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BB537C" w14:textId="77777777" w:rsidR="003B2431" w:rsidRDefault="00203136" w:rsidP="003B2431">
      <w:pPr>
        <w:pStyle w:val="TDC1"/>
        <w:tabs>
          <w:tab w:val="clear" w:pos="9202"/>
          <w:tab w:val="right" w:leader="dot" w:pos="9204"/>
        </w:tabs>
        <w:ind w:right="142"/>
      </w:pPr>
      <w:bookmarkStart w:id="0" w:name="_Toc11413500"/>
      <w:bookmarkStart w:id="1" w:name="_Toc74856063"/>
      <w:r>
        <w:t xml:space="preserve">      </w:t>
      </w:r>
      <w:r w:rsidR="003B2431">
        <w:t xml:space="preserve">                                 </w:t>
      </w:r>
    </w:p>
    <w:p w14:paraId="697EBAE6" w14:textId="77777777" w:rsidR="00076066" w:rsidRDefault="003B2431" w:rsidP="003B2431">
      <w:pPr>
        <w:pStyle w:val="TDC1"/>
        <w:tabs>
          <w:tab w:val="clear" w:pos="9202"/>
          <w:tab w:val="right" w:leader="dot" w:pos="9204"/>
        </w:tabs>
        <w:ind w:right="142"/>
      </w:pPr>
      <w:r>
        <w:t xml:space="preserve">                                   </w:t>
      </w:r>
      <w:proofErr w:type="gramStart"/>
      <w:r>
        <w:t>Í  N</w:t>
      </w:r>
      <w:proofErr w:type="gramEnd"/>
      <w:r>
        <w:t xml:space="preserve">  D  I  C  </w:t>
      </w:r>
      <w:r w:rsidRPr="00C91950">
        <w:t xml:space="preserve">E </w:t>
      </w:r>
      <w:r>
        <w:t xml:space="preserve">    </w:t>
      </w:r>
      <w:r w:rsidRPr="00C91950">
        <w:t xml:space="preserve">             </w:t>
      </w:r>
      <w:r>
        <w:t xml:space="preserve">                             </w:t>
      </w:r>
      <w:r w:rsidRPr="00C91950">
        <w:t xml:space="preserve">          </w:t>
      </w:r>
      <w:r>
        <w:t xml:space="preserve">          PÁ</w:t>
      </w:r>
      <w:r w:rsidRPr="00C91950">
        <w:t>GINA</w:t>
      </w:r>
    </w:p>
    <w:p w14:paraId="3DD4F753" w14:textId="77777777" w:rsidR="003B2431" w:rsidRPr="003B2431" w:rsidRDefault="003B2431" w:rsidP="003B2431">
      <w:pPr>
        <w:spacing w:after="0"/>
      </w:pPr>
    </w:p>
    <w:p w14:paraId="2E2108F7" w14:textId="7042F4EB" w:rsidR="00DD5628" w:rsidRDefault="00DD5628">
      <w:pPr>
        <w:pStyle w:val="TDC1"/>
        <w:rPr>
          <w:rFonts w:asciiTheme="minorHAnsi" w:hAnsiTheme="minorHAnsi"/>
          <w:b w:val="0"/>
          <w:bCs w:val="0"/>
          <w:noProof/>
          <w:sz w:val="22"/>
          <w:szCs w:val="22"/>
        </w:rPr>
      </w:pPr>
      <w:r>
        <w:rPr>
          <w:rFonts w:eastAsiaTheme="majorEastAsia" w:cs="Arial"/>
          <w:b w:val="0"/>
          <w:bCs w:val="0"/>
        </w:rPr>
        <w:fldChar w:fldCharType="begin"/>
      </w:r>
      <w:r>
        <w:rPr>
          <w:rFonts w:eastAsiaTheme="majorEastAsia" w:cs="Arial"/>
          <w:b w:val="0"/>
          <w:bCs w:val="0"/>
        </w:rPr>
        <w:instrText xml:space="preserve"> TOC \o "1-3" \h \z \u </w:instrText>
      </w:r>
      <w:r>
        <w:rPr>
          <w:rFonts w:eastAsiaTheme="majorEastAsia" w:cs="Arial"/>
          <w:b w:val="0"/>
          <w:bCs w:val="0"/>
        </w:rPr>
        <w:fldChar w:fldCharType="separate"/>
      </w:r>
      <w:hyperlink w:anchor="_Toc85789687" w:history="1">
        <w:r w:rsidRPr="00C15639">
          <w:rPr>
            <w:rStyle w:val="Hipervnculo"/>
            <w:noProof/>
          </w:rPr>
          <w:t>INTRODUCCIÓN</w:t>
        </w:r>
        <w:r>
          <w:rPr>
            <w:noProof/>
            <w:webHidden/>
          </w:rPr>
          <w:tab/>
        </w:r>
        <w:r>
          <w:rPr>
            <w:noProof/>
            <w:webHidden/>
          </w:rPr>
          <w:fldChar w:fldCharType="begin"/>
        </w:r>
        <w:r>
          <w:rPr>
            <w:noProof/>
            <w:webHidden/>
          </w:rPr>
          <w:instrText xml:space="preserve"> PAGEREF _Toc85789687 \h </w:instrText>
        </w:r>
        <w:r>
          <w:rPr>
            <w:noProof/>
            <w:webHidden/>
          </w:rPr>
        </w:r>
        <w:r>
          <w:rPr>
            <w:noProof/>
            <w:webHidden/>
          </w:rPr>
          <w:fldChar w:fldCharType="separate"/>
        </w:r>
        <w:r w:rsidR="00FD04E8">
          <w:rPr>
            <w:noProof/>
            <w:webHidden/>
          </w:rPr>
          <w:t>3</w:t>
        </w:r>
        <w:r>
          <w:rPr>
            <w:noProof/>
            <w:webHidden/>
          </w:rPr>
          <w:fldChar w:fldCharType="end"/>
        </w:r>
      </w:hyperlink>
    </w:p>
    <w:p w14:paraId="4461AF17" w14:textId="688DC1B5" w:rsidR="00DD5628" w:rsidRDefault="000A4531">
      <w:pPr>
        <w:pStyle w:val="TDC1"/>
        <w:rPr>
          <w:rFonts w:asciiTheme="minorHAnsi" w:hAnsiTheme="minorHAnsi"/>
          <w:b w:val="0"/>
          <w:bCs w:val="0"/>
          <w:noProof/>
          <w:sz w:val="22"/>
          <w:szCs w:val="22"/>
        </w:rPr>
      </w:pPr>
      <w:hyperlink w:anchor="_Toc85789688" w:history="1">
        <w:r w:rsidR="00DD5628" w:rsidRPr="00C15639">
          <w:rPr>
            <w:rStyle w:val="Hipervnculo"/>
            <w:noProof/>
          </w:rPr>
          <w:t>I. AUDITORÍA AL DESEMPEÑO AL PROGRAMA E032. CAPACITACIÓN, VINCULACIÓN Y ACTUACIÓN DE LOS CUERPOS POLICIALES 20-AEMD-A-GOB-016-242</w:t>
        </w:r>
        <w:r w:rsidR="00DD5628">
          <w:rPr>
            <w:noProof/>
            <w:webHidden/>
          </w:rPr>
          <w:tab/>
        </w:r>
        <w:r w:rsidR="00DD5628">
          <w:rPr>
            <w:noProof/>
            <w:webHidden/>
          </w:rPr>
          <w:fldChar w:fldCharType="begin"/>
        </w:r>
        <w:r w:rsidR="00DD5628">
          <w:rPr>
            <w:noProof/>
            <w:webHidden/>
          </w:rPr>
          <w:instrText xml:space="preserve"> PAGEREF _Toc85789688 \h </w:instrText>
        </w:r>
        <w:r w:rsidR="00DD5628">
          <w:rPr>
            <w:noProof/>
            <w:webHidden/>
          </w:rPr>
        </w:r>
        <w:r w:rsidR="00DD5628">
          <w:rPr>
            <w:noProof/>
            <w:webHidden/>
          </w:rPr>
          <w:fldChar w:fldCharType="separate"/>
        </w:r>
        <w:r w:rsidR="00FD04E8">
          <w:rPr>
            <w:noProof/>
            <w:webHidden/>
          </w:rPr>
          <w:t>5</w:t>
        </w:r>
        <w:r w:rsidR="00DD5628">
          <w:rPr>
            <w:noProof/>
            <w:webHidden/>
          </w:rPr>
          <w:fldChar w:fldCharType="end"/>
        </w:r>
      </w:hyperlink>
    </w:p>
    <w:p w14:paraId="7286EA82" w14:textId="28231777" w:rsidR="00DD5628" w:rsidRDefault="000A4531">
      <w:pPr>
        <w:pStyle w:val="TDC1"/>
        <w:rPr>
          <w:rFonts w:asciiTheme="minorHAnsi" w:hAnsiTheme="minorHAnsi"/>
          <w:b w:val="0"/>
          <w:bCs w:val="0"/>
          <w:noProof/>
          <w:sz w:val="22"/>
          <w:szCs w:val="22"/>
        </w:rPr>
      </w:pPr>
      <w:hyperlink w:anchor="_Toc85789689" w:history="1">
        <w:r w:rsidR="00DD5628" w:rsidRPr="00C15639">
          <w:rPr>
            <w:rStyle w:val="Hipervnculo"/>
            <w:noProof/>
          </w:rPr>
          <w:t>I.1 ANTECEDENTES</w:t>
        </w:r>
        <w:r w:rsidR="00DD5628">
          <w:rPr>
            <w:noProof/>
            <w:webHidden/>
          </w:rPr>
          <w:tab/>
        </w:r>
        <w:r w:rsidR="00DD5628">
          <w:rPr>
            <w:noProof/>
            <w:webHidden/>
          </w:rPr>
          <w:fldChar w:fldCharType="begin"/>
        </w:r>
        <w:r w:rsidR="00DD5628">
          <w:rPr>
            <w:noProof/>
            <w:webHidden/>
          </w:rPr>
          <w:instrText xml:space="preserve"> PAGEREF _Toc85789689 \h </w:instrText>
        </w:r>
        <w:r w:rsidR="00DD5628">
          <w:rPr>
            <w:noProof/>
            <w:webHidden/>
          </w:rPr>
        </w:r>
        <w:r w:rsidR="00DD5628">
          <w:rPr>
            <w:noProof/>
            <w:webHidden/>
          </w:rPr>
          <w:fldChar w:fldCharType="separate"/>
        </w:r>
        <w:r w:rsidR="00FD04E8">
          <w:rPr>
            <w:noProof/>
            <w:webHidden/>
          </w:rPr>
          <w:t>5</w:t>
        </w:r>
        <w:r w:rsidR="00DD5628">
          <w:rPr>
            <w:noProof/>
            <w:webHidden/>
          </w:rPr>
          <w:fldChar w:fldCharType="end"/>
        </w:r>
      </w:hyperlink>
    </w:p>
    <w:p w14:paraId="3CDF5F4F" w14:textId="170D8DD8" w:rsidR="00DD5628" w:rsidRDefault="000A4531">
      <w:pPr>
        <w:pStyle w:val="TDC1"/>
        <w:rPr>
          <w:rFonts w:asciiTheme="minorHAnsi" w:hAnsiTheme="minorHAnsi"/>
          <w:b w:val="0"/>
          <w:bCs w:val="0"/>
          <w:noProof/>
          <w:sz w:val="22"/>
          <w:szCs w:val="22"/>
        </w:rPr>
      </w:pPr>
      <w:hyperlink w:anchor="_Toc85789690" w:history="1">
        <w:r w:rsidR="00DD5628" w:rsidRPr="00C15639">
          <w:rPr>
            <w:rStyle w:val="Hipervnculo"/>
            <w:noProof/>
          </w:rPr>
          <w:t>I.2. ASPECTOS GENERALES DE AUDITORÍA</w:t>
        </w:r>
        <w:r w:rsidR="00DD5628">
          <w:rPr>
            <w:noProof/>
            <w:webHidden/>
          </w:rPr>
          <w:tab/>
        </w:r>
        <w:r w:rsidR="00DD5628">
          <w:rPr>
            <w:noProof/>
            <w:webHidden/>
          </w:rPr>
          <w:fldChar w:fldCharType="begin"/>
        </w:r>
        <w:r w:rsidR="00DD5628">
          <w:rPr>
            <w:noProof/>
            <w:webHidden/>
          </w:rPr>
          <w:instrText xml:space="preserve"> PAGEREF _Toc85789690 \h </w:instrText>
        </w:r>
        <w:r w:rsidR="00DD5628">
          <w:rPr>
            <w:noProof/>
            <w:webHidden/>
          </w:rPr>
        </w:r>
        <w:r w:rsidR="00DD5628">
          <w:rPr>
            <w:noProof/>
            <w:webHidden/>
          </w:rPr>
          <w:fldChar w:fldCharType="separate"/>
        </w:r>
        <w:r w:rsidR="00FD04E8">
          <w:rPr>
            <w:noProof/>
            <w:webHidden/>
          </w:rPr>
          <w:t>7</w:t>
        </w:r>
        <w:r w:rsidR="00DD5628">
          <w:rPr>
            <w:noProof/>
            <w:webHidden/>
          </w:rPr>
          <w:fldChar w:fldCharType="end"/>
        </w:r>
      </w:hyperlink>
    </w:p>
    <w:p w14:paraId="60582AB2" w14:textId="7AB301FC" w:rsidR="00DD5628" w:rsidRDefault="000A4531" w:rsidP="00DD5628">
      <w:pPr>
        <w:pStyle w:val="TDC2"/>
        <w:ind w:left="1032" w:right="283"/>
        <w:rPr>
          <w:rFonts w:asciiTheme="minorHAnsi" w:hAnsiTheme="minorHAnsi"/>
          <w:b w:val="0"/>
          <w:bCs w:val="0"/>
          <w:noProof/>
          <w:sz w:val="22"/>
          <w:szCs w:val="22"/>
        </w:rPr>
      </w:pPr>
      <w:hyperlink w:anchor="_Toc85789691" w:history="1">
        <w:r w:rsidR="00DD5628" w:rsidRPr="00C15639">
          <w:rPr>
            <w:rStyle w:val="Hipervnculo"/>
            <w:rFonts w:cs="Arial"/>
            <w:noProof/>
          </w:rPr>
          <w:t>A. Título de la auditoría</w:t>
        </w:r>
        <w:r w:rsidR="00DD5628">
          <w:rPr>
            <w:noProof/>
            <w:webHidden/>
          </w:rPr>
          <w:tab/>
        </w:r>
        <w:r w:rsidR="00DD5628">
          <w:rPr>
            <w:noProof/>
            <w:webHidden/>
          </w:rPr>
          <w:fldChar w:fldCharType="begin"/>
        </w:r>
        <w:r w:rsidR="00DD5628">
          <w:rPr>
            <w:noProof/>
            <w:webHidden/>
          </w:rPr>
          <w:instrText xml:space="preserve"> PAGEREF _Toc85789691 \h </w:instrText>
        </w:r>
        <w:r w:rsidR="00DD5628">
          <w:rPr>
            <w:noProof/>
            <w:webHidden/>
          </w:rPr>
        </w:r>
        <w:r w:rsidR="00DD5628">
          <w:rPr>
            <w:noProof/>
            <w:webHidden/>
          </w:rPr>
          <w:fldChar w:fldCharType="separate"/>
        </w:r>
        <w:r w:rsidR="00FD04E8">
          <w:rPr>
            <w:noProof/>
            <w:webHidden/>
          </w:rPr>
          <w:t>7</w:t>
        </w:r>
        <w:r w:rsidR="00DD5628">
          <w:rPr>
            <w:noProof/>
            <w:webHidden/>
          </w:rPr>
          <w:fldChar w:fldCharType="end"/>
        </w:r>
      </w:hyperlink>
    </w:p>
    <w:p w14:paraId="316AD611" w14:textId="431FF422" w:rsidR="00DD5628" w:rsidRDefault="000A4531" w:rsidP="00DD5628">
      <w:pPr>
        <w:pStyle w:val="TDC2"/>
        <w:ind w:left="1032" w:right="283"/>
        <w:rPr>
          <w:rFonts w:asciiTheme="minorHAnsi" w:hAnsiTheme="minorHAnsi"/>
          <w:b w:val="0"/>
          <w:bCs w:val="0"/>
          <w:noProof/>
          <w:sz w:val="22"/>
          <w:szCs w:val="22"/>
        </w:rPr>
      </w:pPr>
      <w:hyperlink w:anchor="_Toc85789692" w:history="1">
        <w:r w:rsidR="00DD5628" w:rsidRPr="00C15639">
          <w:rPr>
            <w:rStyle w:val="Hipervnculo"/>
            <w:rFonts w:cs="Arial"/>
            <w:noProof/>
          </w:rPr>
          <w:t>B. Objetivo</w:t>
        </w:r>
        <w:r w:rsidR="00DD5628">
          <w:rPr>
            <w:noProof/>
            <w:webHidden/>
          </w:rPr>
          <w:tab/>
        </w:r>
        <w:r w:rsidR="00DD5628">
          <w:rPr>
            <w:noProof/>
            <w:webHidden/>
          </w:rPr>
          <w:fldChar w:fldCharType="begin"/>
        </w:r>
        <w:r w:rsidR="00DD5628">
          <w:rPr>
            <w:noProof/>
            <w:webHidden/>
          </w:rPr>
          <w:instrText xml:space="preserve"> PAGEREF _Toc85789692 \h </w:instrText>
        </w:r>
        <w:r w:rsidR="00DD5628">
          <w:rPr>
            <w:noProof/>
            <w:webHidden/>
          </w:rPr>
        </w:r>
        <w:r w:rsidR="00DD5628">
          <w:rPr>
            <w:noProof/>
            <w:webHidden/>
          </w:rPr>
          <w:fldChar w:fldCharType="separate"/>
        </w:r>
        <w:r w:rsidR="00FD04E8">
          <w:rPr>
            <w:noProof/>
            <w:webHidden/>
          </w:rPr>
          <w:t>7</w:t>
        </w:r>
        <w:r w:rsidR="00DD5628">
          <w:rPr>
            <w:noProof/>
            <w:webHidden/>
          </w:rPr>
          <w:fldChar w:fldCharType="end"/>
        </w:r>
      </w:hyperlink>
    </w:p>
    <w:p w14:paraId="6AA31720" w14:textId="73EA6E83" w:rsidR="00DD5628" w:rsidRDefault="000A4531" w:rsidP="00DD5628">
      <w:pPr>
        <w:pStyle w:val="TDC2"/>
        <w:ind w:left="1032" w:right="283"/>
        <w:rPr>
          <w:rFonts w:asciiTheme="minorHAnsi" w:hAnsiTheme="minorHAnsi"/>
          <w:b w:val="0"/>
          <w:bCs w:val="0"/>
          <w:noProof/>
          <w:sz w:val="22"/>
          <w:szCs w:val="22"/>
        </w:rPr>
      </w:pPr>
      <w:hyperlink w:anchor="_Toc85789693" w:history="1">
        <w:r w:rsidR="00DD5628" w:rsidRPr="00C15639">
          <w:rPr>
            <w:rStyle w:val="Hipervnculo"/>
            <w:rFonts w:eastAsia="Calibri" w:cs="Arial"/>
            <w:noProof/>
          </w:rPr>
          <w:t>C. Alcance</w:t>
        </w:r>
        <w:r w:rsidR="00DD5628">
          <w:rPr>
            <w:noProof/>
            <w:webHidden/>
          </w:rPr>
          <w:tab/>
        </w:r>
        <w:r w:rsidR="00DD5628">
          <w:rPr>
            <w:noProof/>
            <w:webHidden/>
          </w:rPr>
          <w:fldChar w:fldCharType="begin"/>
        </w:r>
        <w:r w:rsidR="00DD5628">
          <w:rPr>
            <w:noProof/>
            <w:webHidden/>
          </w:rPr>
          <w:instrText xml:space="preserve"> PAGEREF _Toc85789693 \h </w:instrText>
        </w:r>
        <w:r w:rsidR="00DD5628">
          <w:rPr>
            <w:noProof/>
            <w:webHidden/>
          </w:rPr>
        </w:r>
        <w:r w:rsidR="00DD5628">
          <w:rPr>
            <w:noProof/>
            <w:webHidden/>
          </w:rPr>
          <w:fldChar w:fldCharType="separate"/>
        </w:r>
        <w:r w:rsidR="00FD04E8">
          <w:rPr>
            <w:noProof/>
            <w:webHidden/>
          </w:rPr>
          <w:t>7</w:t>
        </w:r>
        <w:r w:rsidR="00DD5628">
          <w:rPr>
            <w:noProof/>
            <w:webHidden/>
          </w:rPr>
          <w:fldChar w:fldCharType="end"/>
        </w:r>
      </w:hyperlink>
    </w:p>
    <w:p w14:paraId="0DBB155F" w14:textId="71EAE9D7" w:rsidR="00DD5628" w:rsidRDefault="000A4531" w:rsidP="00DD5628">
      <w:pPr>
        <w:pStyle w:val="TDC2"/>
        <w:ind w:left="1032" w:right="283"/>
        <w:rPr>
          <w:rFonts w:asciiTheme="minorHAnsi" w:hAnsiTheme="minorHAnsi"/>
          <w:b w:val="0"/>
          <w:bCs w:val="0"/>
          <w:noProof/>
          <w:sz w:val="22"/>
          <w:szCs w:val="22"/>
        </w:rPr>
      </w:pPr>
      <w:hyperlink w:anchor="_Toc85789694" w:history="1">
        <w:r w:rsidR="00DD5628" w:rsidRPr="00C15639">
          <w:rPr>
            <w:rStyle w:val="Hipervnculo"/>
            <w:rFonts w:cs="Arial"/>
            <w:noProof/>
            <w:lang w:eastAsia="es-ES"/>
          </w:rPr>
          <w:t>D. Criterios de Selección</w:t>
        </w:r>
        <w:r w:rsidR="00DD5628">
          <w:rPr>
            <w:noProof/>
            <w:webHidden/>
          </w:rPr>
          <w:tab/>
        </w:r>
        <w:r w:rsidR="00DD5628">
          <w:rPr>
            <w:noProof/>
            <w:webHidden/>
          </w:rPr>
          <w:fldChar w:fldCharType="begin"/>
        </w:r>
        <w:r w:rsidR="00DD5628">
          <w:rPr>
            <w:noProof/>
            <w:webHidden/>
          </w:rPr>
          <w:instrText xml:space="preserve"> PAGEREF _Toc85789694 \h </w:instrText>
        </w:r>
        <w:r w:rsidR="00DD5628">
          <w:rPr>
            <w:noProof/>
            <w:webHidden/>
          </w:rPr>
        </w:r>
        <w:r w:rsidR="00DD5628">
          <w:rPr>
            <w:noProof/>
            <w:webHidden/>
          </w:rPr>
          <w:fldChar w:fldCharType="separate"/>
        </w:r>
        <w:r w:rsidR="00FD04E8">
          <w:rPr>
            <w:noProof/>
            <w:webHidden/>
          </w:rPr>
          <w:t>8</w:t>
        </w:r>
        <w:r w:rsidR="00DD5628">
          <w:rPr>
            <w:noProof/>
            <w:webHidden/>
          </w:rPr>
          <w:fldChar w:fldCharType="end"/>
        </w:r>
      </w:hyperlink>
    </w:p>
    <w:p w14:paraId="5D2FA2D2" w14:textId="6327413E" w:rsidR="00DD5628" w:rsidRDefault="000A4531" w:rsidP="00D30864">
      <w:pPr>
        <w:pStyle w:val="TDC2"/>
        <w:ind w:left="1032" w:right="283"/>
        <w:rPr>
          <w:rFonts w:asciiTheme="minorHAnsi" w:hAnsiTheme="minorHAnsi"/>
          <w:b w:val="0"/>
          <w:bCs w:val="0"/>
          <w:noProof/>
          <w:sz w:val="22"/>
          <w:szCs w:val="22"/>
        </w:rPr>
      </w:pPr>
      <w:hyperlink w:anchor="_Toc85789695" w:history="1">
        <w:r w:rsidR="00DD5628" w:rsidRPr="00C15639">
          <w:rPr>
            <w:rStyle w:val="Hipervnculo"/>
            <w:rFonts w:cs="Arial"/>
            <w:noProof/>
          </w:rPr>
          <w:t>E. Áreas Revisadas</w:t>
        </w:r>
        <w:r w:rsidR="00DD5628">
          <w:rPr>
            <w:noProof/>
            <w:webHidden/>
          </w:rPr>
          <w:tab/>
        </w:r>
        <w:r w:rsidR="00DD5628">
          <w:rPr>
            <w:noProof/>
            <w:webHidden/>
          </w:rPr>
          <w:fldChar w:fldCharType="begin"/>
        </w:r>
        <w:r w:rsidR="00DD5628">
          <w:rPr>
            <w:noProof/>
            <w:webHidden/>
          </w:rPr>
          <w:instrText xml:space="preserve"> PAGEREF _Toc85789695 \h </w:instrText>
        </w:r>
        <w:r w:rsidR="00DD5628">
          <w:rPr>
            <w:noProof/>
            <w:webHidden/>
          </w:rPr>
        </w:r>
        <w:r w:rsidR="00DD5628">
          <w:rPr>
            <w:noProof/>
            <w:webHidden/>
          </w:rPr>
          <w:fldChar w:fldCharType="separate"/>
        </w:r>
        <w:r w:rsidR="00FD04E8">
          <w:rPr>
            <w:noProof/>
            <w:webHidden/>
          </w:rPr>
          <w:t>8</w:t>
        </w:r>
        <w:r w:rsidR="00DD5628">
          <w:rPr>
            <w:noProof/>
            <w:webHidden/>
          </w:rPr>
          <w:fldChar w:fldCharType="end"/>
        </w:r>
      </w:hyperlink>
    </w:p>
    <w:p w14:paraId="07862CCE" w14:textId="0F3E7F1B" w:rsidR="00DD5628" w:rsidRDefault="000A4531" w:rsidP="00D30864">
      <w:pPr>
        <w:pStyle w:val="TDC2"/>
        <w:ind w:left="1032" w:right="283"/>
        <w:rPr>
          <w:rFonts w:asciiTheme="minorHAnsi" w:hAnsiTheme="minorHAnsi"/>
          <w:b w:val="0"/>
          <w:bCs w:val="0"/>
          <w:noProof/>
          <w:sz w:val="22"/>
          <w:szCs w:val="22"/>
        </w:rPr>
      </w:pPr>
      <w:hyperlink w:anchor="_Toc85789696" w:history="1">
        <w:r w:rsidR="00DD5628" w:rsidRPr="00C15639">
          <w:rPr>
            <w:rStyle w:val="Hipervnculo"/>
            <w:rFonts w:cs="Arial"/>
            <w:noProof/>
          </w:rPr>
          <w:t>F. Procedimientos de Auditoría Aplicados</w:t>
        </w:r>
        <w:r w:rsidR="00DD5628">
          <w:rPr>
            <w:noProof/>
            <w:webHidden/>
          </w:rPr>
          <w:tab/>
        </w:r>
        <w:r w:rsidR="00DD5628">
          <w:rPr>
            <w:noProof/>
            <w:webHidden/>
          </w:rPr>
          <w:fldChar w:fldCharType="begin"/>
        </w:r>
        <w:r w:rsidR="00DD5628">
          <w:rPr>
            <w:noProof/>
            <w:webHidden/>
          </w:rPr>
          <w:instrText xml:space="preserve"> PAGEREF _Toc85789696 \h </w:instrText>
        </w:r>
        <w:r w:rsidR="00DD5628">
          <w:rPr>
            <w:noProof/>
            <w:webHidden/>
          </w:rPr>
        </w:r>
        <w:r w:rsidR="00DD5628">
          <w:rPr>
            <w:noProof/>
            <w:webHidden/>
          </w:rPr>
          <w:fldChar w:fldCharType="separate"/>
        </w:r>
        <w:r w:rsidR="00FD04E8">
          <w:rPr>
            <w:noProof/>
            <w:webHidden/>
          </w:rPr>
          <w:t>8</w:t>
        </w:r>
        <w:r w:rsidR="00DD5628">
          <w:rPr>
            <w:noProof/>
            <w:webHidden/>
          </w:rPr>
          <w:fldChar w:fldCharType="end"/>
        </w:r>
      </w:hyperlink>
    </w:p>
    <w:p w14:paraId="41719E7F" w14:textId="4C63F946" w:rsidR="00DD5628" w:rsidRDefault="000A4531" w:rsidP="00D30864">
      <w:pPr>
        <w:pStyle w:val="TDC2"/>
        <w:ind w:left="1032" w:right="283"/>
        <w:rPr>
          <w:rFonts w:asciiTheme="minorHAnsi" w:hAnsiTheme="minorHAnsi"/>
          <w:b w:val="0"/>
          <w:bCs w:val="0"/>
          <w:noProof/>
          <w:sz w:val="22"/>
          <w:szCs w:val="22"/>
        </w:rPr>
      </w:pPr>
      <w:hyperlink w:anchor="_Toc85789697" w:history="1">
        <w:r w:rsidR="00DD5628" w:rsidRPr="00C15639">
          <w:rPr>
            <w:rStyle w:val="Hipervnculo"/>
            <w:rFonts w:cs="Arial"/>
            <w:noProof/>
          </w:rPr>
          <w:t>G. Servidores Públicos que intervinieron en la Auditoría</w:t>
        </w:r>
        <w:r w:rsidR="00DD5628">
          <w:rPr>
            <w:noProof/>
            <w:webHidden/>
          </w:rPr>
          <w:tab/>
        </w:r>
        <w:r w:rsidR="00DD5628">
          <w:rPr>
            <w:noProof/>
            <w:webHidden/>
          </w:rPr>
          <w:fldChar w:fldCharType="begin"/>
        </w:r>
        <w:r w:rsidR="00DD5628">
          <w:rPr>
            <w:noProof/>
            <w:webHidden/>
          </w:rPr>
          <w:instrText xml:space="preserve"> PAGEREF _Toc85789697 \h </w:instrText>
        </w:r>
        <w:r w:rsidR="00DD5628">
          <w:rPr>
            <w:noProof/>
            <w:webHidden/>
          </w:rPr>
        </w:r>
        <w:r w:rsidR="00DD5628">
          <w:rPr>
            <w:noProof/>
            <w:webHidden/>
          </w:rPr>
          <w:fldChar w:fldCharType="separate"/>
        </w:r>
        <w:r w:rsidR="00FD04E8">
          <w:rPr>
            <w:noProof/>
            <w:webHidden/>
          </w:rPr>
          <w:t>11</w:t>
        </w:r>
        <w:r w:rsidR="00DD5628">
          <w:rPr>
            <w:noProof/>
            <w:webHidden/>
          </w:rPr>
          <w:fldChar w:fldCharType="end"/>
        </w:r>
      </w:hyperlink>
    </w:p>
    <w:p w14:paraId="3EDA48CD" w14:textId="79B845C5" w:rsidR="00DD5628" w:rsidRDefault="000A4531">
      <w:pPr>
        <w:pStyle w:val="TDC1"/>
        <w:rPr>
          <w:rFonts w:asciiTheme="minorHAnsi" w:hAnsiTheme="minorHAnsi"/>
          <w:b w:val="0"/>
          <w:bCs w:val="0"/>
          <w:noProof/>
          <w:sz w:val="22"/>
          <w:szCs w:val="22"/>
        </w:rPr>
      </w:pPr>
      <w:hyperlink w:anchor="_Toc85789698" w:history="1">
        <w:r w:rsidR="00DD5628" w:rsidRPr="00C15639">
          <w:rPr>
            <w:rStyle w:val="Hipervnculo"/>
            <w:noProof/>
          </w:rPr>
          <w:t>I</w:t>
        </w:r>
        <w:r w:rsidR="00DD5628" w:rsidRPr="00C15639">
          <w:rPr>
            <w:rStyle w:val="Hipervnculo"/>
            <w:rFonts w:eastAsiaTheme="majorEastAsia"/>
            <w:noProof/>
          </w:rPr>
          <w:t>.3.  RESULTADOS DE LA FISCALIZACIÓN EFECTUADA</w:t>
        </w:r>
        <w:r w:rsidR="00DD5628">
          <w:rPr>
            <w:noProof/>
            <w:webHidden/>
          </w:rPr>
          <w:tab/>
        </w:r>
        <w:r w:rsidR="00DD5628">
          <w:rPr>
            <w:noProof/>
            <w:webHidden/>
          </w:rPr>
          <w:fldChar w:fldCharType="begin"/>
        </w:r>
        <w:r w:rsidR="00DD5628">
          <w:rPr>
            <w:noProof/>
            <w:webHidden/>
          </w:rPr>
          <w:instrText xml:space="preserve"> PAGEREF _Toc85789698 \h </w:instrText>
        </w:r>
        <w:r w:rsidR="00DD5628">
          <w:rPr>
            <w:noProof/>
            <w:webHidden/>
          </w:rPr>
        </w:r>
        <w:r w:rsidR="00DD5628">
          <w:rPr>
            <w:noProof/>
            <w:webHidden/>
          </w:rPr>
          <w:fldChar w:fldCharType="separate"/>
        </w:r>
        <w:r w:rsidR="00FD04E8">
          <w:rPr>
            <w:noProof/>
            <w:webHidden/>
          </w:rPr>
          <w:t>11</w:t>
        </w:r>
        <w:r w:rsidR="00DD5628">
          <w:rPr>
            <w:noProof/>
            <w:webHidden/>
          </w:rPr>
          <w:fldChar w:fldCharType="end"/>
        </w:r>
      </w:hyperlink>
    </w:p>
    <w:p w14:paraId="5727B212" w14:textId="60199F66" w:rsidR="00DD5628" w:rsidRDefault="000A4531" w:rsidP="00335AD1">
      <w:pPr>
        <w:pStyle w:val="TDC2"/>
        <w:ind w:left="1032" w:right="283"/>
        <w:jc w:val="left"/>
        <w:rPr>
          <w:rFonts w:asciiTheme="minorHAnsi" w:hAnsiTheme="minorHAnsi"/>
          <w:b w:val="0"/>
          <w:bCs w:val="0"/>
          <w:noProof/>
          <w:sz w:val="22"/>
          <w:szCs w:val="22"/>
        </w:rPr>
      </w:pPr>
      <w:hyperlink w:anchor="_Toc85789699" w:history="1">
        <w:r w:rsidR="00DD5628" w:rsidRPr="00C15639">
          <w:rPr>
            <w:rStyle w:val="Hipervnculo"/>
            <w:rFonts w:cs="Arial"/>
            <w:noProof/>
            <w:lang w:eastAsia="es-ES"/>
          </w:rPr>
          <w:t>A.</w:t>
        </w:r>
        <w:r w:rsidR="00DD5628">
          <w:rPr>
            <w:rFonts w:asciiTheme="minorHAnsi" w:hAnsiTheme="minorHAnsi"/>
            <w:b w:val="0"/>
            <w:bCs w:val="0"/>
            <w:noProof/>
            <w:sz w:val="22"/>
            <w:szCs w:val="22"/>
          </w:rPr>
          <w:tab/>
        </w:r>
        <w:r w:rsidR="00DD5628" w:rsidRPr="00C15639">
          <w:rPr>
            <w:rStyle w:val="Hipervnculo"/>
            <w:rFonts w:cs="Arial"/>
            <w:noProof/>
            <w:lang w:eastAsia="es-ES"/>
          </w:rPr>
          <w:t xml:space="preserve">Resumen general de observaciones y recomendaciones </w:t>
        </w:r>
        <w:r w:rsidR="00335AD1">
          <w:rPr>
            <w:rStyle w:val="Hipervnculo"/>
            <w:rFonts w:cs="Arial"/>
            <w:noProof/>
            <w:lang w:eastAsia="es-ES"/>
          </w:rPr>
          <w:t xml:space="preserve">      </w:t>
        </w:r>
        <w:r w:rsidR="00DD5628" w:rsidRPr="00C15639">
          <w:rPr>
            <w:rStyle w:val="Hipervnculo"/>
            <w:rFonts w:cs="Arial"/>
            <w:noProof/>
            <w:lang w:eastAsia="es-ES"/>
          </w:rPr>
          <w:t>emitidas en materia de desempeño</w:t>
        </w:r>
        <w:r w:rsidR="00DD5628">
          <w:rPr>
            <w:noProof/>
            <w:webHidden/>
          </w:rPr>
          <w:tab/>
        </w:r>
        <w:r w:rsidR="00DD5628">
          <w:rPr>
            <w:noProof/>
            <w:webHidden/>
          </w:rPr>
          <w:fldChar w:fldCharType="begin"/>
        </w:r>
        <w:r w:rsidR="00DD5628">
          <w:rPr>
            <w:noProof/>
            <w:webHidden/>
          </w:rPr>
          <w:instrText xml:space="preserve"> PAGEREF _Toc85789699 \h </w:instrText>
        </w:r>
        <w:r w:rsidR="00DD5628">
          <w:rPr>
            <w:noProof/>
            <w:webHidden/>
          </w:rPr>
        </w:r>
        <w:r w:rsidR="00DD5628">
          <w:rPr>
            <w:noProof/>
            <w:webHidden/>
          </w:rPr>
          <w:fldChar w:fldCharType="separate"/>
        </w:r>
        <w:r w:rsidR="00FD04E8">
          <w:rPr>
            <w:noProof/>
            <w:webHidden/>
          </w:rPr>
          <w:t>11</w:t>
        </w:r>
        <w:r w:rsidR="00DD5628">
          <w:rPr>
            <w:noProof/>
            <w:webHidden/>
          </w:rPr>
          <w:fldChar w:fldCharType="end"/>
        </w:r>
      </w:hyperlink>
    </w:p>
    <w:p w14:paraId="28E72EF6" w14:textId="241C0F86" w:rsidR="00DD5628" w:rsidRDefault="000A4531" w:rsidP="00D30864">
      <w:pPr>
        <w:pStyle w:val="TDC2"/>
        <w:ind w:left="1032" w:right="283"/>
        <w:rPr>
          <w:rFonts w:asciiTheme="minorHAnsi" w:hAnsiTheme="minorHAnsi"/>
          <w:b w:val="0"/>
          <w:bCs w:val="0"/>
          <w:noProof/>
          <w:sz w:val="22"/>
          <w:szCs w:val="22"/>
        </w:rPr>
      </w:pPr>
      <w:hyperlink w:anchor="_Toc85789700" w:history="1">
        <w:r w:rsidR="00DD5628" w:rsidRPr="00C15639">
          <w:rPr>
            <w:rStyle w:val="Hipervnculo"/>
            <w:rFonts w:cs="Arial"/>
            <w:noProof/>
            <w:lang w:eastAsia="es-ES"/>
          </w:rPr>
          <w:t>B.</w:t>
        </w:r>
        <w:r w:rsidR="00DD5628">
          <w:rPr>
            <w:rFonts w:asciiTheme="minorHAnsi" w:hAnsiTheme="minorHAnsi"/>
            <w:b w:val="0"/>
            <w:bCs w:val="0"/>
            <w:noProof/>
            <w:sz w:val="22"/>
            <w:szCs w:val="22"/>
          </w:rPr>
          <w:tab/>
        </w:r>
        <w:r w:rsidR="00DD5628" w:rsidRPr="00C15639">
          <w:rPr>
            <w:rStyle w:val="Hipervnculo"/>
            <w:rFonts w:cs="Arial"/>
            <w:noProof/>
            <w:lang w:eastAsia="es-ES"/>
          </w:rPr>
          <w:t>Detalle de Resultados</w:t>
        </w:r>
        <w:r w:rsidR="00DD5628">
          <w:rPr>
            <w:noProof/>
            <w:webHidden/>
          </w:rPr>
          <w:tab/>
        </w:r>
        <w:r w:rsidR="00DD5628">
          <w:rPr>
            <w:noProof/>
            <w:webHidden/>
          </w:rPr>
          <w:fldChar w:fldCharType="begin"/>
        </w:r>
        <w:r w:rsidR="00DD5628">
          <w:rPr>
            <w:noProof/>
            <w:webHidden/>
          </w:rPr>
          <w:instrText xml:space="preserve"> PAGEREF _Toc85789700 \h </w:instrText>
        </w:r>
        <w:r w:rsidR="00DD5628">
          <w:rPr>
            <w:noProof/>
            <w:webHidden/>
          </w:rPr>
        </w:r>
        <w:r w:rsidR="00DD5628">
          <w:rPr>
            <w:noProof/>
            <w:webHidden/>
          </w:rPr>
          <w:fldChar w:fldCharType="separate"/>
        </w:r>
        <w:r w:rsidR="00FD04E8">
          <w:rPr>
            <w:noProof/>
            <w:webHidden/>
          </w:rPr>
          <w:t>12</w:t>
        </w:r>
        <w:r w:rsidR="00DD5628">
          <w:rPr>
            <w:noProof/>
            <w:webHidden/>
          </w:rPr>
          <w:fldChar w:fldCharType="end"/>
        </w:r>
      </w:hyperlink>
    </w:p>
    <w:p w14:paraId="480165B7" w14:textId="1A63AA0E" w:rsidR="00DD5628" w:rsidRDefault="000A4531">
      <w:pPr>
        <w:pStyle w:val="TDC1"/>
        <w:rPr>
          <w:rFonts w:asciiTheme="minorHAnsi" w:hAnsiTheme="minorHAnsi"/>
          <w:b w:val="0"/>
          <w:bCs w:val="0"/>
          <w:noProof/>
          <w:sz w:val="22"/>
          <w:szCs w:val="22"/>
        </w:rPr>
      </w:pPr>
      <w:hyperlink w:anchor="_Toc85789701" w:history="1">
        <w:r w:rsidR="00DD5628" w:rsidRPr="00C15639">
          <w:rPr>
            <w:rStyle w:val="Hipervnculo"/>
            <w:noProof/>
          </w:rPr>
          <w:t>I.4. COMENTARIOS DEL ENTE FISCALIZADO</w:t>
        </w:r>
        <w:r w:rsidR="00DD5628">
          <w:rPr>
            <w:noProof/>
            <w:webHidden/>
          </w:rPr>
          <w:tab/>
        </w:r>
        <w:r w:rsidR="00DD5628">
          <w:rPr>
            <w:noProof/>
            <w:webHidden/>
          </w:rPr>
          <w:fldChar w:fldCharType="begin"/>
        </w:r>
        <w:r w:rsidR="00DD5628">
          <w:rPr>
            <w:noProof/>
            <w:webHidden/>
          </w:rPr>
          <w:instrText xml:space="preserve"> PAGEREF _Toc85789701 \h </w:instrText>
        </w:r>
        <w:r w:rsidR="00DD5628">
          <w:rPr>
            <w:noProof/>
            <w:webHidden/>
          </w:rPr>
        </w:r>
        <w:r w:rsidR="00DD5628">
          <w:rPr>
            <w:noProof/>
            <w:webHidden/>
          </w:rPr>
          <w:fldChar w:fldCharType="separate"/>
        </w:r>
        <w:r w:rsidR="00FD04E8">
          <w:rPr>
            <w:noProof/>
            <w:webHidden/>
          </w:rPr>
          <w:t>99</w:t>
        </w:r>
        <w:r w:rsidR="00DD5628">
          <w:rPr>
            <w:noProof/>
            <w:webHidden/>
          </w:rPr>
          <w:fldChar w:fldCharType="end"/>
        </w:r>
      </w:hyperlink>
    </w:p>
    <w:p w14:paraId="78A7E8DB" w14:textId="439E66B8" w:rsidR="00DD5628" w:rsidRDefault="000A4531">
      <w:pPr>
        <w:pStyle w:val="TDC1"/>
        <w:rPr>
          <w:rFonts w:asciiTheme="minorHAnsi" w:hAnsiTheme="minorHAnsi"/>
          <w:b w:val="0"/>
          <w:bCs w:val="0"/>
          <w:noProof/>
          <w:sz w:val="22"/>
          <w:szCs w:val="22"/>
        </w:rPr>
      </w:pPr>
      <w:hyperlink w:anchor="_Toc85789702" w:history="1">
        <w:r w:rsidR="00DD5628" w:rsidRPr="00C15639">
          <w:rPr>
            <w:rStyle w:val="Hipervnculo"/>
            <w:noProof/>
          </w:rPr>
          <w:t>I.5.  TABLA DE JUSTIFICACIONES Y ACLARACIONES DE LOS RESULTADOS</w:t>
        </w:r>
        <w:r w:rsidR="00DD5628">
          <w:rPr>
            <w:noProof/>
            <w:webHidden/>
          </w:rPr>
          <w:tab/>
        </w:r>
        <w:r w:rsidR="00DD5628">
          <w:rPr>
            <w:noProof/>
            <w:webHidden/>
          </w:rPr>
          <w:fldChar w:fldCharType="begin"/>
        </w:r>
        <w:r w:rsidR="00DD5628">
          <w:rPr>
            <w:noProof/>
            <w:webHidden/>
          </w:rPr>
          <w:instrText xml:space="preserve"> PAGEREF _Toc85789702 \h </w:instrText>
        </w:r>
        <w:r w:rsidR="00DD5628">
          <w:rPr>
            <w:noProof/>
            <w:webHidden/>
          </w:rPr>
        </w:r>
        <w:r w:rsidR="00DD5628">
          <w:rPr>
            <w:noProof/>
            <w:webHidden/>
          </w:rPr>
          <w:fldChar w:fldCharType="separate"/>
        </w:r>
        <w:r w:rsidR="00FD04E8">
          <w:rPr>
            <w:noProof/>
            <w:webHidden/>
          </w:rPr>
          <w:t>100</w:t>
        </w:r>
        <w:r w:rsidR="00DD5628">
          <w:rPr>
            <w:noProof/>
            <w:webHidden/>
          </w:rPr>
          <w:fldChar w:fldCharType="end"/>
        </w:r>
      </w:hyperlink>
    </w:p>
    <w:p w14:paraId="5C9D0F6B" w14:textId="77777777" w:rsidR="00335AD1" w:rsidRDefault="00335AD1">
      <w:pPr>
        <w:pStyle w:val="TDC1"/>
        <w:rPr>
          <w:rStyle w:val="Hipervnculo"/>
          <w:noProof/>
        </w:rPr>
      </w:pPr>
    </w:p>
    <w:p w14:paraId="10657170" w14:textId="77777777" w:rsidR="00335AD1" w:rsidRDefault="00335AD1" w:rsidP="00335AD1">
      <w:pPr>
        <w:pStyle w:val="TDC1"/>
        <w:spacing w:after="0"/>
        <w:rPr>
          <w:rStyle w:val="Hipervnculo"/>
          <w:noProof/>
        </w:rPr>
      </w:pPr>
    </w:p>
    <w:p w14:paraId="1EBD88F1" w14:textId="1B006375" w:rsidR="00DD5628" w:rsidRDefault="000A4531">
      <w:pPr>
        <w:pStyle w:val="TDC1"/>
        <w:rPr>
          <w:rFonts w:asciiTheme="minorHAnsi" w:hAnsiTheme="minorHAnsi"/>
          <w:b w:val="0"/>
          <w:bCs w:val="0"/>
          <w:noProof/>
          <w:sz w:val="22"/>
          <w:szCs w:val="22"/>
        </w:rPr>
      </w:pPr>
      <w:hyperlink w:anchor="_Toc85789703" w:history="1">
        <w:r w:rsidR="00DD5628" w:rsidRPr="00C15639">
          <w:rPr>
            <w:rStyle w:val="Hipervnculo"/>
            <w:noProof/>
          </w:rPr>
          <w:t>II.  AUDITORÍA AL DESEMPEÑO DEL CUMPLIMIENTO DE METAS Y OBJETIVOS DE LOS PROGRAMAS PRESUPUESTARIOS ESTABLECIDOS CON PERSPECTIVA DE GÉNERO 20-AEMD-C-GOB-016-243</w:t>
        </w:r>
        <w:r w:rsidR="00DD5628">
          <w:rPr>
            <w:noProof/>
            <w:webHidden/>
          </w:rPr>
          <w:tab/>
        </w:r>
        <w:r w:rsidR="00DD5628">
          <w:rPr>
            <w:noProof/>
            <w:webHidden/>
          </w:rPr>
          <w:fldChar w:fldCharType="begin"/>
        </w:r>
        <w:r w:rsidR="00DD5628">
          <w:rPr>
            <w:noProof/>
            <w:webHidden/>
          </w:rPr>
          <w:instrText xml:space="preserve"> PAGEREF _Toc85789703 \h </w:instrText>
        </w:r>
        <w:r w:rsidR="00DD5628">
          <w:rPr>
            <w:noProof/>
            <w:webHidden/>
          </w:rPr>
        </w:r>
        <w:r w:rsidR="00DD5628">
          <w:rPr>
            <w:noProof/>
            <w:webHidden/>
          </w:rPr>
          <w:fldChar w:fldCharType="separate"/>
        </w:r>
        <w:r w:rsidR="00FD04E8">
          <w:rPr>
            <w:noProof/>
            <w:webHidden/>
          </w:rPr>
          <w:t>101</w:t>
        </w:r>
        <w:r w:rsidR="00DD5628">
          <w:rPr>
            <w:noProof/>
            <w:webHidden/>
          </w:rPr>
          <w:fldChar w:fldCharType="end"/>
        </w:r>
      </w:hyperlink>
    </w:p>
    <w:p w14:paraId="683B4251" w14:textId="4C294F49" w:rsidR="00DD5628" w:rsidRDefault="000A4531">
      <w:pPr>
        <w:pStyle w:val="TDC1"/>
        <w:rPr>
          <w:rFonts w:asciiTheme="minorHAnsi" w:hAnsiTheme="minorHAnsi"/>
          <w:b w:val="0"/>
          <w:bCs w:val="0"/>
          <w:noProof/>
          <w:sz w:val="22"/>
          <w:szCs w:val="22"/>
        </w:rPr>
      </w:pPr>
      <w:hyperlink w:anchor="_Toc85789704" w:history="1">
        <w:r w:rsidR="00DD5628" w:rsidRPr="00C15639">
          <w:rPr>
            <w:rStyle w:val="Hipervnculo"/>
            <w:noProof/>
          </w:rPr>
          <w:t>II.1 ANTECEDENTES</w:t>
        </w:r>
        <w:r w:rsidR="00DD5628">
          <w:rPr>
            <w:noProof/>
            <w:webHidden/>
          </w:rPr>
          <w:tab/>
        </w:r>
        <w:r w:rsidR="00DD5628">
          <w:rPr>
            <w:noProof/>
            <w:webHidden/>
          </w:rPr>
          <w:fldChar w:fldCharType="begin"/>
        </w:r>
        <w:r w:rsidR="00DD5628">
          <w:rPr>
            <w:noProof/>
            <w:webHidden/>
          </w:rPr>
          <w:instrText xml:space="preserve"> PAGEREF _Toc85789704 \h </w:instrText>
        </w:r>
        <w:r w:rsidR="00DD5628">
          <w:rPr>
            <w:noProof/>
            <w:webHidden/>
          </w:rPr>
        </w:r>
        <w:r w:rsidR="00DD5628">
          <w:rPr>
            <w:noProof/>
            <w:webHidden/>
          </w:rPr>
          <w:fldChar w:fldCharType="separate"/>
        </w:r>
        <w:r w:rsidR="00FD04E8">
          <w:rPr>
            <w:noProof/>
            <w:webHidden/>
          </w:rPr>
          <w:t>101</w:t>
        </w:r>
        <w:r w:rsidR="00DD5628">
          <w:rPr>
            <w:noProof/>
            <w:webHidden/>
          </w:rPr>
          <w:fldChar w:fldCharType="end"/>
        </w:r>
      </w:hyperlink>
    </w:p>
    <w:p w14:paraId="446C032E" w14:textId="37B68182" w:rsidR="00DD5628" w:rsidRDefault="000A4531">
      <w:pPr>
        <w:pStyle w:val="TDC1"/>
        <w:rPr>
          <w:rFonts w:asciiTheme="minorHAnsi" w:hAnsiTheme="minorHAnsi"/>
          <w:b w:val="0"/>
          <w:bCs w:val="0"/>
          <w:noProof/>
          <w:sz w:val="22"/>
          <w:szCs w:val="22"/>
        </w:rPr>
      </w:pPr>
      <w:hyperlink w:anchor="_Toc85789705" w:history="1">
        <w:r w:rsidR="00DD5628" w:rsidRPr="00C15639">
          <w:rPr>
            <w:rStyle w:val="Hipervnculo"/>
            <w:noProof/>
          </w:rPr>
          <w:t>II.2. ASPECTOS GENERALES DE AUDITORÍA</w:t>
        </w:r>
        <w:r w:rsidR="00DD5628">
          <w:rPr>
            <w:noProof/>
            <w:webHidden/>
          </w:rPr>
          <w:tab/>
        </w:r>
        <w:r w:rsidR="00DD5628">
          <w:rPr>
            <w:noProof/>
            <w:webHidden/>
          </w:rPr>
          <w:fldChar w:fldCharType="begin"/>
        </w:r>
        <w:r w:rsidR="00DD5628">
          <w:rPr>
            <w:noProof/>
            <w:webHidden/>
          </w:rPr>
          <w:instrText xml:space="preserve"> PAGEREF _Toc85789705 \h </w:instrText>
        </w:r>
        <w:r w:rsidR="00DD5628">
          <w:rPr>
            <w:noProof/>
            <w:webHidden/>
          </w:rPr>
        </w:r>
        <w:r w:rsidR="00DD5628">
          <w:rPr>
            <w:noProof/>
            <w:webHidden/>
          </w:rPr>
          <w:fldChar w:fldCharType="separate"/>
        </w:r>
        <w:r w:rsidR="00FD04E8">
          <w:rPr>
            <w:noProof/>
            <w:webHidden/>
          </w:rPr>
          <w:t>104</w:t>
        </w:r>
        <w:r w:rsidR="00DD5628">
          <w:rPr>
            <w:noProof/>
            <w:webHidden/>
          </w:rPr>
          <w:fldChar w:fldCharType="end"/>
        </w:r>
      </w:hyperlink>
    </w:p>
    <w:p w14:paraId="7EC2C8CF" w14:textId="7C08D273" w:rsidR="00DD5628" w:rsidRDefault="000A4531" w:rsidP="00D30864">
      <w:pPr>
        <w:pStyle w:val="TDC2"/>
        <w:ind w:left="993" w:right="283"/>
        <w:rPr>
          <w:rFonts w:asciiTheme="minorHAnsi" w:hAnsiTheme="minorHAnsi"/>
          <w:b w:val="0"/>
          <w:bCs w:val="0"/>
          <w:noProof/>
          <w:sz w:val="22"/>
          <w:szCs w:val="22"/>
        </w:rPr>
      </w:pPr>
      <w:hyperlink w:anchor="_Toc85789706" w:history="1">
        <w:r w:rsidR="00DD5628" w:rsidRPr="00C15639">
          <w:rPr>
            <w:rStyle w:val="Hipervnculo"/>
            <w:rFonts w:cs="Arial"/>
            <w:noProof/>
          </w:rPr>
          <w:t>A. Título de la auditoría</w:t>
        </w:r>
        <w:r w:rsidR="00DD5628">
          <w:rPr>
            <w:noProof/>
            <w:webHidden/>
          </w:rPr>
          <w:tab/>
        </w:r>
        <w:r w:rsidR="00DD5628">
          <w:rPr>
            <w:noProof/>
            <w:webHidden/>
          </w:rPr>
          <w:fldChar w:fldCharType="begin"/>
        </w:r>
        <w:r w:rsidR="00DD5628">
          <w:rPr>
            <w:noProof/>
            <w:webHidden/>
          </w:rPr>
          <w:instrText xml:space="preserve"> PAGEREF _Toc85789706 \h </w:instrText>
        </w:r>
        <w:r w:rsidR="00DD5628">
          <w:rPr>
            <w:noProof/>
            <w:webHidden/>
          </w:rPr>
        </w:r>
        <w:r w:rsidR="00DD5628">
          <w:rPr>
            <w:noProof/>
            <w:webHidden/>
          </w:rPr>
          <w:fldChar w:fldCharType="separate"/>
        </w:r>
        <w:r w:rsidR="00FD04E8">
          <w:rPr>
            <w:noProof/>
            <w:webHidden/>
          </w:rPr>
          <w:t>104</w:t>
        </w:r>
        <w:r w:rsidR="00DD5628">
          <w:rPr>
            <w:noProof/>
            <w:webHidden/>
          </w:rPr>
          <w:fldChar w:fldCharType="end"/>
        </w:r>
      </w:hyperlink>
    </w:p>
    <w:p w14:paraId="119EA9E2" w14:textId="04BBCD62" w:rsidR="00DD5628" w:rsidRDefault="000A4531" w:rsidP="00D30864">
      <w:pPr>
        <w:pStyle w:val="TDC2"/>
        <w:ind w:left="993" w:right="283"/>
        <w:rPr>
          <w:rFonts w:asciiTheme="minorHAnsi" w:hAnsiTheme="minorHAnsi"/>
          <w:b w:val="0"/>
          <w:bCs w:val="0"/>
          <w:noProof/>
          <w:sz w:val="22"/>
          <w:szCs w:val="22"/>
        </w:rPr>
      </w:pPr>
      <w:hyperlink w:anchor="_Toc85789707" w:history="1">
        <w:r w:rsidR="00DD5628" w:rsidRPr="00C15639">
          <w:rPr>
            <w:rStyle w:val="Hipervnculo"/>
            <w:rFonts w:cs="Arial"/>
            <w:noProof/>
          </w:rPr>
          <w:t>B. Objetivo</w:t>
        </w:r>
        <w:r w:rsidR="00DD5628">
          <w:rPr>
            <w:noProof/>
            <w:webHidden/>
          </w:rPr>
          <w:tab/>
        </w:r>
        <w:r w:rsidR="00DD5628">
          <w:rPr>
            <w:noProof/>
            <w:webHidden/>
          </w:rPr>
          <w:fldChar w:fldCharType="begin"/>
        </w:r>
        <w:r w:rsidR="00DD5628">
          <w:rPr>
            <w:noProof/>
            <w:webHidden/>
          </w:rPr>
          <w:instrText xml:space="preserve"> PAGEREF _Toc85789707 \h </w:instrText>
        </w:r>
        <w:r w:rsidR="00DD5628">
          <w:rPr>
            <w:noProof/>
            <w:webHidden/>
          </w:rPr>
        </w:r>
        <w:r w:rsidR="00DD5628">
          <w:rPr>
            <w:noProof/>
            <w:webHidden/>
          </w:rPr>
          <w:fldChar w:fldCharType="separate"/>
        </w:r>
        <w:r w:rsidR="00FD04E8">
          <w:rPr>
            <w:noProof/>
            <w:webHidden/>
          </w:rPr>
          <w:t>104</w:t>
        </w:r>
        <w:r w:rsidR="00DD5628">
          <w:rPr>
            <w:noProof/>
            <w:webHidden/>
          </w:rPr>
          <w:fldChar w:fldCharType="end"/>
        </w:r>
      </w:hyperlink>
    </w:p>
    <w:p w14:paraId="0EE8002C" w14:textId="577BA62D" w:rsidR="00DD5628" w:rsidRDefault="000A4531" w:rsidP="00D30864">
      <w:pPr>
        <w:pStyle w:val="TDC2"/>
        <w:ind w:left="993" w:right="283"/>
        <w:rPr>
          <w:rFonts w:asciiTheme="minorHAnsi" w:hAnsiTheme="minorHAnsi"/>
          <w:b w:val="0"/>
          <w:bCs w:val="0"/>
          <w:noProof/>
          <w:sz w:val="22"/>
          <w:szCs w:val="22"/>
        </w:rPr>
      </w:pPr>
      <w:hyperlink w:anchor="_Toc85789708" w:history="1">
        <w:r w:rsidR="00DD5628" w:rsidRPr="00C15639">
          <w:rPr>
            <w:rStyle w:val="Hipervnculo"/>
            <w:rFonts w:eastAsia="Calibri" w:cs="Arial"/>
            <w:noProof/>
          </w:rPr>
          <w:t>C. Alcance</w:t>
        </w:r>
        <w:r w:rsidR="00DD5628">
          <w:rPr>
            <w:noProof/>
            <w:webHidden/>
          </w:rPr>
          <w:tab/>
        </w:r>
        <w:r w:rsidR="00DD5628">
          <w:rPr>
            <w:noProof/>
            <w:webHidden/>
          </w:rPr>
          <w:fldChar w:fldCharType="begin"/>
        </w:r>
        <w:r w:rsidR="00DD5628">
          <w:rPr>
            <w:noProof/>
            <w:webHidden/>
          </w:rPr>
          <w:instrText xml:space="preserve"> PAGEREF _Toc85789708 \h </w:instrText>
        </w:r>
        <w:r w:rsidR="00DD5628">
          <w:rPr>
            <w:noProof/>
            <w:webHidden/>
          </w:rPr>
        </w:r>
        <w:r w:rsidR="00DD5628">
          <w:rPr>
            <w:noProof/>
            <w:webHidden/>
          </w:rPr>
          <w:fldChar w:fldCharType="separate"/>
        </w:r>
        <w:r w:rsidR="00FD04E8">
          <w:rPr>
            <w:noProof/>
            <w:webHidden/>
          </w:rPr>
          <w:t>104</w:t>
        </w:r>
        <w:r w:rsidR="00DD5628">
          <w:rPr>
            <w:noProof/>
            <w:webHidden/>
          </w:rPr>
          <w:fldChar w:fldCharType="end"/>
        </w:r>
      </w:hyperlink>
    </w:p>
    <w:p w14:paraId="755B4CE1" w14:textId="2DDE4BAE" w:rsidR="00DD5628" w:rsidRDefault="000A4531" w:rsidP="00D30864">
      <w:pPr>
        <w:pStyle w:val="TDC2"/>
        <w:ind w:left="993" w:right="283"/>
        <w:rPr>
          <w:rFonts w:asciiTheme="minorHAnsi" w:hAnsiTheme="minorHAnsi"/>
          <w:b w:val="0"/>
          <w:bCs w:val="0"/>
          <w:noProof/>
          <w:sz w:val="22"/>
          <w:szCs w:val="22"/>
        </w:rPr>
      </w:pPr>
      <w:hyperlink w:anchor="_Toc85789709" w:history="1">
        <w:r w:rsidR="00DD5628" w:rsidRPr="00C15639">
          <w:rPr>
            <w:rStyle w:val="Hipervnculo"/>
            <w:rFonts w:cs="Arial"/>
            <w:noProof/>
            <w:lang w:eastAsia="es-ES"/>
          </w:rPr>
          <w:t>D. Criterios de Selección</w:t>
        </w:r>
        <w:r w:rsidR="00DD5628">
          <w:rPr>
            <w:noProof/>
            <w:webHidden/>
          </w:rPr>
          <w:tab/>
        </w:r>
        <w:r w:rsidR="00DD5628">
          <w:rPr>
            <w:noProof/>
            <w:webHidden/>
          </w:rPr>
          <w:fldChar w:fldCharType="begin"/>
        </w:r>
        <w:r w:rsidR="00DD5628">
          <w:rPr>
            <w:noProof/>
            <w:webHidden/>
          </w:rPr>
          <w:instrText xml:space="preserve"> PAGEREF _Toc85789709 \h </w:instrText>
        </w:r>
        <w:r w:rsidR="00DD5628">
          <w:rPr>
            <w:noProof/>
            <w:webHidden/>
          </w:rPr>
        </w:r>
        <w:r w:rsidR="00DD5628">
          <w:rPr>
            <w:noProof/>
            <w:webHidden/>
          </w:rPr>
          <w:fldChar w:fldCharType="separate"/>
        </w:r>
        <w:r w:rsidR="00FD04E8">
          <w:rPr>
            <w:noProof/>
            <w:webHidden/>
          </w:rPr>
          <w:t>105</w:t>
        </w:r>
        <w:r w:rsidR="00DD5628">
          <w:rPr>
            <w:noProof/>
            <w:webHidden/>
          </w:rPr>
          <w:fldChar w:fldCharType="end"/>
        </w:r>
      </w:hyperlink>
    </w:p>
    <w:p w14:paraId="4AA15D15" w14:textId="5246630E" w:rsidR="00DD5628" w:rsidRDefault="000A4531" w:rsidP="00D30864">
      <w:pPr>
        <w:pStyle w:val="TDC2"/>
        <w:ind w:left="993" w:right="283"/>
        <w:rPr>
          <w:rFonts w:asciiTheme="minorHAnsi" w:hAnsiTheme="minorHAnsi"/>
          <w:b w:val="0"/>
          <w:bCs w:val="0"/>
          <w:noProof/>
          <w:sz w:val="22"/>
          <w:szCs w:val="22"/>
        </w:rPr>
      </w:pPr>
      <w:hyperlink w:anchor="_Toc85789710" w:history="1">
        <w:r w:rsidR="00DD5628" w:rsidRPr="00C15639">
          <w:rPr>
            <w:rStyle w:val="Hipervnculo"/>
            <w:rFonts w:cs="Arial"/>
            <w:noProof/>
          </w:rPr>
          <w:t>E. Áreas Revisadas</w:t>
        </w:r>
        <w:r w:rsidR="00DD5628">
          <w:rPr>
            <w:noProof/>
            <w:webHidden/>
          </w:rPr>
          <w:tab/>
        </w:r>
        <w:r w:rsidR="00DD5628">
          <w:rPr>
            <w:noProof/>
            <w:webHidden/>
          </w:rPr>
          <w:fldChar w:fldCharType="begin"/>
        </w:r>
        <w:r w:rsidR="00DD5628">
          <w:rPr>
            <w:noProof/>
            <w:webHidden/>
          </w:rPr>
          <w:instrText xml:space="preserve"> PAGEREF _Toc85789710 \h </w:instrText>
        </w:r>
        <w:r w:rsidR="00DD5628">
          <w:rPr>
            <w:noProof/>
            <w:webHidden/>
          </w:rPr>
        </w:r>
        <w:r w:rsidR="00DD5628">
          <w:rPr>
            <w:noProof/>
            <w:webHidden/>
          </w:rPr>
          <w:fldChar w:fldCharType="separate"/>
        </w:r>
        <w:r w:rsidR="00FD04E8">
          <w:rPr>
            <w:noProof/>
            <w:webHidden/>
          </w:rPr>
          <w:t>105</w:t>
        </w:r>
        <w:r w:rsidR="00DD5628">
          <w:rPr>
            <w:noProof/>
            <w:webHidden/>
          </w:rPr>
          <w:fldChar w:fldCharType="end"/>
        </w:r>
      </w:hyperlink>
    </w:p>
    <w:p w14:paraId="2B7CC685" w14:textId="139D4984" w:rsidR="00DD5628" w:rsidRDefault="000A4531" w:rsidP="00D30864">
      <w:pPr>
        <w:pStyle w:val="TDC2"/>
        <w:ind w:left="993" w:right="283"/>
        <w:rPr>
          <w:rFonts w:asciiTheme="minorHAnsi" w:hAnsiTheme="minorHAnsi"/>
          <w:b w:val="0"/>
          <w:bCs w:val="0"/>
          <w:noProof/>
          <w:sz w:val="22"/>
          <w:szCs w:val="22"/>
        </w:rPr>
      </w:pPr>
      <w:hyperlink w:anchor="_Toc85789711" w:history="1">
        <w:r w:rsidR="00DD5628" w:rsidRPr="00C15639">
          <w:rPr>
            <w:rStyle w:val="Hipervnculo"/>
            <w:rFonts w:cs="Arial"/>
            <w:noProof/>
          </w:rPr>
          <w:t>F. Procedimientos de Auditoría Aplicados</w:t>
        </w:r>
        <w:r w:rsidR="00DD5628">
          <w:rPr>
            <w:noProof/>
            <w:webHidden/>
          </w:rPr>
          <w:tab/>
        </w:r>
        <w:r w:rsidR="00DD5628">
          <w:rPr>
            <w:noProof/>
            <w:webHidden/>
          </w:rPr>
          <w:fldChar w:fldCharType="begin"/>
        </w:r>
        <w:r w:rsidR="00DD5628">
          <w:rPr>
            <w:noProof/>
            <w:webHidden/>
          </w:rPr>
          <w:instrText xml:space="preserve"> PAGEREF _Toc85789711 \h </w:instrText>
        </w:r>
        <w:r w:rsidR="00DD5628">
          <w:rPr>
            <w:noProof/>
            <w:webHidden/>
          </w:rPr>
        </w:r>
        <w:r w:rsidR="00DD5628">
          <w:rPr>
            <w:noProof/>
            <w:webHidden/>
          </w:rPr>
          <w:fldChar w:fldCharType="separate"/>
        </w:r>
        <w:r w:rsidR="00FD04E8">
          <w:rPr>
            <w:noProof/>
            <w:webHidden/>
          </w:rPr>
          <w:t>106</w:t>
        </w:r>
        <w:r w:rsidR="00DD5628">
          <w:rPr>
            <w:noProof/>
            <w:webHidden/>
          </w:rPr>
          <w:fldChar w:fldCharType="end"/>
        </w:r>
      </w:hyperlink>
    </w:p>
    <w:p w14:paraId="6CD8B8A0" w14:textId="45E83E1D" w:rsidR="00DD5628" w:rsidRDefault="000A4531" w:rsidP="00D30864">
      <w:pPr>
        <w:pStyle w:val="TDC2"/>
        <w:ind w:left="993" w:right="283"/>
        <w:rPr>
          <w:rFonts w:asciiTheme="minorHAnsi" w:hAnsiTheme="minorHAnsi"/>
          <w:b w:val="0"/>
          <w:bCs w:val="0"/>
          <w:noProof/>
          <w:sz w:val="22"/>
          <w:szCs w:val="22"/>
        </w:rPr>
      </w:pPr>
      <w:hyperlink w:anchor="_Toc85789712" w:history="1">
        <w:r w:rsidR="00DD5628" w:rsidRPr="00C15639">
          <w:rPr>
            <w:rStyle w:val="Hipervnculo"/>
            <w:rFonts w:cs="Arial"/>
            <w:noProof/>
          </w:rPr>
          <w:t>G. Servidores Públicos que intervinieron en la Auditoría</w:t>
        </w:r>
        <w:r w:rsidR="00DD5628">
          <w:rPr>
            <w:noProof/>
            <w:webHidden/>
          </w:rPr>
          <w:tab/>
        </w:r>
        <w:r w:rsidR="00DD5628">
          <w:rPr>
            <w:noProof/>
            <w:webHidden/>
          </w:rPr>
          <w:fldChar w:fldCharType="begin"/>
        </w:r>
        <w:r w:rsidR="00DD5628">
          <w:rPr>
            <w:noProof/>
            <w:webHidden/>
          </w:rPr>
          <w:instrText xml:space="preserve"> PAGEREF _Toc85789712 \h </w:instrText>
        </w:r>
        <w:r w:rsidR="00DD5628">
          <w:rPr>
            <w:noProof/>
            <w:webHidden/>
          </w:rPr>
        </w:r>
        <w:r w:rsidR="00DD5628">
          <w:rPr>
            <w:noProof/>
            <w:webHidden/>
          </w:rPr>
          <w:fldChar w:fldCharType="separate"/>
        </w:r>
        <w:r w:rsidR="00FD04E8">
          <w:rPr>
            <w:noProof/>
            <w:webHidden/>
          </w:rPr>
          <w:t>107</w:t>
        </w:r>
        <w:r w:rsidR="00DD5628">
          <w:rPr>
            <w:noProof/>
            <w:webHidden/>
          </w:rPr>
          <w:fldChar w:fldCharType="end"/>
        </w:r>
      </w:hyperlink>
    </w:p>
    <w:p w14:paraId="512FC9EF" w14:textId="1974C615" w:rsidR="00DD5628" w:rsidRDefault="000A4531">
      <w:pPr>
        <w:pStyle w:val="TDC1"/>
        <w:rPr>
          <w:rFonts w:asciiTheme="minorHAnsi" w:hAnsiTheme="minorHAnsi"/>
          <w:b w:val="0"/>
          <w:bCs w:val="0"/>
          <w:noProof/>
          <w:sz w:val="22"/>
          <w:szCs w:val="22"/>
        </w:rPr>
      </w:pPr>
      <w:hyperlink w:anchor="_Toc85789713" w:history="1">
        <w:r w:rsidR="00DD5628" w:rsidRPr="00C15639">
          <w:rPr>
            <w:rStyle w:val="Hipervnculo"/>
            <w:noProof/>
          </w:rPr>
          <w:t>II</w:t>
        </w:r>
        <w:r w:rsidR="00DD5628" w:rsidRPr="00C15639">
          <w:rPr>
            <w:rStyle w:val="Hipervnculo"/>
            <w:rFonts w:eastAsiaTheme="majorEastAsia"/>
            <w:noProof/>
          </w:rPr>
          <w:t>.3.  RESULTADOS DE LA FISCALIZACIÓN EFECTUADA</w:t>
        </w:r>
        <w:r w:rsidR="00DD5628">
          <w:rPr>
            <w:noProof/>
            <w:webHidden/>
          </w:rPr>
          <w:tab/>
        </w:r>
        <w:r w:rsidR="00DD5628">
          <w:rPr>
            <w:noProof/>
            <w:webHidden/>
          </w:rPr>
          <w:fldChar w:fldCharType="begin"/>
        </w:r>
        <w:r w:rsidR="00DD5628">
          <w:rPr>
            <w:noProof/>
            <w:webHidden/>
          </w:rPr>
          <w:instrText xml:space="preserve"> PAGEREF _Toc85789713 \h </w:instrText>
        </w:r>
        <w:r w:rsidR="00DD5628">
          <w:rPr>
            <w:noProof/>
            <w:webHidden/>
          </w:rPr>
        </w:r>
        <w:r w:rsidR="00DD5628">
          <w:rPr>
            <w:noProof/>
            <w:webHidden/>
          </w:rPr>
          <w:fldChar w:fldCharType="separate"/>
        </w:r>
        <w:r w:rsidR="00FD04E8">
          <w:rPr>
            <w:noProof/>
            <w:webHidden/>
          </w:rPr>
          <w:t>108</w:t>
        </w:r>
        <w:r w:rsidR="00DD5628">
          <w:rPr>
            <w:noProof/>
            <w:webHidden/>
          </w:rPr>
          <w:fldChar w:fldCharType="end"/>
        </w:r>
      </w:hyperlink>
    </w:p>
    <w:p w14:paraId="3162C0C0" w14:textId="3A727F9D" w:rsidR="00DD5628" w:rsidRDefault="000A4531" w:rsidP="00335AD1">
      <w:pPr>
        <w:pStyle w:val="TDC2"/>
        <w:ind w:left="1032" w:right="283"/>
        <w:jc w:val="left"/>
        <w:rPr>
          <w:rFonts w:asciiTheme="minorHAnsi" w:hAnsiTheme="minorHAnsi"/>
          <w:b w:val="0"/>
          <w:bCs w:val="0"/>
          <w:noProof/>
          <w:sz w:val="22"/>
          <w:szCs w:val="22"/>
        </w:rPr>
      </w:pPr>
      <w:hyperlink w:anchor="_Toc85789714" w:history="1">
        <w:r w:rsidR="00DD5628" w:rsidRPr="00C15639">
          <w:rPr>
            <w:rStyle w:val="Hipervnculo"/>
            <w:rFonts w:cs="Arial"/>
            <w:noProof/>
            <w:lang w:eastAsia="es-ES"/>
          </w:rPr>
          <w:t>A.</w:t>
        </w:r>
        <w:r w:rsidR="00DD5628">
          <w:rPr>
            <w:rFonts w:asciiTheme="minorHAnsi" w:hAnsiTheme="minorHAnsi"/>
            <w:b w:val="0"/>
            <w:bCs w:val="0"/>
            <w:noProof/>
            <w:sz w:val="22"/>
            <w:szCs w:val="22"/>
          </w:rPr>
          <w:tab/>
        </w:r>
        <w:r w:rsidR="00DD5628" w:rsidRPr="00C15639">
          <w:rPr>
            <w:rStyle w:val="Hipervnculo"/>
            <w:rFonts w:cs="Arial"/>
            <w:noProof/>
            <w:lang w:eastAsia="es-ES"/>
          </w:rPr>
          <w:t xml:space="preserve">Resumen general de observaciones y recomendaciones </w:t>
        </w:r>
        <w:r w:rsidR="00335AD1">
          <w:rPr>
            <w:rStyle w:val="Hipervnculo"/>
            <w:rFonts w:cs="Arial"/>
            <w:noProof/>
            <w:lang w:eastAsia="es-ES"/>
          </w:rPr>
          <w:t xml:space="preserve">      </w:t>
        </w:r>
        <w:r w:rsidR="00DD5628" w:rsidRPr="00C15639">
          <w:rPr>
            <w:rStyle w:val="Hipervnculo"/>
            <w:rFonts w:cs="Arial"/>
            <w:noProof/>
            <w:lang w:eastAsia="es-ES"/>
          </w:rPr>
          <w:t>emitidas en materia de desempeño</w:t>
        </w:r>
        <w:r w:rsidR="00DD5628">
          <w:rPr>
            <w:noProof/>
            <w:webHidden/>
          </w:rPr>
          <w:tab/>
        </w:r>
        <w:r w:rsidR="00DD5628">
          <w:rPr>
            <w:noProof/>
            <w:webHidden/>
          </w:rPr>
          <w:fldChar w:fldCharType="begin"/>
        </w:r>
        <w:r w:rsidR="00DD5628">
          <w:rPr>
            <w:noProof/>
            <w:webHidden/>
          </w:rPr>
          <w:instrText xml:space="preserve"> PAGEREF _Toc85789714 \h </w:instrText>
        </w:r>
        <w:r w:rsidR="00DD5628">
          <w:rPr>
            <w:noProof/>
            <w:webHidden/>
          </w:rPr>
        </w:r>
        <w:r w:rsidR="00DD5628">
          <w:rPr>
            <w:noProof/>
            <w:webHidden/>
          </w:rPr>
          <w:fldChar w:fldCharType="separate"/>
        </w:r>
        <w:r w:rsidR="00FD04E8">
          <w:rPr>
            <w:noProof/>
            <w:webHidden/>
          </w:rPr>
          <w:t>108</w:t>
        </w:r>
        <w:r w:rsidR="00DD5628">
          <w:rPr>
            <w:noProof/>
            <w:webHidden/>
          </w:rPr>
          <w:fldChar w:fldCharType="end"/>
        </w:r>
      </w:hyperlink>
    </w:p>
    <w:p w14:paraId="348940F2" w14:textId="0A8D3735" w:rsidR="00DD5628" w:rsidRDefault="000A4531" w:rsidP="00D30864">
      <w:pPr>
        <w:pStyle w:val="TDC2"/>
        <w:ind w:left="1032" w:right="283"/>
        <w:rPr>
          <w:rFonts w:asciiTheme="minorHAnsi" w:hAnsiTheme="minorHAnsi"/>
          <w:b w:val="0"/>
          <w:bCs w:val="0"/>
          <w:noProof/>
          <w:sz w:val="22"/>
          <w:szCs w:val="22"/>
        </w:rPr>
      </w:pPr>
      <w:hyperlink w:anchor="_Toc85789715" w:history="1">
        <w:r w:rsidR="00DD5628" w:rsidRPr="00C15639">
          <w:rPr>
            <w:rStyle w:val="Hipervnculo"/>
            <w:rFonts w:cs="Arial"/>
            <w:noProof/>
            <w:lang w:eastAsia="es-ES"/>
          </w:rPr>
          <w:t>B.</w:t>
        </w:r>
        <w:r w:rsidR="00DD5628">
          <w:rPr>
            <w:rFonts w:asciiTheme="minorHAnsi" w:hAnsiTheme="minorHAnsi"/>
            <w:b w:val="0"/>
            <w:bCs w:val="0"/>
            <w:noProof/>
            <w:sz w:val="22"/>
            <w:szCs w:val="22"/>
          </w:rPr>
          <w:tab/>
        </w:r>
        <w:r w:rsidR="00DD5628" w:rsidRPr="00C15639">
          <w:rPr>
            <w:rStyle w:val="Hipervnculo"/>
            <w:rFonts w:cs="Arial"/>
            <w:noProof/>
            <w:lang w:eastAsia="es-ES"/>
          </w:rPr>
          <w:t>Detalle de Resultados</w:t>
        </w:r>
        <w:r w:rsidR="00DD5628">
          <w:rPr>
            <w:noProof/>
            <w:webHidden/>
          </w:rPr>
          <w:tab/>
        </w:r>
        <w:r w:rsidR="00DD5628">
          <w:rPr>
            <w:noProof/>
            <w:webHidden/>
          </w:rPr>
          <w:fldChar w:fldCharType="begin"/>
        </w:r>
        <w:r w:rsidR="00DD5628">
          <w:rPr>
            <w:noProof/>
            <w:webHidden/>
          </w:rPr>
          <w:instrText xml:space="preserve"> PAGEREF _Toc85789715 \h </w:instrText>
        </w:r>
        <w:r w:rsidR="00DD5628">
          <w:rPr>
            <w:noProof/>
            <w:webHidden/>
          </w:rPr>
        </w:r>
        <w:r w:rsidR="00DD5628">
          <w:rPr>
            <w:noProof/>
            <w:webHidden/>
          </w:rPr>
          <w:fldChar w:fldCharType="separate"/>
        </w:r>
        <w:r w:rsidR="00FD04E8">
          <w:rPr>
            <w:noProof/>
            <w:webHidden/>
          </w:rPr>
          <w:t>108</w:t>
        </w:r>
        <w:r w:rsidR="00DD5628">
          <w:rPr>
            <w:noProof/>
            <w:webHidden/>
          </w:rPr>
          <w:fldChar w:fldCharType="end"/>
        </w:r>
      </w:hyperlink>
    </w:p>
    <w:p w14:paraId="108D4A6D" w14:textId="1353B370" w:rsidR="00DD5628" w:rsidRDefault="000A4531">
      <w:pPr>
        <w:pStyle w:val="TDC1"/>
        <w:rPr>
          <w:rFonts w:asciiTheme="minorHAnsi" w:hAnsiTheme="minorHAnsi"/>
          <w:b w:val="0"/>
          <w:bCs w:val="0"/>
          <w:noProof/>
          <w:sz w:val="22"/>
          <w:szCs w:val="22"/>
        </w:rPr>
      </w:pPr>
      <w:hyperlink w:anchor="_Toc85789716" w:history="1">
        <w:r w:rsidR="00DD5628" w:rsidRPr="00C15639">
          <w:rPr>
            <w:rStyle w:val="Hipervnculo"/>
            <w:noProof/>
          </w:rPr>
          <w:t>II.4. COMENTARIOS DEL ENTE FISCALIZADO</w:t>
        </w:r>
        <w:r w:rsidR="00DD5628">
          <w:rPr>
            <w:noProof/>
            <w:webHidden/>
          </w:rPr>
          <w:tab/>
        </w:r>
        <w:r w:rsidR="00DD5628">
          <w:rPr>
            <w:noProof/>
            <w:webHidden/>
          </w:rPr>
          <w:fldChar w:fldCharType="begin"/>
        </w:r>
        <w:r w:rsidR="00DD5628">
          <w:rPr>
            <w:noProof/>
            <w:webHidden/>
          </w:rPr>
          <w:instrText xml:space="preserve"> PAGEREF _Toc85789716 \h </w:instrText>
        </w:r>
        <w:r w:rsidR="00DD5628">
          <w:rPr>
            <w:noProof/>
            <w:webHidden/>
          </w:rPr>
        </w:r>
        <w:r w:rsidR="00DD5628">
          <w:rPr>
            <w:noProof/>
            <w:webHidden/>
          </w:rPr>
          <w:fldChar w:fldCharType="separate"/>
        </w:r>
        <w:r w:rsidR="00FD04E8">
          <w:rPr>
            <w:noProof/>
            <w:webHidden/>
          </w:rPr>
          <w:t>148</w:t>
        </w:r>
        <w:r w:rsidR="00DD5628">
          <w:rPr>
            <w:noProof/>
            <w:webHidden/>
          </w:rPr>
          <w:fldChar w:fldCharType="end"/>
        </w:r>
      </w:hyperlink>
    </w:p>
    <w:p w14:paraId="176CE827" w14:textId="5D964B52" w:rsidR="00DD5628" w:rsidRDefault="000A4531">
      <w:pPr>
        <w:pStyle w:val="TDC1"/>
        <w:rPr>
          <w:rFonts w:asciiTheme="minorHAnsi" w:hAnsiTheme="minorHAnsi"/>
          <w:b w:val="0"/>
          <w:bCs w:val="0"/>
          <w:noProof/>
          <w:sz w:val="22"/>
          <w:szCs w:val="22"/>
        </w:rPr>
      </w:pPr>
      <w:hyperlink w:anchor="_Toc85789717" w:history="1">
        <w:r w:rsidR="00DD5628" w:rsidRPr="00C15639">
          <w:rPr>
            <w:rStyle w:val="Hipervnculo"/>
            <w:noProof/>
          </w:rPr>
          <w:t>II.5.  TABLA DE JUSTIFICACIONES Y ACLARACIONES DE LOS RESULTADOS</w:t>
        </w:r>
        <w:r w:rsidR="00DD5628">
          <w:rPr>
            <w:noProof/>
            <w:webHidden/>
          </w:rPr>
          <w:tab/>
        </w:r>
        <w:r w:rsidR="00DD5628">
          <w:rPr>
            <w:noProof/>
            <w:webHidden/>
          </w:rPr>
          <w:fldChar w:fldCharType="begin"/>
        </w:r>
        <w:r w:rsidR="00DD5628">
          <w:rPr>
            <w:noProof/>
            <w:webHidden/>
          </w:rPr>
          <w:instrText xml:space="preserve"> PAGEREF _Toc85789717 \h </w:instrText>
        </w:r>
        <w:r w:rsidR="00DD5628">
          <w:rPr>
            <w:noProof/>
            <w:webHidden/>
          </w:rPr>
        </w:r>
        <w:r w:rsidR="00DD5628">
          <w:rPr>
            <w:noProof/>
            <w:webHidden/>
          </w:rPr>
          <w:fldChar w:fldCharType="separate"/>
        </w:r>
        <w:r w:rsidR="00FD04E8">
          <w:rPr>
            <w:noProof/>
            <w:webHidden/>
          </w:rPr>
          <w:t>149</w:t>
        </w:r>
        <w:r w:rsidR="00DD5628">
          <w:rPr>
            <w:noProof/>
            <w:webHidden/>
          </w:rPr>
          <w:fldChar w:fldCharType="end"/>
        </w:r>
      </w:hyperlink>
    </w:p>
    <w:p w14:paraId="4812EE9E" w14:textId="1553FB18" w:rsidR="00DD5628" w:rsidRDefault="000A4531">
      <w:pPr>
        <w:pStyle w:val="TDC1"/>
        <w:rPr>
          <w:rFonts w:asciiTheme="minorHAnsi" w:hAnsiTheme="minorHAnsi"/>
          <w:b w:val="0"/>
          <w:bCs w:val="0"/>
          <w:noProof/>
          <w:sz w:val="22"/>
          <w:szCs w:val="22"/>
        </w:rPr>
      </w:pPr>
      <w:hyperlink w:anchor="_Toc85789718" w:history="1">
        <w:r w:rsidR="00DD5628" w:rsidRPr="00C15639">
          <w:rPr>
            <w:rStyle w:val="Hipervnculo"/>
            <w:noProof/>
          </w:rPr>
          <w:t>III. DICTAMEN DEL INFORME INDIVIDUAL DE AUDITORÍA</w:t>
        </w:r>
        <w:r w:rsidR="00DD5628">
          <w:rPr>
            <w:noProof/>
            <w:webHidden/>
          </w:rPr>
          <w:tab/>
        </w:r>
        <w:r w:rsidR="00DD5628">
          <w:rPr>
            <w:noProof/>
            <w:webHidden/>
          </w:rPr>
          <w:fldChar w:fldCharType="begin"/>
        </w:r>
        <w:r w:rsidR="00DD5628">
          <w:rPr>
            <w:noProof/>
            <w:webHidden/>
          </w:rPr>
          <w:instrText xml:space="preserve"> PAGEREF _Toc85789718 \h </w:instrText>
        </w:r>
        <w:r w:rsidR="00DD5628">
          <w:rPr>
            <w:noProof/>
            <w:webHidden/>
          </w:rPr>
        </w:r>
        <w:r w:rsidR="00DD5628">
          <w:rPr>
            <w:noProof/>
            <w:webHidden/>
          </w:rPr>
          <w:fldChar w:fldCharType="separate"/>
        </w:r>
        <w:r w:rsidR="00FD04E8">
          <w:rPr>
            <w:noProof/>
            <w:webHidden/>
          </w:rPr>
          <w:t>149</w:t>
        </w:r>
        <w:r w:rsidR="00DD5628">
          <w:rPr>
            <w:noProof/>
            <w:webHidden/>
          </w:rPr>
          <w:fldChar w:fldCharType="end"/>
        </w:r>
      </w:hyperlink>
    </w:p>
    <w:p w14:paraId="1959040F" w14:textId="77777777" w:rsidR="003B2431" w:rsidRDefault="00DD5628" w:rsidP="005E0BD7">
      <w:pPr>
        <w:rPr>
          <w:rFonts w:ascii="Arial" w:eastAsiaTheme="majorEastAsia" w:hAnsi="Arial" w:cs="Arial"/>
          <w:sz w:val="24"/>
          <w:szCs w:val="24"/>
        </w:rPr>
      </w:pPr>
      <w:r>
        <w:rPr>
          <w:rFonts w:ascii="Arial" w:eastAsiaTheme="majorEastAsia" w:hAnsi="Arial" w:cs="Arial"/>
          <w:b/>
          <w:bCs/>
          <w:sz w:val="24"/>
          <w:szCs w:val="24"/>
        </w:rPr>
        <w:fldChar w:fldCharType="end"/>
      </w:r>
    </w:p>
    <w:p w14:paraId="06FD7311" w14:textId="77777777" w:rsidR="003B2431" w:rsidRDefault="003B2431" w:rsidP="003B2431">
      <w:pPr>
        <w:rPr>
          <w:rFonts w:eastAsiaTheme="majorEastAsia"/>
        </w:rPr>
      </w:pPr>
      <w:r>
        <w:rPr>
          <w:rFonts w:eastAsiaTheme="majorEastAsia"/>
        </w:rPr>
        <w:br w:type="page"/>
      </w:r>
    </w:p>
    <w:p w14:paraId="44340ED2" w14:textId="77777777" w:rsidR="004604E8" w:rsidRPr="00D51331" w:rsidRDefault="004604E8" w:rsidP="00D51331">
      <w:pPr>
        <w:pStyle w:val="Ttulo1"/>
      </w:pPr>
      <w:bookmarkStart w:id="2" w:name="_Toc85786070"/>
      <w:bookmarkStart w:id="3" w:name="_Toc85789687"/>
      <w:r w:rsidRPr="00D51331">
        <w:lastRenderedPageBreak/>
        <w:t>INTRODUCCIÓN</w:t>
      </w:r>
      <w:bookmarkEnd w:id="0"/>
      <w:bookmarkEnd w:id="1"/>
      <w:bookmarkEnd w:id="2"/>
      <w:bookmarkEnd w:id="3"/>
    </w:p>
    <w:p w14:paraId="1C29583F" w14:textId="77777777" w:rsidR="006C13F2" w:rsidRPr="002A2C86" w:rsidRDefault="006C13F2" w:rsidP="004147C3">
      <w:pPr>
        <w:spacing w:after="0"/>
      </w:pPr>
    </w:p>
    <w:p w14:paraId="792B2713" w14:textId="77777777" w:rsidR="00974741" w:rsidRDefault="00974741" w:rsidP="004147C3">
      <w:pPr>
        <w:spacing w:after="0"/>
        <w:jc w:val="both"/>
        <w:rPr>
          <w:rFonts w:ascii="Arial" w:hAnsi="Arial" w:cs="Arial"/>
          <w:sz w:val="24"/>
        </w:rPr>
      </w:pPr>
      <w:r w:rsidRPr="002A2C86">
        <w:rPr>
          <w:rFonts w:ascii="Arial" w:hAnsi="Arial" w:cs="Arial"/>
          <w:bCs/>
          <w:sz w:val="24"/>
        </w:rPr>
        <w:t xml:space="preserve">Por disposición contenida en el artículo </w:t>
      </w:r>
      <w:r w:rsidRPr="002A2C86">
        <w:rPr>
          <w:rFonts w:ascii="Arial" w:hAnsi="Arial" w:cs="Arial"/>
          <w:sz w:val="24"/>
        </w:rPr>
        <w:t>7</w:t>
      </w:r>
      <w:r w:rsidR="001621E8" w:rsidRPr="002A2C86">
        <w:rPr>
          <w:rFonts w:ascii="Arial" w:hAnsi="Arial" w:cs="Arial"/>
          <w:sz w:val="24"/>
        </w:rPr>
        <w:t>5,</w:t>
      </w:r>
      <w:r w:rsidRPr="002A2C86">
        <w:rPr>
          <w:rFonts w:ascii="Arial" w:hAnsi="Arial" w:cs="Arial"/>
          <w:sz w:val="24"/>
        </w:rPr>
        <w:t xml:space="preserve"> fracción </w:t>
      </w:r>
      <w:r w:rsidR="001621E8" w:rsidRPr="002A2C86">
        <w:rPr>
          <w:rFonts w:ascii="Arial" w:hAnsi="Arial" w:cs="Arial"/>
          <w:sz w:val="24"/>
        </w:rPr>
        <w:t>XXIX</w:t>
      </w:r>
      <w:r w:rsidRPr="002A2C86">
        <w:rPr>
          <w:rFonts w:ascii="Arial" w:hAnsi="Arial" w:cs="Arial"/>
          <w:sz w:val="24"/>
        </w:rPr>
        <w:t>,</w:t>
      </w:r>
      <w:r w:rsidR="001621E8" w:rsidRPr="002A2C86">
        <w:rPr>
          <w:rFonts w:ascii="Arial" w:hAnsi="Arial" w:cs="Arial"/>
          <w:sz w:val="24"/>
        </w:rPr>
        <w:t xml:space="preserve"> y 77 </w:t>
      </w:r>
      <w:r w:rsidRPr="002A2C86">
        <w:rPr>
          <w:rFonts w:ascii="Arial" w:hAnsi="Arial" w:cs="Arial"/>
          <w:sz w:val="24"/>
        </w:rPr>
        <w:t>de la Constitución Política del Estado Libre y Soberano de</w:t>
      </w:r>
      <w:r w:rsidR="00524C58" w:rsidRPr="002A2C86">
        <w:rPr>
          <w:rFonts w:ascii="Arial" w:hAnsi="Arial" w:cs="Arial"/>
          <w:sz w:val="24"/>
        </w:rPr>
        <w:t>l Estado de</w:t>
      </w:r>
      <w:r w:rsidRPr="002A2C86">
        <w:rPr>
          <w:rFonts w:ascii="Arial" w:hAnsi="Arial" w:cs="Arial"/>
          <w:sz w:val="24"/>
        </w:rPr>
        <w:t xml:space="preserve"> Quintana Roo, corresponde al Poder Legislativo</w:t>
      </w:r>
      <w:r w:rsidR="0035482D">
        <w:rPr>
          <w:rFonts w:ascii="Arial" w:hAnsi="Arial" w:cs="Arial"/>
          <w:sz w:val="24"/>
        </w:rPr>
        <w:t>,</w:t>
      </w:r>
      <w:r w:rsidRPr="002A2C86">
        <w:rPr>
          <w:rFonts w:ascii="Arial" w:hAnsi="Arial" w:cs="Arial"/>
          <w:sz w:val="24"/>
        </w:rPr>
        <w:t xml:space="preserve"> a través de la Auditoría Superior del Estado, revisar de manera posterior la Cuenta Pública que el Gobierno del Estado</w:t>
      </w:r>
      <w:r w:rsidR="00524C58" w:rsidRPr="002A2C86">
        <w:rPr>
          <w:rFonts w:ascii="Arial" w:hAnsi="Arial" w:cs="Arial"/>
          <w:sz w:val="24"/>
        </w:rPr>
        <w:t xml:space="preserve"> </w:t>
      </w:r>
      <w:r w:rsidRPr="002A2C86">
        <w:rPr>
          <w:rFonts w:ascii="Arial" w:hAnsi="Arial" w:cs="Arial"/>
          <w:sz w:val="24"/>
        </w:rPr>
        <w:t>le presente sobre los resu</w:t>
      </w:r>
      <w:r w:rsidR="0035482D">
        <w:rPr>
          <w:rFonts w:ascii="Arial" w:hAnsi="Arial" w:cs="Arial"/>
          <w:sz w:val="24"/>
        </w:rPr>
        <w:t>ltados de su gestión financiera</w:t>
      </w:r>
      <w:r w:rsidRPr="002A2C86">
        <w:rPr>
          <w:rFonts w:ascii="Arial" w:hAnsi="Arial" w:cs="Arial"/>
          <w:sz w:val="24"/>
        </w:rPr>
        <w:t xml:space="preserve"> y el grado de cumplimiento de los objetivos contenidos en los planes y programas aprobados conforme a la ley. Esta revisión comprende la fiscalización a </w:t>
      </w:r>
      <w:r w:rsidR="001840E4">
        <w:rPr>
          <w:rFonts w:ascii="Arial" w:hAnsi="Arial" w:cs="Arial"/>
          <w:sz w:val="24"/>
        </w:rPr>
        <w:t>los Entes Públicos</w:t>
      </w:r>
      <w:r w:rsidRPr="002A2C86">
        <w:rPr>
          <w:rFonts w:ascii="Arial" w:hAnsi="Arial" w:cs="Arial"/>
          <w:sz w:val="24"/>
        </w:rPr>
        <w:t xml:space="preserve"> Fiscalizables, que se traduce a su vez, en la obligación de las autoridades que las representan de presentar la Cuenta Pública para efectos de que sea revisada y fiscalizada.</w:t>
      </w:r>
    </w:p>
    <w:p w14:paraId="0786FAF8" w14:textId="77777777" w:rsidR="004147C3" w:rsidRPr="002A2C86" w:rsidRDefault="004147C3" w:rsidP="004147C3">
      <w:pPr>
        <w:spacing w:after="0"/>
        <w:jc w:val="both"/>
        <w:rPr>
          <w:rFonts w:ascii="Arial" w:hAnsi="Arial" w:cs="Arial"/>
          <w:sz w:val="24"/>
        </w:rPr>
      </w:pPr>
    </w:p>
    <w:p w14:paraId="6056A155" w14:textId="77777777" w:rsidR="00524C58" w:rsidRPr="002A2C86" w:rsidRDefault="00974741" w:rsidP="004147C3">
      <w:pPr>
        <w:pStyle w:val="Textoindependiente"/>
        <w:tabs>
          <w:tab w:val="left" w:pos="3261"/>
        </w:tabs>
        <w:spacing w:after="0"/>
        <w:jc w:val="both"/>
        <w:rPr>
          <w:rFonts w:ascii="Arial" w:hAnsi="Arial"/>
          <w:sz w:val="24"/>
          <w:szCs w:val="24"/>
        </w:rPr>
      </w:pPr>
      <w:r w:rsidRPr="002A2C86">
        <w:rPr>
          <w:rFonts w:ascii="Arial" w:hAnsi="Arial" w:cs="Arial"/>
          <w:bCs/>
          <w:sz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análisis de las Cuentas Públi</w:t>
      </w:r>
      <w:r w:rsidR="00524C58" w:rsidRPr="002A2C86">
        <w:rPr>
          <w:rFonts w:ascii="Arial" w:hAnsi="Arial" w:cs="Arial"/>
          <w:bCs/>
          <w:sz w:val="24"/>
        </w:rPr>
        <w:t xml:space="preserve">cas </w:t>
      </w:r>
      <w:r w:rsidR="00524C58" w:rsidRPr="002A2C86">
        <w:rPr>
          <w:rFonts w:ascii="Arial" w:hAnsi="Arial" w:cs="Arial"/>
          <w:sz w:val="24"/>
          <w:szCs w:val="24"/>
        </w:rPr>
        <w:t xml:space="preserve">a efecto de poder rendir el presente Informe a esta H. XVI Legislatura del Estado de Quintana Roo, con relación al manejo de las mismas por parte de las autoridades estatales. </w:t>
      </w:r>
    </w:p>
    <w:p w14:paraId="76781E48" w14:textId="77777777" w:rsidR="0034309D" w:rsidRDefault="0034309D" w:rsidP="004147C3">
      <w:pPr>
        <w:spacing w:after="0"/>
        <w:jc w:val="both"/>
        <w:rPr>
          <w:rFonts w:ascii="Arial" w:hAnsi="Arial" w:cs="Arial"/>
          <w:bCs/>
          <w:sz w:val="24"/>
        </w:rPr>
      </w:pPr>
    </w:p>
    <w:p w14:paraId="792E9947" w14:textId="77777777" w:rsidR="00412626" w:rsidRDefault="00412626" w:rsidP="004147C3">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La formulación, revisión y aprob</w:t>
      </w:r>
      <w:r w:rsidR="00843903">
        <w:rPr>
          <w:rFonts w:ascii="Arial" w:eastAsia="Times New Roman" w:hAnsi="Arial" w:cs="Arial"/>
          <w:bCs/>
          <w:sz w:val="24"/>
          <w:szCs w:val="24"/>
          <w:lang w:eastAsia="es-ES"/>
        </w:rPr>
        <w:t>ación de la Cuenta Pública de la</w:t>
      </w:r>
      <w:r w:rsidRPr="00412626">
        <w:rPr>
          <w:rFonts w:ascii="Arial" w:eastAsia="Times New Roman" w:hAnsi="Arial" w:cs="Arial"/>
          <w:bCs/>
          <w:sz w:val="24"/>
          <w:szCs w:val="24"/>
          <w:lang w:eastAsia="es-ES"/>
        </w:rPr>
        <w:t xml:space="preserve"> </w:t>
      </w:r>
      <w:r w:rsidR="00843903">
        <w:rPr>
          <w:rFonts w:ascii="Arial" w:eastAsia="Times New Roman" w:hAnsi="Arial" w:cs="Arial"/>
          <w:b/>
          <w:bCs/>
          <w:sz w:val="24"/>
          <w:szCs w:val="24"/>
          <w:lang w:eastAsia="es-ES"/>
        </w:rPr>
        <w:t>Secretaría de Seguridad Pública</w:t>
      </w:r>
      <w:r w:rsidRPr="00412626">
        <w:rPr>
          <w:rFonts w:ascii="Arial" w:eastAsia="Times New Roman" w:hAnsi="Arial" w:cs="Arial"/>
          <w:bCs/>
          <w:sz w:val="24"/>
          <w:szCs w:val="24"/>
          <w:lang w:eastAsia="es-ES"/>
        </w:rPr>
        <w:t xml:space="preserve">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0BBB3301" w14:textId="77777777" w:rsidR="009600CB" w:rsidRPr="00412626" w:rsidRDefault="009600CB" w:rsidP="004147C3">
      <w:pPr>
        <w:spacing w:after="0"/>
        <w:jc w:val="both"/>
        <w:rPr>
          <w:rFonts w:ascii="Arial" w:eastAsia="Times New Roman" w:hAnsi="Arial" w:cs="Arial"/>
          <w:bCs/>
          <w:sz w:val="24"/>
          <w:szCs w:val="24"/>
          <w:lang w:eastAsia="es-ES"/>
        </w:rPr>
      </w:pPr>
    </w:p>
    <w:p w14:paraId="27A06ABB" w14:textId="77777777" w:rsidR="00974741" w:rsidRPr="002A2C86" w:rsidRDefault="009600CB" w:rsidP="004147C3">
      <w:pPr>
        <w:spacing w:after="0"/>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w:t>
      </w:r>
      <w:r w:rsidR="0035482D">
        <w:rPr>
          <w:rFonts w:ascii="Arial" w:hAnsi="Arial" w:cs="Arial"/>
          <w:bCs/>
          <w:sz w:val="24"/>
        </w:rPr>
        <w:t>rrollado fundamentalmente por la</w:t>
      </w:r>
      <w:r w:rsidRPr="009600CB">
        <w:rPr>
          <w:rFonts w:ascii="Arial" w:hAnsi="Arial" w:cs="Arial"/>
          <w:bCs/>
          <w:sz w:val="24"/>
        </w:rPr>
        <w:t xml:space="preserve"> </w:t>
      </w:r>
      <w:r w:rsidR="0035482D">
        <w:rPr>
          <w:rFonts w:ascii="Arial" w:hAnsi="Arial" w:cs="Arial"/>
          <w:b/>
          <w:bCs/>
          <w:sz w:val="24"/>
        </w:rPr>
        <w:t>Secretaría de Seguridad Pública</w:t>
      </w:r>
      <w:r w:rsidRPr="009600CB">
        <w:rPr>
          <w:rFonts w:ascii="Arial" w:hAnsi="Arial" w:cs="Arial"/>
          <w:bCs/>
          <w:sz w:val="24"/>
        </w:rPr>
        <w:t xml:space="preserve"> en la integración de la Cuenta Pública, la cual </w:t>
      </w:r>
      <w:r w:rsidRPr="009600CB">
        <w:rPr>
          <w:rFonts w:ascii="Arial" w:hAnsi="Arial" w:cs="Arial"/>
          <w:bCs/>
          <w:sz w:val="24"/>
        </w:rPr>
        <w:lastRenderedPageBreak/>
        <w:t xml:space="preserve">incluye los resultados de las labores administrativas </w:t>
      </w:r>
      <w:r w:rsidRPr="008F4033">
        <w:rPr>
          <w:rFonts w:ascii="Arial" w:hAnsi="Arial" w:cs="Arial"/>
          <w:bCs/>
          <w:sz w:val="24"/>
        </w:rPr>
        <w:t>realizadas</w:t>
      </w:r>
      <w:r w:rsidR="0035482D">
        <w:rPr>
          <w:rFonts w:ascii="Arial" w:hAnsi="Arial" w:cs="Arial"/>
          <w:bCs/>
          <w:sz w:val="24"/>
        </w:rPr>
        <w:t xml:space="preserve"> en el ejercicio fiscal 2020,</w:t>
      </w:r>
      <w:r w:rsidRPr="008F4033">
        <w:rPr>
          <w:rFonts w:ascii="Arial" w:hAnsi="Arial" w:cs="Arial"/>
          <w:bCs/>
          <w:sz w:val="24"/>
        </w:rPr>
        <w:t xml:space="preserve"> así como las principales políticas financieras, económicas y sociales que influyeron en el resultado de los objetivos contenidos en los programas estatales</w:t>
      </w:r>
      <w:r w:rsidR="00974741" w:rsidRPr="008F4033">
        <w:rPr>
          <w:rFonts w:ascii="Arial" w:hAnsi="Arial" w:cs="Arial"/>
          <w:bCs/>
          <w:sz w:val="24"/>
        </w:rPr>
        <w:t xml:space="preserve">, conforme a los indicadores establecidos en el Presupuesto de Egresos, tomando en cuenta el Plan </w:t>
      </w:r>
      <w:r w:rsidR="0035482D">
        <w:rPr>
          <w:rFonts w:ascii="Arial" w:hAnsi="Arial" w:cs="Arial"/>
          <w:bCs/>
          <w:sz w:val="24"/>
        </w:rPr>
        <w:t>Estatal</w:t>
      </w:r>
      <w:r w:rsidR="00974741" w:rsidRPr="008F4033">
        <w:rPr>
          <w:rFonts w:ascii="Arial" w:hAnsi="Arial" w:cs="Arial"/>
          <w:bCs/>
          <w:sz w:val="24"/>
        </w:rPr>
        <w:t xml:space="preserve"> de Desarrollo, el programa sectorial, institucional, regional, anuales y demás programas aplicados por el ente público.</w:t>
      </w:r>
    </w:p>
    <w:p w14:paraId="502B58B5" w14:textId="77777777" w:rsidR="00253059" w:rsidRPr="00253059" w:rsidRDefault="00253059" w:rsidP="004147C3">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w:t>
      </w:r>
      <w:r w:rsidR="0035482D">
        <w:rPr>
          <w:rFonts w:ascii="Arial" w:eastAsia="Times New Roman" w:hAnsi="Arial" w:cs="Arial"/>
          <w:bCs/>
          <w:sz w:val="24"/>
          <w:szCs w:val="24"/>
          <w:lang w:eastAsia="es-ES"/>
        </w:rPr>
        <w:t xml:space="preserve"> financiera-administrativa de la</w:t>
      </w:r>
      <w:r w:rsidRPr="00253059">
        <w:rPr>
          <w:rFonts w:ascii="Arial" w:eastAsia="Times New Roman" w:hAnsi="Arial" w:cs="Arial"/>
          <w:bCs/>
          <w:sz w:val="24"/>
          <w:szCs w:val="24"/>
          <w:lang w:eastAsia="es-ES"/>
        </w:rPr>
        <w:t xml:space="preserve"> </w:t>
      </w:r>
      <w:r w:rsidR="0035482D">
        <w:rPr>
          <w:rFonts w:ascii="Arial" w:eastAsia="Times New Roman" w:hAnsi="Arial" w:cs="Arial"/>
          <w:b/>
          <w:bCs/>
          <w:sz w:val="24"/>
          <w:szCs w:val="24"/>
          <w:lang w:eastAsia="es-ES"/>
        </w:rPr>
        <w:t>Secretaría de Seguridad Pública</w:t>
      </w:r>
      <w:r w:rsidRPr="00253059">
        <w:rPr>
          <w:rFonts w:ascii="Arial" w:eastAsia="Times New Roman" w:hAnsi="Arial" w:cs="Arial"/>
          <w:b/>
          <w:bCs/>
          <w:sz w:val="24"/>
          <w:szCs w:val="24"/>
          <w:lang w:eastAsia="es-ES"/>
        </w:rPr>
        <w:t>.</w:t>
      </w:r>
    </w:p>
    <w:p w14:paraId="29F6EA40" w14:textId="77777777" w:rsidR="00253059" w:rsidRDefault="00253059" w:rsidP="004147C3">
      <w:pPr>
        <w:spacing w:after="0"/>
        <w:jc w:val="both"/>
        <w:rPr>
          <w:rFonts w:ascii="Arial" w:eastAsia="Times New Roman" w:hAnsi="Arial" w:cs="Arial"/>
          <w:bCs/>
          <w:sz w:val="24"/>
          <w:szCs w:val="24"/>
          <w:lang w:eastAsia="es-ES"/>
        </w:rPr>
      </w:pPr>
    </w:p>
    <w:p w14:paraId="00857292" w14:textId="77777777" w:rsidR="00253059" w:rsidRDefault="00253059" w:rsidP="004147C3">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En la Cuenta Pública del H. Poder Ejecutivo del Gobierno del Estado Libre y Soberano de Quintana Roo, correspon</w:t>
      </w:r>
      <w:r w:rsidR="0035482D">
        <w:rPr>
          <w:rFonts w:ascii="Arial" w:eastAsia="Times New Roman" w:hAnsi="Arial" w:cs="Arial"/>
          <w:bCs/>
          <w:sz w:val="24"/>
          <w:szCs w:val="24"/>
          <w:lang w:eastAsia="es-ES"/>
        </w:rPr>
        <w:t>diente al ejercicio fiscal 2020</w:t>
      </w:r>
      <w:r w:rsidRPr="00253059">
        <w:rPr>
          <w:rFonts w:ascii="Arial" w:eastAsia="Times New Roman" w:hAnsi="Arial" w:cs="Arial"/>
          <w:bCs/>
          <w:sz w:val="24"/>
          <w:szCs w:val="24"/>
          <w:lang w:eastAsia="es-ES"/>
        </w:rPr>
        <w:t>, se encuentra reflejado el ejercicio del gasto público de la administración pública central, integrada por el despacho del Gobernador, incluidos sus órganos administrativos desconcentrados, organismos públicos descentralizados y las dependencias, dent</w:t>
      </w:r>
      <w:r w:rsidR="0035482D">
        <w:rPr>
          <w:rFonts w:ascii="Arial" w:eastAsia="Times New Roman" w:hAnsi="Arial" w:cs="Arial"/>
          <w:bCs/>
          <w:sz w:val="24"/>
          <w:szCs w:val="24"/>
          <w:lang w:eastAsia="es-ES"/>
        </w:rPr>
        <w:t xml:space="preserve">ro de las cuales se encuentra </w:t>
      </w:r>
      <w:r w:rsidRPr="00253059">
        <w:rPr>
          <w:rFonts w:ascii="Arial" w:eastAsia="Times New Roman" w:hAnsi="Arial" w:cs="Arial"/>
          <w:bCs/>
          <w:sz w:val="24"/>
          <w:szCs w:val="24"/>
          <w:lang w:eastAsia="es-ES"/>
        </w:rPr>
        <w:t xml:space="preserve">la </w:t>
      </w:r>
      <w:r w:rsidR="0035482D">
        <w:rPr>
          <w:rFonts w:ascii="Arial" w:eastAsia="Times New Roman" w:hAnsi="Arial" w:cs="Arial"/>
          <w:b/>
          <w:sz w:val="24"/>
          <w:szCs w:val="24"/>
          <w:lang w:eastAsia="es-ES"/>
        </w:rPr>
        <w:t>Secretaría de Seguridad Pública</w:t>
      </w:r>
      <w:r w:rsidRPr="00253059">
        <w:rPr>
          <w:rFonts w:ascii="Arial" w:eastAsia="Times New Roman" w:hAnsi="Arial" w:cs="Arial"/>
          <w:b/>
          <w:sz w:val="24"/>
          <w:szCs w:val="24"/>
          <w:lang w:eastAsia="es-ES"/>
        </w:rPr>
        <w:t>,</w:t>
      </w:r>
      <w:r w:rsidRPr="00253059">
        <w:rPr>
          <w:rFonts w:ascii="Arial" w:eastAsia="Times New Roman" w:hAnsi="Arial" w:cs="Arial"/>
          <w:bCs/>
          <w:sz w:val="24"/>
          <w:szCs w:val="24"/>
          <w:lang w:eastAsia="es-ES"/>
        </w:rPr>
        <w:t xml:space="preserve"> registrando la aplicación de recursos </w:t>
      </w:r>
      <w:r w:rsidR="00720459">
        <w:rPr>
          <w:rFonts w:ascii="Arial" w:eastAsia="Times New Roman" w:hAnsi="Arial" w:cs="Arial"/>
          <w:bCs/>
          <w:sz w:val="24"/>
          <w:szCs w:val="24"/>
          <w:lang w:eastAsia="es-ES"/>
        </w:rPr>
        <w:t>federales, estatales y de ingresos propios</w:t>
      </w:r>
      <w:r w:rsidR="00720459" w:rsidRPr="00253059">
        <w:rPr>
          <w:rFonts w:ascii="Arial" w:eastAsia="Times New Roman" w:hAnsi="Arial" w:cs="Arial"/>
          <w:bCs/>
          <w:sz w:val="24"/>
          <w:szCs w:val="24"/>
          <w:lang w:eastAsia="es-ES"/>
        </w:rPr>
        <w:t>.</w:t>
      </w:r>
    </w:p>
    <w:p w14:paraId="1A88EBEF" w14:textId="77777777" w:rsidR="00253059" w:rsidRPr="00253059" w:rsidRDefault="00253059" w:rsidP="004147C3">
      <w:pPr>
        <w:spacing w:after="0"/>
        <w:jc w:val="both"/>
        <w:rPr>
          <w:rFonts w:ascii="Arial" w:eastAsia="Times New Roman" w:hAnsi="Arial" w:cs="Arial"/>
          <w:bCs/>
          <w:sz w:val="24"/>
          <w:szCs w:val="24"/>
        </w:rPr>
      </w:pPr>
    </w:p>
    <w:p w14:paraId="11CFFFB4" w14:textId="77777777" w:rsidR="00253059" w:rsidRDefault="00253059" w:rsidP="004147C3">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El C. Auditor Superior del Estado de Quintana Roo, de conformidad con lo dispuesto en los artículos 8, 19 fracción I y 86 fracción </w:t>
      </w:r>
      <w:r w:rsidR="00720459">
        <w:rPr>
          <w:rFonts w:ascii="Arial" w:eastAsia="Times New Roman" w:hAnsi="Arial" w:cs="Arial"/>
          <w:bCs/>
          <w:sz w:val="24"/>
          <w:szCs w:val="24"/>
          <w:lang w:eastAsia="es-ES"/>
        </w:rPr>
        <w:t>IV</w:t>
      </w:r>
      <w:r w:rsidRPr="00253059">
        <w:rPr>
          <w:rFonts w:ascii="Arial" w:eastAsia="Times New Roman" w:hAnsi="Arial" w:cs="Arial"/>
          <w:bCs/>
          <w:sz w:val="24"/>
          <w:szCs w:val="24"/>
          <w:lang w:eastAsia="es-ES"/>
        </w:rPr>
        <w:t xml:space="preserve"> de la Ley de Fiscalización y Rendición de Cuentas del Estado de Quint</w:t>
      </w:r>
      <w:r w:rsidR="00720459">
        <w:rPr>
          <w:rFonts w:ascii="Arial" w:eastAsia="Times New Roman" w:hAnsi="Arial" w:cs="Arial"/>
          <w:bCs/>
          <w:sz w:val="24"/>
          <w:szCs w:val="24"/>
          <w:lang w:eastAsia="es-ES"/>
        </w:rPr>
        <w:t>ana Roo, aprobó en fecha 19 de mayo de 2021,</w:t>
      </w:r>
      <w:r w:rsidRPr="00253059">
        <w:rPr>
          <w:rFonts w:ascii="Arial" w:eastAsia="Times New Roman" w:hAnsi="Arial" w:cs="Arial"/>
          <w:bCs/>
          <w:sz w:val="24"/>
          <w:szCs w:val="24"/>
          <w:lang w:eastAsia="es-ES"/>
        </w:rPr>
        <w:t xml:space="preserve"> mediante acuerdo administrativo</w:t>
      </w:r>
      <w:r w:rsidR="00720459">
        <w:rPr>
          <w:rFonts w:ascii="Arial" w:eastAsia="Times New Roman" w:hAnsi="Arial" w:cs="Arial"/>
          <w:bCs/>
          <w:sz w:val="24"/>
          <w:szCs w:val="24"/>
          <w:lang w:eastAsia="es-ES"/>
        </w:rPr>
        <w:t xml:space="preserve"> de modificación</w:t>
      </w:r>
      <w:r w:rsidRPr="00253059">
        <w:rPr>
          <w:rFonts w:ascii="Arial" w:eastAsia="Times New Roman" w:hAnsi="Arial" w:cs="Arial"/>
          <w:bCs/>
          <w:sz w:val="24"/>
          <w:szCs w:val="24"/>
          <w:lang w:eastAsia="es-ES"/>
        </w:rPr>
        <w:t>, el Programa Anual de Auditorías, Visitas e Inspecciones (P</w:t>
      </w:r>
      <w:r w:rsidR="00720459">
        <w:rPr>
          <w:rFonts w:ascii="Arial" w:eastAsia="Times New Roman" w:hAnsi="Arial" w:cs="Arial"/>
          <w:bCs/>
          <w:sz w:val="24"/>
          <w:szCs w:val="24"/>
          <w:lang w:eastAsia="es-ES"/>
        </w:rPr>
        <w:t>AAVI), correspondiente al año 2021</w:t>
      </w:r>
      <w:r w:rsidRPr="00253059">
        <w:rPr>
          <w:rFonts w:ascii="Arial" w:eastAsia="Times New Roman" w:hAnsi="Arial" w:cs="Arial"/>
          <w:bCs/>
          <w:sz w:val="24"/>
          <w:szCs w:val="24"/>
          <w:lang w:eastAsia="es-ES"/>
        </w:rPr>
        <w:t xml:space="preserve"> y que contempla la Fiscalización a las Cuentas Púb</w:t>
      </w:r>
      <w:r w:rsidR="00720459">
        <w:rPr>
          <w:rFonts w:ascii="Arial" w:eastAsia="Times New Roman" w:hAnsi="Arial" w:cs="Arial"/>
          <w:bCs/>
          <w:sz w:val="24"/>
          <w:szCs w:val="24"/>
          <w:lang w:eastAsia="es-ES"/>
        </w:rPr>
        <w:t xml:space="preserve">licas del ejercicio fiscal </w:t>
      </w:r>
      <w:r w:rsidR="00720459">
        <w:rPr>
          <w:rFonts w:ascii="Arial" w:eastAsia="Times New Roman" w:hAnsi="Arial" w:cs="Arial"/>
          <w:bCs/>
          <w:sz w:val="24"/>
          <w:szCs w:val="24"/>
          <w:lang w:eastAsia="es-ES"/>
        </w:rPr>
        <w:lastRenderedPageBreak/>
        <w:t>2020</w:t>
      </w:r>
      <w:r w:rsidRPr="00253059">
        <w:rPr>
          <w:rFonts w:ascii="Arial" w:eastAsia="Times New Roman" w:hAnsi="Arial" w:cs="Arial"/>
          <w:bCs/>
          <w:sz w:val="24"/>
          <w:szCs w:val="24"/>
          <w:lang w:eastAsia="es-ES"/>
        </w:rPr>
        <w:t>, el cual fue expedido y publicado en el portal web de la Auditoría Superior del Estado de Quintana Roo.</w:t>
      </w:r>
    </w:p>
    <w:p w14:paraId="73914D21" w14:textId="77777777" w:rsidR="00253059" w:rsidRPr="00253059" w:rsidRDefault="00253059" w:rsidP="004147C3">
      <w:pPr>
        <w:spacing w:after="0"/>
        <w:jc w:val="both"/>
        <w:rPr>
          <w:rFonts w:ascii="Arial" w:eastAsia="Times New Roman" w:hAnsi="Arial" w:cs="Arial"/>
          <w:bCs/>
          <w:sz w:val="24"/>
          <w:szCs w:val="24"/>
          <w:lang w:eastAsia="es-ES"/>
        </w:rPr>
      </w:pPr>
    </w:p>
    <w:p w14:paraId="2848DE0B" w14:textId="4AC1193E" w:rsidR="00253059" w:rsidRPr="00253059" w:rsidRDefault="00253059" w:rsidP="004147C3">
      <w:pPr>
        <w:spacing w:after="0"/>
        <w:jc w:val="both"/>
        <w:rPr>
          <w:rFonts w:ascii="Arial" w:eastAsia="Times New Roman" w:hAnsi="Arial" w:cs="Arial"/>
          <w:b/>
          <w:sz w:val="24"/>
          <w:szCs w:val="24"/>
          <w:lang w:eastAsia="es-ES"/>
        </w:rPr>
      </w:pPr>
      <w:r w:rsidRPr="00253059">
        <w:rPr>
          <w:rFonts w:ascii="Arial" w:eastAsia="Times New Roman" w:hAnsi="Arial" w:cs="Arial"/>
          <w:bCs/>
          <w:sz w:val="24"/>
          <w:szCs w:val="24"/>
          <w:lang w:eastAsia="es-ES"/>
        </w:rPr>
        <w:t>En este sentido, la</w:t>
      </w:r>
      <w:r w:rsidR="00004DC7">
        <w:rPr>
          <w:rFonts w:ascii="Arial" w:eastAsia="Times New Roman" w:hAnsi="Arial" w:cs="Arial"/>
          <w:bCs/>
          <w:sz w:val="24"/>
          <w:szCs w:val="24"/>
          <w:lang w:eastAsia="es-ES"/>
        </w:rPr>
        <w:t>s</w:t>
      </w:r>
      <w:r w:rsidRPr="00253059">
        <w:rPr>
          <w:rFonts w:ascii="Arial" w:eastAsia="Times New Roman" w:hAnsi="Arial" w:cs="Arial"/>
          <w:bCs/>
          <w:sz w:val="24"/>
          <w:szCs w:val="24"/>
          <w:lang w:eastAsia="es-ES"/>
        </w:rPr>
        <w:t xml:space="preserve"> auditoría</w:t>
      </w:r>
      <w:r w:rsidR="00004DC7">
        <w:rPr>
          <w:rFonts w:ascii="Arial" w:eastAsia="Times New Roman" w:hAnsi="Arial" w:cs="Arial"/>
          <w:bCs/>
          <w:sz w:val="24"/>
          <w:szCs w:val="24"/>
          <w:lang w:eastAsia="es-ES"/>
        </w:rPr>
        <w:t>s</w:t>
      </w:r>
      <w:r w:rsidRPr="00253059">
        <w:rPr>
          <w:rFonts w:ascii="Arial" w:eastAsia="Times New Roman" w:hAnsi="Arial" w:cs="Arial"/>
          <w:bCs/>
          <w:sz w:val="24"/>
          <w:szCs w:val="24"/>
          <w:lang w:eastAsia="es-ES"/>
        </w:rPr>
        <w:t xml:space="preserve"> realizada</w:t>
      </w:r>
      <w:r w:rsidR="00004DC7">
        <w:rPr>
          <w:rFonts w:ascii="Arial" w:eastAsia="Times New Roman" w:hAnsi="Arial" w:cs="Arial"/>
          <w:bCs/>
          <w:sz w:val="24"/>
          <w:szCs w:val="24"/>
          <w:lang w:eastAsia="es-ES"/>
        </w:rPr>
        <w:t>s</w:t>
      </w:r>
      <w:r w:rsidRPr="00253059">
        <w:rPr>
          <w:rFonts w:ascii="Arial" w:eastAsia="Times New Roman" w:hAnsi="Arial" w:cs="Arial"/>
          <w:bCs/>
          <w:sz w:val="24"/>
          <w:szCs w:val="24"/>
          <w:lang w:eastAsia="es-ES"/>
        </w:rPr>
        <w:t xml:space="preserve"> a la Cuenta Pública de</w:t>
      </w:r>
      <w:r w:rsidR="00720459">
        <w:rPr>
          <w:rFonts w:ascii="Arial" w:eastAsia="Times New Roman" w:hAnsi="Arial" w:cs="Arial"/>
          <w:bCs/>
          <w:sz w:val="24"/>
          <w:szCs w:val="24"/>
          <w:lang w:eastAsia="es-ES"/>
        </w:rPr>
        <w:t xml:space="preserve"> </w:t>
      </w:r>
      <w:r w:rsidRPr="00253059">
        <w:rPr>
          <w:rFonts w:ascii="Arial" w:eastAsia="Times New Roman" w:hAnsi="Arial" w:cs="Arial"/>
          <w:bCs/>
          <w:sz w:val="24"/>
          <w:szCs w:val="24"/>
          <w:lang w:eastAsia="es-ES"/>
        </w:rPr>
        <w:t>l</w:t>
      </w:r>
      <w:r w:rsidR="00720459">
        <w:rPr>
          <w:rFonts w:ascii="Arial" w:eastAsia="Times New Roman" w:hAnsi="Arial" w:cs="Arial"/>
          <w:bCs/>
          <w:sz w:val="24"/>
          <w:szCs w:val="24"/>
          <w:lang w:eastAsia="es-ES"/>
        </w:rPr>
        <w:t>a</w:t>
      </w:r>
      <w:r w:rsidRPr="00253059">
        <w:rPr>
          <w:rFonts w:ascii="Arial" w:eastAsia="Times New Roman" w:hAnsi="Arial" w:cs="Arial"/>
          <w:bCs/>
          <w:sz w:val="24"/>
          <w:szCs w:val="24"/>
          <w:lang w:eastAsia="es-ES"/>
        </w:rPr>
        <w:t xml:space="preserve"> </w:t>
      </w:r>
      <w:r w:rsidR="00720459" w:rsidRPr="00720459">
        <w:rPr>
          <w:rFonts w:ascii="Arial" w:eastAsia="Times New Roman" w:hAnsi="Arial" w:cs="Arial"/>
          <w:b/>
          <w:bCs/>
          <w:sz w:val="24"/>
          <w:szCs w:val="24"/>
          <w:lang w:eastAsia="es-ES"/>
        </w:rPr>
        <w:t>Secretaría de Seguridad Pública</w:t>
      </w:r>
      <w:r w:rsidRPr="00253059">
        <w:rPr>
          <w:rFonts w:ascii="Arial" w:eastAsia="Times New Roman" w:hAnsi="Arial" w:cs="Arial"/>
          <w:b/>
          <w:bCs/>
          <w:sz w:val="24"/>
          <w:szCs w:val="24"/>
          <w:lang w:eastAsia="es-ES"/>
        </w:rPr>
        <w:t>,</w:t>
      </w:r>
      <w:r w:rsidRPr="00253059">
        <w:rPr>
          <w:rFonts w:ascii="Arial" w:eastAsia="Times New Roman" w:hAnsi="Arial" w:cs="Arial"/>
          <w:bCs/>
          <w:sz w:val="24"/>
          <w:szCs w:val="24"/>
          <w:lang w:eastAsia="es-ES"/>
        </w:rPr>
        <w:t xml:space="preserve"> correspondiente</w:t>
      </w:r>
      <w:r w:rsidR="001F4784">
        <w:rPr>
          <w:rFonts w:ascii="Arial" w:eastAsia="Times New Roman" w:hAnsi="Arial" w:cs="Arial"/>
          <w:bCs/>
          <w:sz w:val="24"/>
          <w:szCs w:val="24"/>
          <w:lang w:eastAsia="es-ES"/>
        </w:rPr>
        <w:t>s</w:t>
      </w:r>
      <w:r w:rsidR="00720459">
        <w:rPr>
          <w:rFonts w:ascii="Arial" w:eastAsia="Times New Roman" w:hAnsi="Arial" w:cs="Arial"/>
          <w:bCs/>
          <w:sz w:val="24"/>
          <w:szCs w:val="24"/>
          <w:lang w:eastAsia="es-ES"/>
        </w:rPr>
        <w:t xml:space="preserve"> al ejercicio fiscal 2020</w:t>
      </w:r>
      <w:r w:rsidRPr="00253059">
        <w:rPr>
          <w:rFonts w:ascii="Arial" w:eastAsia="Times New Roman" w:hAnsi="Arial" w:cs="Arial"/>
          <w:bCs/>
          <w:sz w:val="24"/>
          <w:szCs w:val="24"/>
          <w:lang w:eastAsia="es-ES"/>
        </w:rPr>
        <w:t>, se denomina</w:t>
      </w:r>
      <w:r w:rsidR="00004DC7">
        <w:rPr>
          <w:rFonts w:ascii="Arial" w:eastAsia="Times New Roman" w:hAnsi="Arial" w:cs="Arial"/>
          <w:bCs/>
          <w:sz w:val="24"/>
          <w:szCs w:val="24"/>
          <w:lang w:eastAsia="es-ES"/>
        </w:rPr>
        <w:t>n</w:t>
      </w:r>
      <w:r w:rsidRPr="00253059">
        <w:rPr>
          <w:rFonts w:ascii="Arial" w:eastAsia="Times New Roman" w:hAnsi="Arial" w:cs="Arial"/>
          <w:bCs/>
          <w:sz w:val="24"/>
          <w:szCs w:val="24"/>
          <w:lang w:eastAsia="es-ES"/>
        </w:rPr>
        <w:t xml:space="preserve"> </w:t>
      </w:r>
      <w:r w:rsidR="005434CC">
        <w:rPr>
          <w:rFonts w:ascii="Arial" w:eastAsia="Times New Roman" w:hAnsi="Arial" w:cs="Arial"/>
          <w:b/>
          <w:bCs/>
          <w:sz w:val="24"/>
          <w:szCs w:val="24"/>
          <w:lang w:eastAsia="es-ES"/>
        </w:rPr>
        <w:t>Auditorí</w:t>
      </w:r>
      <w:r w:rsidR="00720459" w:rsidRPr="00720459">
        <w:rPr>
          <w:rFonts w:ascii="Arial" w:eastAsia="Times New Roman" w:hAnsi="Arial" w:cs="Arial"/>
          <w:b/>
          <w:bCs/>
          <w:sz w:val="24"/>
          <w:szCs w:val="24"/>
          <w:lang w:eastAsia="es-ES"/>
        </w:rPr>
        <w:t>a al Desempeño al Programa E032. Capacitación, vinculación y actuación de los cuerpos policiales, 20-AEMD-A-GOB-016-242</w:t>
      </w:r>
      <w:r w:rsidRPr="00253059">
        <w:rPr>
          <w:rFonts w:ascii="Arial" w:eastAsia="Times New Roman" w:hAnsi="Arial" w:cs="Arial"/>
          <w:b/>
          <w:sz w:val="24"/>
          <w:szCs w:val="24"/>
          <w:lang w:eastAsia="es-ES"/>
        </w:rPr>
        <w:t xml:space="preserve"> </w:t>
      </w:r>
      <w:r w:rsidRPr="00253059">
        <w:rPr>
          <w:rFonts w:ascii="Arial" w:eastAsia="Times New Roman" w:hAnsi="Arial" w:cs="Arial"/>
          <w:sz w:val="24"/>
          <w:szCs w:val="24"/>
          <w:lang w:eastAsia="es-ES"/>
        </w:rPr>
        <w:t xml:space="preserve">y </w:t>
      </w:r>
      <w:r w:rsidR="004A67C5" w:rsidRPr="00004DC7">
        <w:rPr>
          <w:rFonts w:ascii="Arial" w:eastAsia="Times New Roman" w:hAnsi="Arial" w:cs="Arial"/>
          <w:b/>
          <w:bCs/>
          <w:sz w:val="24"/>
          <w:szCs w:val="24"/>
          <w:lang w:eastAsia="es-ES"/>
        </w:rPr>
        <w:t>Auditoría al Desempeño del cumplimiento de metas y objetivos de los Programas Presupuestarios establecidos con Perspectiva de Género</w:t>
      </w:r>
      <w:r w:rsidR="001D3444">
        <w:rPr>
          <w:rFonts w:ascii="Arial" w:eastAsia="Times New Roman" w:hAnsi="Arial" w:cs="Arial"/>
          <w:b/>
          <w:bCs/>
          <w:sz w:val="24"/>
          <w:szCs w:val="24"/>
          <w:lang w:eastAsia="es-ES"/>
        </w:rPr>
        <w:t>,</w:t>
      </w:r>
      <w:r w:rsidR="004A67C5" w:rsidRPr="00253059">
        <w:rPr>
          <w:rFonts w:ascii="Arial" w:eastAsia="Times New Roman" w:hAnsi="Arial" w:cs="Arial"/>
          <w:sz w:val="24"/>
          <w:szCs w:val="24"/>
          <w:lang w:eastAsia="es-ES"/>
        </w:rPr>
        <w:t xml:space="preserve"> </w:t>
      </w:r>
      <w:r w:rsidR="00901D52">
        <w:rPr>
          <w:rFonts w:ascii="Arial" w:eastAsia="Times New Roman" w:hAnsi="Arial" w:cs="Arial"/>
          <w:b/>
          <w:bCs/>
          <w:sz w:val="24"/>
          <w:szCs w:val="24"/>
          <w:lang w:eastAsia="es-ES"/>
        </w:rPr>
        <w:t>20-AEMD-C</w:t>
      </w:r>
      <w:r w:rsidR="001D3444">
        <w:rPr>
          <w:rFonts w:ascii="Arial" w:eastAsia="Times New Roman" w:hAnsi="Arial" w:cs="Arial"/>
          <w:b/>
          <w:bCs/>
          <w:sz w:val="24"/>
          <w:szCs w:val="24"/>
          <w:lang w:eastAsia="es-ES"/>
        </w:rPr>
        <w:t>-GOB-016-243</w:t>
      </w:r>
      <w:r w:rsidR="00901D52" w:rsidRPr="00253059">
        <w:rPr>
          <w:rFonts w:ascii="Arial" w:eastAsia="Times New Roman" w:hAnsi="Arial" w:cs="Arial"/>
          <w:b/>
          <w:sz w:val="24"/>
          <w:szCs w:val="24"/>
          <w:lang w:eastAsia="es-ES"/>
        </w:rPr>
        <w:t xml:space="preserve"> </w:t>
      </w:r>
      <w:r w:rsidRPr="00253059">
        <w:rPr>
          <w:rFonts w:ascii="Arial" w:eastAsia="Times New Roman" w:hAnsi="Arial" w:cs="Arial"/>
          <w:sz w:val="24"/>
          <w:szCs w:val="24"/>
          <w:lang w:eastAsia="es-ES"/>
        </w:rPr>
        <w:t>notificada</w:t>
      </w:r>
      <w:r w:rsidR="004A67C5">
        <w:rPr>
          <w:rFonts w:ascii="Arial" w:eastAsia="Times New Roman" w:hAnsi="Arial" w:cs="Arial"/>
          <w:sz w:val="24"/>
          <w:szCs w:val="24"/>
          <w:lang w:eastAsia="es-ES"/>
        </w:rPr>
        <w:t>s</w:t>
      </w:r>
      <w:r w:rsidRPr="00253059">
        <w:rPr>
          <w:rFonts w:ascii="Arial" w:eastAsia="Times New Roman" w:hAnsi="Arial" w:cs="Arial"/>
          <w:sz w:val="24"/>
          <w:szCs w:val="24"/>
          <w:lang w:eastAsia="es-ES"/>
        </w:rPr>
        <w:t xml:space="preserve"> e</w:t>
      </w:r>
      <w:r w:rsidR="00720459">
        <w:rPr>
          <w:rFonts w:ascii="Arial" w:eastAsia="Times New Roman" w:hAnsi="Arial" w:cs="Arial"/>
          <w:bCs/>
          <w:sz w:val="24"/>
          <w:szCs w:val="24"/>
          <w:lang w:eastAsia="es-ES"/>
        </w:rPr>
        <w:t>n fecha 09 de agosto de 2021</w:t>
      </w:r>
      <w:r w:rsidRPr="00253059">
        <w:rPr>
          <w:rFonts w:ascii="Arial" w:eastAsia="Times New Roman" w:hAnsi="Arial" w:cs="Arial"/>
          <w:sz w:val="24"/>
          <w:szCs w:val="24"/>
          <w:lang w:eastAsia="es-ES"/>
        </w:rPr>
        <w:t>,</w:t>
      </w:r>
      <w:r w:rsidRPr="00253059">
        <w:rPr>
          <w:rFonts w:ascii="Arial" w:eastAsia="Times New Roman" w:hAnsi="Arial" w:cs="Arial"/>
          <w:bCs/>
          <w:sz w:val="24"/>
          <w:szCs w:val="24"/>
          <w:lang w:eastAsia="es-ES"/>
        </w:rPr>
        <w:t xml:space="preserve"> mediante la Orden de Auditoría, Visita e Ins</w:t>
      </w:r>
      <w:r w:rsidR="00720459">
        <w:rPr>
          <w:rFonts w:ascii="Arial" w:eastAsia="Times New Roman" w:hAnsi="Arial" w:cs="Arial"/>
          <w:bCs/>
          <w:sz w:val="24"/>
          <w:szCs w:val="24"/>
          <w:lang w:eastAsia="es-ES"/>
        </w:rPr>
        <w:t xml:space="preserve">pección con número de oficio </w:t>
      </w:r>
      <w:r w:rsidR="00720459" w:rsidRPr="00720459">
        <w:rPr>
          <w:rFonts w:ascii="Arial" w:eastAsia="Times New Roman" w:hAnsi="Arial" w:cs="Arial"/>
          <w:bCs/>
          <w:sz w:val="24"/>
          <w:szCs w:val="24"/>
          <w:lang w:eastAsia="es-ES"/>
        </w:rPr>
        <w:t>ASEQROO/ASE/AEMD/1024/08/2021</w:t>
      </w:r>
      <w:r w:rsidR="004A67C5">
        <w:rPr>
          <w:rFonts w:ascii="Arial" w:eastAsia="Times New Roman" w:hAnsi="Arial" w:cs="Arial"/>
          <w:bCs/>
          <w:sz w:val="24"/>
          <w:szCs w:val="24"/>
          <w:lang w:eastAsia="es-ES"/>
        </w:rPr>
        <w:t>.</w:t>
      </w:r>
      <w:r w:rsidR="00004DC7">
        <w:rPr>
          <w:rFonts w:ascii="Arial" w:eastAsia="Times New Roman" w:hAnsi="Arial" w:cs="Arial"/>
          <w:bCs/>
          <w:sz w:val="24"/>
          <w:szCs w:val="24"/>
          <w:lang w:eastAsia="es-ES"/>
        </w:rPr>
        <w:t xml:space="preserve"> </w:t>
      </w:r>
    </w:p>
    <w:p w14:paraId="0E7B0F36" w14:textId="77777777" w:rsidR="00253059" w:rsidRDefault="00253059" w:rsidP="004147C3">
      <w:pPr>
        <w:spacing w:after="0"/>
        <w:jc w:val="both"/>
        <w:rPr>
          <w:rFonts w:ascii="Arial" w:eastAsia="Times New Roman" w:hAnsi="Arial" w:cs="Times New Roman"/>
          <w:sz w:val="24"/>
          <w:szCs w:val="24"/>
          <w:lang w:eastAsia="es-ES"/>
        </w:rPr>
      </w:pPr>
    </w:p>
    <w:p w14:paraId="22033B79" w14:textId="3B7C13D1" w:rsidR="001840E4" w:rsidRDefault="00DE2AD2" w:rsidP="004147C3">
      <w:pPr>
        <w:spacing w:after="0"/>
        <w:jc w:val="both"/>
        <w:rPr>
          <w:rFonts w:ascii="Arial" w:hAnsi="Arial"/>
          <w:sz w:val="24"/>
        </w:rPr>
      </w:pPr>
      <w:r w:rsidRPr="001B2459">
        <w:rPr>
          <w:rFonts w:ascii="Arial" w:eastAsia="Times New Roman" w:hAnsi="Arial" w:cs="Times New Roman"/>
          <w:sz w:val="24"/>
          <w:szCs w:val="24"/>
          <w:lang w:eastAsia="es-ES"/>
        </w:rPr>
        <w:t>Por lo anterior, y en cumplimiento a los artículos 2, 3, 4, 5, 6 fracciones I, II y XX, 16, 17, 19 fracciones I, V, VII, XII, XV, XXVI y XXVIII, 22 en su último párrafo 38, 40, 41, 42, 61 y 86 fracciones I, XVII, XXII y XXXVI de la Ley de Fiscalización y Rendición de Cuentas del Estado de Quintana Roo, se tiene a bien presentar e</w:t>
      </w:r>
      <w:r w:rsidR="005434CC">
        <w:rPr>
          <w:rFonts w:ascii="Arial" w:eastAsia="Times New Roman" w:hAnsi="Arial" w:cs="Times New Roman"/>
          <w:sz w:val="24"/>
          <w:szCs w:val="24"/>
          <w:lang w:eastAsia="es-ES"/>
        </w:rPr>
        <w:t>l Informe Individual de Auditorí</w:t>
      </w:r>
      <w:r w:rsidRPr="001B2459">
        <w:rPr>
          <w:rFonts w:ascii="Arial" w:eastAsia="Times New Roman" w:hAnsi="Arial" w:cs="Times New Roman"/>
          <w:sz w:val="24"/>
          <w:szCs w:val="24"/>
          <w:lang w:eastAsia="es-ES"/>
        </w:rPr>
        <w:t>a obtenido,</w:t>
      </w:r>
      <w:r w:rsidR="006B1923" w:rsidRPr="001B2459">
        <w:rPr>
          <w:rFonts w:ascii="Arial" w:eastAsia="Times New Roman" w:hAnsi="Arial" w:cs="Times New Roman"/>
          <w:sz w:val="24"/>
          <w:szCs w:val="24"/>
          <w:lang w:eastAsia="es-ES"/>
        </w:rPr>
        <w:t xml:space="preserve"> en relación con la</w:t>
      </w:r>
      <w:r w:rsidR="00555244">
        <w:rPr>
          <w:rFonts w:ascii="Arial" w:eastAsia="Times New Roman" w:hAnsi="Arial" w:cs="Times New Roman"/>
          <w:sz w:val="24"/>
          <w:szCs w:val="24"/>
          <w:lang w:eastAsia="es-ES"/>
        </w:rPr>
        <w:t>s</w:t>
      </w:r>
      <w:r w:rsidR="005434CC">
        <w:rPr>
          <w:rFonts w:ascii="Arial" w:eastAsia="Times New Roman" w:hAnsi="Arial" w:cs="Times New Roman"/>
          <w:sz w:val="24"/>
          <w:szCs w:val="24"/>
          <w:lang w:eastAsia="es-ES"/>
        </w:rPr>
        <w:t xml:space="preserve"> auditorí</w:t>
      </w:r>
      <w:r w:rsidR="006B1923" w:rsidRPr="001B2459">
        <w:rPr>
          <w:rFonts w:ascii="Arial" w:eastAsia="Times New Roman" w:hAnsi="Arial" w:cs="Times New Roman"/>
          <w:sz w:val="24"/>
          <w:szCs w:val="24"/>
          <w:lang w:eastAsia="es-ES"/>
        </w:rPr>
        <w:t>a</w:t>
      </w:r>
      <w:r w:rsidR="00555244">
        <w:rPr>
          <w:rFonts w:ascii="Arial" w:eastAsia="Times New Roman" w:hAnsi="Arial" w:cs="Times New Roman"/>
          <w:sz w:val="24"/>
          <w:szCs w:val="24"/>
          <w:lang w:eastAsia="es-ES"/>
        </w:rPr>
        <w:t>s</w:t>
      </w:r>
      <w:r w:rsidR="006B1923" w:rsidRPr="001B2459">
        <w:rPr>
          <w:rFonts w:ascii="Arial" w:eastAsia="Times New Roman" w:hAnsi="Arial" w:cs="Times New Roman"/>
          <w:sz w:val="24"/>
          <w:szCs w:val="24"/>
          <w:lang w:eastAsia="es-ES"/>
        </w:rPr>
        <w:t xml:space="preserve"> de</w:t>
      </w:r>
      <w:r w:rsidRPr="001B2459">
        <w:rPr>
          <w:rFonts w:ascii="Arial" w:eastAsia="Times New Roman" w:hAnsi="Arial" w:cs="Times New Roman"/>
          <w:sz w:val="24"/>
          <w:szCs w:val="24"/>
          <w:lang w:eastAsia="es-ES"/>
        </w:rPr>
        <w:t xml:space="preserve"> desempeño de la </w:t>
      </w:r>
      <w:r w:rsidR="00974741" w:rsidRPr="001B2459">
        <w:rPr>
          <w:rFonts w:ascii="Arial" w:hAnsi="Arial"/>
          <w:sz w:val="24"/>
        </w:rPr>
        <w:t>Cuenta Pública de</w:t>
      </w:r>
      <w:r w:rsidR="00720459">
        <w:rPr>
          <w:rFonts w:ascii="Arial" w:hAnsi="Arial"/>
          <w:sz w:val="24"/>
        </w:rPr>
        <w:t xml:space="preserve"> </w:t>
      </w:r>
      <w:r w:rsidR="00974741" w:rsidRPr="001B2459">
        <w:rPr>
          <w:rFonts w:ascii="Arial" w:hAnsi="Arial"/>
          <w:sz w:val="24"/>
        </w:rPr>
        <w:t>l</w:t>
      </w:r>
      <w:r w:rsidR="00720459">
        <w:rPr>
          <w:rFonts w:ascii="Arial" w:hAnsi="Arial"/>
          <w:sz w:val="24"/>
        </w:rPr>
        <w:t xml:space="preserve">a </w:t>
      </w:r>
      <w:r w:rsidR="00720459" w:rsidRPr="00720459">
        <w:rPr>
          <w:rFonts w:ascii="Arial" w:hAnsi="Arial"/>
          <w:b/>
          <w:sz w:val="24"/>
        </w:rPr>
        <w:t>Secretaría de Seguridad Pública</w:t>
      </w:r>
      <w:r w:rsidR="00974741" w:rsidRPr="001B2459">
        <w:rPr>
          <w:rFonts w:ascii="Arial" w:hAnsi="Arial"/>
          <w:sz w:val="24"/>
        </w:rPr>
        <w:t>, correspondiente</w:t>
      </w:r>
      <w:r w:rsidR="00555244">
        <w:rPr>
          <w:rFonts w:ascii="Arial" w:hAnsi="Arial"/>
          <w:sz w:val="24"/>
        </w:rPr>
        <w:t>s</w:t>
      </w:r>
      <w:r w:rsidR="00974741" w:rsidRPr="001B2459">
        <w:rPr>
          <w:rFonts w:ascii="Arial" w:hAnsi="Arial"/>
          <w:sz w:val="24"/>
        </w:rPr>
        <w:t xml:space="preserve"> al ejercicio fiscal </w:t>
      </w:r>
      <w:r w:rsidR="002D71A0">
        <w:rPr>
          <w:rFonts w:ascii="Arial" w:hAnsi="Arial"/>
          <w:sz w:val="24"/>
        </w:rPr>
        <w:t>2020</w:t>
      </w:r>
      <w:r w:rsidR="00974741" w:rsidRPr="001B2459">
        <w:rPr>
          <w:rFonts w:ascii="Arial" w:hAnsi="Arial"/>
          <w:sz w:val="24"/>
        </w:rPr>
        <w:t>.</w:t>
      </w:r>
    </w:p>
    <w:p w14:paraId="710D54EA" w14:textId="77777777" w:rsidR="001840E4" w:rsidRDefault="001840E4" w:rsidP="004147C3">
      <w:pPr>
        <w:spacing w:after="0"/>
        <w:jc w:val="both"/>
        <w:rPr>
          <w:rFonts w:ascii="Arial" w:hAnsi="Arial"/>
          <w:sz w:val="24"/>
        </w:rPr>
      </w:pPr>
    </w:p>
    <w:p w14:paraId="277F8B8C" w14:textId="77777777" w:rsidR="004147C3" w:rsidRDefault="004147C3" w:rsidP="004147C3">
      <w:pPr>
        <w:spacing w:after="0"/>
        <w:jc w:val="both"/>
        <w:rPr>
          <w:rFonts w:ascii="Arial" w:hAnsi="Arial"/>
          <w:sz w:val="24"/>
        </w:rPr>
      </w:pPr>
    </w:p>
    <w:p w14:paraId="63193B1F" w14:textId="77777777" w:rsidR="002D71A0" w:rsidRDefault="00E33858" w:rsidP="00DA1BA0">
      <w:pPr>
        <w:pStyle w:val="Ttulo1"/>
      </w:pPr>
      <w:bookmarkStart w:id="4" w:name="_Toc85786071"/>
      <w:bookmarkStart w:id="5" w:name="_Toc85789688"/>
      <w:bookmarkStart w:id="6" w:name="_Toc11413502"/>
      <w:r>
        <w:t xml:space="preserve">I. </w:t>
      </w:r>
      <w:r w:rsidR="002D71A0">
        <w:t>AUDITORÍA AL DESEMPEÑO AL PROGRAMA E032. CAPAC</w:t>
      </w:r>
      <w:r w:rsidR="0005012A">
        <w:t>ITACIÓN, VINCULACIÓN Y ACTUA</w:t>
      </w:r>
      <w:r w:rsidR="002D71A0">
        <w:t>CIÓN DE LOS CUERPOS POLICIALES 20-AEMD-A-GOB-016-242</w:t>
      </w:r>
      <w:bookmarkEnd w:id="4"/>
      <w:bookmarkEnd w:id="5"/>
    </w:p>
    <w:p w14:paraId="59FDF61E" w14:textId="77777777" w:rsidR="002D71A0" w:rsidRPr="002A2C86" w:rsidRDefault="002D71A0" w:rsidP="00974741">
      <w:pPr>
        <w:spacing w:after="0"/>
        <w:rPr>
          <w:rFonts w:cs="Arial"/>
          <w:szCs w:val="24"/>
        </w:rPr>
      </w:pPr>
    </w:p>
    <w:p w14:paraId="7ED7BF47" w14:textId="77777777" w:rsidR="001E6C61" w:rsidRPr="002A2C86" w:rsidRDefault="002E701C" w:rsidP="00DA1BA0">
      <w:pPr>
        <w:pStyle w:val="Ttulo1"/>
      </w:pPr>
      <w:bookmarkStart w:id="7" w:name="_Toc74856065"/>
      <w:bookmarkStart w:id="8" w:name="_Toc85786072"/>
      <w:bookmarkStart w:id="9" w:name="_Toc85789689"/>
      <w:r w:rsidRPr="002A2C86">
        <w:t xml:space="preserve">I.1 </w:t>
      </w:r>
      <w:r w:rsidR="001E6C61" w:rsidRPr="002A2C86">
        <w:t>ANTECEDENTES</w:t>
      </w:r>
      <w:bookmarkEnd w:id="7"/>
      <w:bookmarkEnd w:id="8"/>
      <w:bookmarkEnd w:id="9"/>
      <w:r w:rsidR="001E6C61" w:rsidRPr="002A2C86">
        <w:t xml:space="preserve"> </w:t>
      </w:r>
    </w:p>
    <w:p w14:paraId="35D1F397" w14:textId="77777777" w:rsidR="001E6C61" w:rsidRPr="002A2C86" w:rsidRDefault="001E6C61" w:rsidP="002E701C">
      <w:pPr>
        <w:widowControl w:val="0"/>
        <w:autoSpaceDE w:val="0"/>
        <w:autoSpaceDN w:val="0"/>
        <w:adjustRightInd w:val="0"/>
        <w:spacing w:after="0"/>
        <w:jc w:val="both"/>
        <w:rPr>
          <w:rFonts w:ascii="Arial" w:hAnsi="Arial" w:cs="Arial"/>
          <w:b/>
          <w:sz w:val="24"/>
          <w:szCs w:val="24"/>
        </w:rPr>
      </w:pPr>
    </w:p>
    <w:p w14:paraId="527AB7CE" w14:textId="77777777" w:rsidR="002D71A0" w:rsidRDefault="002D71A0" w:rsidP="002D71A0">
      <w:pPr>
        <w:spacing w:after="0"/>
        <w:jc w:val="both"/>
        <w:rPr>
          <w:rFonts w:ascii="Arial" w:eastAsia="Arial" w:hAnsi="Arial" w:cs="Arial"/>
          <w:sz w:val="24"/>
          <w:szCs w:val="24"/>
        </w:rPr>
      </w:pPr>
      <w:bookmarkStart w:id="10" w:name="_Toc74856066"/>
      <w:r w:rsidRPr="002D71A0">
        <w:rPr>
          <w:rFonts w:ascii="Arial" w:eastAsia="Arial" w:hAnsi="Arial" w:cs="Arial"/>
          <w:sz w:val="24"/>
          <w:szCs w:val="24"/>
        </w:rPr>
        <w:t xml:space="preserve">La seguridad pública es una función del Estado a cargo de la Federación, las Entidades Federativas y los Municipios, cuyos fines son salvaguardar la vida, las libertades, la integridad y el patrimonio de las personas, así como contribuir a la generación y preservación del orden público y la paz social, de conformidad con lo previsto </w:t>
      </w:r>
      <w:r w:rsidRPr="001D3444">
        <w:rPr>
          <w:rFonts w:ascii="Arial" w:eastAsia="Arial" w:hAnsi="Arial" w:cs="Arial"/>
          <w:sz w:val="24"/>
          <w:szCs w:val="24"/>
        </w:rPr>
        <w:t xml:space="preserve">en </w:t>
      </w:r>
      <w:r w:rsidR="001D3444" w:rsidRPr="001D3444">
        <w:rPr>
          <w:rFonts w:ascii="Arial" w:eastAsia="Arial" w:hAnsi="Arial" w:cs="Arial"/>
          <w:sz w:val="24"/>
          <w:szCs w:val="24"/>
        </w:rPr>
        <w:t>l</w:t>
      </w:r>
      <w:r w:rsidRPr="001D3444">
        <w:rPr>
          <w:rFonts w:ascii="Arial" w:eastAsia="Arial" w:hAnsi="Arial" w:cs="Arial"/>
          <w:sz w:val="24"/>
          <w:szCs w:val="24"/>
        </w:rPr>
        <w:t>a Constitución</w:t>
      </w:r>
      <w:r w:rsidRPr="002D71A0">
        <w:rPr>
          <w:rFonts w:ascii="Arial" w:eastAsia="Arial" w:hAnsi="Arial" w:cs="Arial"/>
          <w:sz w:val="24"/>
          <w:szCs w:val="24"/>
        </w:rPr>
        <w:t xml:space="preserve"> y las leyes en la materia. La actuación de las instituciones de seguridad pública se regirá por los principios de legalidad, objetividad, eficiencia, profesionalismo, honradez y respeto a los derechos humanos reconocidos en la Constitución</w:t>
      </w:r>
      <w:r w:rsidRPr="002D71A0">
        <w:rPr>
          <w:rFonts w:ascii="Arial" w:eastAsia="Arial" w:hAnsi="Arial" w:cs="Arial"/>
          <w:sz w:val="24"/>
          <w:szCs w:val="24"/>
          <w:vertAlign w:val="superscript"/>
        </w:rPr>
        <w:footnoteReference w:id="1"/>
      </w:r>
      <w:r w:rsidRPr="002D71A0">
        <w:rPr>
          <w:rFonts w:ascii="Arial" w:eastAsia="Arial" w:hAnsi="Arial" w:cs="Arial"/>
          <w:sz w:val="24"/>
          <w:szCs w:val="24"/>
        </w:rPr>
        <w:t>.</w:t>
      </w:r>
    </w:p>
    <w:p w14:paraId="48EA2C68" w14:textId="77777777" w:rsidR="002D71A0" w:rsidRPr="002D71A0" w:rsidRDefault="002D71A0" w:rsidP="002D71A0">
      <w:pPr>
        <w:spacing w:after="0"/>
        <w:jc w:val="both"/>
        <w:rPr>
          <w:rFonts w:ascii="Arial" w:eastAsia="Arial" w:hAnsi="Arial" w:cs="Arial"/>
          <w:sz w:val="24"/>
          <w:szCs w:val="24"/>
        </w:rPr>
      </w:pPr>
    </w:p>
    <w:p w14:paraId="5AB67210" w14:textId="77777777" w:rsidR="002D71A0" w:rsidRPr="002D71A0" w:rsidRDefault="002D71A0" w:rsidP="002D71A0">
      <w:pPr>
        <w:spacing w:after="0"/>
        <w:jc w:val="both"/>
        <w:rPr>
          <w:rFonts w:ascii="Arial" w:eastAsia="Arial" w:hAnsi="Arial" w:cs="Arial"/>
          <w:sz w:val="24"/>
          <w:szCs w:val="24"/>
        </w:rPr>
      </w:pPr>
      <w:r w:rsidRPr="002D71A0">
        <w:rPr>
          <w:rFonts w:ascii="Arial" w:eastAsia="Arial" w:hAnsi="Arial" w:cs="Arial"/>
          <w:sz w:val="24"/>
          <w:szCs w:val="24"/>
        </w:rPr>
        <w:t xml:space="preserve">El </w:t>
      </w:r>
      <w:r w:rsidR="00461D68">
        <w:rPr>
          <w:rFonts w:ascii="Arial" w:eastAsia="Arial" w:hAnsi="Arial" w:cs="Arial"/>
          <w:sz w:val="24"/>
          <w:szCs w:val="24"/>
        </w:rPr>
        <w:t>Plan Nacional de Desarrollo 2019</w:t>
      </w:r>
      <w:r w:rsidRPr="002D71A0">
        <w:rPr>
          <w:rFonts w:ascii="Arial" w:eastAsia="Arial" w:hAnsi="Arial" w:cs="Arial"/>
          <w:sz w:val="24"/>
          <w:szCs w:val="24"/>
        </w:rPr>
        <w:t xml:space="preserve"> – 2024 pretende implementar un cambio de paradigma en materia de seguridad nacional y seguridad pública, a través de la Estrategia Nacional de Seguridad Pública que contempla, dentro de sus estrategias específicas, el desarrollo de un Nuevo Modelo Policial que vele por la construcción colectiva y la coordinación efectiva entre cuerpos policíacos municipales, estatales y federales, al tiempo de estandarizar los rubros relacionados con la capacitación, profesionalización, certificación y dignificación policial.</w:t>
      </w:r>
    </w:p>
    <w:p w14:paraId="2442B950" w14:textId="77777777" w:rsidR="002D71A0" w:rsidRPr="002D71A0" w:rsidRDefault="002D71A0" w:rsidP="002D71A0">
      <w:pPr>
        <w:spacing w:after="0"/>
        <w:jc w:val="both"/>
        <w:rPr>
          <w:rFonts w:ascii="Arial" w:eastAsia="Arial" w:hAnsi="Arial" w:cs="Arial"/>
          <w:sz w:val="24"/>
          <w:szCs w:val="24"/>
        </w:rPr>
      </w:pPr>
    </w:p>
    <w:p w14:paraId="26B2D529" w14:textId="0F0166C2" w:rsidR="002D71A0" w:rsidRPr="00401EFA" w:rsidRDefault="002D71A0" w:rsidP="00401EFA">
      <w:pPr>
        <w:spacing w:after="0"/>
        <w:jc w:val="both"/>
        <w:rPr>
          <w:rFonts w:ascii="Arial" w:eastAsia="Arial" w:hAnsi="Arial" w:cs="Arial"/>
          <w:sz w:val="24"/>
          <w:szCs w:val="24"/>
        </w:rPr>
      </w:pPr>
      <w:r w:rsidRPr="002D71A0">
        <w:rPr>
          <w:rFonts w:ascii="Arial" w:eastAsia="Arial" w:hAnsi="Arial" w:cs="Arial"/>
          <w:sz w:val="24"/>
          <w:szCs w:val="24"/>
        </w:rPr>
        <w:t>Por su parte, el Eje 2. Gobierno, seguridad y estado de derecho, de la Actualización del Plan Estatal de Desarrollo 2016 – 2022, establece que la policía estatal y municipal presentan carencias que se reflejan en la inadecuada capacitación y adiestramiento, por lo que resulta necesario hacer frente a la crisis de inseguridad y violencia a través de una estrategia articulada en los tres órdenes y poderes de gobierno que tenga como pilares:</w:t>
      </w:r>
      <w:r w:rsidR="00401EFA">
        <w:rPr>
          <w:rFonts w:ascii="Arial" w:eastAsia="Arial" w:hAnsi="Arial" w:cs="Arial"/>
          <w:sz w:val="24"/>
          <w:szCs w:val="24"/>
        </w:rPr>
        <w:t xml:space="preserve"> c</w:t>
      </w:r>
      <w:r w:rsidRPr="002D71A0">
        <w:rPr>
          <w:rFonts w:ascii="Arial" w:eastAsia="Arial" w:hAnsi="Arial" w:cs="Arial"/>
          <w:color w:val="000000"/>
          <w:sz w:val="24"/>
          <w:szCs w:val="24"/>
        </w:rPr>
        <w:t xml:space="preserve">ontar con una policía unificada bajo un mismo </w:t>
      </w:r>
      <w:r w:rsidRPr="002D71A0">
        <w:rPr>
          <w:rFonts w:ascii="Arial" w:eastAsia="Arial" w:hAnsi="Arial" w:cs="Arial"/>
          <w:color w:val="000000"/>
          <w:sz w:val="24"/>
          <w:szCs w:val="24"/>
        </w:rPr>
        <w:lastRenderedPageBreak/>
        <w:t>esquema de trabajo, con mejor capacitación y equipamiento, y</w:t>
      </w:r>
      <w:r w:rsidR="00401EFA">
        <w:rPr>
          <w:rFonts w:ascii="Arial" w:eastAsia="Arial" w:hAnsi="Arial" w:cs="Arial"/>
          <w:sz w:val="24"/>
          <w:szCs w:val="24"/>
        </w:rPr>
        <w:t xml:space="preserve"> l</w:t>
      </w:r>
      <w:r w:rsidR="00DD27D0">
        <w:rPr>
          <w:rFonts w:ascii="Arial" w:eastAsia="Arial" w:hAnsi="Arial" w:cs="Arial"/>
          <w:color w:val="000000"/>
          <w:sz w:val="24"/>
          <w:szCs w:val="24"/>
        </w:rPr>
        <w:t>a p</w:t>
      </w:r>
      <w:r w:rsidRPr="002D71A0">
        <w:rPr>
          <w:rFonts w:ascii="Arial" w:eastAsia="Arial" w:hAnsi="Arial" w:cs="Arial"/>
          <w:color w:val="000000"/>
          <w:sz w:val="24"/>
          <w:szCs w:val="24"/>
        </w:rPr>
        <w:t>rofesionalización de la función policial.</w:t>
      </w:r>
    </w:p>
    <w:p w14:paraId="35A8480F" w14:textId="77777777" w:rsidR="002D71A0" w:rsidRPr="002D71A0" w:rsidRDefault="002D71A0" w:rsidP="002D71A0">
      <w:pPr>
        <w:spacing w:after="0"/>
        <w:rPr>
          <w:rFonts w:ascii="Arial" w:eastAsia="Arial" w:hAnsi="Arial" w:cs="Arial"/>
          <w:b/>
          <w:sz w:val="24"/>
          <w:szCs w:val="24"/>
        </w:rPr>
      </w:pPr>
    </w:p>
    <w:p w14:paraId="13E129D7" w14:textId="28ACA771" w:rsidR="002D71A0" w:rsidRPr="002D71A0" w:rsidRDefault="002D71A0" w:rsidP="002D71A0">
      <w:pPr>
        <w:spacing w:after="0"/>
        <w:jc w:val="both"/>
        <w:rPr>
          <w:rFonts w:ascii="Arial" w:eastAsia="Arial" w:hAnsi="Arial" w:cs="Arial"/>
          <w:color w:val="000000"/>
          <w:sz w:val="24"/>
          <w:szCs w:val="24"/>
        </w:rPr>
      </w:pPr>
      <w:r w:rsidRPr="002D71A0">
        <w:rPr>
          <w:rFonts w:ascii="Arial" w:eastAsia="Arial" w:hAnsi="Arial" w:cs="Arial"/>
          <w:sz w:val="24"/>
          <w:szCs w:val="24"/>
        </w:rPr>
        <w:t xml:space="preserve">En el marco del </w:t>
      </w:r>
      <w:r w:rsidRPr="002D71A0">
        <w:rPr>
          <w:rFonts w:ascii="Arial" w:eastAsia="Arial" w:hAnsi="Arial" w:cs="Arial"/>
          <w:color w:val="000000"/>
          <w:sz w:val="24"/>
          <w:szCs w:val="24"/>
        </w:rPr>
        <w:t xml:space="preserve">Programa Sectorial de Seguridad y Paz Social, la </w:t>
      </w:r>
      <w:r w:rsidR="00DD27D0">
        <w:rPr>
          <w:rFonts w:ascii="Arial" w:eastAsia="Arial" w:hAnsi="Arial" w:cs="Arial"/>
          <w:color w:val="000000"/>
          <w:sz w:val="24"/>
          <w:szCs w:val="24"/>
        </w:rPr>
        <w:t>Secretaría de Seguridad Pública (</w:t>
      </w:r>
      <w:r w:rsidRPr="002D71A0">
        <w:rPr>
          <w:rFonts w:ascii="Arial" w:eastAsia="Arial" w:hAnsi="Arial" w:cs="Arial"/>
          <w:color w:val="000000"/>
          <w:sz w:val="24"/>
          <w:szCs w:val="24"/>
        </w:rPr>
        <w:t>SSP</w:t>
      </w:r>
      <w:r w:rsidR="00DD27D0">
        <w:rPr>
          <w:rFonts w:ascii="Arial" w:eastAsia="Arial" w:hAnsi="Arial" w:cs="Arial"/>
          <w:color w:val="000000"/>
          <w:sz w:val="24"/>
          <w:szCs w:val="24"/>
        </w:rPr>
        <w:t>)</w:t>
      </w:r>
      <w:r w:rsidRPr="002D71A0">
        <w:rPr>
          <w:rFonts w:ascii="Arial" w:eastAsia="Arial" w:hAnsi="Arial" w:cs="Arial"/>
          <w:color w:val="000000"/>
          <w:sz w:val="24"/>
          <w:szCs w:val="24"/>
        </w:rPr>
        <w:t xml:space="preserve"> se propone fortalecer a los cuerpos policiales para proteger a los ciudadanos y consolidar un Estado seguro, mediante la certificación del 100% de los elementos policiales que integran el Estado de Fuerza de la Secretaría de Seguridad Pública.</w:t>
      </w:r>
    </w:p>
    <w:p w14:paraId="400ECE09" w14:textId="77777777" w:rsidR="002D71A0" w:rsidRPr="002D71A0" w:rsidRDefault="002D71A0" w:rsidP="002D71A0">
      <w:pPr>
        <w:spacing w:after="0"/>
        <w:jc w:val="both"/>
        <w:rPr>
          <w:rFonts w:ascii="Arial" w:eastAsia="Arial" w:hAnsi="Arial" w:cs="Arial"/>
          <w:sz w:val="24"/>
          <w:szCs w:val="24"/>
        </w:rPr>
      </w:pPr>
    </w:p>
    <w:p w14:paraId="1302FA33" w14:textId="77777777" w:rsidR="002D71A0" w:rsidRPr="002D71A0" w:rsidRDefault="002D71A0" w:rsidP="002D71A0">
      <w:pPr>
        <w:spacing w:after="0"/>
        <w:jc w:val="both"/>
        <w:rPr>
          <w:rFonts w:ascii="Arial" w:eastAsia="Arial" w:hAnsi="Arial" w:cs="Arial"/>
          <w:sz w:val="24"/>
          <w:szCs w:val="24"/>
        </w:rPr>
      </w:pPr>
      <w:r w:rsidRPr="002D71A0">
        <w:rPr>
          <w:rFonts w:ascii="Arial" w:eastAsia="Arial" w:hAnsi="Arial" w:cs="Arial"/>
          <w:sz w:val="24"/>
          <w:szCs w:val="24"/>
        </w:rPr>
        <w:t>Derivado de las acciones que enmarca el Plan Estatal de Desarrollo 2016-2022 y el Programa Sectorial de Seguridad y Paz Social, se estableció el programa Capacitación, Vinculación y Actuación de los Cuerpos Policiales</w:t>
      </w:r>
      <w:r w:rsidR="00461D68">
        <w:rPr>
          <w:rFonts w:ascii="Arial" w:eastAsia="Arial" w:hAnsi="Arial" w:cs="Arial"/>
          <w:sz w:val="24"/>
          <w:szCs w:val="24"/>
        </w:rPr>
        <w:t>,</w:t>
      </w:r>
      <w:r w:rsidRPr="002D71A0">
        <w:rPr>
          <w:rFonts w:ascii="Arial" w:eastAsia="Arial" w:hAnsi="Arial" w:cs="Arial"/>
          <w:sz w:val="24"/>
          <w:szCs w:val="24"/>
        </w:rPr>
        <w:t xml:space="preserve"> que tiene como finalidad el profesionalizar a los elementos que</w:t>
      </w:r>
      <w:r w:rsidRPr="002D71A0">
        <w:rPr>
          <w:rFonts w:ascii="Arial" w:eastAsia="Arial" w:hAnsi="Arial" w:cs="Arial"/>
          <w:color w:val="000000"/>
          <w:sz w:val="24"/>
          <w:szCs w:val="24"/>
        </w:rPr>
        <w:t xml:space="preserve"> </w:t>
      </w:r>
      <w:r w:rsidRPr="002D71A0">
        <w:rPr>
          <w:rFonts w:ascii="Arial" w:eastAsia="Arial" w:hAnsi="Arial" w:cs="Arial"/>
          <w:sz w:val="24"/>
          <w:szCs w:val="24"/>
        </w:rPr>
        <w:t>integran lo</w:t>
      </w:r>
      <w:r w:rsidR="00461D68">
        <w:rPr>
          <w:rFonts w:ascii="Arial" w:eastAsia="Arial" w:hAnsi="Arial" w:cs="Arial"/>
          <w:sz w:val="24"/>
          <w:szCs w:val="24"/>
        </w:rPr>
        <w:t>s cuerpos policiales, con base en</w:t>
      </w:r>
      <w:r w:rsidRPr="002D71A0">
        <w:rPr>
          <w:rFonts w:ascii="Arial" w:eastAsia="Arial" w:hAnsi="Arial" w:cs="Arial"/>
          <w:sz w:val="24"/>
          <w:szCs w:val="24"/>
        </w:rPr>
        <w:t xml:space="preserve"> programas de capacitación, con el objetivo de cumplir sus funciones prioritarias.</w:t>
      </w:r>
    </w:p>
    <w:p w14:paraId="74454294" w14:textId="77777777" w:rsidR="002D71A0" w:rsidRPr="002D71A0" w:rsidRDefault="002D71A0" w:rsidP="002D71A0">
      <w:pPr>
        <w:spacing w:after="0"/>
        <w:jc w:val="both"/>
        <w:rPr>
          <w:rFonts w:ascii="Arial" w:eastAsia="Arial" w:hAnsi="Arial" w:cs="Arial"/>
          <w:color w:val="000000"/>
          <w:sz w:val="24"/>
          <w:szCs w:val="24"/>
        </w:rPr>
      </w:pPr>
    </w:p>
    <w:p w14:paraId="20180F9E" w14:textId="4D93DAC9" w:rsidR="002D71A0" w:rsidRDefault="002D71A0" w:rsidP="002D71A0">
      <w:pPr>
        <w:spacing w:after="0"/>
        <w:jc w:val="both"/>
        <w:rPr>
          <w:rFonts w:ascii="Arial" w:eastAsia="Arial" w:hAnsi="Arial" w:cs="Arial"/>
          <w:sz w:val="24"/>
          <w:szCs w:val="24"/>
        </w:rPr>
      </w:pPr>
      <w:r w:rsidRPr="002D71A0">
        <w:rPr>
          <w:rFonts w:ascii="Arial" w:eastAsia="Arial" w:hAnsi="Arial" w:cs="Arial"/>
          <w:sz w:val="24"/>
          <w:szCs w:val="24"/>
        </w:rPr>
        <w:t>Dentro de este marco se plantea que,</w:t>
      </w:r>
      <w:r w:rsidR="00250AE3">
        <w:rPr>
          <w:rFonts w:ascii="Arial" w:eastAsia="Arial" w:hAnsi="Arial" w:cs="Arial"/>
          <w:sz w:val="24"/>
          <w:szCs w:val="24"/>
        </w:rPr>
        <w:t xml:space="preserve"> de acuerdo con la información programática p</w:t>
      </w:r>
      <w:r w:rsidRPr="002D71A0">
        <w:rPr>
          <w:rFonts w:ascii="Arial" w:eastAsia="Arial" w:hAnsi="Arial" w:cs="Arial"/>
          <w:sz w:val="24"/>
          <w:szCs w:val="24"/>
        </w:rPr>
        <w:t>resupuestaria del Presupuesto de Egresos del Estado de Quintana Roo para el ejercicio fiscal 2020, las erogaciones</w:t>
      </w:r>
      <w:r w:rsidR="00DD27D0">
        <w:rPr>
          <w:rFonts w:ascii="Arial" w:eastAsia="Arial" w:hAnsi="Arial" w:cs="Arial"/>
          <w:sz w:val="24"/>
          <w:szCs w:val="24"/>
        </w:rPr>
        <w:t xml:space="preserve"> aprobadas</w:t>
      </w:r>
      <w:r w:rsidRPr="002D71A0">
        <w:rPr>
          <w:rFonts w:ascii="Arial" w:eastAsia="Arial" w:hAnsi="Arial" w:cs="Arial"/>
          <w:sz w:val="24"/>
          <w:szCs w:val="24"/>
        </w:rPr>
        <w:t xml:space="preserve"> de la </w:t>
      </w:r>
      <w:r w:rsidR="00250AE3">
        <w:rPr>
          <w:rFonts w:ascii="Arial" w:eastAsia="Arial" w:hAnsi="Arial" w:cs="Arial"/>
          <w:b/>
          <w:sz w:val="24"/>
          <w:szCs w:val="24"/>
        </w:rPr>
        <w:t>Secretaría de Seguridad Pública</w:t>
      </w:r>
      <w:r w:rsidRPr="002D71A0">
        <w:rPr>
          <w:rFonts w:ascii="Arial" w:eastAsia="Arial" w:hAnsi="Arial" w:cs="Arial"/>
          <w:b/>
          <w:sz w:val="24"/>
          <w:szCs w:val="24"/>
        </w:rPr>
        <w:t xml:space="preserve"> </w:t>
      </w:r>
      <w:bookmarkStart w:id="11" w:name="_heading=h.tyjcwt" w:colFirst="0" w:colLast="0"/>
      <w:bookmarkEnd w:id="11"/>
      <w:r w:rsidRPr="002D71A0">
        <w:rPr>
          <w:rFonts w:ascii="Arial" w:eastAsia="Arial" w:hAnsi="Arial" w:cs="Arial"/>
          <w:sz w:val="24"/>
          <w:szCs w:val="24"/>
        </w:rPr>
        <w:t>fueron por</w:t>
      </w:r>
      <w:r w:rsidRPr="002D71A0">
        <w:rPr>
          <w:rFonts w:ascii="Arial" w:eastAsia="Arial" w:hAnsi="Arial" w:cs="Arial"/>
          <w:b/>
          <w:sz w:val="24"/>
          <w:szCs w:val="24"/>
        </w:rPr>
        <w:t xml:space="preserve"> $2,222,87</w:t>
      </w:r>
      <w:r w:rsidR="008966AF">
        <w:rPr>
          <w:rFonts w:ascii="Arial" w:eastAsia="Arial" w:hAnsi="Arial" w:cs="Arial"/>
          <w:b/>
          <w:sz w:val="24"/>
          <w:szCs w:val="24"/>
        </w:rPr>
        <w:t>1</w:t>
      </w:r>
      <w:r w:rsidRPr="002D71A0">
        <w:rPr>
          <w:rFonts w:ascii="Arial" w:eastAsia="Arial" w:hAnsi="Arial" w:cs="Arial"/>
          <w:b/>
          <w:sz w:val="24"/>
          <w:szCs w:val="24"/>
        </w:rPr>
        <w:t>,</w:t>
      </w:r>
      <w:r w:rsidR="008966AF">
        <w:rPr>
          <w:rFonts w:ascii="Arial" w:eastAsia="Arial" w:hAnsi="Arial" w:cs="Arial"/>
          <w:b/>
          <w:sz w:val="24"/>
          <w:szCs w:val="24"/>
        </w:rPr>
        <w:t>684</w:t>
      </w:r>
      <w:r w:rsidR="001E0645">
        <w:rPr>
          <w:rFonts w:ascii="Arial" w:eastAsia="Arial" w:hAnsi="Arial" w:cs="Arial"/>
          <w:b/>
          <w:sz w:val="24"/>
          <w:szCs w:val="24"/>
        </w:rPr>
        <w:t>.00</w:t>
      </w:r>
      <w:r w:rsidR="008B3D24">
        <w:rPr>
          <w:rFonts w:ascii="Arial" w:eastAsia="Arial" w:hAnsi="Arial" w:cs="Arial"/>
          <w:sz w:val="24"/>
          <w:szCs w:val="24"/>
        </w:rPr>
        <w:t xml:space="preserve"> (d</w:t>
      </w:r>
      <w:r w:rsidRPr="002D71A0">
        <w:rPr>
          <w:rFonts w:ascii="Arial" w:eastAsia="Arial" w:hAnsi="Arial" w:cs="Arial"/>
          <w:sz w:val="24"/>
          <w:szCs w:val="24"/>
        </w:rPr>
        <w:t xml:space="preserve">os mil doscientos veintidós millones ochocientos setenta y </w:t>
      </w:r>
      <w:r w:rsidR="008966AF">
        <w:rPr>
          <w:rFonts w:ascii="Arial" w:eastAsia="Arial" w:hAnsi="Arial" w:cs="Arial"/>
          <w:sz w:val="24"/>
          <w:szCs w:val="24"/>
        </w:rPr>
        <w:t>un</w:t>
      </w:r>
      <w:r w:rsidRPr="002D71A0">
        <w:rPr>
          <w:rFonts w:ascii="Arial" w:eastAsia="Arial" w:hAnsi="Arial" w:cs="Arial"/>
          <w:sz w:val="24"/>
          <w:szCs w:val="24"/>
        </w:rPr>
        <w:t xml:space="preserve"> mil </w:t>
      </w:r>
      <w:r w:rsidR="008966AF">
        <w:rPr>
          <w:rFonts w:ascii="Arial" w:eastAsia="Arial" w:hAnsi="Arial" w:cs="Arial"/>
          <w:sz w:val="24"/>
          <w:szCs w:val="24"/>
        </w:rPr>
        <w:t xml:space="preserve">seiscientos ochenta y cuatro </w:t>
      </w:r>
      <w:r w:rsidRPr="002D71A0">
        <w:rPr>
          <w:rFonts w:ascii="Arial" w:eastAsia="Arial" w:hAnsi="Arial" w:cs="Arial"/>
          <w:sz w:val="24"/>
          <w:szCs w:val="24"/>
        </w:rPr>
        <w:t xml:space="preserve">pesos 00/100 M.N.), </w:t>
      </w:r>
      <w:r w:rsidR="00DD27D0">
        <w:rPr>
          <w:rFonts w:ascii="Arial" w:eastAsia="Arial" w:hAnsi="Arial" w:cs="Arial"/>
          <w:sz w:val="24"/>
          <w:szCs w:val="24"/>
        </w:rPr>
        <w:t>asignándose</w:t>
      </w:r>
      <w:r w:rsidRPr="002D71A0">
        <w:rPr>
          <w:rFonts w:ascii="Arial" w:eastAsia="Arial" w:hAnsi="Arial" w:cs="Arial"/>
          <w:sz w:val="24"/>
          <w:szCs w:val="24"/>
        </w:rPr>
        <w:t xml:space="preserve"> al Programa Presupuestario </w:t>
      </w:r>
      <w:r w:rsidRPr="002D71A0">
        <w:rPr>
          <w:rFonts w:ascii="Arial" w:eastAsia="Arial" w:hAnsi="Arial" w:cs="Arial"/>
          <w:color w:val="000000"/>
          <w:sz w:val="24"/>
          <w:szCs w:val="24"/>
        </w:rPr>
        <w:t>E032-</w:t>
      </w:r>
      <w:r w:rsidRPr="002D71A0">
        <w:rPr>
          <w:sz w:val="24"/>
          <w:szCs w:val="24"/>
        </w:rPr>
        <w:t xml:space="preserve"> </w:t>
      </w:r>
      <w:r w:rsidR="00DD27D0">
        <w:rPr>
          <w:rFonts w:ascii="Arial" w:eastAsia="Arial" w:hAnsi="Arial" w:cs="Arial"/>
          <w:color w:val="000000"/>
          <w:sz w:val="24"/>
          <w:szCs w:val="24"/>
        </w:rPr>
        <w:t>Capacitación, vinculación y a</w:t>
      </w:r>
      <w:r w:rsidRPr="002D71A0">
        <w:rPr>
          <w:rFonts w:ascii="Arial" w:eastAsia="Arial" w:hAnsi="Arial" w:cs="Arial"/>
          <w:color w:val="000000"/>
          <w:sz w:val="24"/>
          <w:szCs w:val="24"/>
        </w:rPr>
        <w:t xml:space="preserve">ctuación </w:t>
      </w:r>
      <w:r w:rsidR="00DD27D0">
        <w:rPr>
          <w:rFonts w:ascii="Arial" w:eastAsia="Arial" w:hAnsi="Arial" w:cs="Arial"/>
          <w:color w:val="000000"/>
          <w:sz w:val="24"/>
          <w:szCs w:val="24"/>
        </w:rPr>
        <w:t>de los cuerpos p</w:t>
      </w:r>
      <w:r w:rsidRPr="002D71A0">
        <w:rPr>
          <w:rFonts w:ascii="Arial" w:eastAsia="Arial" w:hAnsi="Arial" w:cs="Arial"/>
          <w:color w:val="000000"/>
          <w:sz w:val="24"/>
          <w:szCs w:val="24"/>
        </w:rPr>
        <w:t>oliciales</w:t>
      </w:r>
      <w:r w:rsidRPr="002D71A0">
        <w:rPr>
          <w:rFonts w:ascii="Arial" w:eastAsia="Arial" w:hAnsi="Arial" w:cs="Arial"/>
          <w:sz w:val="24"/>
          <w:szCs w:val="24"/>
        </w:rPr>
        <w:t xml:space="preserve"> un importe de </w:t>
      </w:r>
      <w:r w:rsidR="008B3D24">
        <w:rPr>
          <w:rFonts w:ascii="Arial" w:eastAsia="Arial" w:hAnsi="Arial" w:cs="Arial"/>
          <w:b/>
          <w:sz w:val="24"/>
          <w:szCs w:val="24"/>
        </w:rPr>
        <w:t>$6,573,638</w:t>
      </w:r>
      <w:r w:rsidR="008966AF">
        <w:rPr>
          <w:rFonts w:ascii="Arial" w:eastAsia="Arial" w:hAnsi="Arial" w:cs="Arial"/>
          <w:b/>
          <w:sz w:val="24"/>
          <w:szCs w:val="24"/>
        </w:rPr>
        <w:t>.</w:t>
      </w:r>
      <w:r w:rsidRPr="002D71A0">
        <w:rPr>
          <w:rFonts w:ascii="Arial" w:eastAsia="Arial" w:hAnsi="Arial" w:cs="Arial"/>
          <w:b/>
          <w:sz w:val="24"/>
          <w:szCs w:val="24"/>
        </w:rPr>
        <w:t>00</w:t>
      </w:r>
      <w:r w:rsidRPr="002D71A0">
        <w:rPr>
          <w:rFonts w:ascii="Arial" w:eastAsia="Arial" w:hAnsi="Arial" w:cs="Arial"/>
          <w:sz w:val="24"/>
          <w:szCs w:val="24"/>
        </w:rPr>
        <w:t xml:space="preserve"> (seis millones quinientos setenta y </w:t>
      </w:r>
      <w:r w:rsidR="008B3D24">
        <w:rPr>
          <w:rFonts w:ascii="Arial" w:eastAsia="Arial" w:hAnsi="Arial" w:cs="Arial"/>
          <w:sz w:val="24"/>
          <w:szCs w:val="24"/>
        </w:rPr>
        <w:t>tres</w:t>
      </w:r>
      <w:r w:rsidRPr="002D71A0">
        <w:rPr>
          <w:rFonts w:ascii="Arial" w:eastAsia="Arial" w:hAnsi="Arial" w:cs="Arial"/>
          <w:sz w:val="24"/>
          <w:szCs w:val="24"/>
        </w:rPr>
        <w:t xml:space="preserve"> mil</w:t>
      </w:r>
      <w:r w:rsidR="008B3D24">
        <w:rPr>
          <w:rFonts w:ascii="Arial" w:eastAsia="Arial" w:hAnsi="Arial" w:cs="Arial"/>
          <w:sz w:val="24"/>
          <w:szCs w:val="24"/>
        </w:rPr>
        <w:t xml:space="preserve"> seiscientos treinta y ocho</w:t>
      </w:r>
      <w:r w:rsidRPr="002D71A0">
        <w:rPr>
          <w:rFonts w:ascii="Arial" w:eastAsia="Arial" w:hAnsi="Arial" w:cs="Arial"/>
          <w:sz w:val="24"/>
          <w:szCs w:val="24"/>
        </w:rPr>
        <w:t xml:space="preserve"> pesos 00/100 M.N.) y re</w:t>
      </w:r>
      <w:r w:rsidRPr="002D71A0">
        <w:rPr>
          <w:rFonts w:ascii="Arial" w:eastAsia="Arial" w:hAnsi="Arial" w:cs="Arial"/>
          <w:sz w:val="24"/>
          <w:szCs w:val="24"/>
        </w:rPr>
        <w:lastRenderedPageBreak/>
        <w:t>sulta</w:t>
      </w:r>
      <w:r w:rsidR="00FE0CD4">
        <w:rPr>
          <w:rFonts w:ascii="Arial" w:eastAsia="Arial" w:hAnsi="Arial" w:cs="Arial"/>
          <w:sz w:val="24"/>
          <w:szCs w:val="24"/>
        </w:rPr>
        <w:t>n</w:t>
      </w:r>
      <w:r w:rsidRPr="002D71A0">
        <w:rPr>
          <w:rFonts w:ascii="Arial" w:eastAsia="Arial" w:hAnsi="Arial" w:cs="Arial"/>
          <w:sz w:val="24"/>
          <w:szCs w:val="24"/>
        </w:rPr>
        <w:t xml:space="preserve">do en un presupuesto modificado de </w:t>
      </w:r>
      <w:r w:rsidR="00335AD1">
        <w:rPr>
          <w:rFonts w:ascii="Arial" w:eastAsia="Arial" w:hAnsi="Arial" w:cs="Arial"/>
          <w:b/>
          <w:sz w:val="24"/>
          <w:szCs w:val="24"/>
        </w:rPr>
        <w:t>$51,673,686</w:t>
      </w:r>
      <w:r w:rsidR="00DD27D0">
        <w:rPr>
          <w:rFonts w:ascii="Arial" w:eastAsia="Arial" w:hAnsi="Arial" w:cs="Arial"/>
          <w:b/>
          <w:sz w:val="24"/>
          <w:szCs w:val="24"/>
        </w:rPr>
        <w:t>.04</w:t>
      </w:r>
      <w:r w:rsidRPr="002D71A0">
        <w:rPr>
          <w:rFonts w:ascii="Arial" w:eastAsia="Arial" w:hAnsi="Arial" w:cs="Arial"/>
          <w:sz w:val="24"/>
          <w:szCs w:val="24"/>
        </w:rPr>
        <w:t xml:space="preserve"> (cincuenta y un millo</w:t>
      </w:r>
      <w:r w:rsidR="00335AD1">
        <w:rPr>
          <w:rFonts w:ascii="Arial" w:eastAsia="Arial" w:hAnsi="Arial" w:cs="Arial"/>
          <w:sz w:val="24"/>
          <w:szCs w:val="24"/>
        </w:rPr>
        <w:t>nes seiscientos setenta y tres</w:t>
      </w:r>
      <w:r w:rsidRPr="002D71A0">
        <w:rPr>
          <w:rFonts w:ascii="Arial" w:eastAsia="Arial" w:hAnsi="Arial" w:cs="Arial"/>
          <w:sz w:val="24"/>
          <w:szCs w:val="24"/>
        </w:rPr>
        <w:t xml:space="preserve"> mil </w:t>
      </w:r>
      <w:r w:rsidR="00335AD1">
        <w:rPr>
          <w:rFonts w:ascii="Arial" w:eastAsia="Arial" w:hAnsi="Arial" w:cs="Arial"/>
          <w:sz w:val="24"/>
          <w:szCs w:val="24"/>
        </w:rPr>
        <w:t xml:space="preserve">seiscientos ochenta y seis </w:t>
      </w:r>
      <w:r w:rsidRPr="002D71A0">
        <w:rPr>
          <w:rFonts w:ascii="Arial" w:eastAsia="Arial" w:hAnsi="Arial" w:cs="Arial"/>
          <w:sz w:val="24"/>
          <w:szCs w:val="24"/>
        </w:rPr>
        <w:t>pesos 0</w:t>
      </w:r>
      <w:r w:rsidR="00DD27D0">
        <w:rPr>
          <w:rFonts w:ascii="Arial" w:eastAsia="Arial" w:hAnsi="Arial" w:cs="Arial"/>
          <w:sz w:val="24"/>
          <w:szCs w:val="24"/>
        </w:rPr>
        <w:t>4</w:t>
      </w:r>
      <w:r w:rsidRPr="002D71A0">
        <w:rPr>
          <w:rFonts w:ascii="Arial" w:eastAsia="Arial" w:hAnsi="Arial" w:cs="Arial"/>
          <w:sz w:val="24"/>
          <w:szCs w:val="24"/>
        </w:rPr>
        <w:t>/100 M.N.)</w:t>
      </w:r>
      <w:r w:rsidRPr="002D71A0">
        <w:rPr>
          <w:rStyle w:val="Refdenotaalpie"/>
          <w:rFonts w:ascii="Arial" w:eastAsia="Arial" w:hAnsi="Arial" w:cs="Arial"/>
          <w:sz w:val="24"/>
          <w:szCs w:val="24"/>
        </w:rPr>
        <w:footnoteReference w:id="2"/>
      </w:r>
      <w:r w:rsidRPr="002D71A0">
        <w:rPr>
          <w:rFonts w:ascii="Arial" w:eastAsia="Arial" w:hAnsi="Arial" w:cs="Arial"/>
          <w:sz w:val="24"/>
          <w:szCs w:val="24"/>
        </w:rPr>
        <w:t xml:space="preserve"> para el ejercicio de dicho Programa Presupuestario.</w:t>
      </w:r>
    </w:p>
    <w:p w14:paraId="57A63430" w14:textId="56E1005E" w:rsidR="00DD27D0" w:rsidRPr="00DD27D0" w:rsidRDefault="00DD27D0" w:rsidP="00DD27D0">
      <w:bookmarkStart w:id="12" w:name="_Toc85786073"/>
      <w:bookmarkStart w:id="13" w:name="_Toc85789690"/>
    </w:p>
    <w:p w14:paraId="13F2C554" w14:textId="140DD984" w:rsidR="00AA1DE4" w:rsidRPr="002A2C86" w:rsidRDefault="002E701C" w:rsidP="00DA1BA0">
      <w:pPr>
        <w:pStyle w:val="Ttulo1"/>
      </w:pPr>
      <w:r w:rsidRPr="002A2C86">
        <w:t>I.2</w:t>
      </w:r>
      <w:r w:rsidR="00A10290" w:rsidRPr="002A2C86">
        <w:t>.</w:t>
      </w:r>
      <w:r w:rsidR="003F0068" w:rsidRPr="002A2C86">
        <w:t xml:space="preserve"> </w:t>
      </w:r>
      <w:r w:rsidR="007C09D8" w:rsidRPr="002A2C86">
        <w:t>ASPECTOS GENERALES DE AUDITORÍ</w:t>
      </w:r>
      <w:r w:rsidR="007328C7" w:rsidRPr="002A2C86">
        <w:t>A</w:t>
      </w:r>
      <w:bookmarkEnd w:id="6"/>
      <w:bookmarkEnd w:id="10"/>
      <w:bookmarkEnd w:id="12"/>
      <w:bookmarkEnd w:id="13"/>
    </w:p>
    <w:p w14:paraId="6388EDA6" w14:textId="77777777" w:rsidR="00925047" w:rsidRPr="002A2C86" w:rsidRDefault="00925047" w:rsidP="001C6ACB">
      <w:pPr>
        <w:pStyle w:val="Ttulo2"/>
        <w:rPr>
          <w:szCs w:val="24"/>
        </w:rPr>
      </w:pPr>
    </w:p>
    <w:p w14:paraId="1711D3BF" w14:textId="77777777" w:rsidR="007328C7" w:rsidRPr="002A2C86" w:rsidRDefault="001C6ACB" w:rsidP="00B80B64">
      <w:pPr>
        <w:pStyle w:val="Ttulo2"/>
        <w:ind w:left="357"/>
        <w:rPr>
          <w:rFonts w:cs="Arial"/>
          <w:szCs w:val="24"/>
        </w:rPr>
      </w:pPr>
      <w:bookmarkStart w:id="14" w:name="_Toc11413503"/>
      <w:bookmarkStart w:id="15" w:name="_Toc74856067"/>
      <w:bookmarkStart w:id="16" w:name="_Toc85786074"/>
      <w:bookmarkStart w:id="17" w:name="_Toc85789691"/>
      <w:r>
        <w:rPr>
          <w:rFonts w:cs="Arial"/>
          <w:szCs w:val="24"/>
        </w:rPr>
        <w:t xml:space="preserve">A. </w:t>
      </w:r>
      <w:r w:rsidR="003943C2" w:rsidRPr="002A2C86">
        <w:rPr>
          <w:rFonts w:cs="Arial"/>
          <w:szCs w:val="24"/>
        </w:rPr>
        <w:t>Título de la auditoría</w:t>
      </w:r>
      <w:bookmarkEnd w:id="14"/>
      <w:bookmarkEnd w:id="15"/>
      <w:bookmarkEnd w:id="16"/>
      <w:bookmarkEnd w:id="17"/>
    </w:p>
    <w:p w14:paraId="21F50315" w14:textId="77777777" w:rsidR="002E701C" w:rsidRPr="002A2C86" w:rsidRDefault="002E701C" w:rsidP="002E701C">
      <w:pPr>
        <w:spacing w:after="0"/>
        <w:jc w:val="both"/>
        <w:rPr>
          <w:rFonts w:ascii="Arial" w:hAnsi="Arial" w:cs="Arial"/>
          <w:sz w:val="24"/>
          <w:szCs w:val="24"/>
        </w:rPr>
      </w:pPr>
    </w:p>
    <w:p w14:paraId="4F83F50D" w14:textId="77777777" w:rsidR="002E701C" w:rsidRPr="002A2C86" w:rsidRDefault="002E701C" w:rsidP="002E701C">
      <w:pPr>
        <w:spacing w:after="0"/>
        <w:jc w:val="both"/>
        <w:rPr>
          <w:rFonts w:ascii="Arial" w:hAnsi="Arial" w:cs="Arial"/>
          <w:sz w:val="24"/>
          <w:szCs w:val="24"/>
        </w:rPr>
      </w:pPr>
      <w:r w:rsidRPr="002A2C86">
        <w:rPr>
          <w:rFonts w:ascii="Arial" w:hAnsi="Arial" w:cs="Arial"/>
          <w:sz w:val="24"/>
          <w:szCs w:val="24"/>
        </w:rPr>
        <w:t xml:space="preserve">La auditoría que se realizó en materia de desempeño </w:t>
      </w:r>
      <w:r w:rsidR="00A22E8D">
        <w:rPr>
          <w:rFonts w:ascii="Arial" w:hAnsi="Arial"/>
          <w:sz w:val="24"/>
        </w:rPr>
        <w:t xml:space="preserve">a la </w:t>
      </w:r>
      <w:r w:rsidR="00A22E8D" w:rsidRPr="005A4CCB">
        <w:rPr>
          <w:rFonts w:ascii="Arial" w:hAnsi="Arial"/>
          <w:b/>
          <w:sz w:val="24"/>
        </w:rPr>
        <w:t>Secretaría de Seguridad Pública</w:t>
      </w:r>
      <w:r w:rsidRPr="002A2C86">
        <w:rPr>
          <w:rFonts w:ascii="Arial" w:hAnsi="Arial" w:cs="Arial"/>
          <w:sz w:val="24"/>
          <w:szCs w:val="24"/>
        </w:rPr>
        <w:t>, de manera especial y enunciativa mas no limitativa, fue la siguiente:</w:t>
      </w:r>
      <w:r w:rsidRPr="002A2C86">
        <w:rPr>
          <w:rFonts w:ascii="Arial" w:hAnsi="Arial" w:cs="Arial"/>
          <w:sz w:val="24"/>
          <w:szCs w:val="24"/>
        </w:rPr>
        <w:cr/>
      </w:r>
    </w:p>
    <w:p w14:paraId="145CC4F3" w14:textId="77777777" w:rsidR="00974741" w:rsidRDefault="00A22E8D" w:rsidP="00974741">
      <w:pPr>
        <w:spacing w:after="0"/>
        <w:jc w:val="both"/>
        <w:rPr>
          <w:rFonts w:ascii="Arial" w:hAnsi="Arial" w:cs="Arial"/>
          <w:b/>
          <w:sz w:val="24"/>
          <w:szCs w:val="24"/>
        </w:rPr>
      </w:pPr>
      <w:r w:rsidRPr="00A22E8D">
        <w:rPr>
          <w:rFonts w:ascii="Arial" w:eastAsia="Arial" w:hAnsi="Arial" w:cs="Arial"/>
          <w:b/>
          <w:sz w:val="24"/>
          <w:szCs w:val="24"/>
        </w:rPr>
        <w:t>Auditoría al Desempeño al Programa E032. Capacitación, vinculación y actuación de los cuerpos policiales, 20-AEMD-A-GOB-016-242.</w:t>
      </w:r>
    </w:p>
    <w:p w14:paraId="45FC4DDB" w14:textId="77777777" w:rsidR="00A22E8D" w:rsidRPr="002A2C86" w:rsidRDefault="00A22E8D" w:rsidP="00974741">
      <w:pPr>
        <w:spacing w:after="0"/>
        <w:jc w:val="both"/>
        <w:rPr>
          <w:rFonts w:ascii="Arial" w:hAnsi="Arial" w:cs="Arial"/>
          <w:b/>
          <w:sz w:val="24"/>
          <w:szCs w:val="24"/>
        </w:rPr>
      </w:pPr>
    </w:p>
    <w:p w14:paraId="7B43B182" w14:textId="77777777" w:rsidR="00CF38DD" w:rsidRPr="002A2C86" w:rsidRDefault="001C6ACB" w:rsidP="00B80B64">
      <w:pPr>
        <w:pStyle w:val="Ttulo2"/>
        <w:ind w:left="357"/>
        <w:rPr>
          <w:rFonts w:cs="Arial"/>
          <w:szCs w:val="24"/>
        </w:rPr>
      </w:pPr>
      <w:bookmarkStart w:id="18" w:name="_Toc11413504"/>
      <w:bookmarkStart w:id="19" w:name="_Toc74856068"/>
      <w:bookmarkStart w:id="20" w:name="_Toc85786075"/>
      <w:bookmarkStart w:id="21" w:name="_Toc85789692"/>
      <w:r>
        <w:rPr>
          <w:rFonts w:cs="Arial"/>
          <w:szCs w:val="24"/>
        </w:rPr>
        <w:t xml:space="preserve">B. </w:t>
      </w:r>
      <w:r w:rsidR="00321853" w:rsidRPr="002A2C86">
        <w:rPr>
          <w:rFonts w:cs="Arial"/>
          <w:szCs w:val="24"/>
        </w:rPr>
        <w:t>Objetivo</w:t>
      </w:r>
      <w:bookmarkEnd w:id="18"/>
      <w:bookmarkEnd w:id="19"/>
      <w:bookmarkEnd w:id="20"/>
      <w:bookmarkEnd w:id="21"/>
    </w:p>
    <w:p w14:paraId="6EFDB818" w14:textId="77777777" w:rsidR="00974741" w:rsidRPr="00A22E8D" w:rsidRDefault="00974741" w:rsidP="00A22E8D">
      <w:pPr>
        <w:spacing w:after="0"/>
        <w:jc w:val="both"/>
        <w:rPr>
          <w:rFonts w:ascii="Arial" w:eastAsia="Arial" w:hAnsi="Arial" w:cs="Arial"/>
          <w:sz w:val="24"/>
          <w:szCs w:val="24"/>
        </w:rPr>
      </w:pPr>
    </w:p>
    <w:p w14:paraId="168C51E7" w14:textId="77777777" w:rsidR="00974741" w:rsidRPr="00A22E8D" w:rsidRDefault="00A22E8D" w:rsidP="00A22E8D">
      <w:pPr>
        <w:spacing w:after="0"/>
        <w:jc w:val="both"/>
        <w:rPr>
          <w:rFonts w:ascii="Arial" w:eastAsia="Arial" w:hAnsi="Arial" w:cs="Arial"/>
          <w:b/>
          <w:sz w:val="24"/>
          <w:szCs w:val="24"/>
        </w:rPr>
      </w:pPr>
      <w:r w:rsidRPr="00A22E8D">
        <w:rPr>
          <w:rFonts w:ascii="Arial" w:eastAsia="Arial" w:hAnsi="Arial" w:cs="Arial"/>
          <w:sz w:val="24"/>
          <w:szCs w:val="24"/>
        </w:rPr>
        <w:t xml:space="preserve">Fiscalizar el cumplimiento del Programa Presupuestario E032 – Capacitación, vinculación y actuación de los cuerpos policiales de la </w:t>
      </w:r>
      <w:r w:rsidRPr="00A22E8D">
        <w:rPr>
          <w:rFonts w:ascii="Arial" w:eastAsia="Arial" w:hAnsi="Arial" w:cs="Arial"/>
          <w:b/>
          <w:sz w:val="24"/>
          <w:szCs w:val="24"/>
        </w:rPr>
        <w:t>Secretaría de Seguridad Pública</w:t>
      </w:r>
      <w:r w:rsidRPr="00A22E8D">
        <w:rPr>
          <w:rFonts w:ascii="Arial" w:eastAsia="Arial" w:hAnsi="Arial" w:cs="Arial"/>
          <w:sz w:val="24"/>
          <w:szCs w:val="24"/>
        </w:rPr>
        <w:t>.</w:t>
      </w:r>
    </w:p>
    <w:p w14:paraId="202ED506" w14:textId="77777777" w:rsidR="00A22E8D" w:rsidRPr="002A2C86" w:rsidRDefault="00A22E8D" w:rsidP="00974741">
      <w:pPr>
        <w:spacing w:after="0"/>
        <w:jc w:val="both"/>
        <w:rPr>
          <w:rFonts w:ascii="Arial" w:hAnsi="Arial"/>
          <w:b/>
        </w:rPr>
      </w:pPr>
    </w:p>
    <w:p w14:paraId="3FAF134F" w14:textId="77777777" w:rsidR="006F3B5D" w:rsidRPr="002A2C86" w:rsidRDefault="001C6ACB" w:rsidP="00B80B64">
      <w:pPr>
        <w:pStyle w:val="Ttulo2"/>
        <w:ind w:left="357"/>
        <w:rPr>
          <w:rFonts w:eastAsia="Calibri" w:cs="Arial"/>
          <w:szCs w:val="24"/>
        </w:rPr>
      </w:pPr>
      <w:bookmarkStart w:id="22" w:name="_Toc11413505"/>
      <w:bookmarkStart w:id="23" w:name="_Toc74856069"/>
      <w:bookmarkStart w:id="24" w:name="_Toc85786076"/>
      <w:bookmarkStart w:id="25" w:name="_Toc85789693"/>
      <w:r>
        <w:rPr>
          <w:rFonts w:eastAsia="Calibri" w:cs="Arial"/>
          <w:szCs w:val="24"/>
        </w:rPr>
        <w:t xml:space="preserve">C. </w:t>
      </w:r>
      <w:r w:rsidR="00321853" w:rsidRPr="002A2C86">
        <w:rPr>
          <w:rFonts w:eastAsia="Calibri" w:cs="Arial"/>
          <w:szCs w:val="24"/>
        </w:rPr>
        <w:t>Alcance</w:t>
      </w:r>
      <w:bookmarkEnd w:id="22"/>
      <w:bookmarkEnd w:id="23"/>
      <w:bookmarkEnd w:id="24"/>
      <w:bookmarkEnd w:id="25"/>
    </w:p>
    <w:p w14:paraId="3A848628" w14:textId="77777777" w:rsidR="006F3B5D" w:rsidRPr="002A2C86" w:rsidRDefault="006F3B5D" w:rsidP="00363166">
      <w:pPr>
        <w:spacing w:after="0"/>
        <w:rPr>
          <w:rFonts w:eastAsia="Calibri" w:cs="Arial"/>
          <w:szCs w:val="24"/>
        </w:rPr>
      </w:pPr>
    </w:p>
    <w:p w14:paraId="091B78D0" w14:textId="77777777" w:rsidR="00974741" w:rsidRPr="002A2C86" w:rsidRDefault="00974741" w:rsidP="00363166">
      <w:pPr>
        <w:spacing w:after="0"/>
        <w:jc w:val="both"/>
        <w:rPr>
          <w:rFonts w:ascii="Arial" w:hAnsi="Arial"/>
          <w:sz w:val="24"/>
        </w:rPr>
      </w:pPr>
      <w:r w:rsidRPr="002A2C86">
        <w:rPr>
          <w:rFonts w:ascii="Arial" w:hAnsi="Arial"/>
          <w:sz w:val="24"/>
        </w:rPr>
        <w:lastRenderedPageBreak/>
        <w:t>La auditoría se basó en el estudio general de</w:t>
      </w:r>
      <w:r w:rsidR="00A22E8D">
        <w:rPr>
          <w:rFonts w:ascii="Arial" w:hAnsi="Arial"/>
          <w:sz w:val="24"/>
        </w:rPr>
        <w:t xml:space="preserve"> las acciones emprendidas por </w:t>
      </w:r>
      <w:r w:rsidR="006822EB">
        <w:rPr>
          <w:rFonts w:ascii="Arial" w:hAnsi="Arial"/>
          <w:sz w:val="24"/>
        </w:rPr>
        <w:t>la</w:t>
      </w:r>
      <w:r w:rsidRPr="002A2C86">
        <w:rPr>
          <w:rFonts w:ascii="Arial" w:hAnsi="Arial"/>
          <w:sz w:val="24"/>
        </w:rPr>
        <w:t xml:space="preserve"> </w:t>
      </w:r>
      <w:r w:rsidR="00A22E8D" w:rsidRPr="00A22E8D">
        <w:rPr>
          <w:rFonts w:ascii="Arial" w:hAnsi="Arial"/>
          <w:b/>
          <w:sz w:val="24"/>
        </w:rPr>
        <w:t>Secretaría de Seguridad Pública</w:t>
      </w:r>
      <w:r w:rsidRPr="00A22E8D">
        <w:rPr>
          <w:rFonts w:ascii="Arial" w:hAnsi="Arial"/>
          <w:sz w:val="24"/>
        </w:rPr>
        <w:t xml:space="preserve"> </w:t>
      </w:r>
      <w:r w:rsidR="00A22E8D" w:rsidRPr="00A22E8D">
        <w:rPr>
          <w:rFonts w:ascii="Arial" w:hAnsi="Arial"/>
          <w:sz w:val="24"/>
        </w:rPr>
        <w:t>para el diseño de la Matriz de Indicadores para Resultados (MIR), así como la implementación del Programa Presupuestario E032. Capacitación, vinculación y actuación de los cuerpos policiales.</w:t>
      </w:r>
    </w:p>
    <w:p w14:paraId="7DF67397" w14:textId="77777777" w:rsidR="005C2309" w:rsidRPr="002A2C86" w:rsidRDefault="005C2309" w:rsidP="00363166">
      <w:pPr>
        <w:spacing w:after="0"/>
        <w:jc w:val="both"/>
        <w:rPr>
          <w:rFonts w:ascii="Arial" w:hAnsi="Arial"/>
          <w:sz w:val="24"/>
        </w:rPr>
      </w:pPr>
    </w:p>
    <w:p w14:paraId="72BD5240" w14:textId="77777777" w:rsidR="005C2309" w:rsidRDefault="005C2309" w:rsidP="00363166">
      <w:pPr>
        <w:spacing w:after="0"/>
        <w:jc w:val="both"/>
        <w:rPr>
          <w:rFonts w:ascii="Arial" w:hAnsi="Arial"/>
          <w:sz w:val="24"/>
        </w:rPr>
      </w:pPr>
      <w:r w:rsidRPr="002A2C86">
        <w:rPr>
          <w:rFonts w:ascii="Arial" w:hAnsi="Arial"/>
          <w:sz w:val="24"/>
        </w:rPr>
        <w:t>La auditoría se realizó de conformidad con la normativa aplicable a la Fiscalización Superior de la Cuenta Pública, la Norma Profesional de Auditoría del Sistema Nacional de Fiscalización No.</w:t>
      </w:r>
      <w:r w:rsidR="00250AE3">
        <w:rPr>
          <w:rFonts w:ascii="Arial" w:hAnsi="Arial"/>
          <w:sz w:val="24"/>
        </w:rPr>
        <w:t xml:space="preserve"> </w:t>
      </w:r>
      <w:r w:rsidRPr="002A2C86">
        <w:rPr>
          <w:rFonts w:ascii="Arial" w:hAnsi="Arial"/>
          <w:sz w:val="24"/>
        </w:rPr>
        <w:t xml:space="preserve">300 </w:t>
      </w:r>
      <w:r w:rsidR="006A4314" w:rsidRPr="002A2C86">
        <w:rPr>
          <w:rFonts w:ascii="Arial" w:hAnsi="Arial"/>
          <w:sz w:val="24"/>
        </w:rPr>
        <w:t>“</w:t>
      </w:r>
      <w:r w:rsidRPr="002A2C86">
        <w:rPr>
          <w:rFonts w:ascii="Arial" w:hAnsi="Arial"/>
          <w:sz w:val="24"/>
        </w:rPr>
        <w:t>Principios Fundamentale</w:t>
      </w:r>
      <w:r w:rsidR="00250AE3">
        <w:rPr>
          <w:rFonts w:ascii="Arial" w:hAnsi="Arial"/>
          <w:sz w:val="24"/>
        </w:rPr>
        <w:t>s de la Auditoría de D</w:t>
      </w:r>
      <w:r w:rsidRPr="002A2C86">
        <w:rPr>
          <w:rFonts w:ascii="Arial" w:hAnsi="Arial"/>
          <w:sz w:val="24"/>
        </w:rPr>
        <w:t>esempeño</w:t>
      </w:r>
      <w:r w:rsidR="0039315E" w:rsidRPr="002A2C86">
        <w:rPr>
          <w:rFonts w:ascii="Arial" w:hAnsi="Arial"/>
          <w:sz w:val="24"/>
        </w:rPr>
        <w:t>”</w:t>
      </w:r>
      <w:r w:rsidRPr="002A2C86">
        <w:rPr>
          <w:rFonts w:ascii="Arial" w:hAnsi="Arial"/>
          <w:sz w:val="24"/>
        </w:rPr>
        <w:t>, así como lo relativo a los procesos y procedimientos de Auditoría en Materia de Desempeño del Sistema de Gestión de Calidad de la Auditoría Superior del Estado de Quintana Roo, para asegurar el</w:t>
      </w:r>
      <w:r w:rsidR="006822EB">
        <w:rPr>
          <w:rFonts w:ascii="Arial" w:hAnsi="Arial"/>
          <w:sz w:val="24"/>
        </w:rPr>
        <w:t xml:space="preserve"> </w:t>
      </w:r>
      <w:r w:rsidRPr="002A2C86">
        <w:rPr>
          <w:rFonts w:ascii="Arial" w:hAnsi="Arial"/>
          <w:sz w:val="24"/>
        </w:rPr>
        <w:t>logro del objetivo y el alcance establecido.</w:t>
      </w:r>
      <w:r w:rsidR="00A22E8D">
        <w:rPr>
          <w:rFonts w:ascii="Arial" w:hAnsi="Arial"/>
          <w:sz w:val="24"/>
        </w:rPr>
        <w:t xml:space="preserve"> Los datos proporcionados por </w:t>
      </w:r>
      <w:r w:rsidR="006822EB">
        <w:rPr>
          <w:rFonts w:ascii="Arial" w:hAnsi="Arial"/>
          <w:sz w:val="24"/>
        </w:rPr>
        <w:t>la</w:t>
      </w:r>
      <w:r w:rsidR="006822EB" w:rsidRPr="002A2C86">
        <w:rPr>
          <w:rFonts w:ascii="Arial" w:hAnsi="Arial"/>
          <w:sz w:val="24"/>
        </w:rPr>
        <w:t xml:space="preserve"> </w:t>
      </w:r>
      <w:r w:rsidR="00A22E8D">
        <w:rPr>
          <w:rFonts w:ascii="Arial" w:hAnsi="Arial"/>
          <w:sz w:val="24"/>
        </w:rPr>
        <w:t>Secretaría de Seguridad Pública</w:t>
      </w:r>
      <w:r w:rsidRPr="002A2C86">
        <w:rPr>
          <w:rFonts w:ascii="Arial" w:hAnsi="Arial"/>
          <w:sz w:val="24"/>
        </w:rPr>
        <w:t>, fueron en lo general, suficientes, de calidad, confiables y consistentes para aplicar los procedimientos establecidos y para sustentar los hallazgos y la opinión de la Auditoría Superior del Estado</w:t>
      </w:r>
      <w:r w:rsidR="0039315E" w:rsidRPr="002A2C86">
        <w:rPr>
          <w:rFonts w:ascii="Arial" w:hAnsi="Arial"/>
          <w:sz w:val="24"/>
        </w:rPr>
        <w:t>.</w:t>
      </w:r>
    </w:p>
    <w:p w14:paraId="5684F58B" w14:textId="77777777" w:rsidR="000B6B7D" w:rsidRPr="002A2C86" w:rsidRDefault="001C6ACB" w:rsidP="00B80B64">
      <w:pPr>
        <w:pStyle w:val="Ttulo2"/>
        <w:ind w:left="357"/>
        <w:rPr>
          <w:rFonts w:cs="Arial"/>
          <w:szCs w:val="24"/>
          <w:lang w:eastAsia="es-ES"/>
        </w:rPr>
      </w:pPr>
      <w:bookmarkStart w:id="26" w:name="_Toc11413506"/>
      <w:bookmarkStart w:id="27" w:name="_Toc74856070"/>
      <w:bookmarkStart w:id="28" w:name="_Toc85786077"/>
      <w:bookmarkStart w:id="29" w:name="_Toc85789694"/>
      <w:r>
        <w:rPr>
          <w:rFonts w:cs="Arial"/>
          <w:szCs w:val="24"/>
          <w:lang w:eastAsia="es-ES"/>
        </w:rPr>
        <w:t xml:space="preserve">D. </w:t>
      </w:r>
      <w:r w:rsidR="003C1388" w:rsidRPr="002A2C86">
        <w:rPr>
          <w:rFonts w:cs="Arial"/>
          <w:szCs w:val="24"/>
          <w:lang w:eastAsia="es-ES"/>
        </w:rPr>
        <w:t>Criterios de S</w:t>
      </w:r>
      <w:r w:rsidR="00321853" w:rsidRPr="002A2C86">
        <w:rPr>
          <w:rFonts w:cs="Arial"/>
          <w:szCs w:val="24"/>
          <w:lang w:eastAsia="es-ES"/>
        </w:rPr>
        <w:t>elecció</w:t>
      </w:r>
      <w:bookmarkEnd w:id="26"/>
      <w:r w:rsidR="000B6B7D" w:rsidRPr="002A2C86">
        <w:rPr>
          <w:rFonts w:cs="Arial"/>
          <w:szCs w:val="24"/>
          <w:lang w:eastAsia="es-ES"/>
        </w:rPr>
        <w:t>n</w:t>
      </w:r>
      <w:bookmarkEnd w:id="27"/>
      <w:bookmarkEnd w:id="28"/>
      <w:bookmarkEnd w:id="29"/>
    </w:p>
    <w:p w14:paraId="45CCB0C2" w14:textId="77777777" w:rsidR="000B6B7D" w:rsidRPr="002A2C86" w:rsidRDefault="000B6B7D" w:rsidP="00363166">
      <w:pPr>
        <w:spacing w:after="0"/>
        <w:ind w:left="360"/>
        <w:rPr>
          <w:rFonts w:ascii="Arial" w:hAnsi="Arial" w:cs="Arial"/>
          <w:b/>
        </w:rPr>
      </w:pPr>
    </w:p>
    <w:p w14:paraId="58A5E575" w14:textId="77777777" w:rsidR="004E09A6" w:rsidRDefault="00974741" w:rsidP="004E09A6">
      <w:pPr>
        <w:spacing w:after="0"/>
        <w:jc w:val="both"/>
        <w:rPr>
          <w:rFonts w:ascii="Arial" w:hAnsi="Arial"/>
          <w:sz w:val="24"/>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00FC3126">
        <w:rPr>
          <w:rFonts w:ascii="Arial" w:hAnsi="Arial"/>
          <w:sz w:val="24"/>
        </w:rPr>
        <w:t>correspondiente al año 2021</w:t>
      </w:r>
      <w:r w:rsidRPr="002A2C86">
        <w:rPr>
          <w:rFonts w:ascii="Arial" w:hAnsi="Arial"/>
          <w:sz w:val="24"/>
        </w:rPr>
        <w:t>, que comprende la Fiscalización Superior de la Cuenta Pú</w:t>
      </w:r>
      <w:r w:rsidR="00FC3126">
        <w:rPr>
          <w:rFonts w:ascii="Arial" w:hAnsi="Arial"/>
          <w:sz w:val="24"/>
        </w:rPr>
        <w:t>blica del ejercicio fiscal 2020</w:t>
      </w:r>
      <w:r w:rsidR="0039315E" w:rsidRPr="002A2C86">
        <w:rPr>
          <w:rFonts w:ascii="Arial" w:hAnsi="Arial"/>
          <w:sz w:val="24"/>
        </w:rPr>
        <w:t>.</w:t>
      </w:r>
      <w:r w:rsidRPr="002A2C86">
        <w:rPr>
          <w:rFonts w:ascii="Arial" w:hAnsi="Arial"/>
          <w:sz w:val="24"/>
        </w:rPr>
        <w:t xml:space="preserve"> </w:t>
      </w:r>
    </w:p>
    <w:p w14:paraId="6F609151" w14:textId="77777777" w:rsidR="00CA4965" w:rsidRPr="002A2C86" w:rsidRDefault="00CA4965" w:rsidP="004E09A6">
      <w:pPr>
        <w:spacing w:after="0"/>
        <w:jc w:val="both"/>
        <w:rPr>
          <w:rFonts w:ascii="Arial" w:eastAsia="Times New Roman" w:hAnsi="Arial" w:cs="Times New Roman"/>
          <w:sz w:val="24"/>
          <w:szCs w:val="24"/>
          <w:lang w:eastAsia="es-ES"/>
        </w:rPr>
      </w:pPr>
    </w:p>
    <w:p w14:paraId="66B3CC21" w14:textId="77777777" w:rsidR="004523DD" w:rsidRDefault="001C6ACB" w:rsidP="00B80B64">
      <w:pPr>
        <w:pStyle w:val="Ttulo2"/>
        <w:ind w:left="357"/>
        <w:rPr>
          <w:rFonts w:cs="Arial"/>
          <w:szCs w:val="24"/>
        </w:rPr>
      </w:pPr>
      <w:bookmarkStart w:id="30" w:name="_Toc11413507"/>
      <w:bookmarkStart w:id="31" w:name="_Toc74856071"/>
      <w:bookmarkStart w:id="32" w:name="_Toc85786078"/>
      <w:bookmarkStart w:id="33" w:name="_Toc85789695"/>
      <w:r>
        <w:rPr>
          <w:rFonts w:cs="Arial"/>
          <w:szCs w:val="24"/>
        </w:rPr>
        <w:t xml:space="preserve">E. </w:t>
      </w:r>
      <w:r w:rsidR="004523DD" w:rsidRPr="002A2C86">
        <w:rPr>
          <w:rFonts w:cs="Arial"/>
          <w:szCs w:val="24"/>
        </w:rPr>
        <w:t>Áreas Revisadas</w:t>
      </w:r>
      <w:bookmarkEnd w:id="30"/>
      <w:bookmarkEnd w:id="31"/>
      <w:bookmarkEnd w:id="32"/>
      <w:bookmarkEnd w:id="33"/>
    </w:p>
    <w:p w14:paraId="1AAB09FF" w14:textId="77777777" w:rsidR="00A55E1A" w:rsidRPr="00A55E1A" w:rsidRDefault="00A55E1A" w:rsidP="00A55E1A">
      <w:pPr>
        <w:spacing w:after="0"/>
      </w:pPr>
    </w:p>
    <w:p w14:paraId="2EAB46B7" w14:textId="77777777" w:rsidR="009B2B34" w:rsidRDefault="009B2B34" w:rsidP="004147C3">
      <w:pPr>
        <w:pStyle w:val="Prrafodelista"/>
        <w:numPr>
          <w:ilvl w:val="0"/>
          <w:numId w:val="7"/>
        </w:numPr>
        <w:spacing w:after="0"/>
        <w:ind w:left="993"/>
        <w:jc w:val="both"/>
        <w:rPr>
          <w:rFonts w:ascii="Arial" w:hAnsi="Arial" w:cs="Arial"/>
          <w:bCs/>
          <w:sz w:val="24"/>
          <w:szCs w:val="24"/>
        </w:rPr>
      </w:pPr>
      <w:r>
        <w:rPr>
          <w:rFonts w:ascii="Arial" w:hAnsi="Arial" w:cs="Arial"/>
          <w:bCs/>
          <w:sz w:val="24"/>
          <w:szCs w:val="24"/>
        </w:rPr>
        <w:t>Subsecretaría de Seguridad Pública,</w:t>
      </w:r>
    </w:p>
    <w:p w14:paraId="7BC4B477" w14:textId="77777777" w:rsidR="009B2B34" w:rsidRPr="009B2B34" w:rsidRDefault="009B2B34" w:rsidP="004147C3">
      <w:pPr>
        <w:pStyle w:val="Prrafodelista"/>
        <w:numPr>
          <w:ilvl w:val="0"/>
          <w:numId w:val="7"/>
        </w:numPr>
        <w:spacing w:after="0"/>
        <w:ind w:left="993"/>
        <w:jc w:val="both"/>
        <w:rPr>
          <w:rFonts w:ascii="Arial" w:hAnsi="Arial" w:cs="Arial"/>
          <w:bCs/>
          <w:sz w:val="24"/>
          <w:szCs w:val="24"/>
        </w:rPr>
      </w:pPr>
      <w:r>
        <w:rPr>
          <w:rFonts w:ascii="Arial" w:hAnsi="Arial" w:cs="Arial"/>
          <w:bCs/>
          <w:sz w:val="24"/>
          <w:szCs w:val="24"/>
        </w:rPr>
        <w:lastRenderedPageBreak/>
        <w:t>Subsecretaría de Planeación y Finanzas,</w:t>
      </w:r>
    </w:p>
    <w:p w14:paraId="444C3F34" w14:textId="77777777" w:rsidR="005D5A61" w:rsidRPr="00A55E1A" w:rsidRDefault="00FC3126" w:rsidP="004147C3">
      <w:pPr>
        <w:pStyle w:val="Prrafodelista"/>
        <w:numPr>
          <w:ilvl w:val="0"/>
          <w:numId w:val="7"/>
        </w:numPr>
        <w:spacing w:after="0"/>
        <w:ind w:left="993"/>
        <w:jc w:val="both"/>
        <w:rPr>
          <w:rFonts w:ascii="Arial" w:hAnsi="Arial" w:cs="Arial"/>
          <w:bCs/>
          <w:sz w:val="24"/>
          <w:szCs w:val="24"/>
        </w:rPr>
      </w:pPr>
      <w:r>
        <w:rPr>
          <w:rFonts w:ascii="Arial" w:hAnsi="Arial" w:cs="Arial"/>
          <w:bCs/>
          <w:sz w:val="24"/>
          <w:szCs w:val="24"/>
        </w:rPr>
        <w:t>Dirección General de l</w:t>
      </w:r>
      <w:r w:rsidRPr="00FC3126">
        <w:rPr>
          <w:rFonts w:ascii="Arial" w:hAnsi="Arial" w:cs="Arial"/>
          <w:bCs/>
          <w:sz w:val="24"/>
          <w:szCs w:val="24"/>
        </w:rPr>
        <w:t>a Academia E</w:t>
      </w:r>
      <w:r>
        <w:rPr>
          <w:rFonts w:ascii="Arial" w:hAnsi="Arial" w:cs="Arial"/>
          <w:bCs/>
          <w:sz w:val="24"/>
          <w:szCs w:val="24"/>
        </w:rPr>
        <w:t>statal d</w:t>
      </w:r>
      <w:r w:rsidRPr="00FC3126">
        <w:rPr>
          <w:rFonts w:ascii="Arial" w:hAnsi="Arial" w:cs="Arial"/>
          <w:bCs/>
          <w:sz w:val="24"/>
          <w:szCs w:val="24"/>
        </w:rPr>
        <w:t>e Seguridad Pública</w:t>
      </w:r>
      <w:r w:rsidR="009B2B34">
        <w:rPr>
          <w:rFonts w:ascii="Arial" w:hAnsi="Arial" w:cs="Arial"/>
          <w:bCs/>
          <w:sz w:val="24"/>
          <w:szCs w:val="24"/>
        </w:rPr>
        <w:t>,</w:t>
      </w:r>
    </w:p>
    <w:p w14:paraId="3C217F0A" w14:textId="77777777" w:rsidR="009B2B34" w:rsidRDefault="009B2B34" w:rsidP="004147C3">
      <w:pPr>
        <w:pStyle w:val="Prrafodelista"/>
        <w:numPr>
          <w:ilvl w:val="0"/>
          <w:numId w:val="7"/>
        </w:numPr>
        <w:spacing w:after="0"/>
        <w:ind w:left="993"/>
        <w:jc w:val="both"/>
        <w:rPr>
          <w:rFonts w:ascii="Arial" w:hAnsi="Arial" w:cs="Arial"/>
          <w:bCs/>
          <w:sz w:val="24"/>
          <w:szCs w:val="24"/>
        </w:rPr>
      </w:pPr>
      <w:r>
        <w:rPr>
          <w:rFonts w:ascii="Arial" w:hAnsi="Arial" w:cs="Arial"/>
          <w:bCs/>
          <w:sz w:val="24"/>
          <w:szCs w:val="24"/>
        </w:rPr>
        <w:t>Dirección Jurídica,</w:t>
      </w:r>
    </w:p>
    <w:p w14:paraId="6C13719B" w14:textId="77777777" w:rsidR="009B2B34" w:rsidRDefault="009B2B34" w:rsidP="004147C3">
      <w:pPr>
        <w:pStyle w:val="Prrafodelista"/>
        <w:numPr>
          <w:ilvl w:val="0"/>
          <w:numId w:val="7"/>
        </w:numPr>
        <w:spacing w:after="0"/>
        <w:ind w:left="993"/>
        <w:jc w:val="both"/>
        <w:rPr>
          <w:rFonts w:ascii="Arial" w:hAnsi="Arial" w:cs="Arial"/>
          <w:bCs/>
          <w:sz w:val="24"/>
          <w:szCs w:val="24"/>
        </w:rPr>
      </w:pPr>
      <w:r>
        <w:rPr>
          <w:rFonts w:ascii="Arial" w:hAnsi="Arial" w:cs="Arial"/>
          <w:bCs/>
          <w:sz w:val="24"/>
          <w:szCs w:val="24"/>
        </w:rPr>
        <w:t>Dirección de Administración de Fondos Federales,</w:t>
      </w:r>
    </w:p>
    <w:p w14:paraId="40FA3262" w14:textId="77777777" w:rsidR="00A55E1A" w:rsidRDefault="00FC3126" w:rsidP="004147C3">
      <w:pPr>
        <w:pStyle w:val="Prrafodelista"/>
        <w:numPr>
          <w:ilvl w:val="0"/>
          <w:numId w:val="7"/>
        </w:numPr>
        <w:spacing w:after="0"/>
        <w:ind w:left="993"/>
        <w:jc w:val="both"/>
        <w:rPr>
          <w:rFonts w:ascii="Arial" w:hAnsi="Arial" w:cs="Arial"/>
          <w:bCs/>
          <w:sz w:val="24"/>
          <w:szCs w:val="24"/>
        </w:rPr>
      </w:pPr>
      <w:r>
        <w:rPr>
          <w:rFonts w:ascii="Arial" w:hAnsi="Arial" w:cs="Arial"/>
          <w:bCs/>
          <w:sz w:val="24"/>
          <w:szCs w:val="24"/>
        </w:rPr>
        <w:t>Dirección de Registros y Supervisión de Empresas y Servicios Privados d</w:t>
      </w:r>
      <w:r w:rsidRPr="00FC3126">
        <w:rPr>
          <w:rFonts w:ascii="Arial" w:hAnsi="Arial" w:cs="Arial"/>
          <w:bCs/>
          <w:sz w:val="24"/>
          <w:szCs w:val="24"/>
        </w:rPr>
        <w:t>e Seguridad</w:t>
      </w:r>
      <w:r w:rsidR="009B2B34">
        <w:rPr>
          <w:rFonts w:ascii="Arial" w:hAnsi="Arial" w:cs="Arial"/>
          <w:bCs/>
          <w:sz w:val="24"/>
          <w:szCs w:val="24"/>
        </w:rPr>
        <w:t>,</w:t>
      </w:r>
    </w:p>
    <w:p w14:paraId="596BA2CE" w14:textId="77777777" w:rsidR="009B2B34" w:rsidRDefault="009B2B34" w:rsidP="004147C3">
      <w:pPr>
        <w:pStyle w:val="Prrafodelista"/>
        <w:numPr>
          <w:ilvl w:val="0"/>
          <w:numId w:val="7"/>
        </w:numPr>
        <w:spacing w:after="0"/>
        <w:ind w:left="993"/>
        <w:jc w:val="both"/>
        <w:rPr>
          <w:rFonts w:ascii="Arial" w:hAnsi="Arial" w:cs="Arial"/>
          <w:bCs/>
          <w:sz w:val="24"/>
          <w:szCs w:val="24"/>
        </w:rPr>
      </w:pPr>
      <w:r>
        <w:rPr>
          <w:rFonts w:ascii="Arial" w:hAnsi="Arial" w:cs="Arial"/>
          <w:bCs/>
          <w:sz w:val="24"/>
          <w:szCs w:val="24"/>
        </w:rPr>
        <w:t>Dirección de Enlace al Centro Estatal de Información,</w:t>
      </w:r>
    </w:p>
    <w:p w14:paraId="1151A470" w14:textId="77777777" w:rsidR="009B2B34" w:rsidRDefault="009B2B34" w:rsidP="004147C3">
      <w:pPr>
        <w:pStyle w:val="Prrafodelista"/>
        <w:numPr>
          <w:ilvl w:val="0"/>
          <w:numId w:val="7"/>
        </w:numPr>
        <w:spacing w:after="0"/>
        <w:ind w:left="993"/>
        <w:jc w:val="both"/>
        <w:rPr>
          <w:rFonts w:ascii="Arial" w:hAnsi="Arial" w:cs="Arial"/>
          <w:bCs/>
          <w:sz w:val="24"/>
          <w:szCs w:val="24"/>
        </w:rPr>
      </w:pPr>
      <w:r>
        <w:rPr>
          <w:rFonts w:ascii="Arial" w:hAnsi="Arial" w:cs="Arial"/>
          <w:bCs/>
          <w:sz w:val="24"/>
          <w:szCs w:val="24"/>
        </w:rPr>
        <w:t>Coordinación General de</w:t>
      </w:r>
      <w:r w:rsidR="00250AE3">
        <w:rPr>
          <w:rFonts w:ascii="Arial" w:hAnsi="Arial" w:cs="Arial"/>
          <w:bCs/>
          <w:sz w:val="24"/>
          <w:szCs w:val="24"/>
        </w:rPr>
        <w:t>l Centro de Control, Comando, Có</w:t>
      </w:r>
      <w:r>
        <w:rPr>
          <w:rFonts w:ascii="Arial" w:hAnsi="Arial" w:cs="Arial"/>
          <w:bCs/>
          <w:sz w:val="24"/>
          <w:szCs w:val="24"/>
        </w:rPr>
        <w:t>mputo y Comunicación, y</w:t>
      </w:r>
    </w:p>
    <w:p w14:paraId="0F6D77CC" w14:textId="5D9DF24E" w:rsidR="001F4784" w:rsidRDefault="009B2B34" w:rsidP="00401EFA">
      <w:pPr>
        <w:pStyle w:val="Prrafodelista"/>
        <w:numPr>
          <w:ilvl w:val="0"/>
          <w:numId w:val="7"/>
        </w:numPr>
        <w:spacing w:after="0"/>
        <w:ind w:left="993"/>
        <w:jc w:val="both"/>
        <w:rPr>
          <w:rFonts w:ascii="Arial" w:hAnsi="Arial" w:cs="Arial"/>
          <w:bCs/>
          <w:sz w:val="24"/>
          <w:szCs w:val="24"/>
        </w:rPr>
      </w:pPr>
      <w:r>
        <w:rPr>
          <w:rFonts w:ascii="Arial" w:hAnsi="Arial" w:cs="Arial"/>
          <w:bCs/>
          <w:sz w:val="24"/>
          <w:szCs w:val="24"/>
        </w:rPr>
        <w:t>Dirección General del Centro Estatal de Evaluación y Control de Confianza.</w:t>
      </w:r>
    </w:p>
    <w:p w14:paraId="0CB279B9" w14:textId="71150976" w:rsidR="00401EFA" w:rsidRPr="00401EFA" w:rsidRDefault="00401EFA" w:rsidP="00401EFA">
      <w:pPr>
        <w:spacing w:after="0"/>
        <w:jc w:val="both"/>
        <w:rPr>
          <w:rFonts w:ascii="Arial" w:hAnsi="Arial" w:cs="Arial"/>
          <w:bCs/>
          <w:sz w:val="24"/>
          <w:szCs w:val="24"/>
        </w:rPr>
      </w:pPr>
    </w:p>
    <w:p w14:paraId="75998108" w14:textId="77777777" w:rsidR="000B6B7D" w:rsidRPr="002A2C86" w:rsidRDefault="001C6ACB" w:rsidP="00B80B64">
      <w:pPr>
        <w:pStyle w:val="Ttulo2"/>
        <w:ind w:left="357"/>
        <w:rPr>
          <w:rFonts w:cs="Arial"/>
          <w:szCs w:val="24"/>
        </w:rPr>
      </w:pPr>
      <w:bookmarkStart w:id="34" w:name="_Toc11413508"/>
      <w:bookmarkStart w:id="35" w:name="_Toc74856072"/>
      <w:bookmarkStart w:id="36" w:name="_Toc85786079"/>
      <w:bookmarkStart w:id="37" w:name="_Toc85789696"/>
      <w:r>
        <w:rPr>
          <w:rFonts w:cs="Arial"/>
          <w:szCs w:val="24"/>
        </w:rPr>
        <w:t xml:space="preserve">F. </w:t>
      </w:r>
      <w:r w:rsidR="00251427" w:rsidRPr="002A2C86">
        <w:rPr>
          <w:rFonts w:cs="Arial"/>
          <w:szCs w:val="24"/>
        </w:rPr>
        <w:t xml:space="preserve">Procedimientos de </w:t>
      </w:r>
      <w:r w:rsidR="00094490" w:rsidRPr="002A2C86">
        <w:rPr>
          <w:rFonts w:cs="Arial"/>
          <w:szCs w:val="24"/>
        </w:rPr>
        <w:t>A</w:t>
      </w:r>
      <w:r w:rsidR="00251427" w:rsidRPr="002A2C86">
        <w:rPr>
          <w:rFonts w:cs="Arial"/>
          <w:szCs w:val="24"/>
        </w:rPr>
        <w:t>uditorí</w:t>
      </w:r>
      <w:r w:rsidR="00094490" w:rsidRPr="002A2C86">
        <w:rPr>
          <w:rFonts w:cs="Arial"/>
          <w:szCs w:val="24"/>
        </w:rPr>
        <w:t>a A</w:t>
      </w:r>
      <w:r w:rsidR="004649C1" w:rsidRPr="002A2C86">
        <w:rPr>
          <w:rFonts w:cs="Arial"/>
          <w:szCs w:val="24"/>
        </w:rPr>
        <w:t>plicados</w:t>
      </w:r>
      <w:bookmarkEnd w:id="34"/>
      <w:bookmarkEnd w:id="35"/>
      <w:bookmarkEnd w:id="36"/>
      <w:bookmarkEnd w:id="37"/>
    </w:p>
    <w:p w14:paraId="1CF80B64" w14:textId="77777777" w:rsidR="007D7165" w:rsidRPr="002A2C86" w:rsidRDefault="007D7165" w:rsidP="007D7165">
      <w:pPr>
        <w:spacing w:after="0"/>
        <w:rPr>
          <w:rFonts w:ascii="Arial" w:hAnsi="Arial" w:cs="Arial"/>
          <w:b/>
        </w:rPr>
      </w:pPr>
    </w:p>
    <w:p w14:paraId="72D9BBFD" w14:textId="77777777" w:rsidR="007D7165" w:rsidRDefault="00800F01" w:rsidP="00494E0A">
      <w:pPr>
        <w:spacing w:after="0"/>
        <w:jc w:val="both"/>
        <w:rPr>
          <w:rFonts w:ascii="Arial" w:hAnsi="Arial" w:cs="Arial"/>
          <w:b/>
          <w:sz w:val="24"/>
          <w:szCs w:val="24"/>
        </w:rPr>
      </w:pPr>
      <w:r>
        <w:rPr>
          <w:rFonts w:ascii="Arial" w:hAnsi="Arial" w:cs="Arial"/>
          <w:b/>
          <w:sz w:val="24"/>
          <w:szCs w:val="24"/>
        </w:rPr>
        <w:t>Eficiencia / Eficacia</w:t>
      </w:r>
    </w:p>
    <w:p w14:paraId="260DCFC0" w14:textId="77777777" w:rsidR="001F4784" w:rsidRDefault="001F4784" w:rsidP="00494E0A">
      <w:pPr>
        <w:spacing w:after="0"/>
        <w:jc w:val="both"/>
        <w:rPr>
          <w:rFonts w:ascii="Arial" w:hAnsi="Arial" w:cs="Arial"/>
          <w:b/>
          <w:sz w:val="24"/>
          <w:szCs w:val="24"/>
        </w:rPr>
      </w:pPr>
    </w:p>
    <w:p w14:paraId="7AE7AF85" w14:textId="77777777" w:rsidR="00BC3BC3" w:rsidRDefault="000941F3" w:rsidP="00494E0A">
      <w:pPr>
        <w:spacing w:after="0"/>
        <w:jc w:val="both"/>
        <w:rPr>
          <w:rFonts w:ascii="Arial" w:hAnsi="Arial" w:cs="Arial"/>
          <w:b/>
          <w:sz w:val="24"/>
          <w:szCs w:val="24"/>
        </w:rPr>
      </w:pPr>
      <w:r w:rsidRPr="000941F3">
        <w:rPr>
          <w:rFonts w:ascii="Arial" w:hAnsi="Arial" w:cs="Arial"/>
          <w:b/>
          <w:sz w:val="24"/>
          <w:szCs w:val="24"/>
        </w:rPr>
        <w:t xml:space="preserve">1. </w:t>
      </w:r>
      <w:r w:rsidR="00800F01">
        <w:rPr>
          <w:rFonts w:ascii="Arial" w:hAnsi="Arial" w:cs="Arial"/>
          <w:b/>
          <w:sz w:val="24"/>
          <w:szCs w:val="24"/>
        </w:rPr>
        <w:t>Diseño del Programa</w:t>
      </w:r>
      <w:r w:rsidR="009E71DA">
        <w:rPr>
          <w:rFonts w:ascii="Arial" w:hAnsi="Arial" w:cs="Arial"/>
          <w:b/>
          <w:sz w:val="24"/>
          <w:szCs w:val="24"/>
        </w:rPr>
        <w:t>:</w:t>
      </w:r>
    </w:p>
    <w:p w14:paraId="2545790E" w14:textId="77777777" w:rsidR="005A4CCB" w:rsidRPr="002A2C86" w:rsidRDefault="005A4CCB" w:rsidP="00494E0A">
      <w:pPr>
        <w:spacing w:after="0"/>
        <w:jc w:val="both"/>
        <w:rPr>
          <w:rFonts w:ascii="Arial" w:hAnsi="Arial" w:cs="Arial"/>
          <w:b/>
          <w:sz w:val="24"/>
          <w:szCs w:val="24"/>
        </w:rPr>
      </w:pPr>
    </w:p>
    <w:p w14:paraId="7541CBC0" w14:textId="77777777" w:rsidR="00BC3BC3" w:rsidRDefault="009A7203" w:rsidP="00800F01">
      <w:pPr>
        <w:spacing w:after="0"/>
        <w:ind w:left="284"/>
        <w:jc w:val="both"/>
        <w:rPr>
          <w:rFonts w:ascii="Arial" w:hAnsi="Arial" w:cs="Arial"/>
          <w:b/>
          <w:sz w:val="24"/>
          <w:szCs w:val="24"/>
        </w:rPr>
      </w:pPr>
      <w:r w:rsidRPr="002A2C86">
        <w:rPr>
          <w:rFonts w:ascii="Arial" w:hAnsi="Arial" w:cs="Arial"/>
          <w:b/>
          <w:sz w:val="24"/>
          <w:szCs w:val="24"/>
        </w:rPr>
        <w:t xml:space="preserve">1.1 </w:t>
      </w:r>
      <w:r w:rsidR="00800F01">
        <w:rPr>
          <w:rFonts w:ascii="Arial" w:hAnsi="Arial" w:cs="Arial"/>
          <w:b/>
          <w:sz w:val="24"/>
          <w:szCs w:val="24"/>
        </w:rPr>
        <w:t>Evaluación de la MIR del Programa</w:t>
      </w:r>
      <w:r w:rsidR="009E71DA">
        <w:rPr>
          <w:rFonts w:ascii="Arial" w:hAnsi="Arial" w:cs="Arial"/>
          <w:b/>
          <w:sz w:val="24"/>
          <w:szCs w:val="24"/>
        </w:rPr>
        <w:t>:</w:t>
      </w:r>
    </w:p>
    <w:p w14:paraId="78327165" w14:textId="77777777" w:rsidR="005A4CCB" w:rsidRDefault="005A4CCB" w:rsidP="00800F01">
      <w:pPr>
        <w:spacing w:after="0"/>
        <w:ind w:left="284"/>
        <w:jc w:val="both"/>
        <w:rPr>
          <w:rFonts w:ascii="Arial" w:hAnsi="Arial" w:cs="Arial"/>
          <w:b/>
          <w:sz w:val="24"/>
          <w:szCs w:val="24"/>
        </w:rPr>
      </w:pPr>
    </w:p>
    <w:p w14:paraId="42351837" w14:textId="77777777" w:rsidR="00A55E1A" w:rsidRPr="00B96875" w:rsidRDefault="00B96875" w:rsidP="00B96875">
      <w:pPr>
        <w:pStyle w:val="Prrafodelista"/>
        <w:numPr>
          <w:ilvl w:val="2"/>
          <w:numId w:val="4"/>
        </w:numPr>
        <w:ind w:left="1418" w:hanging="709"/>
        <w:jc w:val="both"/>
        <w:rPr>
          <w:rFonts w:ascii="Arial" w:hAnsi="Arial" w:cs="Arial"/>
          <w:sz w:val="24"/>
          <w:szCs w:val="24"/>
        </w:rPr>
      </w:pPr>
      <w:r w:rsidRPr="00B96875">
        <w:rPr>
          <w:rFonts w:ascii="Arial" w:eastAsia="Calibri" w:hAnsi="Arial" w:cs="Arial"/>
          <w:sz w:val="24"/>
          <w:szCs w:val="24"/>
          <w:lang w:val="es-ES_tradnl"/>
        </w:rPr>
        <w:t>Revisar la alineación de la MIR del Programa Presupuestario E032 con los documentos de planeación nac</w:t>
      </w:r>
      <w:r w:rsidR="00115FC6">
        <w:rPr>
          <w:rFonts w:ascii="Arial" w:eastAsia="Calibri" w:hAnsi="Arial" w:cs="Arial"/>
          <w:sz w:val="24"/>
          <w:szCs w:val="24"/>
          <w:lang w:val="es-ES_tradnl"/>
        </w:rPr>
        <w:t>ional e internacional</w:t>
      </w:r>
      <w:r w:rsidRPr="00B96875">
        <w:rPr>
          <w:rFonts w:ascii="Arial" w:eastAsia="Calibri" w:hAnsi="Arial" w:cs="Arial"/>
          <w:sz w:val="24"/>
          <w:szCs w:val="24"/>
          <w:lang w:val="es-ES_tradnl"/>
        </w:rPr>
        <w:t>.</w:t>
      </w:r>
    </w:p>
    <w:p w14:paraId="09EEDECF" w14:textId="77777777" w:rsidR="00871160" w:rsidRPr="00871160" w:rsidRDefault="00B96875" w:rsidP="00C36914">
      <w:pPr>
        <w:pStyle w:val="Prrafodelista"/>
        <w:numPr>
          <w:ilvl w:val="2"/>
          <w:numId w:val="4"/>
        </w:numPr>
        <w:spacing w:after="0"/>
        <w:ind w:left="1418" w:hanging="709"/>
        <w:jc w:val="both"/>
        <w:rPr>
          <w:rFonts w:ascii="Arial" w:hAnsi="Arial" w:cs="Arial"/>
          <w:b/>
          <w:sz w:val="24"/>
          <w:szCs w:val="24"/>
        </w:rPr>
      </w:pPr>
      <w:r w:rsidRPr="00871160">
        <w:rPr>
          <w:rFonts w:ascii="Arial" w:hAnsi="Arial" w:cs="Arial"/>
          <w:sz w:val="24"/>
          <w:szCs w:val="24"/>
          <w:lang w:val="es-ES_tradnl"/>
        </w:rPr>
        <w:t>Analizar la MIR del Programa Presupuestario realizando las valoraciones de cada uno de los objetivos e indicadores, a fin de determinar si se cumplió con la lógica vertical y la lógica horizontal.</w:t>
      </w:r>
    </w:p>
    <w:p w14:paraId="2BE66319" w14:textId="77777777" w:rsidR="009E71DA" w:rsidRDefault="009E71DA" w:rsidP="00301EC7">
      <w:pPr>
        <w:pStyle w:val="Ttulo2"/>
        <w:spacing w:before="0"/>
        <w:rPr>
          <w:rFonts w:cs="Arial"/>
          <w:b w:val="0"/>
          <w:szCs w:val="24"/>
        </w:rPr>
      </w:pPr>
    </w:p>
    <w:p w14:paraId="40747CE4" w14:textId="77777777" w:rsidR="005A4CCB" w:rsidRDefault="003140AB" w:rsidP="00871160">
      <w:pPr>
        <w:spacing w:after="0"/>
        <w:jc w:val="both"/>
        <w:rPr>
          <w:rFonts w:ascii="Arial" w:hAnsi="Arial" w:cs="Arial"/>
          <w:b/>
          <w:sz w:val="24"/>
          <w:szCs w:val="24"/>
        </w:rPr>
      </w:pPr>
      <w:r w:rsidRPr="00871160">
        <w:rPr>
          <w:rFonts w:ascii="Arial" w:hAnsi="Arial" w:cs="Arial"/>
          <w:b/>
          <w:sz w:val="24"/>
          <w:szCs w:val="24"/>
        </w:rPr>
        <w:t xml:space="preserve">2. </w:t>
      </w:r>
      <w:r w:rsidR="00800F01" w:rsidRPr="00871160">
        <w:rPr>
          <w:rFonts w:ascii="Arial" w:hAnsi="Arial" w:cs="Arial"/>
          <w:b/>
          <w:sz w:val="24"/>
          <w:szCs w:val="24"/>
        </w:rPr>
        <w:t>E032. Capacitación, vinculación y actuación de los cuerpos policiales</w:t>
      </w:r>
      <w:r w:rsidR="009E71DA">
        <w:rPr>
          <w:rFonts w:ascii="Arial" w:hAnsi="Arial" w:cs="Arial"/>
          <w:b/>
          <w:sz w:val="24"/>
          <w:szCs w:val="24"/>
        </w:rPr>
        <w:t>:</w:t>
      </w:r>
    </w:p>
    <w:p w14:paraId="4FE80341" w14:textId="77777777" w:rsidR="009E71DA" w:rsidRPr="00871160" w:rsidRDefault="009E71DA" w:rsidP="00871160">
      <w:pPr>
        <w:spacing w:after="0"/>
        <w:jc w:val="both"/>
        <w:rPr>
          <w:rFonts w:ascii="Arial" w:hAnsi="Arial" w:cs="Arial"/>
          <w:b/>
          <w:sz w:val="24"/>
          <w:szCs w:val="24"/>
        </w:rPr>
      </w:pPr>
    </w:p>
    <w:p w14:paraId="12D1B8F2" w14:textId="77777777" w:rsidR="003140AB" w:rsidRDefault="00800F01" w:rsidP="00BC5D53">
      <w:pPr>
        <w:pStyle w:val="Prrafodelista"/>
        <w:numPr>
          <w:ilvl w:val="1"/>
          <w:numId w:val="9"/>
        </w:numPr>
        <w:spacing w:after="0"/>
        <w:jc w:val="both"/>
        <w:rPr>
          <w:rFonts w:ascii="Arial" w:hAnsi="Arial" w:cs="Arial"/>
          <w:b/>
          <w:sz w:val="24"/>
          <w:szCs w:val="24"/>
        </w:rPr>
      </w:pPr>
      <w:r w:rsidRPr="00B96875">
        <w:rPr>
          <w:rFonts w:ascii="Arial" w:hAnsi="Arial" w:cs="Arial"/>
          <w:b/>
          <w:sz w:val="24"/>
          <w:szCs w:val="24"/>
        </w:rPr>
        <w:t>Capacitación</w:t>
      </w:r>
      <w:r w:rsidR="009E71DA">
        <w:rPr>
          <w:rFonts w:ascii="Arial" w:hAnsi="Arial" w:cs="Arial"/>
          <w:b/>
          <w:sz w:val="24"/>
          <w:szCs w:val="24"/>
        </w:rPr>
        <w:t>:</w:t>
      </w:r>
    </w:p>
    <w:p w14:paraId="12B0D7B6" w14:textId="77777777" w:rsidR="005A4CCB" w:rsidRPr="005A4CCB" w:rsidRDefault="005A4CCB" w:rsidP="005A4CCB">
      <w:pPr>
        <w:spacing w:after="0"/>
        <w:ind w:left="284"/>
        <w:jc w:val="both"/>
        <w:rPr>
          <w:rFonts w:ascii="Arial" w:hAnsi="Arial" w:cs="Arial"/>
          <w:b/>
          <w:sz w:val="24"/>
          <w:szCs w:val="24"/>
        </w:rPr>
      </w:pPr>
    </w:p>
    <w:p w14:paraId="255012A6" w14:textId="77777777" w:rsidR="00871160" w:rsidRPr="00871160" w:rsidRDefault="00871160" w:rsidP="00871160">
      <w:pPr>
        <w:spacing w:after="0"/>
        <w:ind w:left="1418" w:hanging="709"/>
        <w:jc w:val="both"/>
        <w:rPr>
          <w:rFonts w:ascii="Arial" w:hAnsi="Arial" w:cs="Arial"/>
          <w:sz w:val="24"/>
          <w:szCs w:val="24"/>
          <w:lang w:val="es-ES_tradnl"/>
        </w:rPr>
      </w:pPr>
      <w:r w:rsidRPr="00871160">
        <w:rPr>
          <w:rFonts w:ascii="Arial" w:hAnsi="Arial" w:cs="Arial"/>
          <w:sz w:val="24"/>
          <w:szCs w:val="24"/>
          <w:lang w:val="es-ES_tradnl"/>
        </w:rPr>
        <w:t>2.1.1. Verificar si la SSP incrementó el Esta</w:t>
      </w:r>
      <w:r w:rsidR="00E166BD">
        <w:rPr>
          <w:rFonts w:ascii="Arial" w:hAnsi="Arial" w:cs="Arial"/>
          <w:sz w:val="24"/>
          <w:szCs w:val="24"/>
          <w:lang w:val="es-ES_tradnl"/>
        </w:rPr>
        <w:t>do de Fuerza Policial Operativo, por medio de</w:t>
      </w:r>
      <w:r w:rsidRPr="00871160">
        <w:rPr>
          <w:rFonts w:ascii="Arial" w:hAnsi="Arial" w:cs="Arial"/>
          <w:sz w:val="24"/>
          <w:szCs w:val="24"/>
          <w:lang w:val="es-ES_tradnl"/>
        </w:rPr>
        <w:t>:</w:t>
      </w:r>
    </w:p>
    <w:p w14:paraId="0BE82042" w14:textId="77777777" w:rsidR="00871160" w:rsidRPr="00871160" w:rsidRDefault="00871160" w:rsidP="00BC5D53">
      <w:pPr>
        <w:pStyle w:val="Prrafodelista"/>
        <w:numPr>
          <w:ilvl w:val="0"/>
          <w:numId w:val="10"/>
        </w:numPr>
        <w:spacing w:after="0"/>
        <w:ind w:left="1701" w:hanging="276"/>
        <w:jc w:val="both"/>
        <w:rPr>
          <w:rFonts w:ascii="Arial" w:hAnsi="Arial" w:cs="Arial"/>
          <w:sz w:val="24"/>
          <w:szCs w:val="24"/>
          <w:lang w:val="es-ES_tradnl"/>
        </w:rPr>
      </w:pPr>
      <w:r w:rsidRPr="00871160">
        <w:rPr>
          <w:rFonts w:ascii="Arial" w:hAnsi="Arial" w:cs="Arial"/>
          <w:sz w:val="24"/>
          <w:szCs w:val="24"/>
          <w:lang w:val="es-ES_tradnl"/>
        </w:rPr>
        <w:t>La implementación de un Programa Operativo permanente de reclutamiento.</w:t>
      </w:r>
    </w:p>
    <w:p w14:paraId="632A2F0F" w14:textId="77777777" w:rsidR="00871160" w:rsidRPr="00871160" w:rsidRDefault="00871160" w:rsidP="00BC5D53">
      <w:pPr>
        <w:pStyle w:val="Prrafodelista"/>
        <w:numPr>
          <w:ilvl w:val="0"/>
          <w:numId w:val="10"/>
        </w:numPr>
        <w:spacing w:after="0"/>
        <w:ind w:left="1701" w:hanging="276"/>
        <w:jc w:val="both"/>
        <w:rPr>
          <w:rFonts w:ascii="Arial" w:hAnsi="Arial" w:cs="Arial"/>
          <w:sz w:val="24"/>
          <w:szCs w:val="24"/>
          <w:lang w:val="es-ES_tradnl"/>
        </w:rPr>
      </w:pPr>
      <w:r w:rsidRPr="00871160">
        <w:rPr>
          <w:rFonts w:ascii="Arial" w:hAnsi="Arial" w:cs="Arial"/>
          <w:sz w:val="24"/>
          <w:szCs w:val="24"/>
          <w:lang w:val="es-ES_tradnl"/>
        </w:rPr>
        <w:t>La programación de las Evaluaciones de Control de Confianza de los Aspirantes en tiempo y forma.</w:t>
      </w:r>
    </w:p>
    <w:p w14:paraId="645C3D4C" w14:textId="77777777" w:rsidR="00871160" w:rsidRPr="00871160" w:rsidRDefault="00871160" w:rsidP="00871160">
      <w:pPr>
        <w:spacing w:after="0"/>
        <w:ind w:left="1418" w:hanging="709"/>
        <w:jc w:val="both"/>
        <w:rPr>
          <w:rFonts w:ascii="Arial" w:hAnsi="Arial" w:cs="Arial"/>
          <w:sz w:val="24"/>
          <w:szCs w:val="24"/>
          <w:lang w:val="es-ES_tradnl"/>
        </w:rPr>
      </w:pPr>
      <w:r>
        <w:rPr>
          <w:rFonts w:ascii="Arial" w:hAnsi="Arial" w:cs="Arial"/>
          <w:sz w:val="24"/>
          <w:szCs w:val="24"/>
          <w:lang w:val="es-ES_tradnl"/>
        </w:rPr>
        <w:t>2</w:t>
      </w:r>
      <w:r w:rsidRPr="00871160">
        <w:rPr>
          <w:rFonts w:ascii="Arial" w:hAnsi="Arial" w:cs="Arial"/>
          <w:sz w:val="24"/>
          <w:szCs w:val="24"/>
          <w:lang w:val="es-ES_tradnl"/>
        </w:rPr>
        <w:t>.1.2. Determinar si la SSP capacitó a los element</w:t>
      </w:r>
      <w:r w:rsidR="00E166BD">
        <w:rPr>
          <w:rFonts w:ascii="Arial" w:hAnsi="Arial" w:cs="Arial"/>
          <w:sz w:val="24"/>
          <w:szCs w:val="24"/>
          <w:lang w:val="es-ES_tradnl"/>
        </w:rPr>
        <w:t>os policiales para certificarse, v</w:t>
      </w:r>
      <w:r w:rsidRPr="00871160">
        <w:rPr>
          <w:rFonts w:ascii="Arial" w:hAnsi="Arial" w:cs="Arial"/>
          <w:sz w:val="24"/>
          <w:szCs w:val="24"/>
          <w:lang w:val="es-ES_tradnl"/>
        </w:rPr>
        <w:t>erificando:</w:t>
      </w:r>
    </w:p>
    <w:p w14:paraId="41A86733" w14:textId="77777777" w:rsidR="00871160" w:rsidRPr="00871160" w:rsidRDefault="00871160" w:rsidP="00BC5D53">
      <w:pPr>
        <w:pStyle w:val="Prrafodelista"/>
        <w:numPr>
          <w:ilvl w:val="0"/>
          <w:numId w:val="10"/>
        </w:numPr>
        <w:spacing w:after="0"/>
        <w:ind w:left="1701" w:hanging="276"/>
        <w:jc w:val="both"/>
        <w:rPr>
          <w:rFonts w:ascii="Arial" w:hAnsi="Arial" w:cs="Arial"/>
          <w:sz w:val="24"/>
          <w:szCs w:val="24"/>
          <w:lang w:val="es-ES_tradnl"/>
        </w:rPr>
      </w:pPr>
      <w:r w:rsidRPr="00871160">
        <w:rPr>
          <w:rFonts w:ascii="Arial" w:hAnsi="Arial" w:cs="Arial"/>
          <w:sz w:val="24"/>
          <w:szCs w:val="24"/>
          <w:lang w:val="es-ES_tradnl"/>
        </w:rPr>
        <w:t>La actualización de la vigencia de los policías para su permanencia.</w:t>
      </w:r>
    </w:p>
    <w:p w14:paraId="748BDA27" w14:textId="77777777" w:rsidR="00871160" w:rsidRDefault="00871160" w:rsidP="00BC5D53">
      <w:pPr>
        <w:pStyle w:val="Prrafodelista"/>
        <w:numPr>
          <w:ilvl w:val="0"/>
          <w:numId w:val="10"/>
        </w:numPr>
        <w:spacing w:after="0"/>
        <w:ind w:left="1701" w:hanging="276"/>
        <w:jc w:val="both"/>
        <w:rPr>
          <w:rFonts w:ascii="Arial" w:hAnsi="Arial" w:cs="Arial"/>
          <w:sz w:val="24"/>
          <w:szCs w:val="24"/>
          <w:lang w:val="es-ES_tradnl"/>
        </w:rPr>
      </w:pPr>
      <w:r w:rsidRPr="00871160">
        <w:rPr>
          <w:rFonts w:ascii="Arial" w:hAnsi="Arial" w:cs="Arial"/>
          <w:sz w:val="24"/>
          <w:szCs w:val="24"/>
          <w:lang w:val="es-ES_tradnl"/>
        </w:rPr>
        <w:t>La implementación de cursos</w:t>
      </w:r>
      <w:r w:rsidR="00115FC6">
        <w:rPr>
          <w:rFonts w:ascii="Arial" w:hAnsi="Arial" w:cs="Arial"/>
          <w:sz w:val="24"/>
          <w:szCs w:val="24"/>
          <w:lang w:val="es-ES_tradnl"/>
        </w:rPr>
        <w:t xml:space="preserve"> de capacitación para policías estatales y m</w:t>
      </w:r>
      <w:r w:rsidRPr="00871160">
        <w:rPr>
          <w:rFonts w:ascii="Arial" w:hAnsi="Arial" w:cs="Arial"/>
          <w:sz w:val="24"/>
          <w:szCs w:val="24"/>
          <w:lang w:val="es-ES_tradnl"/>
        </w:rPr>
        <w:t>unicipales.</w:t>
      </w:r>
    </w:p>
    <w:p w14:paraId="343D0713" w14:textId="77777777" w:rsidR="00871160" w:rsidRDefault="00871160" w:rsidP="00871160">
      <w:pPr>
        <w:spacing w:after="0"/>
        <w:ind w:left="1418" w:hanging="709"/>
        <w:jc w:val="both"/>
        <w:rPr>
          <w:rFonts w:ascii="Arial" w:hAnsi="Arial" w:cs="Arial"/>
          <w:sz w:val="24"/>
          <w:szCs w:val="24"/>
          <w:lang w:val="es-ES_tradnl"/>
        </w:rPr>
      </w:pPr>
      <w:r>
        <w:rPr>
          <w:rFonts w:ascii="Arial" w:hAnsi="Arial" w:cs="Arial"/>
          <w:sz w:val="24"/>
          <w:szCs w:val="24"/>
          <w:lang w:val="es-ES_tradnl"/>
        </w:rPr>
        <w:t>2.1.3. Verifica</w:t>
      </w:r>
      <w:r w:rsidR="00B11F19">
        <w:rPr>
          <w:rFonts w:ascii="Arial" w:hAnsi="Arial" w:cs="Arial"/>
          <w:sz w:val="24"/>
          <w:szCs w:val="24"/>
          <w:lang w:val="es-ES_tradnl"/>
        </w:rPr>
        <w:t>r</w:t>
      </w:r>
      <w:r>
        <w:rPr>
          <w:rFonts w:ascii="Arial" w:hAnsi="Arial" w:cs="Arial"/>
          <w:sz w:val="24"/>
          <w:szCs w:val="24"/>
          <w:lang w:val="es-ES_tradnl"/>
        </w:rPr>
        <w:t xml:space="preserve"> si la SSP implementó el Servicio Profesional </w:t>
      </w:r>
      <w:r w:rsidR="00E166BD">
        <w:rPr>
          <w:rFonts w:ascii="Arial" w:hAnsi="Arial" w:cs="Arial"/>
          <w:sz w:val="24"/>
          <w:szCs w:val="24"/>
          <w:lang w:val="es-ES_tradnl"/>
        </w:rPr>
        <w:t>de Carrera Policial, por medio de</w:t>
      </w:r>
      <w:r>
        <w:rPr>
          <w:rFonts w:ascii="Arial" w:hAnsi="Arial" w:cs="Arial"/>
          <w:sz w:val="24"/>
          <w:szCs w:val="24"/>
          <w:lang w:val="es-ES_tradnl"/>
        </w:rPr>
        <w:t xml:space="preserve">: </w:t>
      </w:r>
    </w:p>
    <w:p w14:paraId="244535F3" w14:textId="77777777" w:rsidR="00871160" w:rsidRDefault="00871160" w:rsidP="00BC5D53">
      <w:pPr>
        <w:pStyle w:val="Prrafodelista"/>
        <w:numPr>
          <w:ilvl w:val="0"/>
          <w:numId w:val="10"/>
        </w:numPr>
        <w:spacing w:after="0"/>
        <w:ind w:left="1701" w:hanging="276"/>
        <w:jc w:val="both"/>
        <w:rPr>
          <w:rFonts w:ascii="Arial" w:hAnsi="Arial" w:cs="Arial"/>
          <w:sz w:val="24"/>
          <w:szCs w:val="24"/>
          <w:lang w:val="es-ES_tradnl"/>
        </w:rPr>
      </w:pPr>
      <w:r>
        <w:rPr>
          <w:rFonts w:ascii="Arial" w:hAnsi="Arial" w:cs="Arial"/>
          <w:sz w:val="24"/>
          <w:szCs w:val="24"/>
          <w:lang w:val="es-ES_tradnl"/>
        </w:rPr>
        <w:t>La implementación de un programa que fortalezca el nivel académico de los</w:t>
      </w:r>
      <w:r w:rsidR="009D76BD">
        <w:rPr>
          <w:rFonts w:ascii="Arial" w:hAnsi="Arial" w:cs="Arial"/>
          <w:sz w:val="24"/>
          <w:szCs w:val="24"/>
          <w:lang w:val="es-ES_tradnl"/>
        </w:rPr>
        <w:t xml:space="preserve"> elementos policiales estatales.</w:t>
      </w:r>
    </w:p>
    <w:p w14:paraId="0E338126" w14:textId="77777777" w:rsidR="009D76BD" w:rsidRDefault="009D76BD" w:rsidP="00BC5D53">
      <w:pPr>
        <w:pStyle w:val="Prrafodelista"/>
        <w:numPr>
          <w:ilvl w:val="0"/>
          <w:numId w:val="10"/>
        </w:numPr>
        <w:spacing w:after="0"/>
        <w:ind w:left="1701" w:hanging="276"/>
        <w:jc w:val="both"/>
        <w:rPr>
          <w:rFonts w:ascii="Arial" w:hAnsi="Arial" w:cs="Arial"/>
          <w:sz w:val="24"/>
          <w:szCs w:val="24"/>
          <w:lang w:val="es-ES_tradnl"/>
        </w:rPr>
      </w:pPr>
      <w:r w:rsidRPr="009D76BD">
        <w:rPr>
          <w:rFonts w:ascii="Arial" w:hAnsi="Arial" w:cs="Arial"/>
          <w:sz w:val="24"/>
          <w:szCs w:val="24"/>
          <w:lang w:val="es-ES_tradnl"/>
        </w:rPr>
        <w:t>La implementación de un programa de capacitación para los operadores del Servicio de Emergencia</w:t>
      </w:r>
      <w:r>
        <w:rPr>
          <w:rFonts w:ascii="Arial" w:hAnsi="Arial" w:cs="Arial"/>
          <w:sz w:val="24"/>
          <w:szCs w:val="24"/>
          <w:lang w:val="es-ES_tradnl"/>
        </w:rPr>
        <w:t>.</w:t>
      </w:r>
    </w:p>
    <w:p w14:paraId="68EE486C" w14:textId="77777777" w:rsidR="001F4784" w:rsidRPr="00B96875" w:rsidRDefault="001F4784" w:rsidP="00B96875">
      <w:pPr>
        <w:spacing w:after="0"/>
        <w:jc w:val="both"/>
        <w:rPr>
          <w:rFonts w:ascii="Arial" w:hAnsi="Arial" w:cs="Arial"/>
          <w:sz w:val="24"/>
          <w:szCs w:val="24"/>
        </w:rPr>
      </w:pPr>
    </w:p>
    <w:p w14:paraId="185D4B3A" w14:textId="77777777" w:rsidR="00800F01" w:rsidRPr="005A4CCB" w:rsidRDefault="00800F01" w:rsidP="005A4CCB">
      <w:pPr>
        <w:pStyle w:val="Prrafodelista"/>
        <w:numPr>
          <w:ilvl w:val="1"/>
          <w:numId w:val="9"/>
        </w:numPr>
        <w:spacing w:after="0"/>
        <w:jc w:val="both"/>
        <w:rPr>
          <w:rFonts w:ascii="Arial" w:hAnsi="Arial" w:cs="Arial"/>
          <w:b/>
          <w:sz w:val="24"/>
          <w:szCs w:val="24"/>
        </w:rPr>
      </w:pPr>
      <w:r w:rsidRPr="005A4CCB">
        <w:rPr>
          <w:rFonts w:ascii="Arial" w:hAnsi="Arial" w:cs="Arial"/>
          <w:b/>
          <w:sz w:val="24"/>
          <w:szCs w:val="24"/>
        </w:rPr>
        <w:t>Vinculación</w:t>
      </w:r>
    </w:p>
    <w:p w14:paraId="4E1BAA70" w14:textId="77777777" w:rsidR="005A4CCB" w:rsidRPr="005A4CCB" w:rsidRDefault="005A4CCB" w:rsidP="005A4CCB">
      <w:pPr>
        <w:spacing w:after="0"/>
        <w:ind w:left="284"/>
        <w:jc w:val="both"/>
        <w:rPr>
          <w:rFonts w:ascii="Arial" w:hAnsi="Arial" w:cs="Arial"/>
          <w:b/>
          <w:sz w:val="24"/>
          <w:szCs w:val="24"/>
        </w:rPr>
      </w:pPr>
    </w:p>
    <w:p w14:paraId="166677A3" w14:textId="77777777" w:rsidR="009D76BD" w:rsidRPr="00FD6D0C" w:rsidRDefault="00B96875" w:rsidP="009D76BD">
      <w:pPr>
        <w:pStyle w:val="Prrafodelista"/>
        <w:ind w:left="1418" w:hanging="709"/>
        <w:jc w:val="both"/>
        <w:rPr>
          <w:rFonts w:ascii="Arial" w:hAnsi="Arial" w:cs="Arial"/>
          <w:sz w:val="18"/>
          <w:szCs w:val="18"/>
          <w:lang w:val="es-ES_tradnl"/>
        </w:rPr>
      </w:pPr>
      <w:r>
        <w:rPr>
          <w:rFonts w:ascii="Arial" w:hAnsi="Arial" w:cs="Arial"/>
          <w:sz w:val="24"/>
          <w:szCs w:val="24"/>
        </w:rPr>
        <w:lastRenderedPageBreak/>
        <w:t>2.2.1.</w:t>
      </w:r>
      <w:r w:rsidR="009D76BD">
        <w:rPr>
          <w:rFonts w:ascii="Arial" w:hAnsi="Arial" w:cs="Arial"/>
          <w:sz w:val="24"/>
          <w:szCs w:val="24"/>
        </w:rPr>
        <w:t xml:space="preserve"> </w:t>
      </w:r>
      <w:r w:rsidR="009D76BD" w:rsidRPr="009D76BD">
        <w:rPr>
          <w:rFonts w:ascii="Arial" w:hAnsi="Arial" w:cs="Arial"/>
          <w:sz w:val="24"/>
          <w:szCs w:val="24"/>
          <w:lang w:val="es-ES_tradnl"/>
        </w:rPr>
        <w:t xml:space="preserve">Verificar si la SSP atendió las solicitudes de autorización y revalidación de empresas de seguridad privada y las </w:t>
      </w:r>
      <w:r w:rsidR="00E166BD">
        <w:rPr>
          <w:rFonts w:ascii="Arial" w:hAnsi="Arial" w:cs="Arial"/>
          <w:sz w:val="24"/>
          <w:szCs w:val="24"/>
          <w:lang w:val="es-ES_tradnl"/>
        </w:rPr>
        <w:t>del comité de seguridad técnica, por medio de</w:t>
      </w:r>
      <w:r w:rsidR="009D76BD" w:rsidRPr="00FD6D0C">
        <w:rPr>
          <w:rFonts w:ascii="Arial" w:hAnsi="Arial" w:cs="Arial"/>
          <w:sz w:val="18"/>
          <w:szCs w:val="18"/>
          <w:lang w:val="es-ES_tradnl"/>
        </w:rPr>
        <w:t>:</w:t>
      </w:r>
    </w:p>
    <w:p w14:paraId="74085FBC" w14:textId="77777777" w:rsidR="00494E0A" w:rsidRPr="009D76BD" w:rsidRDefault="009D76BD" w:rsidP="00BC5D53">
      <w:pPr>
        <w:pStyle w:val="Prrafodelista"/>
        <w:numPr>
          <w:ilvl w:val="0"/>
          <w:numId w:val="10"/>
        </w:numPr>
        <w:spacing w:after="0"/>
        <w:ind w:left="1701" w:hanging="276"/>
        <w:jc w:val="both"/>
        <w:rPr>
          <w:rFonts w:ascii="Arial" w:hAnsi="Arial" w:cs="Arial"/>
          <w:sz w:val="24"/>
          <w:szCs w:val="24"/>
          <w:lang w:val="es-ES_tradnl"/>
        </w:rPr>
      </w:pPr>
      <w:r w:rsidRPr="009D76BD">
        <w:rPr>
          <w:rFonts w:ascii="Arial" w:hAnsi="Arial" w:cs="Arial"/>
          <w:sz w:val="24"/>
          <w:szCs w:val="24"/>
          <w:lang w:val="es-ES_tradnl"/>
        </w:rPr>
        <w:t>La implementación de un programa de verificación a prestadores de seguridad privada.</w:t>
      </w:r>
    </w:p>
    <w:p w14:paraId="004D9FFE" w14:textId="77777777" w:rsidR="009D76BD" w:rsidRPr="00FD6D0C" w:rsidRDefault="00B96875" w:rsidP="009D76BD">
      <w:pPr>
        <w:pStyle w:val="Prrafodelista"/>
        <w:ind w:left="1418" w:hanging="709"/>
        <w:jc w:val="both"/>
        <w:rPr>
          <w:rFonts w:ascii="Arial" w:hAnsi="Arial" w:cs="Arial"/>
          <w:sz w:val="18"/>
          <w:szCs w:val="18"/>
          <w:lang w:val="es-ES_tradnl"/>
        </w:rPr>
      </w:pPr>
      <w:r>
        <w:rPr>
          <w:rFonts w:ascii="Arial" w:hAnsi="Arial" w:cs="Arial"/>
          <w:sz w:val="24"/>
          <w:szCs w:val="24"/>
        </w:rPr>
        <w:t>2.2.2.</w:t>
      </w:r>
      <w:r w:rsidR="009D76BD" w:rsidRPr="009D76BD">
        <w:rPr>
          <w:rFonts w:ascii="Arial" w:hAnsi="Arial" w:cs="Arial"/>
          <w:sz w:val="24"/>
          <w:szCs w:val="24"/>
        </w:rPr>
        <w:t xml:space="preserve"> Verificar si la SSP implementó estrategias de coordinación con los gobiernos municipales sob</w:t>
      </w:r>
      <w:r w:rsidR="00E166BD">
        <w:rPr>
          <w:rFonts w:ascii="Arial" w:hAnsi="Arial" w:cs="Arial"/>
          <w:sz w:val="24"/>
          <w:szCs w:val="24"/>
        </w:rPr>
        <w:t>re un Plan de Acción Homologado, por medio de</w:t>
      </w:r>
      <w:r w:rsidR="009D76BD" w:rsidRPr="009D76BD">
        <w:rPr>
          <w:rFonts w:ascii="Arial" w:hAnsi="Arial" w:cs="Arial"/>
          <w:sz w:val="24"/>
          <w:szCs w:val="24"/>
        </w:rPr>
        <w:t>:</w:t>
      </w:r>
    </w:p>
    <w:p w14:paraId="3CFF8DF1" w14:textId="77777777" w:rsidR="009D76BD" w:rsidRPr="009D76BD" w:rsidRDefault="00B11F19" w:rsidP="00BC5D53">
      <w:pPr>
        <w:pStyle w:val="Prrafodelista"/>
        <w:numPr>
          <w:ilvl w:val="0"/>
          <w:numId w:val="10"/>
        </w:numPr>
        <w:spacing w:after="0"/>
        <w:ind w:left="1701" w:hanging="276"/>
        <w:jc w:val="both"/>
        <w:rPr>
          <w:rFonts w:ascii="Arial" w:hAnsi="Arial" w:cs="Arial"/>
          <w:sz w:val="24"/>
          <w:szCs w:val="24"/>
          <w:lang w:val="es-ES_tradnl"/>
        </w:rPr>
      </w:pPr>
      <w:r>
        <w:rPr>
          <w:rFonts w:ascii="Arial" w:hAnsi="Arial" w:cs="Arial"/>
          <w:sz w:val="24"/>
          <w:szCs w:val="24"/>
          <w:lang w:val="es-ES_tradnl"/>
        </w:rPr>
        <w:t>La supervisión de los I</w:t>
      </w:r>
      <w:r w:rsidR="009D76BD" w:rsidRPr="009D76BD">
        <w:rPr>
          <w:rFonts w:ascii="Arial" w:hAnsi="Arial" w:cs="Arial"/>
          <w:sz w:val="24"/>
          <w:szCs w:val="24"/>
          <w:lang w:val="es-ES_tradnl"/>
        </w:rPr>
        <w:t>nformes Policiales Homologados IPH, a cargo de las corporaciones policiales.</w:t>
      </w:r>
    </w:p>
    <w:p w14:paraId="32F53902" w14:textId="77777777" w:rsidR="009D76BD" w:rsidRPr="009D76BD" w:rsidRDefault="009D76BD" w:rsidP="00BC5D53">
      <w:pPr>
        <w:pStyle w:val="Prrafodelista"/>
        <w:numPr>
          <w:ilvl w:val="0"/>
          <w:numId w:val="10"/>
        </w:numPr>
        <w:spacing w:after="0"/>
        <w:ind w:left="1701" w:hanging="276"/>
        <w:jc w:val="both"/>
        <w:rPr>
          <w:rFonts w:ascii="Arial" w:hAnsi="Arial" w:cs="Arial"/>
          <w:sz w:val="24"/>
          <w:szCs w:val="24"/>
          <w:lang w:val="es-ES_tradnl"/>
        </w:rPr>
      </w:pPr>
      <w:r w:rsidRPr="009D76BD">
        <w:rPr>
          <w:rFonts w:ascii="Arial" w:hAnsi="Arial" w:cs="Arial"/>
          <w:sz w:val="24"/>
          <w:szCs w:val="24"/>
          <w:lang w:val="es-ES_tradnl"/>
        </w:rPr>
        <w:t xml:space="preserve">La actualización del mapa </w:t>
      </w:r>
      <w:proofErr w:type="spellStart"/>
      <w:r w:rsidRPr="009D76BD">
        <w:rPr>
          <w:rFonts w:ascii="Arial" w:hAnsi="Arial" w:cs="Arial"/>
          <w:sz w:val="24"/>
          <w:szCs w:val="24"/>
          <w:lang w:val="es-ES_tradnl"/>
        </w:rPr>
        <w:t>geodelictivo</w:t>
      </w:r>
      <w:proofErr w:type="spellEnd"/>
      <w:r w:rsidRPr="009D76BD">
        <w:rPr>
          <w:rFonts w:ascii="Arial" w:hAnsi="Arial" w:cs="Arial"/>
          <w:sz w:val="24"/>
          <w:szCs w:val="24"/>
          <w:lang w:val="es-ES_tradnl"/>
        </w:rPr>
        <w:t>.</w:t>
      </w:r>
    </w:p>
    <w:p w14:paraId="0498DD85" w14:textId="77777777" w:rsidR="009D76BD" w:rsidRPr="009D76BD" w:rsidRDefault="009D76BD" w:rsidP="00BC5D53">
      <w:pPr>
        <w:pStyle w:val="Prrafodelista"/>
        <w:numPr>
          <w:ilvl w:val="0"/>
          <w:numId w:val="10"/>
        </w:numPr>
        <w:spacing w:after="0"/>
        <w:ind w:left="1701" w:hanging="276"/>
        <w:jc w:val="both"/>
        <w:rPr>
          <w:rFonts w:ascii="Arial" w:hAnsi="Arial" w:cs="Arial"/>
          <w:sz w:val="24"/>
          <w:szCs w:val="24"/>
          <w:lang w:val="es-ES_tradnl"/>
        </w:rPr>
      </w:pPr>
      <w:r w:rsidRPr="009D76BD">
        <w:rPr>
          <w:rFonts w:ascii="Arial" w:hAnsi="Arial" w:cs="Arial"/>
          <w:sz w:val="24"/>
          <w:szCs w:val="24"/>
          <w:lang w:val="es-ES_tradnl"/>
        </w:rPr>
        <w:t>La promoción de convenios institucionales para la homologación de procedimientos.</w:t>
      </w:r>
    </w:p>
    <w:p w14:paraId="7776D7FB" w14:textId="77777777" w:rsidR="009D76BD" w:rsidRPr="009D76BD" w:rsidRDefault="009D76BD" w:rsidP="00BC5D53">
      <w:pPr>
        <w:pStyle w:val="Prrafodelista"/>
        <w:numPr>
          <w:ilvl w:val="0"/>
          <w:numId w:val="10"/>
        </w:numPr>
        <w:spacing w:after="0"/>
        <w:ind w:left="1701" w:hanging="276"/>
        <w:jc w:val="both"/>
        <w:rPr>
          <w:rFonts w:ascii="Arial" w:hAnsi="Arial" w:cs="Arial"/>
          <w:sz w:val="24"/>
          <w:szCs w:val="24"/>
          <w:lang w:val="es-ES_tradnl"/>
        </w:rPr>
      </w:pPr>
      <w:r w:rsidRPr="009D76BD">
        <w:rPr>
          <w:rFonts w:ascii="Arial" w:hAnsi="Arial" w:cs="Arial"/>
          <w:sz w:val="24"/>
          <w:szCs w:val="24"/>
          <w:lang w:val="es-ES_tradnl"/>
        </w:rPr>
        <w:t>La creación de unidades especializadas para la prevención y combate de delitos específicos.</w:t>
      </w:r>
    </w:p>
    <w:p w14:paraId="2548BFE1" w14:textId="77777777" w:rsidR="009D76BD" w:rsidRPr="009D76BD" w:rsidRDefault="009D76BD" w:rsidP="00BC5D53">
      <w:pPr>
        <w:pStyle w:val="Prrafodelista"/>
        <w:numPr>
          <w:ilvl w:val="0"/>
          <w:numId w:val="10"/>
        </w:numPr>
        <w:spacing w:after="0"/>
        <w:ind w:left="1701" w:hanging="276"/>
        <w:jc w:val="both"/>
        <w:rPr>
          <w:rFonts w:ascii="Arial" w:hAnsi="Arial" w:cs="Arial"/>
          <w:sz w:val="24"/>
          <w:szCs w:val="24"/>
          <w:lang w:val="es-ES_tradnl"/>
        </w:rPr>
      </w:pPr>
      <w:r w:rsidRPr="009D76BD">
        <w:rPr>
          <w:rFonts w:ascii="Arial" w:hAnsi="Arial" w:cs="Arial"/>
          <w:sz w:val="24"/>
          <w:szCs w:val="24"/>
          <w:lang w:val="es-ES_tradnl"/>
        </w:rPr>
        <w:t>La implementación de se</w:t>
      </w:r>
      <w:r w:rsidR="00B11F19">
        <w:rPr>
          <w:rFonts w:ascii="Arial" w:hAnsi="Arial" w:cs="Arial"/>
          <w:sz w:val="24"/>
          <w:szCs w:val="24"/>
          <w:lang w:val="es-ES_tradnl"/>
        </w:rPr>
        <w:t>ctorización de la distribución p</w:t>
      </w:r>
      <w:r w:rsidRPr="009D76BD">
        <w:rPr>
          <w:rFonts w:ascii="Arial" w:hAnsi="Arial" w:cs="Arial"/>
          <w:sz w:val="24"/>
          <w:szCs w:val="24"/>
          <w:lang w:val="es-ES_tradnl"/>
        </w:rPr>
        <w:t>olicial en el Estado, para cumplir con el servicio a la sociedad.</w:t>
      </w:r>
    </w:p>
    <w:p w14:paraId="72F5F2C7" w14:textId="77777777" w:rsidR="009D76BD" w:rsidRPr="009D76BD" w:rsidRDefault="009D76BD" w:rsidP="00BC5D53">
      <w:pPr>
        <w:pStyle w:val="Prrafodelista"/>
        <w:numPr>
          <w:ilvl w:val="0"/>
          <w:numId w:val="10"/>
        </w:numPr>
        <w:spacing w:after="0"/>
        <w:ind w:left="1701" w:hanging="276"/>
        <w:jc w:val="both"/>
        <w:rPr>
          <w:rFonts w:ascii="Arial" w:hAnsi="Arial" w:cs="Arial"/>
          <w:sz w:val="24"/>
          <w:szCs w:val="24"/>
          <w:lang w:val="es-ES_tradnl"/>
        </w:rPr>
      </w:pPr>
      <w:r w:rsidRPr="009D76BD">
        <w:rPr>
          <w:rFonts w:ascii="Arial" w:hAnsi="Arial" w:cs="Arial"/>
          <w:sz w:val="24"/>
          <w:szCs w:val="24"/>
          <w:lang w:val="es-ES_tradnl"/>
        </w:rPr>
        <w:t>La implementación de las acciones para establecer el Mando Único.</w:t>
      </w:r>
    </w:p>
    <w:p w14:paraId="606FA68A" w14:textId="77777777" w:rsidR="009B2B34" w:rsidRPr="00CA4965" w:rsidRDefault="00B11F19" w:rsidP="00BC5D53">
      <w:pPr>
        <w:pStyle w:val="Prrafodelista"/>
        <w:numPr>
          <w:ilvl w:val="0"/>
          <w:numId w:val="10"/>
        </w:numPr>
        <w:spacing w:after="0"/>
        <w:ind w:left="1701" w:hanging="276"/>
        <w:jc w:val="both"/>
        <w:rPr>
          <w:rFonts w:ascii="Arial" w:hAnsi="Arial" w:cs="Arial"/>
          <w:sz w:val="24"/>
          <w:szCs w:val="24"/>
        </w:rPr>
      </w:pPr>
      <w:r>
        <w:rPr>
          <w:rFonts w:ascii="Arial" w:hAnsi="Arial" w:cs="Arial"/>
          <w:sz w:val="24"/>
          <w:szCs w:val="24"/>
          <w:lang w:val="es-ES_tradnl"/>
        </w:rPr>
        <w:t>La implementación de o</w:t>
      </w:r>
      <w:r w:rsidR="009D76BD" w:rsidRPr="00C63C88">
        <w:rPr>
          <w:rFonts w:ascii="Arial" w:hAnsi="Arial" w:cs="Arial"/>
          <w:sz w:val="24"/>
          <w:szCs w:val="24"/>
          <w:lang w:val="es-ES_tradnl"/>
        </w:rPr>
        <w:t>perativos conjuntos entre los tres órdenes de gobierno.</w:t>
      </w:r>
    </w:p>
    <w:p w14:paraId="3654EBDA" w14:textId="77777777" w:rsidR="00CA4965" w:rsidRPr="00CA4965" w:rsidRDefault="00CA4965" w:rsidP="00CA4965">
      <w:pPr>
        <w:spacing w:after="0"/>
        <w:jc w:val="both"/>
        <w:rPr>
          <w:rFonts w:ascii="Arial" w:hAnsi="Arial" w:cs="Arial"/>
          <w:sz w:val="24"/>
          <w:szCs w:val="24"/>
        </w:rPr>
      </w:pPr>
    </w:p>
    <w:p w14:paraId="72E8DD5D" w14:textId="77777777" w:rsidR="009D76BD" w:rsidRPr="005A4CCB" w:rsidRDefault="009D76BD" w:rsidP="005A4CCB">
      <w:pPr>
        <w:pStyle w:val="Prrafodelista"/>
        <w:numPr>
          <w:ilvl w:val="1"/>
          <w:numId w:val="9"/>
        </w:numPr>
        <w:spacing w:after="0"/>
        <w:jc w:val="both"/>
        <w:rPr>
          <w:rFonts w:ascii="Arial" w:hAnsi="Arial" w:cs="Arial"/>
          <w:b/>
          <w:sz w:val="24"/>
          <w:szCs w:val="24"/>
        </w:rPr>
      </w:pPr>
      <w:r w:rsidRPr="005A4CCB">
        <w:rPr>
          <w:rFonts w:ascii="Arial" w:hAnsi="Arial" w:cs="Arial"/>
          <w:b/>
          <w:sz w:val="24"/>
          <w:szCs w:val="24"/>
        </w:rPr>
        <w:t>Actuación</w:t>
      </w:r>
    </w:p>
    <w:p w14:paraId="6A812A73" w14:textId="77777777" w:rsidR="005A4CCB" w:rsidRPr="005A4CCB" w:rsidRDefault="005A4CCB" w:rsidP="005A4CCB">
      <w:pPr>
        <w:spacing w:after="0"/>
        <w:ind w:left="284"/>
        <w:jc w:val="both"/>
        <w:rPr>
          <w:rFonts w:ascii="Arial" w:hAnsi="Arial" w:cs="Arial"/>
          <w:b/>
          <w:sz w:val="24"/>
          <w:szCs w:val="24"/>
        </w:rPr>
      </w:pPr>
    </w:p>
    <w:p w14:paraId="78466CBE" w14:textId="77777777" w:rsidR="00C63C88" w:rsidRPr="00FD6D0C" w:rsidRDefault="00C63C88" w:rsidP="00C63C88">
      <w:pPr>
        <w:spacing w:after="0"/>
        <w:ind w:left="1418" w:hanging="709"/>
        <w:jc w:val="both"/>
        <w:rPr>
          <w:rFonts w:ascii="Arial" w:hAnsi="Arial" w:cs="Arial"/>
          <w:sz w:val="18"/>
          <w:szCs w:val="18"/>
          <w:lang w:val="es-ES_tradnl"/>
        </w:rPr>
      </w:pPr>
      <w:r w:rsidRPr="00C63C88">
        <w:rPr>
          <w:rFonts w:ascii="Arial" w:hAnsi="Arial" w:cs="Arial"/>
          <w:sz w:val="24"/>
          <w:szCs w:val="24"/>
          <w:lang w:val="es-ES_tradnl"/>
        </w:rPr>
        <w:t>2.3.1. Verificar si la SSP mejoró las condic</w:t>
      </w:r>
      <w:r w:rsidR="00E166BD">
        <w:rPr>
          <w:rFonts w:ascii="Arial" w:hAnsi="Arial" w:cs="Arial"/>
          <w:sz w:val="24"/>
          <w:szCs w:val="24"/>
          <w:lang w:val="es-ES_tradnl"/>
        </w:rPr>
        <w:t>iones laborales de los policías, por medio de</w:t>
      </w:r>
      <w:r w:rsidRPr="00FD6D0C">
        <w:rPr>
          <w:rFonts w:ascii="Arial" w:hAnsi="Arial" w:cs="Arial"/>
          <w:sz w:val="18"/>
          <w:szCs w:val="18"/>
          <w:lang w:val="es-ES_tradnl"/>
        </w:rPr>
        <w:t>:</w:t>
      </w:r>
    </w:p>
    <w:p w14:paraId="40C6B59A" w14:textId="77777777" w:rsidR="00C63C88" w:rsidRPr="00C63C88" w:rsidRDefault="00C63C88" w:rsidP="00BC5D53">
      <w:pPr>
        <w:pStyle w:val="Prrafodelista"/>
        <w:numPr>
          <w:ilvl w:val="0"/>
          <w:numId w:val="10"/>
        </w:numPr>
        <w:spacing w:after="0"/>
        <w:ind w:left="1701" w:hanging="276"/>
        <w:jc w:val="both"/>
        <w:rPr>
          <w:rFonts w:ascii="Arial" w:hAnsi="Arial" w:cs="Arial"/>
          <w:sz w:val="24"/>
          <w:szCs w:val="24"/>
          <w:lang w:val="es-ES_tradnl"/>
        </w:rPr>
      </w:pPr>
      <w:r w:rsidRPr="00C63C88">
        <w:rPr>
          <w:rFonts w:ascii="Arial" w:hAnsi="Arial" w:cs="Arial"/>
          <w:sz w:val="24"/>
          <w:szCs w:val="24"/>
          <w:lang w:val="es-ES_tradnl"/>
        </w:rPr>
        <w:lastRenderedPageBreak/>
        <w:t>La actualización y aplicación de la normatividad vigente a la Secreta</w:t>
      </w:r>
      <w:r w:rsidR="008F3686">
        <w:rPr>
          <w:rFonts w:ascii="Arial" w:hAnsi="Arial" w:cs="Arial"/>
          <w:sz w:val="24"/>
          <w:szCs w:val="24"/>
          <w:lang w:val="es-ES_tradnl"/>
        </w:rPr>
        <w:t>ría de Seguridad Pública</w:t>
      </w:r>
      <w:r w:rsidRPr="00C63C88">
        <w:rPr>
          <w:rFonts w:ascii="Arial" w:hAnsi="Arial" w:cs="Arial"/>
          <w:sz w:val="24"/>
          <w:szCs w:val="24"/>
          <w:lang w:val="es-ES_tradnl"/>
        </w:rPr>
        <w:t>.</w:t>
      </w:r>
    </w:p>
    <w:p w14:paraId="2231A319" w14:textId="77777777" w:rsidR="00C63C88" w:rsidRPr="00C63C88" w:rsidRDefault="00C63C88" w:rsidP="00BC5D53">
      <w:pPr>
        <w:pStyle w:val="Prrafodelista"/>
        <w:numPr>
          <w:ilvl w:val="0"/>
          <w:numId w:val="10"/>
        </w:numPr>
        <w:spacing w:after="0"/>
        <w:ind w:left="1701" w:hanging="276"/>
        <w:jc w:val="both"/>
        <w:rPr>
          <w:rFonts w:ascii="Arial" w:hAnsi="Arial" w:cs="Arial"/>
          <w:sz w:val="24"/>
          <w:szCs w:val="24"/>
          <w:lang w:val="es-ES_tradnl"/>
        </w:rPr>
      </w:pPr>
      <w:r w:rsidRPr="00C63C88">
        <w:rPr>
          <w:rFonts w:ascii="Arial" w:hAnsi="Arial" w:cs="Arial"/>
          <w:sz w:val="24"/>
          <w:szCs w:val="24"/>
          <w:lang w:val="es-ES_tradnl"/>
        </w:rPr>
        <w:t>Las gestiones para mejorar las condiciones laborales de los policías.</w:t>
      </w:r>
    </w:p>
    <w:p w14:paraId="654ABADD" w14:textId="77777777" w:rsidR="00C63C88" w:rsidRPr="00C63C88" w:rsidRDefault="00C63C88" w:rsidP="00BC5D53">
      <w:pPr>
        <w:pStyle w:val="Prrafodelista"/>
        <w:numPr>
          <w:ilvl w:val="0"/>
          <w:numId w:val="10"/>
        </w:numPr>
        <w:spacing w:after="0"/>
        <w:ind w:left="1701" w:hanging="276"/>
        <w:jc w:val="both"/>
        <w:rPr>
          <w:rFonts w:ascii="Arial" w:hAnsi="Arial" w:cs="Arial"/>
          <w:sz w:val="24"/>
          <w:szCs w:val="24"/>
          <w:lang w:val="es-ES_tradnl"/>
        </w:rPr>
      </w:pPr>
      <w:r w:rsidRPr="00C63C88">
        <w:rPr>
          <w:rFonts w:ascii="Arial" w:hAnsi="Arial" w:cs="Arial"/>
          <w:sz w:val="24"/>
          <w:szCs w:val="24"/>
          <w:lang w:val="es-ES_tradnl"/>
        </w:rPr>
        <w:t>El acompañamiento jurídico permanente para la actuación policial.</w:t>
      </w:r>
    </w:p>
    <w:p w14:paraId="7EEFA6BE" w14:textId="77777777" w:rsidR="00C63C88" w:rsidRPr="00C63C88" w:rsidRDefault="00C63C88" w:rsidP="00BC5D53">
      <w:pPr>
        <w:pStyle w:val="Prrafodelista"/>
        <w:numPr>
          <w:ilvl w:val="0"/>
          <w:numId w:val="10"/>
        </w:numPr>
        <w:spacing w:after="0"/>
        <w:ind w:left="1701" w:hanging="276"/>
        <w:jc w:val="both"/>
        <w:rPr>
          <w:rFonts w:ascii="Arial" w:hAnsi="Arial" w:cs="Arial"/>
          <w:sz w:val="24"/>
          <w:szCs w:val="24"/>
          <w:lang w:val="es-ES_tradnl"/>
        </w:rPr>
      </w:pPr>
      <w:r w:rsidRPr="00C63C88">
        <w:rPr>
          <w:rFonts w:ascii="Arial" w:hAnsi="Arial" w:cs="Arial"/>
          <w:sz w:val="24"/>
          <w:szCs w:val="24"/>
          <w:lang w:val="es-ES_tradnl"/>
        </w:rPr>
        <w:t xml:space="preserve">La ejecución del Programa de Prioridad Nacional </w:t>
      </w:r>
      <w:r w:rsidR="008F3686">
        <w:rPr>
          <w:rFonts w:ascii="Arial" w:hAnsi="Arial" w:cs="Arial"/>
          <w:sz w:val="24"/>
          <w:szCs w:val="24"/>
          <w:lang w:val="es-ES_tradnl"/>
        </w:rPr>
        <w:t xml:space="preserve">en </w:t>
      </w:r>
      <w:r w:rsidRPr="00C63C88">
        <w:rPr>
          <w:rFonts w:ascii="Arial" w:hAnsi="Arial" w:cs="Arial"/>
          <w:sz w:val="24"/>
          <w:szCs w:val="24"/>
          <w:lang w:val="es-ES_tradnl"/>
        </w:rPr>
        <w:t>materia de Seguridad Pública.</w:t>
      </w:r>
    </w:p>
    <w:p w14:paraId="4ADCCDE5" w14:textId="77777777" w:rsidR="00C63C88" w:rsidRPr="00C63C88" w:rsidRDefault="00C63C88" w:rsidP="00C63C88">
      <w:pPr>
        <w:spacing w:after="0"/>
        <w:ind w:left="1418" w:hanging="709"/>
        <w:jc w:val="both"/>
        <w:rPr>
          <w:rFonts w:ascii="Arial" w:hAnsi="Arial" w:cs="Arial"/>
          <w:sz w:val="24"/>
          <w:szCs w:val="24"/>
          <w:lang w:val="es-ES_tradnl"/>
        </w:rPr>
      </w:pPr>
      <w:r w:rsidRPr="00C63C88">
        <w:rPr>
          <w:rFonts w:ascii="Arial" w:hAnsi="Arial" w:cs="Arial"/>
          <w:sz w:val="24"/>
          <w:szCs w:val="24"/>
          <w:lang w:val="es-ES_tradnl"/>
        </w:rPr>
        <w:t>2.3.2. Verificar si los elem</w:t>
      </w:r>
      <w:r w:rsidR="00E166BD">
        <w:rPr>
          <w:rFonts w:ascii="Arial" w:hAnsi="Arial" w:cs="Arial"/>
          <w:sz w:val="24"/>
          <w:szCs w:val="24"/>
          <w:lang w:val="es-ES_tradnl"/>
        </w:rPr>
        <w:t>entos policiales son confiables, por medio de</w:t>
      </w:r>
      <w:r w:rsidRPr="00C63C88">
        <w:rPr>
          <w:rFonts w:ascii="Arial" w:hAnsi="Arial" w:cs="Arial"/>
          <w:sz w:val="24"/>
          <w:szCs w:val="24"/>
          <w:lang w:val="es-ES_tradnl"/>
        </w:rPr>
        <w:t>:</w:t>
      </w:r>
    </w:p>
    <w:p w14:paraId="13D3A23C" w14:textId="600ED94E" w:rsidR="00C63C88" w:rsidRPr="00C63C88" w:rsidRDefault="00C63C88" w:rsidP="00BC5D53">
      <w:pPr>
        <w:pStyle w:val="Prrafodelista"/>
        <w:numPr>
          <w:ilvl w:val="0"/>
          <w:numId w:val="10"/>
        </w:numPr>
        <w:spacing w:after="0"/>
        <w:ind w:left="1701" w:hanging="276"/>
        <w:jc w:val="both"/>
        <w:rPr>
          <w:rFonts w:ascii="Arial" w:hAnsi="Arial" w:cs="Arial"/>
          <w:sz w:val="24"/>
          <w:szCs w:val="24"/>
          <w:lang w:val="es-ES_tradnl"/>
        </w:rPr>
      </w:pPr>
      <w:r w:rsidRPr="00C63C88">
        <w:rPr>
          <w:rFonts w:ascii="Arial" w:hAnsi="Arial" w:cs="Arial"/>
          <w:sz w:val="24"/>
          <w:szCs w:val="24"/>
          <w:lang w:val="es-ES_tradnl"/>
        </w:rPr>
        <w:t xml:space="preserve">La aplicación de las evaluaciones de Control de Confianza al personal que pretende ingresar a las Instituciones de Seguridad Pública Estatal y de la Fiscalía </w:t>
      </w:r>
      <w:r w:rsidR="008F3686">
        <w:rPr>
          <w:rFonts w:ascii="Arial" w:hAnsi="Arial" w:cs="Arial"/>
          <w:sz w:val="24"/>
          <w:szCs w:val="24"/>
          <w:lang w:val="es-ES_tradnl"/>
        </w:rPr>
        <w:t xml:space="preserve">General </w:t>
      </w:r>
      <w:r w:rsidRPr="00C63C88">
        <w:rPr>
          <w:rFonts w:ascii="Arial" w:hAnsi="Arial" w:cs="Arial"/>
          <w:sz w:val="24"/>
          <w:szCs w:val="24"/>
          <w:lang w:val="es-ES_tradnl"/>
        </w:rPr>
        <w:t>del Estado</w:t>
      </w:r>
      <w:r w:rsidR="00735E70">
        <w:rPr>
          <w:rFonts w:ascii="Arial" w:hAnsi="Arial" w:cs="Arial"/>
          <w:sz w:val="24"/>
          <w:szCs w:val="24"/>
          <w:lang w:val="es-ES_tradnl"/>
        </w:rPr>
        <w:t>.</w:t>
      </w:r>
    </w:p>
    <w:p w14:paraId="39039BAF" w14:textId="77777777" w:rsidR="00C63C88" w:rsidRPr="00C63C88" w:rsidRDefault="00C63C88" w:rsidP="00BC5D53">
      <w:pPr>
        <w:pStyle w:val="Prrafodelista"/>
        <w:numPr>
          <w:ilvl w:val="0"/>
          <w:numId w:val="10"/>
        </w:numPr>
        <w:spacing w:after="0"/>
        <w:ind w:left="1701" w:hanging="276"/>
        <w:jc w:val="both"/>
        <w:rPr>
          <w:rFonts w:ascii="Arial" w:hAnsi="Arial" w:cs="Arial"/>
          <w:sz w:val="24"/>
          <w:szCs w:val="24"/>
          <w:lang w:val="es-ES_tradnl"/>
        </w:rPr>
      </w:pPr>
      <w:r w:rsidRPr="00C63C88">
        <w:rPr>
          <w:rFonts w:ascii="Arial" w:hAnsi="Arial" w:cs="Arial"/>
          <w:sz w:val="24"/>
          <w:szCs w:val="24"/>
          <w:lang w:val="es-ES_tradnl"/>
        </w:rPr>
        <w:t>La aplicación de las evaluaciones de permanencia a los integrantes de las corporaciones de Seguridad Pública Estatal y de la Fiscalía General del Estado.</w:t>
      </w:r>
    </w:p>
    <w:p w14:paraId="5A7851C7" w14:textId="77777777" w:rsidR="00C63C88" w:rsidRPr="00C63C88" w:rsidRDefault="00C63C88" w:rsidP="00C63C88">
      <w:pPr>
        <w:spacing w:after="0"/>
        <w:jc w:val="both"/>
        <w:rPr>
          <w:rFonts w:ascii="Arial" w:hAnsi="Arial" w:cs="Arial"/>
          <w:sz w:val="24"/>
          <w:szCs w:val="24"/>
        </w:rPr>
      </w:pPr>
    </w:p>
    <w:p w14:paraId="54E62AE4" w14:textId="77777777" w:rsidR="004649C1" w:rsidRPr="002A2C86" w:rsidRDefault="001C6ACB" w:rsidP="00B80B64">
      <w:pPr>
        <w:pStyle w:val="Ttulo2"/>
        <w:ind w:left="357"/>
        <w:rPr>
          <w:rFonts w:cs="Arial"/>
          <w:szCs w:val="24"/>
        </w:rPr>
      </w:pPr>
      <w:bookmarkStart w:id="38" w:name="_Toc11413509"/>
      <w:bookmarkStart w:id="39" w:name="_Toc74856073"/>
      <w:bookmarkStart w:id="40" w:name="_Toc85786080"/>
      <w:bookmarkStart w:id="41" w:name="_Toc85789697"/>
      <w:r>
        <w:rPr>
          <w:rFonts w:cs="Arial"/>
          <w:szCs w:val="24"/>
        </w:rPr>
        <w:t xml:space="preserve">G. </w:t>
      </w:r>
      <w:r w:rsidR="00730352" w:rsidRPr="002A2C86">
        <w:rPr>
          <w:rFonts w:cs="Arial"/>
          <w:szCs w:val="24"/>
        </w:rPr>
        <w:t>S</w:t>
      </w:r>
      <w:r w:rsidR="003F0068" w:rsidRPr="002A2C86">
        <w:rPr>
          <w:rFonts w:cs="Arial"/>
          <w:szCs w:val="24"/>
        </w:rPr>
        <w:t>ervidores P</w:t>
      </w:r>
      <w:r w:rsidR="004649C1" w:rsidRPr="002A2C86">
        <w:rPr>
          <w:rFonts w:cs="Arial"/>
          <w:szCs w:val="24"/>
        </w:rPr>
        <w:t>úbl</w:t>
      </w:r>
      <w:r w:rsidR="00251427" w:rsidRPr="002A2C86">
        <w:rPr>
          <w:rFonts w:cs="Arial"/>
          <w:szCs w:val="24"/>
        </w:rPr>
        <w:t xml:space="preserve">icos </w:t>
      </w:r>
      <w:r w:rsidR="003F0068" w:rsidRPr="002A2C86">
        <w:rPr>
          <w:rFonts w:cs="Arial"/>
          <w:szCs w:val="24"/>
        </w:rPr>
        <w:t>que intervinieron en la A</w:t>
      </w:r>
      <w:r w:rsidR="00251427" w:rsidRPr="002A2C86">
        <w:rPr>
          <w:rFonts w:cs="Arial"/>
          <w:szCs w:val="24"/>
        </w:rPr>
        <w:t>uditorí</w:t>
      </w:r>
      <w:r w:rsidR="004649C1" w:rsidRPr="002A2C86">
        <w:rPr>
          <w:rFonts w:cs="Arial"/>
          <w:szCs w:val="24"/>
        </w:rPr>
        <w:t>a</w:t>
      </w:r>
      <w:bookmarkEnd w:id="38"/>
      <w:bookmarkEnd w:id="39"/>
      <w:bookmarkEnd w:id="40"/>
      <w:bookmarkEnd w:id="41"/>
    </w:p>
    <w:p w14:paraId="1D084060" w14:textId="77777777" w:rsidR="001C6ACB" w:rsidRDefault="001C6ACB" w:rsidP="001C6ACB">
      <w:pPr>
        <w:spacing w:after="0"/>
        <w:jc w:val="both"/>
        <w:rPr>
          <w:rFonts w:ascii="Arial" w:hAnsi="Arial" w:cs="Arial"/>
          <w:sz w:val="24"/>
          <w:szCs w:val="24"/>
        </w:rPr>
      </w:pPr>
    </w:p>
    <w:p w14:paraId="609A6AA8" w14:textId="77777777" w:rsidR="005C2309" w:rsidRDefault="005C2309" w:rsidP="00E030F3">
      <w:pPr>
        <w:spacing w:after="0"/>
        <w:jc w:val="both"/>
        <w:rPr>
          <w:rFonts w:ascii="Arial" w:hAnsi="Arial" w:cs="Arial"/>
          <w:sz w:val="24"/>
          <w:szCs w:val="24"/>
        </w:rPr>
      </w:pPr>
      <w:r w:rsidRPr="002A2C86">
        <w:rPr>
          <w:rFonts w:ascii="Arial" w:hAnsi="Arial" w:cs="Arial"/>
          <w:sz w:val="24"/>
          <w:szCs w:val="24"/>
        </w:rPr>
        <w:t xml:space="preserve">El personal designado adscrito a la Auditoría Especial en Materia </w:t>
      </w:r>
      <w:r w:rsidR="00870649">
        <w:rPr>
          <w:rFonts w:ascii="Arial" w:hAnsi="Arial" w:cs="Arial"/>
          <w:sz w:val="24"/>
          <w:szCs w:val="24"/>
        </w:rPr>
        <w:t>al</w:t>
      </w:r>
      <w:r w:rsidRPr="002A2C86">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2A2C86">
        <w:rPr>
          <w:rFonts w:ascii="Arial" w:hAnsi="Arial" w:cs="Arial"/>
          <w:sz w:val="24"/>
          <w:szCs w:val="24"/>
        </w:rPr>
        <w:t>identificó</w:t>
      </w:r>
      <w:r w:rsidRPr="002A2C86">
        <w:rPr>
          <w:rFonts w:ascii="Arial" w:hAnsi="Arial" w:cs="Arial"/>
          <w:sz w:val="24"/>
          <w:szCs w:val="24"/>
        </w:rPr>
        <w:t xml:space="preserve"> como personal de este Órgano Técnico de Fiscalización, se encuentra referido en la orden emitida con oficio número </w:t>
      </w:r>
      <w:r w:rsidR="00D910BB">
        <w:rPr>
          <w:rFonts w:ascii="Arial" w:hAnsi="Arial" w:cs="Arial"/>
          <w:sz w:val="24"/>
          <w:szCs w:val="24"/>
        </w:rPr>
        <w:t>ASEQROO/ASE/AEMD</w:t>
      </w:r>
      <w:r w:rsidR="00FD1AFD">
        <w:rPr>
          <w:rFonts w:ascii="Arial" w:hAnsi="Arial" w:cs="Arial"/>
          <w:sz w:val="24"/>
          <w:szCs w:val="24"/>
        </w:rPr>
        <w:t>/</w:t>
      </w:r>
      <w:r w:rsidR="00D910BB">
        <w:rPr>
          <w:rFonts w:ascii="Arial" w:hAnsi="Arial" w:cs="Arial"/>
          <w:sz w:val="24"/>
          <w:szCs w:val="24"/>
        </w:rPr>
        <w:t>1024</w:t>
      </w:r>
      <w:r w:rsidR="00E764EA">
        <w:rPr>
          <w:rFonts w:ascii="Arial" w:hAnsi="Arial" w:cs="Arial"/>
          <w:sz w:val="24"/>
          <w:szCs w:val="24"/>
        </w:rPr>
        <w:t>/</w:t>
      </w:r>
      <w:r w:rsidR="00D910BB">
        <w:rPr>
          <w:rFonts w:ascii="Arial" w:hAnsi="Arial" w:cs="Arial"/>
          <w:sz w:val="24"/>
          <w:szCs w:val="24"/>
        </w:rPr>
        <w:t>08</w:t>
      </w:r>
      <w:r w:rsidR="00E764EA">
        <w:rPr>
          <w:rFonts w:ascii="Arial" w:hAnsi="Arial" w:cs="Arial"/>
          <w:sz w:val="24"/>
          <w:szCs w:val="24"/>
        </w:rPr>
        <w:t>/</w:t>
      </w:r>
      <w:r w:rsidR="00D910BB">
        <w:rPr>
          <w:rFonts w:ascii="Arial" w:hAnsi="Arial" w:cs="Arial"/>
          <w:sz w:val="24"/>
          <w:szCs w:val="24"/>
        </w:rPr>
        <w:t>2021</w:t>
      </w:r>
      <w:r w:rsidRPr="002A2C86">
        <w:rPr>
          <w:rFonts w:ascii="Arial" w:hAnsi="Arial" w:cs="Arial"/>
          <w:sz w:val="24"/>
          <w:szCs w:val="24"/>
        </w:rPr>
        <w:t>, siendo los servidores públicos a cargo de coordinar y supervisar la auditoría, los siguientes:</w:t>
      </w:r>
    </w:p>
    <w:p w14:paraId="1EFA8952" w14:textId="77777777" w:rsidR="004147C3" w:rsidRDefault="004147C3" w:rsidP="00E030F3">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4390"/>
        <w:gridCol w:w="4438"/>
      </w:tblGrid>
      <w:tr w:rsidR="004649C1" w:rsidRPr="002A2C86" w14:paraId="0397012D" w14:textId="77777777" w:rsidTr="00CA4965">
        <w:trPr>
          <w:jc w:val="center"/>
        </w:trPr>
        <w:tc>
          <w:tcPr>
            <w:tcW w:w="4390" w:type="dxa"/>
            <w:shd w:val="clear" w:color="auto" w:fill="D9D9D9" w:themeFill="background1" w:themeFillShade="D9"/>
          </w:tcPr>
          <w:p w14:paraId="0C72E3E9"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lastRenderedPageBreak/>
              <w:t>NOMBRE</w:t>
            </w:r>
          </w:p>
        </w:tc>
        <w:tc>
          <w:tcPr>
            <w:tcW w:w="4438" w:type="dxa"/>
            <w:shd w:val="clear" w:color="auto" w:fill="D9D9D9" w:themeFill="background1" w:themeFillShade="D9"/>
          </w:tcPr>
          <w:p w14:paraId="2E9E224F"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CARGO</w:t>
            </w:r>
          </w:p>
        </w:tc>
      </w:tr>
      <w:tr w:rsidR="00D910BB" w:rsidRPr="002A2C86" w14:paraId="73D716F2" w14:textId="77777777" w:rsidTr="00335AD1">
        <w:trPr>
          <w:trHeight w:val="602"/>
          <w:jc w:val="center"/>
        </w:trPr>
        <w:tc>
          <w:tcPr>
            <w:tcW w:w="4390" w:type="dxa"/>
            <w:vAlign w:val="center"/>
          </w:tcPr>
          <w:p w14:paraId="5314D1F8" w14:textId="77777777" w:rsidR="00D910BB" w:rsidRPr="00324E06" w:rsidRDefault="00D910BB" w:rsidP="00D910BB">
            <w:pPr>
              <w:contextualSpacing/>
              <w:jc w:val="center"/>
              <w:rPr>
                <w:rFonts w:ascii="Arial" w:hAnsi="Arial" w:cs="Arial"/>
                <w:bCs/>
              </w:rPr>
            </w:pPr>
            <w:r>
              <w:rPr>
                <w:rFonts w:ascii="Arial" w:hAnsi="Arial" w:cs="Arial"/>
                <w:bCs/>
              </w:rPr>
              <w:t>Mtra. Maritsa Cristal Sanmiguel Chan-C.F.P.</w:t>
            </w:r>
          </w:p>
        </w:tc>
        <w:tc>
          <w:tcPr>
            <w:tcW w:w="4438" w:type="dxa"/>
            <w:vAlign w:val="center"/>
          </w:tcPr>
          <w:p w14:paraId="60C800E4" w14:textId="77777777" w:rsidR="00D910BB" w:rsidRPr="00324E06" w:rsidRDefault="00D910BB" w:rsidP="00D910BB">
            <w:pPr>
              <w:contextualSpacing/>
              <w:jc w:val="both"/>
              <w:rPr>
                <w:rFonts w:ascii="Arial" w:hAnsi="Arial" w:cs="Arial"/>
                <w:bCs/>
              </w:rPr>
            </w:pPr>
            <w:r w:rsidRPr="00324E06">
              <w:rPr>
                <w:rFonts w:ascii="Arial" w:hAnsi="Arial" w:cs="Arial"/>
                <w:bCs/>
              </w:rPr>
              <w:t xml:space="preserve">Coordinadora de la Dirección de Fiscalización en Materia al Desempeño </w:t>
            </w:r>
            <w:r>
              <w:rPr>
                <w:rFonts w:ascii="Arial" w:hAnsi="Arial" w:cs="Arial"/>
                <w:bCs/>
              </w:rPr>
              <w:t>“A”</w:t>
            </w:r>
            <w:r w:rsidRPr="00324E06">
              <w:rPr>
                <w:rFonts w:ascii="Arial" w:hAnsi="Arial" w:cs="Arial"/>
                <w:bCs/>
              </w:rPr>
              <w:t>.</w:t>
            </w:r>
          </w:p>
        </w:tc>
      </w:tr>
      <w:tr w:rsidR="00D910BB" w:rsidRPr="002A2C86" w14:paraId="16B91C29" w14:textId="77777777" w:rsidTr="00335AD1">
        <w:trPr>
          <w:trHeight w:val="696"/>
          <w:jc w:val="center"/>
        </w:trPr>
        <w:tc>
          <w:tcPr>
            <w:tcW w:w="4390" w:type="dxa"/>
            <w:vAlign w:val="center"/>
          </w:tcPr>
          <w:p w14:paraId="1D98463D" w14:textId="77777777" w:rsidR="00D910BB" w:rsidRPr="00324E06" w:rsidRDefault="00C20973" w:rsidP="00D910BB">
            <w:pPr>
              <w:spacing w:line="276" w:lineRule="auto"/>
              <w:contextualSpacing/>
              <w:jc w:val="center"/>
              <w:rPr>
                <w:rFonts w:ascii="Arial" w:hAnsi="Arial" w:cs="Arial"/>
                <w:bCs/>
              </w:rPr>
            </w:pPr>
            <w:r>
              <w:rPr>
                <w:rFonts w:ascii="Arial" w:hAnsi="Arial" w:cs="Arial"/>
                <w:bCs/>
              </w:rPr>
              <w:t>C</w:t>
            </w:r>
            <w:r w:rsidR="00D910BB">
              <w:rPr>
                <w:rFonts w:ascii="Arial" w:hAnsi="Arial" w:cs="Arial"/>
                <w:bCs/>
              </w:rPr>
              <w:t>.</w:t>
            </w:r>
            <w:r>
              <w:rPr>
                <w:rFonts w:ascii="Arial" w:hAnsi="Arial" w:cs="Arial"/>
                <w:bCs/>
              </w:rPr>
              <w:t>P.</w:t>
            </w:r>
            <w:r w:rsidR="00D910BB">
              <w:rPr>
                <w:rFonts w:ascii="Arial" w:hAnsi="Arial" w:cs="Arial"/>
                <w:bCs/>
              </w:rPr>
              <w:t xml:space="preserve"> Iván David Rangel Villanueva-C.F.P.</w:t>
            </w:r>
          </w:p>
        </w:tc>
        <w:tc>
          <w:tcPr>
            <w:tcW w:w="4438" w:type="dxa"/>
            <w:vAlign w:val="center"/>
          </w:tcPr>
          <w:p w14:paraId="75CB639B" w14:textId="77777777" w:rsidR="00D910BB" w:rsidRPr="00324E06" w:rsidRDefault="00D910BB" w:rsidP="00D910BB">
            <w:pPr>
              <w:contextualSpacing/>
              <w:jc w:val="both"/>
              <w:rPr>
                <w:rFonts w:ascii="Arial" w:hAnsi="Arial" w:cs="Arial"/>
                <w:bCs/>
              </w:rPr>
            </w:pPr>
            <w:r w:rsidRPr="00324E06">
              <w:rPr>
                <w:rFonts w:ascii="Arial" w:hAnsi="Arial" w:cs="Arial"/>
                <w:bCs/>
              </w:rPr>
              <w:t xml:space="preserve">Supervisor de la Dirección de Fiscalización en Materia al Desempeño </w:t>
            </w:r>
            <w:r>
              <w:rPr>
                <w:rFonts w:ascii="Arial" w:hAnsi="Arial" w:cs="Arial"/>
                <w:bCs/>
              </w:rPr>
              <w:t>“A”</w:t>
            </w:r>
            <w:r w:rsidRPr="00324E06">
              <w:rPr>
                <w:rFonts w:ascii="Arial" w:hAnsi="Arial" w:cs="Arial"/>
                <w:bCs/>
              </w:rPr>
              <w:t>.</w:t>
            </w:r>
          </w:p>
        </w:tc>
      </w:tr>
    </w:tbl>
    <w:p w14:paraId="567A0545" w14:textId="77777777" w:rsidR="005A4CCB" w:rsidRDefault="005A4CCB" w:rsidP="00925047">
      <w:pPr>
        <w:pStyle w:val="Ttulo2"/>
        <w:spacing w:before="0"/>
        <w:rPr>
          <w:rFonts w:cs="Arial"/>
          <w:szCs w:val="24"/>
        </w:rPr>
      </w:pPr>
      <w:bookmarkStart w:id="42" w:name="_Toc11413510"/>
      <w:bookmarkStart w:id="43" w:name="_Toc74856074"/>
    </w:p>
    <w:p w14:paraId="222900A2" w14:textId="77777777" w:rsidR="005A4CCB" w:rsidRDefault="005A4CCB" w:rsidP="00925047">
      <w:pPr>
        <w:pStyle w:val="Ttulo2"/>
        <w:spacing w:before="0"/>
        <w:rPr>
          <w:rFonts w:cs="Arial"/>
          <w:szCs w:val="24"/>
        </w:rPr>
      </w:pPr>
    </w:p>
    <w:p w14:paraId="1A0A1527" w14:textId="77777777" w:rsidR="00925047" w:rsidRPr="002A2C86" w:rsidRDefault="00321853" w:rsidP="00DA1BA0">
      <w:pPr>
        <w:pStyle w:val="Ttulo1"/>
        <w:rPr>
          <w:rStyle w:val="Ttulo2Car"/>
          <w:rFonts w:cs="Arial"/>
          <w:b/>
          <w:szCs w:val="24"/>
        </w:rPr>
      </w:pPr>
      <w:bookmarkStart w:id="44" w:name="_Toc85786081"/>
      <w:bookmarkStart w:id="45" w:name="_Toc85789698"/>
      <w:r w:rsidRPr="002A2C86">
        <w:t>I</w:t>
      </w:r>
      <w:r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Pr="002A2C86">
        <w:rPr>
          <w:rStyle w:val="Ttulo2Car"/>
          <w:rFonts w:cs="Arial"/>
          <w:b/>
          <w:szCs w:val="24"/>
        </w:rPr>
        <w:t xml:space="preserve">  RESULTADOS</w:t>
      </w:r>
      <w:bookmarkEnd w:id="42"/>
      <w:r w:rsidR="00A95A87" w:rsidRPr="002A2C86">
        <w:rPr>
          <w:rStyle w:val="Ttulo2Car"/>
          <w:rFonts w:cs="Arial"/>
          <w:b/>
          <w:szCs w:val="24"/>
        </w:rPr>
        <w:t xml:space="preserve"> DE LA FISCALIZACIÓN EFECTUADA</w:t>
      </w:r>
      <w:bookmarkEnd w:id="43"/>
      <w:bookmarkEnd w:id="44"/>
      <w:bookmarkEnd w:id="45"/>
    </w:p>
    <w:p w14:paraId="0FDA4BE4" w14:textId="77777777" w:rsidR="00925047" w:rsidRPr="002A2C86" w:rsidRDefault="00925047" w:rsidP="00925047">
      <w:pPr>
        <w:spacing w:after="0"/>
      </w:pPr>
    </w:p>
    <w:p w14:paraId="449E31AF" w14:textId="77777777" w:rsidR="00DB1EB0" w:rsidRPr="002A2C86" w:rsidRDefault="00DB1EB0" w:rsidP="004E664F">
      <w:pPr>
        <w:pStyle w:val="Ttulo2"/>
        <w:numPr>
          <w:ilvl w:val="0"/>
          <w:numId w:val="6"/>
        </w:numPr>
        <w:rPr>
          <w:rFonts w:cs="Arial"/>
          <w:szCs w:val="24"/>
          <w:lang w:eastAsia="es-ES"/>
        </w:rPr>
      </w:pPr>
      <w:bookmarkStart w:id="46" w:name="_Toc11413511"/>
      <w:bookmarkStart w:id="47" w:name="_Toc74856075"/>
      <w:bookmarkStart w:id="48" w:name="_Toc85786082"/>
      <w:bookmarkStart w:id="49" w:name="_Toc85789699"/>
      <w:r w:rsidRPr="002A2C86">
        <w:rPr>
          <w:rFonts w:cs="Arial"/>
          <w:szCs w:val="24"/>
          <w:lang w:eastAsia="es-ES"/>
        </w:rPr>
        <w:t xml:space="preserve">Resumen general de observaciones y </w:t>
      </w:r>
      <w:r w:rsidR="00851828" w:rsidRPr="002A2C86">
        <w:rPr>
          <w:rFonts w:cs="Arial"/>
          <w:szCs w:val="24"/>
          <w:lang w:eastAsia="es-ES"/>
        </w:rPr>
        <w:t>recomendaciones</w:t>
      </w:r>
      <w:r w:rsidRPr="002A2C86">
        <w:rPr>
          <w:rFonts w:cs="Arial"/>
          <w:szCs w:val="24"/>
          <w:lang w:eastAsia="es-ES"/>
        </w:rPr>
        <w:t xml:space="preserve"> emitidas en materia de desempeño</w:t>
      </w:r>
      <w:bookmarkEnd w:id="46"/>
      <w:bookmarkEnd w:id="47"/>
      <w:bookmarkEnd w:id="48"/>
      <w:bookmarkEnd w:id="49"/>
    </w:p>
    <w:p w14:paraId="03E4E7D6" w14:textId="77777777" w:rsidR="00BF4624" w:rsidRPr="002A2C86" w:rsidRDefault="00BF4624" w:rsidP="001739D3">
      <w:pPr>
        <w:spacing w:after="0"/>
        <w:rPr>
          <w:rFonts w:cs="Arial"/>
          <w:szCs w:val="24"/>
          <w:lang w:eastAsia="es-ES"/>
        </w:rPr>
      </w:pPr>
    </w:p>
    <w:p w14:paraId="7F9EA75F" w14:textId="77777777" w:rsidR="00925047" w:rsidRDefault="00730352" w:rsidP="007E4ADD">
      <w:pPr>
        <w:spacing w:after="0"/>
        <w:jc w:val="both"/>
        <w:rPr>
          <w:rFonts w:ascii="Arial" w:hAnsi="Arial" w:cs="Arial"/>
          <w:sz w:val="24"/>
        </w:rPr>
      </w:pPr>
      <w:r w:rsidRPr="002A2C86">
        <w:rPr>
          <w:rFonts w:ascii="Arial" w:hAnsi="Arial" w:cs="Arial"/>
          <w:sz w:val="24"/>
        </w:rPr>
        <w:t xml:space="preserve">De conformidad con los artículos 17 fracción II, 38, 41 en su segundo párrafo, y 61 párrafo primero de la Ley de Fiscalización y Rendición de Cuentas del Estado de Quintana Roo, y artículos 4, 8 y 9, fracciones X, XI, XVIII y XXVI del Reglamento Interior de la Auditoría Superior del Estado de Quintana </w:t>
      </w:r>
      <w:r w:rsidR="00251C83" w:rsidRPr="002A2C86">
        <w:rPr>
          <w:rFonts w:ascii="Arial" w:hAnsi="Arial" w:cs="Arial"/>
          <w:sz w:val="24"/>
        </w:rPr>
        <w:t>Roo</w:t>
      </w:r>
      <w:r w:rsidRPr="002A2C86">
        <w:rPr>
          <w:rFonts w:ascii="Arial" w:hAnsi="Arial" w:cs="Arial"/>
          <w:sz w:val="24"/>
        </w:rPr>
        <w:t xml:space="preserve">, durante este proceso se determinaron </w:t>
      </w:r>
      <w:r w:rsidR="00E764EA">
        <w:rPr>
          <w:rFonts w:ascii="Arial" w:hAnsi="Arial" w:cs="Arial"/>
          <w:sz w:val="24"/>
        </w:rPr>
        <w:t>2</w:t>
      </w:r>
      <w:r w:rsidRPr="002A2C86">
        <w:rPr>
          <w:rFonts w:ascii="Arial" w:hAnsi="Arial" w:cs="Arial"/>
          <w:sz w:val="24"/>
        </w:rPr>
        <w:t xml:space="preserve"> resultados de la fisca</w:t>
      </w:r>
      <w:r w:rsidR="009B2B34">
        <w:rPr>
          <w:rFonts w:ascii="Arial" w:hAnsi="Arial" w:cs="Arial"/>
          <w:sz w:val="24"/>
        </w:rPr>
        <w:t xml:space="preserve">lización correspondientes a la </w:t>
      </w:r>
      <w:r w:rsidR="009B2B34" w:rsidRPr="00A22E8D">
        <w:rPr>
          <w:rFonts w:ascii="Arial" w:eastAsia="Arial" w:hAnsi="Arial" w:cs="Arial"/>
          <w:b/>
          <w:sz w:val="24"/>
          <w:szCs w:val="24"/>
        </w:rPr>
        <w:t>Auditoría al Desempeño al Programa E032. Capacitación, vinculación y actuación de los cuerpos policiales</w:t>
      </w:r>
      <w:r w:rsidR="009B2B34">
        <w:rPr>
          <w:rFonts w:ascii="Arial" w:hAnsi="Arial" w:cs="Arial"/>
          <w:sz w:val="24"/>
        </w:rPr>
        <w:t>, que generaron 7</w:t>
      </w:r>
      <w:r w:rsidRPr="002A2C86">
        <w:rPr>
          <w:rFonts w:ascii="Arial" w:hAnsi="Arial" w:cs="Arial"/>
          <w:sz w:val="24"/>
        </w:rPr>
        <w:t xml:space="preserve"> </w:t>
      </w:r>
      <w:r w:rsidRPr="00251C83">
        <w:rPr>
          <w:rFonts w:ascii="Arial" w:hAnsi="Arial" w:cs="Arial"/>
          <w:sz w:val="24"/>
        </w:rPr>
        <w:t>observaciones. De lo anterior se deriva</w:t>
      </w:r>
      <w:r w:rsidR="000D25D2" w:rsidRPr="00251C83">
        <w:rPr>
          <w:rFonts w:ascii="Arial" w:hAnsi="Arial" w:cs="Arial"/>
          <w:sz w:val="24"/>
        </w:rPr>
        <w:t xml:space="preserve"> lo siguiente</w:t>
      </w:r>
      <w:r w:rsidR="00F0530F" w:rsidRPr="00251C83">
        <w:rPr>
          <w:rFonts w:ascii="Arial" w:hAnsi="Arial" w:cs="Arial"/>
          <w:sz w:val="24"/>
        </w:rPr>
        <w:t>:</w:t>
      </w: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2A2C86" w14:paraId="26ED74C5"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6ED971BE" w14:textId="77777777" w:rsidR="000B6B7D" w:rsidRPr="002A2C86" w:rsidRDefault="003805F3" w:rsidP="000B6B7D">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 xml:space="preserve">Observaciones </w:t>
            </w:r>
            <w:r w:rsidR="000B6B7D" w:rsidRPr="002A2C86">
              <w:rPr>
                <w:rFonts w:ascii="Arial" w:hAnsi="Arial" w:cs="Arial"/>
                <w:b/>
                <w:bCs/>
                <w:color w:val="000000"/>
                <w:sz w:val="24"/>
                <w:szCs w:val="24"/>
              </w:rPr>
              <w:t>Emitidas</w:t>
            </w:r>
          </w:p>
        </w:tc>
      </w:tr>
      <w:tr w:rsidR="006E17FA" w:rsidRPr="002A2C86" w14:paraId="5F93FF6B"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EA56F05" w14:textId="77777777" w:rsidR="006E17FA" w:rsidRPr="002A2C86" w:rsidRDefault="00E6486C" w:rsidP="007F403B">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2BA121A2" w14:textId="77777777" w:rsidR="006E17FA" w:rsidRPr="002A2C86" w:rsidRDefault="009B2B34" w:rsidP="00C97DA1">
            <w:pPr>
              <w:spacing w:after="0" w:line="360" w:lineRule="auto"/>
              <w:jc w:val="center"/>
              <w:rPr>
                <w:rFonts w:ascii="Arial" w:hAnsi="Arial" w:cs="Arial"/>
                <w:b/>
                <w:bCs/>
                <w:color w:val="000000"/>
                <w:sz w:val="24"/>
                <w:szCs w:val="24"/>
              </w:rPr>
            </w:pPr>
            <w:r>
              <w:rPr>
                <w:rFonts w:ascii="Arial" w:hAnsi="Arial" w:cs="Arial"/>
                <w:b/>
                <w:color w:val="000000"/>
                <w:sz w:val="24"/>
                <w:szCs w:val="24"/>
              </w:rPr>
              <w:t>7</w:t>
            </w:r>
          </w:p>
        </w:tc>
      </w:tr>
      <w:tr w:rsidR="006E17FA" w:rsidRPr="002A2C86" w14:paraId="7BB88623"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4BBA9538" w14:textId="77777777" w:rsidR="006E17FA" w:rsidRPr="002A2C86" w:rsidRDefault="00E6486C" w:rsidP="00925047">
            <w:pPr>
              <w:spacing w:after="0" w:line="360" w:lineRule="auto"/>
              <w:rPr>
                <w:rFonts w:ascii="Arial" w:hAnsi="Arial" w:cs="Arial"/>
                <w:b/>
                <w:color w:val="000000"/>
                <w:sz w:val="24"/>
                <w:szCs w:val="24"/>
              </w:rPr>
            </w:pPr>
            <w:r w:rsidRPr="002A2C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4FFB6E05" w14:textId="77777777" w:rsidR="006E17FA" w:rsidRPr="002A2C86" w:rsidRDefault="009C2503" w:rsidP="001B2459">
            <w:pPr>
              <w:spacing w:after="0" w:line="360" w:lineRule="auto"/>
              <w:jc w:val="center"/>
              <w:rPr>
                <w:rFonts w:ascii="Arial" w:hAnsi="Arial" w:cs="Arial"/>
                <w:b/>
                <w:color w:val="000000"/>
                <w:sz w:val="24"/>
                <w:szCs w:val="24"/>
              </w:rPr>
            </w:pPr>
            <w:r>
              <w:rPr>
                <w:rFonts w:ascii="Arial" w:hAnsi="Arial" w:cs="Arial"/>
                <w:b/>
                <w:color w:val="000000"/>
                <w:sz w:val="24"/>
                <w:szCs w:val="24"/>
              </w:rPr>
              <w:t>5</w:t>
            </w:r>
          </w:p>
        </w:tc>
      </w:tr>
      <w:tr w:rsidR="006E17FA" w:rsidRPr="00301EC7" w14:paraId="15A26014"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70FEE220" w14:textId="77777777" w:rsidR="006E17FA" w:rsidRPr="00301EC7" w:rsidRDefault="00E6486C" w:rsidP="007F403B">
            <w:pPr>
              <w:spacing w:after="0" w:line="360" w:lineRule="auto"/>
              <w:jc w:val="both"/>
              <w:rPr>
                <w:rFonts w:ascii="Arial" w:hAnsi="Arial" w:cs="Arial"/>
                <w:b/>
                <w:bCs/>
                <w:color w:val="000000"/>
                <w:sz w:val="24"/>
                <w:szCs w:val="24"/>
              </w:rPr>
            </w:pPr>
            <w:r w:rsidRPr="00301EC7">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7D35D7BD" w14:textId="77777777" w:rsidR="006E17FA" w:rsidRPr="00301EC7" w:rsidRDefault="009C2503" w:rsidP="001B2459">
            <w:pPr>
              <w:spacing w:after="0" w:line="360" w:lineRule="auto"/>
              <w:jc w:val="center"/>
              <w:rPr>
                <w:rFonts w:ascii="Arial" w:hAnsi="Arial" w:cs="Arial"/>
                <w:b/>
                <w:bCs/>
                <w:color w:val="000000"/>
                <w:sz w:val="24"/>
                <w:szCs w:val="24"/>
              </w:rPr>
            </w:pPr>
            <w:r w:rsidRPr="00301EC7">
              <w:rPr>
                <w:rFonts w:ascii="Arial" w:hAnsi="Arial" w:cs="Arial"/>
                <w:b/>
                <w:color w:val="000000"/>
                <w:sz w:val="24"/>
                <w:szCs w:val="24"/>
              </w:rPr>
              <w:t>2</w:t>
            </w:r>
          </w:p>
        </w:tc>
      </w:tr>
    </w:tbl>
    <w:p w14:paraId="114CA0D5" w14:textId="77777777" w:rsidR="007516E0" w:rsidRPr="00301EC7" w:rsidRDefault="007516E0" w:rsidP="00EE1231">
      <w:pPr>
        <w:spacing w:after="0"/>
        <w:rPr>
          <w:rFonts w:cs="Arial"/>
          <w:b/>
          <w:szCs w:val="24"/>
          <w:lang w:eastAsia="es-ES"/>
        </w:rPr>
      </w:pPr>
      <w:bookmarkStart w:id="50"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301EC7" w14:paraId="20C1CD80"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43C2BC62" w14:textId="77777777" w:rsidR="00E6486C" w:rsidRPr="00301EC7" w:rsidRDefault="00E6486C" w:rsidP="00C97DA1">
            <w:pPr>
              <w:spacing w:after="0" w:line="360" w:lineRule="auto"/>
              <w:jc w:val="center"/>
              <w:rPr>
                <w:rFonts w:ascii="Arial" w:hAnsi="Arial" w:cs="Arial"/>
                <w:b/>
                <w:bCs/>
                <w:color w:val="000000"/>
                <w:sz w:val="24"/>
                <w:szCs w:val="24"/>
              </w:rPr>
            </w:pPr>
            <w:r w:rsidRPr="00301EC7">
              <w:rPr>
                <w:rFonts w:ascii="Arial" w:hAnsi="Arial" w:cs="Arial"/>
                <w:b/>
                <w:bCs/>
                <w:color w:val="000000"/>
                <w:sz w:val="24"/>
                <w:szCs w:val="24"/>
              </w:rPr>
              <w:t>Recomendaciones Emitidas</w:t>
            </w:r>
          </w:p>
        </w:tc>
      </w:tr>
      <w:tr w:rsidR="00E6486C" w:rsidRPr="002A2C86" w14:paraId="43407950" w14:textId="77777777"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45F56F6E" w14:textId="77777777" w:rsidR="00E6486C" w:rsidRPr="00301EC7" w:rsidRDefault="00E6486C" w:rsidP="00C97DA1">
            <w:pPr>
              <w:spacing w:after="0" w:line="360" w:lineRule="auto"/>
              <w:jc w:val="both"/>
              <w:rPr>
                <w:rFonts w:ascii="Arial" w:hAnsi="Arial" w:cs="Arial"/>
                <w:b/>
                <w:bCs/>
                <w:color w:val="000000"/>
                <w:sz w:val="24"/>
                <w:szCs w:val="24"/>
              </w:rPr>
            </w:pPr>
            <w:r w:rsidRPr="00301EC7">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73C0B72F" w14:textId="77777777" w:rsidR="00E6486C" w:rsidRPr="002A2C86" w:rsidRDefault="009C2503" w:rsidP="001B2459">
            <w:pPr>
              <w:spacing w:after="0" w:line="360" w:lineRule="auto"/>
              <w:jc w:val="center"/>
              <w:rPr>
                <w:rFonts w:ascii="Arial" w:hAnsi="Arial" w:cs="Arial"/>
                <w:b/>
                <w:bCs/>
                <w:color w:val="000000"/>
                <w:sz w:val="24"/>
                <w:szCs w:val="24"/>
              </w:rPr>
            </w:pPr>
            <w:r w:rsidRPr="00301EC7">
              <w:rPr>
                <w:rFonts w:ascii="Arial" w:hAnsi="Arial" w:cs="Arial"/>
                <w:b/>
                <w:color w:val="000000"/>
                <w:sz w:val="24"/>
                <w:szCs w:val="24"/>
              </w:rPr>
              <w:t>2</w:t>
            </w:r>
          </w:p>
        </w:tc>
      </w:tr>
    </w:tbl>
    <w:p w14:paraId="19CBEB60" w14:textId="6BA5BDFA" w:rsidR="00401EFA" w:rsidRDefault="00401EFA" w:rsidP="004147C3">
      <w:pPr>
        <w:rPr>
          <w:lang w:eastAsia="es-ES"/>
        </w:rPr>
      </w:pPr>
    </w:p>
    <w:p w14:paraId="507601AD" w14:textId="77777777" w:rsidR="00401EFA" w:rsidRPr="004147C3" w:rsidRDefault="00401EFA" w:rsidP="004147C3">
      <w:pPr>
        <w:rPr>
          <w:lang w:eastAsia="es-ES"/>
        </w:rPr>
      </w:pPr>
    </w:p>
    <w:p w14:paraId="31D6F3B1" w14:textId="77777777" w:rsidR="00D535D2" w:rsidRPr="001C6ACB" w:rsidRDefault="00254F0C" w:rsidP="004E664F">
      <w:pPr>
        <w:pStyle w:val="Ttulo2"/>
        <w:numPr>
          <w:ilvl w:val="0"/>
          <w:numId w:val="6"/>
        </w:numPr>
        <w:rPr>
          <w:rFonts w:cs="Arial"/>
          <w:szCs w:val="24"/>
          <w:lang w:eastAsia="es-ES"/>
        </w:rPr>
      </w:pPr>
      <w:bookmarkStart w:id="51" w:name="_Toc74856076"/>
      <w:bookmarkStart w:id="52" w:name="_Toc85786083"/>
      <w:bookmarkStart w:id="53" w:name="_Toc85789700"/>
      <w:r w:rsidRPr="001C6ACB">
        <w:rPr>
          <w:rFonts w:cs="Arial"/>
          <w:szCs w:val="24"/>
          <w:lang w:eastAsia="es-ES"/>
        </w:rPr>
        <w:t>Detalle de Resultados</w:t>
      </w:r>
      <w:bookmarkEnd w:id="50"/>
      <w:bookmarkEnd w:id="51"/>
      <w:bookmarkEnd w:id="52"/>
      <w:bookmarkEnd w:id="53"/>
    </w:p>
    <w:p w14:paraId="1E4F953C" w14:textId="77777777" w:rsidR="00301EC7" w:rsidRDefault="00301EC7" w:rsidP="00203136">
      <w:pPr>
        <w:pStyle w:val="CargoElaboro-Autorizo"/>
        <w:jc w:val="left"/>
        <w:rPr>
          <w:rFonts w:cs="Arial"/>
          <w:b/>
          <w:sz w:val="24"/>
        </w:rPr>
      </w:pPr>
      <w:bookmarkStart w:id="54" w:name="_Toc74856077"/>
      <w:bookmarkStart w:id="55" w:name="_Toc84405734"/>
    </w:p>
    <w:p w14:paraId="6E1CE0A8" w14:textId="77777777" w:rsidR="00B04912" w:rsidRDefault="00B04912" w:rsidP="00203136">
      <w:pPr>
        <w:pStyle w:val="CargoElaboro-Autorizo"/>
        <w:jc w:val="left"/>
        <w:rPr>
          <w:b/>
          <w:sz w:val="24"/>
        </w:rPr>
      </w:pPr>
    </w:p>
    <w:p w14:paraId="64E38045" w14:textId="77777777" w:rsidR="00B92C1F" w:rsidRPr="00203136" w:rsidRDefault="00B92C1F" w:rsidP="00203136">
      <w:pPr>
        <w:pStyle w:val="CargoElaboro-Autorizo"/>
        <w:jc w:val="left"/>
        <w:rPr>
          <w:b/>
          <w:bCs/>
          <w:sz w:val="24"/>
        </w:rPr>
      </w:pPr>
      <w:r w:rsidRPr="00203136">
        <w:rPr>
          <w:b/>
          <w:sz w:val="24"/>
        </w:rPr>
        <w:t>Resultado Número</w:t>
      </w:r>
      <w:r w:rsidR="00823CD5" w:rsidRPr="00203136">
        <w:rPr>
          <w:b/>
          <w:sz w:val="24"/>
        </w:rPr>
        <w:t xml:space="preserve"> </w:t>
      </w:r>
      <w:r w:rsidR="00C36914" w:rsidRPr="00203136">
        <w:rPr>
          <w:b/>
          <w:sz w:val="24"/>
        </w:rPr>
        <w:t>1</w:t>
      </w:r>
      <w:bookmarkEnd w:id="54"/>
      <w:bookmarkEnd w:id="55"/>
    </w:p>
    <w:p w14:paraId="06BCBEFF" w14:textId="77777777" w:rsidR="00B92C1F" w:rsidRPr="002A2C86" w:rsidRDefault="00B92C1F" w:rsidP="007F403B">
      <w:pPr>
        <w:autoSpaceDE w:val="0"/>
        <w:autoSpaceDN w:val="0"/>
        <w:adjustRightInd w:val="0"/>
        <w:spacing w:after="0" w:line="240" w:lineRule="auto"/>
        <w:jc w:val="both"/>
        <w:rPr>
          <w:rFonts w:ascii="Arial" w:eastAsia="Times New Roman" w:hAnsi="Arial" w:cs="Arial"/>
          <w:b/>
          <w:bCs/>
          <w:sz w:val="24"/>
          <w:szCs w:val="24"/>
          <w:lang w:eastAsia="es-ES"/>
        </w:rPr>
      </w:pPr>
    </w:p>
    <w:p w14:paraId="11F7EDA5" w14:textId="77777777" w:rsidR="00251C83" w:rsidRPr="000941F3" w:rsidRDefault="00C36914" w:rsidP="00251C83">
      <w:pPr>
        <w:spacing w:after="0"/>
        <w:jc w:val="both"/>
        <w:rPr>
          <w:rFonts w:ascii="Arial" w:hAnsi="Arial" w:cs="Arial"/>
          <w:b/>
          <w:sz w:val="24"/>
          <w:szCs w:val="24"/>
        </w:rPr>
      </w:pPr>
      <w:r>
        <w:rPr>
          <w:rFonts w:ascii="Arial" w:hAnsi="Arial" w:cs="Arial"/>
          <w:b/>
          <w:sz w:val="24"/>
          <w:szCs w:val="24"/>
        </w:rPr>
        <w:t>Eficiencia</w:t>
      </w:r>
    </w:p>
    <w:p w14:paraId="6F647E79" w14:textId="77777777" w:rsidR="00251C83" w:rsidRDefault="00251C83" w:rsidP="00251C83">
      <w:pPr>
        <w:spacing w:after="0"/>
        <w:jc w:val="both"/>
        <w:rPr>
          <w:rFonts w:ascii="Arial" w:hAnsi="Arial" w:cs="Arial"/>
          <w:b/>
          <w:sz w:val="24"/>
          <w:szCs w:val="24"/>
        </w:rPr>
      </w:pPr>
    </w:p>
    <w:p w14:paraId="7D54D640" w14:textId="77777777" w:rsidR="00251C83" w:rsidRPr="002A2C86" w:rsidRDefault="00251C83" w:rsidP="00251C83">
      <w:pPr>
        <w:spacing w:after="0"/>
        <w:jc w:val="both"/>
        <w:rPr>
          <w:rFonts w:ascii="Arial" w:hAnsi="Arial" w:cs="Arial"/>
          <w:b/>
          <w:sz w:val="24"/>
          <w:szCs w:val="24"/>
        </w:rPr>
      </w:pPr>
      <w:r w:rsidRPr="000941F3">
        <w:rPr>
          <w:rFonts w:ascii="Arial" w:hAnsi="Arial" w:cs="Arial"/>
          <w:b/>
          <w:sz w:val="24"/>
          <w:szCs w:val="24"/>
        </w:rPr>
        <w:t xml:space="preserve">1. </w:t>
      </w:r>
      <w:r w:rsidR="00C36914">
        <w:rPr>
          <w:rFonts w:ascii="Arial" w:hAnsi="Arial" w:cs="Arial"/>
          <w:b/>
          <w:sz w:val="24"/>
          <w:szCs w:val="24"/>
        </w:rPr>
        <w:t xml:space="preserve">Diseño del Programa </w:t>
      </w:r>
    </w:p>
    <w:p w14:paraId="3AAC3D7A" w14:textId="77777777" w:rsidR="00251C83" w:rsidRDefault="00251C83" w:rsidP="00251C83">
      <w:pPr>
        <w:spacing w:after="0"/>
        <w:ind w:left="142"/>
        <w:jc w:val="both"/>
        <w:rPr>
          <w:rFonts w:ascii="Arial" w:hAnsi="Arial" w:cs="Arial"/>
          <w:b/>
          <w:sz w:val="24"/>
          <w:szCs w:val="24"/>
        </w:rPr>
      </w:pPr>
    </w:p>
    <w:p w14:paraId="7CBF3E45" w14:textId="77777777" w:rsidR="00251C83" w:rsidRDefault="00251C83" w:rsidP="00251C83">
      <w:pPr>
        <w:spacing w:after="0"/>
        <w:ind w:left="426"/>
        <w:jc w:val="both"/>
        <w:rPr>
          <w:rFonts w:ascii="Arial" w:hAnsi="Arial" w:cs="Arial"/>
          <w:b/>
          <w:sz w:val="24"/>
          <w:szCs w:val="24"/>
        </w:rPr>
      </w:pPr>
      <w:r w:rsidRPr="002A2C86">
        <w:rPr>
          <w:rFonts w:ascii="Arial" w:hAnsi="Arial" w:cs="Arial"/>
          <w:b/>
          <w:sz w:val="24"/>
          <w:szCs w:val="24"/>
        </w:rPr>
        <w:t xml:space="preserve">1.1 </w:t>
      </w:r>
      <w:r w:rsidR="00C36914">
        <w:rPr>
          <w:rFonts w:ascii="Arial" w:hAnsi="Arial" w:cs="Arial"/>
          <w:b/>
          <w:sz w:val="24"/>
          <w:szCs w:val="24"/>
        </w:rPr>
        <w:t>Evaluación de la MIR del Programa</w:t>
      </w:r>
    </w:p>
    <w:p w14:paraId="4FC4CBCF" w14:textId="77777777" w:rsidR="00251C83" w:rsidRDefault="00251C83" w:rsidP="00F40AA6">
      <w:pPr>
        <w:autoSpaceDE w:val="0"/>
        <w:autoSpaceDN w:val="0"/>
        <w:adjustRightInd w:val="0"/>
        <w:spacing w:after="0" w:line="240" w:lineRule="auto"/>
        <w:jc w:val="both"/>
        <w:rPr>
          <w:rFonts w:ascii="Arial" w:eastAsia="Times New Roman" w:hAnsi="Arial" w:cs="Arial"/>
          <w:b/>
          <w:bCs/>
          <w:sz w:val="24"/>
          <w:szCs w:val="24"/>
          <w:lang w:eastAsia="es-ES"/>
        </w:rPr>
      </w:pPr>
    </w:p>
    <w:p w14:paraId="4BCBB005" w14:textId="77777777" w:rsidR="0039315E" w:rsidRDefault="00C36914" w:rsidP="001F4784">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00A1092C" w:rsidRPr="00A21263">
        <w:rPr>
          <w:rFonts w:ascii="Arial" w:eastAsia="Times New Roman" w:hAnsi="Arial" w:cs="Arial"/>
          <w:b/>
          <w:bCs/>
          <w:sz w:val="24"/>
          <w:szCs w:val="24"/>
          <w:lang w:eastAsia="es-ES"/>
        </w:rPr>
        <w:t xml:space="preserve"> </w:t>
      </w:r>
      <w:r>
        <w:rPr>
          <w:rFonts w:ascii="Arial" w:eastAsia="Times New Roman" w:hAnsi="Arial" w:cs="Arial"/>
          <w:b/>
          <w:bCs/>
          <w:sz w:val="24"/>
          <w:szCs w:val="24"/>
          <w:lang w:eastAsia="es-ES"/>
        </w:rPr>
        <w:t>observación</w:t>
      </w:r>
      <w:r w:rsidR="001F4784">
        <w:rPr>
          <w:rFonts w:ascii="Arial" w:eastAsia="Times New Roman" w:hAnsi="Arial" w:cs="Arial"/>
          <w:b/>
          <w:bCs/>
          <w:sz w:val="24"/>
          <w:szCs w:val="24"/>
          <w:lang w:eastAsia="es-ES"/>
        </w:rPr>
        <w:t>.</w:t>
      </w:r>
    </w:p>
    <w:p w14:paraId="602C9844" w14:textId="77777777" w:rsidR="001F4784" w:rsidRPr="001F4784" w:rsidRDefault="001F4784" w:rsidP="001F4784">
      <w:pPr>
        <w:autoSpaceDE w:val="0"/>
        <w:autoSpaceDN w:val="0"/>
        <w:adjustRightInd w:val="0"/>
        <w:spacing w:after="0"/>
        <w:jc w:val="both"/>
        <w:rPr>
          <w:rFonts w:ascii="Arial" w:eastAsia="Times New Roman" w:hAnsi="Arial" w:cs="Arial"/>
          <w:b/>
          <w:bCs/>
          <w:sz w:val="24"/>
          <w:szCs w:val="24"/>
          <w:lang w:eastAsia="es-ES"/>
        </w:rPr>
      </w:pPr>
    </w:p>
    <w:p w14:paraId="29DA4A7C" w14:textId="77777777" w:rsidR="00C36914" w:rsidRPr="00C36914" w:rsidRDefault="00C36914" w:rsidP="00C36914">
      <w:pPr>
        <w:spacing w:after="0"/>
        <w:jc w:val="both"/>
        <w:rPr>
          <w:rFonts w:ascii="Arial" w:eastAsia="Arial" w:hAnsi="Arial" w:cs="Arial"/>
          <w:sz w:val="24"/>
          <w:szCs w:val="24"/>
        </w:rPr>
      </w:pPr>
      <w:r w:rsidRPr="00C36914">
        <w:rPr>
          <w:rFonts w:ascii="Arial" w:eastAsia="Arial" w:hAnsi="Arial" w:cs="Arial"/>
          <w:sz w:val="24"/>
          <w:szCs w:val="24"/>
        </w:rPr>
        <w:t>Los recursos económicos de que disponga el Estado y los Municipios se administrarán con eficiencia, eficacia, economía, transparencia y honradez para satisfacer los objetivos a los que estén destinados</w:t>
      </w:r>
      <w:r w:rsidRPr="00C36914">
        <w:rPr>
          <w:rFonts w:ascii="Arial" w:eastAsia="Arial" w:hAnsi="Arial" w:cs="Arial"/>
          <w:sz w:val="24"/>
          <w:szCs w:val="24"/>
          <w:vertAlign w:val="superscript"/>
        </w:rPr>
        <w:footnoteReference w:id="3"/>
      </w:r>
      <w:r w:rsidRPr="00C36914">
        <w:rPr>
          <w:rFonts w:ascii="Arial" w:eastAsia="Arial" w:hAnsi="Arial" w:cs="Arial"/>
          <w:sz w:val="24"/>
          <w:szCs w:val="24"/>
        </w:rPr>
        <w:t>.</w:t>
      </w:r>
    </w:p>
    <w:p w14:paraId="36685276" w14:textId="77777777" w:rsidR="00C36914" w:rsidRPr="00C36914" w:rsidRDefault="00C36914" w:rsidP="00C36914">
      <w:pPr>
        <w:spacing w:after="0"/>
        <w:jc w:val="both"/>
        <w:rPr>
          <w:rFonts w:ascii="Arial" w:eastAsia="Arial" w:hAnsi="Arial" w:cs="Arial"/>
          <w:sz w:val="24"/>
          <w:szCs w:val="24"/>
        </w:rPr>
      </w:pPr>
    </w:p>
    <w:p w14:paraId="5B30436B" w14:textId="77777777" w:rsidR="00C36914" w:rsidRPr="00C36914" w:rsidRDefault="00C36914" w:rsidP="00C36914">
      <w:pPr>
        <w:spacing w:after="0"/>
        <w:jc w:val="both"/>
        <w:rPr>
          <w:rFonts w:ascii="Arial" w:eastAsia="Arial" w:hAnsi="Arial" w:cs="Arial"/>
          <w:sz w:val="24"/>
          <w:szCs w:val="24"/>
        </w:rPr>
      </w:pPr>
      <w:r w:rsidRPr="00C36914">
        <w:rPr>
          <w:rFonts w:ascii="Arial" w:eastAsia="Arial" w:hAnsi="Arial" w:cs="Arial"/>
          <w:sz w:val="24"/>
          <w:szCs w:val="24"/>
        </w:rPr>
        <w:t>La información presupuestaria y programática que forme parte de la Cuenta Pública deberá relacionarse,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en la planeación del desarrollo</w:t>
      </w:r>
      <w:r w:rsidRPr="00C36914">
        <w:rPr>
          <w:rFonts w:ascii="Arial" w:eastAsia="Arial" w:hAnsi="Arial" w:cs="Arial"/>
          <w:sz w:val="24"/>
          <w:szCs w:val="24"/>
          <w:vertAlign w:val="superscript"/>
        </w:rPr>
        <w:footnoteReference w:id="4"/>
      </w:r>
      <w:r w:rsidRPr="00C36914">
        <w:rPr>
          <w:rFonts w:ascii="Arial" w:eastAsia="Arial" w:hAnsi="Arial" w:cs="Arial"/>
          <w:sz w:val="24"/>
          <w:szCs w:val="24"/>
        </w:rPr>
        <w:t>.</w:t>
      </w:r>
    </w:p>
    <w:p w14:paraId="659755CE" w14:textId="77777777" w:rsidR="00C36914" w:rsidRPr="00C36914" w:rsidRDefault="00C36914" w:rsidP="00C36914">
      <w:pPr>
        <w:spacing w:after="0"/>
        <w:jc w:val="both"/>
        <w:rPr>
          <w:rFonts w:ascii="Arial" w:eastAsia="Arial" w:hAnsi="Arial" w:cs="Arial"/>
          <w:sz w:val="24"/>
          <w:szCs w:val="24"/>
        </w:rPr>
      </w:pPr>
    </w:p>
    <w:p w14:paraId="79C3BC4A" w14:textId="77777777" w:rsidR="00C36914" w:rsidRPr="00C36914" w:rsidRDefault="00C36914" w:rsidP="00C36914">
      <w:pPr>
        <w:spacing w:after="0"/>
        <w:jc w:val="both"/>
        <w:rPr>
          <w:rFonts w:ascii="Arial" w:eastAsia="Arial" w:hAnsi="Arial" w:cs="Arial"/>
          <w:sz w:val="24"/>
          <w:szCs w:val="24"/>
        </w:rPr>
      </w:pPr>
      <w:r w:rsidRPr="00C36914">
        <w:rPr>
          <w:rFonts w:ascii="Arial" w:eastAsia="Arial" w:hAnsi="Arial" w:cs="Arial"/>
          <w:sz w:val="24"/>
          <w:szCs w:val="24"/>
        </w:rPr>
        <w:t>La Matriz de Indicadores para Resultados (MIR) es una herramienta que permite vincular los distintos instrumentos para el diseño, organización, ejecución, seguimiento, evaluación y mejora de los programas, resultado de un proceso de planeación realizado con base en la Metodología de Marco Lógico</w:t>
      </w:r>
      <w:r w:rsidRPr="00C36914">
        <w:rPr>
          <w:rFonts w:ascii="Arial" w:eastAsia="Arial" w:hAnsi="Arial" w:cs="Arial"/>
          <w:sz w:val="24"/>
          <w:szCs w:val="24"/>
          <w:vertAlign w:val="superscript"/>
        </w:rPr>
        <w:footnoteReference w:id="5"/>
      </w:r>
      <w:r w:rsidRPr="00C36914">
        <w:rPr>
          <w:rFonts w:ascii="Arial" w:eastAsia="Arial" w:hAnsi="Arial" w:cs="Arial"/>
          <w:sz w:val="24"/>
          <w:szCs w:val="24"/>
        </w:rPr>
        <w:t>.</w:t>
      </w:r>
    </w:p>
    <w:p w14:paraId="651B57C5" w14:textId="77777777" w:rsidR="00C36914" w:rsidRPr="00C36914" w:rsidRDefault="00C36914" w:rsidP="00C36914">
      <w:pPr>
        <w:spacing w:after="0"/>
        <w:jc w:val="both"/>
        <w:rPr>
          <w:rFonts w:ascii="Arial" w:eastAsia="Arial" w:hAnsi="Arial" w:cs="Arial"/>
          <w:sz w:val="24"/>
          <w:szCs w:val="24"/>
        </w:rPr>
      </w:pPr>
    </w:p>
    <w:p w14:paraId="65030831" w14:textId="77777777" w:rsidR="00C36914" w:rsidRDefault="00C36914" w:rsidP="00C36914">
      <w:pPr>
        <w:spacing w:after="0"/>
        <w:jc w:val="both"/>
        <w:rPr>
          <w:rFonts w:ascii="Arial" w:eastAsia="Arial" w:hAnsi="Arial" w:cs="Arial"/>
          <w:sz w:val="24"/>
          <w:szCs w:val="24"/>
        </w:rPr>
      </w:pPr>
      <w:r w:rsidRPr="00C36914">
        <w:rPr>
          <w:rFonts w:ascii="Arial" w:eastAsia="Arial" w:hAnsi="Arial" w:cs="Arial"/>
          <w:sz w:val="24"/>
          <w:szCs w:val="24"/>
        </w:rPr>
        <w:t>En la MIR, los instrumentos para el monitoreo de los avances en cada objetivo se denominan indicadores y su finalidad es mostrar información relacionada con el desempeño de dicho objetivo</w:t>
      </w:r>
      <w:r w:rsidRPr="00C36914">
        <w:rPr>
          <w:rFonts w:ascii="Arial" w:eastAsia="Arial" w:hAnsi="Arial" w:cs="Arial"/>
          <w:sz w:val="24"/>
          <w:szCs w:val="24"/>
          <w:vertAlign w:val="superscript"/>
        </w:rPr>
        <w:footnoteReference w:id="6"/>
      </w:r>
      <w:r w:rsidRPr="00C36914">
        <w:rPr>
          <w:rFonts w:ascii="Arial" w:eastAsia="Arial" w:hAnsi="Arial" w:cs="Arial"/>
          <w:sz w:val="24"/>
          <w:szCs w:val="24"/>
        </w:rPr>
        <w:t>.</w:t>
      </w:r>
    </w:p>
    <w:p w14:paraId="405E21A8" w14:textId="77777777" w:rsidR="001F4784" w:rsidRPr="00C36914" w:rsidRDefault="001F4784" w:rsidP="00C36914">
      <w:pPr>
        <w:spacing w:after="0"/>
        <w:jc w:val="both"/>
        <w:rPr>
          <w:rFonts w:ascii="Arial" w:eastAsia="Arial" w:hAnsi="Arial" w:cs="Arial"/>
          <w:sz w:val="24"/>
          <w:szCs w:val="24"/>
        </w:rPr>
      </w:pPr>
    </w:p>
    <w:p w14:paraId="763E0C69" w14:textId="77777777" w:rsidR="00C36914" w:rsidRDefault="00C36914" w:rsidP="00C36914">
      <w:pPr>
        <w:spacing w:after="0"/>
        <w:jc w:val="both"/>
        <w:rPr>
          <w:rFonts w:ascii="Arial" w:eastAsia="Arial" w:hAnsi="Arial" w:cs="Arial"/>
          <w:sz w:val="24"/>
          <w:szCs w:val="24"/>
        </w:rPr>
      </w:pPr>
      <w:r w:rsidRPr="00C36914">
        <w:rPr>
          <w:rFonts w:ascii="Arial" w:eastAsia="Arial" w:hAnsi="Arial" w:cs="Arial"/>
          <w:sz w:val="24"/>
          <w:szCs w:val="24"/>
        </w:rPr>
        <w:t xml:space="preserve">Para la generación, homologación, actualización y publicación de los indicadores de desempeño de los programas operados por los entes públicos, éstos deberán considerar la Metodología del Marco Lógico a través de la Matriz de Indicadores para Resultados y podrán hacer uso de las Guías </w:t>
      </w:r>
      <w:r w:rsidRPr="00C36914">
        <w:rPr>
          <w:rFonts w:ascii="Arial" w:eastAsia="Arial" w:hAnsi="Arial" w:cs="Arial"/>
          <w:sz w:val="24"/>
          <w:szCs w:val="24"/>
          <w:vertAlign w:val="superscript"/>
        </w:rPr>
        <w:footnoteReference w:id="7"/>
      </w:r>
      <w:r w:rsidRPr="00C36914">
        <w:rPr>
          <w:rFonts w:ascii="Arial" w:eastAsia="Arial" w:hAnsi="Arial" w:cs="Arial"/>
          <w:sz w:val="24"/>
          <w:szCs w:val="24"/>
        </w:rPr>
        <w:t xml:space="preserve"> para la construcción de la MIR y para el diseño de indicadores</w:t>
      </w:r>
      <w:r w:rsidRPr="00C36914">
        <w:rPr>
          <w:rFonts w:ascii="Arial" w:eastAsia="Arial" w:hAnsi="Arial" w:cs="Arial"/>
          <w:sz w:val="24"/>
          <w:szCs w:val="24"/>
          <w:vertAlign w:val="superscript"/>
        </w:rPr>
        <w:footnoteReference w:id="8"/>
      </w:r>
      <w:r w:rsidRPr="00C36914">
        <w:rPr>
          <w:rFonts w:ascii="Arial" w:eastAsia="Arial" w:hAnsi="Arial" w:cs="Arial"/>
          <w:sz w:val="24"/>
          <w:szCs w:val="24"/>
        </w:rPr>
        <w:t>, así como de la Guía emitida por la Secretaría de Finanzas y Planeación del Estado de Quintana Roo, publicadas en su página oficial</w:t>
      </w:r>
      <w:r w:rsidRPr="00C36914">
        <w:rPr>
          <w:rFonts w:ascii="Arial" w:eastAsia="Arial" w:hAnsi="Arial" w:cs="Arial"/>
          <w:sz w:val="24"/>
          <w:szCs w:val="24"/>
          <w:vertAlign w:val="superscript"/>
        </w:rPr>
        <w:footnoteReference w:id="9"/>
      </w:r>
      <w:r w:rsidR="001F4784">
        <w:rPr>
          <w:rFonts w:ascii="Arial" w:eastAsia="Arial" w:hAnsi="Arial" w:cs="Arial"/>
          <w:sz w:val="24"/>
          <w:szCs w:val="24"/>
        </w:rPr>
        <w:t>.</w:t>
      </w:r>
    </w:p>
    <w:p w14:paraId="456F04F1" w14:textId="77777777" w:rsidR="001F4784" w:rsidRPr="00C36914" w:rsidRDefault="001F4784" w:rsidP="00C36914">
      <w:pPr>
        <w:spacing w:after="0"/>
        <w:jc w:val="both"/>
        <w:rPr>
          <w:rFonts w:ascii="Arial" w:eastAsia="Arial" w:hAnsi="Arial" w:cs="Arial"/>
          <w:sz w:val="24"/>
          <w:szCs w:val="24"/>
        </w:rPr>
      </w:pPr>
    </w:p>
    <w:p w14:paraId="4F1D6180" w14:textId="77777777" w:rsidR="00C36914" w:rsidRPr="00C36914" w:rsidRDefault="00C36914" w:rsidP="00C36914">
      <w:pPr>
        <w:spacing w:after="0"/>
        <w:jc w:val="both"/>
        <w:rPr>
          <w:rFonts w:ascii="Arial" w:eastAsia="Arial" w:hAnsi="Arial" w:cs="Arial"/>
          <w:sz w:val="24"/>
          <w:szCs w:val="24"/>
        </w:rPr>
      </w:pPr>
      <w:r w:rsidRPr="00C36914">
        <w:rPr>
          <w:rFonts w:ascii="Arial" w:eastAsia="Arial" w:hAnsi="Arial" w:cs="Arial"/>
          <w:sz w:val="24"/>
          <w:szCs w:val="24"/>
        </w:rPr>
        <w:t xml:space="preserve">De acuerdo con la Guía para el Diseño de la Matriz de Indicadores para Resultados (Secretaría de Hacienda Crédito Público) y la Guía para la Elaboración de la Matriz de Indicadores para Resultados (Consejo Nacional de Evaluación de la Política de Desarrollo Social), se establece que la combinación de las relaciones </w:t>
      </w:r>
      <w:r w:rsidRPr="00C36914">
        <w:rPr>
          <w:rFonts w:ascii="Arial" w:eastAsia="Arial" w:hAnsi="Arial" w:cs="Arial"/>
          <w:sz w:val="24"/>
          <w:szCs w:val="24"/>
        </w:rPr>
        <w:lastRenderedPageBreak/>
        <w:t>de causalidad entre los cuatro niveles (Fin, Propósito, Componente y Actividad) debe contener los elementos mínimos para examinar la relación causa-efecto entre los diferentes niveles del resumen narrativo en dirección ascendente y la lógica horizontal formada por el conjunto objetivo–indicadores–medios de verificación, la cual permite tener una base objetiva para monitorear y evaluar el comportamiento del programa en cada uno de sus cuatro niveles.</w:t>
      </w:r>
    </w:p>
    <w:p w14:paraId="35323E12" w14:textId="77777777" w:rsidR="00C36914" w:rsidRPr="00C36914" w:rsidRDefault="00C36914" w:rsidP="00C36914">
      <w:pPr>
        <w:spacing w:after="0"/>
        <w:jc w:val="both"/>
        <w:rPr>
          <w:rFonts w:ascii="Arial" w:eastAsia="Arial" w:hAnsi="Arial" w:cs="Arial"/>
          <w:sz w:val="24"/>
          <w:szCs w:val="24"/>
        </w:rPr>
      </w:pPr>
    </w:p>
    <w:p w14:paraId="638418D2" w14:textId="77777777" w:rsidR="00C36914" w:rsidRPr="00C36914" w:rsidRDefault="00C36914" w:rsidP="00C36914">
      <w:pPr>
        <w:spacing w:after="0"/>
        <w:jc w:val="both"/>
        <w:rPr>
          <w:rFonts w:ascii="Arial" w:eastAsia="Arial" w:hAnsi="Arial" w:cs="Arial"/>
          <w:sz w:val="24"/>
          <w:szCs w:val="24"/>
        </w:rPr>
      </w:pPr>
      <w:r w:rsidRPr="00C36914">
        <w:rPr>
          <w:rFonts w:ascii="Arial" w:eastAsia="Arial" w:hAnsi="Arial" w:cs="Arial"/>
          <w:sz w:val="24"/>
          <w:szCs w:val="24"/>
        </w:rPr>
        <w:t>La información presupuestaria y programática que forme parte de la cuenta pública deberá relacionarse, en lo conducente, con los objetivos y prioridades de la planeación del desarrollo</w:t>
      </w:r>
      <w:r w:rsidRPr="00C36914">
        <w:rPr>
          <w:rFonts w:ascii="Arial" w:eastAsia="Arial" w:hAnsi="Arial" w:cs="Arial"/>
          <w:sz w:val="24"/>
          <w:szCs w:val="24"/>
          <w:vertAlign w:val="superscript"/>
        </w:rPr>
        <w:footnoteReference w:id="10"/>
      </w:r>
      <w:r w:rsidRPr="00C36914">
        <w:rPr>
          <w:rFonts w:ascii="Arial" w:eastAsia="Arial" w:hAnsi="Arial" w:cs="Arial"/>
          <w:sz w:val="24"/>
          <w:szCs w:val="24"/>
        </w:rPr>
        <w:t xml:space="preserve">. </w:t>
      </w:r>
    </w:p>
    <w:p w14:paraId="5DB919C9" w14:textId="77777777" w:rsidR="00C36914" w:rsidRPr="00C36914" w:rsidRDefault="00C36914" w:rsidP="00C36914">
      <w:pPr>
        <w:spacing w:after="0"/>
        <w:jc w:val="both"/>
        <w:rPr>
          <w:rFonts w:ascii="Arial" w:eastAsia="Arial" w:hAnsi="Arial" w:cs="Arial"/>
          <w:sz w:val="24"/>
          <w:szCs w:val="24"/>
        </w:rPr>
      </w:pPr>
    </w:p>
    <w:p w14:paraId="211F2AA2" w14:textId="0DC5C7D5" w:rsidR="00C36914" w:rsidRDefault="00C36914" w:rsidP="00C36914">
      <w:pPr>
        <w:spacing w:after="0"/>
        <w:jc w:val="both"/>
        <w:rPr>
          <w:rFonts w:ascii="Arial" w:eastAsia="Arial" w:hAnsi="Arial" w:cs="Arial"/>
          <w:sz w:val="24"/>
          <w:szCs w:val="24"/>
        </w:rPr>
      </w:pPr>
      <w:r w:rsidRPr="00C36914">
        <w:rPr>
          <w:rFonts w:ascii="Arial" w:eastAsia="Arial" w:hAnsi="Arial" w:cs="Arial"/>
          <w:sz w:val="24"/>
          <w:szCs w:val="24"/>
        </w:rPr>
        <w:t>De acuerdo con la información Programática Presupuestaria establecida en el Presupuesto de Egresos del Gobierno del Estado de Quintana Roo, para el ejercicio fiscal 2020, las erogaciones</w:t>
      </w:r>
      <w:r w:rsidR="00DD27D0">
        <w:rPr>
          <w:rFonts w:ascii="Arial" w:eastAsia="Arial" w:hAnsi="Arial" w:cs="Arial"/>
          <w:sz w:val="24"/>
          <w:szCs w:val="24"/>
        </w:rPr>
        <w:t xml:space="preserve"> aprobadas</w:t>
      </w:r>
      <w:r w:rsidRPr="00C36914">
        <w:rPr>
          <w:rFonts w:ascii="Arial" w:eastAsia="Arial" w:hAnsi="Arial" w:cs="Arial"/>
          <w:sz w:val="24"/>
          <w:szCs w:val="24"/>
        </w:rPr>
        <w:t xml:space="preserve"> de la </w:t>
      </w:r>
      <w:r w:rsidRPr="00C36914">
        <w:rPr>
          <w:rFonts w:ascii="Arial" w:eastAsia="Arial" w:hAnsi="Arial" w:cs="Arial"/>
          <w:b/>
          <w:sz w:val="24"/>
          <w:szCs w:val="24"/>
        </w:rPr>
        <w:t xml:space="preserve">Secretaría de Seguridad Pública, </w:t>
      </w:r>
      <w:r w:rsidRPr="00C36914">
        <w:rPr>
          <w:rFonts w:ascii="Arial" w:eastAsia="Arial" w:hAnsi="Arial" w:cs="Arial"/>
          <w:sz w:val="24"/>
          <w:szCs w:val="24"/>
        </w:rPr>
        <w:t>fueron por</w:t>
      </w:r>
      <w:r w:rsidRPr="00C36914">
        <w:rPr>
          <w:rFonts w:ascii="Arial" w:eastAsia="Arial" w:hAnsi="Arial" w:cs="Arial"/>
          <w:b/>
          <w:sz w:val="24"/>
          <w:szCs w:val="24"/>
        </w:rPr>
        <w:t xml:space="preserve"> </w:t>
      </w:r>
      <w:r w:rsidR="001D3444" w:rsidRPr="002D71A0">
        <w:rPr>
          <w:rFonts w:ascii="Arial" w:eastAsia="Arial" w:hAnsi="Arial" w:cs="Arial"/>
          <w:b/>
          <w:sz w:val="24"/>
          <w:szCs w:val="24"/>
        </w:rPr>
        <w:t>$2,222,87</w:t>
      </w:r>
      <w:r w:rsidR="001D3444">
        <w:rPr>
          <w:rFonts w:ascii="Arial" w:eastAsia="Arial" w:hAnsi="Arial" w:cs="Arial"/>
          <w:b/>
          <w:sz w:val="24"/>
          <w:szCs w:val="24"/>
        </w:rPr>
        <w:t>1</w:t>
      </w:r>
      <w:r w:rsidR="001D3444" w:rsidRPr="002D71A0">
        <w:rPr>
          <w:rFonts w:ascii="Arial" w:eastAsia="Arial" w:hAnsi="Arial" w:cs="Arial"/>
          <w:b/>
          <w:sz w:val="24"/>
          <w:szCs w:val="24"/>
        </w:rPr>
        <w:t>,</w:t>
      </w:r>
      <w:r w:rsidR="001D3444">
        <w:rPr>
          <w:rFonts w:ascii="Arial" w:eastAsia="Arial" w:hAnsi="Arial" w:cs="Arial"/>
          <w:b/>
          <w:sz w:val="24"/>
          <w:szCs w:val="24"/>
        </w:rPr>
        <w:t>684</w:t>
      </w:r>
      <w:r w:rsidR="001E0645">
        <w:rPr>
          <w:rFonts w:ascii="Arial" w:eastAsia="Arial" w:hAnsi="Arial" w:cs="Arial"/>
          <w:b/>
          <w:sz w:val="24"/>
          <w:szCs w:val="24"/>
        </w:rPr>
        <w:t>.00</w:t>
      </w:r>
      <w:r w:rsidR="001D3444">
        <w:rPr>
          <w:rFonts w:ascii="Arial" w:eastAsia="Arial" w:hAnsi="Arial" w:cs="Arial"/>
          <w:sz w:val="24"/>
          <w:szCs w:val="24"/>
        </w:rPr>
        <w:t xml:space="preserve"> (d</w:t>
      </w:r>
      <w:r w:rsidR="001D3444" w:rsidRPr="002D71A0">
        <w:rPr>
          <w:rFonts w:ascii="Arial" w:eastAsia="Arial" w:hAnsi="Arial" w:cs="Arial"/>
          <w:sz w:val="24"/>
          <w:szCs w:val="24"/>
        </w:rPr>
        <w:t xml:space="preserve">os mil doscientos veintidós millones ochocientos setenta y </w:t>
      </w:r>
      <w:r w:rsidR="001D3444">
        <w:rPr>
          <w:rFonts w:ascii="Arial" w:eastAsia="Arial" w:hAnsi="Arial" w:cs="Arial"/>
          <w:sz w:val="24"/>
          <w:szCs w:val="24"/>
        </w:rPr>
        <w:t>un</w:t>
      </w:r>
      <w:r w:rsidR="001D3444" w:rsidRPr="002D71A0">
        <w:rPr>
          <w:rFonts w:ascii="Arial" w:eastAsia="Arial" w:hAnsi="Arial" w:cs="Arial"/>
          <w:sz w:val="24"/>
          <w:szCs w:val="24"/>
        </w:rPr>
        <w:t xml:space="preserve"> mil </w:t>
      </w:r>
      <w:r w:rsidR="001D3444">
        <w:rPr>
          <w:rFonts w:ascii="Arial" w:eastAsia="Arial" w:hAnsi="Arial" w:cs="Arial"/>
          <w:sz w:val="24"/>
          <w:szCs w:val="24"/>
        </w:rPr>
        <w:t xml:space="preserve">seiscientos ochenta y cuatro </w:t>
      </w:r>
      <w:r w:rsidR="00DD27D0">
        <w:rPr>
          <w:rFonts w:ascii="Arial" w:eastAsia="Arial" w:hAnsi="Arial" w:cs="Arial"/>
          <w:sz w:val="24"/>
          <w:szCs w:val="24"/>
        </w:rPr>
        <w:t>pesos 00/100 M.N.), asignándos</w:t>
      </w:r>
      <w:r w:rsidR="00DD27D0" w:rsidRPr="002D71A0">
        <w:rPr>
          <w:rFonts w:ascii="Arial" w:eastAsia="Arial" w:hAnsi="Arial" w:cs="Arial"/>
          <w:sz w:val="24"/>
          <w:szCs w:val="24"/>
        </w:rPr>
        <w:t>e</w:t>
      </w:r>
      <w:r w:rsidR="001D3444" w:rsidRPr="002D71A0">
        <w:rPr>
          <w:rFonts w:ascii="Arial" w:eastAsia="Arial" w:hAnsi="Arial" w:cs="Arial"/>
          <w:sz w:val="24"/>
          <w:szCs w:val="24"/>
        </w:rPr>
        <w:t xml:space="preserve"> al Programa Presupuestario </w:t>
      </w:r>
      <w:r w:rsidR="001D3444" w:rsidRPr="002D71A0">
        <w:rPr>
          <w:rFonts w:ascii="Arial" w:eastAsia="Arial" w:hAnsi="Arial" w:cs="Arial"/>
          <w:color w:val="000000"/>
          <w:sz w:val="24"/>
          <w:szCs w:val="24"/>
        </w:rPr>
        <w:t>E032-</w:t>
      </w:r>
      <w:r w:rsidR="001D3444" w:rsidRPr="002D71A0">
        <w:rPr>
          <w:sz w:val="24"/>
          <w:szCs w:val="24"/>
        </w:rPr>
        <w:t xml:space="preserve"> </w:t>
      </w:r>
      <w:r w:rsidR="00DD27D0">
        <w:rPr>
          <w:rFonts w:ascii="Arial" w:eastAsia="Arial" w:hAnsi="Arial" w:cs="Arial"/>
          <w:color w:val="000000"/>
          <w:sz w:val="24"/>
          <w:szCs w:val="24"/>
        </w:rPr>
        <w:t>Capacitación, vinculación y actuación de los cuerpos p</w:t>
      </w:r>
      <w:r w:rsidR="001D3444" w:rsidRPr="002D71A0">
        <w:rPr>
          <w:rFonts w:ascii="Arial" w:eastAsia="Arial" w:hAnsi="Arial" w:cs="Arial"/>
          <w:color w:val="000000"/>
          <w:sz w:val="24"/>
          <w:szCs w:val="24"/>
        </w:rPr>
        <w:t>oliciales</w:t>
      </w:r>
      <w:r w:rsidR="001D3444" w:rsidRPr="002D71A0">
        <w:rPr>
          <w:rFonts w:ascii="Arial" w:eastAsia="Arial" w:hAnsi="Arial" w:cs="Arial"/>
          <w:sz w:val="24"/>
          <w:szCs w:val="24"/>
        </w:rPr>
        <w:t xml:space="preserve"> un importe de </w:t>
      </w:r>
      <w:r w:rsidR="001D3444">
        <w:rPr>
          <w:rFonts w:ascii="Arial" w:eastAsia="Arial" w:hAnsi="Arial" w:cs="Arial"/>
          <w:b/>
          <w:sz w:val="24"/>
          <w:szCs w:val="24"/>
        </w:rPr>
        <w:t>$6,573,638.</w:t>
      </w:r>
      <w:r w:rsidR="001D3444" w:rsidRPr="002D71A0">
        <w:rPr>
          <w:rFonts w:ascii="Arial" w:eastAsia="Arial" w:hAnsi="Arial" w:cs="Arial"/>
          <w:b/>
          <w:sz w:val="24"/>
          <w:szCs w:val="24"/>
        </w:rPr>
        <w:t>00</w:t>
      </w:r>
      <w:r w:rsidR="001D3444" w:rsidRPr="002D71A0">
        <w:rPr>
          <w:rFonts w:ascii="Arial" w:eastAsia="Arial" w:hAnsi="Arial" w:cs="Arial"/>
          <w:sz w:val="24"/>
          <w:szCs w:val="24"/>
        </w:rPr>
        <w:t xml:space="preserve"> (seis millones quinientos setenta y </w:t>
      </w:r>
      <w:r w:rsidR="001D3444">
        <w:rPr>
          <w:rFonts w:ascii="Arial" w:eastAsia="Arial" w:hAnsi="Arial" w:cs="Arial"/>
          <w:sz w:val="24"/>
          <w:szCs w:val="24"/>
        </w:rPr>
        <w:t>tres</w:t>
      </w:r>
      <w:r w:rsidR="001D3444" w:rsidRPr="002D71A0">
        <w:rPr>
          <w:rFonts w:ascii="Arial" w:eastAsia="Arial" w:hAnsi="Arial" w:cs="Arial"/>
          <w:sz w:val="24"/>
          <w:szCs w:val="24"/>
        </w:rPr>
        <w:t xml:space="preserve"> mil</w:t>
      </w:r>
      <w:r w:rsidR="001D3444">
        <w:rPr>
          <w:rFonts w:ascii="Arial" w:eastAsia="Arial" w:hAnsi="Arial" w:cs="Arial"/>
          <w:sz w:val="24"/>
          <w:szCs w:val="24"/>
        </w:rPr>
        <w:t xml:space="preserve"> seiscientos treinta y ocho</w:t>
      </w:r>
      <w:r w:rsidR="001D3444" w:rsidRPr="002D71A0">
        <w:rPr>
          <w:rFonts w:ascii="Arial" w:eastAsia="Arial" w:hAnsi="Arial" w:cs="Arial"/>
          <w:sz w:val="24"/>
          <w:szCs w:val="24"/>
        </w:rPr>
        <w:t xml:space="preserve"> pesos 00/100 M.N.) y resulta</w:t>
      </w:r>
      <w:r w:rsidR="001D3444">
        <w:rPr>
          <w:rFonts w:ascii="Arial" w:eastAsia="Arial" w:hAnsi="Arial" w:cs="Arial"/>
          <w:sz w:val="24"/>
          <w:szCs w:val="24"/>
        </w:rPr>
        <w:t>n</w:t>
      </w:r>
      <w:r w:rsidR="001D3444" w:rsidRPr="002D71A0">
        <w:rPr>
          <w:rFonts w:ascii="Arial" w:eastAsia="Arial" w:hAnsi="Arial" w:cs="Arial"/>
          <w:sz w:val="24"/>
          <w:szCs w:val="24"/>
        </w:rPr>
        <w:t xml:space="preserve">do en un presupuesto modificado de </w:t>
      </w:r>
      <w:r w:rsidR="005B0E06">
        <w:rPr>
          <w:rFonts w:ascii="Arial" w:eastAsia="Arial" w:hAnsi="Arial" w:cs="Arial"/>
          <w:b/>
          <w:sz w:val="24"/>
          <w:szCs w:val="24"/>
        </w:rPr>
        <w:t>$51,673,686</w:t>
      </w:r>
      <w:r w:rsidR="001E0645">
        <w:rPr>
          <w:rFonts w:ascii="Arial" w:eastAsia="Arial" w:hAnsi="Arial" w:cs="Arial"/>
          <w:b/>
          <w:sz w:val="24"/>
          <w:szCs w:val="24"/>
        </w:rPr>
        <w:t>.0</w:t>
      </w:r>
      <w:r w:rsidR="00DD27D0">
        <w:rPr>
          <w:rFonts w:ascii="Arial" w:eastAsia="Arial" w:hAnsi="Arial" w:cs="Arial"/>
          <w:b/>
          <w:sz w:val="24"/>
          <w:szCs w:val="24"/>
        </w:rPr>
        <w:t>4</w:t>
      </w:r>
      <w:r w:rsidR="005B0E06" w:rsidRPr="002D71A0">
        <w:rPr>
          <w:rFonts w:ascii="Arial" w:eastAsia="Arial" w:hAnsi="Arial" w:cs="Arial"/>
          <w:sz w:val="24"/>
          <w:szCs w:val="24"/>
        </w:rPr>
        <w:t xml:space="preserve"> (cincuenta y un millo</w:t>
      </w:r>
      <w:r w:rsidR="005B0E06">
        <w:rPr>
          <w:rFonts w:ascii="Arial" w:eastAsia="Arial" w:hAnsi="Arial" w:cs="Arial"/>
          <w:sz w:val="24"/>
          <w:szCs w:val="24"/>
        </w:rPr>
        <w:t>nes seiscientos setenta y tres</w:t>
      </w:r>
      <w:r w:rsidR="005B0E06" w:rsidRPr="002D71A0">
        <w:rPr>
          <w:rFonts w:ascii="Arial" w:eastAsia="Arial" w:hAnsi="Arial" w:cs="Arial"/>
          <w:sz w:val="24"/>
          <w:szCs w:val="24"/>
        </w:rPr>
        <w:t xml:space="preserve"> mil </w:t>
      </w:r>
      <w:r w:rsidR="005B0E06">
        <w:rPr>
          <w:rFonts w:ascii="Arial" w:eastAsia="Arial" w:hAnsi="Arial" w:cs="Arial"/>
          <w:sz w:val="24"/>
          <w:szCs w:val="24"/>
        </w:rPr>
        <w:t xml:space="preserve">seiscientos ochenta y seis </w:t>
      </w:r>
      <w:r w:rsidR="005B0E06" w:rsidRPr="002D71A0">
        <w:rPr>
          <w:rFonts w:ascii="Arial" w:eastAsia="Arial" w:hAnsi="Arial" w:cs="Arial"/>
          <w:sz w:val="24"/>
          <w:szCs w:val="24"/>
        </w:rPr>
        <w:t>pesos 0</w:t>
      </w:r>
      <w:r w:rsidR="00DD27D0">
        <w:rPr>
          <w:rFonts w:ascii="Arial" w:eastAsia="Arial" w:hAnsi="Arial" w:cs="Arial"/>
          <w:sz w:val="24"/>
          <w:szCs w:val="24"/>
        </w:rPr>
        <w:t>4</w:t>
      </w:r>
      <w:r w:rsidR="005B0E06" w:rsidRPr="002D71A0">
        <w:rPr>
          <w:rFonts w:ascii="Arial" w:eastAsia="Arial" w:hAnsi="Arial" w:cs="Arial"/>
          <w:sz w:val="24"/>
          <w:szCs w:val="24"/>
        </w:rPr>
        <w:t>/100 M.N.)</w:t>
      </w:r>
      <w:r w:rsidR="005B0E06" w:rsidRPr="002D71A0">
        <w:rPr>
          <w:rStyle w:val="Refdenotaalpie"/>
          <w:rFonts w:ascii="Arial" w:eastAsia="Arial" w:hAnsi="Arial" w:cs="Arial"/>
          <w:sz w:val="24"/>
          <w:szCs w:val="24"/>
        </w:rPr>
        <w:footnoteReference w:id="11"/>
      </w:r>
      <w:r w:rsidR="005B0E06" w:rsidRPr="002D71A0">
        <w:rPr>
          <w:rFonts w:ascii="Arial" w:eastAsia="Arial" w:hAnsi="Arial" w:cs="Arial"/>
          <w:sz w:val="24"/>
          <w:szCs w:val="24"/>
        </w:rPr>
        <w:t xml:space="preserve"> para el ejercicio de dicho Programa Presupuestario.</w:t>
      </w:r>
    </w:p>
    <w:p w14:paraId="43B350EF" w14:textId="77777777" w:rsidR="00C36914" w:rsidRPr="00C36914" w:rsidRDefault="00C36914" w:rsidP="00C36914">
      <w:pPr>
        <w:spacing w:after="0"/>
        <w:jc w:val="both"/>
        <w:rPr>
          <w:rFonts w:ascii="Arial" w:eastAsia="Arial" w:hAnsi="Arial" w:cs="Arial"/>
          <w:sz w:val="24"/>
          <w:szCs w:val="24"/>
        </w:rPr>
      </w:pPr>
    </w:p>
    <w:p w14:paraId="5134B09F" w14:textId="77777777" w:rsidR="00C36914" w:rsidRPr="00C36914" w:rsidRDefault="00C36914" w:rsidP="00C36914">
      <w:pPr>
        <w:spacing w:after="0"/>
        <w:jc w:val="both"/>
        <w:rPr>
          <w:rFonts w:ascii="Arial" w:eastAsia="Arial" w:hAnsi="Arial" w:cs="Arial"/>
          <w:sz w:val="24"/>
          <w:szCs w:val="24"/>
        </w:rPr>
      </w:pPr>
      <w:r w:rsidRPr="00C36914">
        <w:rPr>
          <w:rFonts w:ascii="Arial" w:eastAsia="Arial" w:hAnsi="Arial" w:cs="Arial"/>
          <w:sz w:val="24"/>
          <w:szCs w:val="24"/>
        </w:rPr>
        <w:lastRenderedPageBreak/>
        <w:t xml:space="preserve">La Secretaría de Seguridad Pública presentó la MIR correspondiente al Programa Presupuestario </w:t>
      </w:r>
      <w:r w:rsidRPr="00C36914">
        <w:rPr>
          <w:rFonts w:ascii="Arial" w:eastAsia="Arial" w:hAnsi="Arial" w:cs="Arial"/>
          <w:color w:val="000000"/>
          <w:sz w:val="24"/>
          <w:szCs w:val="24"/>
        </w:rPr>
        <w:t>E032-</w:t>
      </w:r>
      <w:r w:rsidRPr="00C36914">
        <w:rPr>
          <w:sz w:val="24"/>
          <w:szCs w:val="24"/>
        </w:rPr>
        <w:t xml:space="preserve"> </w:t>
      </w:r>
      <w:r w:rsidRPr="00C36914">
        <w:rPr>
          <w:rFonts w:ascii="Arial" w:eastAsia="Arial" w:hAnsi="Arial" w:cs="Arial"/>
          <w:color w:val="000000"/>
          <w:sz w:val="24"/>
          <w:szCs w:val="24"/>
        </w:rPr>
        <w:t>Capacitación, Vinculación y Actuación de los Cuerpos Policiales</w:t>
      </w:r>
      <w:r w:rsidRPr="00C36914">
        <w:rPr>
          <w:rFonts w:ascii="Arial" w:eastAsia="Arial" w:hAnsi="Arial" w:cs="Arial"/>
          <w:sz w:val="24"/>
          <w:szCs w:val="24"/>
        </w:rPr>
        <w:t>, del cual se analizó el diseño de la MIR.</w:t>
      </w:r>
    </w:p>
    <w:p w14:paraId="6D68AEC2" w14:textId="77777777" w:rsidR="00C36914" w:rsidRPr="00C36914" w:rsidRDefault="00C36914" w:rsidP="00C36914">
      <w:pPr>
        <w:spacing w:after="0"/>
        <w:jc w:val="both"/>
        <w:rPr>
          <w:rFonts w:ascii="Arial" w:eastAsia="Arial" w:hAnsi="Arial" w:cs="Arial"/>
          <w:color w:val="000000"/>
          <w:sz w:val="24"/>
          <w:szCs w:val="24"/>
        </w:rPr>
      </w:pPr>
      <w:r w:rsidRPr="00C36914">
        <w:rPr>
          <w:rFonts w:ascii="Arial" w:eastAsia="Arial" w:hAnsi="Arial" w:cs="Arial"/>
          <w:color w:val="000000"/>
          <w:sz w:val="24"/>
          <w:szCs w:val="24"/>
        </w:rPr>
        <w:t xml:space="preserve"> </w:t>
      </w:r>
    </w:p>
    <w:p w14:paraId="64053100" w14:textId="0E0C87EE" w:rsidR="00301EC7" w:rsidRDefault="00C36914" w:rsidP="001F4784">
      <w:pPr>
        <w:spacing w:after="0"/>
        <w:jc w:val="both"/>
        <w:rPr>
          <w:rFonts w:ascii="Arial" w:eastAsia="Arial" w:hAnsi="Arial" w:cs="Arial"/>
          <w:sz w:val="24"/>
          <w:szCs w:val="24"/>
        </w:rPr>
      </w:pPr>
      <w:r w:rsidRPr="00C36914">
        <w:rPr>
          <w:rFonts w:ascii="Arial" w:eastAsia="Arial" w:hAnsi="Arial" w:cs="Arial"/>
          <w:sz w:val="24"/>
          <w:szCs w:val="24"/>
        </w:rPr>
        <w:t>Con la finalidad de poder determinar el cumplimiento de la Metodología del Marco Lógico, se procedió a revisar el Programa Presupuestario E032. Capacitación, vinculación y act</w:t>
      </w:r>
      <w:r w:rsidR="006F6A55">
        <w:rPr>
          <w:rFonts w:ascii="Arial" w:eastAsia="Arial" w:hAnsi="Arial" w:cs="Arial"/>
          <w:sz w:val="24"/>
          <w:szCs w:val="24"/>
        </w:rPr>
        <w:t>uación de los cuerpos policiales</w:t>
      </w:r>
      <w:r w:rsidRPr="00C36914">
        <w:rPr>
          <w:rFonts w:ascii="Arial" w:eastAsia="Arial" w:hAnsi="Arial" w:cs="Arial"/>
          <w:sz w:val="24"/>
          <w:szCs w:val="24"/>
        </w:rPr>
        <w:t xml:space="preserve">, perteneciente a la Secretaría de Seguridad Pública, con base en los dos aspectos de la MIR: el análisis de la lógica vertical (objetivos del programa), y el análisis de la lógica horizontal (indicadores de desempeño), así como la verificación de la congruencia del resumen narrativo, medios </w:t>
      </w:r>
      <w:r w:rsidR="005434CC">
        <w:rPr>
          <w:rFonts w:ascii="Arial" w:eastAsia="Arial" w:hAnsi="Arial" w:cs="Arial"/>
          <w:sz w:val="24"/>
          <w:szCs w:val="24"/>
        </w:rPr>
        <w:t xml:space="preserve">de </w:t>
      </w:r>
      <w:r w:rsidRPr="00C36914">
        <w:rPr>
          <w:rFonts w:ascii="Arial" w:eastAsia="Arial" w:hAnsi="Arial" w:cs="Arial"/>
          <w:sz w:val="24"/>
          <w:szCs w:val="24"/>
        </w:rPr>
        <w:t xml:space="preserve">verificación, indicadores y supuestos del mismo. </w:t>
      </w:r>
    </w:p>
    <w:p w14:paraId="3635B5D3" w14:textId="77777777" w:rsidR="001F4784" w:rsidRDefault="001F4784" w:rsidP="001F4784">
      <w:pPr>
        <w:spacing w:after="0"/>
        <w:jc w:val="both"/>
        <w:rPr>
          <w:rFonts w:ascii="Arial" w:eastAsia="Arial" w:hAnsi="Arial" w:cs="Arial"/>
          <w:sz w:val="24"/>
          <w:szCs w:val="24"/>
        </w:rPr>
      </w:pPr>
    </w:p>
    <w:p w14:paraId="458D3DEA" w14:textId="77777777" w:rsidR="00301EC7" w:rsidRPr="00C36914" w:rsidRDefault="00C36914" w:rsidP="001F4784">
      <w:pPr>
        <w:spacing w:after="0"/>
        <w:jc w:val="center"/>
        <w:rPr>
          <w:rFonts w:ascii="Arial" w:eastAsia="Arial" w:hAnsi="Arial" w:cs="Arial"/>
          <w:b/>
          <w:sz w:val="20"/>
          <w:szCs w:val="20"/>
        </w:rPr>
      </w:pPr>
      <w:r w:rsidRPr="0024077B">
        <w:rPr>
          <w:rFonts w:ascii="Arial" w:eastAsia="Arial" w:hAnsi="Arial" w:cs="Arial"/>
          <w:b/>
          <w:sz w:val="20"/>
          <w:szCs w:val="20"/>
        </w:rPr>
        <w:t>Tabla 1: Resumen del Análisis de la MIR del Programa Presupuestario E032. Capacitación, vinculación y actuación de los cuerpos policiales</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0"/>
        <w:gridCol w:w="993"/>
        <w:gridCol w:w="567"/>
        <w:gridCol w:w="708"/>
        <w:gridCol w:w="567"/>
        <w:gridCol w:w="709"/>
        <w:gridCol w:w="567"/>
        <w:gridCol w:w="709"/>
        <w:gridCol w:w="567"/>
        <w:gridCol w:w="709"/>
      </w:tblGrid>
      <w:tr w:rsidR="00C36914" w:rsidRPr="00C36914" w14:paraId="2278AC0F" w14:textId="77777777" w:rsidTr="00C36914">
        <w:trPr>
          <w:trHeight w:val="298"/>
          <w:jc w:val="center"/>
        </w:trPr>
        <w:tc>
          <w:tcPr>
            <w:tcW w:w="2830" w:type="dxa"/>
            <w:vMerge w:val="restart"/>
            <w:tcBorders>
              <w:top w:val="nil"/>
              <w:left w:val="nil"/>
              <w:bottom w:val="nil"/>
              <w:right w:val="nil"/>
            </w:tcBorders>
            <w:shd w:val="clear" w:color="auto" w:fill="DBE5F1" w:themeFill="accent1" w:themeFillTint="33"/>
            <w:vAlign w:val="center"/>
          </w:tcPr>
          <w:p w14:paraId="568D00D0" w14:textId="77777777" w:rsidR="00C36914" w:rsidRPr="00C36914" w:rsidRDefault="00C36914" w:rsidP="00C36914">
            <w:pPr>
              <w:spacing w:after="0"/>
              <w:jc w:val="center"/>
              <w:rPr>
                <w:rFonts w:ascii="Arial" w:hAnsi="Arial" w:cs="Arial"/>
                <w:b/>
                <w:bCs/>
                <w:color w:val="000000"/>
                <w:sz w:val="20"/>
                <w:szCs w:val="20"/>
              </w:rPr>
            </w:pPr>
          </w:p>
          <w:p w14:paraId="7A651E59" w14:textId="77777777" w:rsidR="00C36914" w:rsidRPr="00C36914" w:rsidRDefault="00C36914" w:rsidP="00C36914">
            <w:pPr>
              <w:spacing w:after="0"/>
              <w:jc w:val="center"/>
              <w:rPr>
                <w:rFonts w:ascii="Arial" w:hAnsi="Arial" w:cs="Arial"/>
                <w:b/>
                <w:bCs/>
                <w:color w:val="000000"/>
                <w:sz w:val="20"/>
                <w:szCs w:val="20"/>
              </w:rPr>
            </w:pPr>
            <w:r w:rsidRPr="00C36914">
              <w:rPr>
                <w:rFonts w:ascii="Arial" w:hAnsi="Arial" w:cs="Arial"/>
                <w:b/>
                <w:bCs/>
                <w:color w:val="000000"/>
                <w:sz w:val="20"/>
                <w:szCs w:val="20"/>
              </w:rPr>
              <w:t>Programa</w:t>
            </w:r>
          </w:p>
        </w:tc>
        <w:tc>
          <w:tcPr>
            <w:tcW w:w="993" w:type="dxa"/>
            <w:vMerge w:val="restart"/>
            <w:tcBorders>
              <w:top w:val="nil"/>
              <w:left w:val="nil"/>
              <w:bottom w:val="nil"/>
              <w:right w:val="nil"/>
            </w:tcBorders>
            <w:shd w:val="clear" w:color="auto" w:fill="DBE5F1" w:themeFill="accent1" w:themeFillTint="33"/>
            <w:vAlign w:val="center"/>
            <w:hideMark/>
          </w:tcPr>
          <w:p w14:paraId="144A4707" w14:textId="77777777" w:rsidR="00C36914" w:rsidRPr="00C36914" w:rsidRDefault="00C36914" w:rsidP="00C36914">
            <w:pPr>
              <w:spacing w:after="0"/>
              <w:jc w:val="center"/>
              <w:rPr>
                <w:rFonts w:ascii="Arial" w:hAnsi="Arial" w:cs="Arial"/>
                <w:b/>
                <w:bCs/>
                <w:color w:val="000000"/>
                <w:sz w:val="20"/>
                <w:szCs w:val="20"/>
              </w:rPr>
            </w:pPr>
            <w:r w:rsidRPr="00C36914">
              <w:rPr>
                <w:rFonts w:ascii="Arial" w:hAnsi="Arial" w:cs="Arial"/>
                <w:b/>
                <w:bCs/>
                <w:color w:val="000000"/>
                <w:sz w:val="20"/>
                <w:szCs w:val="20"/>
              </w:rPr>
              <w:t>Número</w:t>
            </w:r>
          </w:p>
          <w:p w14:paraId="0093936A" w14:textId="77777777" w:rsidR="00C36914" w:rsidRPr="00C36914" w:rsidRDefault="00C36914" w:rsidP="00C36914">
            <w:pPr>
              <w:spacing w:after="0"/>
              <w:jc w:val="center"/>
              <w:rPr>
                <w:rFonts w:ascii="Arial" w:hAnsi="Arial" w:cs="Arial"/>
                <w:b/>
                <w:bCs/>
                <w:color w:val="000000"/>
                <w:sz w:val="20"/>
                <w:szCs w:val="20"/>
              </w:rPr>
            </w:pPr>
            <w:r w:rsidRPr="00C36914">
              <w:rPr>
                <w:rFonts w:ascii="Arial" w:hAnsi="Arial" w:cs="Arial"/>
                <w:b/>
                <w:bCs/>
                <w:color w:val="000000"/>
                <w:sz w:val="20"/>
                <w:szCs w:val="20"/>
              </w:rPr>
              <w:t>de</w:t>
            </w:r>
          </w:p>
          <w:p w14:paraId="388B0201" w14:textId="77777777" w:rsidR="00C36914" w:rsidRPr="00C36914" w:rsidRDefault="00C36914" w:rsidP="00C36914">
            <w:pPr>
              <w:spacing w:after="0"/>
              <w:jc w:val="center"/>
              <w:rPr>
                <w:rFonts w:ascii="Arial" w:hAnsi="Arial" w:cs="Arial"/>
                <w:b/>
                <w:bCs/>
                <w:color w:val="000000"/>
                <w:sz w:val="20"/>
                <w:szCs w:val="20"/>
              </w:rPr>
            </w:pPr>
            <w:r w:rsidRPr="00C36914">
              <w:rPr>
                <w:rFonts w:ascii="Arial" w:hAnsi="Arial" w:cs="Arial"/>
                <w:b/>
                <w:bCs/>
                <w:color w:val="000000"/>
                <w:sz w:val="20"/>
                <w:szCs w:val="20"/>
              </w:rPr>
              <w:t>Niveles</w:t>
            </w:r>
          </w:p>
        </w:tc>
        <w:tc>
          <w:tcPr>
            <w:tcW w:w="1275" w:type="dxa"/>
            <w:gridSpan w:val="2"/>
            <w:tcBorders>
              <w:top w:val="nil"/>
              <w:left w:val="nil"/>
              <w:bottom w:val="single" w:sz="4" w:space="0" w:color="auto"/>
              <w:right w:val="nil"/>
            </w:tcBorders>
            <w:shd w:val="clear" w:color="auto" w:fill="DBE5F1" w:themeFill="accent1" w:themeFillTint="33"/>
            <w:vAlign w:val="center"/>
            <w:hideMark/>
          </w:tcPr>
          <w:p w14:paraId="47D8B88E" w14:textId="77777777" w:rsidR="00C36914" w:rsidRPr="00C36914" w:rsidRDefault="00C36914" w:rsidP="00C36914">
            <w:pPr>
              <w:spacing w:after="0"/>
              <w:jc w:val="center"/>
              <w:rPr>
                <w:rFonts w:ascii="Arial" w:hAnsi="Arial" w:cs="Arial"/>
                <w:b/>
                <w:bCs/>
                <w:color w:val="000000"/>
                <w:sz w:val="20"/>
                <w:szCs w:val="20"/>
              </w:rPr>
            </w:pPr>
            <w:r w:rsidRPr="00C36914">
              <w:rPr>
                <w:rFonts w:ascii="Arial" w:hAnsi="Arial" w:cs="Arial"/>
                <w:b/>
                <w:bCs/>
                <w:color w:val="000000"/>
                <w:sz w:val="20"/>
                <w:szCs w:val="20"/>
              </w:rPr>
              <w:t>Resumen narrativo</w:t>
            </w:r>
          </w:p>
        </w:tc>
        <w:tc>
          <w:tcPr>
            <w:tcW w:w="1276" w:type="dxa"/>
            <w:gridSpan w:val="2"/>
            <w:tcBorders>
              <w:top w:val="nil"/>
              <w:left w:val="nil"/>
              <w:bottom w:val="single" w:sz="4" w:space="0" w:color="auto"/>
              <w:right w:val="nil"/>
            </w:tcBorders>
            <w:shd w:val="clear" w:color="auto" w:fill="DBE5F1" w:themeFill="accent1" w:themeFillTint="33"/>
            <w:vAlign w:val="center"/>
            <w:hideMark/>
          </w:tcPr>
          <w:p w14:paraId="602CFCDF" w14:textId="77777777" w:rsidR="00C36914" w:rsidRPr="00C36914" w:rsidRDefault="00C36914" w:rsidP="00C36914">
            <w:pPr>
              <w:spacing w:after="0"/>
              <w:jc w:val="center"/>
              <w:rPr>
                <w:rFonts w:ascii="Arial" w:hAnsi="Arial" w:cs="Arial"/>
                <w:b/>
                <w:bCs/>
                <w:color w:val="000000"/>
                <w:sz w:val="20"/>
                <w:szCs w:val="20"/>
              </w:rPr>
            </w:pPr>
            <w:r w:rsidRPr="00C36914">
              <w:rPr>
                <w:rFonts w:ascii="Arial" w:hAnsi="Arial" w:cs="Arial"/>
                <w:b/>
                <w:bCs/>
                <w:color w:val="000000"/>
                <w:sz w:val="20"/>
                <w:szCs w:val="20"/>
              </w:rPr>
              <w:t>Indicador</w:t>
            </w:r>
          </w:p>
        </w:tc>
        <w:tc>
          <w:tcPr>
            <w:tcW w:w="1276" w:type="dxa"/>
            <w:gridSpan w:val="2"/>
            <w:tcBorders>
              <w:top w:val="nil"/>
              <w:left w:val="nil"/>
              <w:bottom w:val="single" w:sz="4" w:space="0" w:color="auto"/>
              <w:right w:val="nil"/>
            </w:tcBorders>
            <w:shd w:val="clear" w:color="auto" w:fill="DBE5F1" w:themeFill="accent1" w:themeFillTint="33"/>
            <w:vAlign w:val="center"/>
            <w:hideMark/>
          </w:tcPr>
          <w:p w14:paraId="38EDD652" w14:textId="77777777" w:rsidR="00C36914" w:rsidRPr="00C36914" w:rsidRDefault="00C36914" w:rsidP="00C36914">
            <w:pPr>
              <w:spacing w:after="0"/>
              <w:jc w:val="center"/>
              <w:rPr>
                <w:rFonts w:ascii="Arial" w:hAnsi="Arial" w:cs="Arial"/>
                <w:b/>
                <w:bCs/>
                <w:color w:val="000000"/>
                <w:sz w:val="20"/>
                <w:szCs w:val="20"/>
              </w:rPr>
            </w:pPr>
            <w:r w:rsidRPr="00C36914">
              <w:rPr>
                <w:rFonts w:ascii="Arial" w:hAnsi="Arial" w:cs="Arial"/>
                <w:b/>
                <w:bCs/>
                <w:color w:val="000000"/>
                <w:sz w:val="20"/>
                <w:szCs w:val="20"/>
              </w:rPr>
              <w:t>Medios de verificación</w:t>
            </w:r>
          </w:p>
        </w:tc>
        <w:tc>
          <w:tcPr>
            <w:tcW w:w="1276" w:type="dxa"/>
            <w:gridSpan w:val="2"/>
            <w:tcBorders>
              <w:top w:val="nil"/>
              <w:left w:val="nil"/>
              <w:bottom w:val="single" w:sz="4" w:space="0" w:color="auto"/>
              <w:right w:val="nil"/>
            </w:tcBorders>
            <w:shd w:val="clear" w:color="auto" w:fill="DBE5F1" w:themeFill="accent1" w:themeFillTint="33"/>
            <w:vAlign w:val="center"/>
            <w:hideMark/>
          </w:tcPr>
          <w:p w14:paraId="1743E36E" w14:textId="77777777" w:rsidR="00C36914" w:rsidRPr="00C36914" w:rsidRDefault="00C36914" w:rsidP="00C36914">
            <w:pPr>
              <w:spacing w:after="0"/>
              <w:jc w:val="center"/>
              <w:rPr>
                <w:rFonts w:ascii="Arial" w:hAnsi="Arial" w:cs="Arial"/>
                <w:b/>
                <w:bCs/>
                <w:color w:val="000000"/>
                <w:sz w:val="20"/>
                <w:szCs w:val="20"/>
              </w:rPr>
            </w:pPr>
            <w:r w:rsidRPr="00C36914">
              <w:rPr>
                <w:rFonts w:ascii="Arial" w:hAnsi="Arial" w:cs="Arial"/>
                <w:b/>
                <w:bCs/>
                <w:color w:val="000000"/>
                <w:sz w:val="20"/>
                <w:szCs w:val="20"/>
              </w:rPr>
              <w:t>Supuestos</w:t>
            </w:r>
          </w:p>
        </w:tc>
      </w:tr>
      <w:tr w:rsidR="00C36914" w:rsidRPr="00C36914" w14:paraId="73AAA433" w14:textId="77777777" w:rsidTr="009E71DA">
        <w:trPr>
          <w:cantSplit/>
          <w:trHeight w:val="1393"/>
          <w:jc w:val="center"/>
        </w:trPr>
        <w:tc>
          <w:tcPr>
            <w:tcW w:w="2830" w:type="dxa"/>
            <w:vMerge/>
            <w:tcBorders>
              <w:top w:val="nil"/>
              <w:left w:val="nil"/>
              <w:bottom w:val="single" w:sz="4" w:space="0" w:color="auto"/>
              <w:right w:val="nil"/>
            </w:tcBorders>
            <w:shd w:val="clear" w:color="auto" w:fill="DBE5F1" w:themeFill="accent1" w:themeFillTint="33"/>
          </w:tcPr>
          <w:p w14:paraId="0A6D7EAA" w14:textId="77777777" w:rsidR="00C36914" w:rsidRPr="00C36914" w:rsidRDefault="00C36914" w:rsidP="00C36914">
            <w:pPr>
              <w:rPr>
                <w:rFonts w:ascii="Arial" w:hAnsi="Arial" w:cs="Arial"/>
                <w:b/>
                <w:bCs/>
                <w:color w:val="000000"/>
                <w:sz w:val="20"/>
                <w:szCs w:val="20"/>
              </w:rPr>
            </w:pPr>
          </w:p>
        </w:tc>
        <w:tc>
          <w:tcPr>
            <w:tcW w:w="993" w:type="dxa"/>
            <w:vMerge/>
            <w:tcBorders>
              <w:top w:val="nil"/>
              <w:left w:val="nil"/>
              <w:bottom w:val="single" w:sz="4" w:space="0" w:color="auto"/>
              <w:right w:val="nil"/>
            </w:tcBorders>
            <w:shd w:val="clear" w:color="auto" w:fill="DBE5F1" w:themeFill="accent1" w:themeFillTint="33"/>
            <w:vAlign w:val="center"/>
            <w:hideMark/>
          </w:tcPr>
          <w:p w14:paraId="25A0F09D" w14:textId="77777777" w:rsidR="00C36914" w:rsidRPr="00C36914" w:rsidRDefault="00C36914" w:rsidP="00C36914">
            <w:pPr>
              <w:rPr>
                <w:rFonts w:ascii="Arial" w:hAnsi="Arial" w:cs="Arial"/>
                <w:b/>
                <w:bCs/>
                <w:color w:val="000000"/>
                <w:sz w:val="20"/>
                <w:szCs w:val="20"/>
              </w:rPr>
            </w:pPr>
          </w:p>
        </w:tc>
        <w:tc>
          <w:tcPr>
            <w:tcW w:w="567" w:type="dxa"/>
            <w:tcBorders>
              <w:top w:val="single" w:sz="4" w:space="0" w:color="auto"/>
              <w:left w:val="nil"/>
              <w:bottom w:val="single" w:sz="4" w:space="0" w:color="auto"/>
              <w:right w:val="nil"/>
            </w:tcBorders>
            <w:shd w:val="clear" w:color="auto" w:fill="DBE5F1" w:themeFill="accent1" w:themeFillTint="33"/>
            <w:textDirection w:val="btLr"/>
            <w:vAlign w:val="center"/>
            <w:hideMark/>
          </w:tcPr>
          <w:p w14:paraId="2A3B7AFF" w14:textId="77777777" w:rsidR="00C36914" w:rsidRPr="00C36914" w:rsidRDefault="00C36914" w:rsidP="00C36914">
            <w:pPr>
              <w:ind w:left="113" w:right="113"/>
              <w:jc w:val="center"/>
              <w:rPr>
                <w:rFonts w:ascii="Arial" w:hAnsi="Arial" w:cs="Arial"/>
                <w:b/>
                <w:bCs/>
                <w:color w:val="000000"/>
                <w:sz w:val="20"/>
                <w:szCs w:val="20"/>
              </w:rPr>
            </w:pPr>
            <w:r w:rsidRPr="00C36914">
              <w:rPr>
                <w:rFonts w:ascii="Arial" w:hAnsi="Arial" w:cs="Arial"/>
                <w:b/>
                <w:bCs/>
                <w:color w:val="000000"/>
                <w:sz w:val="20"/>
                <w:szCs w:val="20"/>
              </w:rPr>
              <w:t>Adecuado</w:t>
            </w:r>
          </w:p>
        </w:tc>
        <w:tc>
          <w:tcPr>
            <w:tcW w:w="708" w:type="dxa"/>
            <w:tcBorders>
              <w:top w:val="single" w:sz="4" w:space="0" w:color="auto"/>
              <w:left w:val="nil"/>
              <w:bottom w:val="single" w:sz="4" w:space="0" w:color="auto"/>
              <w:right w:val="nil"/>
            </w:tcBorders>
            <w:shd w:val="clear" w:color="auto" w:fill="DBE5F1" w:themeFill="accent1" w:themeFillTint="33"/>
            <w:textDirection w:val="btLr"/>
            <w:vAlign w:val="center"/>
            <w:hideMark/>
          </w:tcPr>
          <w:p w14:paraId="46EA58CF" w14:textId="77777777" w:rsidR="00C36914" w:rsidRPr="00C36914" w:rsidRDefault="00C36914" w:rsidP="00C36914">
            <w:pPr>
              <w:ind w:left="113" w:right="113"/>
              <w:jc w:val="center"/>
              <w:rPr>
                <w:rFonts w:ascii="Arial" w:hAnsi="Arial" w:cs="Arial"/>
                <w:b/>
                <w:bCs/>
                <w:color w:val="000000"/>
                <w:sz w:val="20"/>
                <w:szCs w:val="20"/>
              </w:rPr>
            </w:pPr>
            <w:r w:rsidRPr="00C36914">
              <w:rPr>
                <w:rFonts w:ascii="Arial" w:hAnsi="Arial" w:cs="Arial"/>
                <w:b/>
                <w:bCs/>
                <w:color w:val="000000"/>
                <w:sz w:val="20"/>
                <w:szCs w:val="20"/>
              </w:rPr>
              <w:t>Área de oportunidad</w:t>
            </w:r>
          </w:p>
        </w:tc>
        <w:tc>
          <w:tcPr>
            <w:tcW w:w="567" w:type="dxa"/>
            <w:tcBorders>
              <w:top w:val="single" w:sz="4" w:space="0" w:color="auto"/>
              <w:left w:val="nil"/>
              <w:bottom w:val="single" w:sz="4" w:space="0" w:color="auto"/>
              <w:right w:val="nil"/>
            </w:tcBorders>
            <w:shd w:val="clear" w:color="auto" w:fill="DBE5F1" w:themeFill="accent1" w:themeFillTint="33"/>
            <w:textDirection w:val="btLr"/>
            <w:vAlign w:val="center"/>
            <w:hideMark/>
          </w:tcPr>
          <w:p w14:paraId="275DE4AD" w14:textId="77777777" w:rsidR="00C36914" w:rsidRPr="00C36914" w:rsidRDefault="00C36914" w:rsidP="00C36914">
            <w:pPr>
              <w:ind w:left="113" w:right="113"/>
              <w:jc w:val="center"/>
              <w:rPr>
                <w:rFonts w:ascii="Arial" w:hAnsi="Arial" w:cs="Arial"/>
                <w:b/>
                <w:bCs/>
                <w:color w:val="000000"/>
                <w:sz w:val="20"/>
                <w:szCs w:val="20"/>
              </w:rPr>
            </w:pPr>
            <w:r w:rsidRPr="00C36914">
              <w:rPr>
                <w:rFonts w:ascii="Arial" w:hAnsi="Arial" w:cs="Arial"/>
                <w:b/>
                <w:bCs/>
                <w:color w:val="000000"/>
                <w:sz w:val="20"/>
                <w:szCs w:val="20"/>
              </w:rPr>
              <w:t>Adecuado</w:t>
            </w:r>
          </w:p>
        </w:tc>
        <w:tc>
          <w:tcPr>
            <w:tcW w:w="709" w:type="dxa"/>
            <w:tcBorders>
              <w:top w:val="single" w:sz="4" w:space="0" w:color="auto"/>
              <w:left w:val="nil"/>
              <w:bottom w:val="single" w:sz="4" w:space="0" w:color="auto"/>
              <w:right w:val="nil"/>
            </w:tcBorders>
            <w:shd w:val="clear" w:color="auto" w:fill="DBE5F1" w:themeFill="accent1" w:themeFillTint="33"/>
            <w:textDirection w:val="btLr"/>
            <w:vAlign w:val="center"/>
            <w:hideMark/>
          </w:tcPr>
          <w:p w14:paraId="581A94C4" w14:textId="77777777" w:rsidR="00C36914" w:rsidRPr="00C36914" w:rsidRDefault="00C36914" w:rsidP="00C36914">
            <w:pPr>
              <w:ind w:left="113" w:right="113"/>
              <w:jc w:val="center"/>
              <w:rPr>
                <w:rFonts w:ascii="Arial" w:hAnsi="Arial" w:cs="Arial"/>
                <w:b/>
                <w:bCs/>
                <w:color w:val="000000"/>
                <w:sz w:val="20"/>
                <w:szCs w:val="20"/>
              </w:rPr>
            </w:pPr>
            <w:r w:rsidRPr="00C36914">
              <w:rPr>
                <w:rFonts w:ascii="Arial" w:hAnsi="Arial" w:cs="Arial"/>
                <w:b/>
                <w:bCs/>
                <w:color w:val="000000"/>
                <w:sz w:val="20"/>
                <w:szCs w:val="20"/>
              </w:rPr>
              <w:t>Área de oportunidad</w:t>
            </w:r>
          </w:p>
        </w:tc>
        <w:tc>
          <w:tcPr>
            <w:tcW w:w="567" w:type="dxa"/>
            <w:tcBorders>
              <w:top w:val="single" w:sz="4" w:space="0" w:color="auto"/>
              <w:left w:val="nil"/>
              <w:bottom w:val="single" w:sz="4" w:space="0" w:color="auto"/>
              <w:right w:val="nil"/>
            </w:tcBorders>
            <w:shd w:val="clear" w:color="auto" w:fill="DBE5F1" w:themeFill="accent1" w:themeFillTint="33"/>
            <w:textDirection w:val="btLr"/>
            <w:vAlign w:val="center"/>
            <w:hideMark/>
          </w:tcPr>
          <w:p w14:paraId="0ECA0DD4" w14:textId="77777777" w:rsidR="00C36914" w:rsidRPr="00C36914" w:rsidRDefault="00C36914" w:rsidP="00C36914">
            <w:pPr>
              <w:ind w:left="113" w:right="113"/>
              <w:jc w:val="center"/>
              <w:rPr>
                <w:rFonts w:ascii="Arial" w:hAnsi="Arial" w:cs="Arial"/>
                <w:b/>
                <w:bCs/>
                <w:color w:val="000000"/>
                <w:sz w:val="20"/>
                <w:szCs w:val="20"/>
              </w:rPr>
            </w:pPr>
            <w:r w:rsidRPr="00C36914">
              <w:rPr>
                <w:rFonts w:ascii="Arial" w:hAnsi="Arial" w:cs="Arial"/>
                <w:b/>
                <w:bCs/>
                <w:color w:val="000000"/>
                <w:sz w:val="20"/>
                <w:szCs w:val="20"/>
              </w:rPr>
              <w:t>Suficiente</w:t>
            </w:r>
          </w:p>
        </w:tc>
        <w:tc>
          <w:tcPr>
            <w:tcW w:w="709" w:type="dxa"/>
            <w:tcBorders>
              <w:top w:val="single" w:sz="4" w:space="0" w:color="auto"/>
              <w:left w:val="nil"/>
              <w:bottom w:val="single" w:sz="4" w:space="0" w:color="auto"/>
              <w:right w:val="nil"/>
            </w:tcBorders>
            <w:shd w:val="clear" w:color="auto" w:fill="DBE5F1" w:themeFill="accent1" w:themeFillTint="33"/>
            <w:textDirection w:val="btLr"/>
            <w:vAlign w:val="center"/>
            <w:hideMark/>
          </w:tcPr>
          <w:p w14:paraId="788143B2" w14:textId="77777777" w:rsidR="00C36914" w:rsidRPr="00C36914" w:rsidRDefault="00C36914" w:rsidP="00C36914">
            <w:pPr>
              <w:ind w:left="113" w:right="113"/>
              <w:jc w:val="center"/>
              <w:rPr>
                <w:rFonts w:ascii="Arial" w:hAnsi="Arial" w:cs="Arial"/>
                <w:b/>
                <w:bCs/>
                <w:color w:val="000000"/>
                <w:sz w:val="20"/>
                <w:szCs w:val="20"/>
              </w:rPr>
            </w:pPr>
            <w:r w:rsidRPr="00C36914">
              <w:rPr>
                <w:rFonts w:ascii="Arial" w:hAnsi="Arial" w:cs="Arial"/>
                <w:b/>
                <w:bCs/>
                <w:color w:val="000000"/>
                <w:sz w:val="20"/>
                <w:szCs w:val="20"/>
              </w:rPr>
              <w:t>Área de oportunidad</w:t>
            </w:r>
          </w:p>
        </w:tc>
        <w:tc>
          <w:tcPr>
            <w:tcW w:w="567" w:type="dxa"/>
            <w:tcBorders>
              <w:top w:val="single" w:sz="4" w:space="0" w:color="auto"/>
              <w:left w:val="nil"/>
              <w:bottom w:val="single" w:sz="4" w:space="0" w:color="auto"/>
              <w:right w:val="nil"/>
            </w:tcBorders>
            <w:shd w:val="clear" w:color="auto" w:fill="DBE5F1" w:themeFill="accent1" w:themeFillTint="33"/>
            <w:textDirection w:val="btLr"/>
            <w:vAlign w:val="center"/>
            <w:hideMark/>
          </w:tcPr>
          <w:p w14:paraId="120F0106" w14:textId="77777777" w:rsidR="00C36914" w:rsidRPr="00C36914" w:rsidRDefault="00C36914" w:rsidP="00C36914">
            <w:pPr>
              <w:ind w:left="113" w:right="113"/>
              <w:jc w:val="center"/>
              <w:rPr>
                <w:rFonts w:ascii="Arial" w:hAnsi="Arial" w:cs="Arial"/>
                <w:b/>
                <w:bCs/>
                <w:color w:val="000000"/>
                <w:sz w:val="20"/>
                <w:szCs w:val="20"/>
              </w:rPr>
            </w:pPr>
            <w:r w:rsidRPr="00C36914">
              <w:rPr>
                <w:rFonts w:ascii="Arial" w:hAnsi="Arial" w:cs="Arial"/>
                <w:b/>
                <w:bCs/>
                <w:color w:val="000000"/>
                <w:sz w:val="20"/>
                <w:szCs w:val="20"/>
              </w:rPr>
              <w:t>Adecuado</w:t>
            </w:r>
          </w:p>
        </w:tc>
        <w:tc>
          <w:tcPr>
            <w:tcW w:w="709" w:type="dxa"/>
            <w:tcBorders>
              <w:top w:val="single" w:sz="4" w:space="0" w:color="auto"/>
              <w:left w:val="nil"/>
              <w:bottom w:val="single" w:sz="4" w:space="0" w:color="auto"/>
              <w:right w:val="nil"/>
            </w:tcBorders>
            <w:shd w:val="clear" w:color="auto" w:fill="DBE5F1" w:themeFill="accent1" w:themeFillTint="33"/>
            <w:textDirection w:val="btLr"/>
            <w:vAlign w:val="center"/>
            <w:hideMark/>
          </w:tcPr>
          <w:p w14:paraId="64A6F24F" w14:textId="77777777" w:rsidR="00C36914" w:rsidRPr="00C36914" w:rsidRDefault="00C36914" w:rsidP="00C36914">
            <w:pPr>
              <w:ind w:left="113" w:right="113"/>
              <w:jc w:val="center"/>
              <w:rPr>
                <w:rFonts w:ascii="Arial" w:hAnsi="Arial" w:cs="Arial"/>
                <w:b/>
                <w:bCs/>
                <w:color w:val="000000"/>
                <w:sz w:val="20"/>
                <w:szCs w:val="20"/>
              </w:rPr>
            </w:pPr>
            <w:r w:rsidRPr="00C36914">
              <w:rPr>
                <w:rFonts w:ascii="Arial" w:hAnsi="Arial" w:cs="Arial"/>
                <w:b/>
                <w:bCs/>
                <w:color w:val="000000"/>
                <w:sz w:val="20"/>
                <w:szCs w:val="20"/>
              </w:rPr>
              <w:t>Área de oportunidad</w:t>
            </w:r>
          </w:p>
        </w:tc>
      </w:tr>
      <w:tr w:rsidR="00C36914" w:rsidRPr="00C36914" w14:paraId="6572604B" w14:textId="77777777" w:rsidTr="00C36914">
        <w:trPr>
          <w:trHeight w:val="411"/>
          <w:jc w:val="center"/>
        </w:trPr>
        <w:tc>
          <w:tcPr>
            <w:tcW w:w="2830" w:type="dxa"/>
            <w:tcBorders>
              <w:top w:val="single" w:sz="4" w:space="0" w:color="auto"/>
              <w:left w:val="nil"/>
              <w:bottom w:val="single" w:sz="4" w:space="0" w:color="auto"/>
              <w:right w:val="nil"/>
            </w:tcBorders>
            <w:shd w:val="clear" w:color="auto" w:fill="auto"/>
            <w:vAlign w:val="center"/>
          </w:tcPr>
          <w:p w14:paraId="746A411E" w14:textId="77777777" w:rsidR="00C36914" w:rsidRPr="00C36914" w:rsidRDefault="00C36914" w:rsidP="00C36914">
            <w:pPr>
              <w:spacing w:after="0"/>
              <w:jc w:val="both"/>
              <w:rPr>
                <w:rFonts w:ascii="Arial" w:hAnsi="Arial" w:cs="Arial"/>
                <w:b/>
                <w:bCs/>
                <w:color w:val="000000"/>
                <w:sz w:val="20"/>
                <w:szCs w:val="20"/>
              </w:rPr>
            </w:pPr>
            <w:r w:rsidRPr="00C36914">
              <w:rPr>
                <w:rFonts w:ascii="Arial" w:hAnsi="Arial" w:cs="Arial"/>
                <w:b/>
                <w:bCs/>
                <w:color w:val="000000"/>
                <w:sz w:val="20"/>
                <w:szCs w:val="20"/>
              </w:rPr>
              <w:t>E032 – Capacitación, vinculación y actuación de los cuerpos policiales</w:t>
            </w:r>
          </w:p>
        </w:tc>
        <w:tc>
          <w:tcPr>
            <w:tcW w:w="993" w:type="dxa"/>
            <w:tcBorders>
              <w:top w:val="single" w:sz="4" w:space="0" w:color="auto"/>
              <w:left w:val="nil"/>
              <w:bottom w:val="single" w:sz="4" w:space="0" w:color="auto"/>
              <w:right w:val="nil"/>
            </w:tcBorders>
            <w:shd w:val="clear" w:color="auto" w:fill="auto"/>
            <w:vAlign w:val="center"/>
          </w:tcPr>
          <w:p w14:paraId="2B512133" w14:textId="77777777" w:rsidR="00C36914" w:rsidRPr="00C36914" w:rsidRDefault="00C36914" w:rsidP="00C36914">
            <w:pPr>
              <w:spacing w:after="0"/>
              <w:jc w:val="center"/>
              <w:rPr>
                <w:rFonts w:ascii="Arial" w:hAnsi="Arial" w:cs="Arial"/>
                <w:bCs/>
                <w:color w:val="000000"/>
                <w:sz w:val="20"/>
                <w:szCs w:val="20"/>
              </w:rPr>
            </w:pPr>
            <w:r w:rsidRPr="00C36914">
              <w:rPr>
                <w:rFonts w:ascii="Arial" w:hAnsi="Arial" w:cs="Arial"/>
                <w:bCs/>
                <w:color w:val="000000"/>
                <w:sz w:val="20"/>
                <w:szCs w:val="20"/>
              </w:rPr>
              <w:t>29</w:t>
            </w:r>
          </w:p>
        </w:tc>
        <w:tc>
          <w:tcPr>
            <w:tcW w:w="567" w:type="dxa"/>
            <w:tcBorders>
              <w:top w:val="single" w:sz="4" w:space="0" w:color="auto"/>
              <w:left w:val="nil"/>
              <w:bottom w:val="single" w:sz="4" w:space="0" w:color="auto"/>
              <w:right w:val="nil"/>
            </w:tcBorders>
            <w:shd w:val="clear" w:color="auto" w:fill="auto"/>
            <w:vAlign w:val="center"/>
          </w:tcPr>
          <w:p w14:paraId="62735A65" w14:textId="77777777" w:rsidR="00C36914" w:rsidRPr="00C36914" w:rsidRDefault="00C36914" w:rsidP="00C36914">
            <w:pPr>
              <w:tabs>
                <w:tab w:val="left" w:pos="615"/>
                <w:tab w:val="center" w:pos="867"/>
              </w:tabs>
              <w:spacing w:after="0"/>
              <w:jc w:val="center"/>
              <w:rPr>
                <w:rFonts w:ascii="Arial" w:hAnsi="Arial" w:cs="Arial"/>
                <w:sz w:val="20"/>
                <w:szCs w:val="20"/>
              </w:rPr>
            </w:pPr>
            <w:r w:rsidRPr="00C36914">
              <w:rPr>
                <w:rFonts w:ascii="Arial" w:hAnsi="Arial" w:cs="Arial"/>
                <w:sz w:val="20"/>
                <w:szCs w:val="20"/>
              </w:rPr>
              <w:t>24</w:t>
            </w:r>
          </w:p>
        </w:tc>
        <w:tc>
          <w:tcPr>
            <w:tcW w:w="708" w:type="dxa"/>
            <w:tcBorders>
              <w:top w:val="single" w:sz="4" w:space="0" w:color="auto"/>
              <w:left w:val="nil"/>
              <w:bottom w:val="single" w:sz="4" w:space="0" w:color="auto"/>
              <w:right w:val="nil"/>
            </w:tcBorders>
            <w:shd w:val="clear" w:color="auto" w:fill="auto"/>
            <w:vAlign w:val="center"/>
          </w:tcPr>
          <w:p w14:paraId="7E5FCFB8" w14:textId="77777777" w:rsidR="00C36914" w:rsidRPr="00C36914" w:rsidRDefault="00C36914" w:rsidP="00C36914">
            <w:pPr>
              <w:spacing w:after="0"/>
              <w:jc w:val="center"/>
              <w:rPr>
                <w:rFonts w:ascii="Arial" w:hAnsi="Arial" w:cs="Arial"/>
                <w:sz w:val="20"/>
                <w:szCs w:val="20"/>
              </w:rPr>
            </w:pPr>
            <w:r w:rsidRPr="00C36914">
              <w:rPr>
                <w:rFonts w:ascii="Arial" w:hAnsi="Arial" w:cs="Arial"/>
                <w:sz w:val="20"/>
                <w:szCs w:val="20"/>
              </w:rPr>
              <w:t>5</w:t>
            </w:r>
          </w:p>
        </w:tc>
        <w:tc>
          <w:tcPr>
            <w:tcW w:w="567" w:type="dxa"/>
            <w:tcBorders>
              <w:top w:val="single" w:sz="4" w:space="0" w:color="auto"/>
              <w:left w:val="nil"/>
              <w:bottom w:val="single" w:sz="4" w:space="0" w:color="auto"/>
              <w:right w:val="nil"/>
            </w:tcBorders>
            <w:shd w:val="clear" w:color="auto" w:fill="auto"/>
            <w:vAlign w:val="center"/>
          </w:tcPr>
          <w:p w14:paraId="3CB0CFCA" w14:textId="77777777" w:rsidR="00C36914" w:rsidRPr="00C36914" w:rsidRDefault="00C36914" w:rsidP="00C36914">
            <w:pPr>
              <w:spacing w:after="0"/>
              <w:jc w:val="center"/>
              <w:rPr>
                <w:rFonts w:ascii="Arial" w:hAnsi="Arial" w:cs="Arial"/>
                <w:sz w:val="20"/>
                <w:szCs w:val="20"/>
              </w:rPr>
            </w:pPr>
            <w:r w:rsidRPr="00C36914">
              <w:rPr>
                <w:rFonts w:ascii="Arial" w:hAnsi="Arial" w:cs="Arial"/>
                <w:sz w:val="20"/>
                <w:szCs w:val="20"/>
              </w:rPr>
              <w:t>4</w:t>
            </w:r>
          </w:p>
        </w:tc>
        <w:tc>
          <w:tcPr>
            <w:tcW w:w="709" w:type="dxa"/>
            <w:tcBorders>
              <w:top w:val="single" w:sz="4" w:space="0" w:color="auto"/>
              <w:left w:val="nil"/>
              <w:bottom w:val="single" w:sz="4" w:space="0" w:color="auto"/>
              <w:right w:val="nil"/>
            </w:tcBorders>
            <w:shd w:val="clear" w:color="auto" w:fill="auto"/>
            <w:vAlign w:val="center"/>
          </w:tcPr>
          <w:p w14:paraId="66203B4B" w14:textId="77777777" w:rsidR="00C36914" w:rsidRPr="00C36914" w:rsidRDefault="00C36914" w:rsidP="00C36914">
            <w:pPr>
              <w:spacing w:after="0"/>
              <w:jc w:val="center"/>
              <w:rPr>
                <w:rFonts w:ascii="Arial" w:hAnsi="Arial" w:cs="Arial"/>
                <w:sz w:val="20"/>
                <w:szCs w:val="20"/>
              </w:rPr>
            </w:pPr>
            <w:r w:rsidRPr="00C36914">
              <w:rPr>
                <w:rFonts w:ascii="Arial" w:hAnsi="Arial" w:cs="Arial"/>
                <w:sz w:val="20"/>
                <w:szCs w:val="20"/>
              </w:rPr>
              <w:t>25</w:t>
            </w:r>
          </w:p>
        </w:tc>
        <w:tc>
          <w:tcPr>
            <w:tcW w:w="567" w:type="dxa"/>
            <w:tcBorders>
              <w:top w:val="single" w:sz="4" w:space="0" w:color="auto"/>
              <w:left w:val="nil"/>
              <w:bottom w:val="single" w:sz="4" w:space="0" w:color="auto"/>
              <w:right w:val="nil"/>
            </w:tcBorders>
            <w:shd w:val="clear" w:color="auto" w:fill="auto"/>
            <w:vAlign w:val="center"/>
          </w:tcPr>
          <w:p w14:paraId="7D8F8DF3" w14:textId="77777777" w:rsidR="00C36914" w:rsidRPr="00C36914" w:rsidRDefault="00C36914" w:rsidP="00C36914">
            <w:pPr>
              <w:spacing w:after="0"/>
              <w:jc w:val="center"/>
              <w:rPr>
                <w:rFonts w:ascii="Arial" w:hAnsi="Arial" w:cs="Arial"/>
                <w:sz w:val="20"/>
                <w:szCs w:val="20"/>
              </w:rPr>
            </w:pPr>
            <w:r w:rsidRPr="00C36914">
              <w:rPr>
                <w:rFonts w:ascii="Arial" w:hAnsi="Arial" w:cs="Arial"/>
                <w:sz w:val="20"/>
                <w:szCs w:val="20"/>
              </w:rPr>
              <w:t>0</w:t>
            </w:r>
          </w:p>
        </w:tc>
        <w:tc>
          <w:tcPr>
            <w:tcW w:w="709" w:type="dxa"/>
            <w:tcBorders>
              <w:top w:val="single" w:sz="4" w:space="0" w:color="auto"/>
              <w:left w:val="nil"/>
              <w:bottom w:val="single" w:sz="4" w:space="0" w:color="auto"/>
              <w:right w:val="nil"/>
            </w:tcBorders>
            <w:shd w:val="clear" w:color="auto" w:fill="auto"/>
            <w:vAlign w:val="center"/>
          </w:tcPr>
          <w:p w14:paraId="07459E17" w14:textId="77777777" w:rsidR="00C36914" w:rsidRPr="00C36914" w:rsidRDefault="00C36914" w:rsidP="00C36914">
            <w:pPr>
              <w:tabs>
                <w:tab w:val="left" w:pos="600"/>
                <w:tab w:val="center" w:pos="675"/>
              </w:tabs>
              <w:spacing w:after="0"/>
              <w:jc w:val="center"/>
              <w:rPr>
                <w:rFonts w:ascii="Arial" w:hAnsi="Arial" w:cs="Arial"/>
                <w:sz w:val="20"/>
                <w:szCs w:val="20"/>
              </w:rPr>
            </w:pPr>
            <w:r w:rsidRPr="00C36914">
              <w:rPr>
                <w:rFonts w:ascii="Arial" w:hAnsi="Arial" w:cs="Arial"/>
                <w:sz w:val="20"/>
                <w:szCs w:val="20"/>
              </w:rPr>
              <w:t>29</w:t>
            </w:r>
          </w:p>
        </w:tc>
        <w:tc>
          <w:tcPr>
            <w:tcW w:w="567" w:type="dxa"/>
            <w:tcBorders>
              <w:top w:val="single" w:sz="4" w:space="0" w:color="auto"/>
              <w:left w:val="nil"/>
              <w:bottom w:val="single" w:sz="4" w:space="0" w:color="auto"/>
              <w:right w:val="nil"/>
            </w:tcBorders>
            <w:shd w:val="clear" w:color="auto" w:fill="auto"/>
            <w:vAlign w:val="center"/>
          </w:tcPr>
          <w:p w14:paraId="14CE80BF" w14:textId="77777777" w:rsidR="00C36914" w:rsidRPr="00C36914" w:rsidRDefault="00C36914" w:rsidP="00C36914">
            <w:pPr>
              <w:spacing w:after="0"/>
              <w:jc w:val="center"/>
              <w:rPr>
                <w:rFonts w:ascii="Arial" w:hAnsi="Arial" w:cs="Arial"/>
                <w:sz w:val="20"/>
                <w:szCs w:val="20"/>
              </w:rPr>
            </w:pPr>
            <w:r w:rsidRPr="00C36914">
              <w:rPr>
                <w:rFonts w:ascii="Arial" w:hAnsi="Arial" w:cs="Arial"/>
                <w:sz w:val="20"/>
                <w:szCs w:val="20"/>
              </w:rPr>
              <w:t>13</w:t>
            </w:r>
          </w:p>
        </w:tc>
        <w:tc>
          <w:tcPr>
            <w:tcW w:w="709" w:type="dxa"/>
            <w:tcBorders>
              <w:top w:val="single" w:sz="4" w:space="0" w:color="auto"/>
              <w:left w:val="nil"/>
              <w:bottom w:val="single" w:sz="4" w:space="0" w:color="auto"/>
              <w:right w:val="nil"/>
            </w:tcBorders>
            <w:shd w:val="clear" w:color="auto" w:fill="auto"/>
            <w:vAlign w:val="center"/>
          </w:tcPr>
          <w:p w14:paraId="512DCF31" w14:textId="77777777" w:rsidR="00C36914" w:rsidRPr="00C36914" w:rsidRDefault="00C36914" w:rsidP="00C36914">
            <w:pPr>
              <w:spacing w:after="0"/>
              <w:jc w:val="center"/>
              <w:rPr>
                <w:rFonts w:ascii="Arial" w:hAnsi="Arial" w:cs="Arial"/>
                <w:sz w:val="20"/>
                <w:szCs w:val="20"/>
              </w:rPr>
            </w:pPr>
            <w:r w:rsidRPr="00C36914">
              <w:rPr>
                <w:rFonts w:ascii="Arial" w:hAnsi="Arial" w:cs="Arial"/>
                <w:sz w:val="20"/>
                <w:szCs w:val="20"/>
              </w:rPr>
              <w:t>16</w:t>
            </w:r>
          </w:p>
        </w:tc>
      </w:tr>
      <w:tr w:rsidR="00C36914" w:rsidRPr="00C36914" w14:paraId="60634473" w14:textId="77777777" w:rsidTr="00C36914">
        <w:trPr>
          <w:trHeight w:val="611"/>
          <w:jc w:val="center"/>
        </w:trPr>
        <w:tc>
          <w:tcPr>
            <w:tcW w:w="2830" w:type="dxa"/>
            <w:tcBorders>
              <w:top w:val="single" w:sz="4" w:space="0" w:color="auto"/>
              <w:left w:val="nil"/>
              <w:bottom w:val="single" w:sz="4" w:space="0" w:color="auto"/>
              <w:right w:val="nil"/>
            </w:tcBorders>
            <w:shd w:val="clear" w:color="auto" w:fill="auto"/>
            <w:vAlign w:val="center"/>
          </w:tcPr>
          <w:p w14:paraId="6FE500C0" w14:textId="77777777" w:rsidR="00C36914" w:rsidRPr="00C36914" w:rsidRDefault="00C36914" w:rsidP="00C36914">
            <w:pPr>
              <w:spacing w:after="0"/>
              <w:jc w:val="center"/>
              <w:rPr>
                <w:rFonts w:ascii="Arial" w:hAnsi="Arial" w:cs="Arial"/>
                <w:b/>
                <w:bCs/>
                <w:color w:val="000000"/>
                <w:sz w:val="20"/>
                <w:szCs w:val="20"/>
              </w:rPr>
            </w:pPr>
            <w:r w:rsidRPr="00C36914">
              <w:rPr>
                <w:rFonts w:ascii="Arial" w:hAnsi="Arial" w:cs="Arial"/>
                <w:b/>
                <w:bCs/>
                <w:color w:val="000000"/>
                <w:sz w:val="20"/>
                <w:szCs w:val="20"/>
              </w:rPr>
              <w:t>Total</w:t>
            </w:r>
          </w:p>
        </w:tc>
        <w:tc>
          <w:tcPr>
            <w:tcW w:w="993" w:type="dxa"/>
            <w:tcBorders>
              <w:top w:val="single" w:sz="4" w:space="0" w:color="auto"/>
              <w:left w:val="nil"/>
              <w:bottom w:val="single" w:sz="4" w:space="0" w:color="auto"/>
              <w:right w:val="nil"/>
            </w:tcBorders>
            <w:shd w:val="clear" w:color="auto" w:fill="auto"/>
            <w:vAlign w:val="center"/>
          </w:tcPr>
          <w:p w14:paraId="3F5AA7FB" w14:textId="77777777" w:rsidR="00C36914" w:rsidRPr="00C36914" w:rsidRDefault="00C36914" w:rsidP="00C36914">
            <w:pPr>
              <w:spacing w:after="0"/>
              <w:jc w:val="center"/>
              <w:rPr>
                <w:rFonts w:ascii="Arial" w:hAnsi="Arial" w:cs="Arial"/>
                <w:bCs/>
                <w:color w:val="000000"/>
                <w:sz w:val="20"/>
                <w:szCs w:val="20"/>
              </w:rPr>
            </w:pPr>
            <w:r w:rsidRPr="00C36914">
              <w:rPr>
                <w:rFonts w:ascii="Arial" w:hAnsi="Arial" w:cs="Arial"/>
                <w:bCs/>
                <w:color w:val="000000"/>
                <w:sz w:val="20"/>
                <w:szCs w:val="20"/>
              </w:rPr>
              <w:t>29</w:t>
            </w:r>
          </w:p>
        </w:tc>
        <w:tc>
          <w:tcPr>
            <w:tcW w:w="567" w:type="dxa"/>
            <w:tcBorders>
              <w:top w:val="single" w:sz="4" w:space="0" w:color="auto"/>
              <w:left w:val="nil"/>
              <w:bottom w:val="single" w:sz="4" w:space="0" w:color="auto"/>
              <w:right w:val="nil"/>
            </w:tcBorders>
            <w:shd w:val="clear" w:color="auto" w:fill="auto"/>
            <w:vAlign w:val="center"/>
          </w:tcPr>
          <w:p w14:paraId="13EB271F" w14:textId="77777777" w:rsidR="00C36914" w:rsidRPr="00C36914" w:rsidRDefault="00C36914" w:rsidP="00C36914">
            <w:pPr>
              <w:tabs>
                <w:tab w:val="left" w:pos="615"/>
                <w:tab w:val="center" w:pos="867"/>
              </w:tabs>
              <w:spacing w:after="0"/>
              <w:jc w:val="center"/>
              <w:rPr>
                <w:rFonts w:ascii="Arial" w:hAnsi="Arial" w:cs="Arial"/>
                <w:sz w:val="20"/>
                <w:szCs w:val="20"/>
              </w:rPr>
            </w:pPr>
            <w:r w:rsidRPr="00C36914">
              <w:rPr>
                <w:rFonts w:ascii="Arial" w:hAnsi="Arial" w:cs="Arial"/>
                <w:sz w:val="20"/>
                <w:szCs w:val="20"/>
              </w:rPr>
              <w:t>24</w:t>
            </w:r>
          </w:p>
        </w:tc>
        <w:tc>
          <w:tcPr>
            <w:tcW w:w="708" w:type="dxa"/>
            <w:tcBorders>
              <w:top w:val="single" w:sz="4" w:space="0" w:color="auto"/>
              <w:left w:val="nil"/>
              <w:bottom w:val="single" w:sz="4" w:space="0" w:color="auto"/>
              <w:right w:val="nil"/>
            </w:tcBorders>
            <w:shd w:val="clear" w:color="auto" w:fill="auto"/>
            <w:vAlign w:val="center"/>
          </w:tcPr>
          <w:p w14:paraId="3F48890F" w14:textId="77777777" w:rsidR="00C36914" w:rsidRPr="00C36914" w:rsidRDefault="00C36914" w:rsidP="00C36914">
            <w:pPr>
              <w:spacing w:after="0"/>
              <w:jc w:val="center"/>
              <w:rPr>
                <w:rFonts w:ascii="Arial" w:hAnsi="Arial" w:cs="Arial"/>
                <w:sz w:val="20"/>
                <w:szCs w:val="20"/>
              </w:rPr>
            </w:pPr>
            <w:r w:rsidRPr="00C36914">
              <w:rPr>
                <w:rFonts w:ascii="Arial" w:hAnsi="Arial" w:cs="Arial"/>
                <w:sz w:val="20"/>
                <w:szCs w:val="20"/>
              </w:rPr>
              <w:t>5</w:t>
            </w:r>
          </w:p>
        </w:tc>
        <w:tc>
          <w:tcPr>
            <w:tcW w:w="567" w:type="dxa"/>
            <w:tcBorders>
              <w:top w:val="single" w:sz="4" w:space="0" w:color="auto"/>
              <w:left w:val="nil"/>
              <w:bottom w:val="single" w:sz="4" w:space="0" w:color="auto"/>
              <w:right w:val="nil"/>
            </w:tcBorders>
            <w:shd w:val="clear" w:color="auto" w:fill="auto"/>
            <w:vAlign w:val="center"/>
          </w:tcPr>
          <w:p w14:paraId="5CBED226" w14:textId="77777777" w:rsidR="00C36914" w:rsidRPr="00C36914" w:rsidRDefault="00C36914" w:rsidP="00C36914">
            <w:pPr>
              <w:spacing w:after="0"/>
              <w:jc w:val="center"/>
              <w:rPr>
                <w:rFonts w:ascii="Arial" w:hAnsi="Arial" w:cs="Arial"/>
                <w:sz w:val="20"/>
                <w:szCs w:val="20"/>
              </w:rPr>
            </w:pPr>
            <w:r w:rsidRPr="00C36914">
              <w:rPr>
                <w:rFonts w:ascii="Arial" w:hAnsi="Arial" w:cs="Arial"/>
                <w:sz w:val="20"/>
                <w:szCs w:val="20"/>
              </w:rPr>
              <w:t>4</w:t>
            </w:r>
          </w:p>
        </w:tc>
        <w:tc>
          <w:tcPr>
            <w:tcW w:w="709" w:type="dxa"/>
            <w:tcBorders>
              <w:top w:val="single" w:sz="4" w:space="0" w:color="auto"/>
              <w:left w:val="nil"/>
              <w:bottom w:val="single" w:sz="4" w:space="0" w:color="auto"/>
              <w:right w:val="nil"/>
            </w:tcBorders>
            <w:shd w:val="clear" w:color="auto" w:fill="auto"/>
            <w:vAlign w:val="center"/>
          </w:tcPr>
          <w:p w14:paraId="1F90E382" w14:textId="77777777" w:rsidR="00C36914" w:rsidRPr="00C36914" w:rsidRDefault="00C36914" w:rsidP="00C36914">
            <w:pPr>
              <w:spacing w:after="0"/>
              <w:jc w:val="center"/>
              <w:rPr>
                <w:rFonts w:ascii="Arial" w:hAnsi="Arial" w:cs="Arial"/>
                <w:sz w:val="20"/>
                <w:szCs w:val="20"/>
              </w:rPr>
            </w:pPr>
            <w:r w:rsidRPr="00C36914">
              <w:rPr>
                <w:rFonts w:ascii="Arial" w:hAnsi="Arial" w:cs="Arial"/>
                <w:sz w:val="20"/>
                <w:szCs w:val="20"/>
              </w:rPr>
              <w:t>25</w:t>
            </w:r>
          </w:p>
        </w:tc>
        <w:tc>
          <w:tcPr>
            <w:tcW w:w="567" w:type="dxa"/>
            <w:tcBorders>
              <w:top w:val="single" w:sz="4" w:space="0" w:color="auto"/>
              <w:left w:val="nil"/>
              <w:bottom w:val="single" w:sz="4" w:space="0" w:color="auto"/>
              <w:right w:val="nil"/>
            </w:tcBorders>
            <w:shd w:val="clear" w:color="auto" w:fill="auto"/>
            <w:vAlign w:val="center"/>
          </w:tcPr>
          <w:p w14:paraId="1474B4B1" w14:textId="77777777" w:rsidR="00C36914" w:rsidRPr="00C36914" w:rsidRDefault="00C36914" w:rsidP="00C36914">
            <w:pPr>
              <w:spacing w:after="0"/>
              <w:jc w:val="center"/>
              <w:rPr>
                <w:rFonts w:ascii="Arial" w:hAnsi="Arial" w:cs="Arial"/>
                <w:sz w:val="20"/>
                <w:szCs w:val="20"/>
              </w:rPr>
            </w:pPr>
            <w:r w:rsidRPr="00C36914">
              <w:rPr>
                <w:rFonts w:ascii="Arial" w:hAnsi="Arial" w:cs="Arial"/>
                <w:sz w:val="20"/>
                <w:szCs w:val="20"/>
              </w:rPr>
              <w:t>0</w:t>
            </w:r>
          </w:p>
        </w:tc>
        <w:tc>
          <w:tcPr>
            <w:tcW w:w="709" w:type="dxa"/>
            <w:tcBorders>
              <w:top w:val="single" w:sz="4" w:space="0" w:color="auto"/>
              <w:left w:val="nil"/>
              <w:bottom w:val="single" w:sz="4" w:space="0" w:color="auto"/>
              <w:right w:val="nil"/>
            </w:tcBorders>
            <w:shd w:val="clear" w:color="auto" w:fill="auto"/>
            <w:vAlign w:val="center"/>
          </w:tcPr>
          <w:p w14:paraId="5C44A232" w14:textId="77777777" w:rsidR="00C36914" w:rsidRPr="00C36914" w:rsidRDefault="00C36914" w:rsidP="00C36914">
            <w:pPr>
              <w:tabs>
                <w:tab w:val="left" w:pos="600"/>
                <w:tab w:val="center" w:pos="675"/>
              </w:tabs>
              <w:spacing w:after="0"/>
              <w:jc w:val="center"/>
              <w:rPr>
                <w:rFonts w:ascii="Arial" w:hAnsi="Arial" w:cs="Arial"/>
                <w:sz w:val="20"/>
                <w:szCs w:val="20"/>
              </w:rPr>
            </w:pPr>
            <w:r w:rsidRPr="00C36914">
              <w:rPr>
                <w:rFonts w:ascii="Arial" w:hAnsi="Arial" w:cs="Arial"/>
                <w:sz w:val="20"/>
                <w:szCs w:val="20"/>
              </w:rPr>
              <w:t>29</w:t>
            </w:r>
          </w:p>
        </w:tc>
        <w:tc>
          <w:tcPr>
            <w:tcW w:w="567" w:type="dxa"/>
            <w:tcBorders>
              <w:top w:val="single" w:sz="4" w:space="0" w:color="auto"/>
              <w:left w:val="nil"/>
              <w:bottom w:val="single" w:sz="4" w:space="0" w:color="auto"/>
              <w:right w:val="nil"/>
            </w:tcBorders>
            <w:shd w:val="clear" w:color="auto" w:fill="auto"/>
            <w:vAlign w:val="center"/>
          </w:tcPr>
          <w:p w14:paraId="500F4555" w14:textId="77777777" w:rsidR="00C36914" w:rsidRPr="00C36914" w:rsidRDefault="00C36914" w:rsidP="00C36914">
            <w:pPr>
              <w:spacing w:after="0"/>
              <w:jc w:val="center"/>
              <w:rPr>
                <w:rFonts w:ascii="Arial" w:hAnsi="Arial" w:cs="Arial"/>
                <w:sz w:val="20"/>
                <w:szCs w:val="20"/>
              </w:rPr>
            </w:pPr>
            <w:r w:rsidRPr="00C36914">
              <w:rPr>
                <w:rFonts w:ascii="Arial" w:hAnsi="Arial" w:cs="Arial"/>
                <w:sz w:val="20"/>
                <w:szCs w:val="20"/>
              </w:rPr>
              <w:t>13</w:t>
            </w:r>
          </w:p>
        </w:tc>
        <w:tc>
          <w:tcPr>
            <w:tcW w:w="709" w:type="dxa"/>
            <w:tcBorders>
              <w:top w:val="single" w:sz="4" w:space="0" w:color="auto"/>
              <w:left w:val="nil"/>
              <w:bottom w:val="single" w:sz="4" w:space="0" w:color="auto"/>
              <w:right w:val="nil"/>
            </w:tcBorders>
            <w:shd w:val="clear" w:color="auto" w:fill="auto"/>
            <w:vAlign w:val="center"/>
          </w:tcPr>
          <w:p w14:paraId="74E3C0AB" w14:textId="77777777" w:rsidR="00C36914" w:rsidRPr="00C36914" w:rsidRDefault="00C36914" w:rsidP="00C36914">
            <w:pPr>
              <w:spacing w:after="0"/>
              <w:jc w:val="center"/>
              <w:rPr>
                <w:rFonts w:ascii="Arial" w:hAnsi="Arial" w:cs="Arial"/>
                <w:sz w:val="20"/>
                <w:szCs w:val="20"/>
              </w:rPr>
            </w:pPr>
            <w:r w:rsidRPr="00C36914">
              <w:rPr>
                <w:rFonts w:ascii="Arial" w:hAnsi="Arial" w:cs="Arial"/>
                <w:sz w:val="20"/>
                <w:szCs w:val="20"/>
              </w:rPr>
              <w:t>16</w:t>
            </w:r>
          </w:p>
        </w:tc>
      </w:tr>
      <w:tr w:rsidR="00C36914" w:rsidRPr="00C36914" w14:paraId="6978E658" w14:textId="77777777" w:rsidTr="00C36914">
        <w:trPr>
          <w:trHeight w:val="563"/>
          <w:jc w:val="center"/>
        </w:trPr>
        <w:tc>
          <w:tcPr>
            <w:tcW w:w="2830" w:type="dxa"/>
            <w:tcBorders>
              <w:top w:val="single" w:sz="4" w:space="0" w:color="auto"/>
              <w:left w:val="nil"/>
              <w:bottom w:val="single" w:sz="4" w:space="0" w:color="auto"/>
              <w:right w:val="nil"/>
            </w:tcBorders>
            <w:shd w:val="clear" w:color="auto" w:fill="auto"/>
            <w:vAlign w:val="center"/>
          </w:tcPr>
          <w:p w14:paraId="5B45D202" w14:textId="77777777" w:rsidR="00C36914" w:rsidRPr="00C36914" w:rsidRDefault="00C36914" w:rsidP="00C36914">
            <w:pPr>
              <w:spacing w:after="0"/>
              <w:jc w:val="center"/>
              <w:rPr>
                <w:rFonts w:ascii="Arial" w:hAnsi="Arial" w:cs="Arial"/>
                <w:b/>
                <w:bCs/>
                <w:color w:val="000000"/>
                <w:sz w:val="20"/>
                <w:szCs w:val="20"/>
              </w:rPr>
            </w:pPr>
            <w:r w:rsidRPr="00C36914">
              <w:rPr>
                <w:rFonts w:ascii="Arial" w:hAnsi="Arial" w:cs="Arial"/>
                <w:b/>
                <w:bCs/>
                <w:color w:val="000000"/>
                <w:sz w:val="20"/>
                <w:szCs w:val="20"/>
              </w:rPr>
              <w:t>%</w:t>
            </w:r>
          </w:p>
        </w:tc>
        <w:tc>
          <w:tcPr>
            <w:tcW w:w="993" w:type="dxa"/>
            <w:tcBorders>
              <w:top w:val="single" w:sz="4" w:space="0" w:color="auto"/>
              <w:left w:val="nil"/>
              <w:bottom w:val="single" w:sz="4" w:space="0" w:color="auto"/>
              <w:right w:val="nil"/>
            </w:tcBorders>
            <w:shd w:val="clear" w:color="auto" w:fill="auto"/>
            <w:vAlign w:val="center"/>
          </w:tcPr>
          <w:p w14:paraId="20967597" w14:textId="77777777" w:rsidR="00C36914" w:rsidRPr="00C36914" w:rsidRDefault="00C36914" w:rsidP="00C36914">
            <w:pPr>
              <w:spacing w:after="0"/>
              <w:jc w:val="center"/>
              <w:rPr>
                <w:rFonts w:ascii="Arial" w:hAnsi="Arial" w:cs="Arial"/>
                <w:bCs/>
                <w:color w:val="000000"/>
                <w:sz w:val="20"/>
                <w:szCs w:val="20"/>
              </w:rPr>
            </w:pPr>
            <w:r w:rsidRPr="00C36914">
              <w:rPr>
                <w:rFonts w:ascii="Arial" w:hAnsi="Arial" w:cs="Arial"/>
                <w:bCs/>
                <w:color w:val="000000"/>
                <w:sz w:val="20"/>
                <w:szCs w:val="20"/>
              </w:rPr>
              <w:t>100</w:t>
            </w:r>
          </w:p>
        </w:tc>
        <w:tc>
          <w:tcPr>
            <w:tcW w:w="567" w:type="dxa"/>
            <w:tcBorders>
              <w:top w:val="single" w:sz="4" w:space="0" w:color="auto"/>
              <w:left w:val="nil"/>
              <w:bottom w:val="single" w:sz="4" w:space="0" w:color="auto"/>
              <w:right w:val="nil"/>
            </w:tcBorders>
            <w:shd w:val="clear" w:color="auto" w:fill="auto"/>
            <w:vAlign w:val="center"/>
          </w:tcPr>
          <w:p w14:paraId="4729D3AF" w14:textId="77777777" w:rsidR="00C36914" w:rsidRPr="00C36914" w:rsidRDefault="00C36914" w:rsidP="00C36914">
            <w:pPr>
              <w:spacing w:after="0"/>
              <w:jc w:val="center"/>
              <w:rPr>
                <w:rFonts w:ascii="Arial" w:hAnsi="Arial" w:cs="Arial"/>
                <w:color w:val="000000"/>
                <w:sz w:val="20"/>
                <w:szCs w:val="20"/>
              </w:rPr>
            </w:pPr>
            <w:r w:rsidRPr="00C36914">
              <w:rPr>
                <w:rFonts w:ascii="Arial" w:hAnsi="Arial" w:cs="Arial"/>
                <w:color w:val="000000"/>
                <w:sz w:val="20"/>
                <w:szCs w:val="20"/>
              </w:rPr>
              <w:t>83</w:t>
            </w:r>
          </w:p>
        </w:tc>
        <w:tc>
          <w:tcPr>
            <w:tcW w:w="708" w:type="dxa"/>
            <w:tcBorders>
              <w:top w:val="single" w:sz="4" w:space="0" w:color="auto"/>
              <w:left w:val="nil"/>
              <w:bottom w:val="single" w:sz="4" w:space="0" w:color="auto"/>
              <w:right w:val="nil"/>
            </w:tcBorders>
            <w:shd w:val="clear" w:color="auto" w:fill="auto"/>
            <w:vAlign w:val="center"/>
          </w:tcPr>
          <w:p w14:paraId="2AAAB266" w14:textId="77777777" w:rsidR="00C36914" w:rsidRPr="00C36914" w:rsidRDefault="00C36914" w:rsidP="00C36914">
            <w:pPr>
              <w:spacing w:after="0"/>
              <w:jc w:val="center"/>
              <w:rPr>
                <w:rFonts w:ascii="Arial" w:hAnsi="Arial" w:cs="Arial"/>
                <w:color w:val="000000"/>
                <w:sz w:val="20"/>
                <w:szCs w:val="20"/>
              </w:rPr>
            </w:pPr>
            <w:r w:rsidRPr="00C36914">
              <w:rPr>
                <w:rFonts w:ascii="Arial" w:hAnsi="Arial" w:cs="Arial"/>
                <w:color w:val="000000"/>
                <w:sz w:val="20"/>
                <w:szCs w:val="20"/>
              </w:rPr>
              <w:t>17</w:t>
            </w:r>
          </w:p>
        </w:tc>
        <w:tc>
          <w:tcPr>
            <w:tcW w:w="567" w:type="dxa"/>
            <w:tcBorders>
              <w:top w:val="single" w:sz="4" w:space="0" w:color="auto"/>
              <w:left w:val="nil"/>
              <w:bottom w:val="single" w:sz="4" w:space="0" w:color="auto"/>
              <w:right w:val="nil"/>
            </w:tcBorders>
            <w:shd w:val="clear" w:color="auto" w:fill="auto"/>
            <w:vAlign w:val="center"/>
          </w:tcPr>
          <w:p w14:paraId="718AB404" w14:textId="77777777" w:rsidR="00C36914" w:rsidRPr="00C36914" w:rsidRDefault="00C36914" w:rsidP="00C36914">
            <w:pPr>
              <w:spacing w:after="0"/>
              <w:jc w:val="center"/>
              <w:rPr>
                <w:rFonts w:ascii="Arial" w:hAnsi="Arial" w:cs="Arial"/>
                <w:sz w:val="20"/>
                <w:szCs w:val="20"/>
              </w:rPr>
            </w:pPr>
            <w:r w:rsidRPr="00C36914">
              <w:rPr>
                <w:rFonts w:ascii="Arial" w:hAnsi="Arial" w:cs="Arial"/>
                <w:sz w:val="20"/>
                <w:szCs w:val="20"/>
              </w:rPr>
              <w:t>14</w:t>
            </w:r>
          </w:p>
        </w:tc>
        <w:tc>
          <w:tcPr>
            <w:tcW w:w="709" w:type="dxa"/>
            <w:tcBorders>
              <w:top w:val="single" w:sz="4" w:space="0" w:color="auto"/>
              <w:left w:val="nil"/>
              <w:bottom w:val="single" w:sz="4" w:space="0" w:color="auto"/>
              <w:right w:val="nil"/>
            </w:tcBorders>
            <w:shd w:val="clear" w:color="auto" w:fill="auto"/>
            <w:vAlign w:val="center"/>
          </w:tcPr>
          <w:p w14:paraId="7128E9CC" w14:textId="77777777" w:rsidR="00C36914" w:rsidRPr="00C36914" w:rsidRDefault="00C36914" w:rsidP="00C36914">
            <w:pPr>
              <w:spacing w:after="0"/>
              <w:jc w:val="center"/>
              <w:rPr>
                <w:rFonts w:ascii="Arial" w:hAnsi="Arial" w:cs="Arial"/>
                <w:sz w:val="20"/>
                <w:szCs w:val="20"/>
              </w:rPr>
            </w:pPr>
            <w:r w:rsidRPr="00C36914">
              <w:rPr>
                <w:rFonts w:ascii="Arial" w:hAnsi="Arial" w:cs="Arial"/>
                <w:sz w:val="20"/>
                <w:szCs w:val="20"/>
              </w:rPr>
              <w:t>86</w:t>
            </w:r>
          </w:p>
        </w:tc>
        <w:tc>
          <w:tcPr>
            <w:tcW w:w="567" w:type="dxa"/>
            <w:tcBorders>
              <w:top w:val="single" w:sz="4" w:space="0" w:color="auto"/>
              <w:left w:val="nil"/>
              <w:bottom w:val="single" w:sz="4" w:space="0" w:color="auto"/>
              <w:right w:val="nil"/>
            </w:tcBorders>
            <w:shd w:val="clear" w:color="auto" w:fill="auto"/>
            <w:vAlign w:val="center"/>
          </w:tcPr>
          <w:p w14:paraId="499E2A20" w14:textId="77777777" w:rsidR="00C36914" w:rsidRPr="00C36914" w:rsidRDefault="00C36914" w:rsidP="00C36914">
            <w:pPr>
              <w:spacing w:after="0"/>
              <w:jc w:val="center"/>
              <w:rPr>
                <w:rFonts w:ascii="Arial" w:hAnsi="Arial" w:cs="Arial"/>
                <w:sz w:val="20"/>
                <w:szCs w:val="20"/>
              </w:rPr>
            </w:pPr>
            <w:r w:rsidRPr="00C36914">
              <w:rPr>
                <w:rFonts w:ascii="Arial" w:hAnsi="Arial" w:cs="Arial"/>
                <w:sz w:val="20"/>
                <w:szCs w:val="20"/>
              </w:rPr>
              <w:t>0</w:t>
            </w:r>
          </w:p>
        </w:tc>
        <w:tc>
          <w:tcPr>
            <w:tcW w:w="709" w:type="dxa"/>
            <w:tcBorders>
              <w:top w:val="single" w:sz="4" w:space="0" w:color="auto"/>
              <w:left w:val="nil"/>
              <w:bottom w:val="single" w:sz="4" w:space="0" w:color="auto"/>
              <w:right w:val="nil"/>
            </w:tcBorders>
            <w:shd w:val="clear" w:color="auto" w:fill="auto"/>
            <w:vAlign w:val="center"/>
          </w:tcPr>
          <w:p w14:paraId="53C2E092" w14:textId="77777777" w:rsidR="00C36914" w:rsidRPr="00C36914" w:rsidRDefault="00C36914" w:rsidP="00C36914">
            <w:pPr>
              <w:spacing w:after="0"/>
              <w:jc w:val="center"/>
              <w:rPr>
                <w:rFonts w:ascii="Arial" w:hAnsi="Arial" w:cs="Arial"/>
                <w:sz w:val="20"/>
                <w:szCs w:val="20"/>
              </w:rPr>
            </w:pPr>
            <w:r w:rsidRPr="00C36914">
              <w:rPr>
                <w:rFonts w:ascii="Arial" w:hAnsi="Arial" w:cs="Arial"/>
                <w:sz w:val="20"/>
                <w:szCs w:val="20"/>
              </w:rPr>
              <w:t>100</w:t>
            </w:r>
          </w:p>
        </w:tc>
        <w:tc>
          <w:tcPr>
            <w:tcW w:w="567" w:type="dxa"/>
            <w:tcBorders>
              <w:top w:val="single" w:sz="4" w:space="0" w:color="auto"/>
              <w:left w:val="nil"/>
              <w:bottom w:val="single" w:sz="4" w:space="0" w:color="auto"/>
              <w:right w:val="nil"/>
            </w:tcBorders>
            <w:shd w:val="clear" w:color="auto" w:fill="auto"/>
            <w:vAlign w:val="center"/>
          </w:tcPr>
          <w:p w14:paraId="762E1DCC" w14:textId="77777777" w:rsidR="00C36914" w:rsidRPr="00C36914" w:rsidRDefault="00C36914" w:rsidP="00C36914">
            <w:pPr>
              <w:spacing w:after="0"/>
              <w:jc w:val="center"/>
              <w:rPr>
                <w:rFonts w:ascii="Arial" w:hAnsi="Arial" w:cs="Arial"/>
                <w:sz w:val="20"/>
                <w:szCs w:val="20"/>
              </w:rPr>
            </w:pPr>
            <w:r w:rsidRPr="00C36914">
              <w:rPr>
                <w:rFonts w:ascii="Arial" w:hAnsi="Arial" w:cs="Arial"/>
                <w:sz w:val="20"/>
                <w:szCs w:val="20"/>
              </w:rPr>
              <w:t>45</w:t>
            </w:r>
          </w:p>
        </w:tc>
        <w:tc>
          <w:tcPr>
            <w:tcW w:w="709" w:type="dxa"/>
            <w:tcBorders>
              <w:top w:val="single" w:sz="4" w:space="0" w:color="auto"/>
              <w:left w:val="nil"/>
              <w:bottom w:val="single" w:sz="4" w:space="0" w:color="auto"/>
              <w:right w:val="nil"/>
            </w:tcBorders>
            <w:shd w:val="clear" w:color="auto" w:fill="auto"/>
            <w:vAlign w:val="center"/>
          </w:tcPr>
          <w:p w14:paraId="623A165D" w14:textId="77777777" w:rsidR="00C36914" w:rsidRPr="00C36914" w:rsidRDefault="00C36914" w:rsidP="00C36914">
            <w:pPr>
              <w:spacing w:after="0"/>
              <w:jc w:val="center"/>
              <w:rPr>
                <w:rFonts w:ascii="Arial" w:hAnsi="Arial" w:cs="Arial"/>
                <w:sz w:val="20"/>
                <w:szCs w:val="20"/>
              </w:rPr>
            </w:pPr>
            <w:r w:rsidRPr="00C36914">
              <w:rPr>
                <w:rFonts w:ascii="Arial" w:hAnsi="Arial" w:cs="Arial"/>
                <w:sz w:val="20"/>
                <w:szCs w:val="20"/>
              </w:rPr>
              <w:t>55</w:t>
            </w:r>
          </w:p>
        </w:tc>
      </w:tr>
      <w:tr w:rsidR="00C36914" w:rsidRPr="006E48C3" w14:paraId="7E3000AB" w14:textId="77777777" w:rsidTr="00C36914">
        <w:trPr>
          <w:trHeight w:val="273"/>
          <w:jc w:val="center"/>
        </w:trPr>
        <w:tc>
          <w:tcPr>
            <w:tcW w:w="8926" w:type="dxa"/>
            <w:gridSpan w:val="10"/>
            <w:tcBorders>
              <w:top w:val="single" w:sz="4" w:space="0" w:color="auto"/>
              <w:left w:val="nil"/>
              <w:bottom w:val="nil"/>
              <w:right w:val="nil"/>
            </w:tcBorders>
            <w:shd w:val="clear" w:color="auto" w:fill="auto"/>
            <w:vAlign w:val="center"/>
          </w:tcPr>
          <w:p w14:paraId="5E29A1C6" w14:textId="77777777" w:rsidR="00C36914" w:rsidRPr="006E48C3" w:rsidRDefault="00C36914" w:rsidP="009E71DA">
            <w:pPr>
              <w:spacing w:after="0"/>
              <w:jc w:val="both"/>
              <w:rPr>
                <w:rFonts w:ascii="Arial" w:hAnsi="Arial" w:cs="Arial"/>
                <w:b/>
                <w:color w:val="000000"/>
                <w:sz w:val="14"/>
                <w:szCs w:val="14"/>
              </w:rPr>
            </w:pPr>
            <w:r w:rsidRPr="006E48C3">
              <w:rPr>
                <w:rFonts w:ascii="Arial" w:hAnsi="Arial" w:cs="Arial"/>
                <w:b/>
                <w:sz w:val="14"/>
                <w:szCs w:val="14"/>
                <w:lang w:val="es-ES"/>
              </w:rPr>
              <w:t>Fuente:</w:t>
            </w:r>
            <w:r w:rsidRPr="006E48C3">
              <w:rPr>
                <w:rFonts w:ascii="Arial" w:hAnsi="Arial" w:cs="Arial"/>
                <w:sz w:val="14"/>
                <w:szCs w:val="14"/>
                <w:lang w:val="es-ES"/>
              </w:rPr>
              <w:t xml:space="preserve"> Elaborado por la ASEQROO con base en el análisis de la Matriz de Indicadores para Resultados 2020 del Programa Presupuestario </w:t>
            </w:r>
            <w:r w:rsidRPr="006E48C3">
              <w:rPr>
                <w:rFonts w:ascii="Arial" w:hAnsi="Arial" w:cs="Arial"/>
                <w:bCs/>
                <w:sz w:val="14"/>
                <w:szCs w:val="14"/>
              </w:rPr>
              <w:t>E032 – Capacitación, vinculación y actuación de los cuerpos policiales de la Secretaría de Seguridad Pública.</w:t>
            </w:r>
          </w:p>
        </w:tc>
      </w:tr>
    </w:tbl>
    <w:p w14:paraId="129694DD" w14:textId="77777777" w:rsidR="00301EC7" w:rsidRDefault="00301EC7" w:rsidP="00C36914">
      <w:pPr>
        <w:spacing w:after="0"/>
        <w:jc w:val="both"/>
        <w:rPr>
          <w:rFonts w:ascii="Arial" w:eastAsia="Arial" w:hAnsi="Arial" w:cs="Arial"/>
          <w:sz w:val="24"/>
          <w:szCs w:val="24"/>
        </w:rPr>
      </w:pPr>
    </w:p>
    <w:p w14:paraId="35D995C3" w14:textId="77777777" w:rsidR="00C36914" w:rsidRDefault="00C36914" w:rsidP="00C36914">
      <w:pPr>
        <w:spacing w:after="0"/>
        <w:jc w:val="both"/>
        <w:rPr>
          <w:rFonts w:ascii="Arial" w:eastAsia="Arial" w:hAnsi="Arial" w:cs="Arial"/>
          <w:sz w:val="24"/>
          <w:szCs w:val="24"/>
        </w:rPr>
      </w:pPr>
      <w:r w:rsidRPr="00C36914">
        <w:rPr>
          <w:rFonts w:ascii="Arial" w:eastAsia="Arial" w:hAnsi="Arial" w:cs="Arial"/>
          <w:sz w:val="24"/>
          <w:szCs w:val="24"/>
        </w:rPr>
        <w:t xml:space="preserve">Dentro de este marco, el resultado del análisis muestra las siguientes áreas de oportunidad: </w:t>
      </w:r>
    </w:p>
    <w:p w14:paraId="77532B82" w14:textId="77777777" w:rsidR="00301EC7" w:rsidRPr="00C36914" w:rsidRDefault="00301EC7" w:rsidP="00C36914">
      <w:pPr>
        <w:spacing w:after="0"/>
        <w:jc w:val="both"/>
        <w:rPr>
          <w:rFonts w:ascii="Arial" w:eastAsia="Arial" w:hAnsi="Arial" w:cs="Arial"/>
          <w:sz w:val="24"/>
          <w:szCs w:val="24"/>
        </w:rPr>
      </w:pPr>
    </w:p>
    <w:p w14:paraId="4CB919FB" w14:textId="77777777" w:rsidR="00C36914" w:rsidRPr="00C36914" w:rsidRDefault="00C36914" w:rsidP="00892B63">
      <w:pPr>
        <w:numPr>
          <w:ilvl w:val="0"/>
          <w:numId w:val="24"/>
        </w:numPr>
        <w:pBdr>
          <w:top w:val="nil"/>
          <w:left w:val="nil"/>
          <w:bottom w:val="nil"/>
          <w:right w:val="nil"/>
          <w:between w:val="nil"/>
        </w:pBdr>
        <w:spacing w:after="0"/>
        <w:ind w:left="567"/>
        <w:jc w:val="both"/>
        <w:rPr>
          <w:rFonts w:ascii="Arial" w:eastAsia="Arial" w:hAnsi="Arial" w:cs="Arial"/>
          <w:b/>
          <w:color w:val="000000"/>
          <w:sz w:val="24"/>
          <w:szCs w:val="24"/>
        </w:rPr>
      </w:pPr>
      <w:r w:rsidRPr="00C36914">
        <w:rPr>
          <w:rFonts w:ascii="Arial" w:eastAsia="Arial" w:hAnsi="Arial" w:cs="Arial"/>
          <w:b/>
          <w:color w:val="000000"/>
          <w:sz w:val="24"/>
          <w:szCs w:val="24"/>
        </w:rPr>
        <w:lastRenderedPageBreak/>
        <w:t xml:space="preserve">Resumen Narrativo: </w:t>
      </w:r>
      <w:r w:rsidRPr="00C36914">
        <w:rPr>
          <w:rFonts w:ascii="Arial" w:eastAsia="Arial" w:hAnsi="Arial" w:cs="Arial"/>
          <w:color w:val="000000"/>
          <w:sz w:val="24"/>
          <w:szCs w:val="24"/>
        </w:rPr>
        <w:t xml:space="preserve">En el análisis del resumen narrativo de los objetivos se verificó la estructura y/o sintaxis de los objetivos de la MIR, así como las relaciones causales entre éstos, en sus distintos niveles: Fin, Propósito, Componentes y Actividades. </w:t>
      </w:r>
    </w:p>
    <w:p w14:paraId="7426807B" w14:textId="77777777" w:rsidR="00301EC7" w:rsidRDefault="00301EC7" w:rsidP="00C36914">
      <w:pPr>
        <w:spacing w:after="0"/>
        <w:jc w:val="both"/>
        <w:rPr>
          <w:rFonts w:ascii="Arial" w:eastAsia="Arial" w:hAnsi="Arial" w:cs="Arial"/>
          <w:sz w:val="24"/>
          <w:szCs w:val="24"/>
        </w:rPr>
      </w:pPr>
    </w:p>
    <w:p w14:paraId="041BE7C6" w14:textId="77777777" w:rsidR="00301EC7" w:rsidRDefault="00C36914" w:rsidP="001F4784">
      <w:pPr>
        <w:spacing w:after="0"/>
        <w:jc w:val="both"/>
        <w:rPr>
          <w:rFonts w:ascii="Arial" w:eastAsia="Arial" w:hAnsi="Arial" w:cs="Arial"/>
          <w:sz w:val="24"/>
          <w:szCs w:val="24"/>
        </w:rPr>
      </w:pPr>
      <w:r w:rsidRPr="00C36914">
        <w:rPr>
          <w:rFonts w:ascii="Arial" w:eastAsia="Arial" w:hAnsi="Arial" w:cs="Arial"/>
          <w:sz w:val="24"/>
          <w:szCs w:val="24"/>
        </w:rPr>
        <w:t>Del resultado de la valoración del resumen narrativo, se determinó que el 17% presentó áreas de oportuni</w:t>
      </w:r>
      <w:r w:rsidR="001F4784">
        <w:rPr>
          <w:rFonts w:ascii="Arial" w:eastAsia="Arial" w:hAnsi="Arial" w:cs="Arial"/>
          <w:sz w:val="24"/>
          <w:szCs w:val="24"/>
        </w:rPr>
        <w:t>dad en los siguientes aspectos:</w:t>
      </w:r>
    </w:p>
    <w:p w14:paraId="3D97386C" w14:textId="77777777" w:rsidR="001F4784" w:rsidRPr="001F4784" w:rsidRDefault="001F4784" w:rsidP="001F4784">
      <w:pPr>
        <w:spacing w:after="0"/>
        <w:jc w:val="both"/>
        <w:rPr>
          <w:rFonts w:ascii="Arial" w:eastAsia="Arial" w:hAnsi="Arial" w:cs="Arial"/>
          <w:sz w:val="24"/>
          <w:szCs w:val="24"/>
        </w:rPr>
      </w:pPr>
    </w:p>
    <w:p w14:paraId="6D5C687D" w14:textId="77777777" w:rsidR="00C36914" w:rsidRPr="00C36914" w:rsidRDefault="00C36914" w:rsidP="00C36914">
      <w:pPr>
        <w:spacing w:after="0"/>
        <w:jc w:val="center"/>
        <w:rPr>
          <w:rFonts w:ascii="Arial" w:eastAsia="Arial" w:hAnsi="Arial" w:cs="Arial"/>
          <w:b/>
          <w:sz w:val="20"/>
          <w:szCs w:val="20"/>
        </w:rPr>
      </w:pPr>
      <w:r w:rsidRPr="0024077B">
        <w:rPr>
          <w:rFonts w:ascii="Arial" w:eastAsia="Arial" w:hAnsi="Arial" w:cs="Arial"/>
          <w:b/>
          <w:sz w:val="20"/>
          <w:szCs w:val="20"/>
        </w:rPr>
        <w:t>Tabla 2. Áreas de Oportunidad Resumen Narrativo</w:t>
      </w:r>
    </w:p>
    <w:tbl>
      <w:tblPr>
        <w:tblStyle w:val="Tabladecuadrcula2-nfasis6"/>
        <w:tblW w:w="5006" w:type="pct"/>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440"/>
        <w:gridCol w:w="1877"/>
        <w:gridCol w:w="903"/>
        <w:gridCol w:w="1164"/>
        <w:gridCol w:w="3699"/>
      </w:tblGrid>
      <w:tr w:rsidR="00C36914" w:rsidRPr="0024077B" w14:paraId="1B3E19C4" w14:textId="77777777" w:rsidTr="00C36914">
        <w:trPr>
          <w:cnfStyle w:val="100000000000" w:firstRow="1" w:lastRow="0" w:firstColumn="0" w:lastColumn="0" w:oddVBand="0" w:evenVBand="0" w:oddHBand="0" w:evenHBand="0" w:firstRowFirstColumn="0" w:firstRowLastColumn="0" w:lastRowFirstColumn="0" w:lastRowLastColumn="0"/>
          <w:trHeight w:val="653"/>
          <w:jc w:val="center"/>
        </w:trPr>
        <w:tc>
          <w:tcPr>
            <w:cnfStyle w:val="001000000000" w:firstRow="0" w:lastRow="0" w:firstColumn="1" w:lastColumn="0" w:oddVBand="0" w:evenVBand="0" w:oddHBand="0" w:evenHBand="0" w:firstRowFirstColumn="0" w:firstRowLastColumn="0" w:lastRowFirstColumn="0" w:lastRowLastColumn="0"/>
            <w:tcW w:w="793" w:type="pct"/>
            <w:tcBorders>
              <w:top w:val="single" w:sz="4" w:space="0" w:color="auto"/>
              <w:bottom w:val="single" w:sz="4" w:space="0" w:color="auto"/>
              <w:right w:val="none" w:sz="0" w:space="0" w:color="auto"/>
            </w:tcBorders>
            <w:shd w:val="clear" w:color="auto" w:fill="DBE5F1" w:themeFill="accent1" w:themeFillTint="33"/>
            <w:vAlign w:val="center"/>
          </w:tcPr>
          <w:p w14:paraId="0D217AC6" w14:textId="77777777" w:rsidR="00C36914" w:rsidRPr="0024077B" w:rsidRDefault="00C36914" w:rsidP="002E3410">
            <w:pPr>
              <w:spacing w:line="276" w:lineRule="auto"/>
              <w:jc w:val="center"/>
              <w:rPr>
                <w:rFonts w:ascii="Arial" w:hAnsi="Arial" w:cs="Arial"/>
                <w:sz w:val="16"/>
                <w:szCs w:val="16"/>
              </w:rPr>
            </w:pPr>
            <w:r w:rsidRPr="0024077B">
              <w:rPr>
                <w:rFonts w:ascii="Arial" w:hAnsi="Arial" w:cs="Arial"/>
                <w:sz w:val="16"/>
                <w:szCs w:val="16"/>
              </w:rPr>
              <w:t>Nivel de la MIR</w:t>
            </w:r>
          </w:p>
        </w:tc>
        <w:tc>
          <w:tcPr>
            <w:tcW w:w="1033" w:type="pct"/>
            <w:tcBorders>
              <w:top w:val="single" w:sz="4" w:space="0" w:color="auto"/>
              <w:left w:val="none" w:sz="0" w:space="0" w:color="auto"/>
              <w:bottom w:val="single" w:sz="4" w:space="0" w:color="auto"/>
              <w:right w:val="none" w:sz="0" w:space="0" w:color="auto"/>
            </w:tcBorders>
            <w:shd w:val="clear" w:color="auto" w:fill="DBE5F1" w:themeFill="accent1" w:themeFillTint="33"/>
            <w:vAlign w:val="center"/>
          </w:tcPr>
          <w:p w14:paraId="586FBF0B" w14:textId="77777777" w:rsidR="00C36914" w:rsidRPr="0024077B" w:rsidRDefault="00C36914" w:rsidP="002E341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Resumen Narrativo</w:t>
            </w:r>
          </w:p>
        </w:tc>
        <w:tc>
          <w:tcPr>
            <w:tcW w:w="497" w:type="pct"/>
            <w:tcBorders>
              <w:top w:val="single" w:sz="4" w:space="0" w:color="auto"/>
              <w:left w:val="none" w:sz="0" w:space="0" w:color="auto"/>
              <w:bottom w:val="single" w:sz="4" w:space="0" w:color="auto"/>
              <w:right w:val="none" w:sz="0" w:space="0" w:color="auto"/>
            </w:tcBorders>
            <w:shd w:val="clear" w:color="auto" w:fill="DBE5F1" w:themeFill="accent1" w:themeFillTint="33"/>
            <w:vAlign w:val="center"/>
          </w:tcPr>
          <w:p w14:paraId="5200DCEA" w14:textId="77777777" w:rsidR="00C36914" w:rsidRPr="0024077B" w:rsidRDefault="00C36914" w:rsidP="002E341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No presenta claridad</w:t>
            </w:r>
          </w:p>
        </w:tc>
        <w:tc>
          <w:tcPr>
            <w:tcW w:w="641" w:type="pct"/>
            <w:tcBorders>
              <w:top w:val="single" w:sz="4" w:space="0" w:color="auto"/>
              <w:left w:val="none" w:sz="0" w:space="0" w:color="auto"/>
              <w:bottom w:val="single" w:sz="4" w:space="0" w:color="auto"/>
              <w:right w:val="none" w:sz="0" w:space="0" w:color="auto"/>
            </w:tcBorders>
            <w:shd w:val="clear" w:color="auto" w:fill="DBE5F1" w:themeFill="accent1" w:themeFillTint="33"/>
            <w:vAlign w:val="center"/>
          </w:tcPr>
          <w:p w14:paraId="0627E7A2" w14:textId="77777777" w:rsidR="00C36914" w:rsidRPr="0024077B" w:rsidRDefault="00C36914" w:rsidP="002E341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No cumple con causa-efecto</w:t>
            </w:r>
          </w:p>
        </w:tc>
        <w:tc>
          <w:tcPr>
            <w:tcW w:w="2036" w:type="pct"/>
            <w:tcBorders>
              <w:top w:val="single" w:sz="4" w:space="0" w:color="auto"/>
              <w:left w:val="none" w:sz="0" w:space="0" w:color="auto"/>
              <w:bottom w:val="single" w:sz="4" w:space="0" w:color="auto"/>
            </w:tcBorders>
            <w:shd w:val="clear" w:color="auto" w:fill="DBE5F1" w:themeFill="accent1" w:themeFillTint="33"/>
            <w:vAlign w:val="center"/>
          </w:tcPr>
          <w:p w14:paraId="43EDF789" w14:textId="77777777" w:rsidR="00C36914" w:rsidRPr="0024077B" w:rsidRDefault="00C36914" w:rsidP="002E341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Observación</w:t>
            </w:r>
          </w:p>
        </w:tc>
      </w:tr>
      <w:tr w:rsidR="00C36914" w:rsidRPr="0024077B" w14:paraId="341A0D9D" w14:textId="77777777" w:rsidTr="001F4784">
        <w:trPr>
          <w:cnfStyle w:val="000000100000" w:firstRow="0" w:lastRow="0" w:firstColumn="0" w:lastColumn="0" w:oddVBand="0" w:evenVBand="0" w:oddHBand="1" w:evenHBand="0" w:firstRowFirstColumn="0" w:firstRowLastColumn="0" w:lastRowFirstColumn="0" w:lastRowLastColumn="0"/>
          <w:trHeight w:val="784"/>
          <w:jc w:val="center"/>
        </w:trPr>
        <w:tc>
          <w:tcPr>
            <w:cnfStyle w:val="001000000000" w:firstRow="0" w:lastRow="0" w:firstColumn="1" w:lastColumn="0" w:oddVBand="0" w:evenVBand="0" w:oddHBand="0" w:evenHBand="0" w:firstRowFirstColumn="0" w:firstRowLastColumn="0" w:lastRowFirstColumn="0" w:lastRowLastColumn="0"/>
            <w:tcW w:w="793" w:type="pct"/>
            <w:tcBorders>
              <w:top w:val="single" w:sz="4" w:space="0" w:color="auto"/>
              <w:bottom w:val="single" w:sz="4" w:space="0" w:color="auto"/>
            </w:tcBorders>
            <w:shd w:val="clear" w:color="auto" w:fill="FFFFFF" w:themeFill="background1"/>
            <w:vAlign w:val="center"/>
          </w:tcPr>
          <w:p w14:paraId="386F2342" w14:textId="77777777" w:rsidR="00C36914" w:rsidRPr="0024077B" w:rsidRDefault="00C36914" w:rsidP="002E3410">
            <w:pPr>
              <w:spacing w:line="276" w:lineRule="auto"/>
              <w:jc w:val="center"/>
              <w:rPr>
                <w:rFonts w:ascii="Arial" w:hAnsi="Arial" w:cs="Arial"/>
                <w:sz w:val="16"/>
                <w:szCs w:val="16"/>
              </w:rPr>
            </w:pPr>
            <w:r w:rsidRPr="0024077B">
              <w:rPr>
                <w:rFonts w:ascii="Arial" w:hAnsi="Arial" w:cs="Arial"/>
                <w:sz w:val="16"/>
                <w:szCs w:val="16"/>
              </w:rPr>
              <w:t>Componente 1</w:t>
            </w:r>
          </w:p>
        </w:tc>
        <w:tc>
          <w:tcPr>
            <w:tcW w:w="1033" w:type="pct"/>
            <w:tcBorders>
              <w:top w:val="single" w:sz="4" w:space="0" w:color="auto"/>
              <w:bottom w:val="single" w:sz="4" w:space="0" w:color="auto"/>
            </w:tcBorders>
            <w:shd w:val="clear" w:color="auto" w:fill="FFFFFF" w:themeFill="background1"/>
            <w:vAlign w:val="center"/>
          </w:tcPr>
          <w:p w14:paraId="1AA87784" w14:textId="77777777" w:rsidR="00C36914" w:rsidRPr="0024077B" w:rsidRDefault="00C36914" w:rsidP="002E34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24077B">
              <w:rPr>
                <w:rFonts w:ascii="Arial" w:hAnsi="Arial" w:cs="Arial"/>
                <w:sz w:val="16"/>
                <w:szCs w:val="16"/>
                <w:lang w:val="es-ES"/>
              </w:rPr>
              <w:t>Estado de fuerza policial operativo incrementado</w:t>
            </w:r>
          </w:p>
        </w:tc>
        <w:tc>
          <w:tcPr>
            <w:tcW w:w="497" w:type="pct"/>
            <w:tcBorders>
              <w:top w:val="single" w:sz="4" w:space="0" w:color="auto"/>
              <w:bottom w:val="single" w:sz="4" w:space="0" w:color="auto"/>
            </w:tcBorders>
            <w:shd w:val="clear" w:color="auto" w:fill="FFFFFF" w:themeFill="background1"/>
            <w:vAlign w:val="center"/>
          </w:tcPr>
          <w:p w14:paraId="4BFDC2F1" w14:textId="77777777" w:rsidR="00C36914" w:rsidRPr="0024077B" w:rsidRDefault="00C36914" w:rsidP="002E341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41" w:type="pct"/>
            <w:tcBorders>
              <w:top w:val="single" w:sz="4" w:space="0" w:color="auto"/>
              <w:bottom w:val="single" w:sz="4" w:space="0" w:color="auto"/>
            </w:tcBorders>
            <w:shd w:val="clear" w:color="auto" w:fill="FFFFFF" w:themeFill="background1"/>
            <w:vAlign w:val="center"/>
          </w:tcPr>
          <w:p w14:paraId="612C7609" w14:textId="77777777" w:rsidR="00C36914" w:rsidRPr="0024077B" w:rsidRDefault="00C36914" w:rsidP="002E341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2036" w:type="pct"/>
            <w:tcBorders>
              <w:top w:val="single" w:sz="4" w:space="0" w:color="auto"/>
              <w:bottom w:val="single" w:sz="4" w:space="0" w:color="auto"/>
            </w:tcBorders>
            <w:shd w:val="clear" w:color="auto" w:fill="FFFFFF" w:themeFill="background1"/>
            <w:vAlign w:val="center"/>
          </w:tcPr>
          <w:p w14:paraId="01B912FC" w14:textId="77777777" w:rsidR="00C36914" w:rsidRPr="0024077B" w:rsidRDefault="00C36914" w:rsidP="002E3410">
            <w:pPr>
              <w:spacing w:line="276" w:lineRule="auto"/>
              <w:jc w:val="both"/>
              <w:cnfStyle w:val="000000100000" w:firstRow="0" w:lastRow="0" w:firstColumn="0" w:lastColumn="0" w:oddVBand="0" w:evenVBand="0" w:oddHBand="1" w:evenHBand="0" w:firstRowFirstColumn="0" w:firstRowLastColumn="0" w:lastRowFirstColumn="0" w:lastRowLastColumn="0"/>
            </w:pPr>
            <w:r w:rsidRPr="0024077B">
              <w:rPr>
                <w:rFonts w:ascii="Arial" w:hAnsi="Arial" w:cs="Arial"/>
                <w:sz w:val="16"/>
                <w:szCs w:val="16"/>
              </w:rPr>
              <w:t>El producto/servicio entregado (componente), al no tener relación causa-efecto con el propósito, no contribuye al logro del objetivo del programa.</w:t>
            </w:r>
          </w:p>
        </w:tc>
      </w:tr>
      <w:tr w:rsidR="00C36914" w:rsidRPr="0024077B" w14:paraId="6BD621E0" w14:textId="77777777" w:rsidTr="001F4784">
        <w:trPr>
          <w:trHeight w:val="838"/>
          <w:jc w:val="center"/>
        </w:trPr>
        <w:tc>
          <w:tcPr>
            <w:cnfStyle w:val="001000000000" w:firstRow="0" w:lastRow="0" w:firstColumn="1" w:lastColumn="0" w:oddVBand="0" w:evenVBand="0" w:oddHBand="0" w:evenHBand="0" w:firstRowFirstColumn="0" w:firstRowLastColumn="0" w:lastRowFirstColumn="0" w:lastRowLastColumn="0"/>
            <w:tcW w:w="793" w:type="pct"/>
            <w:tcBorders>
              <w:top w:val="single" w:sz="4" w:space="0" w:color="auto"/>
              <w:bottom w:val="single" w:sz="4" w:space="0" w:color="auto"/>
            </w:tcBorders>
            <w:shd w:val="clear" w:color="auto" w:fill="FFFFFF" w:themeFill="background1"/>
            <w:vAlign w:val="center"/>
          </w:tcPr>
          <w:p w14:paraId="6688FF20" w14:textId="77777777" w:rsidR="00C36914" w:rsidRPr="0024077B" w:rsidRDefault="00C36914" w:rsidP="002E3410">
            <w:pPr>
              <w:spacing w:line="276" w:lineRule="auto"/>
              <w:jc w:val="center"/>
              <w:rPr>
                <w:rFonts w:ascii="Arial" w:hAnsi="Arial" w:cs="Arial"/>
                <w:sz w:val="16"/>
                <w:szCs w:val="16"/>
              </w:rPr>
            </w:pPr>
            <w:r w:rsidRPr="0024077B">
              <w:rPr>
                <w:rFonts w:ascii="Arial" w:hAnsi="Arial" w:cs="Arial"/>
                <w:sz w:val="16"/>
                <w:szCs w:val="16"/>
              </w:rPr>
              <w:t>Componente 4</w:t>
            </w:r>
          </w:p>
        </w:tc>
        <w:tc>
          <w:tcPr>
            <w:tcW w:w="1033" w:type="pct"/>
            <w:tcBorders>
              <w:top w:val="single" w:sz="4" w:space="0" w:color="auto"/>
              <w:bottom w:val="single" w:sz="4" w:space="0" w:color="auto"/>
            </w:tcBorders>
            <w:shd w:val="clear" w:color="auto" w:fill="FFFFFF" w:themeFill="background1"/>
            <w:vAlign w:val="center"/>
          </w:tcPr>
          <w:p w14:paraId="30B05D38" w14:textId="77777777" w:rsidR="00C36914" w:rsidRPr="0024077B" w:rsidRDefault="00C36914" w:rsidP="002E341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24077B">
              <w:rPr>
                <w:rFonts w:ascii="Arial" w:hAnsi="Arial" w:cs="Arial"/>
                <w:sz w:val="16"/>
                <w:szCs w:val="16"/>
                <w:lang w:val="es-ES"/>
              </w:rPr>
              <w:t xml:space="preserve">Condiciones laborales de los </w:t>
            </w:r>
            <w:proofErr w:type="spellStart"/>
            <w:r w:rsidRPr="0024077B">
              <w:rPr>
                <w:rFonts w:ascii="Arial" w:hAnsi="Arial" w:cs="Arial"/>
                <w:sz w:val="16"/>
                <w:szCs w:val="16"/>
                <w:lang w:val="es-ES"/>
              </w:rPr>
              <w:t>policias</w:t>
            </w:r>
            <w:proofErr w:type="spellEnd"/>
            <w:r w:rsidRPr="0024077B">
              <w:rPr>
                <w:rFonts w:ascii="Arial" w:hAnsi="Arial" w:cs="Arial"/>
                <w:sz w:val="16"/>
                <w:szCs w:val="16"/>
                <w:lang w:val="es-ES"/>
              </w:rPr>
              <w:t xml:space="preserve"> mejoradas.</w:t>
            </w:r>
          </w:p>
        </w:tc>
        <w:tc>
          <w:tcPr>
            <w:tcW w:w="497" w:type="pct"/>
            <w:tcBorders>
              <w:top w:val="single" w:sz="4" w:space="0" w:color="auto"/>
              <w:bottom w:val="single" w:sz="4" w:space="0" w:color="auto"/>
            </w:tcBorders>
            <w:shd w:val="clear" w:color="auto" w:fill="FFFFFF" w:themeFill="background1"/>
            <w:vAlign w:val="center"/>
          </w:tcPr>
          <w:p w14:paraId="78F50B13" w14:textId="77777777" w:rsidR="00C36914" w:rsidRPr="0024077B" w:rsidRDefault="00C36914" w:rsidP="002E341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41" w:type="pct"/>
            <w:tcBorders>
              <w:top w:val="single" w:sz="4" w:space="0" w:color="auto"/>
              <w:bottom w:val="single" w:sz="4" w:space="0" w:color="auto"/>
            </w:tcBorders>
            <w:shd w:val="clear" w:color="auto" w:fill="FFFFFF" w:themeFill="background1"/>
            <w:vAlign w:val="center"/>
          </w:tcPr>
          <w:p w14:paraId="6BB6E105" w14:textId="77777777" w:rsidR="00C36914" w:rsidRPr="0024077B" w:rsidRDefault="00C36914" w:rsidP="002E341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2036" w:type="pct"/>
            <w:tcBorders>
              <w:top w:val="single" w:sz="4" w:space="0" w:color="auto"/>
              <w:bottom w:val="single" w:sz="4" w:space="0" w:color="auto"/>
            </w:tcBorders>
            <w:shd w:val="clear" w:color="auto" w:fill="FFFFFF" w:themeFill="background1"/>
            <w:vAlign w:val="center"/>
          </w:tcPr>
          <w:p w14:paraId="61E3663D" w14:textId="77777777" w:rsidR="00C36914" w:rsidRPr="0024077B" w:rsidRDefault="00C36914" w:rsidP="002E341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El producto/servicio entregado (componente), al no tener relación causa-efecto con el propósito, no contribuye al logro del objetivo del programa.</w:t>
            </w:r>
          </w:p>
        </w:tc>
      </w:tr>
      <w:tr w:rsidR="00C36914" w:rsidRPr="0024077B" w14:paraId="6EE0ECC3" w14:textId="77777777" w:rsidTr="001F4784">
        <w:trPr>
          <w:cnfStyle w:val="000000100000" w:firstRow="0" w:lastRow="0" w:firstColumn="0" w:lastColumn="0" w:oddVBand="0" w:evenVBand="0" w:oddHBand="1" w:evenHBand="0" w:firstRowFirstColumn="0" w:firstRowLastColumn="0" w:lastRowFirstColumn="0" w:lastRowLastColumn="0"/>
          <w:trHeight w:val="1545"/>
          <w:jc w:val="center"/>
        </w:trPr>
        <w:tc>
          <w:tcPr>
            <w:cnfStyle w:val="001000000000" w:firstRow="0" w:lastRow="0" w:firstColumn="1" w:lastColumn="0" w:oddVBand="0" w:evenVBand="0" w:oddHBand="0" w:evenHBand="0" w:firstRowFirstColumn="0" w:firstRowLastColumn="0" w:lastRowFirstColumn="0" w:lastRowLastColumn="0"/>
            <w:tcW w:w="793" w:type="pct"/>
            <w:tcBorders>
              <w:top w:val="single" w:sz="4" w:space="0" w:color="auto"/>
              <w:bottom w:val="single" w:sz="4" w:space="0" w:color="auto"/>
            </w:tcBorders>
            <w:shd w:val="clear" w:color="auto" w:fill="FFFFFF" w:themeFill="background1"/>
            <w:vAlign w:val="center"/>
          </w:tcPr>
          <w:p w14:paraId="10DE87E9" w14:textId="77777777" w:rsidR="00C36914" w:rsidRPr="0024077B" w:rsidRDefault="00C36914" w:rsidP="002E3410">
            <w:pPr>
              <w:spacing w:line="276" w:lineRule="auto"/>
              <w:jc w:val="center"/>
              <w:rPr>
                <w:rFonts w:ascii="Arial" w:hAnsi="Arial" w:cs="Arial"/>
                <w:sz w:val="16"/>
                <w:szCs w:val="16"/>
              </w:rPr>
            </w:pPr>
            <w:r w:rsidRPr="0024077B">
              <w:rPr>
                <w:rFonts w:ascii="Arial" w:hAnsi="Arial" w:cs="Arial"/>
                <w:sz w:val="16"/>
                <w:szCs w:val="16"/>
              </w:rPr>
              <w:t>Componente 5</w:t>
            </w:r>
          </w:p>
        </w:tc>
        <w:tc>
          <w:tcPr>
            <w:tcW w:w="1033" w:type="pct"/>
            <w:tcBorders>
              <w:top w:val="single" w:sz="4" w:space="0" w:color="auto"/>
              <w:bottom w:val="single" w:sz="4" w:space="0" w:color="auto"/>
            </w:tcBorders>
            <w:shd w:val="clear" w:color="auto" w:fill="FFFFFF" w:themeFill="background1"/>
            <w:vAlign w:val="center"/>
          </w:tcPr>
          <w:p w14:paraId="4410C119" w14:textId="77777777" w:rsidR="00C36914" w:rsidRPr="0024077B" w:rsidRDefault="00C36914" w:rsidP="002E34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24077B">
              <w:rPr>
                <w:rFonts w:ascii="Arial" w:hAnsi="Arial" w:cs="Arial"/>
                <w:sz w:val="16"/>
                <w:szCs w:val="16"/>
                <w:lang w:val="es-ES"/>
              </w:rPr>
              <w:t>Solicitudes de autorización y revalidación de empresas de seguridad privada; y las del comité de seguridad técnica atendidas.</w:t>
            </w:r>
          </w:p>
        </w:tc>
        <w:tc>
          <w:tcPr>
            <w:tcW w:w="497" w:type="pct"/>
            <w:tcBorders>
              <w:top w:val="single" w:sz="4" w:space="0" w:color="auto"/>
              <w:bottom w:val="single" w:sz="4" w:space="0" w:color="auto"/>
            </w:tcBorders>
            <w:shd w:val="clear" w:color="auto" w:fill="FFFFFF" w:themeFill="background1"/>
            <w:vAlign w:val="center"/>
          </w:tcPr>
          <w:p w14:paraId="51CCB28C" w14:textId="77777777" w:rsidR="00C36914" w:rsidRPr="0024077B" w:rsidRDefault="00C36914" w:rsidP="002E341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41" w:type="pct"/>
            <w:tcBorders>
              <w:top w:val="single" w:sz="4" w:space="0" w:color="auto"/>
              <w:bottom w:val="single" w:sz="4" w:space="0" w:color="auto"/>
            </w:tcBorders>
            <w:shd w:val="clear" w:color="auto" w:fill="FFFFFF" w:themeFill="background1"/>
            <w:vAlign w:val="center"/>
          </w:tcPr>
          <w:p w14:paraId="34EA963A" w14:textId="77777777" w:rsidR="00C36914" w:rsidRPr="0024077B" w:rsidRDefault="00C36914" w:rsidP="002E341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2036" w:type="pct"/>
            <w:tcBorders>
              <w:top w:val="single" w:sz="4" w:space="0" w:color="auto"/>
              <w:bottom w:val="single" w:sz="4" w:space="0" w:color="auto"/>
            </w:tcBorders>
            <w:shd w:val="clear" w:color="auto" w:fill="FFFFFF" w:themeFill="background1"/>
            <w:vAlign w:val="center"/>
          </w:tcPr>
          <w:p w14:paraId="26920218" w14:textId="77777777" w:rsidR="00C36914" w:rsidRPr="0024077B" w:rsidRDefault="00C36914" w:rsidP="002E34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A671016" w14:textId="77777777" w:rsidR="00C36914" w:rsidRPr="0024077B" w:rsidRDefault="00C36914" w:rsidP="002E34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El producto/servicio entregado (componente), al no tener relación causa-efecto con el propósito, no contribuye al logro del objetivo del programa.</w:t>
            </w:r>
          </w:p>
        </w:tc>
      </w:tr>
      <w:tr w:rsidR="00C36914" w:rsidRPr="0024077B" w14:paraId="15031EBB" w14:textId="77777777" w:rsidTr="001F4784">
        <w:trPr>
          <w:trHeight w:val="1411"/>
          <w:jc w:val="center"/>
        </w:trPr>
        <w:tc>
          <w:tcPr>
            <w:cnfStyle w:val="001000000000" w:firstRow="0" w:lastRow="0" w:firstColumn="1" w:lastColumn="0" w:oddVBand="0" w:evenVBand="0" w:oddHBand="0" w:evenHBand="0" w:firstRowFirstColumn="0" w:firstRowLastColumn="0" w:lastRowFirstColumn="0" w:lastRowLastColumn="0"/>
            <w:tcW w:w="793" w:type="pct"/>
            <w:tcBorders>
              <w:top w:val="single" w:sz="4" w:space="0" w:color="auto"/>
              <w:bottom w:val="single" w:sz="4" w:space="0" w:color="auto"/>
            </w:tcBorders>
            <w:shd w:val="clear" w:color="auto" w:fill="FFFFFF" w:themeFill="background1"/>
            <w:vAlign w:val="center"/>
          </w:tcPr>
          <w:p w14:paraId="45E7EDB3" w14:textId="77777777" w:rsidR="00C36914" w:rsidRPr="0024077B" w:rsidRDefault="00C36914" w:rsidP="002E3410">
            <w:pPr>
              <w:spacing w:line="276" w:lineRule="auto"/>
              <w:jc w:val="center"/>
              <w:rPr>
                <w:rFonts w:ascii="Arial" w:hAnsi="Arial" w:cs="Arial"/>
                <w:sz w:val="16"/>
                <w:szCs w:val="16"/>
              </w:rPr>
            </w:pPr>
            <w:r w:rsidRPr="0024077B">
              <w:rPr>
                <w:rFonts w:ascii="Arial" w:hAnsi="Arial" w:cs="Arial"/>
                <w:sz w:val="16"/>
                <w:szCs w:val="16"/>
              </w:rPr>
              <w:t>Componente 6</w:t>
            </w:r>
          </w:p>
        </w:tc>
        <w:tc>
          <w:tcPr>
            <w:tcW w:w="1033" w:type="pct"/>
            <w:tcBorders>
              <w:top w:val="single" w:sz="4" w:space="0" w:color="auto"/>
              <w:bottom w:val="single" w:sz="4" w:space="0" w:color="auto"/>
            </w:tcBorders>
            <w:shd w:val="clear" w:color="auto" w:fill="FFFFFF" w:themeFill="background1"/>
            <w:vAlign w:val="center"/>
          </w:tcPr>
          <w:p w14:paraId="6D96C56A" w14:textId="77777777" w:rsidR="00C36914" w:rsidRPr="0024077B" w:rsidRDefault="00C36914" w:rsidP="002E341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24077B">
              <w:rPr>
                <w:rFonts w:ascii="Arial" w:hAnsi="Arial" w:cs="Arial"/>
                <w:sz w:val="16"/>
                <w:szCs w:val="16"/>
                <w:lang w:val="es-ES"/>
              </w:rPr>
              <w:t>Estrategias de coordinación con los gobiernos municipales sobre un Plan de Acción Homologado implementado.</w:t>
            </w:r>
          </w:p>
        </w:tc>
        <w:tc>
          <w:tcPr>
            <w:tcW w:w="497" w:type="pct"/>
            <w:tcBorders>
              <w:top w:val="single" w:sz="4" w:space="0" w:color="auto"/>
              <w:bottom w:val="single" w:sz="4" w:space="0" w:color="auto"/>
            </w:tcBorders>
            <w:shd w:val="clear" w:color="auto" w:fill="FFFFFF" w:themeFill="background1"/>
            <w:vAlign w:val="center"/>
          </w:tcPr>
          <w:p w14:paraId="4C206819" w14:textId="77777777" w:rsidR="00C36914" w:rsidRPr="0024077B" w:rsidRDefault="00C36914" w:rsidP="002E341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41" w:type="pct"/>
            <w:tcBorders>
              <w:top w:val="single" w:sz="4" w:space="0" w:color="auto"/>
              <w:bottom w:val="single" w:sz="4" w:space="0" w:color="auto"/>
            </w:tcBorders>
            <w:shd w:val="clear" w:color="auto" w:fill="FFFFFF" w:themeFill="background1"/>
            <w:vAlign w:val="center"/>
          </w:tcPr>
          <w:p w14:paraId="124652D6" w14:textId="77777777" w:rsidR="00C36914" w:rsidRPr="0024077B" w:rsidRDefault="00C36914" w:rsidP="002E341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2036" w:type="pct"/>
            <w:tcBorders>
              <w:top w:val="single" w:sz="4" w:space="0" w:color="auto"/>
              <w:bottom w:val="single" w:sz="4" w:space="0" w:color="auto"/>
            </w:tcBorders>
            <w:shd w:val="clear" w:color="auto" w:fill="FFFFFF" w:themeFill="background1"/>
            <w:vAlign w:val="center"/>
          </w:tcPr>
          <w:p w14:paraId="2EE4A7B9" w14:textId="77777777" w:rsidR="00C36914" w:rsidRPr="0024077B" w:rsidRDefault="00C36914" w:rsidP="002E341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El producto/servicio entregado (componente), al no tener relación causa-efecto con el propósito, no contribuye al logro del objetivo del programa.</w:t>
            </w:r>
          </w:p>
        </w:tc>
      </w:tr>
      <w:tr w:rsidR="00C36914" w:rsidRPr="0024077B" w14:paraId="2FE816DB" w14:textId="77777777" w:rsidTr="001F4784">
        <w:trPr>
          <w:cnfStyle w:val="000000100000" w:firstRow="0" w:lastRow="0" w:firstColumn="0" w:lastColumn="0" w:oddVBand="0" w:evenVBand="0" w:oddHBand="1" w:evenHBand="0" w:firstRowFirstColumn="0" w:firstRowLastColumn="0" w:lastRowFirstColumn="0" w:lastRowLastColumn="0"/>
          <w:trHeight w:val="1545"/>
          <w:jc w:val="center"/>
        </w:trPr>
        <w:tc>
          <w:tcPr>
            <w:cnfStyle w:val="001000000000" w:firstRow="0" w:lastRow="0" w:firstColumn="1" w:lastColumn="0" w:oddVBand="0" w:evenVBand="0" w:oddHBand="0" w:evenHBand="0" w:firstRowFirstColumn="0" w:firstRowLastColumn="0" w:lastRowFirstColumn="0" w:lastRowLastColumn="0"/>
            <w:tcW w:w="793" w:type="pct"/>
            <w:tcBorders>
              <w:top w:val="single" w:sz="4" w:space="0" w:color="auto"/>
              <w:bottom w:val="single" w:sz="4" w:space="0" w:color="auto"/>
            </w:tcBorders>
            <w:shd w:val="clear" w:color="auto" w:fill="FFFFFF" w:themeFill="background1"/>
            <w:vAlign w:val="center"/>
          </w:tcPr>
          <w:p w14:paraId="33BE9A17" w14:textId="77777777" w:rsidR="00C36914" w:rsidRPr="0024077B" w:rsidRDefault="00C36914" w:rsidP="002E3410">
            <w:pPr>
              <w:spacing w:line="276" w:lineRule="auto"/>
              <w:jc w:val="center"/>
              <w:rPr>
                <w:rFonts w:ascii="Arial" w:hAnsi="Arial" w:cs="Arial"/>
                <w:sz w:val="16"/>
                <w:szCs w:val="16"/>
              </w:rPr>
            </w:pPr>
            <w:r w:rsidRPr="0024077B">
              <w:rPr>
                <w:rFonts w:ascii="Arial" w:hAnsi="Arial" w:cs="Arial"/>
                <w:sz w:val="16"/>
                <w:szCs w:val="16"/>
              </w:rPr>
              <w:t>Componente 7</w:t>
            </w:r>
          </w:p>
        </w:tc>
        <w:tc>
          <w:tcPr>
            <w:tcW w:w="1033" w:type="pct"/>
            <w:tcBorders>
              <w:top w:val="single" w:sz="4" w:space="0" w:color="auto"/>
              <w:bottom w:val="single" w:sz="4" w:space="0" w:color="auto"/>
            </w:tcBorders>
            <w:shd w:val="clear" w:color="auto" w:fill="FFFFFF" w:themeFill="background1"/>
            <w:vAlign w:val="center"/>
          </w:tcPr>
          <w:p w14:paraId="322A3A00" w14:textId="77777777" w:rsidR="00C36914" w:rsidRPr="0024077B" w:rsidRDefault="00C36914" w:rsidP="002E34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Elementos policiales confiables</w:t>
            </w:r>
          </w:p>
        </w:tc>
        <w:tc>
          <w:tcPr>
            <w:tcW w:w="497" w:type="pct"/>
            <w:tcBorders>
              <w:top w:val="single" w:sz="4" w:space="0" w:color="auto"/>
              <w:bottom w:val="single" w:sz="4" w:space="0" w:color="auto"/>
            </w:tcBorders>
            <w:shd w:val="clear" w:color="auto" w:fill="FFFFFF" w:themeFill="background1"/>
            <w:vAlign w:val="center"/>
          </w:tcPr>
          <w:p w14:paraId="18FFDD15" w14:textId="77777777" w:rsidR="00C36914" w:rsidRPr="0024077B" w:rsidRDefault="00C36914" w:rsidP="002E341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6"/>
              </w:rPr>
            </w:pPr>
            <w:r w:rsidRPr="0024077B">
              <w:rPr>
                <w:rFonts w:ascii="Arial" w:hAnsi="Arial" w:cs="Arial"/>
                <w:sz w:val="12"/>
                <w:szCs w:val="16"/>
              </w:rPr>
              <w:t>X</w:t>
            </w:r>
          </w:p>
        </w:tc>
        <w:tc>
          <w:tcPr>
            <w:tcW w:w="641" w:type="pct"/>
            <w:tcBorders>
              <w:top w:val="single" w:sz="4" w:space="0" w:color="auto"/>
              <w:bottom w:val="single" w:sz="4" w:space="0" w:color="auto"/>
            </w:tcBorders>
            <w:shd w:val="clear" w:color="auto" w:fill="FFFFFF" w:themeFill="background1"/>
            <w:vAlign w:val="center"/>
          </w:tcPr>
          <w:p w14:paraId="2AD12242" w14:textId="77777777" w:rsidR="00C36914" w:rsidRPr="0024077B" w:rsidRDefault="00C36914" w:rsidP="002E341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6"/>
              </w:rPr>
            </w:pPr>
            <w:r w:rsidRPr="0024077B">
              <w:rPr>
                <w:rFonts w:ascii="Arial" w:hAnsi="Arial" w:cs="Arial"/>
                <w:sz w:val="12"/>
                <w:szCs w:val="16"/>
              </w:rPr>
              <w:t>X</w:t>
            </w:r>
          </w:p>
        </w:tc>
        <w:tc>
          <w:tcPr>
            <w:tcW w:w="2036" w:type="pct"/>
            <w:tcBorders>
              <w:top w:val="single" w:sz="4" w:space="0" w:color="auto"/>
              <w:bottom w:val="single" w:sz="4" w:space="0" w:color="auto"/>
            </w:tcBorders>
            <w:shd w:val="clear" w:color="auto" w:fill="FFFFFF" w:themeFill="background1"/>
            <w:vAlign w:val="center"/>
          </w:tcPr>
          <w:p w14:paraId="341BF739" w14:textId="77777777" w:rsidR="00C36914" w:rsidRPr="0024077B" w:rsidRDefault="00C36914" w:rsidP="002E34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El producto/servicio entregado (componente), al no tener relación causa-efecto con el propósito, no contribuye al logro del objetivo del programa. Asimismo, no cumple con la sintaxis</w:t>
            </w:r>
            <w:r w:rsidR="00901D52">
              <w:rPr>
                <w:rFonts w:ascii="Arial" w:hAnsi="Arial" w:cs="Arial"/>
                <w:sz w:val="16"/>
                <w:szCs w:val="16"/>
              </w:rPr>
              <w:t xml:space="preserve"> recomendada a nivel </w:t>
            </w:r>
            <w:r w:rsidR="00901D52" w:rsidRPr="001D3444">
              <w:rPr>
                <w:rFonts w:ascii="Arial" w:hAnsi="Arial" w:cs="Arial"/>
                <w:sz w:val="16"/>
                <w:szCs w:val="16"/>
              </w:rPr>
              <w:t>componente:</w:t>
            </w:r>
            <w:r w:rsidRPr="0024077B">
              <w:rPr>
                <w:rFonts w:ascii="Arial" w:hAnsi="Arial" w:cs="Arial"/>
                <w:sz w:val="16"/>
                <w:szCs w:val="16"/>
              </w:rPr>
              <w:t xml:space="preserve"> </w:t>
            </w:r>
            <w:r w:rsidRPr="0024077B">
              <w:rPr>
                <w:rFonts w:ascii="Arial" w:hAnsi="Arial" w:cs="Arial"/>
                <w:b/>
                <w:sz w:val="16"/>
                <w:szCs w:val="16"/>
              </w:rPr>
              <w:t>producto terminado o servicio proporcionado + Verbo en participio pasado.</w:t>
            </w:r>
          </w:p>
        </w:tc>
      </w:tr>
    </w:tbl>
    <w:p w14:paraId="75C19E88" w14:textId="77777777" w:rsidR="00C36914" w:rsidRPr="006E48C3" w:rsidRDefault="00C36914" w:rsidP="002E3410">
      <w:pPr>
        <w:spacing w:after="0"/>
        <w:ind w:right="49"/>
        <w:jc w:val="both"/>
        <w:rPr>
          <w:rFonts w:ascii="Arial" w:eastAsia="Arial" w:hAnsi="Arial" w:cs="Arial"/>
          <w:sz w:val="14"/>
          <w:szCs w:val="14"/>
        </w:rPr>
      </w:pPr>
      <w:r w:rsidRPr="006E48C3">
        <w:rPr>
          <w:rFonts w:ascii="Arial" w:eastAsia="Arial" w:hAnsi="Arial" w:cs="Arial"/>
          <w:b/>
          <w:sz w:val="14"/>
          <w:szCs w:val="14"/>
        </w:rPr>
        <w:t xml:space="preserve">Fuente: </w:t>
      </w:r>
      <w:r w:rsidRPr="006E48C3">
        <w:rPr>
          <w:rFonts w:ascii="Arial" w:eastAsia="Arial" w:hAnsi="Arial" w:cs="Arial"/>
          <w:sz w:val="14"/>
          <w:szCs w:val="14"/>
        </w:rPr>
        <w:t>Elaborado por la ASEQROO, con base en la revisión del resumen narrativo de las MIR del Programa Presupuestario E032. Capacitación, vinculación y actuación de los cuerpos policiales.</w:t>
      </w:r>
    </w:p>
    <w:p w14:paraId="1FEBB27B" w14:textId="77777777" w:rsidR="004A67C5" w:rsidRDefault="004A67C5" w:rsidP="002E3410">
      <w:pPr>
        <w:spacing w:after="0"/>
        <w:ind w:right="49"/>
        <w:jc w:val="both"/>
        <w:rPr>
          <w:rFonts w:ascii="Arial" w:eastAsia="Arial" w:hAnsi="Arial" w:cs="Arial"/>
          <w:sz w:val="24"/>
          <w:szCs w:val="24"/>
        </w:rPr>
      </w:pPr>
    </w:p>
    <w:p w14:paraId="302AE1E4" w14:textId="77777777" w:rsidR="00364958" w:rsidRDefault="00BD6505" w:rsidP="002E3410">
      <w:pPr>
        <w:spacing w:after="0"/>
        <w:ind w:right="49"/>
        <w:jc w:val="both"/>
        <w:rPr>
          <w:rFonts w:ascii="Arial" w:eastAsia="Arial" w:hAnsi="Arial" w:cs="Arial"/>
          <w:sz w:val="24"/>
          <w:szCs w:val="24"/>
        </w:rPr>
      </w:pPr>
      <w:r>
        <w:rPr>
          <w:rFonts w:ascii="Arial" w:eastAsia="Arial" w:hAnsi="Arial" w:cs="Arial"/>
          <w:sz w:val="24"/>
          <w:szCs w:val="24"/>
        </w:rPr>
        <w:lastRenderedPageBreak/>
        <w:t>Los componentes mencionados en la tabla anterior, no contribuyen al logro del programa al no tener relación con la capacitación</w:t>
      </w:r>
      <w:r>
        <w:rPr>
          <w:rStyle w:val="Refdenotaalpie"/>
          <w:rFonts w:ascii="Arial" w:eastAsia="Arial" w:hAnsi="Arial" w:cs="Arial"/>
          <w:sz w:val="24"/>
          <w:szCs w:val="24"/>
        </w:rPr>
        <w:footnoteReference w:id="12"/>
      </w:r>
      <w:r>
        <w:rPr>
          <w:rFonts w:ascii="Arial" w:eastAsia="Arial" w:hAnsi="Arial" w:cs="Arial"/>
          <w:sz w:val="24"/>
          <w:szCs w:val="24"/>
        </w:rPr>
        <w:t xml:space="preserve"> y profesionalización</w:t>
      </w:r>
      <w:r w:rsidR="00364958">
        <w:rPr>
          <w:rStyle w:val="Refdenotaalpie"/>
          <w:rFonts w:ascii="Arial" w:eastAsia="Arial" w:hAnsi="Arial" w:cs="Arial"/>
          <w:sz w:val="24"/>
          <w:szCs w:val="24"/>
        </w:rPr>
        <w:footnoteReference w:id="13"/>
      </w:r>
      <w:r>
        <w:rPr>
          <w:rFonts w:ascii="Arial" w:eastAsia="Arial" w:hAnsi="Arial" w:cs="Arial"/>
          <w:sz w:val="24"/>
          <w:szCs w:val="24"/>
        </w:rPr>
        <w:t xml:space="preserve"> de los elementos que integran los cuerpos policiales</w:t>
      </w:r>
      <w:r w:rsidR="00364958">
        <w:rPr>
          <w:rFonts w:ascii="Arial" w:eastAsia="Arial" w:hAnsi="Arial" w:cs="Arial"/>
          <w:sz w:val="24"/>
          <w:szCs w:val="24"/>
        </w:rPr>
        <w:t>, por lo tanto</w:t>
      </w:r>
      <w:r w:rsidR="00521BEB">
        <w:rPr>
          <w:rFonts w:ascii="Arial" w:eastAsia="Arial" w:hAnsi="Arial" w:cs="Arial"/>
          <w:sz w:val="24"/>
          <w:szCs w:val="24"/>
        </w:rPr>
        <w:t>,</w:t>
      </w:r>
      <w:r w:rsidR="00364958">
        <w:rPr>
          <w:rFonts w:ascii="Arial" w:eastAsia="Arial" w:hAnsi="Arial" w:cs="Arial"/>
          <w:sz w:val="24"/>
          <w:szCs w:val="24"/>
        </w:rPr>
        <w:t xml:space="preserve"> se determinó que no tienen una relación causa-efecto.</w:t>
      </w:r>
    </w:p>
    <w:p w14:paraId="7828AD0F" w14:textId="77777777" w:rsidR="00364958" w:rsidRDefault="00364958" w:rsidP="002E3410">
      <w:pPr>
        <w:spacing w:after="0"/>
        <w:ind w:right="49"/>
        <w:jc w:val="both"/>
        <w:rPr>
          <w:rFonts w:ascii="Arial" w:eastAsia="Arial" w:hAnsi="Arial" w:cs="Arial"/>
          <w:sz w:val="24"/>
          <w:szCs w:val="24"/>
        </w:rPr>
      </w:pPr>
    </w:p>
    <w:p w14:paraId="4B84125B" w14:textId="77777777" w:rsidR="00C36914" w:rsidRPr="002E3410" w:rsidRDefault="00C36914" w:rsidP="00892B63">
      <w:pPr>
        <w:numPr>
          <w:ilvl w:val="0"/>
          <w:numId w:val="24"/>
        </w:numPr>
        <w:pBdr>
          <w:top w:val="nil"/>
          <w:left w:val="nil"/>
          <w:bottom w:val="nil"/>
          <w:right w:val="nil"/>
          <w:between w:val="nil"/>
        </w:pBdr>
        <w:spacing w:after="0"/>
        <w:ind w:left="567"/>
        <w:jc w:val="both"/>
        <w:rPr>
          <w:rFonts w:ascii="Arial" w:eastAsia="Arial" w:hAnsi="Arial" w:cs="Arial"/>
          <w:color w:val="000000"/>
          <w:sz w:val="24"/>
          <w:szCs w:val="24"/>
        </w:rPr>
      </w:pPr>
      <w:r w:rsidRPr="002E3410">
        <w:rPr>
          <w:rFonts w:ascii="Arial" w:eastAsia="Arial" w:hAnsi="Arial" w:cs="Arial"/>
          <w:b/>
          <w:color w:val="000000"/>
          <w:sz w:val="24"/>
          <w:szCs w:val="24"/>
        </w:rPr>
        <w:t xml:space="preserve">Indicadores: </w:t>
      </w:r>
      <w:r w:rsidRPr="002E3410">
        <w:rPr>
          <w:rFonts w:ascii="Arial" w:eastAsia="Arial" w:hAnsi="Arial" w:cs="Arial"/>
          <w:color w:val="000000"/>
          <w:sz w:val="24"/>
          <w:szCs w:val="24"/>
        </w:rPr>
        <w:t xml:space="preserve">En el análisis de los indicadores de desempeño se verificó que estos cumplan con la estructura y elementos mínimos para determinar la consecución de los objetivos planteados en el Resumen Narrativo. </w:t>
      </w:r>
    </w:p>
    <w:p w14:paraId="24C11B48" w14:textId="77777777" w:rsidR="00C36914" w:rsidRPr="002E3410" w:rsidRDefault="00C36914" w:rsidP="002E3410">
      <w:pPr>
        <w:pBdr>
          <w:top w:val="nil"/>
          <w:left w:val="nil"/>
          <w:bottom w:val="nil"/>
          <w:right w:val="nil"/>
          <w:between w:val="nil"/>
        </w:pBdr>
        <w:spacing w:after="0"/>
        <w:ind w:left="567"/>
        <w:jc w:val="both"/>
        <w:rPr>
          <w:rFonts w:ascii="Arial" w:eastAsia="Arial" w:hAnsi="Arial" w:cs="Arial"/>
          <w:color w:val="000000"/>
          <w:sz w:val="24"/>
          <w:szCs w:val="24"/>
        </w:rPr>
      </w:pPr>
    </w:p>
    <w:p w14:paraId="1F40540D" w14:textId="77777777" w:rsidR="009C4AD4" w:rsidRDefault="00C36914" w:rsidP="001D3444">
      <w:pPr>
        <w:spacing w:after="0"/>
        <w:jc w:val="both"/>
        <w:rPr>
          <w:rFonts w:ascii="Arial" w:eastAsia="Arial" w:hAnsi="Arial" w:cs="Arial"/>
          <w:sz w:val="24"/>
          <w:szCs w:val="24"/>
        </w:rPr>
      </w:pPr>
      <w:r w:rsidRPr="002E3410">
        <w:rPr>
          <w:rFonts w:ascii="Arial" w:eastAsia="Arial" w:hAnsi="Arial" w:cs="Arial"/>
          <w:sz w:val="24"/>
          <w:szCs w:val="24"/>
        </w:rPr>
        <w:t>Del resultado de la valoración de los indicadores, se determinó que el 83 % presentó áreas de oportunidad en los siguientes aspectos:</w:t>
      </w:r>
    </w:p>
    <w:p w14:paraId="53FD453E" w14:textId="77777777" w:rsidR="00C36914" w:rsidRPr="0024077B" w:rsidRDefault="00C36914" w:rsidP="006E48C3">
      <w:pPr>
        <w:spacing w:after="0"/>
        <w:jc w:val="center"/>
        <w:rPr>
          <w:rFonts w:ascii="Arial" w:eastAsia="Arial" w:hAnsi="Arial" w:cs="Arial"/>
          <w:color w:val="000000" w:themeColor="text1"/>
        </w:rPr>
      </w:pPr>
      <w:r w:rsidRPr="0024077B">
        <w:rPr>
          <w:rFonts w:ascii="Arial" w:eastAsia="Arial" w:hAnsi="Arial" w:cs="Arial"/>
          <w:b/>
          <w:color w:val="000000" w:themeColor="text1"/>
          <w:sz w:val="20"/>
          <w:szCs w:val="20"/>
        </w:rPr>
        <w:t>Tabla 3. Áreas de Oportunidad Indicadores</w:t>
      </w:r>
    </w:p>
    <w:tbl>
      <w:tblPr>
        <w:tblStyle w:val="Tabladecuadrcula2-nfasis6"/>
        <w:tblW w:w="8930" w:type="dxa"/>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2410"/>
        <w:gridCol w:w="567"/>
        <w:gridCol w:w="567"/>
        <w:gridCol w:w="567"/>
        <w:gridCol w:w="567"/>
        <w:gridCol w:w="425"/>
        <w:gridCol w:w="567"/>
        <w:gridCol w:w="425"/>
        <w:gridCol w:w="426"/>
        <w:gridCol w:w="567"/>
        <w:gridCol w:w="566"/>
      </w:tblGrid>
      <w:tr w:rsidR="00C36914" w:rsidRPr="0024077B" w14:paraId="357CF066" w14:textId="77777777" w:rsidTr="006E48C3">
        <w:trPr>
          <w:cnfStyle w:val="100000000000" w:firstRow="1" w:lastRow="0" w:firstColumn="0" w:lastColumn="0" w:oddVBand="0" w:evenVBand="0" w:oddHBand="0" w:evenHBand="0" w:firstRowFirstColumn="0" w:firstRowLastColumn="0" w:lastRowFirstColumn="0" w:lastRowLastColumn="0"/>
          <w:trHeight w:val="470"/>
          <w:tblHeader/>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DBE5F1" w:themeFill="accent1" w:themeFillTint="33"/>
            <w:vAlign w:val="center"/>
          </w:tcPr>
          <w:p w14:paraId="36564ED7" w14:textId="77777777" w:rsidR="00C36914" w:rsidRPr="0024077B" w:rsidRDefault="00C36914" w:rsidP="002E3410">
            <w:pPr>
              <w:jc w:val="center"/>
              <w:rPr>
                <w:rFonts w:ascii="Arial" w:hAnsi="Arial" w:cs="Arial"/>
                <w:sz w:val="16"/>
                <w:szCs w:val="16"/>
              </w:rPr>
            </w:pPr>
            <w:r w:rsidRPr="0024077B">
              <w:rPr>
                <w:rFonts w:ascii="Arial" w:hAnsi="Arial" w:cs="Arial"/>
                <w:sz w:val="16"/>
                <w:szCs w:val="16"/>
              </w:rPr>
              <w:t>Nivel de la MIR</w:t>
            </w:r>
          </w:p>
        </w:tc>
        <w:tc>
          <w:tcPr>
            <w:tcW w:w="2410" w:type="dxa"/>
            <w:tcBorders>
              <w:top w:val="single" w:sz="4" w:space="0" w:color="auto"/>
              <w:bottom w:val="single" w:sz="4" w:space="0" w:color="auto"/>
            </w:tcBorders>
            <w:shd w:val="clear" w:color="auto" w:fill="DBE5F1" w:themeFill="accent1" w:themeFillTint="33"/>
            <w:vAlign w:val="center"/>
          </w:tcPr>
          <w:p w14:paraId="281B6D7E" w14:textId="77777777" w:rsidR="00C36914" w:rsidRPr="0024077B" w:rsidRDefault="00C36914" w:rsidP="002E341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Indicador</w:t>
            </w:r>
          </w:p>
        </w:tc>
        <w:tc>
          <w:tcPr>
            <w:tcW w:w="567" w:type="dxa"/>
            <w:tcBorders>
              <w:top w:val="single" w:sz="4" w:space="0" w:color="auto"/>
              <w:bottom w:val="single" w:sz="4" w:space="0" w:color="auto"/>
            </w:tcBorders>
            <w:shd w:val="clear" w:color="auto" w:fill="DBE5F1" w:themeFill="accent1" w:themeFillTint="33"/>
            <w:vAlign w:val="center"/>
          </w:tcPr>
          <w:p w14:paraId="3F443704" w14:textId="77777777" w:rsidR="00C36914" w:rsidRPr="0024077B" w:rsidRDefault="00C36914" w:rsidP="002E341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NI*</w:t>
            </w:r>
          </w:p>
        </w:tc>
        <w:tc>
          <w:tcPr>
            <w:tcW w:w="567" w:type="dxa"/>
            <w:tcBorders>
              <w:top w:val="single" w:sz="4" w:space="0" w:color="auto"/>
              <w:bottom w:val="single" w:sz="4" w:space="0" w:color="auto"/>
            </w:tcBorders>
            <w:shd w:val="clear" w:color="auto" w:fill="DBE5F1" w:themeFill="accent1" w:themeFillTint="33"/>
            <w:vAlign w:val="center"/>
          </w:tcPr>
          <w:p w14:paraId="36FF6FCB" w14:textId="77777777" w:rsidR="00C36914" w:rsidRPr="0024077B" w:rsidRDefault="00C36914" w:rsidP="002E341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DI*</w:t>
            </w:r>
          </w:p>
        </w:tc>
        <w:tc>
          <w:tcPr>
            <w:tcW w:w="567" w:type="dxa"/>
            <w:tcBorders>
              <w:top w:val="single" w:sz="4" w:space="0" w:color="auto"/>
              <w:bottom w:val="single" w:sz="4" w:space="0" w:color="auto"/>
            </w:tcBorders>
            <w:shd w:val="clear" w:color="auto" w:fill="DBE5F1" w:themeFill="accent1" w:themeFillTint="33"/>
            <w:vAlign w:val="center"/>
          </w:tcPr>
          <w:p w14:paraId="00708256" w14:textId="77777777" w:rsidR="00C36914" w:rsidRPr="0024077B" w:rsidRDefault="00C36914" w:rsidP="002E341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MC*</w:t>
            </w:r>
          </w:p>
        </w:tc>
        <w:tc>
          <w:tcPr>
            <w:tcW w:w="567" w:type="dxa"/>
            <w:tcBorders>
              <w:top w:val="single" w:sz="4" w:space="0" w:color="auto"/>
              <w:bottom w:val="single" w:sz="4" w:space="0" w:color="auto"/>
            </w:tcBorders>
            <w:shd w:val="clear" w:color="auto" w:fill="DBE5F1" w:themeFill="accent1" w:themeFillTint="33"/>
            <w:vAlign w:val="center"/>
          </w:tcPr>
          <w:p w14:paraId="7744CA92" w14:textId="77777777" w:rsidR="00C36914" w:rsidRPr="0024077B" w:rsidRDefault="00C36914" w:rsidP="002E341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LB*</w:t>
            </w:r>
          </w:p>
        </w:tc>
        <w:tc>
          <w:tcPr>
            <w:tcW w:w="425" w:type="dxa"/>
            <w:tcBorders>
              <w:top w:val="single" w:sz="4" w:space="0" w:color="auto"/>
              <w:bottom w:val="single" w:sz="4" w:space="0" w:color="auto"/>
            </w:tcBorders>
            <w:shd w:val="clear" w:color="auto" w:fill="DBE5F1" w:themeFill="accent1" w:themeFillTint="33"/>
            <w:vAlign w:val="center"/>
          </w:tcPr>
          <w:p w14:paraId="251C3F20" w14:textId="77777777" w:rsidR="00C36914" w:rsidRPr="0024077B" w:rsidRDefault="00C36914" w:rsidP="002E341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M*</w:t>
            </w:r>
          </w:p>
        </w:tc>
        <w:tc>
          <w:tcPr>
            <w:tcW w:w="567" w:type="dxa"/>
            <w:tcBorders>
              <w:top w:val="single" w:sz="4" w:space="0" w:color="auto"/>
              <w:bottom w:val="single" w:sz="4" w:space="0" w:color="auto"/>
            </w:tcBorders>
            <w:shd w:val="clear" w:color="auto" w:fill="DBE5F1" w:themeFill="accent1" w:themeFillTint="33"/>
            <w:vAlign w:val="center"/>
          </w:tcPr>
          <w:p w14:paraId="47AE65D9" w14:textId="77777777" w:rsidR="00C36914" w:rsidRPr="0024077B" w:rsidRDefault="00C36914" w:rsidP="002E341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SI*</w:t>
            </w:r>
          </w:p>
        </w:tc>
        <w:tc>
          <w:tcPr>
            <w:tcW w:w="425" w:type="dxa"/>
            <w:tcBorders>
              <w:top w:val="single" w:sz="4" w:space="0" w:color="auto"/>
              <w:bottom w:val="single" w:sz="4" w:space="0" w:color="auto"/>
            </w:tcBorders>
            <w:shd w:val="clear" w:color="auto" w:fill="DBE5F1" w:themeFill="accent1" w:themeFillTint="33"/>
            <w:vAlign w:val="center"/>
          </w:tcPr>
          <w:p w14:paraId="08860AA8" w14:textId="77777777" w:rsidR="00C36914" w:rsidRPr="0024077B" w:rsidRDefault="00C36914" w:rsidP="002E341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S*</w:t>
            </w:r>
          </w:p>
        </w:tc>
        <w:tc>
          <w:tcPr>
            <w:tcW w:w="426" w:type="dxa"/>
            <w:tcBorders>
              <w:top w:val="single" w:sz="4" w:space="0" w:color="auto"/>
              <w:bottom w:val="single" w:sz="4" w:space="0" w:color="auto"/>
            </w:tcBorders>
            <w:shd w:val="clear" w:color="auto" w:fill="DBE5F1" w:themeFill="accent1" w:themeFillTint="33"/>
            <w:vAlign w:val="center"/>
          </w:tcPr>
          <w:p w14:paraId="195373D3" w14:textId="77777777" w:rsidR="00C36914" w:rsidRPr="0024077B" w:rsidRDefault="00C36914" w:rsidP="002E341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D*</w:t>
            </w:r>
          </w:p>
        </w:tc>
        <w:tc>
          <w:tcPr>
            <w:tcW w:w="567" w:type="dxa"/>
            <w:tcBorders>
              <w:top w:val="single" w:sz="4" w:space="0" w:color="auto"/>
              <w:bottom w:val="single" w:sz="4" w:space="0" w:color="auto"/>
            </w:tcBorders>
            <w:shd w:val="clear" w:color="auto" w:fill="DBE5F1" w:themeFill="accent1" w:themeFillTint="33"/>
            <w:vAlign w:val="center"/>
          </w:tcPr>
          <w:p w14:paraId="318F203F" w14:textId="77777777" w:rsidR="00C36914" w:rsidRPr="0024077B" w:rsidRDefault="00C36914" w:rsidP="002E341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FM*</w:t>
            </w:r>
          </w:p>
        </w:tc>
        <w:tc>
          <w:tcPr>
            <w:tcW w:w="566" w:type="dxa"/>
            <w:tcBorders>
              <w:top w:val="single" w:sz="4" w:space="0" w:color="auto"/>
              <w:bottom w:val="single" w:sz="4" w:space="0" w:color="auto"/>
            </w:tcBorders>
            <w:shd w:val="clear" w:color="auto" w:fill="DBE5F1" w:themeFill="accent1" w:themeFillTint="33"/>
            <w:vAlign w:val="center"/>
          </w:tcPr>
          <w:p w14:paraId="5AD4EC5F" w14:textId="77777777" w:rsidR="00C36914" w:rsidRPr="0024077B" w:rsidRDefault="00C36914" w:rsidP="002E341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UM*</w:t>
            </w:r>
          </w:p>
        </w:tc>
      </w:tr>
      <w:tr w:rsidR="00C36914" w:rsidRPr="0024077B" w14:paraId="33576E87" w14:textId="77777777" w:rsidTr="006E48C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151F4483" w14:textId="77777777" w:rsidR="00C36914" w:rsidRPr="0024077B" w:rsidRDefault="00C36914" w:rsidP="002E3410">
            <w:pPr>
              <w:jc w:val="center"/>
              <w:rPr>
                <w:rFonts w:ascii="Arial" w:hAnsi="Arial" w:cs="Arial"/>
                <w:b w:val="0"/>
                <w:sz w:val="16"/>
                <w:szCs w:val="16"/>
              </w:rPr>
            </w:pPr>
            <w:r w:rsidRPr="0024077B">
              <w:rPr>
                <w:rFonts w:ascii="Arial" w:hAnsi="Arial" w:cs="Arial"/>
                <w:b w:val="0"/>
                <w:sz w:val="16"/>
                <w:szCs w:val="16"/>
              </w:rPr>
              <w:t>Fin</w:t>
            </w:r>
          </w:p>
        </w:tc>
        <w:tc>
          <w:tcPr>
            <w:tcW w:w="2410" w:type="dxa"/>
            <w:tcBorders>
              <w:top w:val="single" w:sz="4" w:space="0" w:color="auto"/>
              <w:bottom w:val="single" w:sz="4" w:space="0" w:color="auto"/>
            </w:tcBorders>
            <w:shd w:val="clear" w:color="auto" w:fill="auto"/>
            <w:vAlign w:val="center"/>
          </w:tcPr>
          <w:p w14:paraId="6B9405B1"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Percepción de la seguridad</w:t>
            </w:r>
          </w:p>
        </w:tc>
        <w:tc>
          <w:tcPr>
            <w:tcW w:w="567" w:type="dxa"/>
            <w:tcBorders>
              <w:top w:val="single" w:sz="4" w:space="0" w:color="auto"/>
              <w:bottom w:val="single" w:sz="4" w:space="0" w:color="auto"/>
            </w:tcBorders>
            <w:shd w:val="clear" w:color="auto" w:fill="auto"/>
            <w:vAlign w:val="center"/>
          </w:tcPr>
          <w:p w14:paraId="28AB48AB"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4E0F9B37"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47C277AE"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567" w:type="dxa"/>
            <w:tcBorders>
              <w:top w:val="single" w:sz="4" w:space="0" w:color="auto"/>
              <w:bottom w:val="single" w:sz="4" w:space="0" w:color="auto"/>
            </w:tcBorders>
            <w:shd w:val="clear" w:color="auto" w:fill="auto"/>
            <w:vAlign w:val="center"/>
          </w:tcPr>
          <w:p w14:paraId="0A761ADE"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6FF16327"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1A75CB54"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3406083E"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6" w:type="dxa"/>
            <w:tcBorders>
              <w:top w:val="single" w:sz="4" w:space="0" w:color="auto"/>
              <w:bottom w:val="single" w:sz="4" w:space="0" w:color="auto"/>
            </w:tcBorders>
            <w:shd w:val="clear" w:color="auto" w:fill="auto"/>
            <w:vAlign w:val="center"/>
          </w:tcPr>
          <w:p w14:paraId="66770B3D"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7FF6FF65"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6" w:type="dxa"/>
            <w:tcBorders>
              <w:top w:val="single" w:sz="4" w:space="0" w:color="auto"/>
              <w:bottom w:val="single" w:sz="4" w:space="0" w:color="auto"/>
            </w:tcBorders>
            <w:shd w:val="clear" w:color="auto" w:fill="auto"/>
            <w:vAlign w:val="center"/>
          </w:tcPr>
          <w:p w14:paraId="41B0B689"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r>
      <w:tr w:rsidR="00C36914" w:rsidRPr="0024077B" w14:paraId="4010773E" w14:textId="77777777" w:rsidTr="009E71DA">
        <w:trPr>
          <w:trHeight w:val="465"/>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3C37F2D5" w14:textId="77777777" w:rsidR="00C36914" w:rsidRPr="0024077B" w:rsidRDefault="00C36914" w:rsidP="002E3410">
            <w:pPr>
              <w:jc w:val="center"/>
              <w:rPr>
                <w:rFonts w:ascii="Arial" w:hAnsi="Arial" w:cs="Arial"/>
                <w:b w:val="0"/>
                <w:sz w:val="16"/>
                <w:szCs w:val="16"/>
              </w:rPr>
            </w:pPr>
            <w:r w:rsidRPr="0024077B">
              <w:rPr>
                <w:rFonts w:ascii="Arial" w:hAnsi="Arial" w:cs="Arial"/>
                <w:b w:val="0"/>
                <w:sz w:val="16"/>
                <w:szCs w:val="16"/>
              </w:rPr>
              <w:t>Propósito</w:t>
            </w:r>
          </w:p>
        </w:tc>
        <w:tc>
          <w:tcPr>
            <w:tcW w:w="2410" w:type="dxa"/>
            <w:tcBorders>
              <w:top w:val="single" w:sz="4" w:space="0" w:color="auto"/>
              <w:bottom w:val="single" w:sz="4" w:space="0" w:color="auto"/>
            </w:tcBorders>
            <w:shd w:val="clear" w:color="auto" w:fill="auto"/>
            <w:vAlign w:val="center"/>
          </w:tcPr>
          <w:p w14:paraId="496B9B49"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color w:val="000000"/>
                <w:sz w:val="16"/>
                <w:szCs w:val="16"/>
              </w:rPr>
              <w:t>Porcentaje de elementos policiales capacitados</w:t>
            </w:r>
          </w:p>
        </w:tc>
        <w:tc>
          <w:tcPr>
            <w:tcW w:w="567" w:type="dxa"/>
            <w:tcBorders>
              <w:top w:val="single" w:sz="4" w:space="0" w:color="auto"/>
              <w:bottom w:val="single" w:sz="4" w:space="0" w:color="auto"/>
            </w:tcBorders>
            <w:shd w:val="clear" w:color="auto" w:fill="auto"/>
            <w:vAlign w:val="center"/>
          </w:tcPr>
          <w:p w14:paraId="40312B6B"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395B70ED"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040811C3"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449E1B44"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0088C6BD"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1A3CFBA2"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425" w:type="dxa"/>
            <w:tcBorders>
              <w:top w:val="single" w:sz="4" w:space="0" w:color="auto"/>
              <w:bottom w:val="single" w:sz="4" w:space="0" w:color="auto"/>
            </w:tcBorders>
            <w:shd w:val="clear" w:color="auto" w:fill="auto"/>
            <w:vAlign w:val="center"/>
          </w:tcPr>
          <w:p w14:paraId="308E2775"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6" w:type="dxa"/>
            <w:tcBorders>
              <w:top w:val="single" w:sz="4" w:space="0" w:color="auto"/>
              <w:bottom w:val="single" w:sz="4" w:space="0" w:color="auto"/>
            </w:tcBorders>
            <w:shd w:val="clear" w:color="auto" w:fill="auto"/>
            <w:vAlign w:val="center"/>
          </w:tcPr>
          <w:p w14:paraId="588C7BEC"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207AE8B6"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6" w:type="dxa"/>
            <w:tcBorders>
              <w:top w:val="single" w:sz="4" w:space="0" w:color="auto"/>
              <w:bottom w:val="single" w:sz="4" w:space="0" w:color="auto"/>
            </w:tcBorders>
            <w:shd w:val="clear" w:color="auto" w:fill="auto"/>
            <w:vAlign w:val="center"/>
          </w:tcPr>
          <w:p w14:paraId="263E535A"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r>
      <w:tr w:rsidR="00C36914" w:rsidRPr="0024077B" w14:paraId="2787B7C3" w14:textId="77777777" w:rsidTr="009E71DA">
        <w:trPr>
          <w:cnfStyle w:val="000000100000" w:firstRow="0" w:lastRow="0" w:firstColumn="0" w:lastColumn="0" w:oddVBand="0" w:evenVBand="0" w:oddHBand="1"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52BB4D4E" w14:textId="77777777" w:rsidR="00C36914" w:rsidRPr="0024077B" w:rsidRDefault="00C36914" w:rsidP="002E3410">
            <w:pPr>
              <w:jc w:val="center"/>
              <w:rPr>
                <w:rFonts w:ascii="Arial" w:hAnsi="Arial" w:cs="Arial"/>
                <w:b w:val="0"/>
                <w:sz w:val="16"/>
                <w:szCs w:val="16"/>
              </w:rPr>
            </w:pPr>
            <w:r w:rsidRPr="0024077B">
              <w:rPr>
                <w:rFonts w:ascii="Arial" w:hAnsi="Arial" w:cs="Arial"/>
                <w:b w:val="0"/>
                <w:sz w:val="16"/>
                <w:szCs w:val="16"/>
              </w:rPr>
              <w:t>Componente 1</w:t>
            </w:r>
          </w:p>
        </w:tc>
        <w:tc>
          <w:tcPr>
            <w:tcW w:w="2410" w:type="dxa"/>
            <w:tcBorders>
              <w:top w:val="single" w:sz="4" w:space="0" w:color="auto"/>
              <w:bottom w:val="single" w:sz="4" w:space="0" w:color="auto"/>
            </w:tcBorders>
            <w:shd w:val="clear" w:color="auto" w:fill="auto"/>
            <w:vAlign w:val="center"/>
          </w:tcPr>
          <w:p w14:paraId="7691839F"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color w:val="000000"/>
                <w:sz w:val="16"/>
                <w:szCs w:val="16"/>
              </w:rPr>
              <w:t>Porcentaje de elementos policiales contratados</w:t>
            </w:r>
          </w:p>
        </w:tc>
        <w:tc>
          <w:tcPr>
            <w:tcW w:w="567" w:type="dxa"/>
            <w:tcBorders>
              <w:top w:val="single" w:sz="4" w:space="0" w:color="auto"/>
              <w:bottom w:val="single" w:sz="4" w:space="0" w:color="auto"/>
            </w:tcBorders>
            <w:shd w:val="clear" w:color="auto" w:fill="auto"/>
            <w:vAlign w:val="center"/>
          </w:tcPr>
          <w:p w14:paraId="4773663E"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31263F8D"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2360D4B3"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54CC8DA6"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4663031A"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5F7AE891"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425" w:type="dxa"/>
            <w:tcBorders>
              <w:top w:val="single" w:sz="4" w:space="0" w:color="auto"/>
              <w:bottom w:val="single" w:sz="4" w:space="0" w:color="auto"/>
            </w:tcBorders>
            <w:shd w:val="clear" w:color="auto" w:fill="auto"/>
            <w:vAlign w:val="center"/>
          </w:tcPr>
          <w:p w14:paraId="0938E0A4"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6" w:type="dxa"/>
            <w:tcBorders>
              <w:top w:val="single" w:sz="4" w:space="0" w:color="auto"/>
              <w:bottom w:val="single" w:sz="4" w:space="0" w:color="auto"/>
            </w:tcBorders>
            <w:shd w:val="clear" w:color="auto" w:fill="auto"/>
            <w:vAlign w:val="center"/>
          </w:tcPr>
          <w:p w14:paraId="660E9E83"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59E3E480"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6" w:type="dxa"/>
            <w:tcBorders>
              <w:top w:val="single" w:sz="4" w:space="0" w:color="auto"/>
              <w:bottom w:val="single" w:sz="4" w:space="0" w:color="auto"/>
            </w:tcBorders>
            <w:shd w:val="clear" w:color="auto" w:fill="auto"/>
            <w:vAlign w:val="center"/>
          </w:tcPr>
          <w:p w14:paraId="16C1E555"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r>
      <w:tr w:rsidR="00C36914" w:rsidRPr="0024077B" w14:paraId="3760FAB6" w14:textId="77777777" w:rsidTr="009E71DA">
        <w:trPr>
          <w:trHeight w:val="562"/>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1CA16B11" w14:textId="77777777" w:rsidR="00C36914" w:rsidRPr="0024077B" w:rsidRDefault="00C36914" w:rsidP="002E3410">
            <w:pPr>
              <w:jc w:val="center"/>
              <w:rPr>
                <w:rFonts w:ascii="Arial" w:hAnsi="Arial" w:cs="Arial"/>
                <w:b w:val="0"/>
                <w:sz w:val="16"/>
                <w:szCs w:val="16"/>
              </w:rPr>
            </w:pPr>
            <w:r w:rsidRPr="0024077B">
              <w:rPr>
                <w:rFonts w:ascii="Arial" w:hAnsi="Arial" w:cs="Arial"/>
                <w:b w:val="0"/>
                <w:sz w:val="16"/>
                <w:szCs w:val="16"/>
              </w:rPr>
              <w:t>Componente 1, Actividad 2</w:t>
            </w:r>
          </w:p>
        </w:tc>
        <w:tc>
          <w:tcPr>
            <w:tcW w:w="2410" w:type="dxa"/>
            <w:tcBorders>
              <w:top w:val="single" w:sz="4" w:space="0" w:color="auto"/>
              <w:bottom w:val="single" w:sz="4" w:space="0" w:color="auto"/>
            </w:tcBorders>
            <w:shd w:val="clear" w:color="auto" w:fill="auto"/>
            <w:vAlign w:val="center"/>
          </w:tcPr>
          <w:p w14:paraId="779519A1"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color w:val="000000"/>
                <w:sz w:val="16"/>
                <w:szCs w:val="16"/>
              </w:rPr>
              <w:t>Porcentaje de personas aprobadas en evaluación de control de confianza</w:t>
            </w:r>
          </w:p>
        </w:tc>
        <w:tc>
          <w:tcPr>
            <w:tcW w:w="567" w:type="dxa"/>
            <w:tcBorders>
              <w:top w:val="single" w:sz="4" w:space="0" w:color="auto"/>
              <w:bottom w:val="single" w:sz="4" w:space="0" w:color="auto"/>
            </w:tcBorders>
            <w:shd w:val="clear" w:color="auto" w:fill="auto"/>
            <w:vAlign w:val="center"/>
          </w:tcPr>
          <w:p w14:paraId="2E052702"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16B63266"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66B82F25"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42F59235"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61F6C714"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53404393"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425" w:type="dxa"/>
            <w:tcBorders>
              <w:top w:val="single" w:sz="4" w:space="0" w:color="auto"/>
              <w:bottom w:val="single" w:sz="4" w:space="0" w:color="auto"/>
            </w:tcBorders>
            <w:shd w:val="clear" w:color="auto" w:fill="auto"/>
            <w:vAlign w:val="center"/>
          </w:tcPr>
          <w:p w14:paraId="636D3B29"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6" w:type="dxa"/>
            <w:tcBorders>
              <w:top w:val="single" w:sz="4" w:space="0" w:color="auto"/>
              <w:bottom w:val="single" w:sz="4" w:space="0" w:color="auto"/>
            </w:tcBorders>
            <w:shd w:val="clear" w:color="auto" w:fill="auto"/>
            <w:vAlign w:val="center"/>
          </w:tcPr>
          <w:p w14:paraId="70838F26"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02179D4B"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6" w:type="dxa"/>
            <w:tcBorders>
              <w:top w:val="single" w:sz="4" w:space="0" w:color="auto"/>
              <w:bottom w:val="single" w:sz="4" w:space="0" w:color="auto"/>
            </w:tcBorders>
            <w:shd w:val="clear" w:color="auto" w:fill="auto"/>
            <w:vAlign w:val="center"/>
          </w:tcPr>
          <w:p w14:paraId="5EF9FCB8"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r>
      <w:tr w:rsidR="00C36914" w:rsidRPr="0024077B" w14:paraId="4BA9D3E1" w14:textId="77777777" w:rsidTr="009E71DA">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1E7ED6C2" w14:textId="77777777" w:rsidR="00C36914" w:rsidRPr="0024077B" w:rsidRDefault="00C36914" w:rsidP="002E3410">
            <w:pPr>
              <w:jc w:val="center"/>
              <w:rPr>
                <w:rFonts w:ascii="Arial" w:hAnsi="Arial" w:cs="Arial"/>
                <w:b w:val="0"/>
                <w:sz w:val="16"/>
                <w:szCs w:val="16"/>
              </w:rPr>
            </w:pPr>
            <w:r w:rsidRPr="0024077B">
              <w:rPr>
                <w:rFonts w:ascii="Arial" w:hAnsi="Arial" w:cs="Arial"/>
                <w:b w:val="0"/>
                <w:sz w:val="16"/>
                <w:szCs w:val="16"/>
              </w:rPr>
              <w:t>Componente 2</w:t>
            </w:r>
          </w:p>
        </w:tc>
        <w:tc>
          <w:tcPr>
            <w:tcW w:w="2410" w:type="dxa"/>
            <w:tcBorders>
              <w:top w:val="single" w:sz="4" w:space="0" w:color="auto"/>
              <w:bottom w:val="single" w:sz="4" w:space="0" w:color="auto"/>
            </w:tcBorders>
            <w:shd w:val="clear" w:color="auto" w:fill="auto"/>
            <w:vAlign w:val="center"/>
          </w:tcPr>
          <w:p w14:paraId="0301A4A0"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Porcentaje de elementos policiales capacitados para certificarse</w:t>
            </w:r>
          </w:p>
        </w:tc>
        <w:tc>
          <w:tcPr>
            <w:tcW w:w="567" w:type="dxa"/>
            <w:tcBorders>
              <w:top w:val="single" w:sz="4" w:space="0" w:color="auto"/>
              <w:bottom w:val="single" w:sz="4" w:space="0" w:color="auto"/>
            </w:tcBorders>
            <w:shd w:val="clear" w:color="auto" w:fill="auto"/>
            <w:vAlign w:val="center"/>
          </w:tcPr>
          <w:p w14:paraId="711540EC"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5768A3C8"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64601EC6"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56897A14"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425" w:type="dxa"/>
            <w:tcBorders>
              <w:top w:val="single" w:sz="4" w:space="0" w:color="auto"/>
              <w:bottom w:val="single" w:sz="4" w:space="0" w:color="auto"/>
            </w:tcBorders>
            <w:shd w:val="clear" w:color="auto" w:fill="auto"/>
            <w:vAlign w:val="center"/>
          </w:tcPr>
          <w:p w14:paraId="731D3D89"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43CE9CAB"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685D152D"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6" w:type="dxa"/>
            <w:tcBorders>
              <w:top w:val="single" w:sz="4" w:space="0" w:color="auto"/>
              <w:bottom w:val="single" w:sz="4" w:space="0" w:color="auto"/>
            </w:tcBorders>
            <w:shd w:val="clear" w:color="auto" w:fill="auto"/>
            <w:vAlign w:val="center"/>
          </w:tcPr>
          <w:p w14:paraId="56023D02"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2EEB5184"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6" w:type="dxa"/>
            <w:tcBorders>
              <w:top w:val="single" w:sz="4" w:space="0" w:color="auto"/>
              <w:bottom w:val="single" w:sz="4" w:space="0" w:color="auto"/>
            </w:tcBorders>
            <w:shd w:val="clear" w:color="auto" w:fill="auto"/>
            <w:vAlign w:val="center"/>
          </w:tcPr>
          <w:p w14:paraId="14A2FBFD"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r>
      <w:tr w:rsidR="00C36914" w:rsidRPr="0024077B" w14:paraId="56C0FBCA" w14:textId="77777777" w:rsidTr="009E71DA">
        <w:trPr>
          <w:trHeight w:val="536"/>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4D3236B4" w14:textId="77777777" w:rsidR="00C36914" w:rsidRPr="0024077B" w:rsidRDefault="00C36914" w:rsidP="002E3410">
            <w:pPr>
              <w:jc w:val="center"/>
              <w:rPr>
                <w:rFonts w:ascii="Arial" w:hAnsi="Arial" w:cs="Arial"/>
                <w:b w:val="0"/>
                <w:sz w:val="16"/>
                <w:szCs w:val="16"/>
              </w:rPr>
            </w:pPr>
            <w:r w:rsidRPr="0024077B">
              <w:rPr>
                <w:rFonts w:ascii="Arial" w:hAnsi="Arial" w:cs="Arial"/>
                <w:b w:val="0"/>
                <w:sz w:val="16"/>
                <w:szCs w:val="16"/>
              </w:rPr>
              <w:t>Componente 2, Actividad 2</w:t>
            </w:r>
          </w:p>
        </w:tc>
        <w:tc>
          <w:tcPr>
            <w:tcW w:w="2410" w:type="dxa"/>
            <w:tcBorders>
              <w:top w:val="single" w:sz="4" w:space="0" w:color="auto"/>
              <w:bottom w:val="single" w:sz="4" w:space="0" w:color="auto"/>
            </w:tcBorders>
            <w:shd w:val="clear" w:color="auto" w:fill="auto"/>
            <w:vAlign w:val="center"/>
          </w:tcPr>
          <w:p w14:paraId="1A697AAC"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Porcentaje de elementos capacitados para mejorar su desempeño</w:t>
            </w:r>
          </w:p>
        </w:tc>
        <w:tc>
          <w:tcPr>
            <w:tcW w:w="567" w:type="dxa"/>
            <w:tcBorders>
              <w:top w:val="single" w:sz="4" w:space="0" w:color="auto"/>
              <w:bottom w:val="single" w:sz="4" w:space="0" w:color="auto"/>
            </w:tcBorders>
            <w:shd w:val="clear" w:color="auto" w:fill="auto"/>
            <w:vAlign w:val="center"/>
          </w:tcPr>
          <w:p w14:paraId="5B93E5CF"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53E4216C"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71E3034C"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2D027D5C"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425" w:type="dxa"/>
            <w:tcBorders>
              <w:top w:val="single" w:sz="4" w:space="0" w:color="auto"/>
              <w:bottom w:val="single" w:sz="4" w:space="0" w:color="auto"/>
            </w:tcBorders>
            <w:shd w:val="clear" w:color="auto" w:fill="auto"/>
            <w:vAlign w:val="center"/>
          </w:tcPr>
          <w:p w14:paraId="53900AE9"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57FF7A57"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7F053272"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6" w:type="dxa"/>
            <w:tcBorders>
              <w:top w:val="single" w:sz="4" w:space="0" w:color="auto"/>
              <w:bottom w:val="single" w:sz="4" w:space="0" w:color="auto"/>
            </w:tcBorders>
            <w:shd w:val="clear" w:color="auto" w:fill="auto"/>
            <w:vAlign w:val="center"/>
          </w:tcPr>
          <w:p w14:paraId="056D2D43"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486E21E8"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6" w:type="dxa"/>
            <w:tcBorders>
              <w:top w:val="single" w:sz="4" w:space="0" w:color="auto"/>
              <w:bottom w:val="single" w:sz="4" w:space="0" w:color="auto"/>
            </w:tcBorders>
            <w:shd w:val="clear" w:color="auto" w:fill="auto"/>
            <w:vAlign w:val="center"/>
          </w:tcPr>
          <w:p w14:paraId="44178E75"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r>
      <w:tr w:rsidR="00C36914" w:rsidRPr="0024077B" w14:paraId="52CC672B" w14:textId="77777777" w:rsidTr="009E71DA">
        <w:trPr>
          <w:cnfStyle w:val="000000100000" w:firstRow="0" w:lastRow="0" w:firstColumn="0" w:lastColumn="0" w:oddVBand="0" w:evenVBand="0" w:oddHBand="1" w:evenHBand="0" w:firstRowFirstColumn="0" w:firstRowLastColumn="0" w:lastRowFirstColumn="0" w:lastRowLastColumn="0"/>
          <w:trHeight w:val="1239"/>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448853B1" w14:textId="77777777" w:rsidR="00C36914" w:rsidRPr="0024077B" w:rsidRDefault="00C36914" w:rsidP="002E3410">
            <w:pPr>
              <w:jc w:val="center"/>
              <w:rPr>
                <w:rFonts w:ascii="Arial" w:hAnsi="Arial" w:cs="Arial"/>
                <w:b w:val="0"/>
                <w:sz w:val="16"/>
                <w:szCs w:val="16"/>
              </w:rPr>
            </w:pPr>
            <w:r w:rsidRPr="0024077B">
              <w:rPr>
                <w:rFonts w:ascii="Arial" w:hAnsi="Arial" w:cs="Arial"/>
                <w:b w:val="0"/>
                <w:sz w:val="16"/>
                <w:szCs w:val="16"/>
              </w:rPr>
              <w:t>Componente 3</w:t>
            </w:r>
          </w:p>
        </w:tc>
        <w:tc>
          <w:tcPr>
            <w:tcW w:w="2410" w:type="dxa"/>
            <w:tcBorders>
              <w:top w:val="single" w:sz="4" w:space="0" w:color="auto"/>
              <w:bottom w:val="single" w:sz="4" w:space="0" w:color="auto"/>
            </w:tcBorders>
            <w:shd w:val="clear" w:color="auto" w:fill="auto"/>
            <w:vAlign w:val="center"/>
          </w:tcPr>
          <w:p w14:paraId="3CFF88F0"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24077B">
              <w:rPr>
                <w:rFonts w:ascii="Arial" w:hAnsi="Arial" w:cs="Arial"/>
                <w:sz w:val="16"/>
                <w:szCs w:val="16"/>
                <w:lang w:val="es-ES"/>
              </w:rPr>
              <w:t>Porcentaje de elementos policiales sujetos al Servicio Profesional de Carrera en los términos que marca la Ley General de Sistema Nacional de Seguridad Pública.</w:t>
            </w:r>
          </w:p>
        </w:tc>
        <w:tc>
          <w:tcPr>
            <w:tcW w:w="567" w:type="dxa"/>
            <w:tcBorders>
              <w:top w:val="single" w:sz="4" w:space="0" w:color="auto"/>
              <w:bottom w:val="single" w:sz="4" w:space="0" w:color="auto"/>
            </w:tcBorders>
            <w:shd w:val="clear" w:color="auto" w:fill="auto"/>
            <w:vAlign w:val="center"/>
          </w:tcPr>
          <w:p w14:paraId="32353EA6"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3FB12984"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0A92842C"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31E54FF2"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4538C716"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567" w:type="dxa"/>
            <w:tcBorders>
              <w:top w:val="single" w:sz="4" w:space="0" w:color="auto"/>
              <w:bottom w:val="single" w:sz="4" w:space="0" w:color="auto"/>
            </w:tcBorders>
            <w:shd w:val="clear" w:color="auto" w:fill="auto"/>
            <w:vAlign w:val="center"/>
          </w:tcPr>
          <w:p w14:paraId="2E3A7E78"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425" w:type="dxa"/>
            <w:tcBorders>
              <w:top w:val="single" w:sz="4" w:space="0" w:color="auto"/>
              <w:bottom w:val="single" w:sz="4" w:space="0" w:color="auto"/>
            </w:tcBorders>
            <w:shd w:val="clear" w:color="auto" w:fill="auto"/>
            <w:vAlign w:val="center"/>
          </w:tcPr>
          <w:p w14:paraId="15129584"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6" w:type="dxa"/>
            <w:tcBorders>
              <w:top w:val="single" w:sz="4" w:space="0" w:color="auto"/>
              <w:bottom w:val="single" w:sz="4" w:space="0" w:color="auto"/>
            </w:tcBorders>
            <w:shd w:val="clear" w:color="auto" w:fill="auto"/>
            <w:vAlign w:val="center"/>
          </w:tcPr>
          <w:p w14:paraId="04FEAD37"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3947DCAA"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6" w:type="dxa"/>
            <w:tcBorders>
              <w:top w:val="single" w:sz="4" w:space="0" w:color="auto"/>
              <w:bottom w:val="single" w:sz="4" w:space="0" w:color="auto"/>
            </w:tcBorders>
            <w:shd w:val="clear" w:color="auto" w:fill="auto"/>
            <w:vAlign w:val="center"/>
          </w:tcPr>
          <w:p w14:paraId="14E93CC1"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r>
      <w:tr w:rsidR="00C36914" w:rsidRPr="0024077B" w14:paraId="67A02B86" w14:textId="77777777" w:rsidTr="009E71DA">
        <w:trPr>
          <w:trHeight w:val="59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069EB929" w14:textId="77777777" w:rsidR="00C36914" w:rsidRPr="0024077B" w:rsidRDefault="00C36914" w:rsidP="002E3410">
            <w:pPr>
              <w:jc w:val="center"/>
              <w:rPr>
                <w:rFonts w:ascii="Arial" w:hAnsi="Arial" w:cs="Arial"/>
                <w:b w:val="0"/>
                <w:sz w:val="16"/>
                <w:szCs w:val="16"/>
              </w:rPr>
            </w:pPr>
            <w:r w:rsidRPr="0024077B">
              <w:rPr>
                <w:rFonts w:ascii="Arial" w:hAnsi="Arial" w:cs="Arial"/>
                <w:b w:val="0"/>
                <w:sz w:val="16"/>
                <w:szCs w:val="16"/>
              </w:rPr>
              <w:t>Componente 3, Actividad 1</w:t>
            </w:r>
          </w:p>
        </w:tc>
        <w:tc>
          <w:tcPr>
            <w:tcW w:w="2410" w:type="dxa"/>
            <w:tcBorders>
              <w:top w:val="single" w:sz="4" w:space="0" w:color="auto"/>
              <w:bottom w:val="single" w:sz="4" w:space="0" w:color="auto"/>
            </w:tcBorders>
            <w:shd w:val="clear" w:color="auto" w:fill="auto"/>
            <w:vAlign w:val="center"/>
          </w:tcPr>
          <w:p w14:paraId="123219E3"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Porc</w:t>
            </w:r>
            <w:r w:rsidR="00673406">
              <w:rPr>
                <w:rFonts w:ascii="Arial" w:hAnsi="Arial" w:cs="Arial"/>
                <w:sz w:val="16"/>
                <w:szCs w:val="16"/>
                <w:lang w:val="es-ES"/>
              </w:rPr>
              <w:t>entaje de programa implementado</w:t>
            </w:r>
            <w:r w:rsidRPr="0024077B">
              <w:rPr>
                <w:rFonts w:ascii="Arial" w:hAnsi="Arial" w:cs="Arial"/>
                <w:sz w:val="16"/>
                <w:szCs w:val="16"/>
                <w:lang w:val="es-ES"/>
              </w:rPr>
              <w:t xml:space="preserve"> para mejorar el nivel académico</w:t>
            </w:r>
          </w:p>
        </w:tc>
        <w:tc>
          <w:tcPr>
            <w:tcW w:w="567" w:type="dxa"/>
            <w:tcBorders>
              <w:top w:val="single" w:sz="4" w:space="0" w:color="auto"/>
              <w:bottom w:val="single" w:sz="4" w:space="0" w:color="auto"/>
            </w:tcBorders>
            <w:shd w:val="clear" w:color="auto" w:fill="auto"/>
            <w:vAlign w:val="center"/>
          </w:tcPr>
          <w:p w14:paraId="2717D197"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57D04334"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6BAF0851"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34DEF0E1"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67CBBF7A"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567" w:type="dxa"/>
            <w:tcBorders>
              <w:top w:val="single" w:sz="4" w:space="0" w:color="auto"/>
              <w:bottom w:val="single" w:sz="4" w:space="0" w:color="auto"/>
            </w:tcBorders>
            <w:shd w:val="clear" w:color="auto" w:fill="auto"/>
            <w:vAlign w:val="center"/>
          </w:tcPr>
          <w:p w14:paraId="0E7DA010"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425" w:type="dxa"/>
            <w:tcBorders>
              <w:top w:val="single" w:sz="4" w:space="0" w:color="auto"/>
              <w:bottom w:val="single" w:sz="4" w:space="0" w:color="auto"/>
            </w:tcBorders>
            <w:shd w:val="clear" w:color="auto" w:fill="auto"/>
            <w:vAlign w:val="center"/>
          </w:tcPr>
          <w:p w14:paraId="04723924"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6" w:type="dxa"/>
            <w:tcBorders>
              <w:top w:val="single" w:sz="4" w:space="0" w:color="auto"/>
              <w:bottom w:val="single" w:sz="4" w:space="0" w:color="auto"/>
            </w:tcBorders>
            <w:shd w:val="clear" w:color="auto" w:fill="auto"/>
            <w:vAlign w:val="center"/>
          </w:tcPr>
          <w:p w14:paraId="2D06DDD1"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7B785631"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566" w:type="dxa"/>
            <w:tcBorders>
              <w:top w:val="single" w:sz="4" w:space="0" w:color="auto"/>
              <w:bottom w:val="single" w:sz="4" w:space="0" w:color="auto"/>
            </w:tcBorders>
            <w:shd w:val="clear" w:color="auto" w:fill="auto"/>
            <w:vAlign w:val="center"/>
          </w:tcPr>
          <w:p w14:paraId="528F89A4"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r>
      <w:tr w:rsidR="00C36914" w:rsidRPr="0024077B" w14:paraId="741641C4" w14:textId="77777777" w:rsidTr="009E71DA">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06B29072" w14:textId="77777777" w:rsidR="00C36914" w:rsidRPr="0024077B" w:rsidRDefault="00C36914" w:rsidP="002E3410">
            <w:pPr>
              <w:jc w:val="center"/>
              <w:rPr>
                <w:rFonts w:ascii="Arial" w:hAnsi="Arial" w:cs="Arial"/>
                <w:b w:val="0"/>
                <w:sz w:val="16"/>
                <w:szCs w:val="16"/>
              </w:rPr>
            </w:pPr>
            <w:r w:rsidRPr="0024077B">
              <w:rPr>
                <w:rFonts w:ascii="Arial" w:hAnsi="Arial" w:cs="Arial"/>
                <w:b w:val="0"/>
                <w:sz w:val="16"/>
                <w:szCs w:val="16"/>
              </w:rPr>
              <w:lastRenderedPageBreak/>
              <w:t>Componente 3, Actividad 2</w:t>
            </w:r>
          </w:p>
        </w:tc>
        <w:tc>
          <w:tcPr>
            <w:tcW w:w="2410" w:type="dxa"/>
            <w:tcBorders>
              <w:top w:val="single" w:sz="4" w:space="0" w:color="auto"/>
              <w:bottom w:val="single" w:sz="4" w:space="0" w:color="auto"/>
            </w:tcBorders>
            <w:shd w:val="clear" w:color="auto" w:fill="auto"/>
            <w:vAlign w:val="center"/>
          </w:tcPr>
          <w:p w14:paraId="0B5C13F3"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Porcentaje de operadores capacitados</w:t>
            </w:r>
          </w:p>
        </w:tc>
        <w:tc>
          <w:tcPr>
            <w:tcW w:w="567" w:type="dxa"/>
            <w:tcBorders>
              <w:top w:val="single" w:sz="4" w:space="0" w:color="auto"/>
              <w:bottom w:val="single" w:sz="4" w:space="0" w:color="auto"/>
            </w:tcBorders>
            <w:shd w:val="clear" w:color="auto" w:fill="auto"/>
            <w:vAlign w:val="center"/>
          </w:tcPr>
          <w:p w14:paraId="6675FD09"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57791F1B"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567" w:type="dxa"/>
            <w:tcBorders>
              <w:top w:val="single" w:sz="4" w:space="0" w:color="auto"/>
              <w:bottom w:val="single" w:sz="4" w:space="0" w:color="auto"/>
            </w:tcBorders>
            <w:shd w:val="clear" w:color="auto" w:fill="auto"/>
            <w:vAlign w:val="center"/>
          </w:tcPr>
          <w:p w14:paraId="5CAB2AAB"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2D90D67C"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28813042"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567" w:type="dxa"/>
            <w:tcBorders>
              <w:top w:val="single" w:sz="4" w:space="0" w:color="auto"/>
              <w:bottom w:val="single" w:sz="4" w:space="0" w:color="auto"/>
            </w:tcBorders>
            <w:shd w:val="clear" w:color="auto" w:fill="auto"/>
            <w:vAlign w:val="center"/>
          </w:tcPr>
          <w:p w14:paraId="7F252C50"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425" w:type="dxa"/>
            <w:tcBorders>
              <w:top w:val="single" w:sz="4" w:space="0" w:color="auto"/>
              <w:bottom w:val="single" w:sz="4" w:space="0" w:color="auto"/>
            </w:tcBorders>
            <w:shd w:val="clear" w:color="auto" w:fill="auto"/>
            <w:vAlign w:val="center"/>
          </w:tcPr>
          <w:p w14:paraId="5021FF2F"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6" w:type="dxa"/>
            <w:tcBorders>
              <w:top w:val="single" w:sz="4" w:space="0" w:color="auto"/>
              <w:bottom w:val="single" w:sz="4" w:space="0" w:color="auto"/>
            </w:tcBorders>
            <w:shd w:val="clear" w:color="auto" w:fill="auto"/>
            <w:vAlign w:val="center"/>
          </w:tcPr>
          <w:p w14:paraId="43478D4F"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2B04E45F"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566" w:type="dxa"/>
            <w:tcBorders>
              <w:top w:val="single" w:sz="4" w:space="0" w:color="auto"/>
              <w:bottom w:val="single" w:sz="4" w:space="0" w:color="auto"/>
            </w:tcBorders>
            <w:shd w:val="clear" w:color="auto" w:fill="auto"/>
            <w:vAlign w:val="center"/>
          </w:tcPr>
          <w:p w14:paraId="75B9CDBA"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r>
      <w:tr w:rsidR="00C36914" w:rsidRPr="0024077B" w14:paraId="558170AA" w14:textId="77777777" w:rsidTr="009E71DA">
        <w:trPr>
          <w:trHeight w:val="86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14E5FD4F" w14:textId="77777777" w:rsidR="00C36914" w:rsidRPr="0024077B" w:rsidRDefault="00C36914" w:rsidP="002E3410">
            <w:pPr>
              <w:jc w:val="center"/>
              <w:rPr>
                <w:rFonts w:ascii="Arial" w:hAnsi="Arial" w:cs="Arial"/>
                <w:b w:val="0"/>
                <w:sz w:val="16"/>
                <w:szCs w:val="16"/>
              </w:rPr>
            </w:pPr>
            <w:r w:rsidRPr="0024077B">
              <w:rPr>
                <w:rFonts w:ascii="Arial" w:hAnsi="Arial" w:cs="Arial"/>
                <w:b w:val="0"/>
                <w:sz w:val="16"/>
                <w:szCs w:val="16"/>
              </w:rPr>
              <w:t>Componente 4</w:t>
            </w:r>
          </w:p>
        </w:tc>
        <w:tc>
          <w:tcPr>
            <w:tcW w:w="2410" w:type="dxa"/>
            <w:tcBorders>
              <w:top w:val="single" w:sz="4" w:space="0" w:color="auto"/>
              <w:bottom w:val="single" w:sz="4" w:space="0" w:color="auto"/>
            </w:tcBorders>
            <w:shd w:val="clear" w:color="auto" w:fill="auto"/>
            <w:vAlign w:val="center"/>
          </w:tcPr>
          <w:p w14:paraId="563371FA" w14:textId="77777777" w:rsidR="00C36914" w:rsidRPr="0024077B" w:rsidRDefault="00901D52"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lang w:val="es-ES"/>
              </w:rPr>
              <w:t xml:space="preserve">Porcentaje de acciones </w:t>
            </w:r>
            <w:r w:rsidRPr="001D3444">
              <w:rPr>
                <w:rFonts w:ascii="Arial" w:hAnsi="Arial" w:cs="Arial"/>
                <w:sz w:val="16"/>
                <w:szCs w:val="16"/>
                <w:lang w:val="es-ES"/>
              </w:rPr>
              <w:t>i</w:t>
            </w:r>
            <w:r w:rsidR="00C36914" w:rsidRPr="001D3444">
              <w:rPr>
                <w:rFonts w:ascii="Arial" w:hAnsi="Arial" w:cs="Arial"/>
                <w:sz w:val="16"/>
                <w:szCs w:val="16"/>
                <w:lang w:val="es-ES"/>
              </w:rPr>
              <w:t>mplementadas</w:t>
            </w:r>
            <w:r w:rsidR="00C36914" w:rsidRPr="0024077B">
              <w:rPr>
                <w:rFonts w:ascii="Arial" w:hAnsi="Arial" w:cs="Arial"/>
                <w:sz w:val="16"/>
                <w:szCs w:val="16"/>
                <w:lang w:val="es-ES"/>
              </w:rPr>
              <w:t xml:space="preserve"> para mejorar la calidad de vida de los policías</w:t>
            </w:r>
          </w:p>
        </w:tc>
        <w:tc>
          <w:tcPr>
            <w:tcW w:w="567" w:type="dxa"/>
            <w:tcBorders>
              <w:top w:val="single" w:sz="4" w:space="0" w:color="auto"/>
              <w:bottom w:val="single" w:sz="4" w:space="0" w:color="auto"/>
            </w:tcBorders>
            <w:shd w:val="clear" w:color="auto" w:fill="auto"/>
            <w:vAlign w:val="center"/>
          </w:tcPr>
          <w:p w14:paraId="0EA85918"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6B6E95F4"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567" w:type="dxa"/>
            <w:tcBorders>
              <w:top w:val="single" w:sz="4" w:space="0" w:color="auto"/>
              <w:bottom w:val="single" w:sz="4" w:space="0" w:color="auto"/>
            </w:tcBorders>
            <w:shd w:val="clear" w:color="auto" w:fill="auto"/>
            <w:vAlign w:val="center"/>
          </w:tcPr>
          <w:p w14:paraId="0C7BA03D"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7DBEFB87"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22C4732A"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6582D551"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673E7411"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6" w:type="dxa"/>
            <w:tcBorders>
              <w:top w:val="single" w:sz="4" w:space="0" w:color="auto"/>
              <w:bottom w:val="single" w:sz="4" w:space="0" w:color="auto"/>
            </w:tcBorders>
            <w:shd w:val="clear" w:color="auto" w:fill="auto"/>
            <w:vAlign w:val="center"/>
          </w:tcPr>
          <w:p w14:paraId="61F7A2BD"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742B2272"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6" w:type="dxa"/>
            <w:tcBorders>
              <w:top w:val="single" w:sz="4" w:space="0" w:color="auto"/>
              <w:bottom w:val="single" w:sz="4" w:space="0" w:color="auto"/>
            </w:tcBorders>
            <w:shd w:val="clear" w:color="auto" w:fill="auto"/>
            <w:vAlign w:val="center"/>
          </w:tcPr>
          <w:p w14:paraId="35D55DEF"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r>
      <w:tr w:rsidR="00C36914" w:rsidRPr="0024077B" w14:paraId="34E1C9BA" w14:textId="77777777" w:rsidTr="009E71DA">
        <w:trPr>
          <w:cnfStyle w:val="000000100000" w:firstRow="0" w:lastRow="0" w:firstColumn="0" w:lastColumn="0" w:oddVBand="0" w:evenVBand="0" w:oddHBand="1" w:evenHBand="0" w:firstRowFirstColumn="0" w:firstRowLastColumn="0" w:lastRowFirstColumn="0" w:lastRowLastColumn="0"/>
          <w:trHeight w:val="844"/>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61CC179A" w14:textId="77777777" w:rsidR="00C36914" w:rsidRPr="0024077B" w:rsidRDefault="00C36914" w:rsidP="002E3410">
            <w:pPr>
              <w:jc w:val="center"/>
              <w:rPr>
                <w:rFonts w:ascii="Arial" w:hAnsi="Arial" w:cs="Arial"/>
                <w:b w:val="0"/>
                <w:sz w:val="16"/>
                <w:szCs w:val="16"/>
              </w:rPr>
            </w:pPr>
            <w:r w:rsidRPr="0024077B">
              <w:rPr>
                <w:rFonts w:ascii="Arial" w:hAnsi="Arial" w:cs="Arial"/>
                <w:b w:val="0"/>
                <w:sz w:val="16"/>
                <w:szCs w:val="16"/>
              </w:rPr>
              <w:t>Componente 4, Actividad 1</w:t>
            </w:r>
          </w:p>
        </w:tc>
        <w:tc>
          <w:tcPr>
            <w:tcW w:w="2410" w:type="dxa"/>
            <w:tcBorders>
              <w:top w:val="single" w:sz="4" w:space="0" w:color="auto"/>
              <w:bottom w:val="single" w:sz="4" w:space="0" w:color="auto"/>
            </w:tcBorders>
            <w:shd w:val="clear" w:color="auto" w:fill="auto"/>
            <w:vAlign w:val="center"/>
          </w:tcPr>
          <w:p w14:paraId="6DB253B9"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Porcentaje de actualización de la normatividad vigente de la Secretaría de Seguridad Pública</w:t>
            </w:r>
          </w:p>
        </w:tc>
        <w:tc>
          <w:tcPr>
            <w:tcW w:w="567" w:type="dxa"/>
            <w:tcBorders>
              <w:top w:val="single" w:sz="4" w:space="0" w:color="auto"/>
              <w:bottom w:val="single" w:sz="4" w:space="0" w:color="auto"/>
            </w:tcBorders>
            <w:shd w:val="clear" w:color="auto" w:fill="auto"/>
            <w:vAlign w:val="center"/>
          </w:tcPr>
          <w:p w14:paraId="6D42C5CF"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35AB7BBA"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0EB66D35"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07884D8B"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425" w:type="dxa"/>
            <w:tcBorders>
              <w:top w:val="single" w:sz="4" w:space="0" w:color="auto"/>
              <w:bottom w:val="single" w:sz="4" w:space="0" w:color="auto"/>
            </w:tcBorders>
            <w:shd w:val="clear" w:color="auto" w:fill="auto"/>
            <w:vAlign w:val="center"/>
          </w:tcPr>
          <w:p w14:paraId="13138552"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6EEE5AA0"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4917A309"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6" w:type="dxa"/>
            <w:tcBorders>
              <w:top w:val="single" w:sz="4" w:space="0" w:color="auto"/>
              <w:bottom w:val="single" w:sz="4" w:space="0" w:color="auto"/>
            </w:tcBorders>
            <w:shd w:val="clear" w:color="auto" w:fill="auto"/>
            <w:vAlign w:val="center"/>
          </w:tcPr>
          <w:p w14:paraId="2AD6744D"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00387442"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566" w:type="dxa"/>
            <w:tcBorders>
              <w:top w:val="single" w:sz="4" w:space="0" w:color="auto"/>
              <w:bottom w:val="single" w:sz="4" w:space="0" w:color="auto"/>
            </w:tcBorders>
            <w:shd w:val="clear" w:color="auto" w:fill="auto"/>
            <w:vAlign w:val="center"/>
          </w:tcPr>
          <w:p w14:paraId="10D0C9FE"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r>
      <w:tr w:rsidR="00C36914" w:rsidRPr="0024077B" w14:paraId="26555D7C" w14:textId="77777777" w:rsidTr="006E48C3">
        <w:trPr>
          <w:trHeight w:val="688"/>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5504AC1B" w14:textId="77777777" w:rsidR="00C36914" w:rsidRPr="0024077B" w:rsidRDefault="00C36914" w:rsidP="002E3410">
            <w:pPr>
              <w:jc w:val="center"/>
              <w:rPr>
                <w:rFonts w:ascii="Arial" w:hAnsi="Arial" w:cs="Arial"/>
                <w:b w:val="0"/>
                <w:sz w:val="16"/>
                <w:szCs w:val="16"/>
              </w:rPr>
            </w:pPr>
            <w:r w:rsidRPr="0024077B">
              <w:rPr>
                <w:rFonts w:ascii="Arial" w:hAnsi="Arial" w:cs="Arial"/>
                <w:b w:val="0"/>
                <w:sz w:val="16"/>
                <w:szCs w:val="16"/>
              </w:rPr>
              <w:t>Componente 4, Actividad 2</w:t>
            </w:r>
          </w:p>
        </w:tc>
        <w:tc>
          <w:tcPr>
            <w:tcW w:w="2410" w:type="dxa"/>
            <w:tcBorders>
              <w:top w:val="single" w:sz="4" w:space="0" w:color="auto"/>
              <w:bottom w:val="single" w:sz="4" w:space="0" w:color="auto"/>
            </w:tcBorders>
            <w:shd w:val="clear" w:color="auto" w:fill="auto"/>
            <w:vAlign w:val="center"/>
          </w:tcPr>
          <w:p w14:paraId="2F4B7B6D"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Porcentaje de gestiones para mejorar las condiciones laborales de los policías</w:t>
            </w:r>
          </w:p>
        </w:tc>
        <w:tc>
          <w:tcPr>
            <w:tcW w:w="567" w:type="dxa"/>
            <w:tcBorders>
              <w:top w:val="single" w:sz="4" w:space="0" w:color="auto"/>
              <w:bottom w:val="single" w:sz="4" w:space="0" w:color="auto"/>
            </w:tcBorders>
            <w:shd w:val="clear" w:color="auto" w:fill="auto"/>
            <w:vAlign w:val="center"/>
          </w:tcPr>
          <w:p w14:paraId="7DCAC27C"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66941099"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567" w:type="dxa"/>
            <w:tcBorders>
              <w:top w:val="single" w:sz="4" w:space="0" w:color="auto"/>
              <w:bottom w:val="single" w:sz="4" w:space="0" w:color="auto"/>
            </w:tcBorders>
            <w:shd w:val="clear" w:color="auto" w:fill="auto"/>
            <w:vAlign w:val="center"/>
          </w:tcPr>
          <w:p w14:paraId="594D99AB"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110D1808"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425" w:type="dxa"/>
            <w:tcBorders>
              <w:top w:val="single" w:sz="4" w:space="0" w:color="auto"/>
              <w:bottom w:val="single" w:sz="4" w:space="0" w:color="auto"/>
            </w:tcBorders>
            <w:shd w:val="clear" w:color="auto" w:fill="auto"/>
            <w:vAlign w:val="center"/>
          </w:tcPr>
          <w:p w14:paraId="3E5F9564"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73F2F6CA"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4AF29EF0"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6" w:type="dxa"/>
            <w:tcBorders>
              <w:top w:val="single" w:sz="4" w:space="0" w:color="auto"/>
              <w:bottom w:val="single" w:sz="4" w:space="0" w:color="auto"/>
            </w:tcBorders>
            <w:shd w:val="clear" w:color="auto" w:fill="auto"/>
            <w:vAlign w:val="center"/>
          </w:tcPr>
          <w:p w14:paraId="58C84B42"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16FBF64D"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566" w:type="dxa"/>
            <w:tcBorders>
              <w:top w:val="single" w:sz="4" w:space="0" w:color="auto"/>
              <w:bottom w:val="single" w:sz="4" w:space="0" w:color="auto"/>
            </w:tcBorders>
            <w:shd w:val="clear" w:color="auto" w:fill="auto"/>
            <w:vAlign w:val="center"/>
          </w:tcPr>
          <w:p w14:paraId="5B249AD9"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r>
      <w:tr w:rsidR="00C36914" w:rsidRPr="0024077B" w14:paraId="07E33EEB" w14:textId="77777777" w:rsidTr="006E48C3">
        <w:trPr>
          <w:cnfStyle w:val="000000100000" w:firstRow="0" w:lastRow="0" w:firstColumn="0" w:lastColumn="0" w:oddVBand="0" w:evenVBand="0" w:oddHBand="1" w:evenHBand="0" w:firstRowFirstColumn="0" w:firstRowLastColumn="0" w:lastRowFirstColumn="0" w:lastRowLastColumn="0"/>
          <w:trHeight w:val="571"/>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33F0320B" w14:textId="77777777" w:rsidR="00C36914" w:rsidRPr="0024077B" w:rsidRDefault="00C36914" w:rsidP="002E3410">
            <w:pPr>
              <w:jc w:val="center"/>
              <w:rPr>
                <w:rFonts w:ascii="Arial" w:hAnsi="Arial" w:cs="Arial"/>
                <w:b w:val="0"/>
                <w:sz w:val="16"/>
                <w:szCs w:val="16"/>
              </w:rPr>
            </w:pPr>
            <w:r w:rsidRPr="0024077B">
              <w:rPr>
                <w:rFonts w:ascii="Arial" w:hAnsi="Arial" w:cs="Arial"/>
                <w:b w:val="0"/>
                <w:sz w:val="16"/>
                <w:szCs w:val="16"/>
              </w:rPr>
              <w:t>Componente 4, Actividad 3</w:t>
            </w:r>
          </w:p>
        </w:tc>
        <w:tc>
          <w:tcPr>
            <w:tcW w:w="2410" w:type="dxa"/>
            <w:tcBorders>
              <w:top w:val="single" w:sz="4" w:space="0" w:color="auto"/>
              <w:bottom w:val="single" w:sz="4" w:space="0" w:color="auto"/>
            </w:tcBorders>
            <w:shd w:val="clear" w:color="auto" w:fill="auto"/>
            <w:vAlign w:val="center"/>
          </w:tcPr>
          <w:p w14:paraId="20BC9B3A"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Porcentaje de procedimiento policial adecuado</w:t>
            </w:r>
          </w:p>
        </w:tc>
        <w:tc>
          <w:tcPr>
            <w:tcW w:w="567" w:type="dxa"/>
            <w:tcBorders>
              <w:top w:val="single" w:sz="4" w:space="0" w:color="auto"/>
              <w:bottom w:val="single" w:sz="4" w:space="0" w:color="auto"/>
            </w:tcBorders>
            <w:shd w:val="clear" w:color="auto" w:fill="auto"/>
            <w:vAlign w:val="center"/>
          </w:tcPr>
          <w:p w14:paraId="7E9BC1A1"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567" w:type="dxa"/>
            <w:tcBorders>
              <w:top w:val="single" w:sz="4" w:space="0" w:color="auto"/>
              <w:bottom w:val="single" w:sz="4" w:space="0" w:color="auto"/>
            </w:tcBorders>
            <w:shd w:val="clear" w:color="auto" w:fill="auto"/>
            <w:vAlign w:val="center"/>
          </w:tcPr>
          <w:p w14:paraId="38603B38"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5ECCA564"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567" w:type="dxa"/>
            <w:tcBorders>
              <w:top w:val="single" w:sz="4" w:space="0" w:color="auto"/>
              <w:bottom w:val="single" w:sz="4" w:space="0" w:color="auto"/>
            </w:tcBorders>
            <w:shd w:val="clear" w:color="auto" w:fill="auto"/>
            <w:vAlign w:val="center"/>
          </w:tcPr>
          <w:p w14:paraId="6BF1C332"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34DA3526"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3235C082"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5326FC90"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6" w:type="dxa"/>
            <w:tcBorders>
              <w:top w:val="single" w:sz="4" w:space="0" w:color="auto"/>
              <w:bottom w:val="single" w:sz="4" w:space="0" w:color="auto"/>
            </w:tcBorders>
            <w:shd w:val="clear" w:color="auto" w:fill="auto"/>
            <w:vAlign w:val="center"/>
          </w:tcPr>
          <w:p w14:paraId="19B40924"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2ACF61FA"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6" w:type="dxa"/>
            <w:tcBorders>
              <w:top w:val="single" w:sz="4" w:space="0" w:color="auto"/>
              <w:bottom w:val="single" w:sz="4" w:space="0" w:color="auto"/>
            </w:tcBorders>
            <w:shd w:val="clear" w:color="auto" w:fill="auto"/>
            <w:vAlign w:val="center"/>
          </w:tcPr>
          <w:p w14:paraId="70EE7AA0"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r>
      <w:tr w:rsidR="00C36914" w:rsidRPr="0024077B" w14:paraId="30936087" w14:textId="77777777" w:rsidTr="006E48C3">
        <w:trPr>
          <w:trHeight w:val="25"/>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33F17B56" w14:textId="77777777" w:rsidR="00C36914" w:rsidRPr="0024077B" w:rsidRDefault="00C36914" w:rsidP="002E3410">
            <w:pPr>
              <w:jc w:val="center"/>
              <w:rPr>
                <w:rFonts w:ascii="Arial" w:hAnsi="Arial" w:cs="Arial"/>
                <w:b w:val="0"/>
                <w:sz w:val="16"/>
                <w:szCs w:val="16"/>
              </w:rPr>
            </w:pPr>
            <w:r w:rsidRPr="0024077B">
              <w:rPr>
                <w:rFonts w:ascii="Arial" w:hAnsi="Arial" w:cs="Arial"/>
                <w:b w:val="0"/>
                <w:sz w:val="16"/>
                <w:szCs w:val="16"/>
              </w:rPr>
              <w:t>Componente 4, Actividad 4</w:t>
            </w:r>
          </w:p>
        </w:tc>
        <w:tc>
          <w:tcPr>
            <w:tcW w:w="2410" w:type="dxa"/>
            <w:tcBorders>
              <w:top w:val="single" w:sz="4" w:space="0" w:color="auto"/>
              <w:bottom w:val="single" w:sz="4" w:space="0" w:color="auto"/>
            </w:tcBorders>
            <w:shd w:val="clear" w:color="auto" w:fill="auto"/>
            <w:vAlign w:val="center"/>
          </w:tcPr>
          <w:p w14:paraId="52157466"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Porcentaje de ejecución de programas de prioridad nacional en materia de seguridad pública</w:t>
            </w:r>
          </w:p>
        </w:tc>
        <w:tc>
          <w:tcPr>
            <w:tcW w:w="567" w:type="dxa"/>
            <w:tcBorders>
              <w:top w:val="single" w:sz="4" w:space="0" w:color="auto"/>
              <w:bottom w:val="single" w:sz="4" w:space="0" w:color="auto"/>
            </w:tcBorders>
            <w:shd w:val="clear" w:color="auto" w:fill="auto"/>
            <w:vAlign w:val="center"/>
          </w:tcPr>
          <w:p w14:paraId="1C1F44F3"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76A4D439"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2C6E8685"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272B60E1"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463052EE"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46EA6155"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28A4D0CC"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6" w:type="dxa"/>
            <w:tcBorders>
              <w:top w:val="single" w:sz="4" w:space="0" w:color="auto"/>
              <w:bottom w:val="single" w:sz="4" w:space="0" w:color="auto"/>
            </w:tcBorders>
            <w:shd w:val="clear" w:color="auto" w:fill="auto"/>
            <w:vAlign w:val="center"/>
          </w:tcPr>
          <w:p w14:paraId="55EAF08F"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311B7E9C"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566" w:type="dxa"/>
            <w:tcBorders>
              <w:top w:val="single" w:sz="4" w:space="0" w:color="auto"/>
              <w:bottom w:val="single" w:sz="4" w:space="0" w:color="auto"/>
            </w:tcBorders>
            <w:shd w:val="clear" w:color="auto" w:fill="auto"/>
            <w:vAlign w:val="center"/>
          </w:tcPr>
          <w:p w14:paraId="06D4E64A"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r>
      <w:tr w:rsidR="00C36914" w:rsidRPr="0024077B" w14:paraId="2B479DED" w14:textId="77777777" w:rsidTr="006E48C3">
        <w:trPr>
          <w:cnfStyle w:val="000000100000" w:firstRow="0" w:lastRow="0" w:firstColumn="0" w:lastColumn="0" w:oddVBand="0" w:evenVBand="0" w:oddHBand="1"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20EAE500" w14:textId="77777777" w:rsidR="00C36914" w:rsidRPr="0024077B" w:rsidRDefault="00C36914" w:rsidP="002E3410">
            <w:pPr>
              <w:jc w:val="center"/>
              <w:rPr>
                <w:rFonts w:ascii="Arial" w:hAnsi="Arial" w:cs="Arial"/>
                <w:b w:val="0"/>
                <w:sz w:val="16"/>
                <w:szCs w:val="16"/>
              </w:rPr>
            </w:pPr>
            <w:r w:rsidRPr="0024077B">
              <w:rPr>
                <w:rFonts w:ascii="Arial" w:hAnsi="Arial" w:cs="Arial"/>
                <w:b w:val="0"/>
                <w:sz w:val="16"/>
                <w:szCs w:val="16"/>
              </w:rPr>
              <w:t>Componente 5</w:t>
            </w:r>
          </w:p>
        </w:tc>
        <w:tc>
          <w:tcPr>
            <w:tcW w:w="2410" w:type="dxa"/>
            <w:tcBorders>
              <w:top w:val="single" w:sz="4" w:space="0" w:color="auto"/>
              <w:bottom w:val="single" w:sz="4" w:space="0" w:color="auto"/>
            </w:tcBorders>
            <w:shd w:val="clear" w:color="auto" w:fill="auto"/>
            <w:vAlign w:val="center"/>
          </w:tcPr>
          <w:p w14:paraId="6E5FEF30"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24077B">
              <w:rPr>
                <w:rFonts w:ascii="Arial" w:hAnsi="Arial" w:cs="Arial"/>
                <w:sz w:val="16"/>
                <w:szCs w:val="16"/>
                <w:lang w:val="es-ES"/>
              </w:rPr>
              <w:t>Porcentaje de solicitudes atendidas</w:t>
            </w:r>
          </w:p>
        </w:tc>
        <w:tc>
          <w:tcPr>
            <w:tcW w:w="567" w:type="dxa"/>
            <w:tcBorders>
              <w:top w:val="single" w:sz="4" w:space="0" w:color="auto"/>
              <w:bottom w:val="single" w:sz="4" w:space="0" w:color="auto"/>
            </w:tcBorders>
            <w:shd w:val="clear" w:color="auto" w:fill="auto"/>
            <w:vAlign w:val="center"/>
          </w:tcPr>
          <w:p w14:paraId="7167FB7F"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3D28291A"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48BDAEED"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2FEC83D4"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1F8A2BAB"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12B9F5D2"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031843B2"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6" w:type="dxa"/>
            <w:tcBorders>
              <w:top w:val="single" w:sz="4" w:space="0" w:color="auto"/>
              <w:bottom w:val="single" w:sz="4" w:space="0" w:color="auto"/>
            </w:tcBorders>
            <w:shd w:val="clear" w:color="auto" w:fill="auto"/>
            <w:vAlign w:val="center"/>
          </w:tcPr>
          <w:p w14:paraId="54E9C54D"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2742F950"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566" w:type="dxa"/>
            <w:tcBorders>
              <w:top w:val="single" w:sz="4" w:space="0" w:color="auto"/>
              <w:bottom w:val="single" w:sz="4" w:space="0" w:color="auto"/>
            </w:tcBorders>
            <w:shd w:val="clear" w:color="auto" w:fill="auto"/>
            <w:vAlign w:val="center"/>
          </w:tcPr>
          <w:p w14:paraId="4F63307A"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r>
      <w:tr w:rsidR="00C36914" w:rsidRPr="0024077B" w14:paraId="0285C3DB" w14:textId="77777777" w:rsidTr="006E48C3">
        <w:trPr>
          <w:trHeight w:val="558"/>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75824C42" w14:textId="77777777" w:rsidR="00C36914" w:rsidRPr="0024077B" w:rsidRDefault="00C36914" w:rsidP="002E3410">
            <w:pPr>
              <w:jc w:val="center"/>
              <w:rPr>
                <w:rFonts w:ascii="Arial" w:hAnsi="Arial" w:cs="Arial"/>
                <w:b w:val="0"/>
                <w:sz w:val="16"/>
                <w:szCs w:val="16"/>
              </w:rPr>
            </w:pPr>
            <w:r w:rsidRPr="0024077B">
              <w:rPr>
                <w:rFonts w:ascii="Arial" w:hAnsi="Arial" w:cs="Arial"/>
                <w:b w:val="0"/>
                <w:sz w:val="16"/>
                <w:szCs w:val="16"/>
              </w:rPr>
              <w:t>Componente 5, Actividad 1</w:t>
            </w:r>
          </w:p>
        </w:tc>
        <w:tc>
          <w:tcPr>
            <w:tcW w:w="2410" w:type="dxa"/>
            <w:tcBorders>
              <w:top w:val="single" w:sz="4" w:space="0" w:color="auto"/>
              <w:bottom w:val="single" w:sz="4" w:space="0" w:color="auto"/>
            </w:tcBorders>
            <w:shd w:val="clear" w:color="auto" w:fill="auto"/>
            <w:vAlign w:val="center"/>
          </w:tcPr>
          <w:p w14:paraId="22B484E7"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Porcentaje de empresas de seguridad privada verificadas</w:t>
            </w:r>
          </w:p>
        </w:tc>
        <w:tc>
          <w:tcPr>
            <w:tcW w:w="567" w:type="dxa"/>
            <w:tcBorders>
              <w:top w:val="single" w:sz="4" w:space="0" w:color="auto"/>
              <w:bottom w:val="single" w:sz="4" w:space="0" w:color="auto"/>
            </w:tcBorders>
            <w:shd w:val="clear" w:color="auto" w:fill="auto"/>
            <w:vAlign w:val="center"/>
          </w:tcPr>
          <w:p w14:paraId="025B4E64"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03DAF5D9"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02163D10"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2A312DE6"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3BBAA9C0"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567" w:type="dxa"/>
            <w:tcBorders>
              <w:top w:val="single" w:sz="4" w:space="0" w:color="auto"/>
              <w:bottom w:val="single" w:sz="4" w:space="0" w:color="auto"/>
            </w:tcBorders>
            <w:shd w:val="clear" w:color="auto" w:fill="auto"/>
            <w:vAlign w:val="center"/>
          </w:tcPr>
          <w:p w14:paraId="030F027F"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71DF6A25"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6" w:type="dxa"/>
            <w:tcBorders>
              <w:top w:val="single" w:sz="4" w:space="0" w:color="auto"/>
              <w:bottom w:val="single" w:sz="4" w:space="0" w:color="auto"/>
            </w:tcBorders>
            <w:shd w:val="clear" w:color="auto" w:fill="auto"/>
            <w:vAlign w:val="center"/>
          </w:tcPr>
          <w:p w14:paraId="22F80D80"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212A9BE1"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566" w:type="dxa"/>
            <w:tcBorders>
              <w:top w:val="single" w:sz="4" w:space="0" w:color="auto"/>
              <w:bottom w:val="single" w:sz="4" w:space="0" w:color="auto"/>
            </w:tcBorders>
            <w:shd w:val="clear" w:color="auto" w:fill="auto"/>
            <w:vAlign w:val="center"/>
          </w:tcPr>
          <w:p w14:paraId="7AAAB8F0"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r>
      <w:tr w:rsidR="00C36914" w:rsidRPr="0024077B" w14:paraId="4840DE8A" w14:textId="77777777" w:rsidTr="006E48C3">
        <w:trPr>
          <w:cnfStyle w:val="000000100000" w:firstRow="0" w:lastRow="0" w:firstColumn="0" w:lastColumn="0" w:oddVBand="0" w:evenVBand="0" w:oddHBand="1"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60B754FD" w14:textId="77777777" w:rsidR="00C36914" w:rsidRPr="0024077B" w:rsidRDefault="00C36914" w:rsidP="002E3410">
            <w:pPr>
              <w:jc w:val="center"/>
              <w:rPr>
                <w:rFonts w:ascii="Arial" w:hAnsi="Arial" w:cs="Arial"/>
                <w:b w:val="0"/>
                <w:sz w:val="16"/>
                <w:szCs w:val="16"/>
              </w:rPr>
            </w:pPr>
            <w:r w:rsidRPr="0024077B">
              <w:rPr>
                <w:rFonts w:ascii="Arial" w:hAnsi="Arial" w:cs="Arial"/>
                <w:b w:val="0"/>
                <w:sz w:val="16"/>
                <w:szCs w:val="16"/>
              </w:rPr>
              <w:t>Componente 6</w:t>
            </w:r>
          </w:p>
        </w:tc>
        <w:tc>
          <w:tcPr>
            <w:tcW w:w="2410" w:type="dxa"/>
            <w:tcBorders>
              <w:top w:val="single" w:sz="4" w:space="0" w:color="auto"/>
              <w:bottom w:val="single" w:sz="4" w:space="0" w:color="auto"/>
            </w:tcBorders>
            <w:shd w:val="clear" w:color="auto" w:fill="auto"/>
            <w:vAlign w:val="center"/>
          </w:tcPr>
          <w:p w14:paraId="74446319"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24077B">
              <w:rPr>
                <w:rFonts w:ascii="Arial" w:hAnsi="Arial" w:cs="Arial"/>
                <w:sz w:val="16"/>
                <w:szCs w:val="16"/>
                <w:lang w:val="es-ES"/>
              </w:rPr>
              <w:t>Porcentaje de operativos homologados</w:t>
            </w:r>
          </w:p>
        </w:tc>
        <w:tc>
          <w:tcPr>
            <w:tcW w:w="567" w:type="dxa"/>
            <w:tcBorders>
              <w:top w:val="single" w:sz="4" w:space="0" w:color="auto"/>
              <w:bottom w:val="single" w:sz="4" w:space="0" w:color="auto"/>
            </w:tcBorders>
            <w:shd w:val="clear" w:color="auto" w:fill="auto"/>
            <w:vAlign w:val="center"/>
          </w:tcPr>
          <w:p w14:paraId="7E9AAA38"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0E81152B"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0915B89D"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21581609"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4B52172F"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27503D98"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4C57A9B0"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6" w:type="dxa"/>
            <w:tcBorders>
              <w:top w:val="single" w:sz="4" w:space="0" w:color="auto"/>
              <w:bottom w:val="single" w:sz="4" w:space="0" w:color="auto"/>
            </w:tcBorders>
            <w:shd w:val="clear" w:color="auto" w:fill="auto"/>
            <w:vAlign w:val="center"/>
          </w:tcPr>
          <w:p w14:paraId="5A15AAFD"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0C4D94E3"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566" w:type="dxa"/>
            <w:tcBorders>
              <w:top w:val="single" w:sz="4" w:space="0" w:color="auto"/>
              <w:bottom w:val="single" w:sz="4" w:space="0" w:color="auto"/>
            </w:tcBorders>
            <w:shd w:val="clear" w:color="auto" w:fill="auto"/>
            <w:vAlign w:val="center"/>
          </w:tcPr>
          <w:p w14:paraId="17558E4D"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r>
      <w:tr w:rsidR="00C36914" w:rsidRPr="0024077B" w14:paraId="17A212B7" w14:textId="77777777" w:rsidTr="001D3444">
        <w:trPr>
          <w:trHeight w:val="608"/>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7BA6214E" w14:textId="77777777" w:rsidR="00C36914" w:rsidRPr="0024077B" w:rsidRDefault="00C36914" w:rsidP="002E3410">
            <w:pPr>
              <w:jc w:val="center"/>
              <w:rPr>
                <w:rFonts w:ascii="Arial" w:hAnsi="Arial" w:cs="Arial"/>
                <w:b w:val="0"/>
                <w:sz w:val="16"/>
                <w:szCs w:val="16"/>
              </w:rPr>
            </w:pPr>
            <w:r w:rsidRPr="0024077B">
              <w:rPr>
                <w:rFonts w:ascii="Arial" w:hAnsi="Arial" w:cs="Arial"/>
                <w:b w:val="0"/>
                <w:sz w:val="16"/>
                <w:szCs w:val="16"/>
              </w:rPr>
              <w:t>Componente 6, Actividad 1</w:t>
            </w:r>
          </w:p>
        </w:tc>
        <w:tc>
          <w:tcPr>
            <w:tcW w:w="2410" w:type="dxa"/>
            <w:tcBorders>
              <w:top w:val="single" w:sz="4" w:space="0" w:color="auto"/>
              <w:bottom w:val="single" w:sz="4" w:space="0" w:color="auto"/>
            </w:tcBorders>
            <w:shd w:val="clear" w:color="auto" w:fill="auto"/>
            <w:vAlign w:val="center"/>
          </w:tcPr>
          <w:p w14:paraId="2F58B0FC"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24077B">
              <w:rPr>
                <w:rFonts w:ascii="Arial" w:hAnsi="Arial" w:cs="Arial"/>
                <w:sz w:val="16"/>
                <w:szCs w:val="16"/>
                <w:lang w:val="es-ES"/>
              </w:rPr>
              <w:t>Porcentaje de Informes Policiales Homologados realizados</w:t>
            </w:r>
          </w:p>
        </w:tc>
        <w:tc>
          <w:tcPr>
            <w:tcW w:w="567" w:type="dxa"/>
            <w:tcBorders>
              <w:top w:val="single" w:sz="4" w:space="0" w:color="auto"/>
              <w:bottom w:val="single" w:sz="4" w:space="0" w:color="auto"/>
            </w:tcBorders>
            <w:shd w:val="clear" w:color="auto" w:fill="auto"/>
            <w:vAlign w:val="center"/>
          </w:tcPr>
          <w:p w14:paraId="788A92ED"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77339710"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11374284"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0FFF859E"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58B5B2B2"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4D954EA0"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73F6228B"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426" w:type="dxa"/>
            <w:tcBorders>
              <w:top w:val="single" w:sz="4" w:space="0" w:color="auto"/>
              <w:bottom w:val="single" w:sz="4" w:space="0" w:color="auto"/>
            </w:tcBorders>
            <w:shd w:val="clear" w:color="auto" w:fill="auto"/>
            <w:vAlign w:val="center"/>
          </w:tcPr>
          <w:p w14:paraId="44982735"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1C24E7B6"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6" w:type="dxa"/>
            <w:tcBorders>
              <w:top w:val="single" w:sz="4" w:space="0" w:color="auto"/>
              <w:bottom w:val="single" w:sz="4" w:space="0" w:color="auto"/>
            </w:tcBorders>
            <w:shd w:val="clear" w:color="auto" w:fill="auto"/>
            <w:vAlign w:val="center"/>
          </w:tcPr>
          <w:p w14:paraId="4ED9E138"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r>
      <w:tr w:rsidR="00C36914" w:rsidRPr="0024077B" w14:paraId="3FA150F3" w14:textId="77777777" w:rsidTr="001D3444">
        <w:trPr>
          <w:cnfStyle w:val="000000100000" w:firstRow="0" w:lastRow="0" w:firstColumn="0" w:lastColumn="0" w:oddVBand="0" w:evenVBand="0" w:oddHBand="1" w:evenHBand="0" w:firstRowFirstColumn="0" w:firstRowLastColumn="0" w:lastRowFirstColumn="0" w:lastRowLastColumn="0"/>
          <w:trHeight w:val="902"/>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3FB4A323" w14:textId="77777777" w:rsidR="00C36914" w:rsidRPr="0024077B" w:rsidRDefault="00C36914" w:rsidP="002E3410">
            <w:pPr>
              <w:jc w:val="center"/>
              <w:rPr>
                <w:rFonts w:ascii="Arial" w:hAnsi="Arial" w:cs="Arial"/>
                <w:b w:val="0"/>
                <w:sz w:val="16"/>
                <w:szCs w:val="16"/>
              </w:rPr>
            </w:pPr>
            <w:r w:rsidRPr="0024077B">
              <w:rPr>
                <w:rFonts w:ascii="Arial" w:hAnsi="Arial" w:cs="Arial"/>
                <w:b w:val="0"/>
                <w:sz w:val="16"/>
                <w:szCs w:val="16"/>
              </w:rPr>
              <w:t>Componente 6, Actividad 2</w:t>
            </w:r>
          </w:p>
        </w:tc>
        <w:tc>
          <w:tcPr>
            <w:tcW w:w="2410" w:type="dxa"/>
            <w:tcBorders>
              <w:top w:val="single" w:sz="4" w:space="0" w:color="auto"/>
              <w:bottom w:val="single" w:sz="4" w:space="0" w:color="auto"/>
            </w:tcBorders>
            <w:shd w:val="clear" w:color="auto" w:fill="auto"/>
            <w:vAlign w:val="center"/>
          </w:tcPr>
          <w:p w14:paraId="0FE35973" w14:textId="77777777" w:rsidR="00C36914" w:rsidRPr="0024077B" w:rsidRDefault="00673406"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lang w:val="es-ES"/>
              </w:rPr>
              <w:t xml:space="preserve">Tasa de variación de mapas </w:t>
            </w:r>
            <w:proofErr w:type="spellStart"/>
            <w:r>
              <w:rPr>
                <w:rFonts w:ascii="Arial" w:hAnsi="Arial" w:cs="Arial"/>
                <w:sz w:val="16"/>
                <w:szCs w:val="16"/>
                <w:lang w:val="es-ES"/>
              </w:rPr>
              <w:t>geo</w:t>
            </w:r>
            <w:r w:rsidR="00C36914" w:rsidRPr="0024077B">
              <w:rPr>
                <w:rFonts w:ascii="Arial" w:hAnsi="Arial" w:cs="Arial"/>
                <w:sz w:val="16"/>
                <w:szCs w:val="16"/>
                <w:lang w:val="es-ES"/>
              </w:rPr>
              <w:t>delictivos</w:t>
            </w:r>
            <w:proofErr w:type="spellEnd"/>
            <w:r w:rsidR="00C36914" w:rsidRPr="0024077B">
              <w:rPr>
                <w:rFonts w:ascii="Arial" w:hAnsi="Arial" w:cs="Arial"/>
                <w:sz w:val="16"/>
                <w:szCs w:val="16"/>
                <w:lang w:val="es-ES"/>
              </w:rPr>
              <w:t xml:space="preserve"> actualizados e</w:t>
            </w:r>
            <w:r>
              <w:rPr>
                <w:rFonts w:ascii="Arial" w:hAnsi="Arial" w:cs="Arial"/>
                <w:sz w:val="16"/>
                <w:szCs w:val="16"/>
                <w:lang w:val="es-ES"/>
              </w:rPr>
              <w:t>n zona norte, centro y sur del E</w:t>
            </w:r>
            <w:r w:rsidR="00C36914" w:rsidRPr="0024077B">
              <w:rPr>
                <w:rFonts w:ascii="Arial" w:hAnsi="Arial" w:cs="Arial"/>
                <w:sz w:val="16"/>
                <w:szCs w:val="16"/>
                <w:lang w:val="es-ES"/>
              </w:rPr>
              <w:t>stado</w:t>
            </w:r>
          </w:p>
        </w:tc>
        <w:tc>
          <w:tcPr>
            <w:tcW w:w="567" w:type="dxa"/>
            <w:tcBorders>
              <w:top w:val="single" w:sz="4" w:space="0" w:color="auto"/>
              <w:bottom w:val="single" w:sz="4" w:space="0" w:color="auto"/>
            </w:tcBorders>
            <w:shd w:val="clear" w:color="auto" w:fill="auto"/>
            <w:vAlign w:val="center"/>
          </w:tcPr>
          <w:p w14:paraId="1FEB3B30"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1E4A72F0"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29281424"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01997057"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425" w:type="dxa"/>
            <w:tcBorders>
              <w:top w:val="single" w:sz="4" w:space="0" w:color="auto"/>
              <w:bottom w:val="single" w:sz="4" w:space="0" w:color="auto"/>
            </w:tcBorders>
            <w:shd w:val="clear" w:color="auto" w:fill="auto"/>
            <w:vAlign w:val="center"/>
          </w:tcPr>
          <w:p w14:paraId="7677631D"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5D224180"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0637BB86"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6" w:type="dxa"/>
            <w:tcBorders>
              <w:top w:val="single" w:sz="4" w:space="0" w:color="auto"/>
              <w:bottom w:val="single" w:sz="4" w:space="0" w:color="auto"/>
            </w:tcBorders>
            <w:shd w:val="clear" w:color="auto" w:fill="auto"/>
            <w:vAlign w:val="center"/>
          </w:tcPr>
          <w:p w14:paraId="2321A600"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5CEA08D1"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6" w:type="dxa"/>
            <w:tcBorders>
              <w:top w:val="single" w:sz="4" w:space="0" w:color="auto"/>
              <w:bottom w:val="single" w:sz="4" w:space="0" w:color="auto"/>
            </w:tcBorders>
            <w:shd w:val="clear" w:color="auto" w:fill="auto"/>
            <w:vAlign w:val="center"/>
          </w:tcPr>
          <w:p w14:paraId="19612A52"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r>
      <w:tr w:rsidR="00C36914" w:rsidRPr="0024077B" w14:paraId="4CC71A5F" w14:textId="77777777" w:rsidTr="006E48C3">
        <w:trPr>
          <w:trHeight w:val="57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2AAB46DB" w14:textId="77777777" w:rsidR="00C36914" w:rsidRPr="0024077B" w:rsidRDefault="00C36914" w:rsidP="002E3410">
            <w:pPr>
              <w:jc w:val="center"/>
              <w:rPr>
                <w:rFonts w:ascii="Arial" w:hAnsi="Arial" w:cs="Arial"/>
                <w:b w:val="0"/>
                <w:sz w:val="16"/>
                <w:szCs w:val="16"/>
              </w:rPr>
            </w:pPr>
            <w:r w:rsidRPr="0024077B">
              <w:rPr>
                <w:rFonts w:ascii="Arial" w:hAnsi="Arial" w:cs="Arial"/>
                <w:b w:val="0"/>
                <w:sz w:val="16"/>
                <w:szCs w:val="16"/>
              </w:rPr>
              <w:t>Componente 6, Actividad 3</w:t>
            </w:r>
          </w:p>
        </w:tc>
        <w:tc>
          <w:tcPr>
            <w:tcW w:w="2410" w:type="dxa"/>
            <w:tcBorders>
              <w:top w:val="single" w:sz="4" w:space="0" w:color="auto"/>
              <w:bottom w:val="single" w:sz="4" w:space="0" w:color="auto"/>
            </w:tcBorders>
            <w:shd w:val="clear" w:color="auto" w:fill="auto"/>
            <w:vAlign w:val="center"/>
          </w:tcPr>
          <w:p w14:paraId="07CA0B77"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Porcentaje de planes de acción homologados</w:t>
            </w:r>
          </w:p>
        </w:tc>
        <w:tc>
          <w:tcPr>
            <w:tcW w:w="567" w:type="dxa"/>
            <w:tcBorders>
              <w:top w:val="single" w:sz="4" w:space="0" w:color="auto"/>
              <w:bottom w:val="single" w:sz="4" w:space="0" w:color="auto"/>
            </w:tcBorders>
            <w:shd w:val="clear" w:color="auto" w:fill="auto"/>
            <w:vAlign w:val="center"/>
          </w:tcPr>
          <w:p w14:paraId="6D2687C7"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7A33DC4B"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329724F4"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6B717A48"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425" w:type="dxa"/>
            <w:tcBorders>
              <w:top w:val="single" w:sz="4" w:space="0" w:color="auto"/>
              <w:bottom w:val="single" w:sz="4" w:space="0" w:color="auto"/>
            </w:tcBorders>
            <w:shd w:val="clear" w:color="auto" w:fill="auto"/>
            <w:vAlign w:val="center"/>
          </w:tcPr>
          <w:p w14:paraId="7B6D0D98"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21AF80B9"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64EA0076"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6" w:type="dxa"/>
            <w:tcBorders>
              <w:top w:val="single" w:sz="4" w:space="0" w:color="auto"/>
              <w:bottom w:val="single" w:sz="4" w:space="0" w:color="auto"/>
            </w:tcBorders>
            <w:shd w:val="clear" w:color="auto" w:fill="auto"/>
            <w:vAlign w:val="center"/>
          </w:tcPr>
          <w:p w14:paraId="0020A51C"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7F6AC868"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6" w:type="dxa"/>
            <w:tcBorders>
              <w:top w:val="single" w:sz="4" w:space="0" w:color="auto"/>
              <w:bottom w:val="single" w:sz="4" w:space="0" w:color="auto"/>
            </w:tcBorders>
            <w:shd w:val="clear" w:color="auto" w:fill="auto"/>
            <w:vAlign w:val="center"/>
          </w:tcPr>
          <w:p w14:paraId="3E97488D"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r>
      <w:tr w:rsidR="00C36914" w:rsidRPr="0024077B" w14:paraId="01A53F23" w14:textId="77777777" w:rsidTr="006E48C3">
        <w:trPr>
          <w:cnfStyle w:val="000000100000" w:firstRow="0" w:lastRow="0" w:firstColumn="0" w:lastColumn="0" w:oddVBand="0" w:evenVBand="0" w:oddHBand="1" w:evenHBand="0" w:firstRowFirstColumn="0" w:firstRowLastColumn="0" w:lastRowFirstColumn="0" w:lastRowLastColumn="0"/>
          <w:trHeight w:val="706"/>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0D4B7D7D" w14:textId="77777777" w:rsidR="00C36914" w:rsidRPr="0024077B" w:rsidRDefault="00C36914" w:rsidP="002E3410">
            <w:pPr>
              <w:jc w:val="center"/>
              <w:rPr>
                <w:rFonts w:ascii="Arial" w:hAnsi="Arial" w:cs="Arial"/>
                <w:b w:val="0"/>
                <w:sz w:val="16"/>
                <w:szCs w:val="16"/>
              </w:rPr>
            </w:pPr>
            <w:r w:rsidRPr="0024077B">
              <w:rPr>
                <w:rFonts w:ascii="Arial" w:hAnsi="Arial" w:cs="Arial"/>
                <w:b w:val="0"/>
                <w:sz w:val="16"/>
                <w:szCs w:val="16"/>
              </w:rPr>
              <w:t>Componente 6, Actividad 5</w:t>
            </w:r>
          </w:p>
        </w:tc>
        <w:tc>
          <w:tcPr>
            <w:tcW w:w="2410" w:type="dxa"/>
            <w:tcBorders>
              <w:top w:val="single" w:sz="4" w:space="0" w:color="auto"/>
              <w:bottom w:val="single" w:sz="4" w:space="0" w:color="auto"/>
            </w:tcBorders>
            <w:shd w:val="clear" w:color="auto" w:fill="auto"/>
            <w:vAlign w:val="center"/>
          </w:tcPr>
          <w:p w14:paraId="2419E91F"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Porcentaje de elementos policiales que atienden los sectores en todo el estado</w:t>
            </w:r>
          </w:p>
        </w:tc>
        <w:tc>
          <w:tcPr>
            <w:tcW w:w="567" w:type="dxa"/>
            <w:tcBorders>
              <w:top w:val="single" w:sz="4" w:space="0" w:color="auto"/>
              <w:bottom w:val="single" w:sz="4" w:space="0" w:color="auto"/>
            </w:tcBorders>
            <w:shd w:val="clear" w:color="auto" w:fill="auto"/>
            <w:vAlign w:val="center"/>
          </w:tcPr>
          <w:p w14:paraId="11111365"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5721C7F5"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4600D9AC"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29AB62E5"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425" w:type="dxa"/>
            <w:tcBorders>
              <w:top w:val="single" w:sz="4" w:space="0" w:color="auto"/>
              <w:bottom w:val="single" w:sz="4" w:space="0" w:color="auto"/>
            </w:tcBorders>
            <w:shd w:val="clear" w:color="auto" w:fill="auto"/>
            <w:vAlign w:val="center"/>
          </w:tcPr>
          <w:p w14:paraId="2EFDA2A4"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535530F0"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06434C58"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6" w:type="dxa"/>
            <w:tcBorders>
              <w:top w:val="single" w:sz="4" w:space="0" w:color="auto"/>
              <w:bottom w:val="single" w:sz="4" w:space="0" w:color="auto"/>
            </w:tcBorders>
            <w:shd w:val="clear" w:color="auto" w:fill="auto"/>
            <w:vAlign w:val="center"/>
          </w:tcPr>
          <w:p w14:paraId="5ED487AF"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1A663BDD"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6" w:type="dxa"/>
            <w:tcBorders>
              <w:top w:val="single" w:sz="4" w:space="0" w:color="auto"/>
              <w:bottom w:val="single" w:sz="4" w:space="0" w:color="auto"/>
            </w:tcBorders>
            <w:shd w:val="clear" w:color="auto" w:fill="auto"/>
            <w:vAlign w:val="center"/>
          </w:tcPr>
          <w:p w14:paraId="5F13475A"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r>
      <w:tr w:rsidR="00C36914" w:rsidRPr="0024077B" w14:paraId="191855FC" w14:textId="77777777" w:rsidTr="001D3444">
        <w:trPr>
          <w:trHeight w:val="466"/>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3B73C35C" w14:textId="77777777" w:rsidR="00C36914" w:rsidRPr="0024077B" w:rsidRDefault="00C36914" w:rsidP="002E3410">
            <w:pPr>
              <w:jc w:val="center"/>
              <w:rPr>
                <w:rFonts w:ascii="Arial" w:hAnsi="Arial" w:cs="Arial"/>
                <w:b w:val="0"/>
                <w:sz w:val="16"/>
                <w:szCs w:val="16"/>
              </w:rPr>
            </w:pPr>
            <w:r w:rsidRPr="0024077B">
              <w:rPr>
                <w:rFonts w:ascii="Arial" w:hAnsi="Arial" w:cs="Arial"/>
                <w:b w:val="0"/>
                <w:sz w:val="16"/>
                <w:szCs w:val="16"/>
              </w:rPr>
              <w:t>Componente 6, Actividad 6</w:t>
            </w:r>
          </w:p>
        </w:tc>
        <w:tc>
          <w:tcPr>
            <w:tcW w:w="2410" w:type="dxa"/>
            <w:tcBorders>
              <w:top w:val="single" w:sz="4" w:space="0" w:color="auto"/>
              <w:bottom w:val="single" w:sz="4" w:space="0" w:color="auto"/>
            </w:tcBorders>
            <w:shd w:val="clear" w:color="auto" w:fill="auto"/>
            <w:vAlign w:val="center"/>
          </w:tcPr>
          <w:p w14:paraId="631A6940"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Tasas de variación de convenios celebrados</w:t>
            </w:r>
          </w:p>
        </w:tc>
        <w:tc>
          <w:tcPr>
            <w:tcW w:w="567" w:type="dxa"/>
            <w:tcBorders>
              <w:top w:val="single" w:sz="4" w:space="0" w:color="auto"/>
              <w:bottom w:val="single" w:sz="4" w:space="0" w:color="auto"/>
            </w:tcBorders>
            <w:shd w:val="clear" w:color="auto" w:fill="auto"/>
            <w:vAlign w:val="center"/>
          </w:tcPr>
          <w:p w14:paraId="0744B6D6"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7226E982"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59D92227"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7A000ACE"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425" w:type="dxa"/>
            <w:tcBorders>
              <w:top w:val="single" w:sz="4" w:space="0" w:color="auto"/>
              <w:bottom w:val="single" w:sz="4" w:space="0" w:color="auto"/>
            </w:tcBorders>
            <w:shd w:val="clear" w:color="auto" w:fill="auto"/>
            <w:vAlign w:val="center"/>
          </w:tcPr>
          <w:p w14:paraId="6EAB7C77"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43D2D658"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0A75C437"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6" w:type="dxa"/>
            <w:tcBorders>
              <w:top w:val="single" w:sz="4" w:space="0" w:color="auto"/>
              <w:bottom w:val="single" w:sz="4" w:space="0" w:color="auto"/>
            </w:tcBorders>
            <w:shd w:val="clear" w:color="auto" w:fill="auto"/>
            <w:vAlign w:val="center"/>
          </w:tcPr>
          <w:p w14:paraId="62F52814"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720F66A6"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6" w:type="dxa"/>
            <w:tcBorders>
              <w:top w:val="single" w:sz="4" w:space="0" w:color="auto"/>
              <w:bottom w:val="single" w:sz="4" w:space="0" w:color="auto"/>
            </w:tcBorders>
            <w:shd w:val="clear" w:color="auto" w:fill="auto"/>
            <w:vAlign w:val="center"/>
          </w:tcPr>
          <w:p w14:paraId="53E1D0E9"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r>
      <w:tr w:rsidR="00C36914" w:rsidRPr="0024077B" w14:paraId="5AB7C36A" w14:textId="77777777" w:rsidTr="001D3444">
        <w:trPr>
          <w:cnfStyle w:val="000000100000" w:firstRow="0" w:lastRow="0" w:firstColumn="0" w:lastColumn="0" w:oddVBand="0" w:evenVBand="0" w:oddHBand="1" w:evenHBand="0" w:firstRowFirstColumn="0" w:firstRowLastColumn="0" w:lastRowFirstColumn="0" w:lastRowLastColumn="0"/>
          <w:trHeight w:val="969"/>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55A76822" w14:textId="77777777" w:rsidR="00C36914" w:rsidRPr="0024077B" w:rsidRDefault="00C36914" w:rsidP="002E3410">
            <w:pPr>
              <w:jc w:val="center"/>
              <w:rPr>
                <w:rFonts w:ascii="Arial" w:hAnsi="Arial" w:cs="Arial"/>
                <w:b w:val="0"/>
                <w:sz w:val="16"/>
                <w:szCs w:val="16"/>
              </w:rPr>
            </w:pPr>
            <w:r w:rsidRPr="0024077B">
              <w:rPr>
                <w:rFonts w:ascii="Arial" w:hAnsi="Arial" w:cs="Arial"/>
                <w:b w:val="0"/>
                <w:sz w:val="16"/>
                <w:szCs w:val="16"/>
              </w:rPr>
              <w:t>Componente 7</w:t>
            </w:r>
          </w:p>
        </w:tc>
        <w:tc>
          <w:tcPr>
            <w:tcW w:w="2410" w:type="dxa"/>
            <w:tcBorders>
              <w:top w:val="single" w:sz="4" w:space="0" w:color="auto"/>
              <w:bottom w:val="single" w:sz="4" w:space="0" w:color="auto"/>
            </w:tcBorders>
            <w:shd w:val="clear" w:color="auto" w:fill="auto"/>
            <w:vAlign w:val="center"/>
          </w:tcPr>
          <w:p w14:paraId="1252B40D"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Porcentaje de elementos de las instituciones de seguridad pública estatal, así como de la Fiscalía General del Estado confiables</w:t>
            </w:r>
          </w:p>
        </w:tc>
        <w:tc>
          <w:tcPr>
            <w:tcW w:w="567" w:type="dxa"/>
            <w:tcBorders>
              <w:top w:val="single" w:sz="4" w:space="0" w:color="auto"/>
              <w:bottom w:val="single" w:sz="4" w:space="0" w:color="auto"/>
            </w:tcBorders>
            <w:shd w:val="clear" w:color="auto" w:fill="auto"/>
            <w:vAlign w:val="center"/>
          </w:tcPr>
          <w:p w14:paraId="09D20615"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593FFF50"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073275EF"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35E30B72"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623AE20A"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567" w:type="dxa"/>
            <w:tcBorders>
              <w:top w:val="single" w:sz="4" w:space="0" w:color="auto"/>
              <w:bottom w:val="single" w:sz="4" w:space="0" w:color="auto"/>
            </w:tcBorders>
            <w:shd w:val="clear" w:color="auto" w:fill="auto"/>
            <w:vAlign w:val="center"/>
          </w:tcPr>
          <w:p w14:paraId="07FE7A5E"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48A92EBB"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426" w:type="dxa"/>
            <w:tcBorders>
              <w:top w:val="single" w:sz="4" w:space="0" w:color="auto"/>
              <w:bottom w:val="single" w:sz="4" w:space="0" w:color="auto"/>
            </w:tcBorders>
            <w:shd w:val="clear" w:color="auto" w:fill="auto"/>
            <w:vAlign w:val="center"/>
          </w:tcPr>
          <w:p w14:paraId="1D7299D2"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5083D79E"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6" w:type="dxa"/>
            <w:tcBorders>
              <w:top w:val="single" w:sz="4" w:space="0" w:color="auto"/>
              <w:bottom w:val="single" w:sz="4" w:space="0" w:color="auto"/>
            </w:tcBorders>
            <w:shd w:val="clear" w:color="auto" w:fill="auto"/>
            <w:vAlign w:val="center"/>
          </w:tcPr>
          <w:p w14:paraId="6CF3A96E"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r>
      <w:tr w:rsidR="00C36914" w:rsidRPr="0024077B" w14:paraId="1FB727C8" w14:textId="77777777" w:rsidTr="001D3444">
        <w:trPr>
          <w:trHeight w:val="558"/>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56D0AD6C" w14:textId="77777777" w:rsidR="00C36914" w:rsidRPr="0024077B" w:rsidRDefault="00C36914" w:rsidP="002E3410">
            <w:pPr>
              <w:jc w:val="center"/>
              <w:rPr>
                <w:rFonts w:ascii="Arial" w:hAnsi="Arial" w:cs="Arial"/>
                <w:b w:val="0"/>
                <w:sz w:val="16"/>
                <w:szCs w:val="16"/>
              </w:rPr>
            </w:pPr>
            <w:r w:rsidRPr="0024077B">
              <w:rPr>
                <w:rFonts w:ascii="Arial" w:hAnsi="Arial" w:cs="Arial"/>
                <w:b w:val="0"/>
                <w:sz w:val="16"/>
                <w:szCs w:val="16"/>
              </w:rPr>
              <w:t>Componente 7, Actividad 1</w:t>
            </w:r>
          </w:p>
        </w:tc>
        <w:tc>
          <w:tcPr>
            <w:tcW w:w="2410" w:type="dxa"/>
            <w:tcBorders>
              <w:top w:val="single" w:sz="4" w:space="0" w:color="auto"/>
              <w:bottom w:val="single" w:sz="4" w:space="0" w:color="auto"/>
            </w:tcBorders>
            <w:shd w:val="clear" w:color="auto" w:fill="auto"/>
            <w:vAlign w:val="center"/>
          </w:tcPr>
          <w:p w14:paraId="1E99E200"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Porcentaje de elementos de nuevo ingreso evaluados en control de confianza</w:t>
            </w:r>
          </w:p>
        </w:tc>
        <w:tc>
          <w:tcPr>
            <w:tcW w:w="567" w:type="dxa"/>
            <w:tcBorders>
              <w:top w:val="single" w:sz="4" w:space="0" w:color="auto"/>
              <w:bottom w:val="single" w:sz="4" w:space="0" w:color="auto"/>
            </w:tcBorders>
            <w:shd w:val="clear" w:color="auto" w:fill="auto"/>
            <w:vAlign w:val="center"/>
          </w:tcPr>
          <w:p w14:paraId="107FE4B5"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1575AAE7"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5E2A2DC4"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132AADD8"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675BF1B0"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567" w:type="dxa"/>
            <w:tcBorders>
              <w:top w:val="single" w:sz="4" w:space="0" w:color="auto"/>
              <w:bottom w:val="single" w:sz="4" w:space="0" w:color="auto"/>
            </w:tcBorders>
            <w:shd w:val="clear" w:color="auto" w:fill="auto"/>
            <w:vAlign w:val="center"/>
          </w:tcPr>
          <w:p w14:paraId="4D53CBF2"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22C3E90B"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426" w:type="dxa"/>
            <w:tcBorders>
              <w:top w:val="single" w:sz="4" w:space="0" w:color="auto"/>
              <w:bottom w:val="single" w:sz="4" w:space="0" w:color="auto"/>
            </w:tcBorders>
            <w:shd w:val="clear" w:color="auto" w:fill="auto"/>
            <w:vAlign w:val="center"/>
          </w:tcPr>
          <w:p w14:paraId="50D01493"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59B2337A"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6" w:type="dxa"/>
            <w:tcBorders>
              <w:top w:val="single" w:sz="4" w:space="0" w:color="auto"/>
              <w:bottom w:val="single" w:sz="4" w:space="0" w:color="auto"/>
            </w:tcBorders>
            <w:shd w:val="clear" w:color="auto" w:fill="auto"/>
            <w:vAlign w:val="center"/>
          </w:tcPr>
          <w:p w14:paraId="246DB4A0" w14:textId="77777777" w:rsidR="00C36914" w:rsidRPr="0024077B" w:rsidRDefault="00C36914" w:rsidP="002E341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r>
      <w:tr w:rsidR="00C36914" w:rsidRPr="0024077B" w14:paraId="269101D1" w14:textId="77777777" w:rsidTr="001D3444">
        <w:trPr>
          <w:cnfStyle w:val="000000100000" w:firstRow="0" w:lastRow="0" w:firstColumn="0" w:lastColumn="0" w:oddVBand="0" w:evenVBand="0" w:oddHBand="1"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507DEC56" w14:textId="77777777" w:rsidR="00C36914" w:rsidRPr="0024077B" w:rsidRDefault="00C36914" w:rsidP="002E3410">
            <w:pPr>
              <w:jc w:val="center"/>
              <w:rPr>
                <w:rFonts w:ascii="Arial" w:hAnsi="Arial" w:cs="Arial"/>
                <w:b w:val="0"/>
                <w:sz w:val="16"/>
                <w:szCs w:val="16"/>
              </w:rPr>
            </w:pPr>
            <w:r w:rsidRPr="0024077B">
              <w:rPr>
                <w:rFonts w:ascii="Arial" w:hAnsi="Arial" w:cs="Arial"/>
                <w:b w:val="0"/>
                <w:sz w:val="16"/>
                <w:szCs w:val="16"/>
              </w:rPr>
              <w:t>Componente 7, Actividad 2</w:t>
            </w:r>
          </w:p>
        </w:tc>
        <w:tc>
          <w:tcPr>
            <w:tcW w:w="2410" w:type="dxa"/>
            <w:tcBorders>
              <w:top w:val="single" w:sz="4" w:space="0" w:color="auto"/>
              <w:bottom w:val="single" w:sz="4" w:space="0" w:color="auto"/>
            </w:tcBorders>
            <w:shd w:val="clear" w:color="auto" w:fill="auto"/>
            <w:vAlign w:val="center"/>
          </w:tcPr>
          <w:p w14:paraId="09E0806E"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Porcentaje de elementos de permanencia evaluados en control de confianza</w:t>
            </w:r>
          </w:p>
        </w:tc>
        <w:tc>
          <w:tcPr>
            <w:tcW w:w="567" w:type="dxa"/>
            <w:tcBorders>
              <w:top w:val="single" w:sz="4" w:space="0" w:color="auto"/>
              <w:bottom w:val="single" w:sz="4" w:space="0" w:color="auto"/>
            </w:tcBorders>
            <w:shd w:val="clear" w:color="auto" w:fill="auto"/>
            <w:vAlign w:val="center"/>
          </w:tcPr>
          <w:p w14:paraId="04AB9FA1"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4717A8A6"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71ADB4E1"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30010E01"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3383165A"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567" w:type="dxa"/>
            <w:tcBorders>
              <w:top w:val="single" w:sz="4" w:space="0" w:color="auto"/>
              <w:bottom w:val="single" w:sz="4" w:space="0" w:color="auto"/>
            </w:tcBorders>
            <w:shd w:val="clear" w:color="auto" w:fill="auto"/>
            <w:vAlign w:val="center"/>
          </w:tcPr>
          <w:p w14:paraId="46FD5A4E"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425" w:type="dxa"/>
            <w:tcBorders>
              <w:top w:val="single" w:sz="4" w:space="0" w:color="auto"/>
              <w:bottom w:val="single" w:sz="4" w:space="0" w:color="auto"/>
            </w:tcBorders>
            <w:shd w:val="clear" w:color="auto" w:fill="auto"/>
            <w:vAlign w:val="center"/>
          </w:tcPr>
          <w:p w14:paraId="007E337D"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X</w:t>
            </w:r>
          </w:p>
        </w:tc>
        <w:tc>
          <w:tcPr>
            <w:tcW w:w="426" w:type="dxa"/>
            <w:tcBorders>
              <w:top w:val="single" w:sz="4" w:space="0" w:color="auto"/>
              <w:bottom w:val="single" w:sz="4" w:space="0" w:color="auto"/>
            </w:tcBorders>
            <w:shd w:val="clear" w:color="auto" w:fill="auto"/>
            <w:vAlign w:val="center"/>
          </w:tcPr>
          <w:p w14:paraId="0489EB06"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14:paraId="3A0A09E4"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c>
          <w:tcPr>
            <w:tcW w:w="566" w:type="dxa"/>
            <w:tcBorders>
              <w:top w:val="single" w:sz="4" w:space="0" w:color="auto"/>
              <w:bottom w:val="single" w:sz="4" w:space="0" w:color="auto"/>
            </w:tcBorders>
            <w:shd w:val="clear" w:color="auto" w:fill="auto"/>
            <w:vAlign w:val="center"/>
          </w:tcPr>
          <w:p w14:paraId="2E2A4475" w14:textId="77777777" w:rsidR="00C36914" w:rsidRPr="0024077B" w:rsidRDefault="00C36914" w:rsidP="002E34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w:t>
            </w:r>
          </w:p>
        </w:tc>
      </w:tr>
      <w:tr w:rsidR="00C36914" w:rsidRPr="0024077B" w14:paraId="735193C2" w14:textId="77777777" w:rsidTr="001D3444">
        <w:trPr>
          <w:trHeight w:val="688"/>
          <w:jc w:val="center"/>
        </w:trPr>
        <w:tc>
          <w:tcPr>
            <w:cnfStyle w:val="001000000000" w:firstRow="0" w:lastRow="0" w:firstColumn="1" w:lastColumn="0" w:oddVBand="0" w:evenVBand="0" w:oddHBand="0" w:evenHBand="0" w:firstRowFirstColumn="0" w:firstRowLastColumn="0" w:lastRowFirstColumn="0" w:lastRowLastColumn="0"/>
            <w:tcW w:w="8930" w:type="dxa"/>
            <w:gridSpan w:val="12"/>
            <w:tcBorders>
              <w:top w:val="single" w:sz="4" w:space="0" w:color="auto"/>
              <w:bottom w:val="single" w:sz="4" w:space="0" w:color="auto"/>
            </w:tcBorders>
            <w:shd w:val="clear" w:color="auto" w:fill="auto"/>
            <w:vAlign w:val="center"/>
          </w:tcPr>
          <w:p w14:paraId="23FF6314" w14:textId="77777777" w:rsidR="00C36914" w:rsidRPr="0024077B" w:rsidRDefault="00C36914" w:rsidP="002E3410">
            <w:pPr>
              <w:rPr>
                <w:rFonts w:ascii="Arial" w:hAnsi="Arial" w:cs="Arial"/>
                <w:sz w:val="16"/>
                <w:szCs w:val="16"/>
              </w:rPr>
            </w:pPr>
            <w:r w:rsidRPr="0024077B">
              <w:rPr>
                <w:rFonts w:ascii="Arial" w:hAnsi="Arial" w:cs="Arial"/>
                <w:sz w:val="16"/>
                <w:szCs w:val="16"/>
              </w:rPr>
              <w:t xml:space="preserve">* Siglas:  NI: </w:t>
            </w:r>
            <w:r w:rsidRPr="0024077B">
              <w:rPr>
                <w:rFonts w:ascii="Arial" w:hAnsi="Arial" w:cs="Arial"/>
                <w:b w:val="0"/>
                <w:sz w:val="16"/>
                <w:szCs w:val="16"/>
              </w:rPr>
              <w:t xml:space="preserve">Nombre del Indicador        </w:t>
            </w:r>
            <w:r w:rsidRPr="0024077B">
              <w:rPr>
                <w:rFonts w:ascii="Arial" w:hAnsi="Arial" w:cs="Arial"/>
                <w:sz w:val="16"/>
                <w:szCs w:val="16"/>
              </w:rPr>
              <w:t xml:space="preserve">DI: </w:t>
            </w:r>
            <w:r w:rsidRPr="0024077B">
              <w:rPr>
                <w:rFonts w:ascii="Arial" w:hAnsi="Arial" w:cs="Arial"/>
                <w:b w:val="0"/>
                <w:sz w:val="16"/>
                <w:szCs w:val="16"/>
              </w:rPr>
              <w:t xml:space="preserve">Definición del Indicador       </w:t>
            </w:r>
            <w:r w:rsidRPr="0024077B">
              <w:rPr>
                <w:rFonts w:ascii="Arial" w:hAnsi="Arial" w:cs="Arial"/>
                <w:sz w:val="16"/>
                <w:szCs w:val="16"/>
              </w:rPr>
              <w:t xml:space="preserve">MC: </w:t>
            </w:r>
            <w:r w:rsidRPr="0024077B">
              <w:rPr>
                <w:rFonts w:ascii="Arial" w:hAnsi="Arial" w:cs="Arial"/>
                <w:b w:val="0"/>
                <w:sz w:val="16"/>
                <w:szCs w:val="16"/>
              </w:rPr>
              <w:t xml:space="preserve">Método de Cálculo      </w:t>
            </w:r>
            <w:r w:rsidRPr="0024077B">
              <w:rPr>
                <w:rFonts w:ascii="Arial" w:hAnsi="Arial" w:cs="Arial"/>
                <w:sz w:val="16"/>
                <w:szCs w:val="16"/>
              </w:rPr>
              <w:t>LB:</w:t>
            </w:r>
            <w:r w:rsidRPr="0024077B">
              <w:rPr>
                <w:rFonts w:ascii="Arial" w:hAnsi="Arial" w:cs="Arial"/>
                <w:b w:val="0"/>
                <w:sz w:val="16"/>
                <w:szCs w:val="16"/>
              </w:rPr>
              <w:t xml:space="preserve"> Línea Base</w:t>
            </w:r>
          </w:p>
          <w:p w14:paraId="1788B9EE" w14:textId="77777777" w:rsidR="00C36914" w:rsidRPr="00901D52" w:rsidRDefault="00C36914" w:rsidP="002E3410">
            <w:pPr>
              <w:rPr>
                <w:rFonts w:ascii="Arial" w:hAnsi="Arial" w:cs="Arial"/>
                <w:b w:val="0"/>
                <w:sz w:val="16"/>
                <w:szCs w:val="16"/>
              </w:rPr>
            </w:pPr>
            <w:r w:rsidRPr="0024077B">
              <w:rPr>
                <w:rFonts w:ascii="Arial" w:hAnsi="Arial" w:cs="Arial"/>
                <w:sz w:val="16"/>
                <w:szCs w:val="16"/>
              </w:rPr>
              <w:t xml:space="preserve">                M: </w:t>
            </w:r>
            <w:r w:rsidRPr="0024077B">
              <w:rPr>
                <w:rFonts w:ascii="Arial" w:hAnsi="Arial" w:cs="Arial"/>
                <w:b w:val="0"/>
                <w:sz w:val="16"/>
                <w:szCs w:val="16"/>
              </w:rPr>
              <w:t xml:space="preserve">Meta       </w:t>
            </w:r>
            <w:r w:rsidR="00901D52">
              <w:rPr>
                <w:rFonts w:ascii="Arial" w:hAnsi="Arial" w:cs="Arial"/>
                <w:b w:val="0"/>
                <w:sz w:val="16"/>
                <w:szCs w:val="16"/>
              </w:rPr>
              <w:t xml:space="preserve">                            </w:t>
            </w:r>
            <w:r w:rsidRPr="0024077B">
              <w:rPr>
                <w:rFonts w:ascii="Arial" w:hAnsi="Arial" w:cs="Arial"/>
                <w:sz w:val="16"/>
                <w:szCs w:val="16"/>
              </w:rPr>
              <w:t xml:space="preserve">SI: </w:t>
            </w:r>
            <w:r w:rsidRPr="0024077B">
              <w:rPr>
                <w:rFonts w:ascii="Arial" w:hAnsi="Arial" w:cs="Arial"/>
                <w:b w:val="0"/>
                <w:sz w:val="16"/>
                <w:szCs w:val="16"/>
              </w:rPr>
              <w:t xml:space="preserve">Sentido del Indicador      </w:t>
            </w:r>
            <w:r w:rsidR="00901D52">
              <w:rPr>
                <w:rFonts w:ascii="Arial" w:hAnsi="Arial" w:cs="Arial"/>
                <w:b w:val="0"/>
                <w:sz w:val="16"/>
                <w:szCs w:val="16"/>
              </w:rPr>
              <w:t xml:space="preserve">     </w:t>
            </w:r>
            <w:r w:rsidRPr="0024077B">
              <w:rPr>
                <w:rFonts w:ascii="Arial" w:hAnsi="Arial" w:cs="Arial"/>
                <w:sz w:val="16"/>
                <w:szCs w:val="16"/>
              </w:rPr>
              <w:t xml:space="preserve">S: </w:t>
            </w:r>
            <w:r w:rsidRPr="0024077B">
              <w:rPr>
                <w:rFonts w:ascii="Arial" w:hAnsi="Arial" w:cs="Arial"/>
                <w:b w:val="0"/>
                <w:sz w:val="16"/>
                <w:szCs w:val="16"/>
              </w:rPr>
              <w:t xml:space="preserve">Semaforización </w:t>
            </w:r>
            <w:r w:rsidRPr="0024077B">
              <w:rPr>
                <w:rFonts w:ascii="Arial" w:hAnsi="Arial" w:cs="Arial"/>
                <w:sz w:val="16"/>
                <w:szCs w:val="16"/>
              </w:rPr>
              <w:t xml:space="preserve">     </w:t>
            </w:r>
            <w:r w:rsidR="00901D52">
              <w:rPr>
                <w:rFonts w:ascii="Arial" w:hAnsi="Arial" w:cs="Arial"/>
                <w:sz w:val="16"/>
                <w:szCs w:val="16"/>
              </w:rPr>
              <w:t xml:space="preserve">         </w:t>
            </w:r>
            <w:r w:rsidRPr="0024077B">
              <w:rPr>
                <w:rFonts w:ascii="Arial" w:hAnsi="Arial" w:cs="Arial"/>
                <w:sz w:val="16"/>
                <w:szCs w:val="16"/>
              </w:rPr>
              <w:t xml:space="preserve">D: </w:t>
            </w:r>
            <w:r w:rsidRPr="0024077B">
              <w:rPr>
                <w:rFonts w:ascii="Arial" w:hAnsi="Arial" w:cs="Arial"/>
                <w:b w:val="0"/>
                <w:sz w:val="16"/>
                <w:szCs w:val="16"/>
              </w:rPr>
              <w:t xml:space="preserve">Dimensión       </w:t>
            </w:r>
            <w:r w:rsidR="00901D52">
              <w:rPr>
                <w:rFonts w:ascii="Arial" w:hAnsi="Arial" w:cs="Arial"/>
                <w:b w:val="0"/>
                <w:sz w:val="16"/>
                <w:szCs w:val="16"/>
              </w:rPr>
              <w:t xml:space="preserve">         </w:t>
            </w:r>
            <w:r w:rsidR="00901D52">
              <w:rPr>
                <w:rFonts w:ascii="Arial" w:hAnsi="Arial" w:cs="Arial"/>
                <w:b w:val="0"/>
                <w:color w:val="FFFFFF" w:themeColor="background1"/>
                <w:sz w:val="16"/>
                <w:szCs w:val="16"/>
              </w:rPr>
              <w:t xml:space="preserve">-              </w:t>
            </w:r>
            <w:r w:rsidRPr="0024077B">
              <w:rPr>
                <w:rFonts w:ascii="Arial" w:hAnsi="Arial" w:cs="Arial"/>
                <w:sz w:val="16"/>
                <w:szCs w:val="16"/>
              </w:rPr>
              <w:t xml:space="preserve">FM: </w:t>
            </w:r>
            <w:r w:rsidR="00901D52">
              <w:rPr>
                <w:rFonts w:ascii="Arial" w:hAnsi="Arial" w:cs="Arial"/>
                <w:b w:val="0"/>
                <w:sz w:val="16"/>
                <w:szCs w:val="16"/>
              </w:rPr>
              <w:t xml:space="preserve">Frecuencia de Medición    </w:t>
            </w:r>
            <w:r w:rsidRPr="0024077B">
              <w:rPr>
                <w:rFonts w:ascii="Arial" w:hAnsi="Arial" w:cs="Arial"/>
                <w:sz w:val="16"/>
                <w:szCs w:val="16"/>
              </w:rPr>
              <w:t xml:space="preserve">UM: </w:t>
            </w:r>
            <w:r w:rsidRPr="0024077B">
              <w:rPr>
                <w:rFonts w:ascii="Arial" w:hAnsi="Arial" w:cs="Arial"/>
                <w:b w:val="0"/>
                <w:sz w:val="16"/>
                <w:szCs w:val="16"/>
              </w:rPr>
              <w:t>Unidad de Medida.</w:t>
            </w:r>
            <w:r w:rsidRPr="0024077B">
              <w:rPr>
                <w:rFonts w:ascii="Arial" w:hAnsi="Arial" w:cs="Arial"/>
                <w:sz w:val="16"/>
                <w:szCs w:val="16"/>
              </w:rPr>
              <w:t xml:space="preserve"> </w:t>
            </w:r>
          </w:p>
        </w:tc>
      </w:tr>
    </w:tbl>
    <w:p w14:paraId="1B9E7170" w14:textId="77777777" w:rsidR="00301EC7" w:rsidRPr="001D3444" w:rsidRDefault="00C36914" w:rsidP="001D3444">
      <w:pPr>
        <w:spacing w:after="0"/>
        <w:ind w:left="142" w:right="142"/>
        <w:jc w:val="both"/>
        <w:rPr>
          <w:rFonts w:ascii="Arial" w:eastAsia="Arial" w:hAnsi="Arial" w:cs="Arial"/>
          <w:sz w:val="14"/>
          <w:szCs w:val="14"/>
        </w:rPr>
      </w:pPr>
      <w:r w:rsidRPr="0024077B">
        <w:rPr>
          <w:rFonts w:ascii="Arial" w:eastAsia="Arial" w:hAnsi="Arial" w:cs="Arial"/>
          <w:b/>
          <w:sz w:val="14"/>
          <w:szCs w:val="14"/>
        </w:rPr>
        <w:lastRenderedPageBreak/>
        <w:t>Fuente:</w:t>
      </w:r>
      <w:r w:rsidRPr="0024077B">
        <w:rPr>
          <w:rFonts w:ascii="Arial" w:eastAsia="Arial" w:hAnsi="Arial" w:cs="Arial"/>
          <w:sz w:val="14"/>
          <w:szCs w:val="14"/>
        </w:rPr>
        <w:t xml:space="preserve"> Elaborado por la ASEQROO con base en l</w:t>
      </w:r>
      <w:r w:rsidR="00901D52">
        <w:rPr>
          <w:rFonts w:ascii="Arial" w:eastAsia="Arial" w:hAnsi="Arial" w:cs="Arial"/>
          <w:sz w:val="14"/>
          <w:szCs w:val="14"/>
        </w:rPr>
        <w:t xml:space="preserve">a revisión de los </w:t>
      </w:r>
      <w:r w:rsidR="00901D52" w:rsidRPr="00901D52">
        <w:rPr>
          <w:rFonts w:ascii="Arial" w:eastAsia="Arial" w:hAnsi="Arial" w:cs="Arial"/>
          <w:sz w:val="14"/>
          <w:szCs w:val="14"/>
        </w:rPr>
        <w:t>indicadores</w:t>
      </w:r>
      <w:r w:rsidRPr="0024077B">
        <w:rPr>
          <w:rFonts w:ascii="Arial" w:eastAsia="Arial" w:hAnsi="Arial" w:cs="Arial"/>
          <w:sz w:val="14"/>
          <w:szCs w:val="14"/>
        </w:rPr>
        <w:t xml:space="preserve"> de la MIR del Programa Presupuestario E032 de la Secretaría de Seguridad Pública.</w:t>
      </w:r>
    </w:p>
    <w:p w14:paraId="51AAEC63" w14:textId="4C1AE05D" w:rsidR="001D3444" w:rsidRDefault="001D3444" w:rsidP="00401EFA">
      <w:pPr>
        <w:spacing w:after="0"/>
        <w:ind w:right="142"/>
        <w:jc w:val="both"/>
        <w:rPr>
          <w:rFonts w:ascii="Arial" w:eastAsia="Arial" w:hAnsi="Arial" w:cs="Arial"/>
          <w:sz w:val="24"/>
          <w:szCs w:val="24"/>
        </w:rPr>
      </w:pPr>
    </w:p>
    <w:p w14:paraId="3E1E2162" w14:textId="77777777" w:rsidR="00401EFA" w:rsidRPr="001D3444" w:rsidRDefault="00401EFA" w:rsidP="00401EFA">
      <w:pPr>
        <w:spacing w:after="0"/>
        <w:ind w:right="142"/>
        <w:jc w:val="both"/>
        <w:rPr>
          <w:rFonts w:ascii="Arial" w:eastAsia="Arial" w:hAnsi="Arial" w:cs="Arial"/>
          <w:sz w:val="24"/>
          <w:szCs w:val="24"/>
        </w:rPr>
      </w:pPr>
    </w:p>
    <w:p w14:paraId="253B7F96" w14:textId="77777777" w:rsidR="00C36914" w:rsidRPr="006E48C3" w:rsidRDefault="00C36914" w:rsidP="00892B63">
      <w:pPr>
        <w:numPr>
          <w:ilvl w:val="0"/>
          <w:numId w:val="24"/>
        </w:numPr>
        <w:pBdr>
          <w:top w:val="nil"/>
          <w:left w:val="nil"/>
          <w:bottom w:val="nil"/>
          <w:right w:val="nil"/>
          <w:between w:val="nil"/>
        </w:pBdr>
        <w:spacing w:after="0"/>
        <w:ind w:left="567"/>
        <w:jc w:val="both"/>
        <w:rPr>
          <w:rFonts w:ascii="Arial" w:eastAsia="Arial" w:hAnsi="Arial" w:cs="Arial"/>
          <w:color w:val="000000"/>
          <w:sz w:val="24"/>
          <w:szCs w:val="24"/>
        </w:rPr>
      </w:pPr>
      <w:r w:rsidRPr="006E48C3">
        <w:rPr>
          <w:rFonts w:ascii="Arial" w:eastAsia="Arial" w:hAnsi="Arial" w:cs="Arial"/>
          <w:b/>
          <w:color w:val="000000"/>
          <w:sz w:val="24"/>
          <w:szCs w:val="24"/>
        </w:rPr>
        <w:t xml:space="preserve">Medios de Verificación: </w:t>
      </w:r>
      <w:r w:rsidRPr="006E48C3">
        <w:rPr>
          <w:rFonts w:ascii="Arial" w:eastAsia="Arial" w:hAnsi="Arial" w:cs="Arial"/>
          <w:color w:val="000000"/>
          <w:sz w:val="24"/>
          <w:szCs w:val="24"/>
        </w:rPr>
        <w:t xml:space="preserve">En el análisis de los Medios de Verificación se constataron las fuentes de datos disponibles para verificar el valor de los indicadores presentados en la MIR con respecto a los avances y logros. </w:t>
      </w:r>
    </w:p>
    <w:p w14:paraId="769A6D5D" w14:textId="77777777" w:rsidR="00364958" w:rsidRDefault="00364958" w:rsidP="006E48C3">
      <w:pPr>
        <w:spacing w:after="0"/>
        <w:jc w:val="both"/>
        <w:rPr>
          <w:rFonts w:ascii="Arial" w:eastAsia="Arial" w:hAnsi="Arial" w:cs="Arial"/>
          <w:sz w:val="24"/>
          <w:szCs w:val="24"/>
        </w:rPr>
      </w:pPr>
    </w:p>
    <w:p w14:paraId="1D627AC1" w14:textId="77777777" w:rsidR="00C36914" w:rsidRDefault="00C36914" w:rsidP="006E48C3">
      <w:pPr>
        <w:spacing w:after="0"/>
        <w:jc w:val="both"/>
        <w:rPr>
          <w:rFonts w:ascii="Arial" w:eastAsia="Arial" w:hAnsi="Arial" w:cs="Arial"/>
          <w:sz w:val="24"/>
          <w:szCs w:val="24"/>
        </w:rPr>
      </w:pPr>
      <w:r w:rsidRPr="006E48C3">
        <w:rPr>
          <w:rFonts w:ascii="Arial" w:eastAsia="Arial" w:hAnsi="Arial" w:cs="Arial"/>
          <w:sz w:val="24"/>
          <w:szCs w:val="24"/>
        </w:rPr>
        <w:t>Derivado del análisis, se determinó que el 100% de los medios de verificación fueron insuficientes para el monitoreo, puesto que no se menciona uno o más de los siguientes datos, por lo que re</w:t>
      </w:r>
      <w:r w:rsidR="006E48C3">
        <w:rPr>
          <w:rFonts w:ascii="Arial" w:eastAsia="Arial" w:hAnsi="Arial" w:cs="Arial"/>
          <w:sz w:val="24"/>
          <w:szCs w:val="24"/>
        </w:rPr>
        <w:t>presentan áreas de oportunidad.</w:t>
      </w:r>
    </w:p>
    <w:p w14:paraId="660BFC3A" w14:textId="77777777" w:rsidR="006E48C3" w:rsidRPr="006E48C3" w:rsidRDefault="006E48C3" w:rsidP="006E48C3">
      <w:pPr>
        <w:spacing w:after="0"/>
        <w:jc w:val="both"/>
        <w:rPr>
          <w:rFonts w:ascii="Arial" w:eastAsia="Arial" w:hAnsi="Arial" w:cs="Arial"/>
          <w:sz w:val="24"/>
          <w:szCs w:val="24"/>
        </w:rPr>
      </w:pPr>
    </w:p>
    <w:p w14:paraId="74D82D29" w14:textId="77777777" w:rsidR="00C36914" w:rsidRPr="0024077B" w:rsidRDefault="00C36914" w:rsidP="006E48C3">
      <w:pPr>
        <w:spacing w:after="0"/>
        <w:jc w:val="center"/>
        <w:rPr>
          <w:rFonts w:ascii="Arial" w:eastAsia="Arial" w:hAnsi="Arial" w:cs="Arial"/>
          <w:color w:val="000000" w:themeColor="text1"/>
        </w:rPr>
      </w:pPr>
      <w:r w:rsidRPr="0024077B">
        <w:rPr>
          <w:rFonts w:ascii="Arial" w:eastAsia="Arial" w:hAnsi="Arial" w:cs="Arial"/>
          <w:b/>
          <w:color w:val="000000" w:themeColor="text1"/>
          <w:sz w:val="20"/>
          <w:szCs w:val="20"/>
        </w:rPr>
        <w:t>Tabla 4. Áreas de Oportunidad Medios de Verificación</w:t>
      </w:r>
    </w:p>
    <w:tbl>
      <w:tblPr>
        <w:tblW w:w="8931" w:type="dxa"/>
        <w:tblBorders>
          <w:top w:val="nil"/>
          <w:left w:val="nil"/>
          <w:bottom w:val="nil"/>
          <w:right w:val="nil"/>
          <w:insideH w:val="nil"/>
          <w:insideV w:val="nil"/>
        </w:tblBorders>
        <w:tblLayout w:type="fixed"/>
        <w:tblLook w:val="0600" w:firstRow="0" w:lastRow="0" w:firstColumn="0" w:lastColumn="0" w:noHBand="1" w:noVBand="1"/>
      </w:tblPr>
      <w:tblGrid>
        <w:gridCol w:w="1701"/>
        <w:gridCol w:w="5245"/>
        <w:gridCol w:w="614"/>
        <w:gridCol w:w="520"/>
        <w:gridCol w:w="425"/>
        <w:gridCol w:w="426"/>
      </w:tblGrid>
      <w:tr w:rsidR="00C36914" w:rsidRPr="0024077B" w14:paraId="41D1D6AA" w14:textId="77777777" w:rsidTr="001D3444">
        <w:trPr>
          <w:trHeight w:val="173"/>
          <w:tblHeader/>
        </w:trPr>
        <w:tc>
          <w:tcPr>
            <w:tcW w:w="1701" w:type="dxa"/>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14:paraId="244973E9"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Nivel de la MIR</w:t>
            </w:r>
          </w:p>
        </w:tc>
        <w:tc>
          <w:tcPr>
            <w:tcW w:w="5245" w:type="dxa"/>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14:paraId="30F0686B"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Medios de Verificación</w:t>
            </w:r>
          </w:p>
        </w:tc>
        <w:tc>
          <w:tcPr>
            <w:tcW w:w="614" w:type="dxa"/>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14:paraId="11E2A23F"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NCD*</w:t>
            </w:r>
          </w:p>
        </w:tc>
        <w:tc>
          <w:tcPr>
            <w:tcW w:w="520" w:type="dxa"/>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14:paraId="3E770867"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NA*</w:t>
            </w:r>
          </w:p>
        </w:tc>
        <w:tc>
          <w:tcPr>
            <w:tcW w:w="425" w:type="dxa"/>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14:paraId="778A3620"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P*</w:t>
            </w:r>
          </w:p>
        </w:tc>
        <w:tc>
          <w:tcPr>
            <w:tcW w:w="426" w:type="dxa"/>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14:paraId="0C4B5A3F"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L*</w:t>
            </w:r>
          </w:p>
        </w:tc>
      </w:tr>
      <w:tr w:rsidR="00C36914" w:rsidRPr="0024077B" w14:paraId="410C29BA" w14:textId="77777777" w:rsidTr="002E3410">
        <w:trPr>
          <w:trHeight w:val="47"/>
        </w:trPr>
        <w:tc>
          <w:tcPr>
            <w:tcW w:w="1701" w:type="dxa"/>
            <w:tcBorders>
              <w:top w:val="nil"/>
              <w:left w:val="nil"/>
              <w:bottom w:val="single" w:sz="8" w:space="0" w:color="000000"/>
              <w:right w:val="nil"/>
            </w:tcBorders>
            <w:tcMar>
              <w:top w:w="100" w:type="dxa"/>
              <w:left w:w="100" w:type="dxa"/>
              <w:bottom w:w="100" w:type="dxa"/>
              <w:right w:w="100" w:type="dxa"/>
            </w:tcMar>
            <w:vAlign w:val="center"/>
          </w:tcPr>
          <w:p w14:paraId="2A24FEF1"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Fin</w:t>
            </w:r>
          </w:p>
        </w:tc>
        <w:tc>
          <w:tcPr>
            <w:tcW w:w="5245" w:type="dxa"/>
            <w:tcBorders>
              <w:top w:val="nil"/>
              <w:left w:val="nil"/>
              <w:bottom w:val="single" w:sz="8" w:space="0" w:color="000000"/>
              <w:right w:val="nil"/>
            </w:tcBorders>
            <w:tcMar>
              <w:top w:w="100" w:type="dxa"/>
              <w:left w:w="100" w:type="dxa"/>
              <w:bottom w:w="100" w:type="dxa"/>
              <w:right w:w="100" w:type="dxa"/>
            </w:tcMar>
            <w:vAlign w:val="center"/>
          </w:tcPr>
          <w:p w14:paraId="68552C74" w14:textId="77777777" w:rsidR="00C36914" w:rsidRPr="0024077B" w:rsidRDefault="00C36914" w:rsidP="002E3410">
            <w:pPr>
              <w:spacing w:after="0" w:line="240" w:lineRule="auto"/>
              <w:jc w:val="both"/>
              <w:rPr>
                <w:rFonts w:ascii="Arial" w:eastAsia="Arial" w:hAnsi="Arial" w:cs="Arial"/>
                <w:sz w:val="16"/>
                <w:szCs w:val="16"/>
              </w:rPr>
            </w:pPr>
            <w:r w:rsidRPr="0024077B">
              <w:rPr>
                <w:rFonts w:ascii="Arial" w:eastAsia="Arial" w:hAnsi="Arial" w:cs="Arial"/>
                <w:sz w:val="16"/>
                <w:szCs w:val="16"/>
              </w:rPr>
              <w:t>ENVIPE 2016</w:t>
            </w:r>
          </w:p>
        </w:tc>
        <w:tc>
          <w:tcPr>
            <w:tcW w:w="614" w:type="dxa"/>
            <w:tcBorders>
              <w:top w:val="nil"/>
              <w:left w:val="nil"/>
              <w:bottom w:val="single" w:sz="8" w:space="0" w:color="000000"/>
              <w:right w:val="nil"/>
            </w:tcBorders>
            <w:tcMar>
              <w:top w:w="100" w:type="dxa"/>
              <w:left w:w="100" w:type="dxa"/>
              <w:bottom w:w="100" w:type="dxa"/>
              <w:right w:w="100" w:type="dxa"/>
            </w:tcMar>
            <w:vAlign w:val="center"/>
          </w:tcPr>
          <w:p w14:paraId="2697543B"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520" w:type="dxa"/>
            <w:tcBorders>
              <w:top w:val="nil"/>
              <w:left w:val="nil"/>
              <w:bottom w:val="single" w:sz="8" w:space="0" w:color="000000"/>
              <w:right w:val="nil"/>
            </w:tcBorders>
            <w:tcMar>
              <w:top w:w="100" w:type="dxa"/>
              <w:left w:w="100" w:type="dxa"/>
              <w:bottom w:w="100" w:type="dxa"/>
              <w:right w:w="100" w:type="dxa"/>
            </w:tcMar>
            <w:vAlign w:val="center"/>
          </w:tcPr>
          <w:p w14:paraId="1687191A"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5" w:type="dxa"/>
            <w:tcBorders>
              <w:top w:val="nil"/>
              <w:left w:val="nil"/>
              <w:bottom w:val="single" w:sz="8" w:space="0" w:color="000000"/>
              <w:right w:val="nil"/>
            </w:tcBorders>
            <w:tcMar>
              <w:top w:w="100" w:type="dxa"/>
              <w:left w:w="100" w:type="dxa"/>
              <w:bottom w:w="100" w:type="dxa"/>
              <w:right w:w="100" w:type="dxa"/>
            </w:tcMar>
            <w:vAlign w:val="center"/>
          </w:tcPr>
          <w:p w14:paraId="57DAC0BA"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w:t>
            </w:r>
          </w:p>
        </w:tc>
        <w:tc>
          <w:tcPr>
            <w:tcW w:w="426" w:type="dxa"/>
            <w:tcBorders>
              <w:top w:val="nil"/>
              <w:left w:val="nil"/>
              <w:bottom w:val="single" w:sz="8" w:space="0" w:color="000000"/>
              <w:right w:val="nil"/>
            </w:tcBorders>
            <w:tcMar>
              <w:top w:w="100" w:type="dxa"/>
              <w:left w:w="100" w:type="dxa"/>
              <w:bottom w:w="100" w:type="dxa"/>
              <w:right w:w="100" w:type="dxa"/>
            </w:tcMar>
            <w:vAlign w:val="center"/>
          </w:tcPr>
          <w:p w14:paraId="7E2087F1"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r>
      <w:tr w:rsidR="00C36914" w:rsidRPr="0024077B" w14:paraId="09CEDC3E" w14:textId="77777777" w:rsidTr="002E3410">
        <w:trPr>
          <w:trHeight w:val="209"/>
        </w:trPr>
        <w:tc>
          <w:tcPr>
            <w:tcW w:w="1701" w:type="dxa"/>
            <w:tcBorders>
              <w:top w:val="nil"/>
              <w:left w:val="nil"/>
              <w:bottom w:val="single" w:sz="8" w:space="0" w:color="000000"/>
              <w:right w:val="nil"/>
            </w:tcBorders>
            <w:tcMar>
              <w:top w:w="100" w:type="dxa"/>
              <w:left w:w="100" w:type="dxa"/>
              <w:bottom w:w="100" w:type="dxa"/>
              <w:right w:w="100" w:type="dxa"/>
            </w:tcMar>
            <w:vAlign w:val="center"/>
          </w:tcPr>
          <w:p w14:paraId="0AA9A41C"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Propósito</w:t>
            </w:r>
          </w:p>
        </w:tc>
        <w:tc>
          <w:tcPr>
            <w:tcW w:w="5245" w:type="dxa"/>
            <w:tcBorders>
              <w:top w:val="nil"/>
              <w:left w:val="nil"/>
              <w:bottom w:val="single" w:sz="8" w:space="0" w:color="000000"/>
              <w:right w:val="nil"/>
            </w:tcBorders>
            <w:tcMar>
              <w:top w:w="100" w:type="dxa"/>
              <w:left w:w="100" w:type="dxa"/>
              <w:bottom w:w="100" w:type="dxa"/>
              <w:right w:w="100" w:type="dxa"/>
            </w:tcMar>
            <w:vAlign w:val="center"/>
          </w:tcPr>
          <w:p w14:paraId="290969FD" w14:textId="77777777" w:rsidR="00C36914" w:rsidRPr="0024077B" w:rsidRDefault="00C36914" w:rsidP="002E3410">
            <w:pPr>
              <w:spacing w:after="0" w:line="240" w:lineRule="auto"/>
              <w:jc w:val="both"/>
              <w:rPr>
                <w:rFonts w:ascii="Arial" w:eastAsia="Arial" w:hAnsi="Arial" w:cs="Arial"/>
                <w:sz w:val="16"/>
                <w:szCs w:val="16"/>
              </w:rPr>
            </w:pPr>
            <w:r w:rsidRPr="0024077B">
              <w:rPr>
                <w:rFonts w:ascii="Arial" w:eastAsia="Arial" w:hAnsi="Arial" w:cs="Arial"/>
                <w:sz w:val="16"/>
                <w:szCs w:val="16"/>
              </w:rPr>
              <w:t>Cédulas de Certificación Policial para elementos estatales</w:t>
            </w:r>
          </w:p>
        </w:tc>
        <w:tc>
          <w:tcPr>
            <w:tcW w:w="614" w:type="dxa"/>
            <w:tcBorders>
              <w:top w:val="nil"/>
              <w:left w:val="nil"/>
              <w:bottom w:val="single" w:sz="8" w:space="0" w:color="000000"/>
              <w:right w:val="nil"/>
            </w:tcBorders>
            <w:tcMar>
              <w:top w:w="100" w:type="dxa"/>
              <w:left w:w="100" w:type="dxa"/>
              <w:bottom w:w="100" w:type="dxa"/>
              <w:right w:w="100" w:type="dxa"/>
            </w:tcMar>
            <w:vAlign w:val="center"/>
          </w:tcPr>
          <w:p w14:paraId="6933E201"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w:t>
            </w:r>
          </w:p>
        </w:tc>
        <w:tc>
          <w:tcPr>
            <w:tcW w:w="520" w:type="dxa"/>
            <w:tcBorders>
              <w:top w:val="nil"/>
              <w:left w:val="nil"/>
              <w:bottom w:val="single" w:sz="8" w:space="0" w:color="000000"/>
              <w:right w:val="nil"/>
            </w:tcBorders>
            <w:tcMar>
              <w:top w:w="100" w:type="dxa"/>
              <w:left w:w="100" w:type="dxa"/>
              <w:bottom w:w="100" w:type="dxa"/>
              <w:right w:w="100" w:type="dxa"/>
            </w:tcMar>
            <w:vAlign w:val="center"/>
          </w:tcPr>
          <w:p w14:paraId="06722B11"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5" w:type="dxa"/>
            <w:tcBorders>
              <w:top w:val="nil"/>
              <w:left w:val="nil"/>
              <w:bottom w:val="single" w:sz="8" w:space="0" w:color="000000"/>
              <w:right w:val="nil"/>
            </w:tcBorders>
            <w:tcMar>
              <w:top w:w="100" w:type="dxa"/>
              <w:left w:w="100" w:type="dxa"/>
              <w:bottom w:w="100" w:type="dxa"/>
              <w:right w:w="100" w:type="dxa"/>
            </w:tcMar>
            <w:vAlign w:val="center"/>
          </w:tcPr>
          <w:p w14:paraId="64EAD176"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6" w:type="dxa"/>
            <w:tcBorders>
              <w:top w:val="nil"/>
              <w:left w:val="nil"/>
              <w:bottom w:val="single" w:sz="8" w:space="0" w:color="000000"/>
              <w:right w:val="nil"/>
            </w:tcBorders>
            <w:tcMar>
              <w:top w:w="100" w:type="dxa"/>
              <w:left w:w="100" w:type="dxa"/>
              <w:bottom w:w="100" w:type="dxa"/>
              <w:right w:w="100" w:type="dxa"/>
            </w:tcMar>
            <w:vAlign w:val="center"/>
          </w:tcPr>
          <w:p w14:paraId="1F72951A"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r>
      <w:tr w:rsidR="00C36914" w:rsidRPr="0024077B" w14:paraId="7F50A08B" w14:textId="77777777" w:rsidTr="002E3410">
        <w:trPr>
          <w:trHeight w:val="87"/>
        </w:trPr>
        <w:tc>
          <w:tcPr>
            <w:tcW w:w="1701" w:type="dxa"/>
            <w:tcBorders>
              <w:top w:val="nil"/>
              <w:left w:val="nil"/>
              <w:bottom w:val="single" w:sz="8" w:space="0" w:color="000000"/>
              <w:right w:val="nil"/>
            </w:tcBorders>
            <w:tcMar>
              <w:top w:w="100" w:type="dxa"/>
              <w:left w:w="100" w:type="dxa"/>
              <w:bottom w:w="100" w:type="dxa"/>
              <w:right w:w="100" w:type="dxa"/>
            </w:tcMar>
            <w:vAlign w:val="center"/>
          </w:tcPr>
          <w:p w14:paraId="5FE3E92C"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Componente 1</w:t>
            </w:r>
          </w:p>
        </w:tc>
        <w:tc>
          <w:tcPr>
            <w:tcW w:w="5245" w:type="dxa"/>
            <w:tcBorders>
              <w:top w:val="nil"/>
              <w:left w:val="nil"/>
              <w:bottom w:val="single" w:sz="8" w:space="0" w:color="000000"/>
              <w:right w:val="nil"/>
            </w:tcBorders>
            <w:tcMar>
              <w:top w:w="100" w:type="dxa"/>
              <w:left w:w="100" w:type="dxa"/>
              <w:bottom w:w="100" w:type="dxa"/>
              <w:right w:w="100" w:type="dxa"/>
            </w:tcMar>
            <w:vAlign w:val="center"/>
          </w:tcPr>
          <w:p w14:paraId="45753518" w14:textId="77777777" w:rsidR="00C36914" w:rsidRPr="0024077B" w:rsidRDefault="00C36914" w:rsidP="002E3410">
            <w:pPr>
              <w:spacing w:after="0" w:line="240" w:lineRule="auto"/>
              <w:jc w:val="both"/>
              <w:rPr>
                <w:rFonts w:ascii="Arial" w:eastAsia="Arial" w:hAnsi="Arial" w:cs="Arial"/>
                <w:sz w:val="16"/>
                <w:szCs w:val="16"/>
              </w:rPr>
            </w:pPr>
            <w:r w:rsidRPr="0024077B">
              <w:rPr>
                <w:rFonts w:ascii="Arial" w:eastAsia="Arial" w:hAnsi="Arial" w:cs="Arial"/>
                <w:sz w:val="16"/>
                <w:szCs w:val="16"/>
              </w:rPr>
              <w:t>Copia del alta del personal operativo contratado</w:t>
            </w:r>
          </w:p>
        </w:tc>
        <w:tc>
          <w:tcPr>
            <w:tcW w:w="614" w:type="dxa"/>
            <w:tcBorders>
              <w:top w:val="nil"/>
              <w:left w:val="nil"/>
              <w:bottom w:val="single" w:sz="8" w:space="0" w:color="000000"/>
              <w:right w:val="nil"/>
            </w:tcBorders>
            <w:tcMar>
              <w:top w:w="100" w:type="dxa"/>
              <w:left w:w="100" w:type="dxa"/>
              <w:bottom w:w="100" w:type="dxa"/>
              <w:right w:w="100" w:type="dxa"/>
            </w:tcMar>
            <w:vAlign w:val="center"/>
          </w:tcPr>
          <w:p w14:paraId="3C82BA14"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520" w:type="dxa"/>
            <w:tcBorders>
              <w:top w:val="nil"/>
              <w:left w:val="nil"/>
              <w:bottom w:val="single" w:sz="8" w:space="0" w:color="000000"/>
              <w:right w:val="nil"/>
            </w:tcBorders>
            <w:tcMar>
              <w:top w:w="100" w:type="dxa"/>
              <w:left w:w="100" w:type="dxa"/>
              <w:bottom w:w="100" w:type="dxa"/>
              <w:right w:w="100" w:type="dxa"/>
            </w:tcMar>
            <w:vAlign w:val="center"/>
          </w:tcPr>
          <w:p w14:paraId="7E295B5E"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5" w:type="dxa"/>
            <w:tcBorders>
              <w:top w:val="nil"/>
              <w:left w:val="nil"/>
              <w:bottom w:val="single" w:sz="8" w:space="0" w:color="000000"/>
              <w:right w:val="nil"/>
            </w:tcBorders>
            <w:tcMar>
              <w:top w:w="100" w:type="dxa"/>
              <w:left w:w="100" w:type="dxa"/>
              <w:bottom w:w="100" w:type="dxa"/>
              <w:right w:w="100" w:type="dxa"/>
            </w:tcMar>
            <w:vAlign w:val="center"/>
          </w:tcPr>
          <w:p w14:paraId="13A317A4"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6" w:type="dxa"/>
            <w:tcBorders>
              <w:top w:val="nil"/>
              <w:left w:val="nil"/>
              <w:bottom w:val="single" w:sz="8" w:space="0" w:color="000000"/>
              <w:right w:val="nil"/>
            </w:tcBorders>
            <w:tcMar>
              <w:top w:w="100" w:type="dxa"/>
              <w:left w:w="100" w:type="dxa"/>
              <w:bottom w:w="100" w:type="dxa"/>
              <w:right w:w="100" w:type="dxa"/>
            </w:tcMar>
            <w:vAlign w:val="center"/>
          </w:tcPr>
          <w:p w14:paraId="72CEB708"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r>
      <w:tr w:rsidR="00C36914" w:rsidRPr="0024077B" w14:paraId="67C399D6" w14:textId="77777777" w:rsidTr="002E3410">
        <w:trPr>
          <w:trHeight w:val="377"/>
        </w:trPr>
        <w:tc>
          <w:tcPr>
            <w:tcW w:w="1701" w:type="dxa"/>
            <w:tcBorders>
              <w:top w:val="nil"/>
              <w:left w:val="nil"/>
              <w:bottom w:val="single" w:sz="8" w:space="0" w:color="000000"/>
              <w:right w:val="nil"/>
            </w:tcBorders>
            <w:tcMar>
              <w:top w:w="100" w:type="dxa"/>
              <w:left w:w="100" w:type="dxa"/>
              <w:bottom w:w="100" w:type="dxa"/>
              <w:right w:w="100" w:type="dxa"/>
            </w:tcMar>
            <w:vAlign w:val="center"/>
          </w:tcPr>
          <w:p w14:paraId="532BF167"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Componente 1, Actividad 1</w:t>
            </w:r>
          </w:p>
        </w:tc>
        <w:tc>
          <w:tcPr>
            <w:tcW w:w="5245" w:type="dxa"/>
            <w:tcBorders>
              <w:top w:val="nil"/>
              <w:left w:val="nil"/>
              <w:bottom w:val="single" w:sz="8" w:space="0" w:color="000000"/>
              <w:right w:val="nil"/>
            </w:tcBorders>
            <w:tcMar>
              <w:top w:w="100" w:type="dxa"/>
              <w:left w:w="100" w:type="dxa"/>
              <w:bottom w:w="100" w:type="dxa"/>
              <w:right w:w="100" w:type="dxa"/>
            </w:tcMar>
            <w:vAlign w:val="center"/>
          </w:tcPr>
          <w:p w14:paraId="57D8CE77" w14:textId="77777777" w:rsidR="00C36914" w:rsidRPr="0024077B" w:rsidRDefault="00C36914" w:rsidP="002E3410">
            <w:pPr>
              <w:spacing w:after="0" w:line="240" w:lineRule="auto"/>
              <w:jc w:val="both"/>
              <w:rPr>
                <w:rFonts w:ascii="Arial" w:eastAsia="Arial" w:hAnsi="Arial" w:cs="Arial"/>
                <w:sz w:val="16"/>
                <w:szCs w:val="16"/>
              </w:rPr>
            </w:pPr>
            <w:r w:rsidRPr="0024077B">
              <w:rPr>
                <w:rFonts w:ascii="Arial" w:eastAsia="Arial" w:hAnsi="Arial" w:cs="Arial"/>
                <w:sz w:val="16"/>
                <w:szCs w:val="16"/>
              </w:rPr>
              <w:t>Oficio de solicitud de programación para sus evaluaciones de C3</w:t>
            </w:r>
          </w:p>
        </w:tc>
        <w:tc>
          <w:tcPr>
            <w:tcW w:w="614" w:type="dxa"/>
            <w:tcBorders>
              <w:top w:val="nil"/>
              <w:left w:val="nil"/>
              <w:bottom w:val="single" w:sz="8" w:space="0" w:color="000000"/>
              <w:right w:val="nil"/>
            </w:tcBorders>
            <w:tcMar>
              <w:top w:w="100" w:type="dxa"/>
              <w:left w:w="100" w:type="dxa"/>
              <w:bottom w:w="100" w:type="dxa"/>
              <w:right w:w="100" w:type="dxa"/>
            </w:tcMar>
            <w:vAlign w:val="center"/>
          </w:tcPr>
          <w:p w14:paraId="33758119"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520" w:type="dxa"/>
            <w:tcBorders>
              <w:top w:val="nil"/>
              <w:left w:val="nil"/>
              <w:bottom w:val="single" w:sz="8" w:space="0" w:color="000000"/>
              <w:right w:val="nil"/>
            </w:tcBorders>
            <w:tcMar>
              <w:top w:w="100" w:type="dxa"/>
              <w:left w:w="100" w:type="dxa"/>
              <w:bottom w:w="100" w:type="dxa"/>
              <w:right w:w="100" w:type="dxa"/>
            </w:tcMar>
            <w:vAlign w:val="center"/>
          </w:tcPr>
          <w:p w14:paraId="3DE67C11"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5" w:type="dxa"/>
            <w:tcBorders>
              <w:top w:val="nil"/>
              <w:left w:val="nil"/>
              <w:bottom w:val="single" w:sz="8" w:space="0" w:color="000000"/>
              <w:right w:val="nil"/>
            </w:tcBorders>
            <w:tcMar>
              <w:top w:w="100" w:type="dxa"/>
              <w:left w:w="100" w:type="dxa"/>
              <w:bottom w:w="100" w:type="dxa"/>
              <w:right w:w="100" w:type="dxa"/>
            </w:tcMar>
            <w:vAlign w:val="center"/>
          </w:tcPr>
          <w:p w14:paraId="4E3265CD"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6" w:type="dxa"/>
            <w:tcBorders>
              <w:top w:val="nil"/>
              <w:left w:val="nil"/>
              <w:bottom w:val="single" w:sz="8" w:space="0" w:color="000000"/>
              <w:right w:val="nil"/>
            </w:tcBorders>
            <w:tcMar>
              <w:top w:w="100" w:type="dxa"/>
              <w:left w:w="100" w:type="dxa"/>
              <w:bottom w:w="100" w:type="dxa"/>
              <w:right w:w="100" w:type="dxa"/>
            </w:tcMar>
            <w:vAlign w:val="center"/>
          </w:tcPr>
          <w:p w14:paraId="7E784A34"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r>
      <w:tr w:rsidR="00C36914" w:rsidRPr="0024077B" w14:paraId="3ED4AF72" w14:textId="77777777" w:rsidTr="002E3410">
        <w:trPr>
          <w:trHeight w:val="173"/>
        </w:trPr>
        <w:tc>
          <w:tcPr>
            <w:tcW w:w="1701" w:type="dxa"/>
            <w:tcBorders>
              <w:top w:val="nil"/>
              <w:left w:val="nil"/>
              <w:bottom w:val="single" w:sz="8" w:space="0" w:color="000000"/>
              <w:right w:val="nil"/>
            </w:tcBorders>
            <w:tcMar>
              <w:top w:w="100" w:type="dxa"/>
              <w:left w:w="100" w:type="dxa"/>
              <w:bottom w:w="100" w:type="dxa"/>
              <w:right w:w="100" w:type="dxa"/>
            </w:tcMar>
            <w:vAlign w:val="center"/>
          </w:tcPr>
          <w:p w14:paraId="55F184C7"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Componente 1, Actividad 2</w:t>
            </w:r>
          </w:p>
        </w:tc>
        <w:tc>
          <w:tcPr>
            <w:tcW w:w="5245" w:type="dxa"/>
            <w:tcBorders>
              <w:top w:val="nil"/>
              <w:left w:val="nil"/>
              <w:bottom w:val="single" w:sz="8" w:space="0" w:color="000000"/>
              <w:right w:val="nil"/>
            </w:tcBorders>
            <w:tcMar>
              <w:top w:w="100" w:type="dxa"/>
              <w:left w:w="100" w:type="dxa"/>
              <w:bottom w:w="100" w:type="dxa"/>
              <w:right w:w="100" w:type="dxa"/>
            </w:tcMar>
            <w:vAlign w:val="center"/>
          </w:tcPr>
          <w:p w14:paraId="2D7F9E8F" w14:textId="77777777" w:rsidR="00C36914" w:rsidRPr="0024077B" w:rsidRDefault="00C36914" w:rsidP="002E3410">
            <w:pPr>
              <w:spacing w:after="0" w:line="240" w:lineRule="auto"/>
              <w:jc w:val="both"/>
              <w:rPr>
                <w:rFonts w:ascii="Arial" w:eastAsia="Arial" w:hAnsi="Arial" w:cs="Arial"/>
                <w:sz w:val="16"/>
                <w:szCs w:val="16"/>
              </w:rPr>
            </w:pPr>
            <w:r w:rsidRPr="0024077B">
              <w:rPr>
                <w:rFonts w:ascii="Arial" w:eastAsia="Arial" w:hAnsi="Arial" w:cs="Arial"/>
                <w:sz w:val="16"/>
                <w:szCs w:val="16"/>
              </w:rPr>
              <w:t>Oficio del personal aprobado</w:t>
            </w:r>
          </w:p>
        </w:tc>
        <w:tc>
          <w:tcPr>
            <w:tcW w:w="614" w:type="dxa"/>
            <w:tcBorders>
              <w:top w:val="nil"/>
              <w:left w:val="nil"/>
              <w:bottom w:val="single" w:sz="8" w:space="0" w:color="000000"/>
              <w:right w:val="nil"/>
            </w:tcBorders>
            <w:tcMar>
              <w:top w:w="100" w:type="dxa"/>
              <w:left w:w="100" w:type="dxa"/>
              <w:bottom w:w="100" w:type="dxa"/>
              <w:right w:w="100" w:type="dxa"/>
            </w:tcMar>
            <w:vAlign w:val="center"/>
          </w:tcPr>
          <w:p w14:paraId="13F2ACBE"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520" w:type="dxa"/>
            <w:tcBorders>
              <w:top w:val="nil"/>
              <w:left w:val="nil"/>
              <w:bottom w:val="single" w:sz="8" w:space="0" w:color="000000"/>
              <w:right w:val="nil"/>
            </w:tcBorders>
            <w:tcMar>
              <w:top w:w="100" w:type="dxa"/>
              <w:left w:w="100" w:type="dxa"/>
              <w:bottom w:w="100" w:type="dxa"/>
              <w:right w:w="100" w:type="dxa"/>
            </w:tcMar>
            <w:vAlign w:val="center"/>
          </w:tcPr>
          <w:p w14:paraId="5FD9B1DD"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5" w:type="dxa"/>
            <w:tcBorders>
              <w:top w:val="nil"/>
              <w:left w:val="nil"/>
              <w:bottom w:val="single" w:sz="8" w:space="0" w:color="000000"/>
              <w:right w:val="nil"/>
            </w:tcBorders>
            <w:tcMar>
              <w:top w:w="100" w:type="dxa"/>
              <w:left w:w="100" w:type="dxa"/>
              <w:bottom w:w="100" w:type="dxa"/>
              <w:right w:w="100" w:type="dxa"/>
            </w:tcMar>
            <w:vAlign w:val="center"/>
          </w:tcPr>
          <w:p w14:paraId="3D895802"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6" w:type="dxa"/>
            <w:tcBorders>
              <w:top w:val="nil"/>
              <w:left w:val="nil"/>
              <w:bottom w:val="single" w:sz="8" w:space="0" w:color="000000"/>
              <w:right w:val="nil"/>
            </w:tcBorders>
            <w:tcMar>
              <w:top w:w="100" w:type="dxa"/>
              <w:left w:w="100" w:type="dxa"/>
              <w:bottom w:w="100" w:type="dxa"/>
              <w:right w:w="100" w:type="dxa"/>
            </w:tcMar>
            <w:vAlign w:val="center"/>
          </w:tcPr>
          <w:p w14:paraId="59020DB5"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r>
      <w:tr w:rsidR="00C36914" w:rsidRPr="0024077B" w14:paraId="71298408" w14:textId="77777777" w:rsidTr="002E3410">
        <w:trPr>
          <w:trHeight w:val="267"/>
        </w:trPr>
        <w:tc>
          <w:tcPr>
            <w:tcW w:w="1701" w:type="dxa"/>
            <w:tcBorders>
              <w:top w:val="nil"/>
              <w:left w:val="nil"/>
              <w:bottom w:val="single" w:sz="8" w:space="0" w:color="000000"/>
              <w:right w:val="nil"/>
            </w:tcBorders>
            <w:tcMar>
              <w:top w:w="100" w:type="dxa"/>
              <w:left w:w="100" w:type="dxa"/>
              <w:bottom w:w="100" w:type="dxa"/>
              <w:right w:w="100" w:type="dxa"/>
            </w:tcMar>
            <w:vAlign w:val="center"/>
          </w:tcPr>
          <w:p w14:paraId="005B8854"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Componente 2</w:t>
            </w:r>
          </w:p>
        </w:tc>
        <w:tc>
          <w:tcPr>
            <w:tcW w:w="5245" w:type="dxa"/>
            <w:tcBorders>
              <w:top w:val="nil"/>
              <w:left w:val="nil"/>
              <w:bottom w:val="single" w:sz="8" w:space="0" w:color="000000"/>
              <w:right w:val="nil"/>
            </w:tcBorders>
            <w:tcMar>
              <w:top w:w="100" w:type="dxa"/>
              <w:left w:w="100" w:type="dxa"/>
              <w:bottom w:w="100" w:type="dxa"/>
              <w:right w:w="100" w:type="dxa"/>
            </w:tcMar>
            <w:vAlign w:val="center"/>
          </w:tcPr>
          <w:p w14:paraId="52899ECF" w14:textId="77777777" w:rsidR="00C36914" w:rsidRPr="0024077B" w:rsidRDefault="00C36914" w:rsidP="002E3410">
            <w:pPr>
              <w:spacing w:after="0" w:line="240" w:lineRule="auto"/>
              <w:jc w:val="both"/>
              <w:rPr>
                <w:rFonts w:ascii="Arial" w:eastAsia="Arial" w:hAnsi="Arial" w:cs="Arial"/>
                <w:sz w:val="16"/>
                <w:szCs w:val="16"/>
              </w:rPr>
            </w:pPr>
            <w:r w:rsidRPr="0024077B">
              <w:rPr>
                <w:rFonts w:ascii="Arial" w:eastAsia="Arial" w:hAnsi="Arial" w:cs="Arial"/>
                <w:sz w:val="16"/>
                <w:szCs w:val="16"/>
              </w:rPr>
              <w:t>Base de datos emitida del área de Servicio Profesional de Carrera Policial de la Academia Estatal de Seguridad Pública</w:t>
            </w:r>
          </w:p>
        </w:tc>
        <w:tc>
          <w:tcPr>
            <w:tcW w:w="614" w:type="dxa"/>
            <w:tcBorders>
              <w:top w:val="nil"/>
              <w:left w:val="nil"/>
              <w:bottom w:val="single" w:sz="8" w:space="0" w:color="000000"/>
              <w:right w:val="nil"/>
            </w:tcBorders>
            <w:tcMar>
              <w:top w:w="100" w:type="dxa"/>
              <w:left w:w="100" w:type="dxa"/>
              <w:bottom w:w="100" w:type="dxa"/>
              <w:right w:w="100" w:type="dxa"/>
            </w:tcMar>
            <w:vAlign w:val="center"/>
          </w:tcPr>
          <w:p w14:paraId="049E500F"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520" w:type="dxa"/>
            <w:tcBorders>
              <w:top w:val="nil"/>
              <w:left w:val="nil"/>
              <w:bottom w:val="single" w:sz="8" w:space="0" w:color="000000"/>
              <w:right w:val="nil"/>
            </w:tcBorders>
            <w:tcMar>
              <w:top w:w="100" w:type="dxa"/>
              <w:left w:w="100" w:type="dxa"/>
              <w:bottom w:w="100" w:type="dxa"/>
              <w:right w:w="100" w:type="dxa"/>
            </w:tcMar>
            <w:vAlign w:val="center"/>
          </w:tcPr>
          <w:p w14:paraId="4871FDAE"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w:t>
            </w:r>
          </w:p>
        </w:tc>
        <w:tc>
          <w:tcPr>
            <w:tcW w:w="425" w:type="dxa"/>
            <w:tcBorders>
              <w:top w:val="nil"/>
              <w:left w:val="nil"/>
              <w:bottom w:val="single" w:sz="8" w:space="0" w:color="000000"/>
              <w:right w:val="nil"/>
            </w:tcBorders>
            <w:tcMar>
              <w:top w:w="100" w:type="dxa"/>
              <w:left w:w="100" w:type="dxa"/>
              <w:bottom w:w="100" w:type="dxa"/>
              <w:right w:w="100" w:type="dxa"/>
            </w:tcMar>
            <w:vAlign w:val="center"/>
          </w:tcPr>
          <w:p w14:paraId="581DD8D2"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6" w:type="dxa"/>
            <w:tcBorders>
              <w:top w:val="nil"/>
              <w:left w:val="nil"/>
              <w:bottom w:val="single" w:sz="8" w:space="0" w:color="000000"/>
              <w:right w:val="nil"/>
            </w:tcBorders>
            <w:tcMar>
              <w:top w:w="100" w:type="dxa"/>
              <w:left w:w="100" w:type="dxa"/>
              <w:bottom w:w="100" w:type="dxa"/>
              <w:right w:w="100" w:type="dxa"/>
            </w:tcMar>
            <w:vAlign w:val="center"/>
          </w:tcPr>
          <w:p w14:paraId="0C13DD9D"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r>
      <w:tr w:rsidR="00C36914" w:rsidRPr="0024077B" w14:paraId="04416186" w14:textId="77777777" w:rsidTr="002E3410">
        <w:trPr>
          <w:trHeight w:val="219"/>
        </w:trPr>
        <w:tc>
          <w:tcPr>
            <w:tcW w:w="1701" w:type="dxa"/>
            <w:tcBorders>
              <w:top w:val="nil"/>
              <w:left w:val="nil"/>
              <w:bottom w:val="single" w:sz="8" w:space="0" w:color="000000"/>
              <w:right w:val="nil"/>
            </w:tcBorders>
            <w:tcMar>
              <w:top w:w="100" w:type="dxa"/>
              <w:left w:w="100" w:type="dxa"/>
              <w:bottom w:w="100" w:type="dxa"/>
              <w:right w:w="100" w:type="dxa"/>
            </w:tcMar>
            <w:vAlign w:val="center"/>
          </w:tcPr>
          <w:p w14:paraId="60BB295B"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Componente 2, Actividad 1</w:t>
            </w:r>
          </w:p>
        </w:tc>
        <w:tc>
          <w:tcPr>
            <w:tcW w:w="5245" w:type="dxa"/>
            <w:tcBorders>
              <w:top w:val="nil"/>
              <w:left w:val="nil"/>
              <w:bottom w:val="single" w:sz="8" w:space="0" w:color="000000"/>
              <w:right w:val="nil"/>
            </w:tcBorders>
            <w:tcMar>
              <w:top w:w="100" w:type="dxa"/>
              <w:left w:w="100" w:type="dxa"/>
              <w:bottom w:w="100" w:type="dxa"/>
              <w:right w:w="100" w:type="dxa"/>
            </w:tcMar>
            <w:vAlign w:val="center"/>
          </w:tcPr>
          <w:p w14:paraId="072E6B0B" w14:textId="77777777" w:rsidR="00C36914" w:rsidRPr="0024077B" w:rsidRDefault="00C36914" w:rsidP="002E3410">
            <w:pPr>
              <w:spacing w:after="0" w:line="240" w:lineRule="auto"/>
              <w:jc w:val="both"/>
              <w:rPr>
                <w:rFonts w:ascii="Arial" w:eastAsia="Arial" w:hAnsi="Arial" w:cs="Arial"/>
                <w:sz w:val="16"/>
                <w:szCs w:val="16"/>
              </w:rPr>
            </w:pPr>
            <w:r w:rsidRPr="0024077B">
              <w:rPr>
                <w:rFonts w:ascii="Arial" w:eastAsia="Arial" w:hAnsi="Arial" w:cs="Arial"/>
                <w:sz w:val="16"/>
                <w:szCs w:val="16"/>
              </w:rPr>
              <w:t>Oficio de elementos de permanencia evaluados en control y confianza</w:t>
            </w:r>
          </w:p>
        </w:tc>
        <w:tc>
          <w:tcPr>
            <w:tcW w:w="614" w:type="dxa"/>
            <w:tcBorders>
              <w:top w:val="nil"/>
              <w:left w:val="nil"/>
              <w:bottom w:val="single" w:sz="8" w:space="0" w:color="000000"/>
              <w:right w:val="nil"/>
            </w:tcBorders>
            <w:tcMar>
              <w:top w:w="100" w:type="dxa"/>
              <w:left w:w="100" w:type="dxa"/>
              <w:bottom w:w="100" w:type="dxa"/>
              <w:right w:w="100" w:type="dxa"/>
            </w:tcMar>
            <w:vAlign w:val="center"/>
          </w:tcPr>
          <w:p w14:paraId="1ACD3674"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520" w:type="dxa"/>
            <w:tcBorders>
              <w:top w:val="nil"/>
              <w:left w:val="nil"/>
              <w:bottom w:val="single" w:sz="8" w:space="0" w:color="000000"/>
              <w:right w:val="nil"/>
            </w:tcBorders>
            <w:tcMar>
              <w:top w:w="100" w:type="dxa"/>
              <w:left w:w="100" w:type="dxa"/>
              <w:bottom w:w="100" w:type="dxa"/>
              <w:right w:w="100" w:type="dxa"/>
            </w:tcMar>
            <w:vAlign w:val="center"/>
          </w:tcPr>
          <w:p w14:paraId="4DAEAF1F"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5" w:type="dxa"/>
            <w:tcBorders>
              <w:top w:val="nil"/>
              <w:left w:val="nil"/>
              <w:bottom w:val="single" w:sz="8" w:space="0" w:color="000000"/>
              <w:right w:val="nil"/>
            </w:tcBorders>
            <w:tcMar>
              <w:top w:w="100" w:type="dxa"/>
              <w:left w:w="100" w:type="dxa"/>
              <w:bottom w:w="100" w:type="dxa"/>
              <w:right w:w="100" w:type="dxa"/>
            </w:tcMar>
            <w:vAlign w:val="center"/>
          </w:tcPr>
          <w:p w14:paraId="41810DD4"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6" w:type="dxa"/>
            <w:tcBorders>
              <w:top w:val="nil"/>
              <w:left w:val="nil"/>
              <w:bottom w:val="single" w:sz="8" w:space="0" w:color="000000"/>
              <w:right w:val="nil"/>
            </w:tcBorders>
            <w:tcMar>
              <w:top w:w="100" w:type="dxa"/>
              <w:left w:w="100" w:type="dxa"/>
              <w:bottom w:w="100" w:type="dxa"/>
              <w:right w:w="100" w:type="dxa"/>
            </w:tcMar>
            <w:vAlign w:val="center"/>
          </w:tcPr>
          <w:p w14:paraId="0EFC687E"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r>
      <w:tr w:rsidR="00C36914" w:rsidRPr="0024077B" w14:paraId="75911445" w14:textId="77777777" w:rsidTr="002E3410">
        <w:trPr>
          <w:trHeight w:val="20"/>
        </w:trPr>
        <w:tc>
          <w:tcPr>
            <w:tcW w:w="1701" w:type="dxa"/>
            <w:tcBorders>
              <w:top w:val="nil"/>
              <w:left w:val="nil"/>
              <w:bottom w:val="single" w:sz="8" w:space="0" w:color="000000"/>
              <w:right w:val="nil"/>
            </w:tcBorders>
            <w:tcMar>
              <w:top w:w="100" w:type="dxa"/>
              <w:left w:w="100" w:type="dxa"/>
              <w:bottom w:w="100" w:type="dxa"/>
              <w:right w:w="100" w:type="dxa"/>
            </w:tcMar>
            <w:vAlign w:val="center"/>
          </w:tcPr>
          <w:p w14:paraId="5B470A8D"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Componente 2, Actividad 2</w:t>
            </w:r>
          </w:p>
        </w:tc>
        <w:tc>
          <w:tcPr>
            <w:tcW w:w="5245" w:type="dxa"/>
            <w:tcBorders>
              <w:top w:val="nil"/>
              <w:left w:val="nil"/>
              <w:bottom w:val="single" w:sz="8" w:space="0" w:color="000000"/>
              <w:right w:val="nil"/>
            </w:tcBorders>
            <w:tcMar>
              <w:top w:w="100" w:type="dxa"/>
              <w:left w:w="100" w:type="dxa"/>
              <w:bottom w:w="100" w:type="dxa"/>
              <w:right w:w="100" w:type="dxa"/>
            </w:tcMar>
            <w:vAlign w:val="center"/>
          </w:tcPr>
          <w:p w14:paraId="4F6C97E4" w14:textId="77777777" w:rsidR="00C36914" w:rsidRPr="0024077B" w:rsidRDefault="00C36914" w:rsidP="002E3410">
            <w:pPr>
              <w:spacing w:after="0" w:line="240" w:lineRule="auto"/>
              <w:jc w:val="both"/>
              <w:rPr>
                <w:rFonts w:ascii="Arial" w:eastAsia="Arial" w:hAnsi="Arial" w:cs="Arial"/>
                <w:sz w:val="16"/>
                <w:szCs w:val="16"/>
              </w:rPr>
            </w:pPr>
            <w:r w:rsidRPr="0024077B">
              <w:rPr>
                <w:rFonts w:ascii="Arial" w:eastAsia="Arial" w:hAnsi="Arial" w:cs="Arial"/>
                <w:sz w:val="16"/>
                <w:szCs w:val="16"/>
              </w:rPr>
              <w:t>Calendario de cursos de la Academia Estatal de Seguridad Pública</w:t>
            </w:r>
          </w:p>
        </w:tc>
        <w:tc>
          <w:tcPr>
            <w:tcW w:w="614" w:type="dxa"/>
            <w:tcBorders>
              <w:top w:val="nil"/>
              <w:left w:val="nil"/>
              <w:bottom w:val="single" w:sz="8" w:space="0" w:color="000000"/>
              <w:right w:val="nil"/>
            </w:tcBorders>
            <w:tcMar>
              <w:top w:w="100" w:type="dxa"/>
              <w:left w:w="100" w:type="dxa"/>
              <w:bottom w:w="100" w:type="dxa"/>
              <w:right w:w="100" w:type="dxa"/>
            </w:tcMar>
            <w:vAlign w:val="center"/>
          </w:tcPr>
          <w:p w14:paraId="140BE969"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520" w:type="dxa"/>
            <w:tcBorders>
              <w:top w:val="nil"/>
              <w:left w:val="nil"/>
              <w:bottom w:val="single" w:sz="8" w:space="0" w:color="000000"/>
              <w:right w:val="nil"/>
            </w:tcBorders>
            <w:tcMar>
              <w:top w:w="100" w:type="dxa"/>
              <w:left w:w="100" w:type="dxa"/>
              <w:bottom w:w="100" w:type="dxa"/>
              <w:right w:w="100" w:type="dxa"/>
            </w:tcMar>
            <w:vAlign w:val="center"/>
          </w:tcPr>
          <w:p w14:paraId="280623FB"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w:t>
            </w:r>
          </w:p>
        </w:tc>
        <w:tc>
          <w:tcPr>
            <w:tcW w:w="425" w:type="dxa"/>
            <w:tcBorders>
              <w:top w:val="nil"/>
              <w:left w:val="nil"/>
              <w:bottom w:val="single" w:sz="8" w:space="0" w:color="000000"/>
              <w:right w:val="nil"/>
            </w:tcBorders>
            <w:tcMar>
              <w:top w:w="100" w:type="dxa"/>
              <w:left w:w="100" w:type="dxa"/>
              <w:bottom w:w="100" w:type="dxa"/>
              <w:right w:w="100" w:type="dxa"/>
            </w:tcMar>
            <w:vAlign w:val="center"/>
          </w:tcPr>
          <w:p w14:paraId="0E9F2EED"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6" w:type="dxa"/>
            <w:tcBorders>
              <w:top w:val="nil"/>
              <w:left w:val="nil"/>
              <w:bottom w:val="single" w:sz="8" w:space="0" w:color="000000"/>
              <w:right w:val="nil"/>
            </w:tcBorders>
            <w:tcMar>
              <w:top w:w="100" w:type="dxa"/>
              <w:left w:w="100" w:type="dxa"/>
              <w:bottom w:w="100" w:type="dxa"/>
              <w:right w:w="100" w:type="dxa"/>
            </w:tcMar>
            <w:vAlign w:val="center"/>
          </w:tcPr>
          <w:p w14:paraId="0BD7EC4E"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r>
      <w:tr w:rsidR="00C36914" w:rsidRPr="0024077B" w14:paraId="46815D33" w14:textId="77777777" w:rsidTr="002E3410">
        <w:trPr>
          <w:trHeight w:val="20"/>
        </w:trPr>
        <w:tc>
          <w:tcPr>
            <w:tcW w:w="1701" w:type="dxa"/>
            <w:tcBorders>
              <w:top w:val="nil"/>
              <w:left w:val="nil"/>
              <w:bottom w:val="single" w:sz="8" w:space="0" w:color="000000"/>
              <w:right w:val="nil"/>
            </w:tcBorders>
            <w:tcMar>
              <w:top w:w="100" w:type="dxa"/>
              <w:left w:w="100" w:type="dxa"/>
              <w:bottom w:w="100" w:type="dxa"/>
              <w:right w:w="100" w:type="dxa"/>
            </w:tcMar>
            <w:vAlign w:val="center"/>
          </w:tcPr>
          <w:p w14:paraId="59C39426"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Componente 3</w:t>
            </w:r>
          </w:p>
        </w:tc>
        <w:tc>
          <w:tcPr>
            <w:tcW w:w="5245" w:type="dxa"/>
            <w:tcBorders>
              <w:top w:val="nil"/>
              <w:left w:val="nil"/>
              <w:bottom w:val="single" w:sz="8" w:space="0" w:color="000000"/>
              <w:right w:val="nil"/>
            </w:tcBorders>
            <w:tcMar>
              <w:top w:w="100" w:type="dxa"/>
              <w:left w:w="100" w:type="dxa"/>
              <w:bottom w:w="100" w:type="dxa"/>
              <w:right w:w="100" w:type="dxa"/>
            </w:tcMar>
            <w:vAlign w:val="center"/>
          </w:tcPr>
          <w:p w14:paraId="3F176406" w14:textId="77777777" w:rsidR="00C36914" w:rsidRPr="0024077B" w:rsidRDefault="00C36914" w:rsidP="002E3410">
            <w:pPr>
              <w:spacing w:after="0" w:line="240" w:lineRule="auto"/>
              <w:jc w:val="both"/>
              <w:rPr>
                <w:rFonts w:ascii="Arial" w:eastAsia="Arial" w:hAnsi="Arial" w:cs="Arial"/>
                <w:sz w:val="16"/>
                <w:szCs w:val="16"/>
              </w:rPr>
            </w:pPr>
            <w:r w:rsidRPr="0024077B">
              <w:rPr>
                <w:rFonts w:ascii="Arial" w:eastAsia="Arial" w:hAnsi="Arial" w:cs="Arial"/>
                <w:sz w:val="16"/>
                <w:szCs w:val="16"/>
              </w:rPr>
              <w:t>Listado de Personal Inscrito al Servicio Profesional de Carrera Policial de la Academia Estatal de Seguridad Pública</w:t>
            </w:r>
          </w:p>
        </w:tc>
        <w:tc>
          <w:tcPr>
            <w:tcW w:w="614" w:type="dxa"/>
            <w:tcBorders>
              <w:top w:val="nil"/>
              <w:left w:val="nil"/>
              <w:bottom w:val="single" w:sz="8" w:space="0" w:color="000000"/>
              <w:right w:val="nil"/>
            </w:tcBorders>
            <w:tcMar>
              <w:top w:w="100" w:type="dxa"/>
              <w:left w:w="100" w:type="dxa"/>
              <w:bottom w:w="100" w:type="dxa"/>
              <w:right w:w="100" w:type="dxa"/>
            </w:tcMar>
            <w:vAlign w:val="center"/>
          </w:tcPr>
          <w:p w14:paraId="7F651B6F"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w:t>
            </w:r>
          </w:p>
        </w:tc>
        <w:tc>
          <w:tcPr>
            <w:tcW w:w="520" w:type="dxa"/>
            <w:tcBorders>
              <w:top w:val="nil"/>
              <w:left w:val="nil"/>
              <w:bottom w:val="single" w:sz="8" w:space="0" w:color="000000"/>
              <w:right w:val="nil"/>
            </w:tcBorders>
            <w:tcMar>
              <w:top w:w="100" w:type="dxa"/>
              <w:left w:w="100" w:type="dxa"/>
              <w:bottom w:w="100" w:type="dxa"/>
              <w:right w:w="100" w:type="dxa"/>
            </w:tcMar>
            <w:vAlign w:val="center"/>
          </w:tcPr>
          <w:p w14:paraId="64DA68AF"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w:t>
            </w:r>
          </w:p>
        </w:tc>
        <w:tc>
          <w:tcPr>
            <w:tcW w:w="425" w:type="dxa"/>
            <w:tcBorders>
              <w:top w:val="nil"/>
              <w:left w:val="nil"/>
              <w:bottom w:val="single" w:sz="8" w:space="0" w:color="000000"/>
              <w:right w:val="nil"/>
            </w:tcBorders>
            <w:tcMar>
              <w:top w:w="100" w:type="dxa"/>
              <w:left w:w="100" w:type="dxa"/>
              <w:bottom w:w="100" w:type="dxa"/>
              <w:right w:w="100" w:type="dxa"/>
            </w:tcMar>
            <w:vAlign w:val="center"/>
          </w:tcPr>
          <w:p w14:paraId="29EEE90D"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6" w:type="dxa"/>
            <w:tcBorders>
              <w:top w:val="nil"/>
              <w:left w:val="nil"/>
              <w:bottom w:val="single" w:sz="8" w:space="0" w:color="000000"/>
              <w:right w:val="nil"/>
            </w:tcBorders>
            <w:tcMar>
              <w:top w:w="100" w:type="dxa"/>
              <w:left w:w="100" w:type="dxa"/>
              <w:bottom w:w="100" w:type="dxa"/>
              <w:right w:w="100" w:type="dxa"/>
            </w:tcMar>
            <w:vAlign w:val="center"/>
          </w:tcPr>
          <w:p w14:paraId="4D6F6BA4"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r>
      <w:tr w:rsidR="00C36914" w:rsidRPr="0024077B" w14:paraId="15F89D7B" w14:textId="77777777" w:rsidTr="002E3410">
        <w:trPr>
          <w:trHeight w:val="20"/>
        </w:trPr>
        <w:tc>
          <w:tcPr>
            <w:tcW w:w="1701" w:type="dxa"/>
            <w:tcBorders>
              <w:top w:val="nil"/>
              <w:left w:val="nil"/>
              <w:bottom w:val="single" w:sz="8" w:space="0" w:color="000000"/>
              <w:right w:val="nil"/>
            </w:tcBorders>
            <w:tcMar>
              <w:top w:w="100" w:type="dxa"/>
              <w:left w:w="100" w:type="dxa"/>
              <w:bottom w:w="100" w:type="dxa"/>
              <w:right w:w="100" w:type="dxa"/>
            </w:tcMar>
            <w:vAlign w:val="center"/>
          </w:tcPr>
          <w:p w14:paraId="6BE15992"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Componente 3, Actividad 1</w:t>
            </w:r>
          </w:p>
        </w:tc>
        <w:tc>
          <w:tcPr>
            <w:tcW w:w="5245" w:type="dxa"/>
            <w:tcBorders>
              <w:top w:val="nil"/>
              <w:left w:val="nil"/>
              <w:bottom w:val="single" w:sz="8" w:space="0" w:color="000000"/>
              <w:right w:val="nil"/>
            </w:tcBorders>
            <w:tcMar>
              <w:top w:w="100" w:type="dxa"/>
              <w:left w:w="100" w:type="dxa"/>
              <w:bottom w:w="100" w:type="dxa"/>
              <w:right w:w="100" w:type="dxa"/>
            </w:tcMar>
            <w:vAlign w:val="center"/>
          </w:tcPr>
          <w:p w14:paraId="3F363365" w14:textId="77777777" w:rsidR="00C36914" w:rsidRPr="0024077B" w:rsidRDefault="00C36914" w:rsidP="002E3410">
            <w:pPr>
              <w:spacing w:after="0" w:line="240" w:lineRule="auto"/>
              <w:jc w:val="both"/>
              <w:rPr>
                <w:rFonts w:ascii="Arial" w:eastAsia="Arial" w:hAnsi="Arial" w:cs="Arial"/>
                <w:sz w:val="16"/>
                <w:szCs w:val="16"/>
              </w:rPr>
            </w:pPr>
            <w:r w:rsidRPr="0024077B">
              <w:rPr>
                <w:rFonts w:ascii="Arial" w:eastAsia="Arial" w:hAnsi="Arial" w:cs="Arial"/>
                <w:sz w:val="16"/>
                <w:szCs w:val="16"/>
              </w:rPr>
              <w:t>Constancias y/o certificados del personal que mejoró su nivel académico</w:t>
            </w:r>
          </w:p>
        </w:tc>
        <w:tc>
          <w:tcPr>
            <w:tcW w:w="614" w:type="dxa"/>
            <w:tcBorders>
              <w:top w:val="nil"/>
              <w:left w:val="nil"/>
              <w:bottom w:val="single" w:sz="8" w:space="0" w:color="000000"/>
              <w:right w:val="nil"/>
            </w:tcBorders>
            <w:tcMar>
              <w:top w:w="100" w:type="dxa"/>
              <w:left w:w="100" w:type="dxa"/>
              <w:bottom w:w="100" w:type="dxa"/>
              <w:right w:w="100" w:type="dxa"/>
            </w:tcMar>
            <w:vAlign w:val="center"/>
          </w:tcPr>
          <w:p w14:paraId="1D5E7F30"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w:t>
            </w:r>
          </w:p>
        </w:tc>
        <w:tc>
          <w:tcPr>
            <w:tcW w:w="520" w:type="dxa"/>
            <w:tcBorders>
              <w:top w:val="nil"/>
              <w:left w:val="nil"/>
              <w:bottom w:val="single" w:sz="8" w:space="0" w:color="000000"/>
              <w:right w:val="nil"/>
            </w:tcBorders>
            <w:tcMar>
              <w:top w:w="100" w:type="dxa"/>
              <w:left w:w="100" w:type="dxa"/>
              <w:bottom w:w="100" w:type="dxa"/>
              <w:right w:w="100" w:type="dxa"/>
            </w:tcMar>
            <w:vAlign w:val="center"/>
          </w:tcPr>
          <w:p w14:paraId="4D421194"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5" w:type="dxa"/>
            <w:tcBorders>
              <w:top w:val="nil"/>
              <w:left w:val="nil"/>
              <w:bottom w:val="single" w:sz="8" w:space="0" w:color="000000"/>
              <w:right w:val="nil"/>
            </w:tcBorders>
            <w:tcMar>
              <w:top w:w="100" w:type="dxa"/>
              <w:left w:w="100" w:type="dxa"/>
              <w:bottom w:w="100" w:type="dxa"/>
              <w:right w:w="100" w:type="dxa"/>
            </w:tcMar>
            <w:vAlign w:val="center"/>
          </w:tcPr>
          <w:p w14:paraId="7AA93CFE"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6" w:type="dxa"/>
            <w:tcBorders>
              <w:top w:val="nil"/>
              <w:left w:val="nil"/>
              <w:bottom w:val="single" w:sz="8" w:space="0" w:color="000000"/>
              <w:right w:val="nil"/>
            </w:tcBorders>
            <w:tcMar>
              <w:top w:w="100" w:type="dxa"/>
              <w:left w:w="100" w:type="dxa"/>
              <w:bottom w:w="100" w:type="dxa"/>
              <w:right w:w="100" w:type="dxa"/>
            </w:tcMar>
            <w:vAlign w:val="center"/>
          </w:tcPr>
          <w:p w14:paraId="4995E17F"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r>
      <w:tr w:rsidR="00C36914" w:rsidRPr="0024077B" w14:paraId="10CBB2D3" w14:textId="77777777" w:rsidTr="002E3410">
        <w:trPr>
          <w:trHeight w:val="127"/>
        </w:trPr>
        <w:tc>
          <w:tcPr>
            <w:tcW w:w="1701" w:type="dxa"/>
            <w:tcBorders>
              <w:top w:val="nil"/>
              <w:left w:val="nil"/>
              <w:bottom w:val="single" w:sz="8" w:space="0" w:color="000000"/>
              <w:right w:val="nil"/>
            </w:tcBorders>
            <w:tcMar>
              <w:top w:w="100" w:type="dxa"/>
              <w:left w:w="100" w:type="dxa"/>
              <w:bottom w:w="100" w:type="dxa"/>
              <w:right w:w="100" w:type="dxa"/>
            </w:tcMar>
            <w:vAlign w:val="center"/>
          </w:tcPr>
          <w:p w14:paraId="7DBE3113"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Componente 3, Actividad 2</w:t>
            </w:r>
          </w:p>
        </w:tc>
        <w:tc>
          <w:tcPr>
            <w:tcW w:w="5245" w:type="dxa"/>
            <w:tcBorders>
              <w:top w:val="nil"/>
              <w:left w:val="nil"/>
              <w:bottom w:val="single" w:sz="8" w:space="0" w:color="000000"/>
              <w:right w:val="nil"/>
            </w:tcBorders>
            <w:tcMar>
              <w:top w:w="100" w:type="dxa"/>
              <w:left w:w="100" w:type="dxa"/>
              <w:bottom w:w="100" w:type="dxa"/>
              <w:right w:w="100" w:type="dxa"/>
            </w:tcMar>
            <w:vAlign w:val="center"/>
          </w:tcPr>
          <w:p w14:paraId="046DAB5B" w14:textId="77777777" w:rsidR="00C36914" w:rsidRPr="0024077B" w:rsidRDefault="00C36914" w:rsidP="002E3410">
            <w:pPr>
              <w:spacing w:after="0" w:line="240" w:lineRule="auto"/>
              <w:jc w:val="both"/>
              <w:rPr>
                <w:rFonts w:ascii="Arial" w:eastAsia="Arial" w:hAnsi="Arial" w:cs="Arial"/>
                <w:sz w:val="16"/>
                <w:szCs w:val="16"/>
              </w:rPr>
            </w:pPr>
            <w:r w:rsidRPr="0024077B">
              <w:rPr>
                <w:rFonts w:ascii="Arial" w:eastAsia="Arial" w:hAnsi="Arial" w:cs="Arial"/>
                <w:sz w:val="16"/>
                <w:szCs w:val="16"/>
              </w:rPr>
              <w:t>Lista de asistencia de capacitados emitido por la Academia Estatal de Seguridad Pública</w:t>
            </w:r>
          </w:p>
        </w:tc>
        <w:tc>
          <w:tcPr>
            <w:tcW w:w="614" w:type="dxa"/>
            <w:tcBorders>
              <w:top w:val="nil"/>
              <w:left w:val="nil"/>
              <w:bottom w:val="single" w:sz="8" w:space="0" w:color="000000"/>
              <w:right w:val="nil"/>
            </w:tcBorders>
            <w:tcMar>
              <w:top w:w="100" w:type="dxa"/>
              <w:left w:w="100" w:type="dxa"/>
              <w:bottom w:w="100" w:type="dxa"/>
              <w:right w:w="100" w:type="dxa"/>
            </w:tcMar>
            <w:vAlign w:val="center"/>
          </w:tcPr>
          <w:p w14:paraId="7E536280"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w:t>
            </w:r>
          </w:p>
        </w:tc>
        <w:tc>
          <w:tcPr>
            <w:tcW w:w="520" w:type="dxa"/>
            <w:tcBorders>
              <w:top w:val="nil"/>
              <w:left w:val="nil"/>
              <w:bottom w:val="single" w:sz="8" w:space="0" w:color="000000"/>
              <w:right w:val="nil"/>
            </w:tcBorders>
            <w:tcMar>
              <w:top w:w="100" w:type="dxa"/>
              <w:left w:w="100" w:type="dxa"/>
              <w:bottom w:w="100" w:type="dxa"/>
              <w:right w:w="100" w:type="dxa"/>
            </w:tcMar>
            <w:vAlign w:val="center"/>
          </w:tcPr>
          <w:p w14:paraId="5FF6BB4A"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w:t>
            </w:r>
          </w:p>
        </w:tc>
        <w:tc>
          <w:tcPr>
            <w:tcW w:w="425" w:type="dxa"/>
            <w:tcBorders>
              <w:top w:val="nil"/>
              <w:left w:val="nil"/>
              <w:bottom w:val="single" w:sz="8" w:space="0" w:color="000000"/>
              <w:right w:val="nil"/>
            </w:tcBorders>
            <w:tcMar>
              <w:top w:w="100" w:type="dxa"/>
              <w:left w:w="100" w:type="dxa"/>
              <w:bottom w:w="100" w:type="dxa"/>
              <w:right w:w="100" w:type="dxa"/>
            </w:tcMar>
            <w:vAlign w:val="center"/>
          </w:tcPr>
          <w:p w14:paraId="177BEA37"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6" w:type="dxa"/>
            <w:tcBorders>
              <w:top w:val="nil"/>
              <w:left w:val="nil"/>
              <w:bottom w:val="single" w:sz="8" w:space="0" w:color="000000"/>
              <w:right w:val="nil"/>
            </w:tcBorders>
            <w:tcMar>
              <w:top w:w="100" w:type="dxa"/>
              <w:left w:w="100" w:type="dxa"/>
              <w:bottom w:w="100" w:type="dxa"/>
              <w:right w:w="100" w:type="dxa"/>
            </w:tcMar>
            <w:vAlign w:val="center"/>
          </w:tcPr>
          <w:p w14:paraId="07D4FBC7"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r>
      <w:tr w:rsidR="00C36914" w:rsidRPr="0024077B" w14:paraId="71446436" w14:textId="77777777" w:rsidTr="002E3410">
        <w:trPr>
          <w:trHeight w:val="20"/>
        </w:trPr>
        <w:tc>
          <w:tcPr>
            <w:tcW w:w="1701" w:type="dxa"/>
            <w:tcBorders>
              <w:top w:val="nil"/>
              <w:left w:val="nil"/>
              <w:bottom w:val="single" w:sz="8" w:space="0" w:color="000000"/>
              <w:right w:val="nil"/>
            </w:tcBorders>
            <w:tcMar>
              <w:top w:w="100" w:type="dxa"/>
              <w:left w:w="100" w:type="dxa"/>
              <w:bottom w:w="100" w:type="dxa"/>
              <w:right w:w="100" w:type="dxa"/>
            </w:tcMar>
            <w:vAlign w:val="center"/>
          </w:tcPr>
          <w:p w14:paraId="7197FE99"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Componente 4</w:t>
            </w:r>
          </w:p>
        </w:tc>
        <w:tc>
          <w:tcPr>
            <w:tcW w:w="5245" w:type="dxa"/>
            <w:tcBorders>
              <w:top w:val="nil"/>
              <w:left w:val="nil"/>
              <w:bottom w:val="single" w:sz="8" w:space="0" w:color="000000"/>
              <w:right w:val="nil"/>
            </w:tcBorders>
            <w:tcMar>
              <w:top w:w="100" w:type="dxa"/>
              <w:left w:w="100" w:type="dxa"/>
              <w:bottom w:w="100" w:type="dxa"/>
              <w:right w:w="100" w:type="dxa"/>
            </w:tcMar>
            <w:vAlign w:val="center"/>
          </w:tcPr>
          <w:p w14:paraId="6F0F2B64" w14:textId="77777777" w:rsidR="00C36914" w:rsidRPr="0024077B" w:rsidRDefault="00C36914" w:rsidP="002E3410">
            <w:pPr>
              <w:spacing w:after="0" w:line="240" w:lineRule="auto"/>
              <w:jc w:val="both"/>
              <w:rPr>
                <w:rFonts w:ascii="Arial" w:eastAsia="Arial" w:hAnsi="Arial" w:cs="Arial"/>
                <w:sz w:val="16"/>
                <w:szCs w:val="16"/>
              </w:rPr>
            </w:pPr>
            <w:r w:rsidRPr="0024077B">
              <w:rPr>
                <w:rFonts w:ascii="Arial" w:eastAsia="Arial" w:hAnsi="Arial" w:cs="Arial"/>
                <w:sz w:val="16"/>
                <w:szCs w:val="16"/>
              </w:rPr>
              <w:t>Oficios de solicitud a Oficialía Mayor y SEFIPLAN</w:t>
            </w:r>
          </w:p>
        </w:tc>
        <w:tc>
          <w:tcPr>
            <w:tcW w:w="614" w:type="dxa"/>
            <w:tcBorders>
              <w:top w:val="nil"/>
              <w:left w:val="nil"/>
              <w:bottom w:val="single" w:sz="8" w:space="0" w:color="000000"/>
              <w:right w:val="nil"/>
            </w:tcBorders>
            <w:tcMar>
              <w:top w:w="100" w:type="dxa"/>
              <w:left w:w="100" w:type="dxa"/>
              <w:bottom w:w="100" w:type="dxa"/>
              <w:right w:w="100" w:type="dxa"/>
            </w:tcMar>
            <w:vAlign w:val="center"/>
          </w:tcPr>
          <w:p w14:paraId="34008640"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520" w:type="dxa"/>
            <w:tcBorders>
              <w:top w:val="nil"/>
              <w:left w:val="nil"/>
              <w:bottom w:val="single" w:sz="8" w:space="0" w:color="000000"/>
              <w:right w:val="nil"/>
            </w:tcBorders>
            <w:tcMar>
              <w:top w:w="100" w:type="dxa"/>
              <w:left w:w="100" w:type="dxa"/>
              <w:bottom w:w="100" w:type="dxa"/>
              <w:right w:w="100" w:type="dxa"/>
            </w:tcMar>
            <w:vAlign w:val="center"/>
          </w:tcPr>
          <w:p w14:paraId="132B26E2"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5" w:type="dxa"/>
            <w:tcBorders>
              <w:top w:val="nil"/>
              <w:left w:val="nil"/>
              <w:bottom w:val="single" w:sz="8" w:space="0" w:color="000000"/>
              <w:right w:val="nil"/>
            </w:tcBorders>
            <w:tcMar>
              <w:top w:w="100" w:type="dxa"/>
              <w:left w:w="100" w:type="dxa"/>
              <w:bottom w:w="100" w:type="dxa"/>
              <w:right w:w="100" w:type="dxa"/>
            </w:tcMar>
            <w:vAlign w:val="center"/>
          </w:tcPr>
          <w:p w14:paraId="797F7993"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6" w:type="dxa"/>
            <w:tcBorders>
              <w:top w:val="nil"/>
              <w:left w:val="nil"/>
              <w:bottom w:val="single" w:sz="8" w:space="0" w:color="000000"/>
              <w:right w:val="nil"/>
            </w:tcBorders>
            <w:tcMar>
              <w:top w:w="100" w:type="dxa"/>
              <w:left w:w="100" w:type="dxa"/>
              <w:bottom w:w="100" w:type="dxa"/>
              <w:right w:w="100" w:type="dxa"/>
            </w:tcMar>
            <w:vAlign w:val="center"/>
          </w:tcPr>
          <w:p w14:paraId="2A67F590"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r>
      <w:tr w:rsidR="00C36914" w:rsidRPr="0024077B" w14:paraId="4669B5D5" w14:textId="77777777" w:rsidTr="002E3410">
        <w:trPr>
          <w:trHeight w:val="25"/>
        </w:trPr>
        <w:tc>
          <w:tcPr>
            <w:tcW w:w="1701" w:type="dxa"/>
            <w:tcBorders>
              <w:top w:val="nil"/>
              <w:left w:val="nil"/>
              <w:bottom w:val="single" w:sz="8" w:space="0" w:color="000000"/>
              <w:right w:val="nil"/>
            </w:tcBorders>
            <w:tcMar>
              <w:top w:w="100" w:type="dxa"/>
              <w:left w:w="100" w:type="dxa"/>
              <w:bottom w:w="100" w:type="dxa"/>
              <w:right w:w="100" w:type="dxa"/>
            </w:tcMar>
            <w:vAlign w:val="center"/>
          </w:tcPr>
          <w:p w14:paraId="67C54FB8"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Componente 4, Actividad 1</w:t>
            </w:r>
          </w:p>
        </w:tc>
        <w:tc>
          <w:tcPr>
            <w:tcW w:w="5245" w:type="dxa"/>
            <w:tcBorders>
              <w:top w:val="nil"/>
              <w:left w:val="nil"/>
              <w:bottom w:val="single" w:sz="8" w:space="0" w:color="000000"/>
              <w:right w:val="nil"/>
            </w:tcBorders>
            <w:tcMar>
              <w:top w:w="100" w:type="dxa"/>
              <w:left w:w="100" w:type="dxa"/>
              <w:bottom w:w="100" w:type="dxa"/>
              <w:right w:w="100" w:type="dxa"/>
            </w:tcMar>
            <w:vAlign w:val="center"/>
          </w:tcPr>
          <w:p w14:paraId="17903976" w14:textId="77777777" w:rsidR="00C36914" w:rsidRPr="0024077B" w:rsidRDefault="00C36914" w:rsidP="002E3410">
            <w:pPr>
              <w:spacing w:after="0" w:line="240" w:lineRule="auto"/>
              <w:jc w:val="both"/>
              <w:rPr>
                <w:rFonts w:ascii="Arial" w:eastAsia="Arial" w:hAnsi="Arial" w:cs="Arial"/>
                <w:sz w:val="16"/>
                <w:szCs w:val="16"/>
              </w:rPr>
            </w:pPr>
            <w:r w:rsidRPr="0024077B">
              <w:rPr>
                <w:rFonts w:ascii="Arial" w:eastAsia="Arial" w:hAnsi="Arial" w:cs="Arial"/>
                <w:sz w:val="16"/>
                <w:szCs w:val="16"/>
              </w:rPr>
              <w:t>Expediente de Normatividad de la Secretaría de Seguridad Pública</w:t>
            </w:r>
          </w:p>
        </w:tc>
        <w:tc>
          <w:tcPr>
            <w:tcW w:w="614" w:type="dxa"/>
            <w:tcBorders>
              <w:top w:val="nil"/>
              <w:left w:val="nil"/>
              <w:bottom w:val="single" w:sz="8" w:space="0" w:color="000000"/>
              <w:right w:val="nil"/>
            </w:tcBorders>
            <w:tcMar>
              <w:top w:w="100" w:type="dxa"/>
              <w:left w:w="100" w:type="dxa"/>
              <w:bottom w:w="100" w:type="dxa"/>
              <w:right w:w="100" w:type="dxa"/>
            </w:tcMar>
            <w:vAlign w:val="center"/>
          </w:tcPr>
          <w:p w14:paraId="12F921C3"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w:t>
            </w:r>
          </w:p>
        </w:tc>
        <w:tc>
          <w:tcPr>
            <w:tcW w:w="520" w:type="dxa"/>
            <w:tcBorders>
              <w:top w:val="nil"/>
              <w:left w:val="nil"/>
              <w:bottom w:val="single" w:sz="8" w:space="0" w:color="000000"/>
              <w:right w:val="nil"/>
            </w:tcBorders>
            <w:tcMar>
              <w:top w:w="100" w:type="dxa"/>
              <w:left w:w="100" w:type="dxa"/>
              <w:bottom w:w="100" w:type="dxa"/>
              <w:right w:w="100" w:type="dxa"/>
            </w:tcMar>
            <w:vAlign w:val="center"/>
          </w:tcPr>
          <w:p w14:paraId="7A90EAA9"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5" w:type="dxa"/>
            <w:tcBorders>
              <w:top w:val="nil"/>
              <w:left w:val="nil"/>
              <w:bottom w:val="single" w:sz="8" w:space="0" w:color="000000"/>
              <w:right w:val="nil"/>
            </w:tcBorders>
            <w:tcMar>
              <w:top w:w="100" w:type="dxa"/>
              <w:left w:w="100" w:type="dxa"/>
              <w:bottom w:w="100" w:type="dxa"/>
              <w:right w:w="100" w:type="dxa"/>
            </w:tcMar>
            <w:vAlign w:val="center"/>
          </w:tcPr>
          <w:p w14:paraId="248757C6"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6" w:type="dxa"/>
            <w:tcBorders>
              <w:top w:val="nil"/>
              <w:left w:val="nil"/>
              <w:bottom w:val="single" w:sz="8" w:space="0" w:color="000000"/>
              <w:right w:val="nil"/>
            </w:tcBorders>
            <w:tcMar>
              <w:top w:w="100" w:type="dxa"/>
              <w:left w:w="100" w:type="dxa"/>
              <w:bottom w:w="100" w:type="dxa"/>
              <w:right w:w="100" w:type="dxa"/>
            </w:tcMar>
            <w:vAlign w:val="center"/>
          </w:tcPr>
          <w:p w14:paraId="773EFC80"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r>
      <w:tr w:rsidR="00C36914" w:rsidRPr="0024077B" w14:paraId="59B4F2C1" w14:textId="77777777" w:rsidTr="002E3410">
        <w:trPr>
          <w:trHeight w:val="150"/>
        </w:trPr>
        <w:tc>
          <w:tcPr>
            <w:tcW w:w="1701" w:type="dxa"/>
            <w:tcBorders>
              <w:top w:val="nil"/>
              <w:left w:val="nil"/>
              <w:bottom w:val="single" w:sz="8" w:space="0" w:color="000000"/>
              <w:right w:val="nil"/>
            </w:tcBorders>
            <w:tcMar>
              <w:top w:w="100" w:type="dxa"/>
              <w:left w:w="100" w:type="dxa"/>
              <w:bottom w:w="100" w:type="dxa"/>
              <w:right w:w="100" w:type="dxa"/>
            </w:tcMar>
            <w:vAlign w:val="center"/>
          </w:tcPr>
          <w:p w14:paraId="6071859E"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Componente 4, Actividad 2</w:t>
            </w:r>
          </w:p>
        </w:tc>
        <w:tc>
          <w:tcPr>
            <w:tcW w:w="5245" w:type="dxa"/>
            <w:tcBorders>
              <w:top w:val="nil"/>
              <w:left w:val="nil"/>
              <w:bottom w:val="single" w:sz="8" w:space="0" w:color="000000"/>
              <w:right w:val="nil"/>
            </w:tcBorders>
            <w:tcMar>
              <w:top w:w="100" w:type="dxa"/>
              <w:left w:w="100" w:type="dxa"/>
              <w:bottom w:w="100" w:type="dxa"/>
              <w:right w:w="100" w:type="dxa"/>
            </w:tcMar>
            <w:vAlign w:val="center"/>
          </w:tcPr>
          <w:p w14:paraId="7E1FE50C" w14:textId="77777777" w:rsidR="00C36914" w:rsidRPr="0024077B" w:rsidRDefault="00C36914" w:rsidP="002E3410">
            <w:pPr>
              <w:spacing w:after="0" w:line="240" w:lineRule="auto"/>
              <w:jc w:val="both"/>
              <w:rPr>
                <w:rFonts w:ascii="Arial" w:eastAsia="Arial" w:hAnsi="Arial" w:cs="Arial"/>
                <w:sz w:val="16"/>
                <w:szCs w:val="16"/>
              </w:rPr>
            </w:pPr>
            <w:r w:rsidRPr="0024077B">
              <w:rPr>
                <w:rFonts w:ascii="Arial" w:eastAsia="Arial" w:hAnsi="Arial" w:cs="Arial"/>
                <w:sz w:val="16"/>
                <w:szCs w:val="16"/>
              </w:rPr>
              <w:t>Resultado de la Evaluación emitido por la Academia Estatal de Seguridad Pública y nombramientos</w:t>
            </w:r>
          </w:p>
        </w:tc>
        <w:tc>
          <w:tcPr>
            <w:tcW w:w="614" w:type="dxa"/>
            <w:tcBorders>
              <w:top w:val="nil"/>
              <w:left w:val="nil"/>
              <w:bottom w:val="single" w:sz="8" w:space="0" w:color="000000"/>
              <w:right w:val="nil"/>
            </w:tcBorders>
            <w:tcMar>
              <w:top w:w="100" w:type="dxa"/>
              <w:left w:w="100" w:type="dxa"/>
              <w:bottom w:w="100" w:type="dxa"/>
              <w:right w:w="100" w:type="dxa"/>
            </w:tcMar>
            <w:vAlign w:val="center"/>
          </w:tcPr>
          <w:p w14:paraId="28A2F7B8"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520" w:type="dxa"/>
            <w:tcBorders>
              <w:top w:val="nil"/>
              <w:left w:val="nil"/>
              <w:bottom w:val="single" w:sz="8" w:space="0" w:color="000000"/>
              <w:right w:val="nil"/>
            </w:tcBorders>
            <w:tcMar>
              <w:top w:w="100" w:type="dxa"/>
              <w:left w:w="100" w:type="dxa"/>
              <w:bottom w:w="100" w:type="dxa"/>
              <w:right w:w="100" w:type="dxa"/>
            </w:tcMar>
            <w:vAlign w:val="center"/>
          </w:tcPr>
          <w:p w14:paraId="0F061926"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w:t>
            </w:r>
          </w:p>
        </w:tc>
        <w:tc>
          <w:tcPr>
            <w:tcW w:w="425" w:type="dxa"/>
            <w:tcBorders>
              <w:top w:val="nil"/>
              <w:left w:val="nil"/>
              <w:bottom w:val="single" w:sz="8" w:space="0" w:color="000000"/>
              <w:right w:val="nil"/>
            </w:tcBorders>
            <w:tcMar>
              <w:top w:w="100" w:type="dxa"/>
              <w:left w:w="100" w:type="dxa"/>
              <w:bottom w:w="100" w:type="dxa"/>
              <w:right w:w="100" w:type="dxa"/>
            </w:tcMar>
            <w:vAlign w:val="center"/>
          </w:tcPr>
          <w:p w14:paraId="77FF8F55"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6" w:type="dxa"/>
            <w:tcBorders>
              <w:top w:val="nil"/>
              <w:left w:val="nil"/>
              <w:bottom w:val="single" w:sz="8" w:space="0" w:color="000000"/>
              <w:right w:val="nil"/>
            </w:tcBorders>
            <w:tcMar>
              <w:top w:w="100" w:type="dxa"/>
              <w:left w:w="100" w:type="dxa"/>
              <w:bottom w:w="100" w:type="dxa"/>
              <w:right w:w="100" w:type="dxa"/>
            </w:tcMar>
            <w:vAlign w:val="center"/>
          </w:tcPr>
          <w:p w14:paraId="222AA97D"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r>
      <w:tr w:rsidR="00C36914" w:rsidRPr="0024077B" w14:paraId="0B2C321C" w14:textId="77777777" w:rsidTr="002E3410">
        <w:trPr>
          <w:trHeight w:val="101"/>
        </w:trPr>
        <w:tc>
          <w:tcPr>
            <w:tcW w:w="1701" w:type="dxa"/>
            <w:tcBorders>
              <w:top w:val="nil"/>
              <w:left w:val="nil"/>
              <w:bottom w:val="single" w:sz="8" w:space="0" w:color="000000"/>
              <w:right w:val="nil"/>
            </w:tcBorders>
            <w:tcMar>
              <w:top w:w="100" w:type="dxa"/>
              <w:left w:w="100" w:type="dxa"/>
              <w:bottom w:w="100" w:type="dxa"/>
              <w:right w:w="100" w:type="dxa"/>
            </w:tcMar>
            <w:vAlign w:val="center"/>
          </w:tcPr>
          <w:p w14:paraId="0DD1C7DC"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lastRenderedPageBreak/>
              <w:t>Componente 4, Actividad 3</w:t>
            </w:r>
          </w:p>
        </w:tc>
        <w:tc>
          <w:tcPr>
            <w:tcW w:w="5245" w:type="dxa"/>
            <w:tcBorders>
              <w:top w:val="nil"/>
              <w:left w:val="nil"/>
              <w:bottom w:val="single" w:sz="8" w:space="0" w:color="000000"/>
              <w:right w:val="nil"/>
            </w:tcBorders>
            <w:tcMar>
              <w:top w:w="100" w:type="dxa"/>
              <w:left w:w="100" w:type="dxa"/>
              <w:bottom w:w="100" w:type="dxa"/>
              <w:right w:w="100" w:type="dxa"/>
            </w:tcMar>
            <w:vAlign w:val="center"/>
          </w:tcPr>
          <w:p w14:paraId="43ECEC0F" w14:textId="77777777" w:rsidR="00C36914" w:rsidRPr="0024077B" w:rsidRDefault="00C36914" w:rsidP="002E3410">
            <w:pPr>
              <w:spacing w:after="0" w:line="240" w:lineRule="auto"/>
              <w:jc w:val="both"/>
              <w:rPr>
                <w:rFonts w:ascii="Arial" w:eastAsia="Arial" w:hAnsi="Arial" w:cs="Arial"/>
                <w:sz w:val="16"/>
                <w:szCs w:val="16"/>
              </w:rPr>
            </w:pPr>
            <w:r w:rsidRPr="0024077B">
              <w:rPr>
                <w:rFonts w:ascii="Arial" w:eastAsia="Arial" w:hAnsi="Arial" w:cs="Arial"/>
                <w:sz w:val="16"/>
                <w:szCs w:val="16"/>
              </w:rPr>
              <w:t>Reporte del área jurídica de la Comisión de la Policía Estatal</w:t>
            </w:r>
          </w:p>
        </w:tc>
        <w:tc>
          <w:tcPr>
            <w:tcW w:w="614" w:type="dxa"/>
            <w:tcBorders>
              <w:top w:val="nil"/>
              <w:left w:val="nil"/>
              <w:bottom w:val="single" w:sz="8" w:space="0" w:color="000000"/>
              <w:right w:val="nil"/>
            </w:tcBorders>
            <w:tcMar>
              <w:top w:w="100" w:type="dxa"/>
              <w:left w:w="100" w:type="dxa"/>
              <w:bottom w:w="100" w:type="dxa"/>
              <w:right w:w="100" w:type="dxa"/>
            </w:tcMar>
            <w:vAlign w:val="center"/>
          </w:tcPr>
          <w:p w14:paraId="7328CA92"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520" w:type="dxa"/>
            <w:tcBorders>
              <w:top w:val="nil"/>
              <w:left w:val="nil"/>
              <w:bottom w:val="single" w:sz="8" w:space="0" w:color="000000"/>
              <w:right w:val="nil"/>
            </w:tcBorders>
            <w:tcMar>
              <w:top w:w="100" w:type="dxa"/>
              <w:left w:w="100" w:type="dxa"/>
              <w:bottom w:w="100" w:type="dxa"/>
              <w:right w:w="100" w:type="dxa"/>
            </w:tcMar>
            <w:vAlign w:val="center"/>
          </w:tcPr>
          <w:p w14:paraId="7EF03C0B"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w:t>
            </w:r>
          </w:p>
        </w:tc>
        <w:tc>
          <w:tcPr>
            <w:tcW w:w="425" w:type="dxa"/>
            <w:tcBorders>
              <w:top w:val="nil"/>
              <w:left w:val="nil"/>
              <w:bottom w:val="single" w:sz="8" w:space="0" w:color="000000"/>
              <w:right w:val="nil"/>
            </w:tcBorders>
            <w:tcMar>
              <w:top w:w="100" w:type="dxa"/>
              <w:left w:w="100" w:type="dxa"/>
              <w:bottom w:w="100" w:type="dxa"/>
              <w:right w:w="100" w:type="dxa"/>
            </w:tcMar>
            <w:vAlign w:val="center"/>
          </w:tcPr>
          <w:p w14:paraId="613C7FAF"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6" w:type="dxa"/>
            <w:tcBorders>
              <w:top w:val="nil"/>
              <w:left w:val="nil"/>
              <w:bottom w:val="single" w:sz="8" w:space="0" w:color="000000"/>
              <w:right w:val="nil"/>
            </w:tcBorders>
            <w:tcMar>
              <w:top w:w="100" w:type="dxa"/>
              <w:left w:w="100" w:type="dxa"/>
              <w:bottom w:w="100" w:type="dxa"/>
              <w:right w:w="100" w:type="dxa"/>
            </w:tcMar>
            <w:vAlign w:val="center"/>
          </w:tcPr>
          <w:p w14:paraId="68FB48FE"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r>
      <w:tr w:rsidR="00C36914" w:rsidRPr="0024077B" w14:paraId="44CA0AF4" w14:textId="77777777" w:rsidTr="002E3410">
        <w:trPr>
          <w:trHeight w:val="20"/>
        </w:trPr>
        <w:tc>
          <w:tcPr>
            <w:tcW w:w="1701" w:type="dxa"/>
            <w:tcBorders>
              <w:top w:val="nil"/>
              <w:left w:val="nil"/>
              <w:bottom w:val="single" w:sz="8" w:space="0" w:color="000000"/>
              <w:right w:val="nil"/>
            </w:tcBorders>
            <w:tcMar>
              <w:top w:w="100" w:type="dxa"/>
              <w:left w:w="100" w:type="dxa"/>
              <w:bottom w:w="100" w:type="dxa"/>
              <w:right w:w="100" w:type="dxa"/>
            </w:tcMar>
            <w:vAlign w:val="center"/>
          </w:tcPr>
          <w:p w14:paraId="398B1CFC"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Componente 4, Actividad 4</w:t>
            </w:r>
          </w:p>
        </w:tc>
        <w:tc>
          <w:tcPr>
            <w:tcW w:w="5245" w:type="dxa"/>
            <w:tcBorders>
              <w:top w:val="nil"/>
              <w:left w:val="nil"/>
              <w:bottom w:val="single" w:sz="8" w:space="0" w:color="000000"/>
              <w:right w:val="nil"/>
            </w:tcBorders>
            <w:tcMar>
              <w:top w:w="100" w:type="dxa"/>
              <w:left w:w="100" w:type="dxa"/>
              <w:bottom w:w="100" w:type="dxa"/>
              <w:right w:w="100" w:type="dxa"/>
            </w:tcMar>
            <w:vAlign w:val="center"/>
          </w:tcPr>
          <w:p w14:paraId="28E3CDF5" w14:textId="77777777" w:rsidR="00C36914" w:rsidRPr="0024077B" w:rsidRDefault="00C36914" w:rsidP="002E3410">
            <w:pPr>
              <w:spacing w:after="0" w:line="240" w:lineRule="auto"/>
              <w:jc w:val="both"/>
              <w:rPr>
                <w:rFonts w:ascii="Arial" w:eastAsia="Arial" w:hAnsi="Arial" w:cs="Arial"/>
                <w:sz w:val="16"/>
                <w:szCs w:val="16"/>
              </w:rPr>
            </w:pPr>
            <w:r w:rsidRPr="0024077B">
              <w:rPr>
                <w:rFonts w:ascii="Arial" w:eastAsia="Arial" w:hAnsi="Arial" w:cs="Arial"/>
                <w:sz w:val="16"/>
                <w:szCs w:val="16"/>
              </w:rPr>
              <w:t>Convenio y Anexo Técnico</w:t>
            </w:r>
          </w:p>
        </w:tc>
        <w:tc>
          <w:tcPr>
            <w:tcW w:w="614" w:type="dxa"/>
            <w:tcBorders>
              <w:top w:val="nil"/>
              <w:left w:val="nil"/>
              <w:bottom w:val="single" w:sz="8" w:space="0" w:color="000000"/>
              <w:right w:val="nil"/>
            </w:tcBorders>
            <w:tcMar>
              <w:top w:w="100" w:type="dxa"/>
              <w:left w:w="100" w:type="dxa"/>
              <w:bottom w:w="100" w:type="dxa"/>
              <w:right w:w="100" w:type="dxa"/>
            </w:tcMar>
            <w:vAlign w:val="center"/>
          </w:tcPr>
          <w:p w14:paraId="466104BF"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520" w:type="dxa"/>
            <w:tcBorders>
              <w:top w:val="nil"/>
              <w:left w:val="nil"/>
              <w:bottom w:val="single" w:sz="8" w:space="0" w:color="000000"/>
              <w:right w:val="nil"/>
            </w:tcBorders>
            <w:tcMar>
              <w:top w:w="100" w:type="dxa"/>
              <w:left w:w="100" w:type="dxa"/>
              <w:bottom w:w="100" w:type="dxa"/>
              <w:right w:w="100" w:type="dxa"/>
            </w:tcMar>
            <w:vAlign w:val="center"/>
          </w:tcPr>
          <w:p w14:paraId="12FFFDF0"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5" w:type="dxa"/>
            <w:tcBorders>
              <w:top w:val="nil"/>
              <w:left w:val="nil"/>
              <w:bottom w:val="single" w:sz="8" w:space="0" w:color="000000"/>
              <w:right w:val="nil"/>
            </w:tcBorders>
            <w:tcMar>
              <w:top w:w="100" w:type="dxa"/>
              <w:left w:w="100" w:type="dxa"/>
              <w:bottom w:w="100" w:type="dxa"/>
              <w:right w:w="100" w:type="dxa"/>
            </w:tcMar>
            <w:vAlign w:val="center"/>
          </w:tcPr>
          <w:p w14:paraId="01BD9EE8"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6" w:type="dxa"/>
            <w:tcBorders>
              <w:top w:val="nil"/>
              <w:left w:val="nil"/>
              <w:bottom w:val="single" w:sz="8" w:space="0" w:color="000000"/>
              <w:right w:val="nil"/>
            </w:tcBorders>
            <w:tcMar>
              <w:top w:w="100" w:type="dxa"/>
              <w:left w:w="100" w:type="dxa"/>
              <w:bottom w:w="100" w:type="dxa"/>
              <w:right w:w="100" w:type="dxa"/>
            </w:tcMar>
            <w:vAlign w:val="center"/>
          </w:tcPr>
          <w:p w14:paraId="6285DF07"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r>
      <w:tr w:rsidR="00C36914" w:rsidRPr="0024077B" w14:paraId="2922EDB1" w14:textId="77777777" w:rsidTr="001D3444">
        <w:trPr>
          <w:trHeight w:val="177"/>
        </w:trPr>
        <w:tc>
          <w:tcPr>
            <w:tcW w:w="1701" w:type="dxa"/>
            <w:tcBorders>
              <w:top w:val="nil"/>
              <w:left w:val="nil"/>
              <w:bottom w:val="single" w:sz="8" w:space="0" w:color="000000"/>
              <w:right w:val="nil"/>
            </w:tcBorders>
            <w:tcMar>
              <w:top w:w="100" w:type="dxa"/>
              <w:left w:w="100" w:type="dxa"/>
              <w:bottom w:w="100" w:type="dxa"/>
              <w:right w:w="100" w:type="dxa"/>
            </w:tcMar>
            <w:vAlign w:val="center"/>
          </w:tcPr>
          <w:p w14:paraId="16130357"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Componente 5</w:t>
            </w:r>
          </w:p>
        </w:tc>
        <w:tc>
          <w:tcPr>
            <w:tcW w:w="5245" w:type="dxa"/>
            <w:tcBorders>
              <w:top w:val="nil"/>
              <w:left w:val="nil"/>
              <w:bottom w:val="single" w:sz="8" w:space="0" w:color="000000"/>
              <w:right w:val="nil"/>
            </w:tcBorders>
            <w:tcMar>
              <w:top w:w="100" w:type="dxa"/>
              <w:left w:w="100" w:type="dxa"/>
              <w:bottom w:w="100" w:type="dxa"/>
              <w:right w:w="100" w:type="dxa"/>
            </w:tcMar>
            <w:vAlign w:val="center"/>
          </w:tcPr>
          <w:p w14:paraId="7273EC21" w14:textId="77777777" w:rsidR="00C36914" w:rsidRPr="0024077B" w:rsidRDefault="00C36914" w:rsidP="002E3410">
            <w:pPr>
              <w:spacing w:after="0" w:line="240" w:lineRule="auto"/>
              <w:jc w:val="both"/>
              <w:rPr>
                <w:rFonts w:ascii="Arial" w:eastAsia="Arial" w:hAnsi="Arial" w:cs="Arial"/>
                <w:sz w:val="16"/>
                <w:szCs w:val="16"/>
              </w:rPr>
            </w:pPr>
            <w:r w:rsidRPr="0024077B">
              <w:rPr>
                <w:rFonts w:ascii="Arial" w:eastAsia="Arial" w:hAnsi="Arial" w:cs="Arial"/>
                <w:sz w:val="16"/>
                <w:szCs w:val="16"/>
              </w:rPr>
              <w:t>Oficio de reporte del estatus de las solicitudes atendidas</w:t>
            </w:r>
          </w:p>
        </w:tc>
        <w:tc>
          <w:tcPr>
            <w:tcW w:w="614" w:type="dxa"/>
            <w:tcBorders>
              <w:top w:val="nil"/>
              <w:left w:val="nil"/>
              <w:bottom w:val="single" w:sz="8" w:space="0" w:color="000000"/>
              <w:right w:val="nil"/>
            </w:tcBorders>
            <w:tcMar>
              <w:top w:w="100" w:type="dxa"/>
              <w:left w:w="100" w:type="dxa"/>
              <w:bottom w:w="100" w:type="dxa"/>
              <w:right w:w="100" w:type="dxa"/>
            </w:tcMar>
            <w:vAlign w:val="center"/>
          </w:tcPr>
          <w:p w14:paraId="6436B1C9"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w:t>
            </w:r>
          </w:p>
        </w:tc>
        <w:tc>
          <w:tcPr>
            <w:tcW w:w="520" w:type="dxa"/>
            <w:tcBorders>
              <w:top w:val="nil"/>
              <w:left w:val="nil"/>
              <w:bottom w:val="single" w:sz="8" w:space="0" w:color="000000"/>
              <w:right w:val="nil"/>
            </w:tcBorders>
            <w:tcMar>
              <w:top w:w="100" w:type="dxa"/>
              <w:left w:w="100" w:type="dxa"/>
              <w:bottom w:w="100" w:type="dxa"/>
              <w:right w:w="100" w:type="dxa"/>
            </w:tcMar>
            <w:vAlign w:val="center"/>
          </w:tcPr>
          <w:p w14:paraId="214F5958"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5" w:type="dxa"/>
            <w:tcBorders>
              <w:top w:val="nil"/>
              <w:left w:val="nil"/>
              <w:bottom w:val="single" w:sz="8" w:space="0" w:color="000000"/>
              <w:right w:val="nil"/>
            </w:tcBorders>
            <w:tcMar>
              <w:top w:w="100" w:type="dxa"/>
              <w:left w:w="100" w:type="dxa"/>
              <w:bottom w:w="100" w:type="dxa"/>
              <w:right w:w="100" w:type="dxa"/>
            </w:tcMar>
            <w:vAlign w:val="center"/>
          </w:tcPr>
          <w:p w14:paraId="7C2338F7"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6" w:type="dxa"/>
            <w:tcBorders>
              <w:top w:val="nil"/>
              <w:left w:val="nil"/>
              <w:bottom w:val="single" w:sz="8" w:space="0" w:color="000000"/>
              <w:right w:val="nil"/>
            </w:tcBorders>
            <w:tcMar>
              <w:top w:w="100" w:type="dxa"/>
              <w:left w:w="100" w:type="dxa"/>
              <w:bottom w:w="100" w:type="dxa"/>
              <w:right w:w="100" w:type="dxa"/>
            </w:tcMar>
            <w:vAlign w:val="center"/>
          </w:tcPr>
          <w:p w14:paraId="6E4D5E2E"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r>
      <w:tr w:rsidR="00C36914" w:rsidRPr="0024077B" w14:paraId="1A64789E" w14:textId="77777777" w:rsidTr="002E3410">
        <w:trPr>
          <w:trHeight w:val="281"/>
        </w:trPr>
        <w:tc>
          <w:tcPr>
            <w:tcW w:w="1701" w:type="dxa"/>
            <w:tcBorders>
              <w:top w:val="nil"/>
              <w:left w:val="nil"/>
              <w:bottom w:val="single" w:sz="8" w:space="0" w:color="000000"/>
              <w:right w:val="nil"/>
            </w:tcBorders>
            <w:tcMar>
              <w:top w:w="100" w:type="dxa"/>
              <w:left w:w="100" w:type="dxa"/>
              <w:bottom w:w="100" w:type="dxa"/>
              <w:right w:w="100" w:type="dxa"/>
            </w:tcMar>
            <w:vAlign w:val="center"/>
          </w:tcPr>
          <w:p w14:paraId="3C057731"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Componente 5, Actividad 1</w:t>
            </w:r>
          </w:p>
        </w:tc>
        <w:tc>
          <w:tcPr>
            <w:tcW w:w="5245" w:type="dxa"/>
            <w:tcBorders>
              <w:top w:val="nil"/>
              <w:left w:val="nil"/>
              <w:bottom w:val="single" w:sz="8" w:space="0" w:color="000000"/>
              <w:right w:val="nil"/>
            </w:tcBorders>
            <w:tcMar>
              <w:top w:w="100" w:type="dxa"/>
              <w:left w:w="100" w:type="dxa"/>
              <w:bottom w:w="100" w:type="dxa"/>
              <w:right w:w="100" w:type="dxa"/>
            </w:tcMar>
            <w:vAlign w:val="center"/>
          </w:tcPr>
          <w:p w14:paraId="38BA6F1D" w14:textId="77777777" w:rsidR="00C36914" w:rsidRPr="0024077B" w:rsidRDefault="00C36914" w:rsidP="002E3410">
            <w:pPr>
              <w:spacing w:after="0" w:line="240" w:lineRule="auto"/>
              <w:jc w:val="both"/>
              <w:rPr>
                <w:rFonts w:ascii="Arial" w:eastAsia="Arial" w:hAnsi="Arial" w:cs="Arial"/>
                <w:sz w:val="16"/>
                <w:szCs w:val="16"/>
              </w:rPr>
            </w:pPr>
            <w:r w:rsidRPr="0024077B">
              <w:rPr>
                <w:rFonts w:ascii="Arial" w:eastAsia="Arial" w:hAnsi="Arial" w:cs="Arial"/>
                <w:sz w:val="16"/>
                <w:szCs w:val="16"/>
              </w:rPr>
              <w:t>Oficio de Reporte del estatus Empresas de Seguridad privada verificadas</w:t>
            </w:r>
          </w:p>
        </w:tc>
        <w:tc>
          <w:tcPr>
            <w:tcW w:w="614" w:type="dxa"/>
            <w:tcBorders>
              <w:top w:val="nil"/>
              <w:left w:val="nil"/>
              <w:bottom w:val="single" w:sz="8" w:space="0" w:color="000000"/>
              <w:right w:val="nil"/>
            </w:tcBorders>
            <w:tcMar>
              <w:top w:w="100" w:type="dxa"/>
              <w:left w:w="100" w:type="dxa"/>
              <w:bottom w:w="100" w:type="dxa"/>
              <w:right w:w="100" w:type="dxa"/>
            </w:tcMar>
            <w:vAlign w:val="center"/>
          </w:tcPr>
          <w:p w14:paraId="63457CFB"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w:t>
            </w:r>
          </w:p>
        </w:tc>
        <w:tc>
          <w:tcPr>
            <w:tcW w:w="520" w:type="dxa"/>
            <w:tcBorders>
              <w:top w:val="nil"/>
              <w:left w:val="nil"/>
              <w:bottom w:val="single" w:sz="8" w:space="0" w:color="000000"/>
              <w:right w:val="nil"/>
            </w:tcBorders>
            <w:tcMar>
              <w:top w:w="100" w:type="dxa"/>
              <w:left w:w="100" w:type="dxa"/>
              <w:bottom w:w="100" w:type="dxa"/>
              <w:right w:w="100" w:type="dxa"/>
            </w:tcMar>
            <w:vAlign w:val="center"/>
          </w:tcPr>
          <w:p w14:paraId="7BD89407"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5" w:type="dxa"/>
            <w:tcBorders>
              <w:top w:val="nil"/>
              <w:left w:val="nil"/>
              <w:bottom w:val="single" w:sz="8" w:space="0" w:color="000000"/>
              <w:right w:val="nil"/>
            </w:tcBorders>
            <w:tcMar>
              <w:top w:w="100" w:type="dxa"/>
              <w:left w:w="100" w:type="dxa"/>
              <w:bottom w:w="100" w:type="dxa"/>
              <w:right w:w="100" w:type="dxa"/>
            </w:tcMar>
            <w:vAlign w:val="center"/>
          </w:tcPr>
          <w:p w14:paraId="3EB3D17F"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6" w:type="dxa"/>
            <w:tcBorders>
              <w:top w:val="nil"/>
              <w:left w:val="nil"/>
              <w:bottom w:val="single" w:sz="8" w:space="0" w:color="000000"/>
              <w:right w:val="nil"/>
            </w:tcBorders>
            <w:tcMar>
              <w:top w:w="100" w:type="dxa"/>
              <w:left w:w="100" w:type="dxa"/>
              <w:bottom w:w="100" w:type="dxa"/>
              <w:right w:w="100" w:type="dxa"/>
            </w:tcMar>
            <w:vAlign w:val="center"/>
          </w:tcPr>
          <w:p w14:paraId="1378BFD8"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r>
      <w:tr w:rsidR="00C36914" w:rsidRPr="0024077B" w14:paraId="1D448C7E" w14:textId="77777777" w:rsidTr="001D3444">
        <w:trPr>
          <w:trHeight w:val="233"/>
        </w:trPr>
        <w:tc>
          <w:tcPr>
            <w:tcW w:w="1701" w:type="dxa"/>
            <w:tcBorders>
              <w:top w:val="nil"/>
              <w:left w:val="nil"/>
              <w:bottom w:val="single" w:sz="8" w:space="0" w:color="000000"/>
              <w:right w:val="nil"/>
            </w:tcBorders>
            <w:tcMar>
              <w:top w:w="100" w:type="dxa"/>
              <w:left w:w="100" w:type="dxa"/>
              <w:bottom w:w="100" w:type="dxa"/>
              <w:right w:w="100" w:type="dxa"/>
            </w:tcMar>
            <w:vAlign w:val="center"/>
          </w:tcPr>
          <w:p w14:paraId="1B741340"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Componente 6</w:t>
            </w:r>
          </w:p>
        </w:tc>
        <w:tc>
          <w:tcPr>
            <w:tcW w:w="5245" w:type="dxa"/>
            <w:tcBorders>
              <w:top w:val="nil"/>
              <w:left w:val="nil"/>
              <w:bottom w:val="single" w:sz="8" w:space="0" w:color="000000"/>
              <w:right w:val="nil"/>
            </w:tcBorders>
            <w:tcMar>
              <w:top w:w="100" w:type="dxa"/>
              <w:left w:w="100" w:type="dxa"/>
              <w:bottom w:w="100" w:type="dxa"/>
              <w:right w:w="100" w:type="dxa"/>
            </w:tcMar>
            <w:vAlign w:val="center"/>
          </w:tcPr>
          <w:p w14:paraId="4F134D86" w14:textId="77777777" w:rsidR="00C36914" w:rsidRPr="0024077B" w:rsidRDefault="00C36914" w:rsidP="002E3410">
            <w:pPr>
              <w:spacing w:after="0" w:line="240" w:lineRule="auto"/>
              <w:jc w:val="both"/>
              <w:rPr>
                <w:rFonts w:ascii="Arial" w:eastAsia="Arial" w:hAnsi="Arial" w:cs="Arial"/>
                <w:sz w:val="16"/>
                <w:szCs w:val="16"/>
              </w:rPr>
            </w:pPr>
            <w:r w:rsidRPr="0024077B">
              <w:rPr>
                <w:rFonts w:ascii="Arial" w:eastAsia="Arial" w:hAnsi="Arial" w:cs="Arial"/>
                <w:sz w:val="16"/>
                <w:szCs w:val="16"/>
              </w:rPr>
              <w:t>Estadístico de la Comisión de la Policía Estatal de la Secretaría de Seguridad Pública</w:t>
            </w:r>
          </w:p>
        </w:tc>
        <w:tc>
          <w:tcPr>
            <w:tcW w:w="614" w:type="dxa"/>
            <w:tcBorders>
              <w:top w:val="nil"/>
              <w:left w:val="nil"/>
              <w:bottom w:val="single" w:sz="8" w:space="0" w:color="000000"/>
              <w:right w:val="nil"/>
            </w:tcBorders>
            <w:tcMar>
              <w:top w:w="100" w:type="dxa"/>
              <w:left w:w="100" w:type="dxa"/>
              <w:bottom w:w="100" w:type="dxa"/>
              <w:right w:w="100" w:type="dxa"/>
            </w:tcMar>
            <w:vAlign w:val="center"/>
          </w:tcPr>
          <w:p w14:paraId="3291EE43"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520" w:type="dxa"/>
            <w:tcBorders>
              <w:top w:val="nil"/>
              <w:left w:val="nil"/>
              <w:bottom w:val="single" w:sz="8" w:space="0" w:color="000000"/>
              <w:right w:val="nil"/>
            </w:tcBorders>
            <w:tcMar>
              <w:top w:w="100" w:type="dxa"/>
              <w:left w:w="100" w:type="dxa"/>
              <w:bottom w:w="100" w:type="dxa"/>
              <w:right w:w="100" w:type="dxa"/>
            </w:tcMar>
            <w:vAlign w:val="center"/>
          </w:tcPr>
          <w:p w14:paraId="236E5F5A"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w:t>
            </w:r>
          </w:p>
        </w:tc>
        <w:tc>
          <w:tcPr>
            <w:tcW w:w="425" w:type="dxa"/>
            <w:tcBorders>
              <w:top w:val="nil"/>
              <w:left w:val="nil"/>
              <w:bottom w:val="single" w:sz="8" w:space="0" w:color="000000"/>
              <w:right w:val="nil"/>
            </w:tcBorders>
            <w:tcMar>
              <w:top w:w="100" w:type="dxa"/>
              <w:left w:w="100" w:type="dxa"/>
              <w:bottom w:w="100" w:type="dxa"/>
              <w:right w:w="100" w:type="dxa"/>
            </w:tcMar>
            <w:vAlign w:val="center"/>
          </w:tcPr>
          <w:p w14:paraId="5C4CBF75"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6" w:type="dxa"/>
            <w:tcBorders>
              <w:top w:val="nil"/>
              <w:left w:val="nil"/>
              <w:bottom w:val="single" w:sz="8" w:space="0" w:color="000000"/>
              <w:right w:val="nil"/>
            </w:tcBorders>
            <w:tcMar>
              <w:top w:w="100" w:type="dxa"/>
              <w:left w:w="100" w:type="dxa"/>
              <w:bottom w:w="100" w:type="dxa"/>
              <w:right w:w="100" w:type="dxa"/>
            </w:tcMar>
            <w:vAlign w:val="center"/>
          </w:tcPr>
          <w:p w14:paraId="0759DB73"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r>
      <w:tr w:rsidR="00C36914" w:rsidRPr="0024077B" w14:paraId="10ED66A9" w14:textId="77777777" w:rsidTr="002E3410">
        <w:trPr>
          <w:trHeight w:val="20"/>
        </w:trPr>
        <w:tc>
          <w:tcPr>
            <w:tcW w:w="1701" w:type="dxa"/>
            <w:tcBorders>
              <w:top w:val="nil"/>
              <w:left w:val="nil"/>
              <w:bottom w:val="single" w:sz="8" w:space="0" w:color="000000"/>
              <w:right w:val="nil"/>
            </w:tcBorders>
            <w:tcMar>
              <w:top w:w="100" w:type="dxa"/>
              <w:left w:w="100" w:type="dxa"/>
              <w:bottom w:w="100" w:type="dxa"/>
              <w:right w:w="100" w:type="dxa"/>
            </w:tcMar>
            <w:vAlign w:val="center"/>
          </w:tcPr>
          <w:p w14:paraId="69CE7CB6"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Componente 6, Actividad 1</w:t>
            </w:r>
          </w:p>
        </w:tc>
        <w:tc>
          <w:tcPr>
            <w:tcW w:w="5245" w:type="dxa"/>
            <w:tcBorders>
              <w:top w:val="nil"/>
              <w:left w:val="nil"/>
              <w:bottom w:val="single" w:sz="8" w:space="0" w:color="000000"/>
              <w:right w:val="nil"/>
            </w:tcBorders>
            <w:tcMar>
              <w:top w:w="100" w:type="dxa"/>
              <w:left w:w="100" w:type="dxa"/>
              <w:bottom w:w="100" w:type="dxa"/>
              <w:right w:w="100" w:type="dxa"/>
            </w:tcMar>
            <w:vAlign w:val="center"/>
          </w:tcPr>
          <w:p w14:paraId="31934223" w14:textId="77777777" w:rsidR="00C36914" w:rsidRPr="0024077B" w:rsidRDefault="00C36914" w:rsidP="002E3410">
            <w:pPr>
              <w:spacing w:after="0" w:line="240" w:lineRule="auto"/>
              <w:jc w:val="both"/>
              <w:rPr>
                <w:rFonts w:ascii="Arial" w:eastAsia="Arial" w:hAnsi="Arial" w:cs="Arial"/>
                <w:sz w:val="16"/>
                <w:szCs w:val="16"/>
              </w:rPr>
            </w:pPr>
            <w:r w:rsidRPr="0024077B">
              <w:rPr>
                <w:rFonts w:ascii="Arial" w:eastAsia="Arial" w:hAnsi="Arial" w:cs="Arial"/>
                <w:sz w:val="16"/>
                <w:szCs w:val="16"/>
              </w:rPr>
              <w:t>Reportes emitidos por el Sistema Nacional de Seguridad Pública</w:t>
            </w:r>
          </w:p>
        </w:tc>
        <w:tc>
          <w:tcPr>
            <w:tcW w:w="614" w:type="dxa"/>
            <w:tcBorders>
              <w:top w:val="nil"/>
              <w:left w:val="nil"/>
              <w:bottom w:val="single" w:sz="8" w:space="0" w:color="000000"/>
              <w:right w:val="nil"/>
            </w:tcBorders>
            <w:tcMar>
              <w:top w:w="100" w:type="dxa"/>
              <w:left w:w="100" w:type="dxa"/>
              <w:bottom w:w="100" w:type="dxa"/>
              <w:right w:w="100" w:type="dxa"/>
            </w:tcMar>
            <w:vAlign w:val="center"/>
          </w:tcPr>
          <w:p w14:paraId="795D0164"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520" w:type="dxa"/>
            <w:tcBorders>
              <w:top w:val="nil"/>
              <w:left w:val="nil"/>
              <w:bottom w:val="single" w:sz="8" w:space="0" w:color="000000"/>
              <w:right w:val="nil"/>
            </w:tcBorders>
            <w:tcMar>
              <w:top w:w="100" w:type="dxa"/>
              <w:left w:w="100" w:type="dxa"/>
              <w:bottom w:w="100" w:type="dxa"/>
              <w:right w:w="100" w:type="dxa"/>
            </w:tcMar>
            <w:vAlign w:val="center"/>
          </w:tcPr>
          <w:p w14:paraId="000B60E1"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w:t>
            </w:r>
          </w:p>
        </w:tc>
        <w:tc>
          <w:tcPr>
            <w:tcW w:w="425" w:type="dxa"/>
            <w:tcBorders>
              <w:top w:val="nil"/>
              <w:left w:val="nil"/>
              <w:bottom w:val="single" w:sz="8" w:space="0" w:color="000000"/>
              <w:right w:val="nil"/>
            </w:tcBorders>
            <w:tcMar>
              <w:top w:w="100" w:type="dxa"/>
              <w:left w:w="100" w:type="dxa"/>
              <w:bottom w:w="100" w:type="dxa"/>
              <w:right w:w="100" w:type="dxa"/>
            </w:tcMar>
            <w:vAlign w:val="center"/>
          </w:tcPr>
          <w:p w14:paraId="4F903B7A"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6" w:type="dxa"/>
            <w:tcBorders>
              <w:top w:val="nil"/>
              <w:left w:val="nil"/>
              <w:bottom w:val="single" w:sz="8" w:space="0" w:color="000000"/>
              <w:right w:val="nil"/>
            </w:tcBorders>
            <w:tcMar>
              <w:top w:w="100" w:type="dxa"/>
              <w:left w:w="100" w:type="dxa"/>
              <w:bottom w:w="100" w:type="dxa"/>
              <w:right w:w="100" w:type="dxa"/>
            </w:tcMar>
            <w:vAlign w:val="center"/>
          </w:tcPr>
          <w:p w14:paraId="6B46A9CF"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r>
      <w:tr w:rsidR="00C36914" w:rsidRPr="0024077B" w14:paraId="62517EA2" w14:textId="77777777" w:rsidTr="002E3410">
        <w:trPr>
          <w:trHeight w:val="20"/>
        </w:trPr>
        <w:tc>
          <w:tcPr>
            <w:tcW w:w="1701" w:type="dxa"/>
            <w:tcBorders>
              <w:top w:val="nil"/>
              <w:left w:val="nil"/>
              <w:bottom w:val="single" w:sz="8" w:space="0" w:color="000000"/>
              <w:right w:val="nil"/>
            </w:tcBorders>
            <w:tcMar>
              <w:top w:w="100" w:type="dxa"/>
              <w:left w:w="100" w:type="dxa"/>
              <w:bottom w:w="100" w:type="dxa"/>
              <w:right w:w="100" w:type="dxa"/>
            </w:tcMar>
            <w:vAlign w:val="center"/>
          </w:tcPr>
          <w:p w14:paraId="7E8809A1"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Componente 6, Actividad 2</w:t>
            </w:r>
          </w:p>
        </w:tc>
        <w:tc>
          <w:tcPr>
            <w:tcW w:w="5245" w:type="dxa"/>
            <w:tcBorders>
              <w:top w:val="nil"/>
              <w:left w:val="nil"/>
              <w:bottom w:val="single" w:sz="8" w:space="0" w:color="000000"/>
              <w:right w:val="nil"/>
            </w:tcBorders>
            <w:tcMar>
              <w:top w:w="100" w:type="dxa"/>
              <w:left w:w="100" w:type="dxa"/>
              <w:bottom w:w="100" w:type="dxa"/>
              <w:right w:w="100" w:type="dxa"/>
            </w:tcMar>
            <w:vAlign w:val="center"/>
          </w:tcPr>
          <w:p w14:paraId="43E65415" w14:textId="77777777" w:rsidR="00C36914" w:rsidRPr="0024077B" w:rsidRDefault="00C36914" w:rsidP="002E3410">
            <w:pPr>
              <w:spacing w:after="0" w:line="240" w:lineRule="auto"/>
              <w:jc w:val="both"/>
              <w:rPr>
                <w:rFonts w:ascii="Arial" w:eastAsia="Arial" w:hAnsi="Arial" w:cs="Arial"/>
                <w:sz w:val="16"/>
                <w:szCs w:val="16"/>
              </w:rPr>
            </w:pPr>
            <w:r w:rsidRPr="0024077B">
              <w:rPr>
                <w:rFonts w:ascii="Arial" w:eastAsia="Arial" w:hAnsi="Arial" w:cs="Arial"/>
                <w:sz w:val="16"/>
                <w:szCs w:val="16"/>
              </w:rPr>
              <w:t xml:space="preserve">Oficio emitido con reporte de mapas </w:t>
            </w:r>
            <w:proofErr w:type="spellStart"/>
            <w:r w:rsidRPr="0024077B">
              <w:rPr>
                <w:rFonts w:ascii="Arial" w:eastAsia="Arial" w:hAnsi="Arial" w:cs="Arial"/>
                <w:sz w:val="16"/>
                <w:szCs w:val="16"/>
              </w:rPr>
              <w:t>geodelictivos</w:t>
            </w:r>
            <w:proofErr w:type="spellEnd"/>
            <w:r w:rsidRPr="0024077B">
              <w:rPr>
                <w:rFonts w:ascii="Arial" w:eastAsia="Arial" w:hAnsi="Arial" w:cs="Arial"/>
                <w:sz w:val="16"/>
                <w:szCs w:val="16"/>
              </w:rPr>
              <w:t xml:space="preserve"> de la Dirección de Administración de Sistemas de la Coordinación General de C4</w:t>
            </w:r>
          </w:p>
        </w:tc>
        <w:tc>
          <w:tcPr>
            <w:tcW w:w="614" w:type="dxa"/>
            <w:tcBorders>
              <w:top w:val="nil"/>
              <w:left w:val="nil"/>
              <w:bottom w:val="single" w:sz="8" w:space="0" w:color="000000"/>
              <w:right w:val="nil"/>
            </w:tcBorders>
            <w:tcMar>
              <w:top w:w="100" w:type="dxa"/>
              <w:left w:w="100" w:type="dxa"/>
              <w:bottom w:w="100" w:type="dxa"/>
              <w:right w:w="100" w:type="dxa"/>
            </w:tcMar>
            <w:vAlign w:val="center"/>
          </w:tcPr>
          <w:p w14:paraId="7634875C"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w:t>
            </w:r>
          </w:p>
        </w:tc>
        <w:tc>
          <w:tcPr>
            <w:tcW w:w="520" w:type="dxa"/>
            <w:tcBorders>
              <w:top w:val="nil"/>
              <w:left w:val="nil"/>
              <w:bottom w:val="single" w:sz="8" w:space="0" w:color="000000"/>
              <w:right w:val="nil"/>
            </w:tcBorders>
            <w:tcMar>
              <w:top w:w="100" w:type="dxa"/>
              <w:left w:w="100" w:type="dxa"/>
              <w:bottom w:w="100" w:type="dxa"/>
              <w:right w:w="100" w:type="dxa"/>
            </w:tcMar>
            <w:vAlign w:val="center"/>
          </w:tcPr>
          <w:p w14:paraId="5839DD8A"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w:t>
            </w:r>
          </w:p>
        </w:tc>
        <w:tc>
          <w:tcPr>
            <w:tcW w:w="425" w:type="dxa"/>
            <w:tcBorders>
              <w:top w:val="nil"/>
              <w:left w:val="nil"/>
              <w:bottom w:val="single" w:sz="8" w:space="0" w:color="000000"/>
              <w:right w:val="nil"/>
            </w:tcBorders>
            <w:tcMar>
              <w:top w:w="100" w:type="dxa"/>
              <w:left w:w="100" w:type="dxa"/>
              <w:bottom w:w="100" w:type="dxa"/>
              <w:right w:w="100" w:type="dxa"/>
            </w:tcMar>
            <w:vAlign w:val="center"/>
          </w:tcPr>
          <w:p w14:paraId="3EF4E08F"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6" w:type="dxa"/>
            <w:tcBorders>
              <w:top w:val="nil"/>
              <w:left w:val="nil"/>
              <w:bottom w:val="single" w:sz="8" w:space="0" w:color="000000"/>
              <w:right w:val="nil"/>
            </w:tcBorders>
            <w:tcMar>
              <w:top w:w="100" w:type="dxa"/>
              <w:left w:w="100" w:type="dxa"/>
              <w:bottom w:w="100" w:type="dxa"/>
              <w:right w:w="100" w:type="dxa"/>
            </w:tcMar>
            <w:vAlign w:val="center"/>
          </w:tcPr>
          <w:p w14:paraId="5357973A"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r>
      <w:tr w:rsidR="00C36914" w:rsidRPr="0024077B" w14:paraId="17663084" w14:textId="77777777" w:rsidTr="002E3410">
        <w:trPr>
          <w:trHeight w:val="20"/>
        </w:trPr>
        <w:tc>
          <w:tcPr>
            <w:tcW w:w="1701" w:type="dxa"/>
            <w:tcBorders>
              <w:top w:val="nil"/>
              <w:left w:val="nil"/>
              <w:bottom w:val="single" w:sz="8" w:space="0" w:color="000000"/>
              <w:right w:val="nil"/>
            </w:tcBorders>
            <w:tcMar>
              <w:top w:w="100" w:type="dxa"/>
              <w:left w:w="100" w:type="dxa"/>
              <w:bottom w:w="100" w:type="dxa"/>
              <w:right w:w="100" w:type="dxa"/>
            </w:tcMar>
            <w:vAlign w:val="center"/>
          </w:tcPr>
          <w:p w14:paraId="6B7402A3"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Componente 6, Actividad 3</w:t>
            </w:r>
          </w:p>
        </w:tc>
        <w:tc>
          <w:tcPr>
            <w:tcW w:w="5245" w:type="dxa"/>
            <w:tcBorders>
              <w:top w:val="nil"/>
              <w:left w:val="nil"/>
              <w:bottom w:val="single" w:sz="8" w:space="0" w:color="000000"/>
              <w:right w:val="nil"/>
            </w:tcBorders>
            <w:tcMar>
              <w:top w:w="100" w:type="dxa"/>
              <w:left w:w="100" w:type="dxa"/>
              <w:bottom w:w="100" w:type="dxa"/>
              <w:right w:w="100" w:type="dxa"/>
            </w:tcMar>
            <w:vAlign w:val="center"/>
          </w:tcPr>
          <w:p w14:paraId="5C9615BC" w14:textId="77777777" w:rsidR="00C36914" w:rsidRPr="0024077B" w:rsidRDefault="00C36914" w:rsidP="002E3410">
            <w:pPr>
              <w:spacing w:after="0" w:line="240" w:lineRule="auto"/>
              <w:jc w:val="both"/>
              <w:rPr>
                <w:rFonts w:ascii="Arial" w:eastAsia="Arial" w:hAnsi="Arial" w:cs="Arial"/>
                <w:sz w:val="16"/>
                <w:szCs w:val="16"/>
              </w:rPr>
            </w:pPr>
            <w:r w:rsidRPr="0024077B">
              <w:rPr>
                <w:rFonts w:ascii="Arial" w:eastAsia="Arial" w:hAnsi="Arial" w:cs="Arial"/>
                <w:sz w:val="16"/>
                <w:szCs w:val="16"/>
              </w:rPr>
              <w:t>Convenio firmado con los Municipios y otras instituciones</w:t>
            </w:r>
          </w:p>
        </w:tc>
        <w:tc>
          <w:tcPr>
            <w:tcW w:w="614" w:type="dxa"/>
            <w:tcBorders>
              <w:top w:val="nil"/>
              <w:left w:val="nil"/>
              <w:bottom w:val="single" w:sz="8" w:space="0" w:color="000000"/>
              <w:right w:val="nil"/>
            </w:tcBorders>
            <w:tcMar>
              <w:top w:w="100" w:type="dxa"/>
              <w:left w:w="100" w:type="dxa"/>
              <w:bottom w:w="100" w:type="dxa"/>
              <w:right w:w="100" w:type="dxa"/>
            </w:tcMar>
            <w:vAlign w:val="center"/>
          </w:tcPr>
          <w:p w14:paraId="04CCA425"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w:t>
            </w:r>
          </w:p>
        </w:tc>
        <w:tc>
          <w:tcPr>
            <w:tcW w:w="520" w:type="dxa"/>
            <w:tcBorders>
              <w:top w:val="nil"/>
              <w:left w:val="nil"/>
              <w:bottom w:val="single" w:sz="8" w:space="0" w:color="000000"/>
              <w:right w:val="nil"/>
            </w:tcBorders>
            <w:tcMar>
              <w:top w:w="100" w:type="dxa"/>
              <w:left w:w="100" w:type="dxa"/>
              <w:bottom w:w="100" w:type="dxa"/>
              <w:right w:w="100" w:type="dxa"/>
            </w:tcMar>
            <w:vAlign w:val="center"/>
          </w:tcPr>
          <w:p w14:paraId="39C1C08F"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5" w:type="dxa"/>
            <w:tcBorders>
              <w:top w:val="nil"/>
              <w:left w:val="nil"/>
              <w:bottom w:val="single" w:sz="8" w:space="0" w:color="000000"/>
              <w:right w:val="nil"/>
            </w:tcBorders>
            <w:tcMar>
              <w:top w:w="100" w:type="dxa"/>
              <w:left w:w="100" w:type="dxa"/>
              <w:bottom w:w="100" w:type="dxa"/>
              <w:right w:w="100" w:type="dxa"/>
            </w:tcMar>
            <w:vAlign w:val="center"/>
          </w:tcPr>
          <w:p w14:paraId="590512BA"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6" w:type="dxa"/>
            <w:tcBorders>
              <w:top w:val="nil"/>
              <w:left w:val="nil"/>
              <w:bottom w:val="single" w:sz="8" w:space="0" w:color="000000"/>
              <w:right w:val="nil"/>
            </w:tcBorders>
            <w:tcMar>
              <w:top w:w="100" w:type="dxa"/>
              <w:left w:w="100" w:type="dxa"/>
              <w:bottom w:w="100" w:type="dxa"/>
              <w:right w:w="100" w:type="dxa"/>
            </w:tcMar>
            <w:vAlign w:val="center"/>
          </w:tcPr>
          <w:p w14:paraId="32AC4F2D"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r>
      <w:tr w:rsidR="00C36914" w:rsidRPr="0024077B" w14:paraId="3CBBAFB8" w14:textId="77777777" w:rsidTr="002E3410">
        <w:trPr>
          <w:trHeight w:val="20"/>
        </w:trPr>
        <w:tc>
          <w:tcPr>
            <w:tcW w:w="1701" w:type="dxa"/>
            <w:tcBorders>
              <w:top w:val="nil"/>
              <w:left w:val="nil"/>
              <w:bottom w:val="single" w:sz="8" w:space="0" w:color="000000"/>
              <w:right w:val="nil"/>
            </w:tcBorders>
            <w:tcMar>
              <w:top w:w="100" w:type="dxa"/>
              <w:left w:w="100" w:type="dxa"/>
              <w:bottom w:w="100" w:type="dxa"/>
              <w:right w:w="100" w:type="dxa"/>
            </w:tcMar>
            <w:vAlign w:val="center"/>
          </w:tcPr>
          <w:p w14:paraId="465FF026"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Componente 6, Actividad 4</w:t>
            </w:r>
          </w:p>
        </w:tc>
        <w:tc>
          <w:tcPr>
            <w:tcW w:w="5245" w:type="dxa"/>
            <w:tcBorders>
              <w:top w:val="nil"/>
              <w:left w:val="nil"/>
              <w:bottom w:val="single" w:sz="8" w:space="0" w:color="000000"/>
              <w:right w:val="nil"/>
            </w:tcBorders>
            <w:tcMar>
              <w:top w:w="100" w:type="dxa"/>
              <w:left w:w="100" w:type="dxa"/>
              <w:bottom w:w="100" w:type="dxa"/>
              <w:right w:w="100" w:type="dxa"/>
            </w:tcMar>
            <w:vAlign w:val="center"/>
          </w:tcPr>
          <w:p w14:paraId="698CC47C" w14:textId="77777777" w:rsidR="00C36914" w:rsidRPr="0024077B" w:rsidRDefault="00C36914" w:rsidP="002E3410">
            <w:pPr>
              <w:spacing w:after="0" w:line="240" w:lineRule="auto"/>
              <w:jc w:val="both"/>
              <w:rPr>
                <w:rFonts w:ascii="Arial" w:eastAsia="Arial" w:hAnsi="Arial" w:cs="Arial"/>
                <w:sz w:val="16"/>
                <w:szCs w:val="16"/>
              </w:rPr>
            </w:pPr>
            <w:r w:rsidRPr="0024077B">
              <w:rPr>
                <w:rFonts w:ascii="Arial" w:eastAsia="Arial" w:hAnsi="Arial" w:cs="Arial"/>
                <w:sz w:val="16"/>
                <w:szCs w:val="16"/>
              </w:rPr>
              <w:t>Oficio de ampliación de solicitud de recurso, para la creación de recurso ante la SEFIPLAN</w:t>
            </w:r>
          </w:p>
        </w:tc>
        <w:tc>
          <w:tcPr>
            <w:tcW w:w="614" w:type="dxa"/>
            <w:tcBorders>
              <w:top w:val="nil"/>
              <w:left w:val="nil"/>
              <w:bottom w:val="single" w:sz="8" w:space="0" w:color="000000"/>
              <w:right w:val="nil"/>
            </w:tcBorders>
            <w:tcMar>
              <w:top w:w="100" w:type="dxa"/>
              <w:left w:w="100" w:type="dxa"/>
              <w:bottom w:w="100" w:type="dxa"/>
              <w:right w:w="100" w:type="dxa"/>
            </w:tcMar>
            <w:vAlign w:val="center"/>
          </w:tcPr>
          <w:p w14:paraId="585AAB5A"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w:t>
            </w:r>
          </w:p>
        </w:tc>
        <w:tc>
          <w:tcPr>
            <w:tcW w:w="520" w:type="dxa"/>
            <w:tcBorders>
              <w:top w:val="nil"/>
              <w:left w:val="nil"/>
              <w:bottom w:val="single" w:sz="8" w:space="0" w:color="000000"/>
              <w:right w:val="nil"/>
            </w:tcBorders>
            <w:tcMar>
              <w:top w:w="100" w:type="dxa"/>
              <w:left w:w="100" w:type="dxa"/>
              <w:bottom w:w="100" w:type="dxa"/>
              <w:right w:w="100" w:type="dxa"/>
            </w:tcMar>
            <w:vAlign w:val="center"/>
          </w:tcPr>
          <w:p w14:paraId="296C8186"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5" w:type="dxa"/>
            <w:tcBorders>
              <w:top w:val="nil"/>
              <w:left w:val="nil"/>
              <w:bottom w:val="single" w:sz="8" w:space="0" w:color="000000"/>
              <w:right w:val="nil"/>
            </w:tcBorders>
            <w:tcMar>
              <w:top w:w="100" w:type="dxa"/>
              <w:left w:w="100" w:type="dxa"/>
              <w:bottom w:w="100" w:type="dxa"/>
              <w:right w:w="100" w:type="dxa"/>
            </w:tcMar>
            <w:vAlign w:val="center"/>
          </w:tcPr>
          <w:p w14:paraId="42B1C5C0"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6" w:type="dxa"/>
            <w:tcBorders>
              <w:top w:val="nil"/>
              <w:left w:val="nil"/>
              <w:bottom w:val="single" w:sz="8" w:space="0" w:color="000000"/>
              <w:right w:val="nil"/>
            </w:tcBorders>
            <w:tcMar>
              <w:top w:w="100" w:type="dxa"/>
              <w:left w:w="100" w:type="dxa"/>
              <w:bottom w:w="100" w:type="dxa"/>
              <w:right w:w="100" w:type="dxa"/>
            </w:tcMar>
            <w:vAlign w:val="center"/>
          </w:tcPr>
          <w:p w14:paraId="38FC28F2"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r>
      <w:tr w:rsidR="00C36914" w:rsidRPr="0024077B" w14:paraId="082B547A" w14:textId="77777777" w:rsidTr="002E3410">
        <w:trPr>
          <w:trHeight w:val="20"/>
        </w:trPr>
        <w:tc>
          <w:tcPr>
            <w:tcW w:w="1701" w:type="dxa"/>
            <w:tcBorders>
              <w:top w:val="nil"/>
              <w:left w:val="nil"/>
              <w:bottom w:val="single" w:sz="8" w:space="0" w:color="000000"/>
              <w:right w:val="nil"/>
            </w:tcBorders>
            <w:tcMar>
              <w:top w:w="100" w:type="dxa"/>
              <w:left w:w="100" w:type="dxa"/>
              <w:bottom w:w="100" w:type="dxa"/>
              <w:right w:w="100" w:type="dxa"/>
            </w:tcMar>
            <w:vAlign w:val="center"/>
          </w:tcPr>
          <w:p w14:paraId="0750FD97"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Componente 6, Actividad 5</w:t>
            </w:r>
          </w:p>
        </w:tc>
        <w:tc>
          <w:tcPr>
            <w:tcW w:w="5245" w:type="dxa"/>
            <w:tcBorders>
              <w:top w:val="nil"/>
              <w:left w:val="nil"/>
              <w:bottom w:val="single" w:sz="8" w:space="0" w:color="000000"/>
              <w:right w:val="nil"/>
            </w:tcBorders>
            <w:tcMar>
              <w:top w:w="100" w:type="dxa"/>
              <w:left w:w="100" w:type="dxa"/>
              <w:bottom w:w="100" w:type="dxa"/>
              <w:right w:w="100" w:type="dxa"/>
            </w:tcMar>
            <w:vAlign w:val="center"/>
          </w:tcPr>
          <w:p w14:paraId="491D31DE" w14:textId="77777777" w:rsidR="00C36914" w:rsidRPr="0024077B" w:rsidRDefault="00C36914" w:rsidP="002E3410">
            <w:pPr>
              <w:spacing w:after="0" w:line="240" w:lineRule="auto"/>
              <w:jc w:val="both"/>
              <w:rPr>
                <w:rFonts w:ascii="Arial" w:eastAsia="Arial" w:hAnsi="Arial" w:cs="Arial"/>
                <w:sz w:val="16"/>
                <w:szCs w:val="16"/>
              </w:rPr>
            </w:pPr>
            <w:r w:rsidRPr="0024077B">
              <w:rPr>
                <w:rFonts w:ascii="Arial" w:eastAsia="Arial" w:hAnsi="Arial" w:cs="Arial"/>
                <w:sz w:val="16"/>
                <w:szCs w:val="16"/>
              </w:rPr>
              <w:t>Oficio de la cantidad de elementos contratados</w:t>
            </w:r>
          </w:p>
        </w:tc>
        <w:tc>
          <w:tcPr>
            <w:tcW w:w="614" w:type="dxa"/>
            <w:tcBorders>
              <w:top w:val="nil"/>
              <w:left w:val="nil"/>
              <w:bottom w:val="single" w:sz="8" w:space="0" w:color="000000"/>
              <w:right w:val="nil"/>
            </w:tcBorders>
            <w:tcMar>
              <w:top w:w="100" w:type="dxa"/>
              <w:left w:w="100" w:type="dxa"/>
              <w:bottom w:w="100" w:type="dxa"/>
              <w:right w:w="100" w:type="dxa"/>
            </w:tcMar>
            <w:vAlign w:val="center"/>
          </w:tcPr>
          <w:p w14:paraId="000EEB58"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520" w:type="dxa"/>
            <w:tcBorders>
              <w:top w:val="nil"/>
              <w:left w:val="nil"/>
              <w:bottom w:val="single" w:sz="8" w:space="0" w:color="000000"/>
              <w:right w:val="nil"/>
            </w:tcBorders>
            <w:tcMar>
              <w:top w:w="100" w:type="dxa"/>
              <w:left w:w="100" w:type="dxa"/>
              <w:bottom w:w="100" w:type="dxa"/>
              <w:right w:w="100" w:type="dxa"/>
            </w:tcMar>
            <w:vAlign w:val="center"/>
          </w:tcPr>
          <w:p w14:paraId="57672C57"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5" w:type="dxa"/>
            <w:tcBorders>
              <w:top w:val="nil"/>
              <w:left w:val="nil"/>
              <w:bottom w:val="single" w:sz="8" w:space="0" w:color="000000"/>
              <w:right w:val="nil"/>
            </w:tcBorders>
            <w:tcMar>
              <w:top w:w="100" w:type="dxa"/>
              <w:left w:w="100" w:type="dxa"/>
              <w:bottom w:w="100" w:type="dxa"/>
              <w:right w:w="100" w:type="dxa"/>
            </w:tcMar>
            <w:vAlign w:val="center"/>
          </w:tcPr>
          <w:p w14:paraId="2C1CE73D"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6" w:type="dxa"/>
            <w:tcBorders>
              <w:top w:val="nil"/>
              <w:left w:val="nil"/>
              <w:bottom w:val="single" w:sz="8" w:space="0" w:color="000000"/>
              <w:right w:val="nil"/>
            </w:tcBorders>
            <w:tcMar>
              <w:top w:w="100" w:type="dxa"/>
              <w:left w:w="100" w:type="dxa"/>
              <w:bottom w:w="100" w:type="dxa"/>
              <w:right w:w="100" w:type="dxa"/>
            </w:tcMar>
            <w:vAlign w:val="center"/>
          </w:tcPr>
          <w:p w14:paraId="6BDFEA45"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r>
      <w:tr w:rsidR="00C36914" w:rsidRPr="0024077B" w14:paraId="4FD33252" w14:textId="77777777" w:rsidTr="001D3444">
        <w:trPr>
          <w:trHeight w:val="211"/>
        </w:trPr>
        <w:tc>
          <w:tcPr>
            <w:tcW w:w="1701" w:type="dxa"/>
            <w:tcBorders>
              <w:top w:val="nil"/>
              <w:left w:val="nil"/>
              <w:bottom w:val="single" w:sz="8" w:space="0" w:color="000000"/>
              <w:right w:val="nil"/>
            </w:tcBorders>
            <w:tcMar>
              <w:top w:w="100" w:type="dxa"/>
              <w:left w:w="100" w:type="dxa"/>
              <w:bottom w:w="100" w:type="dxa"/>
              <w:right w:w="100" w:type="dxa"/>
            </w:tcMar>
            <w:vAlign w:val="center"/>
          </w:tcPr>
          <w:p w14:paraId="01548618"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Componente 6, Actividad 6</w:t>
            </w:r>
          </w:p>
        </w:tc>
        <w:tc>
          <w:tcPr>
            <w:tcW w:w="5245" w:type="dxa"/>
            <w:tcBorders>
              <w:top w:val="nil"/>
              <w:left w:val="nil"/>
              <w:bottom w:val="single" w:sz="8" w:space="0" w:color="000000"/>
              <w:right w:val="nil"/>
            </w:tcBorders>
            <w:tcMar>
              <w:top w:w="100" w:type="dxa"/>
              <w:left w:w="100" w:type="dxa"/>
              <w:bottom w:w="100" w:type="dxa"/>
              <w:right w:w="100" w:type="dxa"/>
            </w:tcMar>
            <w:vAlign w:val="center"/>
          </w:tcPr>
          <w:p w14:paraId="22A8FBEC" w14:textId="77777777" w:rsidR="00C36914" w:rsidRPr="0024077B" w:rsidRDefault="00C36914" w:rsidP="002E3410">
            <w:pPr>
              <w:spacing w:after="0" w:line="240" w:lineRule="auto"/>
              <w:jc w:val="both"/>
              <w:rPr>
                <w:rFonts w:ascii="Arial" w:eastAsia="Arial" w:hAnsi="Arial" w:cs="Arial"/>
                <w:sz w:val="16"/>
                <w:szCs w:val="16"/>
              </w:rPr>
            </w:pPr>
            <w:r w:rsidRPr="0024077B">
              <w:rPr>
                <w:rFonts w:ascii="Arial" w:eastAsia="Arial" w:hAnsi="Arial" w:cs="Arial"/>
                <w:sz w:val="16"/>
                <w:szCs w:val="16"/>
              </w:rPr>
              <w:t>Convenio firmado de la Secretaría de Seguridad Pública</w:t>
            </w:r>
          </w:p>
        </w:tc>
        <w:tc>
          <w:tcPr>
            <w:tcW w:w="614" w:type="dxa"/>
            <w:tcBorders>
              <w:top w:val="nil"/>
              <w:left w:val="nil"/>
              <w:bottom w:val="single" w:sz="8" w:space="0" w:color="000000"/>
              <w:right w:val="nil"/>
            </w:tcBorders>
            <w:tcMar>
              <w:top w:w="100" w:type="dxa"/>
              <w:left w:w="100" w:type="dxa"/>
              <w:bottom w:w="100" w:type="dxa"/>
              <w:right w:w="100" w:type="dxa"/>
            </w:tcMar>
            <w:vAlign w:val="center"/>
          </w:tcPr>
          <w:p w14:paraId="47D53EDD"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520" w:type="dxa"/>
            <w:tcBorders>
              <w:top w:val="nil"/>
              <w:left w:val="nil"/>
              <w:bottom w:val="single" w:sz="8" w:space="0" w:color="000000"/>
              <w:right w:val="nil"/>
            </w:tcBorders>
            <w:tcMar>
              <w:top w:w="100" w:type="dxa"/>
              <w:left w:w="100" w:type="dxa"/>
              <w:bottom w:w="100" w:type="dxa"/>
              <w:right w:w="100" w:type="dxa"/>
            </w:tcMar>
            <w:vAlign w:val="center"/>
          </w:tcPr>
          <w:p w14:paraId="5AD9771E"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5" w:type="dxa"/>
            <w:tcBorders>
              <w:top w:val="nil"/>
              <w:left w:val="nil"/>
              <w:bottom w:val="single" w:sz="8" w:space="0" w:color="000000"/>
              <w:right w:val="nil"/>
            </w:tcBorders>
            <w:tcMar>
              <w:top w:w="100" w:type="dxa"/>
              <w:left w:w="100" w:type="dxa"/>
              <w:bottom w:w="100" w:type="dxa"/>
              <w:right w:w="100" w:type="dxa"/>
            </w:tcMar>
            <w:vAlign w:val="center"/>
          </w:tcPr>
          <w:p w14:paraId="63BB9F59"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6" w:type="dxa"/>
            <w:tcBorders>
              <w:top w:val="nil"/>
              <w:left w:val="nil"/>
              <w:bottom w:val="single" w:sz="8" w:space="0" w:color="000000"/>
              <w:right w:val="nil"/>
            </w:tcBorders>
            <w:tcMar>
              <w:top w:w="100" w:type="dxa"/>
              <w:left w:w="100" w:type="dxa"/>
              <w:bottom w:w="100" w:type="dxa"/>
              <w:right w:w="100" w:type="dxa"/>
            </w:tcMar>
            <w:vAlign w:val="center"/>
          </w:tcPr>
          <w:p w14:paraId="2FDD174A"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r>
      <w:tr w:rsidR="00C36914" w:rsidRPr="0024077B" w14:paraId="3FA32C63" w14:textId="77777777" w:rsidTr="001D3444">
        <w:trPr>
          <w:trHeight w:val="63"/>
        </w:trPr>
        <w:tc>
          <w:tcPr>
            <w:tcW w:w="1701" w:type="dxa"/>
            <w:tcBorders>
              <w:top w:val="nil"/>
              <w:left w:val="nil"/>
              <w:bottom w:val="single" w:sz="8" w:space="0" w:color="000000"/>
              <w:right w:val="nil"/>
            </w:tcBorders>
            <w:tcMar>
              <w:top w:w="100" w:type="dxa"/>
              <w:left w:w="100" w:type="dxa"/>
              <w:bottom w:w="100" w:type="dxa"/>
              <w:right w:w="100" w:type="dxa"/>
            </w:tcMar>
            <w:vAlign w:val="center"/>
          </w:tcPr>
          <w:p w14:paraId="743E55B8"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Componente 6, Actividad 7</w:t>
            </w:r>
          </w:p>
        </w:tc>
        <w:tc>
          <w:tcPr>
            <w:tcW w:w="5245" w:type="dxa"/>
            <w:tcBorders>
              <w:top w:val="nil"/>
              <w:left w:val="nil"/>
              <w:bottom w:val="single" w:sz="8" w:space="0" w:color="000000"/>
              <w:right w:val="nil"/>
            </w:tcBorders>
            <w:tcMar>
              <w:top w:w="100" w:type="dxa"/>
              <w:left w:w="100" w:type="dxa"/>
              <w:bottom w:w="100" w:type="dxa"/>
              <w:right w:w="100" w:type="dxa"/>
            </w:tcMar>
            <w:vAlign w:val="center"/>
          </w:tcPr>
          <w:p w14:paraId="166B5D32" w14:textId="77777777" w:rsidR="00C36914" w:rsidRPr="0024077B" w:rsidRDefault="00C36914" w:rsidP="002E3410">
            <w:pPr>
              <w:spacing w:after="0" w:line="240" w:lineRule="auto"/>
              <w:jc w:val="both"/>
              <w:rPr>
                <w:rFonts w:ascii="Arial" w:eastAsia="Arial" w:hAnsi="Arial" w:cs="Arial"/>
                <w:sz w:val="16"/>
                <w:szCs w:val="16"/>
              </w:rPr>
            </w:pPr>
            <w:r w:rsidRPr="0024077B">
              <w:rPr>
                <w:rFonts w:ascii="Arial" w:eastAsia="Arial" w:hAnsi="Arial" w:cs="Arial"/>
                <w:sz w:val="16"/>
                <w:szCs w:val="16"/>
              </w:rPr>
              <w:t>Estadística de operativos emitido por la comisión de la Policía Estatal</w:t>
            </w:r>
          </w:p>
        </w:tc>
        <w:tc>
          <w:tcPr>
            <w:tcW w:w="614" w:type="dxa"/>
            <w:tcBorders>
              <w:top w:val="nil"/>
              <w:left w:val="nil"/>
              <w:bottom w:val="single" w:sz="8" w:space="0" w:color="000000"/>
              <w:right w:val="nil"/>
            </w:tcBorders>
            <w:tcMar>
              <w:top w:w="100" w:type="dxa"/>
              <w:left w:w="100" w:type="dxa"/>
              <w:bottom w:w="100" w:type="dxa"/>
              <w:right w:w="100" w:type="dxa"/>
            </w:tcMar>
            <w:vAlign w:val="center"/>
          </w:tcPr>
          <w:p w14:paraId="2FE309A0"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w:t>
            </w:r>
          </w:p>
        </w:tc>
        <w:tc>
          <w:tcPr>
            <w:tcW w:w="520" w:type="dxa"/>
            <w:tcBorders>
              <w:top w:val="nil"/>
              <w:left w:val="nil"/>
              <w:bottom w:val="single" w:sz="8" w:space="0" w:color="000000"/>
              <w:right w:val="nil"/>
            </w:tcBorders>
            <w:tcMar>
              <w:top w:w="100" w:type="dxa"/>
              <w:left w:w="100" w:type="dxa"/>
              <w:bottom w:w="100" w:type="dxa"/>
              <w:right w:w="100" w:type="dxa"/>
            </w:tcMar>
            <w:vAlign w:val="center"/>
          </w:tcPr>
          <w:p w14:paraId="33F51D63"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w:t>
            </w:r>
          </w:p>
        </w:tc>
        <w:tc>
          <w:tcPr>
            <w:tcW w:w="425" w:type="dxa"/>
            <w:tcBorders>
              <w:top w:val="nil"/>
              <w:left w:val="nil"/>
              <w:bottom w:val="single" w:sz="8" w:space="0" w:color="000000"/>
              <w:right w:val="nil"/>
            </w:tcBorders>
            <w:tcMar>
              <w:top w:w="100" w:type="dxa"/>
              <w:left w:w="100" w:type="dxa"/>
              <w:bottom w:w="100" w:type="dxa"/>
              <w:right w:w="100" w:type="dxa"/>
            </w:tcMar>
            <w:vAlign w:val="center"/>
          </w:tcPr>
          <w:p w14:paraId="5D7525C5"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6" w:type="dxa"/>
            <w:tcBorders>
              <w:top w:val="nil"/>
              <w:left w:val="nil"/>
              <w:bottom w:val="single" w:sz="8" w:space="0" w:color="000000"/>
              <w:right w:val="nil"/>
            </w:tcBorders>
            <w:tcMar>
              <w:top w:w="100" w:type="dxa"/>
              <w:left w:w="100" w:type="dxa"/>
              <w:bottom w:w="100" w:type="dxa"/>
              <w:right w:w="100" w:type="dxa"/>
            </w:tcMar>
            <w:vAlign w:val="center"/>
          </w:tcPr>
          <w:p w14:paraId="7236E95B"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r>
      <w:tr w:rsidR="00C36914" w:rsidRPr="0024077B" w14:paraId="243DC355" w14:textId="77777777" w:rsidTr="002E3410">
        <w:trPr>
          <w:trHeight w:val="20"/>
        </w:trPr>
        <w:tc>
          <w:tcPr>
            <w:tcW w:w="1701" w:type="dxa"/>
            <w:tcBorders>
              <w:top w:val="nil"/>
              <w:left w:val="nil"/>
              <w:bottom w:val="single" w:sz="8" w:space="0" w:color="000000"/>
              <w:right w:val="nil"/>
            </w:tcBorders>
            <w:tcMar>
              <w:top w:w="100" w:type="dxa"/>
              <w:left w:w="100" w:type="dxa"/>
              <w:bottom w:w="100" w:type="dxa"/>
              <w:right w:w="100" w:type="dxa"/>
            </w:tcMar>
            <w:vAlign w:val="center"/>
          </w:tcPr>
          <w:p w14:paraId="71EAB431"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Componente 7</w:t>
            </w:r>
          </w:p>
        </w:tc>
        <w:tc>
          <w:tcPr>
            <w:tcW w:w="5245" w:type="dxa"/>
            <w:tcBorders>
              <w:top w:val="nil"/>
              <w:left w:val="nil"/>
              <w:bottom w:val="single" w:sz="8" w:space="0" w:color="000000"/>
              <w:right w:val="nil"/>
            </w:tcBorders>
            <w:tcMar>
              <w:top w:w="100" w:type="dxa"/>
              <w:left w:w="100" w:type="dxa"/>
              <w:bottom w:w="100" w:type="dxa"/>
              <w:right w:w="100" w:type="dxa"/>
            </w:tcMar>
            <w:vAlign w:val="center"/>
          </w:tcPr>
          <w:p w14:paraId="540FC106" w14:textId="77777777" w:rsidR="00C36914" w:rsidRPr="0024077B" w:rsidRDefault="00C36914" w:rsidP="002E3410">
            <w:pPr>
              <w:spacing w:after="0" w:line="240" w:lineRule="auto"/>
              <w:jc w:val="both"/>
              <w:rPr>
                <w:rFonts w:ascii="Arial" w:eastAsia="Arial" w:hAnsi="Arial" w:cs="Arial"/>
                <w:sz w:val="16"/>
                <w:szCs w:val="16"/>
              </w:rPr>
            </w:pPr>
            <w:r w:rsidRPr="0024077B">
              <w:rPr>
                <w:rFonts w:ascii="Arial" w:eastAsia="Arial" w:hAnsi="Arial" w:cs="Arial"/>
                <w:sz w:val="16"/>
                <w:szCs w:val="16"/>
              </w:rPr>
              <w:t>Base de datos y expedientes de evaluación del C3</w:t>
            </w:r>
          </w:p>
        </w:tc>
        <w:tc>
          <w:tcPr>
            <w:tcW w:w="614" w:type="dxa"/>
            <w:tcBorders>
              <w:top w:val="nil"/>
              <w:left w:val="nil"/>
              <w:bottom w:val="single" w:sz="8" w:space="0" w:color="000000"/>
              <w:right w:val="nil"/>
            </w:tcBorders>
            <w:tcMar>
              <w:top w:w="100" w:type="dxa"/>
              <w:left w:w="100" w:type="dxa"/>
              <w:bottom w:w="100" w:type="dxa"/>
              <w:right w:w="100" w:type="dxa"/>
            </w:tcMar>
            <w:vAlign w:val="center"/>
          </w:tcPr>
          <w:p w14:paraId="7B6CDB84"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w:t>
            </w:r>
          </w:p>
        </w:tc>
        <w:tc>
          <w:tcPr>
            <w:tcW w:w="520" w:type="dxa"/>
            <w:tcBorders>
              <w:top w:val="nil"/>
              <w:left w:val="nil"/>
              <w:bottom w:val="single" w:sz="8" w:space="0" w:color="000000"/>
              <w:right w:val="nil"/>
            </w:tcBorders>
            <w:tcMar>
              <w:top w:w="100" w:type="dxa"/>
              <w:left w:w="100" w:type="dxa"/>
              <w:bottom w:w="100" w:type="dxa"/>
              <w:right w:w="100" w:type="dxa"/>
            </w:tcMar>
            <w:vAlign w:val="center"/>
          </w:tcPr>
          <w:p w14:paraId="1A2E5D14"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w:t>
            </w:r>
          </w:p>
        </w:tc>
        <w:tc>
          <w:tcPr>
            <w:tcW w:w="425" w:type="dxa"/>
            <w:tcBorders>
              <w:top w:val="nil"/>
              <w:left w:val="nil"/>
              <w:bottom w:val="single" w:sz="8" w:space="0" w:color="000000"/>
              <w:right w:val="nil"/>
            </w:tcBorders>
            <w:tcMar>
              <w:top w:w="100" w:type="dxa"/>
              <w:left w:w="100" w:type="dxa"/>
              <w:bottom w:w="100" w:type="dxa"/>
              <w:right w:w="100" w:type="dxa"/>
            </w:tcMar>
            <w:vAlign w:val="center"/>
          </w:tcPr>
          <w:p w14:paraId="7FB58122"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6" w:type="dxa"/>
            <w:tcBorders>
              <w:top w:val="nil"/>
              <w:left w:val="nil"/>
              <w:bottom w:val="single" w:sz="8" w:space="0" w:color="000000"/>
              <w:right w:val="nil"/>
            </w:tcBorders>
            <w:tcMar>
              <w:top w:w="100" w:type="dxa"/>
              <w:left w:w="100" w:type="dxa"/>
              <w:bottom w:w="100" w:type="dxa"/>
              <w:right w:w="100" w:type="dxa"/>
            </w:tcMar>
            <w:vAlign w:val="center"/>
          </w:tcPr>
          <w:p w14:paraId="7127F062"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r>
      <w:tr w:rsidR="00C36914" w:rsidRPr="0024077B" w14:paraId="6D28BB49" w14:textId="77777777" w:rsidTr="001D3444">
        <w:trPr>
          <w:trHeight w:val="686"/>
        </w:trPr>
        <w:tc>
          <w:tcPr>
            <w:tcW w:w="1701" w:type="dxa"/>
            <w:tcBorders>
              <w:top w:val="nil"/>
              <w:left w:val="nil"/>
              <w:bottom w:val="single" w:sz="8" w:space="0" w:color="000000"/>
              <w:right w:val="nil"/>
            </w:tcBorders>
            <w:tcMar>
              <w:top w:w="100" w:type="dxa"/>
              <w:left w:w="100" w:type="dxa"/>
              <w:bottom w:w="100" w:type="dxa"/>
              <w:right w:w="100" w:type="dxa"/>
            </w:tcMar>
            <w:vAlign w:val="center"/>
          </w:tcPr>
          <w:p w14:paraId="707B64B9"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Componente 7, Actividad 1</w:t>
            </w:r>
          </w:p>
        </w:tc>
        <w:tc>
          <w:tcPr>
            <w:tcW w:w="5245" w:type="dxa"/>
            <w:tcBorders>
              <w:top w:val="nil"/>
              <w:left w:val="nil"/>
              <w:bottom w:val="single" w:sz="8" w:space="0" w:color="000000"/>
              <w:right w:val="nil"/>
            </w:tcBorders>
            <w:tcMar>
              <w:top w:w="100" w:type="dxa"/>
              <w:left w:w="100" w:type="dxa"/>
              <w:bottom w:w="100" w:type="dxa"/>
              <w:right w:w="100" w:type="dxa"/>
            </w:tcMar>
            <w:vAlign w:val="center"/>
          </w:tcPr>
          <w:p w14:paraId="48D40D09" w14:textId="77777777" w:rsidR="00C36914" w:rsidRPr="0024077B" w:rsidRDefault="00C36914" w:rsidP="002E3410">
            <w:pPr>
              <w:spacing w:after="0" w:line="240" w:lineRule="auto"/>
              <w:jc w:val="both"/>
              <w:rPr>
                <w:rFonts w:ascii="Arial" w:eastAsia="Arial" w:hAnsi="Arial" w:cs="Arial"/>
                <w:sz w:val="16"/>
                <w:szCs w:val="16"/>
              </w:rPr>
            </w:pPr>
            <w:r w:rsidRPr="0024077B">
              <w:rPr>
                <w:rFonts w:ascii="Arial" w:eastAsia="Arial" w:hAnsi="Arial" w:cs="Arial"/>
                <w:sz w:val="16"/>
                <w:szCs w:val="16"/>
              </w:rPr>
              <w:t>Base de datos y expedientes de evaluación del Centro Estatal de Evaluación y Control de Confianza, Oficios de informe de cumplimiento de metas enviados al Centro Nacional de Certificación y Acreditación del SESNSP</w:t>
            </w:r>
          </w:p>
        </w:tc>
        <w:tc>
          <w:tcPr>
            <w:tcW w:w="614" w:type="dxa"/>
            <w:tcBorders>
              <w:top w:val="nil"/>
              <w:left w:val="nil"/>
              <w:bottom w:val="single" w:sz="8" w:space="0" w:color="000000"/>
              <w:right w:val="nil"/>
            </w:tcBorders>
            <w:tcMar>
              <w:top w:w="100" w:type="dxa"/>
              <w:left w:w="100" w:type="dxa"/>
              <w:bottom w:w="100" w:type="dxa"/>
              <w:right w:w="100" w:type="dxa"/>
            </w:tcMar>
            <w:vAlign w:val="center"/>
          </w:tcPr>
          <w:p w14:paraId="0A04E79E"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w:t>
            </w:r>
          </w:p>
        </w:tc>
        <w:tc>
          <w:tcPr>
            <w:tcW w:w="520" w:type="dxa"/>
            <w:tcBorders>
              <w:top w:val="nil"/>
              <w:left w:val="nil"/>
              <w:bottom w:val="single" w:sz="8" w:space="0" w:color="000000"/>
              <w:right w:val="nil"/>
            </w:tcBorders>
            <w:tcMar>
              <w:top w:w="100" w:type="dxa"/>
              <w:left w:w="100" w:type="dxa"/>
              <w:bottom w:w="100" w:type="dxa"/>
              <w:right w:w="100" w:type="dxa"/>
            </w:tcMar>
            <w:vAlign w:val="center"/>
          </w:tcPr>
          <w:p w14:paraId="7936479A"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w:t>
            </w:r>
          </w:p>
        </w:tc>
        <w:tc>
          <w:tcPr>
            <w:tcW w:w="425" w:type="dxa"/>
            <w:tcBorders>
              <w:top w:val="nil"/>
              <w:left w:val="nil"/>
              <w:bottom w:val="single" w:sz="8" w:space="0" w:color="000000"/>
              <w:right w:val="nil"/>
            </w:tcBorders>
            <w:tcMar>
              <w:top w:w="100" w:type="dxa"/>
              <w:left w:w="100" w:type="dxa"/>
              <w:bottom w:w="100" w:type="dxa"/>
              <w:right w:w="100" w:type="dxa"/>
            </w:tcMar>
            <w:vAlign w:val="center"/>
          </w:tcPr>
          <w:p w14:paraId="3265C96B"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6" w:type="dxa"/>
            <w:tcBorders>
              <w:top w:val="nil"/>
              <w:left w:val="nil"/>
              <w:bottom w:val="single" w:sz="8" w:space="0" w:color="000000"/>
              <w:right w:val="nil"/>
            </w:tcBorders>
            <w:tcMar>
              <w:top w:w="100" w:type="dxa"/>
              <w:left w:w="100" w:type="dxa"/>
              <w:bottom w:w="100" w:type="dxa"/>
              <w:right w:w="100" w:type="dxa"/>
            </w:tcMar>
            <w:vAlign w:val="center"/>
          </w:tcPr>
          <w:p w14:paraId="05ECEC0F"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r>
      <w:tr w:rsidR="00C36914" w:rsidRPr="0024077B" w14:paraId="71426110" w14:textId="77777777" w:rsidTr="001D3444">
        <w:trPr>
          <w:trHeight w:val="459"/>
        </w:trPr>
        <w:tc>
          <w:tcPr>
            <w:tcW w:w="1701" w:type="dxa"/>
            <w:tcBorders>
              <w:top w:val="nil"/>
              <w:left w:val="nil"/>
              <w:bottom w:val="single" w:sz="8" w:space="0" w:color="000000"/>
              <w:right w:val="nil"/>
            </w:tcBorders>
            <w:tcMar>
              <w:top w:w="100" w:type="dxa"/>
              <w:left w:w="100" w:type="dxa"/>
              <w:bottom w:w="100" w:type="dxa"/>
              <w:right w:w="100" w:type="dxa"/>
            </w:tcMar>
            <w:vAlign w:val="center"/>
          </w:tcPr>
          <w:p w14:paraId="4EA5D66E" w14:textId="77777777" w:rsidR="00C36914" w:rsidRPr="0024077B" w:rsidRDefault="00C36914" w:rsidP="002E3410">
            <w:pPr>
              <w:spacing w:after="0" w:line="240" w:lineRule="auto"/>
              <w:jc w:val="center"/>
              <w:rPr>
                <w:rFonts w:ascii="Arial" w:eastAsia="Arial" w:hAnsi="Arial" w:cs="Arial"/>
                <w:b/>
                <w:sz w:val="16"/>
                <w:szCs w:val="16"/>
              </w:rPr>
            </w:pPr>
            <w:r w:rsidRPr="0024077B">
              <w:rPr>
                <w:rFonts w:ascii="Arial" w:eastAsia="Arial" w:hAnsi="Arial" w:cs="Arial"/>
                <w:b/>
                <w:sz w:val="16"/>
                <w:szCs w:val="16"/>
              </w:rPr>
              <w:t>Componente 7, Actividad 2</w:t>
            </w:r>
          </w:p>
        </w:tc>
        <w:tc>
          <w:tcPr>
            <w:tcW w:w="5245" w:type="dxa"/>
            <w:tcBorders>
              <w:top w:val="nil"/>
              <w:left w:val="nil"/>
              <w:bottom w:val="single" w:sz="8" w:space="0" w:color="000000"/>
              <w:right w:val="nil"/>
            </w:tcBorders>
            <w:tcMar>
              <w:top w:w="100" w:type="dxa"/>
              <w:left w:w="100" w:type="dxa"/>
              <w:bottom w:w="100" w:type="dxa"/>
              <w:right w:w="100" w:type="dxa"/>
            </w:tcMar>
            <w:vAlign w:val="center"/>
          </w:tcPr>
          <w:p w14:paraId="4B201DFD" w14:textId="77777777" w:rsidR="00C36914" w:rsidRPr="0024077B" w:rsidRDefault="00C36914" w:rsidP="002E3410">
            <w:pPr>
              <w:spacing w:after="0" w:line="240" w:lineRule="auto"/>
              <w:jc w:val="both"/>
              <w:rPr>
                <w:rFonts w:ascii="Arial" w:eastAsia="Arial" w:hAnsi="Arial" w:cs="Arial"/>
                <w:sz w:val="16"/>
                <w:szCs w:val="16"/>
              </w:rPr>
            </w:pPr>
            <w:r w:rsidRPr="0024077B">
              <w:rPr>
                <w:rFonts w:ascii="Arial" w:eastAsia="Arial" w:hAnsi="Arial" w:cs="Arial"/>
                <w:sz w:val="16"/>
                <w:szCs w:val="16"/>
              </w:rPr>
              <w:t>Base de datos y expedientes de evaluación del Centro Estatal de Evaluación y Control de Confianza. Oficios de informe de cumplimiento de metas enviado al Centro Nacional de Certificación y Acreditación del SESNSP</w:t>
            </w:r>
          </w:p>
        </w:tc>
        <w:tc>
          <w:tcPr>
            <w:tcW w:w="614" w:type="dxa"/>
            <w:tcBorders>
              <w:top w:val="nil"/>
              <w:left w:val="nil"/>
              <w:bottom w:val="single" w:sz="8" w:space="0" w:color="000000"/>
              <w:right w:val="nil"/>
            </w:tcBorders>
            <w:tcMar>
              <w:top w:w="100" w:type="dxa"/>
              <w:left w:w="100" w:type="dxa"/>
              <w:bottom w:w="100" w:type="dxa"/>
              <w:right w:w="100" w:type="dxa"/>
            </w:tcMar>
            <w:vAlign w:val="center"/>
          </w:tcPr>
          <w:p w14:paraId="2A2B5F8F"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w:t>
            </w:r>
          </w:p>
        </w:tc>
        <w:tc>
          <w:tcPr>
            <w:tcW w:w="520" w:type="dxa"/>
            <w:tcBorders>
              <w:top w:val="nil"/>
              <w:left w:val="nil"/>
              <w:bottom w:val="single" w:sz="8" w:space="0" w:color="000000"/>
              <w:right w:val="nil"/>
            </w:tcBorders>
            <w:tcMar>
              <w:top w:w="100" w:type="dxa"/>
              <w:left w:w="100" w:type="dxa"/>
              <w:bottom w:w="100" w:type="dxa"/>
              <w:right w:w="100" w:type="dxa"/>
            </w:tcMar>
            <w:vAlign w:val="center"/>
          </w:tcPr>
          <w:p w14:paraId="5CFDB2F6"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w:t>
            </w:r>
          </w:p>
        </w:tc>
        <w:tc>
          <w:tcPr>
            <w:tcW w:w="425" w:type="dxa"/>
            <w:tcBorders>
              <w:top w:val="nil"/>
              <w:left w:val="nil"/>
              <w:bottom w:val="single" w:sz="8" w:space="0" w:color="000000"/>
              <w:right w:val="nil"/>
            </w:tcBorders>
            <w:tcMar>
              <w:top w:w="100" w:type="dxa"/>
              <w:left w:w="100" w:type="dxa"/>
              <w:bottom w:w="100" w:type="dxa"/>
              <w:right w:w="100" w:type="dxa"/>
            </w:tcMar>
            <w:vAlign w:val="center"/>
          </w:tcPr>
          <w:p w14:paraId="0BC7622F"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c>
          <w:tcPr>
            <w:tcW w:w="426" w:type="dxa"/>
            <w:tcBorders>
              <w:top w:val="nil"/>
              <w:left w:val="nil"/>
              <w:bottom w:val="single" w:sz="8" w:space="0" w:color="000000"/>
              <w:right w:val="nil"/>
            </w:tcBorders>
            <w:tcMar>
              <w:top w:w="100" w:type="dxa"/>
              <w:left w:w="100" w:type="dxa"/>
              <w:bottom w:w="100" w:type="dxa"/>
              <w:right w:w="100" w:type="dxa"/>
            </w:tcMar>
            <w:vAlign w:val="center"/>
          </w:tcPr>
          <w:p w14:paraId="7B0E5E3E" w14:textId="77777777" w:rsidR="00C36914" w:rsidRPr="0024077B" w:rsidRDefault="00C36914" w:rsidP="002E3410">
            <w:pPr>
              <w:spacing w:after="0" w:line="240" w:lineRule="auto"/>
              <w:jc w:val="center"/>
              <w:rPr>
                <w:rFonts w:ascii="Arial" w:eastAsia="Arial" w:hAnsi="Arial" w:cs="Arial"/>
                <w:sz w:val="16"/>
                <w:szCs w:val="16"/>
              </w:rPr>
            </w:pPr>
            <w:r w:rsidRPr="0024077B">
              <w:rPr>
                <w:rFonts w:ascii="Arial" w:eastAsia="Arial" w:hAnsi="Arial" w:cs="Arial"/>
                <w:sz w:val="16"/>
                <w:szCs w:val="16"/>
              </w:rPr>
              <w:t>X</w:t>
            </w:r>
          </w:p>
        </w:tc>
      </w:tr>
      <w:tr w:rsidR="00C36914" w:rsidRPr="0024077B" w14:paraId="411AF882" w14:textId="77777777" w:rsidTr="001D3444">
        <w:trPr>
          <w:trHeight w:val="359"/>
        </w:trPr>
        <w:tc>
          <w:tcPr>
            <w:tcW w:w="8931" w:type="dxa"/>
            <w:gridSpan w:val="6"/>
            <w:tcBorders>
              <w:top w:val="nil"/>
              <w:left w:val="nil"/>
              <w:bottom w:val="single" w:sz="8" w:space="0" w:color="000000"/>
              <w:right w:val="nil"/>
            </w:tcBorders>
            <w:tcMar>
              <w:top w:w="100" w:type="dxa"/>
              <w:left w:w="100" w:type="dxa"/>
              <w:bottom w:w="100" w:type="dxa"/>
              <w:right w:w="100" w:type="dxa"/>
            </w:tcMar>
            <w:vAlign w:val="center"/>
          </w:tcPr>
          <w:p w14:paraId="1A929C6C" w14:textId="35F3D8D9" w:rsidR="00C36914" w:rsidRPr="0024077B" w:rsidRDefault="00C36914" w:rsidP="002E3410">
            <w:pPr>
              <w:spacing w:after="0" w:line="240" w:lineRule="auto"/>
              <w:rPr>
                <w:rFonts w:ascii="Arial" w:eastAsia="Arial" w:hAnsi="Arial" w:cs="Arial"/>
                <w:b/>
                <w:sz w:val="16"/>
                <w:szCs w:val="16"/>
              </w:rPr>
            </w:pPr>
            <w:r w:rsidRPr="0024077B">
              <w:rPr>
                <w:rFonts w:ascii="Arial" w:eastAsia="Arial" w:hAnsi="Arial" w:cs="Arial"/>
                <w:b/>
                <w:sz w:val="16"/>
                <w:szCs w:val="16"/>
              </w:rPr>
              <w:t>* Siglas:  N</w:t>
            </w:r>
            <w:r w:rsidR="000D0F3C">
              <w:rPr>
                <w:rFonts w:ascii="Arial" w:eastAsia="Arial" w:hAnsi="Arial" w:cs="Arial"/>
                <w:b/>
                <w:sz w:val="16"/>
                <w:szCs w:val="16"/>
              </w:rPr>
              <w:t>CD</w:t>
            </w:r>
            <w:r w:rsidRPr="0024077B">
              <w:rPr>
                <w:rFonts w:ascii="Arial" w:eastAsia="Arial" w:hAnsi="Arial" w:cs="Arial"/>
                <w:b/>
                <w:sz w:val="16"/>
                <w:szCs w:val="16"/>
              </w:rPr>
              <w:t xml:space="preserve">: </w:t>
            </w:r>
            <w:r w:rsidRPr="0024077B">
              <w:rPr>
                <w:rFonts w:ascii="Arial" w:eastAsia="Arial" w:hAnsi="Arial" w:cs="Arial"/>
                <w:sz w:val="16"/>
                <w:szCs w:val="16"/>
              </w:rPr>
              <w:t>Nombre completo del documento.</w:t>
            </w:r>
            <w:r w:rsidR="000D0F3C">
              <w:rPr>
                <w:rFonts w:ascii="Arial" w:eastAsia="Arial" w:hAnsi="Arial" w:cs="Arial"/>
                <w:b/>
                <w:sz w:val="16"/>
                <w:szCs w:val="16"/>
              </w:rPr>
              <w:t xml:space="preserve">                   </w:t>
            </w:r>
            <w:r w:rsidRPr="0024077B">
              <w:rPr>
                <w:rFonts w:ascii="Arial" w:eastAsia="Arial" w:hAnsi="Arial" w:cs="Arial"/>
                <w:b/>
                <w:sz w:val="16"/>
                <w:szCs w:val="16"/>
              </w:rPr>
              <w:t xml:space="preserve">    NA: </w:t>
            </w:r>
            <w:r w:rsidRPr="0024077B">
              <w:rPr>
                <w:rFonts w:ascii="Arial" w:eastAsia="Arial" w:hAnsi="Arial" w:cs="Arial"/>
                <w:sz w:val="16"/>
                <w:szCs w:val="16"/>
              </w:rPr>
              <w:t xml:space="preserve">Nombre del área que genera o publica la información </w:t>
            </w:r>
            <w:r w:rsidRPr="0024077B">
              <w:rPr>
                <w:rFonts w:ascii="Arial" w:eastAsia="Arial" w:hAnsi="Arial" w:cs="Arial"/>
                <w:b/>
                <w:sz w:val="16"/>
                <w:szCs w:val="16"/>
              </w:rPr>
              <w:t xml:space="preserve">     </w:t>
            </w:r>
          </w:p>
          <w:p w14:paraId="0587AD96" w14:textId="77777777" w:rsidR="00C36914" w:rsidRPr="0024077B" w:rsidRDefault="00C36914" w:rsidP="002E3410">
            <w:pPr>
              <w:spacing w:after="0" w:line="240" w:lineRule="auto"/>
              <w:rPr>
                <w:rFonts w:ascii="Arial" w:eastAsia="Arial" w:hAnsi="Arial" w:cs="Arial"/>
                <w:b/>
                <w:sz w:val="16"/>
                <w:szCs w:val="16"/>
              </w:rPr>
            </w:pPr>
            <w:r w:rsidRPr="0024077B">
              <w:rPr>
                <w:rFonts w:ascii="Arial" w:eastAsia="Arial" w:hAnsi="Arial" w:cs="Arial"/>
                <w:b/>
                <w:sz w:val="16"/>
                <w:szCs w:val="16"/>
              </w:rPr>
              <w:t xml:space="preserve">                P: </w:t>
            </w:r>
            <w:r w:rsidRPr="0024077B">
              <w:rPr>
                <w:rFonts w:ascii="Arial" w:eastAsia="Arial" w:hAnsi="Arial" w:cs="Arial"/>
                <w:sz w:val="16"/>
                <w:szCs w:val="16"/>
              </w:rPr>
              <w:t>Periodicidad con la que se publica la información</w:t>
            </w:r>
            <w:r w:rsidRPr="0024077B">
              <w:rPr>
                <w:rFonts w:ascii="Arial" w:eastAsia="Arial" w:hAnsi="Arial" w:cs="Arial"/>
                <w:b/>
                <w:sz w:val="16"/>
                <w:szCs w:val="16"/>
              </w:rPr>
              <w:t xml:space="preserve">     L: </w:t>
            </w:r>
            <w:r w:rsidR="00673406">
              <w:rPr>
                <w:rFonts w:ascii="Arial" w:eastAsia="Arial" w:hAnsi="Arial" w:cs="Arial"/>
                <w:sz w:val="16"/>
                <w:szCs w:val="16"/>
              </w:rPr>
              <w:t>L</w:t>
            </w:r>
            <w:r w:rsidRPr="0024077B">
              <w:rPr>
                <w:rFonts w:ascii="Arial" w:eastAsia="Arial" w:hAnsi="Arial" w:cs="Arial"/>
                <w:sz w:val="16"/>
                <w:szCs w:val="16"/>
              </w:rPr>
              <w:t>iga a la página de la que se obtiene la información</w:t>
            </w:r>
          </w:p>
        </w:tc>
      </w:tr>
    </w:tbl>
    <w:p w14:paraId="42BC62BA" w14:textId="77777777" w:rsidR="00C36914" w:rsidRDefault="00C36914" w:rsidP="006E48C3">
      <w:pPr>
        <w:spacing w:after="0"/>
        <w:jc w:val="both"/>
        <w:rPr>
          <w:rFonts w:ascii="Arial" w:eastAsia="Arial" w:hAnsi="Arial" w:cs="Arial"/>
          <w:sz w:val="14"/>
          <w:szCs w:val="14"/>
        </w:rPr>
      </w:pPr>
      <w:r w:rsidRPr="0024077B">
        <w:rPr>
          <w:rFonts w:ascii="Arial" w:eastAsia="Arial" w:hAnsi="Arial" w:cs="Arial"/>
          <w:b/>
          <w:sz w:val="14"/>
          <w:szCs w:val="14"/>
        </w:rPr>
        <w:t>Fuente:</w:t>
      </w:r>
      <w:r w:rsidRPr="0024077B">
        <w:rPr>
          <w:rFonts w:ascii="Arial" w:eastAsia="Arial" w:hAnsi="Arial" w:cs="Arial"/>
          <w:sz w:val="14"/>
          <w:szCs w:val="14"/>
        </w:rPr>
        <w:t xml:space="preserve"> Elaborado por la ASEQ</w:t>
      </w:r>
      <w:r w:rsidR="00901D52">
        <w:rPr>
          <w:rFonts w:ascii="Arial" w:eastAsia="Arial" w:hAnsi="Arial" w:cs="Arial"/>
          <w:sz w:val="14"/>
          <w:szCs w:val="14"/>
        </w:rPr>
        <w:t xml:space="preserve">ROO con base en la revisión de los </w:t>
      </w:r>
      <w:r w:rsidR="00901D52" w:rsidRPr="001D3444">
        <w:rPr>
          <w:rFonts w:ascii="Arial" w:eastAsia="Arial" w:hAnsi="Arial" w:cs="Arial"/>
          <w:sz w:val="14"/>
          <w:szCs w:val="14"/>
        </w:rPr>
        <w:t>medios de verificación</w:t>
      </w:r>
      <w:r w:rsidR="00901D52">
        <w:rPr>
          <w:rFonts w:ascii="Arial" w:eastAsia="Arial" w:hAnsi="Arial" w:cs="Arial"/>
          <w:sz w:val="14"/>
          <w:szCs w:val="14"/>
        </w:rPr>
        <w:t xml:space="preserve"> </w:t>
      </w:r>
      <w:r w:rsidRPr="0024077B">
        <w:rPr>
          <w:rFonts w:ascii="Arial" w:eastAsia="Arial" w:hAnsi="Arial" w:cs="Arial"/>
          <w:sz w:val="14"/>
          <w:szCs w:val="14"/>
        </w:rPr>
        <w:t>de la MIR del Programa Presupuestario E032 de la Secretaría de Seguridad Pública.</w:t>
      </w:r>
    </w:p>
    <w:p w14:paraId="1B05A750" w14:textId="22E4E25B" w:rsidR="001D3444" w:rsidRDefault="001D3444" w:rsidP="006E48C3">
      <w:pPr>
        <w:spacing w:after="0"/>
        <w:jc w:val="both"/>
        <w:rPr>
          <w:rFonts w:ascii="Arial" w:eastAsia="Arial" w:hAnsi="Arial" w:cs="Arial"/>
          <w:sz w:val="24"/>
          <w:szCs w:val="24"/>
        </w:rPr>
      </w:pPr>
    </w:p>
    <w:p w14:paraId="41CC9241" w14:textId="77777777" w:rsidR="00401EFA" w:rsidRPr="009C4AD4" w:rsidRDefault="00401EFA" w:rsidP="006E48C3">
      <w:pPr>
        <w:spacing w:after="0"/>
        <w:jc w:val="both"/>
        <w:rPr>
          <w:rFonts w:ascii="Arial" w:eastAsia="Arial" w:hAnsi="Arial" w:cs="Arial"/>
          <w:sz w:val="24"/>
          <w:szCs w:val="24"/>
        </w:rPr>
      </w:pPr>
    </w:p>
    <w:p w14:paraId="42F068F3" w14:textId="77777777" w:rsidR="00C36914" w:rsidRPr="006E48C3" w:rsidRDefault="00C36914" w:rsidP="00892B63">
      <w:pPr>
        <w:numPr>
          <w:ilvl w:val="0"/>
          <w:numId w:val="24"/>
        </w:numPr>
        <w:pBdr>
          <w:top w:val="nil"/>
          <w:left w:val="nil"/>
          <w:bottom w:val="nil"/>
          <w:right w:val="nil"/>
          <w:between w:val="nil"/>
        </w:pBdr>
        <w:spacing w:after="0"/>
        <w:ind w:left="567"/>
        <w:jc w:val="both"/>
        <w:rPr>
          <w:rFonts w:ascii="Arial" w:eastAsia="Arial" w:hAnsi="Arial" w:cs="Arial"/>
          <w:b/>
          <w:color w:val="000000"/>
          <w:sz w:val="24"/>
          <w:szCs w:val="24"/>
        </w:rPr>
      </w:pPr>
      <w:r w:rsidRPr="006E48C3">
        <w:rPr>
          <w:rFonts w:ascii="Arial" w:eastAsia="Arial" w:hAnsi="Arial" w:cs="Arial"/>
          <w:b/>
          <w:color w:val="000000"/>
          <w:sz w:val="24"/>
          <w:szCs w:val="24"/>
        </w:rPr>
        <w:t xml:space="preserve">Supuestos: </w:t>
      </w:r>
      <w:r w:rsidRPr="006E48C3">
        <w:rPr>
          <w:rFonts w:ascii="Arial" w:eastAsia="Arial" w:hAnsi="Arial" w:cs="Arial"/>
          <w:color w:val="000000"/>
          <w:sz w:val="24"/>
          <w:szCs w:val="24"/>
        </w:rPr>
        <w:t xml:space="preserve">En el análisis de los Supuestos se constataron tres aspectos fundamentales: la identificación de factores externos, la verificación de las condiciones de supuestos, y el análisis de consistencia en la relación causal entre objetivos. </w:t>
      </w:r>
    </w:p>
    <w:p w14:paraId="1BF717A8" w14:textId="77777777" w:rsidR="006E48C3" w:rsidRDefault="006E48C3" w:rsidP="006E48C3">
      <w:pPr>
        <w:spacing w:after="0"/>
        <w:jc w:val="both"/>
        <w:rPr>
          <w:rFonts w:ascii="Arial" w:eastAsia="Arial" w:hAnsi="Arial" w:cs="Arial"/>
          <w:color w:val="000000"/>
          <w:sz w:val="24"/>
          <w:szCs w:val="24"/>
        </w:rPr>
      </w:pPr>
    </w:p>
    <w:p w14:paraId="715358A7" w14:textId="77777777" w:rsidR="00C36914" w:rsidRDefault="00C36914" w:rsidP="006E48C3">
      <w:pPr>
        <w:spacing w:after="0"/>
        <w:jc w:val="both"/>
        <w:rPr>
          <w:rFonts w:ascii="Arial" w:eastAsia="Arial" w:hAnsi="Arial" w:cs="Arial"/>
          <w:color w:val="000000"/>
          <w:sz w:val="24"/>
          <w:szCs w:val="24"/>
        </w:rPr>
      </w:pPr>
      <w:r w:rsidRPr="006E48C3">
        <w:rPr>
          <w:rFonts w:ascii="Arial" w:eastAsia="Arial" w:hAnsi="Arial" w:cs="Arial"/>
          <w:color w:val="000000"/>
          <w:sz w:val="24"/>
          <w:szCs w:val="24"/>
        </w:rPr>
        <w:lastRenderedPageBreak/>
        <w:t>Del resultado de la valoración de los supuestos, se determinó que el 55 % presentó áreas de oportunidad.</w:t>
      </w:r>
    </w:p>
    <w:p w14:paraId="257CE998" w14:textId="77777777" w:rsidR="006E48C3" w:rsidRPr="006E48C3" w:rsidRDefault="006E48C3" w:rsidP="006E48C3">
      <w:pPr>
        <w:spacing w:after="0"/>
        <w:jc w:val="both"/>
        <w:rPr>
          <w:rFonts w:ascii="Arial" w:eastAsia="Arial" w:hAnsi="Arial" w:cs="Arial"/>
          <w:color w:val="000000"/>
          <w:sz w:val="24"/>
          <w:szCs w:val="24"/>
        </w:rPr>
      </w:pPr>
    </w:p>
    <w:p w14:paraId="441A277D" w14:textId="77777777" w:rsidR="00C36914" w:rsidRPr="0024077B" w:rsidRDefault="00C36914" w:rsidP="006E48C3">
      <w:pPr>
        <w:spacing w:after="0"/>
        <w:jc w:val="center"/>
        <w:rPr>
          <w:rFonts w:ascii="Arial" w:eastAsia="Arial" w:hAnsi="Arial" w:cs="Arial"/>
          <w:b/>
          <w:color w:val="000000"/>
        </w:rPr>
      </w:pPr>
      <w:r w:rsidRPr="0024077B">
        <w:rPr>
          <w:rFonts w:ascii="Arial" w:eastAsia="Arial" w:hAnsi="Arial" w:cs="Arial"/>
          <w:b/>
          <w:color w:val="000000" w:themeColor="text1"/>
          <w:sz w:val="20"/>
          <w:szCs w:val="20"/>
        </w:rPr>
        <w:t>Tabla 5. Áreas de Oportunidad Supuestos</w:t>
      </w:r>
    </w:p>
    <w:tbl>
      <w:tblPr>
        <w:tblStyle w:val="Tabladecuadrcula2-nfasis6"/>
        <w:tblW w:w="8931" w:type="dxa"/>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2551"/>
        <w:gridCol w:w="2552"/>
        <w:gridCol w:w="2410"/>
      </w:tblGrid>
      <w:tr w:rsidR="00C36914" w:rsidRPr="0024077B" w14:paraId="3F593310" w14:textId="77777777" w:rsidTr="006E48C3">
        <w:trPr>
          <w:cnfStyle w:val="100000000000" w:firstRow="1" w:lastRow="0" w:firstColumn="0" w:lastColumn="0" w:oddVBand="0" w:evenVBand="0" w:oddHBand="0" w:evenHBand="0" w:firstRowFirstColumn="0" w:firstRowLastColumn="0" w:lastRowFirstColumn="0" w:lastRowLastColumn="0"/>
          <w:trHeight w:val="470"/>
          <w:tblHeader/>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DBE5F1" w:themeFill="accent1" w:themeFillTint="33"/>
            <w:vAlign w:val="center"/>
          </w:tcPr>
          <w:p w14:paraId="3A69B3E3" w14:textId="77777777" w:rsidR="00C36914" w:rsidRPr="0024077B" w:rsidRDefault="00C36914" w:rsidP="002E3410">
            <w:pPr>
              <w:spacing w:line="276" w:lineRule="auto"/>
              <w:jc w:val="center"/>
              <w:rPr>
                <w:rFonts w:ascii="Arial" w:hAnsi="Arial" w:cs="Arial"/>
                <w:sz w:val="16"/>
                <w:szCs w:val="16"/>
              </w:rPr>
            </w:pPr>
            <w:r w:rsidRPr="0024077B">
              <w:rPr>
                <w:rFonts w:ascii="Arial" w:hAnsi="Arial" w:cs="Arial"/>
                <w:sz w:val="16"/>
                <w:szCs w:val="16"/>
              </w:rPr>
              <w:t>Nivel de la MIR</w:t>
            </w:r>
          </w:p>
        </w:tc>
        <w:tc>
          <w:tcPr>
            <w:tcW w:w="2551" w:type="dxa"/>
            <w:tcBorders>
              <w:top w:val="single" w:sz="4" w:space="0" w:color="auto"/>
              <w:bottom w:val="single" w:sz="4" w:space="0" w:color="auto"/>
            </w:tcBorders>
            <w:shd w:val="clear" w:color="auto" w:fill="DBE5F1" w:themeFill="accent1" w:themeFillTint="33"/>
            <w:vAlign w:val="center"/>
          </w:tcPr>
          <w:p w14:paraId="0426DE44" w14:textId="77777777" w:rsidR="00C36914" w:rsidRPr="0024077B" w:rsidRDefault="00C36914" w:rsidP="002E341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Resumen Narrativo</w:t>
            </w:r>
          </w:p>
        </w:tc>
        <w:tc>
          <w:tcPr>
            <w:tcW w:w="2552" w:type="dxa"/>
            <w:tcBorders>
              <w:top w:val="single" w:sz="4" w:space="0" w:color="auto"/>
              <w:bottom w:val="single" w:sz="4" w:space="0" w:color="auto"/>
            </w:tcBorders>
            <w:shd w:val="clear" w:color="auto" w:fill="DBE5F1" w:themeFill="accent1" w:themeFillTint="33"/>
            <w:vAlign w:val="center"/>
          </w:tcPr>
          <w:p w14:paraId="62297F2A" w14:textId="77777777" w:rsidR="00C36914" w:rsidRPr="0024077B" w:rsidRDefault="00C36914" w:rsidP="002E341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Supuesto</w:t>
            </w:r>
          </w:p>
        </w:tc>
        <w:tc>
          <w:tcPr>
            <w:tcW w:w="2410" w:type="dxa"/>
            <w:tcBorders>
              <w:top w:val="single" w:sz="4" w:space="0" w:color="auto"/>
              <w:bottom w:val="single" w:sz="4" w:space="0" w:color="auto"/>
            </w:tcBorders>
            <w:shd w:val="clear" w:color="auto" w:fill="DBE5F1" w:themeFill="accent1" w:themeFillTint="33"/>
            <w:vAlign w:val="center"/>
          </w:tcPr>
          <w:p w14:paraId="6D004B64" w14:textId="77777777" w:rsidR="00C36914" w:rsidRPr="0024077B" w:rsidRDefault="00C36914" w:rsidP="002E341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Observación</w:t>
            </w:r>
          </w:p>
        </w:tc>
      </w:tr>
      <w:tr w:rsidR="00C36914" w:rsidRPr="0024077B" w14:paraId="213E1839" w14:textId="77777777" w:rsidTr="002E3410">
        <w:trPr>
          <w:cnfStyle w:val="000000100000" w:firstRow="0" w:lastRow="0" w:firstColumn="0" w:lastColumn="0" w:oddVBand="0" w:evenVBand="0" w:oddHBand="1" w:evenHBand="0" w:firstRowFirstColumn="0" w:firstRowLastColumn="0" w:lastRowFirstColumn="0" w:lastRowLastColumn="0"/>
          <w:trHeight w:val="1088"/>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14:paraId="5C08D0D7" w14:textId="77777777" w:rsidR="00C36914" w:rsidRPr="0024077B" w:rsidRDefault="00C36914" w:rsidP="002E3410">
            <w:pPr>
              <w:spacing w:line="276" w:lineRule="auto"/>
              <w:jc w:val="center"/>
              <w:rPr>
                <w:rFonts w:ascii="Arial" w:hAnsi="Arial" w:cs="Arial"/>
                <w:sz w:val="16"/>
                <w:szCs w:val="16"/>
              </w:rPr>
            </w:pPr>
            <w:r w:rsidRPr="0024077B">
              <w:rPr>
                <w:rFonts w:ascii="Arial" w:hAnsi="Arial" w:cs="Arial"/>
                <w:sz w:val="16"/>
                <w:szCs w:val="16"/>
              </w:rPr>
              <w:t>Propósito</w:t>
            </w:r>
          </w:p>
        </w:tc>
        <w:tc>
          <w:tcPr>
            <w:tcW w:w="2551" w:type="dxa"/>
            <w:tcBorders>
              <w:top w:val="single" w:sz="4" w:space="0" w:color="auto"/>
              <w:bottom w:val="single" w:sz="4" w:space="0" w:color="auto"/>
            </w:tcBorders>
            <w:shd w:val="clear" w:color="auto" w:fill="auto"/>
            <w:vAlign w:val="center"/>
          </w:tcPr>
          <w:p w14:paraId="5940B4C0" w14:textId="77777777" w:rsidR="00C36914" w:rsidRPr="0024077B" w:rsidRDefault="00C36914" w:rsidP="002E34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bCs/>
                <w:color w:val="000000"/>
                <w:sz w:val="16"/>
                <w:szCs w:val="16"/>
                <w:lang w:val="es-ES"/>
              </w:rPr>
              <w:t>Los elementos que integran los cuerpos policiales están profesionalizados y capacitados, cumpliendo efectivamente con sus funciones</w:t>
            </w:r>
          </w:p>
        </w:tc>
        <w:tc>
          <w:tcPr>
            <w:tcW w:w="2552" w:type="dxa"/>
            <w:tcBorders>
              <w:top w:val="single" w:sz="4" w:space="0" w:color="auto"/>
              <w:bottom w:val="single" w:sz="4" w:space="0" w:color="auto"/>
            </w:tcBorders>
            <w:shd w:val="clear" w:color="auto" w:fill="auto"/>
            <w:vAlign w:val="center"/>
          </w:tcPr>
          <w:p w14:paraId="22631221" w14:textId="77777777" w:rsidR="00C36914" w:rsidRPr="0024077B" w:rsidRDefault="00C36914" w:rsidP="002E34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Los elementos que integran los cuerpos policiales le dan la importancia a la capacitación y la profesionalización</w:t>
            </w:r>
          </w:p>
        </w:tc>
        <w:tc>
          <w:tcPr>
            <w:tcW w:w="2410" w:type="dxa"/>
            <w:tcBorders>
              <w:top w:val="single" w:sz="4" w:space="0" w:color="auto"/>
              <w:bottom w:val="single" w:sz="4" w:space="0" w:color="auto"/>
            </w:tcBorders>
            <w:shd w:val="clear" w:color="auto" w:fill="auto"/>
            <w:vAlign w:val="center"/>
          </w:tcPr>
          <w:p w14:paraId="4DBB3070" w14:textId="77777777" w:rsidR="00C36914" w:rsidRPr="0024077B" w:rsidRDefault="00C36914" w:rsidP="002E34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No es un factor externo probable de ocurrir</w:t>
            </w:r>
          </w:p>
        </w:tc>
      </w:tr>
      <w:tr w:rsidR="00C36914" w:rsidRPr="0024077B" w14:paraId="168C1CE1" w14:textId="77777777" w:rsidTr="002E3410">
        <w:trPr>
          <w:trHeight w:val="706"/>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14:paraId="66340CE2" w14:textId="77777777" w:rsidR="00C36914" w:rsidRPr="0024077B" w:rsidRDefault="00C36914" w:rsidP="002E3410">
            <w:pPr>
              <w:spacing w:line="276" w:lineRule="auto"/>
              <w:jc w:val="center"/>
              <w:rPr>
                <w:rFonts w:ascii="Arial" w:hAnsi="Arial" w:cs="Arial"/>
                <w:sz w:val="16"/>
                <w:szCs w:val="16"/>
              </w:rPr>
            </w:pPr>
            <w:r w:rsidRPr="0024077B">
              <w:rPr>
                <w:rFonts w:ascii="Arial" w:hAnsi="Arial" w:cs="Arial"/>
                <w:sz w:val="16"/>
                <w:szCs w:val="16"/>
              </w:rPr>
              <w:t>Componente 2, Actividad 1</w:t>
            </w:r>
          </w:p>
        </w:tc>
        <w:tc>
          <w:tcPr>
            <w:tcW w:w="2551" w:type="dxa"/>
            <w:tcBorders>
              <w:top w:val="single" w:sz="4" w:space="0" w:color="auto"/>
              <w:bottom w:val="single" w:sz="4" w:space="0" w:color="auto"/>
            </w:tcBorders>
            <w:shd w:val="clear" w:color="auto" w:fill="auto"/>
            <w:vAlign w:val="center"/>
          </w:tcPr>
          <w:p w14:paraId="75DF338F" w14:textId="77777777" w:rsidR="00C36914" w:rsidRPr="0024077B" w:rsidRDefault="00C36914" w:rsidP="002E341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Actualización de la vigencia de los policías para su permanencia</w:t>
            </w:r>
          </w:p>
        </w:tc>
        <w:tc>
          <w:tcPr>
            <w:tcW w:w="2552" w:type="dxa"/>
            <w:tcBorders>
              <w:top w:val="single" w:sz="4" w:space="0" w:color="auto"/>
              <w:bottom w:val="single" w:sz="4" w:space="0" w:color="auto"/>
            </w:tcBorders>
            <w:shd w:val="clear" w:color="auto" w:fill="auto"/>
            <w:vAlign w:val="center"/>
          </w:tcPr>
          <w:p w14:paraId="0EC9DFA7" w14:textId="77777777" w:rsidR="00C36914" w:rsidRPr="0024077B" w:rsidRDefault="00C36914" w:rsidP="002E341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Los elementos policiales tienen la disposición de capacitarse de manera permanente</w:t>
            </w:r>
          </w:p>
        </w:tc>
        <w:tc>
          <w:tcPr>
            <w:tcW w:w="2410" w:type="dxa"/>
            <w:tcBorders>
              <w:top w:val="single" w:sz="4" w:space="0" w:color="auto"/>
              <w:bottom w:val="single" w:sz="4" w:space="0" w:color="auto"/>
            </w:tcBorders>
            <w:shd w:val="clear" w:color="auto" w:fill="auto"/>
            <w:vAlign w:val="center"/>
          </w:tcPr>
          <w:p w14:paraId="7195AFF4" w14:textId="77777777" w:rsidR="00C36914" w:rsidRPr="0024077B" w:rsidRDefault="00C36914" w:rsidP="002E341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No es un factor externo probable de ocurrir</w:t>
            </w:r>
          </w:p>
        </w:tc>
      </w:tr>
      <w:tr w:rsidR="00C36914" w:rsidRPr="0024077B" w14:paraId="1C57246A" w14:textId="77777777" w:rsidTr="006E48C3">
        <w:trPr>
          <w:cnfStyle w:val="000000100000" w:firstRow="0" w:lastRow="0" w:firstColumn="0" w:lastColumn="0" w:oddVBand="0" w:evenVBand="0" w:oddHBand="1" w:evenHBand="0" w:firstRowFirstColumn="0" w:firstRowLastColumn="0" w:lastRowFirstColumn="0" w:lastRowLastColumn="0"/>
          <w:trHeight w:val="1273"/>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14:paraId="183C9352" w14:textId="77777777" w:rsidR="00C36914" w:rsidRPr="0024077B" w:rsidRDefault="00C36914" w:rsidP="002E3410">
            <w:pPr>
              <w:spacing w:line="276" w:lineRule="auto"/>
              <w:jc w:val="center"/>
              <w:rPr>
                <w:rFonts w:ascii="Arial" w:hAnsi="Arial" w:cs="Arial"/>
                <w:sz w:val="16"/>
                <w:szCs w:val="16"/>
              </w:rPr>
            </w:pPr>
            <w:r w:rsidRPr="0024077B">
              <w:rPr>
                <w:rFonts w:ascii="Arial" w:hAnsi="Arial" w:cs="Arial"/>
                <w:sz w:val="16"/>
                <w:szCs w:val="16"/>
              </w:rPr>
              <w:t>Componente 2, Actividad 2</w:t>
            </w:r>
          </w:p>
        </w:tc>
        <w:tc>
          <w:tcPr>
            <w:tcW w:w="2551" w:type="dxa"/>
            <w:tcBorders>
              <w:top w:val="single" w:sz="4" w:space="0" w:color="auto"/>
              <w:bottom w:val="single" w:sz="4" w:space="0" w:color="auto"/>
            </w:tcBorders>
            <w:shd w:val="clear" w:color="auto" w:fill="auto"/>
            <w:vAlign w:val="center"/>
          </w:tcPr>
          <w:p w14:paraId="66EC7160" w14:textId="77777777" w:rsidR="00C36914" w:rsidRPr="0024077B" w:rsidRDefault="00C36914" w:rsidP="002E34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Implementación de cursos de Capacitación para policías Estatales y Municipales</w:t>
            </w:r>
          </w:p>
        </w:tc>
        <w:tc>
          <w:tcPr>
            <w:tcW w:w="2552" w:type="dxa"/>
            <w:tcBorders>
              <w:top w:val="single" w:sz="4" w:space="0" w:color="auto"/>
              <w:bottom w:val="single" w:sz="4" w:space="0" w:color="auto"/>
            </w:tcBorders>
            <w:shd w:val="clear" w:color="auto" w:fill="auto"/>
            <w:vAlign w:val="center"/>
          </w:tcPr>
          <w:p w14:paraId="17C65FBF" w14:textId="77777777" w:rsidR="00C36914" w:rsidRPr="0024077B" w:rsidRDefault="00C36914" w:rsidP="002E34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Los integrantes de las instituciones de Seguridad Pública Estatal y Municipal asisten a sus cursos de capacitación</w:t>
            </w:r>
          </w:p>
        </w:tc>
        <w:tc>
          <w:tcPr>
            <w:tcW w:w="2410" w:type="dxa"/>
            <w:tcBorders>
              <w:top w:val="single" w:sz="4" w:space="0" w:color="auto"/>
              <w:bottom w:val="single" w:sz="4" w:space="0" w:color="auto"/>
            </w:tcBorders>
            <w:shd w:val="clear" w:color="auto" w:fill="auto"/>
            <w:vAlign w:val="center"/>
          </w:tcPr>
          <w:p w14:paraId="3053DD22" w14:textId="77777777" w:rsidR="00C36914" w:rsidRPr="0024077B" w:rsidRDefault="00C36914" w:rsidP="002E34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No es un factor externo probable de ocurrir</w:t>
            </w:r>
          </w:p>
        </w:tc>
      </w:tr>
      <w:tr w:rsidR="00C36914" w:rsidRPr="0024077B" w14:paraId="5C7449CF" w14:textId="77777777" w:rsidTr="006E48C3">
        <w:trPr>
          <w:trHeight w:val="1264"/>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14:paraId="561CBFC9" w14:textId="77777777" w:rsidR="00C36914" w:rsidRPr="0024077B" w:rsidRDefault="00C36914" w:rsidP="002E3410">
            <w:pPr>
              <w:spacing w:line="276" w:lineRule="auto"/>
              <w:jc w:val="center"/>
              <w:rPr>
                <w:rFonts w:ascii="Arial" w:hAnsi="Arial" w:cs="Arial"/>
                <w:sz w:val="16"/>
                <w:szCs w:val="16"/>
              </w:rPr>
            </w:pPr>
            <w:r w:rsidRPr="0024077B">
              <w:rPr>
                <w:rFonts w:ascii="Arial" w:hAnsi="Arial" w:cs="Arial"/>
                <w:sz w:val="16"/>
                <w:szCs w:val="16"/>
              </w:rPr>
              <w:t>Componente 3</w:t>
            </w:r>
          </w:p>
        </w:tc>
        <w:tc>
          <w:tcPr>
            <w:tcW w:w="2551" w:type="dxa"/>
            <w:tcBorders>
              <w:top w:val="single" w:sz="4" w:space="0" w:color="auto"/>
              <w:bottom w:val="single" w:sz="4" w:space="0" w:color="auto"/>
            </w:tcBorders>
            <w:shd w:val="clear" w:color="auto" w:fill="auto"/>
            <w:vAlign w:val="center"/>
          </w:tcPr>
          <w:p w14:paraId="27F67496" w14:textId="77777777" w:rsidR="00C36914" w:rsidRPr="0024077B" w:rsidRDefault="00C36914" w:rsidP="002E341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24077B">
              <w:rPr>
                <w:rFonts w:ascii="Arial" w:hAnsi="Arial" w:cs="Arial"/>
                <w:sz w:val="16"/>
                <w:szCs w:val="16"/>
                <w:lang w:val="es-ES"/>
              </w:rPr>
              <w:t>Servicio Profesional de Carrera Policial implementado</w:t>
            </w:r>
          </w:p>
        </w:tc>
        <w:tc>
          <w:tcPr>
            <w:tcW w:w="2552" w:type="dxa"/>
            <w:tcBorders>
              <w:top w:val="single" w:sz="4" w:space="0" w:color="auto"/>
              <w:bottom w:val="single" w:sz="4" w:space="0" w:color="auto"/>
            </w:tcBorders>
            <w:shd w:val="clear" w:color="auto" w:fill="auto"/>
            <w:vAlign w:val="center"/>
          </w:tcPr>
          <w:p w14:paraId="34E36DEB" w14:textId="77777777" w:rsidR="00C36914" w:rsidRPr="0024077B" w:rsidRDefault="00C36914" w:rsidP="002E341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24077B">
              <w:rPr>
                <w:rFonts w:ascii="Arial" w:hAnsi="Arial" w:cs="Arial"/>
                <w:sz w:val="16"/>
                <w:szCs w:val="16"/>
                <w:lang w:val="es-ES"/>
              </w:rPr>
              <w:t>Los Elementos policiales están sujetos al Servicio Profesional de Carrera en los términos que marca la Ley General de Sistema Nacional de Seguridad Pública</w:t>
            </w:r>
          </w:p>
        </w:tc>
        <w:tc>
          <w:tcPr>
            <w:tcW w:w="2410" w:type="dxa"/>
            <w:tcBorders>
              <w:top w:val="single" w:sz="4" w:space="0" w:color="auto"/>
              <w:bottom w:val="single" w:sz="4" w:space="0" w:color="auto"/>
            </w:tcBorders>
            <w:shd w:val="clear" w:color="auto" w:fill="auto"/>
            <w:vAlign w:val="center"/>
          </w:tcPr>
          <w:p w14:paraId="13FC9888" w14:textId="77777777" w:rsidR="00C36914" w:rsidRPr="0024077B" w:rsidRDefault="00C36914" w:rsidP="002E341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No es un factor externo probable de ocurrir</w:t>
            </w:r>
          </w:p>
        </w:tc>
      </w:tr>
      <w:tr w:rsidR="00C36914" w:rsidRPr="0024077B" w14:paraId="68B86337" w14:textId="77777777" w:rsidTr="006E48C3">
        <w:trPr>
          <w:cnfStyle w:val="000000100000" w:firstRow="0" w:lastRow="0" w:firstColumn="0" w:lastColumn="0" w:oddVBand="0" w:evenVBand="0" w:oddHBand="1" w:evenHBand="0" w:firstRowFirstColumn="0" w:firstRowLastColumn="0" w:lastRowFirstColumn="0" w:lastRowLastColumn="0"/>
          <w:trHeight w:val="984"/>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14:paraId="74407113" w14:textId="77777777" w:rsidR="00C36914" w:rsidRPr="0024077B" w:rsidRDefault="00C36914" w:rsidP="002E3410">
            <w:pPr>
              <w:spacing w:line="276" w:lineRule="auto"/>
              <w:jc w:val="center"/>
              <w:rPr>
                <w:rFonts w:ascii="Arial" w:hAnsi="Arial" w:cs="Arial"/>
                <w:sz w:val="16"/>
                <w:szCs w:val="16"/>
              </w:rPr>
            </w:pPr>
            <w:r w:rsidRPr="0024077B">
              <w:rPr>
                <w:rFonts w:ascii="Arial" w:hAnsi="Arial" w:cs="Arial"/>
                <w:sz w:val="16"/>
                <w:szCs w:val="16"/>
              </w:rPr>
              <w:t>Componente 3, Actividad 1</w:t>
            </w:r>
          </w:p>
        </w:tc>
        <w:tc>
          <w:tcPr>
            <w:tcW w:w="2551" w:type="dxa"/>
            <w:tcBorders>
              <w:top w:val="single" w:sz="4" w:space="0" w:color="auto"/>
              <w:bottom w:val="single" w:sz="4" w:space="0" w:color="auto"/>
            </w:tcBorders>
            <w:shd w:val="clear" w:color="auto" w:fill="auto"/>
            <w:vAlign w:val="center"/>
          </w:tcPr>
          <w:p w14:paraId="673ECECD" w14:textId="77777777" w:rsidR="00C36914" w:rsidRPr="0024077B" w:rsidRDefault="00C36914" w:rsidP="002E34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Implementación de un programa que fortalezca el nivel académico de los elementos policiales estatales</w:t>
            </w:r>
          </w:p>
        </w:tc>
        <w:tc>
          <w:tcPr>
            <w:tcW w:w="2552" w:type="dxa"/>
            <w:tcBorders>
              <w:top w:val="single" w:sz="4" w:space="0" w:color="auto"/>
              <w:bottom w:val="single" w:sz="4" w:space="0" w:color="auto"/>
            </w:tcBorders>
            <w:shd w:val="clear" w:color="auto" w:fill="auto"/>
            <w:vAlign w:val="center"/>
          </w:tcPr>
          <w:p w14:paraId="6F9073B3" w14:textId="77777777" w:rsidR="00C36914" w:rsidRPr="0024077B" w:rsidRDefault="00C36914" w:rsidP="002E34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El personal implementa los conocimientos adquiridos</w:t>
            </w:r>
          </w:p>
        </w:tc>
        <w:tc>
          <w:tcPr>
            <w:tcW w:w="2410" w:type="dxa"/>
            <w:tcBorders>
              <w:top w:val="single" w:sz="4" w:space="0" w:color="auto"/>
              <w:bottom w:val="single" w:sz="4" w:space="0" w:color="auto"/>
            </w:tcBorders>
            <w:shd w:val="clear" w:color="auto" w:fill="auto"/>
            <w:vAlign w:val="center"/>
          </w:tcPr>
          <w:p w14:paraId="13B38314" w14:textId="77777777" w:rsidR="00C36914" w:rsidRPr="0024077B" w:rsidRDefault="00C36914" w:rsidP="002E34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No es un factor externo probable de ocurrir</w:t>
            </w:r>
          </w:p>
        </w:tc>
      </w:tr>
      <w:tr w:rsidR="00C36914" w:rsidRPr="0024077B" w14:paraId="2B149E2B" w14:textId="77777777" w:rsidTr="006E48C3">
        <w:trPr>
          <w:trHeight w:val="983"/>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14:paraId="04C323BA" w14:textId="77777777" w:rsidR="00C36914" w:rsidRPr="0024077B" w:rsidRDefault="00C36914" w:rsidP="002E3410">
            <w:pPr>
              <w:spacing w:line="276" w:lineRule="auto"/>
              <w:jc w:val="center"/>
              <w:rPr>
                <w:rFonts w:ascii="Arial" w:hAnsi="Arial" w:cs="Arial"/>
                <w:sz w:val="16"/>
                <w:szCs w:val="16"/>
              </w:rPr>
            </w:pPr>
            <w:r w:rsidRPr="0024077B">
              <w:rPr>
                <w:rFonts w:ascii="Arial" w:hAnsi="Arial" w:cs="Arial"/>
                <w:sz w:val="16"/>
                <w:szCs w:val="16"/>
              </w:rPr>
              <w:t>Componente 4</w:t>
            </w:r>
          </w:p>
        </w:tc>
        <w:tc>
          <w:tcPr>
            <w:tcW w:w="2551" w:type="dxa"/>
            <w:tcBorders>
              <w:top w:val="single" w:sz="4" w:space="0" w:color="auto"/>
              <w:bottom w:val="single" w:sz="4" w:space="0" w:color="auto"/>
            </w:tcBorders>
            <w:shd w:val="clear" w:color="auto" w:fill="auto"/>
            <w:vAlign w:val="center"/>
          </w:tcPr>
          <w:p w14:paraId="4D3E5BE1" w14:textId="77777777" w:rsidR="00C36914" w:rsidRPr="0024077B" w:rsidRDefault="00C36914" w:rsidP="002E341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Condiciones laborales de los policías mejoradas</w:t>
            </w:r>
          </w:p>
        </w:tc>
        <w:tc>
          <w:tcPr>
            <w:tcW w:w="2552" w:type="dxa"/>
            <w:tcBorders>
              <w:top w:val="single" w:sz="4" w:space="0" w:color="auto"/>
              <w:bottom w:val="single" w:sz="4" w:space="0" w:color="auto"/>
            </w:tcBorders>
            <w:shd w:val="clear" w:color="auto" w:fill="auto"/>
            <w:vAlign w:val="center"/>
          </w:tcPr>
          <w:p w14:paraId="6C57A140" w14:textId="77777777" w:rsidR="00C36914" w:rsidRPr="0024077B" w:rsidRDefault="00C36914" w:rsidP="002E341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Los elementos policiales mejoran su calidad de vida</w:t>
            </w:r>
          </w:p>
        </w:tc>
        <w:tc>
          <w:tcPr>
            <w:tcW w:w="2410" w:type="dxa"/>
            <w:tcBorders>
              <w:top w:val="single" w:sz="4" w:space="0" w:color="auto"/>
              <w:bottom w:val="single" w:sz="4" w:space="0" w:color="auto"/>
            </w:tcBorders>
            <w:shd w:val="clear" w:color="auto" w:fill="auto"/>
            <w:vAlign w:val="center"/>
          </w:tcPr>
          <w:p w14:paraId="78D1FE45" w14:textId="77777777" w:rsidR="00C36914" w:rsidRPr="0024077B" w:rsidRDefault="00C36914" w:rsidP="002E341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No es un factor externo probable de ocurrir y no se encuentra redactado en relación directa con el objetivo</w:t>
            </w:r>
          </w:p>
        </w:tc>
      </w:tr>
      <w:tr w:rsidR="00C36914" w:rsidRPr="0024077B" w14:paraId="38423421" w14:textId="77777777" w:rsidTr="006E48C3">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14:paraId="5104B043" w14:textId="77777777" w:rsidR="00C36914" w:rsidRPr="0024077B" w:rsidRDefault="00C36914" w:rsidP="002E3410">
            <w:pPr>
              <w:spacing w:line="276" w:lineRule="auto"/>
              <w:jc w:val="center"/>
              <w:rPr>
                <w:rFonts w:ascii="Arial" w:hAnsi="Arial" w:cs="Arial"/>
                <w:sz w:val="16"/>
                <w:szCs w:val="16"/>
              </w:rPr>
            </w:pPr>
            <w:r w:rsidRPr="0024077B">
              <w:rPr>
                <w:rFonts w:ascii="Arial" w:hAnsi="Arial" w:cs="Arial"/>
                <w:sz w:val="16"/>
                <w:szCs w:val="16"/>
              </w:rPr>
              <w:t>Componente 4, Actividad 1</w:t>
            </w:r>
          </w:p>
        </w:tc>
        <w:tc>
          <w:tcPr>
            <w:tcW w:w="2551" w:type="dxa"/>
            <w:tcBorders>
              <w:top w:val="single" w:sz="4" w:space="0" w:color="auto"/>
              <w:bottom w:val="single" w:sz="4" w:space="0" w:color="auto"/>
            </w:tcBorders>
            <w:shd w:val="clear" w:color="auto" w:fill="auto"/>
            <w:vAlign w:val="center"/>
          </w:tcPr>
          <w:p w14:paraId="3BEACF9C" w14:textId="77777777" w:rsidR="006E48C3" w:rsidRPr="0024077B" w:rsidRDefault="00C36914" w:rsidP="002E34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Actualización y aplicación de la normatividad vigente a la Secretaría de Seguridad Pública Estatal.</w:t>
            </w:r>
          </w:p>
        </w:tc>
        <w:tc>
          <w:tcPr>
            <w:tcW w:w="2552" w:type="dxa"/>
            <w:tcBorders>
              <w:top w:val="single" w:sz="4" w:space="0" w:color="auto"/>
              <w:bottom w:val="single" w:sz="4" w:space="0" w:color="auto"/>
            </w:tcBorders>
            <w:shd w:val="clear" w:color="auto" w:fill="auto"/>
            <w:vAlign w:val="center"/>
          </w:tcPr>
          <w:p w14:paraId="3A2B6246" w14:textId="77777777" w:rsidR="00C36914" w:rsidRPr="0024077B" w:rsidRDefault="00ED666A" w:rsidP="002E34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La normatividad de la Secretaría de Seguridad P</w:t>
            </w:r>
            <w:r w:rsidR="00C36914" w:rsidRPr="0024077B">
              <w:rPr>
                <w:rFonts w:ascii="Arial" w:hAnsi="Arial" w:cs="Arial"/>
                <w:sz w:val="16"/>
                <w:szCs w:val="16"/>
              </w:rPr>
              <w:t>ública se encuentra actualizada.</w:t>
            </w:r>
          </w:p>
        </w:tc>
        <w:tc>
          <w:tcPr>
            <w:tcW w:w="2410" w:type="dxa"/>
            <w:tcBorders>
              <w:top w:val="single" w:sz="4" w:space="0" w:color="auto"/>
              <w:bottom w:val="single" w:sz="4" w:space="0" w:color="auto"/>
            </w:tcBorders>
            <w:shd w:val="clear" w:color="auto" w:fill="auto"/>
            <w:vAlign w:val="center"/>
          </w:tcPr>
          <w:p w14:paraId="2D65DFA9" w14:textId="41014813" w:rsidR="00C36914" w:rsidRPr="0024077B" w:rsidRDefault="00DD27D0" w:rsidP="002E34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No es un factor externo </w:t>
            </w:r>
            <w:r w:rsidRPr="0024077B">
              <w:rPr>
                <w:rFonts w:ascii="Arial" w:hAnsi="Arial" w:cs="Arial"/>
                <w:sz w:val="16"/>
                <w:szCs w:val="16"/>
              </w:rPr>
              <w:t>probable de ocurrir</w:t>
            </w:r>
          </w:p>
        </w:tc>
      </w:tr>
      <w:tr w:rsidR="00C36914" w:rsidRPr="0024077B" w14:paraId="479C43B0" w14:textId="77777777" w:rsidTr="002E3410">
        <w:trPr>
          <w:trHeight w:val="906"/>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14:paraId="5ED6B8BE" w14:textId="77777777" w:rsidR="00C36914" w:rsidRPr="0024077B" w:rsidRDefault="00C36914" w:rsidP="002E3410">
            <w:pPr>
              <w:spacing w:line="276" w:lineRule="auto"/>
              <w:jc w:val="center"/>
              <w:rPr>
                <w:rFonts w:ascii="Arial" w:hAnsi="Arial" w:cs="Arial"/>
                <w:sz w:val="16"/>
                <w:szCs w:val="16"/>
              </w:rPr>
            </w:pPr>
            <w:r w:rsidRPr="0024077B">
              <w:rPr>
                <w:rFonts w:ascii="Arial" w:hAnsi="Arial" w:cs="Arial"/>
                <w:sz w:val="16"/>
                <w:szCs w:val="16"/>
              </w:rPr>
              <w:t>Componente 4, Actividad 2</w:t>
            </w:r>
          </w:p>
        </w:tc>
        <w:tc>
          <w:tcPr>
            <w:tcW w:w="2551" w:type="dxa"/>
            <w:tcBorders>
              <w:top w:val="single" w:sz="4" w:space="0" w:color="auto"/>
              <w:bottom w:val="single" w:sz="4" w:space="0" w:color="auto"/>
            </w:tcBorders>
            <w:shd w:val="clear" w:color="auto" w:fill="auto"/>
            <w:vAlign w:val="center"/>
          </w:tcPr>
          <w:p w14:paraId="6E7A3A4C" w14:textId="77777777" w:rsidR="00C36914" w:rsidRPr="0024077B" w:rsidRDefault="00C36914" w:rsidP="002E341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Gestiones para mejorar las condiciones laborales de los policías</w:t>
            </w:r>
          </w:p>
        </w:tc>
        <w:tc>
          <w:tcPr>
            <w:tcW w:w="2552" w:type="dxa"/>
            <w:tcBorders>
              <w:top w:val="single" w:sz="4" w:space="0" w:color="auto"/>
              <w:bottom w:val="single" w:sz="4" w:space="0" w:color="auto"/>
            </w:tcBorders>
            <w:shd w:val="clear" w:color="auto" w:fill="auto"/>
            <w:vAlign w:val="center"/>
          </w:tcPr>
          <w:p w14:paraId="621B5750" w14:textId="77777777" w:rsidR="00C36914" w:rsidRPr="0024077B" w:rsidRDefault="00C36914" w:rsidP="002E341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Los elementos policiales actúan de acuerdo a la Ley</w:t>
            </w:r>
          </w:p>
        </w:tc>
        <w:tc>
          <w:tcPr>
            <w:tcW w:w="2410" w:type="dxa"/>
            <w:tcBorders>
              <w:top w:val="single" w:sz="4" w:space="0" w:color="auto"/>
              <w:bottom w:val="single" w:sz="4" w:space="0" w:color="auto"/>
            </w:tcBorders>
            <w:shd w:val="clear" w:color="auto" w:fill="auto"/>
            <w:vAlign w:val="center"/>
          </w:tcPr>
          <w:p w14:paraId="4DF192DF" w14:textId="77777777" w:rsidR="00C36914" w:rsidRPr="0024077B" w:rsidRDefault="00C36914" w:rsidP="002E341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No es un factor externo probable de ocurrir y no se encuentra redactado en relación directa con el objetivo</w:t>
            </w:r>
          </w:p>
        </w:tc>
      </w:tr>
      <w:tr w:rsidR="00C36914" w:rsidRPr="0024077B" w14:paraId="41A01BC4" w14:textId="77777777" w:rsidTr="002E3410">
        <w:trPr>
          <w:cnfStyle w:val="000000100000" w:firstRow="0" w:lastRow="0" w:firstColumn="0" w:lastColumn="0" w:oddVBand="0" w:evenVBand="0" w:oddHBand="1" w:evenHBand="0" w:firstRowFirstColumn="0" w:firstRowLastColumn="0" w:lastRowFirstColumn="0" w:lastRowLastColumn="0"/>
          <w:trHeight w:val="836"/>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14:paraId="50DD8623" w14:textId="77777777" w:rsidR="00C36914" w:rsidRPr="0024077B" w:rsidRDefault="00C36914" w:rsidP="002E3410">
            <w:pPr>
              <w:spacing w:line="276" w:lineRule="auto"/>
              <w:jc w:val="center"/>
              <w:rPr>
                <w:rFonts w:ascii="Arial" w:hAnsi="Arial" w:cs="Arial"/>
                <w:sz w:val="16"/>
                <w:szCs w:val="16"/>
              </w:rPr>
            </w:pPr>
            <w:r w:rsidRPr="0024077B">
              <w:rPr>
                <w:rFonts w:ascii="Arial" w:hAnsi="Arial" w:cs="Arial"/>
                <w:sz w:val="16"/>
                <w:szCs w:val="16"/>
              </w:rPr>
              <w:t>Componente 6</w:t>
            </w:r>
          </w:p>
        </w:tc>
        <w:tc>
          <w:tcPr>
            <w:tcW w:w="2551" w:type="dxa"/>
            <w:tcBorders>
              <w:top w:val="single" w:sz="4" w:space="0" w:color="auto"/>
              <w:bottom w:val="single" w:sz="4" w:space="0" w:color="auto"/>
            </w:tcBorders>
            <w:shd w:val="clear" w:color="auto" w:fill="auto"/>
            <w:vAlign w:val="center"/>
          </w:tcPr>
          <w:p w14:paraId="5D6FC654" w14:textId="77777777" w:rsidR="00C36914" w:rsidRPr="0024077B" w:rsidRDefault="00C36914" w:rsidP="002E34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Estrategias de coordinación con los gobiernos municipales sobre un Plan de Acción Homologado implementado</w:t>
            </w:r>
          </w:p>
        </w:tc>
        <w:tc>
          <w:tcPr>
            <w:tcW w:w="2552" w:type="dxa"/>
            <w:tcBorders>
              <w:top w:val="single" w:sz="4" w:space="0" w:color="auto"/>
              <w:bottom w:val="single" w:sz="4" w:space="0" w:color="auto"/>
            </w:tcBorders>
            <w:shd w:val="clear" w:color="auto" w:fill="auto"/>
            <w:vAlign w:val="center"/>
          </w:tcPr>
          <w:p w14:paraId="241867A6" w14:textId="77777777" w:rsidR="00C36914" w:rsidRPr="0024077B" w:rsidRDefault="00C36914" w:rsidP="002E34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La población se siente segura en el Estado</w:t>
            </w:r>
          </w:p>
        </w:tc>
        <w:tc>
          <w:tcPr>
            <w:tcW w:w="2410" w:type="dxa"/>
            <w:tcBorders>
              <w:top w:val="single" w:sz="4" w:space="0" w:color="auto"/>
              <w:bottom w:val="single" w:sz="4" w:space="0" w:color="auto"/>
            </w:tcBorders>
            <w:shd w:val="clear" w:color="auto" w:fill="auto"/>
            <w:vAlign w:val="center"/>
          </w:tcPr>
          <w:p w14:paraId="574D0AB1" w14:textId="77777777" w:rsidR="00C36914" w:rsidRPr="0024077B" w:rsidRDefault="00C36914" w:rsidP="002E34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No se encuentra redactado en relación directa con el objetivo</w:t>
            </w:r>
          </w:p>
        </w:tc>
      </w:tr>
      <w:tr w:rsidR="00C36914" w:rsidRPr="0024077B" w14:paraId="7125C268" w14:textId="77777777" w:rsidTr="002E3410">
        <w:trPr>
          <w:trHeight w:val="1133"/>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14:paraId="36560485" w14:textId="77777777" w:rsidR="00C36914" w:rsidRPr="0024077B" w:rsidRDefault="00C36914" w:rsidP="002E3410">
            <w:pPr>
              <w:spacing w:line="276" w:lineRule="auto"/>
              <w:jc w:val="center"/>
              <w:rPr>
                <w:rFonts w:ascii="Arial" w:hAnsi="Arial" w:cs="Arial"/>
                <w:sz w:val="16"/>
                <w:szCs w:val="16"/>
              </w:rPr>
            </w:pPr>
            <w:r w:rsidRPr="0024077B">
              <w:rPr>
                <w:rFonts w:ascii="Arial" w:hAnsi="Arial" w:cs="Arial"/>
                <w:sz w:val="16"/>
                <w:szCs w:val="16"/>
              </w:rPr>
              <w:t>Componente 6, Actividad 2</w:t>
            </w:r>
          </w:p>
        </w:tc>
        <w:tc>
          <w:tcPr>
            <w:tcW w:w="2551" w:type="dxa"/>
            <w:tcBorders>
              <w:top w:val="single" w:sz="4" w:space="0" w:color="auto"/>
              <w:bottom w:val="single" w:sz="4" w:space="0" w:color="auto"/>
            </w:tcBorders>
            <w:shd w:val="clear" w:color="auto" w:fill="auto"/>
            <w:vAlign w:val="center"/>
          </w:tcPr>
          <w:p w14:paraId="1CF845C0" w14:textId="77777777" w:rsidR="00C36914" w:rsidRPr="0024077B" w:rsidRDefault="00C36914" w:rsidP="002E341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Actualización del mapa geo delictivo</w:t>
            </w:r>
          </w:p>
        </w:tc>
        <w:tc>
          <w:tcPr>
            <w:tcW w:w="2552" w:type="dxa"/>
            <w:tcBorders>
              <w:top w:val="single" w:sz="4" w:space="0" w:color="auto"/>
              <w:bottom w:val="single" w:sz="4" w:space="0" w:color="auto"/>
            </w:tcBorders>
            <w:shd w:val="clear" w:color="auto" w:fill="auto"/>
            <w:vAlign w:val="center"/>
          </w:tcPr>
          <w:p w14:paraId="7B988BA5" w14:textId="77777777" w:rsidR="00C36914" w:rsidRPr="0024077B" w:rsidRDefault="00C36914" w:rsidP="002E341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Disminución del índice delictivo en el Estado</w:t>
            </w:r>
          </w:p>
        </w:tc>
        <w:tc>
          <w:tcPr>
            <w:tcW w:w="2410" w:type="dxa"/>
            <w:tcBorders>
              <w:top w:val="single" w:sz="4" w:space="0" w:color="auto"/>
              <w:bottom w:val="single" w:sz="4" w:space="0" w:color="auto"/>
            </w:tcBorders>
            <w:shd w:val="clear" w:color="auto" w:fill="auto"/>
            <w:vAlign w:val="center"/>
          </w:tcPr>
          <w:p w14:paraId="26324249" w14:textId="77777777" w:rsidR="00C36914" w:rsidRPr="0024077B" w:rsidRDefault="00C36914" w:rsidP="002E341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Se encuentra redactado en relación directa con el objetivo;</w:t>
            </w:r>
            <w:r w:rsidRPr="0024077B">
              <w:rPr>
                <w:rFonts w:ascii="Arial" w:hAnsi="Arial" w:cs="Arial"/>
                <w:color w:val="FF0000"/>
                <w:sz w:val="16"/>
                <w:szCs w:val="16"/>
              </w:rPr>
              <w:t xml:space="preserve"> </w:t>
            </w:r>
            <w:r w:rsidRPr="0024077B">
              <w:rPr>
                <w:rFonts w:ascii="Arial" w:hAnsi="Arial" w:cs="Arial"/>
                <w:sz w:val="16"/>
                <w:szCs w:val="16"/>
              </w:rPr>
              <w:t>sin embargo, debe incluir el aumento del índice delictivo, no solo la disminución</w:t>
            </w:r>
          </w:p>
        </w:tc>
      </w:tr>
      <w:tr w:rsidR="00C36914" w:rsidRPr="0024077B" w14:paraId="51AB829C" w14:textId="77777777" w:rsidTr="002E3410">
        <w:trPr>
          <w:cnfStyle w:val="000000100000" w:firstRow="0" w:lastRow="0" w:firstColumn="0" w:lastColumn="0" w:oddVBand="0" w:evenVBand="0" w:oddHBand="1" w:evenHBand="0" w:firstRowFirstColumn="0" w:firstRowLastColumn="0" w:lastRowFirstColumn="0" w:lastRowLastColumn="0"/>
          <w:trHeight w:val="968"/>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14:paraId="50A01275" w14:textId="77777777" w:rsidR="00C36914" w:rsidRPr="0024077B" w:rsidRDefault="00C36914" w:rsidP="002E3410">
            <w:pPr>
              <w:spacing w:line="276" w:lineRule="auto"/>
              <w:jc w:val="center"/>
              <w:rPr>
                <w:rFonts w:ascii="Arial" w:hAnsi="Arial" w:cs="Arial"/>
                <w:sz w:val="16"/>
                <w:szCs w:val="16"/>
              </w:rPr>
            </w:pPr>
            <w:r w:rsidRPr="0024077B">
              <w:rPr>
                <w:rFonts w:ascii="Arial" w:hAnsi="Arial" w:cs="Arial"/>
                <w:sz w:val="16"/>
                <w:szCs w:val="16"/>
              </w:rPr>
              <w:lastRenderedPageBreak/>
              <w:t>Componente 6, Actividad 4</w:t>
            </w:r>
          </w:p>
        </w:tc>
        <w:tc>
          <w:tcPr>
            <w:tcW w:w="2551" w:type="dxa"/>
            <w:tcBorders>
              <w:top w:val="single" w:sz="4" w:space="0" w:color="auto"/>
              <w:bottom w:val="single" w:sz="4" w:space="0" w:color="auto"/>
            </w:tcBorders>
            <w:shd w:val="clear" w:color="auto" w:fill="auto"/>
            <w:vAlign w:val="center"/>
          </w:tcPr>
          <w:p w14:paraId="27F0E3F4" w14:textId="77777777" w:rsidR="00C36914" w:rsidRPr="0024077B" w:rsidRDefault="00C36914" w:rsidP="002E34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24077B">
              <w:rPr>
                <w:rFonts w:ascii="Arial" w:hAnsi="Arial" w:cs="Arial"/>
                <w:sz w:val="16"/>
                <w:szCs w:val="16"/>
                <w:lang w:val="es-ES"/>
              </w:rPr>
              <w:t>Creación de Unidades especializadas para la prevención y combate de delitos específicos</w:t>
            </w:r>
          </w:p>
        </w:tc>
        <w:tc>
          <w:tcPr>
            <w:tcW w:w="2552" w:type="dxa"/>
            <w:tcBorders>
              <w:top w:val="single" w:sz="4" w:space="0" w:color="auto"/>
              <w:bottom w:val="single" w:sz="4" w:space="0" w:color="auto"/>
            </w:tcBorders>
            <w:shd w:val="clear" w:color="auto" w:fill="auto"/>
            <w:vAlign w:val="center"/>
          </w:tcPr>
          <w:p w14:paraId="5F65CC20" w14:textId="77777777" w:rsidR="00C36914" w:rsidRPr="0024077B" w:rsidRDefault="00C36914" w:rsidP="002E34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Las unidades especializadas combaten la delincuencia en sus diferentes ramas y adecuaciones en su actuar</w:t>
            </w:r>
          </w:p>
        </w:tc>
        <w:tc>
          <w:tcPr>
            <w:tcW w:w="2410" w:type="dxa"/>
            <w:tcBorders>
              <w:top w:val="single" w:sz="4" w:space="0" w:color="auto"/>
              <w:bottom w:val="single" w:sz="4" w:space="0" w:color="auto"/>
            </w:tcBorders>
            <w:shd w:val="clear" w:color="auto" w:fill="auto"/>
            <w:vAlign w:val="center"/>
          </w:tcPr>
          <w:p w14:paraId="5F54C236" w14:textId="77777777" w:rsidR="00C36914" w:rsidRPr="0024077B" w:rsidRDefault="00C36914" w:rsidP="002E34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No es un factor externo probable de ocurrir</w:t>
            </w:r>
          </w:p>
        </w:tc>
      </w:tr>
      <w:tr w:rsidR="00C36914" w:rsidRPr="0024077B" w14:paraId="7DED1E68" w14:textId="77777777" w:rsidTr="002E3410">
        <w:trPr>
          <w:trHeight w:val="1125"/>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14:paraId="3BBE7137" w14:textId="77777777" w:rsidR="00C36914" w:rsidRPr="0024077B" w:rsidRDefault="00C36914" w:rsidP="002E3410">
            <w:pPr>
              <w:spacing w:line="276" w:lineRule="auto"/>
              <w:jc w:val="center"/>
              <w:rPr>
                <w:rFonts w:ascii="Arial" w:hAnsi="Arial" w:cs="Arial"/>
                <w:sz w:val="16"/>
                <w:szCs w:val="16"/>
              </w:rPr>
            </w:pPr>
            <w:r w:rsidRPr="0024077B">
              <w:rPr>
                <w:rFonts w:ascii="Arial" w:hAnsi="Arial" w:cs="Arial"/>
                <w:sz w:val="16"/>
                <w:szCs w:val="16"/>
              </w:rPr>
              <w:t>Componente 6, Actividad 5</w:t>
            </w:r>
          </w:p>
        </w:tc>
        <w:tc>
          <w:tcPr>
            <w:tcW w:w="2551" w:type="dxa"/>
            <w:tcBorders>
              <w:top w:val="single" w:sz="4" w:space="0" w:color="auto"/>
              <w:bottom w:val="single" w:sz="4" w:space="0" w:color="auto"/>
            </w:tcBorders>
            <w:shd w:val="clear" w:color="auto" w:fill="auto"/>
            <w:vAlign w:val="center"/>
          </w:tcPr>
          <w:p w14:paraId="140A1CF4" w14:textId="77777777" w:rsidR="00C36914" w:rsidRPr="0024077B" w:rsidRDefault="00C36914" w:rsidP="002E341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24077B">
              <w:rPr>
                <w:rFonts w:ascii="Arial" w:hAnsi="Arial" w:cs="Arial"/>
                <w:sz w:val="16"/>
                <w:szCs w:val="16"/>
                <w:lang w:val="es-ES"/>
              </w:rPr>
              <w:t>Implementación de la sectorización de la distribución Policial en el Estado, para cumplir con el servicio a la sociedad</w:t>
            </w:r>
          </w:p>
        </w:tc>
        <w:tc>
          <w:tcPr>
            <w:tcW w:w="2552" w:type="dxa"/>
            <w:tcBorders>
              <w:top w:val="single" w:sz="4" w:space="0" w:color="auto"/>
              <w:bottom w:val="single" w:sz="4" w:space="0" w:color="auto"/>
            </w:tcBorders>
            <w:shd w:val="clear" w:color="auto" w:fill="auto"/>
            <w:vAlign w:val="center"/>
          </w:tcPr>
          <w:p w14:paraId="63058B8A" w14:textId="77777777" w:rsidR="00C36914" w:rsidRPr="0024077B" w:rsidRDefault="00C36914" w:rsidP="002E341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El incremento y expansión territorial de la Ciudadanía se adecuará al sistema de prevención, actuación y proximidad social</w:t>
            </w:r>
          </w:p>
        </w:tc>
        <w:tc>
          <w:tcPr>
            <w:tcW w:w="2410" w:type="dxa"/>
            <w:tcBorders>
              <w:top w:val="single" w:sz="4" w:space="0" w:color="auto"/>
              <w:bottom w:val="single" w:sz="4" w:space="0" w:color="auto"/>
            </w:tcBorders>
            <w:shd w:val="clear" w:color="auto" w:fill="auto"/>
            <w:vAlign w:val="center"/>
          </w:tcPr>
          <w:p w14:paraId="66C7113C" w14:textId="77777777" w:rsidR="00C36914" w:rsidRPr="0024077B" w:rsidRDefault="00C36914" w:rsidP="002E341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No está expresado como una condición positiva que tiene que cumplirse</w:t>
            </w:r>
          </w:p>
        </w:tc>
      </w:tr>
      <w:tr w:rsidR="00C36914" w:rsidRPr="0024077B" w14:paraId="5AFD7C20" w14:textId="77777777" w:rsidTr="002E3410">
        <w:trPr>
          <w:cnfStyle w:val="000000100000" w:firstRow="0" w:lastRow="0" w:firstColumn="0" w:lastColumn="0" w:oddVBand="0" w:evenVBand="0" w:oddHBand="1" w:evenHBand="0" w:firstRowFirstColumn="0" w:firstRowLastColumn="0" w:lastRowFirstColumn="0" w:lastRowLastColumn="0"/>
          <w:trHeight w:val="705"/>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14:paraId="0CB48667" w14:textId="77777777" w:rsidR="00C36914" w:rsidRPr="0024077B" w:rsidRDefault="00C36914" w:rsidP="002E3410">
            <w:pPr>
              <w:spacing w:line="276" w:lineRule="auto"/>
              <w:jc w:val="center"/>
              <w:rPr>
                <w:rFonts w:ascii="Arial" w:hAnsi="Arial" w:cs="Arial"/>
                <w:sz w:val="16"/>
                <w:szCs w:val="16"/>
              </w:rPr>
            </w:pPr>
            <w:r w:rsidRPr="0024077B">
              <w:rPr>
                <w:rFonts w:ascii="Arial" w:hAnsi="Arial" w:cs="Arial"/>
                <w:sz w:val="16"/>
                <w:szCs w:val="16"/>
              </w:rPr>
              <w:t>Componente 6, Actividad 7</w:t>
            </w:r>
          </w:p>
        </w:tc>
        <w:tc>
          <w:tcPr>
            <w:tcW w:w="2551" w:type="dxa"/>
            <w:tcBorders>
              <w:top w:val="single" w:sz="4" w:space="0" w:color="auto"/>
              <w:bottom w:val="single" w:sz="4" w:space="0" w:color="auto"/>
            </w:tcBorders>
            <w:shd w:val="clear" w:color="auto" w:fill="auto"/>
            <w:vAlign w:val="center"/>
          </w:tcPr>
          <w:p w14:paraId="0494D265" w14:textId="77777777" w:rsidR="00C36914" w:rsidRPr="0024077B" w:rsidRDefault="00C36914" w:rsidP="002E34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24077B">
              <w:rPr>
                <w:rFonts w:ascii="Arial" w:hAnsi="Arial" w:cs="Arial"/>
                <w:sz w:val="16"/>
                <w:szCs w:val="16"/>
                <w:lang w:val="es-ES"/>
              </w:rPr>
              <w:t>Implementación de Operativos conjuntos entre los tres órdenes de gobierno</w:t>
            </w:r>
          </w:p>
        </w:tc>
        <w:tc>
          <w:tcPr>
            <w:tcW w:w="2552" w:type="dxa"/>
            <w:tcBorders>
              <w:top w:val="single" w:sz="4" w:space="0" w:color="auto"/>
              <w:bottom w:val="single" w:sz="4" w:space="0" w:color="auto"/>
            </w:tcBorders>
            <w:shd w:val="clear" w:color="auto" w:fill="auto"/>
            <w:vAlign w:val="center"/>
          </w:tcPr>
          <w:p w14:paraId="5C583046" w14:textId="77777777" w:rsidR="00C36914" w:rsidRPr="0024077B" w:rsidRDefault="00C36914" w:rsidP="002E34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La ciudadanía confía en las corporaciones policiales y denuncia los delitos</w:t>
            </w:r>
          </w:p>
        </w:tc>
        <w:tc>
          <w:tcPr>
            <w:tcW w:w="2410" w:type="dxa"/>
            <w:tcBorders>
              <w:top w:val="single" w:sz="4" w:space="0" w:color="auto"/>
              <w:bottom w:val="single" w:sz="4" w:space="0" w:color="auto"/>
            </w:tcBorders>
            <w:shd w:val="clear" w:color="auto" w:fill="auto"/>
            <w:vAlign w:val="center"/>
          </w:tcPr>
          <w:p w14:paraId="3E40E77D" w14:textId="77777777" w:rsidR="00C36914" w:rsidRPr="0024077B" w:rsidRDefault="00C36914" w:rsidP="002E34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No se encuentra redactado en relación directa con el objetivo</w:t>
            </w:r>
          </w:p>
        </w:tc>
      </w:tr>
      <w:tr w:rsidR="00C36914" w:rsidRPr="0024077B" w14:paraId="21C25067" w14:textId="77777777" w:rsidTr="002E3410">
        <w:trPr>
          <w:trHeight w:val="986"/>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14:paraId="498FD009" w14:textId="77777777" w:rsidR="00C36914" w:rsidRPr="0024077B" w:rsidRDefault="00C36914" w:rsidP="002E3410">
            <w:pPr>
              <w:spacing w:line="276" w:lineRule="auto"/>
              <w:jc w:val="center"/>
              <w:rPr>
                <w:rFonts w:ascii="Arial" w:hAnsi="Arial" w:cs="Arial"/>
                <w:sz w:val="16"/>
                <w:szCs w:val="16"/>
              </w:rPr>
            </w:pPr>
            <w:r w:rsidRPr="0024077B">
              <w:rPr>
                <w:rFonts w:ascii="Arial" w:hAnsi="Arial" w:cs="Arial"/>
                <w:sz w:val="16"/>
                <w:szCs w:val="16"/>
              </w:rPr>
              <w:t>Componente 7</w:t>
            </w:r>
          </w:p>
        </w:tc>
        <w:tc>
          <w:tcPr>
            <w:tcW w:w="2551" w:type="dxa"/>
            <w:tcBorders>
              <w:top w:val="single" w:sz="4" w:space="0" w:color="auto"/>
              <w:bottom w:val="single" w:sz="4" w:space="0" w:color="auto"/>
            </w:tcBorders>
            <w:shd w:val="clear" w:color="auto" w:fill="auto"/>
            <w:vAlign w:val="center"/>
          </w:tcPr>
          <w:p w14:paraId="2D2CBF24" w14:textId="77777777" w:rsidR="00C36914" w:rsidRPr="0024077B" w:rsidRDefault="00C36914" w:rsidP="002E341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24077B">
              <w:rPr>
                <w:rFonts w:ascii="Arial" w:hAnsi="Arial" w:cs="Arial"/>
                <w:sz w:val="16"/>
                <w:szCs w:val="16"/>
                <w:lang w:val="es-ES"/>
              </w:rPr>
              <w:t>Elementos Policiales Confiables</w:t>
            </w:r>
          </w:p>
        </w:tc>
        <w:tc>
          <w:tcPr>
            <w:tcW w:w="2552" w:type="dxa"/>
            <w:tcBorders>
              <w:top w:val="single" w:sz="4" w:space="0" w:color="auto"/>
              <w:bottom w:val="single" w:sz="4" w:space="0" w:color="auto"/>
            </w:tcBorders>
            <w:shd w:val="clear" w:color="auto" w:fill="auto"/>
            <w:vAlign w:val="center"/>
          </w:tcPr>
          <w:p w14:paraId="28AD81B3" w14:textId="77777777" w:rsidR="00C36914" w:rsidRPr="0024077B" w:rsidRDefault="00C36914" w:rsidP="002E341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El Centro Estatal de Evaluación y Control de Confianza emite en tiempo y forma las cédulas de CUP a los policías</w:t>
            </w:r>
          </w:p>
        </w:tc>
        <w:tc>
          <w:tcPr>
            <w:tcW w:w="2410" w:type="dxa"/>
            <w:tcBorders>
              <w:top w:val="single" w:sz="4" w:space="0" w:color="auto"/>
              <w:bottom w:val="single" w:sz="4" w:space="0" w:color="auto"/>
            </w:tcBorders>
            <w:shd w:val="clear" w:color="auto" w:fill="auto"/>
            <w:vAlign w:val="center"/>
          </w:tcPr>
          <w:p w14:paraId="23557DA8" w14:textId="77777777" w:rsidR="00C36914" w:rsidRPr="0024077B" w:rsidRDefault="00C36914" w:rsidP="002E341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No es un factor externo probable de ocurrir</w:t>
            </w:r>
          </w:p>
        </w:tc>
      </w:tr>
      <w:tr w:rsidR="00C36914" w:rsidRPr="0024077B" w14:paraId="495185C0" w14:textId="77777777" w:rsidTr="006E48C3">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14:paraId="36934600" w14:textId="77777777" w:rsidR="00C36914" w:rsidRPr="0024077B" w:rsidRDefault="00C36914" w:rsidP="002E3410">
            <w:pPr>
              <w:spacing w:line="276" w:lineRule="auto"/>
              <w:jc w:val="center"/>
              <w:rPr>
                <w:rFonts w:ascii="Arial" w:hAnsi="Arial" w:cs="Arial"/>
                <w:sz w:val="16"/>
                <w:szCs w:val="16"/>
              </w:rPr>
            </w:pPr>
            <w:r w:rsidRPr="0024077B">
              <w:rPr>
                <w:rFonts w:ascii="Arial" w:hAnsi="Arial" w:cs="Arial"/>
                <w:sz w:val="16"/>
                <w:szCs w:val="16"/>
              </w:rPr>
              <w:t>Componente 7, Actividad 1</w:t>
            </w:r>
          </w:p>
        </w:tc>
        <w:tc>
          <w:tcPr>
            <w:tcW w:w="2551" w:type="dxa"/>
            <w:tcBorders>
              <w:top w:val="single" w:sz="4" w:space="0" w:color="auto"/>
              <w:bottom w:val="single" w:sz="4" w:space="0" w:color="auto"/>
            </w:tcBorders>
            <w:shd w:val="clear" w:color="auto" w:fill="auto"/>
            <w:vAlign w:val="center"/>
          </w:tcPr>
          <w:p w14:paraId="4AF14BE3" w14:textId="77777777" w:rsidR="00C36914" w:rsidRPr="0024077B" w:rsidRDefault="00C36914" w:rsidP="002E34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Aplicación de las evaluaciones de Control de Confianza al personal que pretende ingresar a las instituciones de Seguridad Pública Estatal y de la Fiscalía del Estado</w:t>
            </w:r>
          </w:p>
        </w:tc>
        <w:tc>
          <w:tcPr>
            <w:tcW w:w="2552" w:type="dxa"/>
            <w:tcBorders>
              <w:top w:val="single" w:sz="4" w:space="0" w:color="auto"/>
              <w:bottom w:val="single" w:sz="4" w:space="0" w:color="auto"/>
            </w:tcBorders>
            <w:shd w:val="clear" w:color="auto" w:fill="auto"/>
            <w:vAlign w:val="center"/>
          </w:tcPr>
          <w:p w14:paraId="25F90DCC" w14:textId="77777777" w:rsidR="00C36914" w:rsidRPr="0024077B" w:rsidRDefault="00C36914" w:rsidP="002E34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Los aspirantes a ingresar a las instituciones de Seguridad Pública Estatal y de la Fiscalía General del Estado cumplieron el requisito para su ingreso</w:t>
            </w:r>
          </w:p>
        </w:tc>
        <w:tc>
          <w:tcPr>
            <w:tcW w:w="2410" w:type="dxa"/>
            <w:tcBorders>
              <w:top w:val="single" w:sz="4" w:space="0" w:color="auto"/>
              <w:bottom w:val="single" w:sz="4" w:space="0" w:color="auto"/>
            </w:tcBorders>
            <w:shd w:val="clear" w:color="auto" w:fill="auto"/>
            <w:vAlign w:val="center"/>
          </w:tcPr>
          <w:p w14:paraId="5E9305C7" w14:textId="77777777" w:rsidR="00C36914" w:rsidRPr="0024077B" w:rsidRDefault="00C36914" w:rsidP="002E34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4077B">
              <w:rPr>
                <w:rFonts w:ascii="Arial" w:hAnsi="Arial" w:cs="Arial"/>
                <w:sz w:val="16"/>
                <w:szCs w:val="16"/>
              </w:rPr>
              <w:t>No está expresado como una condición positiva que tiene que cumplirse</w:t>
            </w:r>
          </w:p>
        </w:tc>
      </w:tr>
      <w:tr w:rsidR="00C36914" w:rsidRPr="0024077B" w14:paraId="4ABDD3B9" w14:textId="77777777" w:rsidTr="006E48C3">
        <w:trPr>
          <w:trHeight w:val="1487"/>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14:paraId="5784E426" w14:textId="77777777" w:rsidR="00C36914" w:rsidRPr="0024077B" w:rsidRDefault="00C36914" w:rsidP="002E3410">
            <w:pPr>
              <w:spacing w:line="276" w:lineRule="auto"/>
              <w:jc w:val="center"/>
              <w:rPr>
                <w:rFonts w:ascii="Arial" w:hAnsi="Arial" w:cs="Arial"/>
                <w:sz w:val="16"/>
                <w:szCs w:val="16"/>
              </w:rPr>
            </w:pPr>
            <w:r w:rsidRPr="0024077B">
              <w:rPr>
                <w:rFonts w:ascii="Arial" w:hAnsi="Arial" w:cs="Arial"/>
                <w:sz w:val="16"/>
                <w:szCs w:val="16"/>
              </w:rPr>
              <w:t>Componente 7, Actividad 2</w:t>
            </w:r>
          </w:p>
        </w:tc>
        <w:tc>
          <w:tcPr>
            <w:tcW w:w="2551" w:type="dxa"/>
            <w:tcBorders>
              <w:top w:val="single" w:sz="4" w:space="0" w:color="auto"/>
              <w:bottom w:val="single" w:sz="4" w:space="0" w:color="auto"/>
            </w:tcBorders>
            <w:shd w:val="clear" w:color="auto" w:fill="auto"/>
            <w:vAlign w:val="center"/>
          </w:tcPr>
          <w:p w14:paraId="203177FF" w14:textId="77777777" w:rsidR="00C36914" w:rsidRPr="0024077B" w:rsidRDefault="00C36914" w:rsidP="002E341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Aplicación de las evaluaciones de permanencia a los integrantes de las corporaciones de Seguridad Pública Estatal y de la Fiscalía General del Estado</w:t>
            </w:r>
          </w:p>
        </w:tc>
        <w:tc>
          <w:tcPr>
            <w:tcW w:w="2552" w:type="dxa"/>
            <w:tcBorders>
              <w:top w:val="single" w:sz="4" w:space="0" w:color="auto"/>
              <w:bottom w:val="single" w:sz="4" w:space="0" w:color="auto"/>
            </w:tcBorders>
            <w:shd w:val="clear" w:color="auto" w:fill="auto"/>
            <w:vAlign w:val="center"/>
          </w:tcPr>
          <w:p w14:paraId="24D54496" w14:textId="77777777" w:rsidR="00C36914" w:rsidRPr="0024077B" w:rsidRDefault="00C36914" w:rsidP="002E341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lang w:val="es-ES"/>
              </w:rPr>
              <w:t>Los integrantes de las corporaciones de Seguridad Pública Estata</w:t>
            </w:r>
            <w:r w:rsidR="00673406">
              <w:rPr>
                <w:rFonts w:ascii="Arial" w:hAnsi="Arial" w:cs="Arial"/>
                <w:sz w:val="16"/>
                <w:szCs w:val="16"/>
                <w:lang w:val="es-ES"/>
              </w:rPr>
              <w:t>l y de la Fiscalía General del E</w:t>
            </w:r>
            <w:r w:rsidRPr="0024077B">
              <w:rPr>
                <w:rFonts w:ascii="Arial" w:hAnsi="Arial" w:cs="Arial"/>
                <w:sz w:val="16"/>
                <w:szCs w:val="16"/>
                <w:lang w:val="es-ES"/>
              </w:rPr>
              <w:t>stado se presentan a la evaluación de permanencia y dan cumplimiento a normatividad</w:t>
            </w:r>
          </w:p>
        </w:tc>
        <w:tc>
          <w:tcPr>
            <w:tcW w:w="2410" w:type="dxa"/>
            <w:tcBorders>
              <w:top w:val="single" w:sz="4" w:space="0" w:color="auto"/>
              <w:bottom w:val="single" w:sz="4" w:space="0" w:color="auto"/>
            </w:tcBorders>
            <w:shd w:val="clear" w:color="auto" w:fill="auto"/>
            <w:vAlign w:val="center"/>
          </w:tcPr>
          <w:p w14:paraId="24B4E4E4" w14:textId="77777777" w:rsidR="00C36914" w:rsidRPr="0024077B" w:rsidRDefault="00C36914" w:rsidP="002E341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4077B">
              <w:rPr>
                <w:rFonts w:ascii="Arial" w:hAnsi="Arial" w:cs="Arial"/>
                <w:sz w:val="16"/>
                <w:szCs w:val="16"/>
              </w:rPr>
              <w:t>No es un factor externo probable de ocurrir</w:t>
            </w:r>
          </w:p>
        </w:tc>
      </w:tr>
    </w:tbl>
    <w:p w14:paraId="6F703253" w14:textId="77777777" w:rsidR="00C36914" w:rsidRPr="0024077B" w:rsidRDefault="00C36914" w:rsidP="005A4CCB">
      <w:pPr>
        <w:tabs>
          <w:tab w:val="left" w:pos="8931"/>
        </w:tabs>
        <w:spacing w:after="0"/>
        <w:ind w:left="142" w:right="49"/>
        <w:jc w:val="both"/>
        <w:rPr>
          <w:rFonts w:ascii="Arial" w:eastAsia="Arial" w:hAnsi="Arial" w:cs="Arial"/>
          <w:b/>
          <w:color w:val="000000"/>
          <w:sz w:val="16"/>
          <w:szCs w:val="16"/>
        </w:rPr>
      </w:pPr>
      <w:r w:rsidRPr="0024077B">
        <w:rPr>
          <w:rFonts w:ascii="Arial" w:eastAsia="Arial" w:hAnsi="Arial" w:cs="Arial"/>
          <w:b/>
          <w:sz w:val="14"/>
          <w:szCs w:val="14"/>
        </w:rPr>
        <w:t xml:space="preserve">Fuente: </w:t>
      </w:r>
      <w:r w:rsidRPr="0024077B">
        <w:rPr>
          <w:rFonts w:ascii="Arial" w:eastAsia="Arial" w:hAnsi="Arial" w:cs="Arial"/>
          <w:sz w:val="14"/>
          <w:szCs w:val="14"/>
        </w:rPr>
        <w:t xml:space="preserve"> Elab</w:t>
      </w:r>
      <w:r w:rsidR="00673406">
        <w:rPr>
          <w:rFonts w:ascii="Arial" w:eastAsia="Arial" w:hAnsi="Arial" w:cs="Arial"/>
          <w:sz w:val="14"/>
          <w:szCs w:val="14"/>
        </w:rPr>
        <w:t>orado por la ASEQROO, con base en</w:t>
      </w:r>
      <w:r w:rsidRPr="0024077B">
        <w:rPr>
          <w:rFonts w:ascii="Arial" w:eastAsia="Arial" w:hAnsi="Arial" w:cs="Arial"/>
          <w:sz w:val="14"/>
          <w:szCs w:val="14"/>
        </w:rPr>
        <w:t xml:space="preserve"> la revisión de los </w:t>
      </w:r>
      <w:r w:rsidR="00901D52" w:rsidRPr="001D3444">
        <w:rPr>
          <w:rFonts w:ascii="Arial" w:eastAsia="Arial" w:hAnsi="Arial" w:cs="Arial"/>
          <w:sz w:val="14"/>
          <w:szCs w:val="14"/>
        </w:rPr>
        <w:t>supuestos</w:t>
      </w:r>
      <w:r w:rsidRPr="0024077B">
        <w:rPr>
          <w:rFonts w:ascii="Arial" w:eastAsia="Arial" w:hAnsi="Arial" w:cs="Arial"/>
          <w:sz w:val="14"/>
          <w:szCs w:val="14"/>
        </w:rPr>
        <w:t xml:space="preserve"> de las MIR del Programa Presupuestario E032. Capacitación, vinculación y actuación de los cuerpos policiales.</w:t>
      </w:r>
    </w:p>
    <w:p w14:paraId="5C6C61A2" w14:textId="77777777" w:rsidR="00C36914" w:rsidRDefault="00C36914" w:rsidP="006E48C3">
      <w:pPr>
        <w:spacing w:after="0"/>
        <w:jc w:val="both"/>
        <w:rPr>
          <w:rFonts w:ascii="Arial" w:eastAsia="Arial" w:hAnsi="Arial" w:cs="Arial"/>
          <w:sz w:val="24"/>
          <w:szCs w:val="24"/>
        </w:rPr>
      </w:pPr>
      <w:r w:rsidRPr="006E48C3">
        <w:rPr>
          <w:rFonts w:ascii="Arial" w:eastAsia="Arial" w:hAnsi="Arial" w:cs="Arial"/>
          <w:sz w:val="24"/>
          <w:szCs w:val="24"/>
        </w:rPr>
        <w:t xml:space="preserve">De lo antes expuesto, se determinó que la Matriz de Indicadores para Resultados del programa </w:t>
      </w:r>
      <w:r w:rsidR="00901D52" w:rsidRPr="001D3444">
        <w:rPr>
          <w:rFonts w:ascii="Arial" w:eastAsia="Arial" w:hAnsi="Arial" w:cs="Arial"/>
          <w:sz w:val="24"/>
          <w:szCs w:val="24"/>
        </w:rPr>
        <w:t xml:space="preserve">presupuestario </w:t>
      </w:r>
      <w:r w:rsidR="001D3444" w:rsidRPr="001D3444">
        <w:rPr>
          <w:rFonts w:ascii="Arial" w:eastAsia="Arial" w:hAnsi="Arial" w:cs="Arial"/>
          <w:sz w:val="24"/>
          <w:szCs w:val="24"/>
        </w:rPr>
        <w:t>E</w:t>
      </w:r>
      <w:r w:rsidRPr="001D3444">
        <w:rPr>
          <w:rFonts w:ascii="Arial" w:eastAsia="Arial" w:hAnsi="Arial" w:cs="Arial"/>
          <w:sz w:val="24"/>
          <w:szCs w:val="24"/>
        </w:rPr>
        <w:t>032</w:t>
      </w:r>
      <w:r w:rsidRPr="006E48C3">
        <w:rPr>
          <w:rFonts w:ascii="Arial" w:eastAsia="Arial" w:hAnsi="Arial" w:cs="Arial"/>
          <w:sz w:val="24"/>
          <w:szCs w:val="24"/>
        </w:rPr>
        <w:t xml:space="preserve"> no cumple con la Lógica Vertical y la Lógica Horizontal, tal como lo establece la Meto</w:t>
      </w:r>
      <w:r w:rsidR="006E48C3">
        <w:rPr>
          <w:rFonts w:ascii="Arial" w:eastAsia="Arial" w:hAnsi="Arial" w:cs="Arial"/>
          <w:sz w:val="24"/>
          <w:szCs w:val="24"/>
        </w:rPr>
        <w:t>dología del Marco Lógico (MML).</w:t>
      </w:r>
    </w:p>
    <w:p w14:paraId="44EA58D2" w14:textId="77777777" w:rsidR="005A4CCB" w:rsidRDefault="005A4CCB" w:rsidP="00B41A6B">
      <w:pPr>
        <w:pStyle w:val="Prrafodelista"/>
        <w:autoSpaceDE w:val="0"/>
        <w:autoSpaceDN w:val="0"/>
        <w:adjustRightInd w:val="0"/>
        <w:ind w:left="0"/>
        <w:jc w:val="both"/>
        <w:rPr>
          <w:rFonts w:ascii="Arial" w:eastAsia="Times New Roman" w:hAnsi="Arial" w:cs="Arial"/>
          <w:bCs/>
          <w:sz w:val="24"/>
          <w:szCs w:val="24"/>
          <w:lang w:eastAsia="es-ES"/>
        </w:rPr>
      </w:pPr>
    </w:p>
    <w:p w14:paraId="6D5E4960" w14:textId="77777777" w:rsidR="00682C7C" w:rsidRDefault="00B41A6B" w:rsidP="00B41A6B">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w:t>
      </w:r>
      <w:r>
        <w:rPr>
          <w:rFonts w:ascii="Arial" w:eastAsia="Times New Roman" w:hAnsi="Arial" w:cs="Arial"/>
          <w:bCs/>
          <w:sz w:val="24"/>
          <w:szCs w:val="24"/>
          <w:lang w:eastAsia="es-ES"/>
        </w:rPr>
        <w:t>el análisis anterior</w:t>
      </w:r>
      <w:r w:rsidR="00673406">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se determinó</w:t>
      </w:r>
      <w:r w:rsidRPr="001D226F">
        <w:rPr>
          <w:rFonts w:ascii="Arial" w:eastAsia="Times New Roman" w:hAnsi="Arial" w:cs="Arial"/>
          <w:bCs/>
          <w:sz w:val="24"/>
          <w:szCs w:val="24"/>
          <w:lang w:eastAsia="es-ES"/>
        </w:rPr>
        <w:t xml:space="preserve"> la</w:t>
      </w:r>
      <w:r>
        <w:rPr>
          <w:rFonts w:ascii="Arial" w:eastAsia="Times New Roman" w:hAnsi="Arial" w:cs="Arial"/>
          <w:bCs/>
          <w:sz w:val="24"/>
          <w:szCs w:val="24"/>
          <w:lang w:eastAsia="es-ES"/>
        </w:rPr>
        <w:t xml:space="preserve"> </w:t>
      </w:r>
      <w:r w:rsidRPr="001D226F">
        <w:rPr>
          <w:rFonts w:ascii="Arial" w:eastAsia="Times New Roman" w:hAnsi="Arial" w:cs="Arial"/>
          <w:bCs/>
          <w:sz w:val="24"/>
          <w:szCs w:val="24"/>
          <w:lang w:eastAsia="es-ES"/>
        </w:rPr>
        <w:t xml:space="preserve">siguiente </w:t>
      </w:r>
      <w:r>
        <w:rPr>
          <w:rFonts w:ascii="Arial" w:eastAsia="Times New Roman" w:hAnsi="Arial" w:cs="Arial"/>
          <w:bCs/>
          <w:sz w:val="24"/>
          <w:szCs w:val="24"/>
          <w:lang w:eastAsia="es-ES"/>
        </w:rPr>
        <w:t>observación:</w:t>
      </w:r>
    </w:p>
    <w:p w14:paraId="5531E6F4" w14:textId="77777777" w:rsidR="00B41A6B" w:rsidRPr="00B41A6B" w:rsidRDefault="00B41A6B" w:rsidP="00B41A6B">
      <w:pPr>
        <w:pStyle w:val="Prrafodelista"/>
        <w:autoSpaceDE w:val="0"/>
        <w:autoSpaceDN w:val="0"/>
        <w:adjustRightInd w:val="0"/>
        <w:ind w:left="0"/>
        <w:jc w:val="both"/>
        <w:rPr>
          <w:rFonts w:ascii="Arial" w:eastAsia="Times New Roman" w:hAnsi="Arial" w:cs="Arial"/>
          <w:bCs/>
          <w:sz w:val="24"/>
          <w:szCs w:val="24"/>
          <w:lang w:eastAsia="es-ES"/>
        </w:rPr>
      </w:pPr>
    </w:p>
    <w:p w14:paraId="7675FAE0" w14:textId="77777777" w:rsidR="005A4CCB" w:rsidRDefault="006E48C3" w:rsidP="009E71DA">
      <w:pPr>
        <w:pStyle w:val="Prrafodelista"/>
        <w:numPr>
          <w:ilvl w:val="0"/>
          <w:numId w:val="5"/>
        </w:numPr>
        <w:autoSpaceDE w:val="0"/>
        <w:autoSpaceDN w:val="0"/>
        <w:adjustRightInd w:val="0"/>
        <w:spacing w:after="0"/>
        <w:ind w:hanging="357"/>
        <w:jc w:val="both"/>
        <w:rPr>
          <w:rFonts w:ascii="Arial" w:hAnsi="Arial" w:cs="Arial"/>
          <w:color w:val="000000"/>
          <w:sz w:val="24"/>
          <w:szCs w:val="24"/>
        </w:rPr>
      </w:pPr>
      <w:r w:rsidRPr="006E48C3">
        <w:rPr>
          <w:rFonts w:ascii="Arial" w:hAnsi="Arial" w:cs="Arial"/>
          <w:color w:val="000000"/>
          <w:sz w:val="24"/>
          <w:szCs w:val="24"/>
        </w:rPr>
        <w:t>La Secretaría de Seguridad Pública presentó debilidad en la implementación de la Metodología del Marco Lógico al diseñar la MIR del Programa Presupuestario E032. Capacitación, vinculación y actuación de los cuerpos policiales en el ejercicio fiscal 2020, lo que ocasionó que la MIR en cuestión no cuente con una Lógica Vertical y una Lógica Horizontal.</w:t>
      </w:r>
    </w:p>
    <w:p w14:paraId="27265438" w14:textId="77777777" w:rsidR="009E71DA" w:rsidRPr="009E71DA" w:rsidRDefault="009E71DA" w:rsidP="009E71DA">
      <w:pPr>
        <w:autoSpaceDE w:val="0"/>
        <w:autoSpaceDN w:val="0"/>
        <w:adjustRightInd w:val="0"/>
        <w:spacing w:after="0"/>
        <w:jc w:val="both"/>
        <w:rPr>
          <w:rFonts w:ascii="Arial" w:eastAsiaTheme="minorHAnsi" w:hAnsi="Arial" w:cs="Arial"/>
          <w:color w:val="000000"/>
          <w:sz w:val="24"/>
          <w:szCs w:val="24"/>
        </w:rPr>
      </w:pPr>
    </w:p>
    <w:p w14:paraId="0479B11A" w14:textId="77777777" w:rsidR="00C37097" w:rsidRPr="0042244F" w:rsidRDefault="00394AC4" w:rsidP="00C37097">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w:t>
      </w:r>
      <w:r w:rsidR="00C37097" w:rsidRPr="0042244F">
        <w:rPr>
          <w:rFonts w:ascii="Arial" w:eastAsia="Times New Roman" w:hAnsi="Arial" w:cs="Arial"/>
          <w:b/>
          <w:sz w:val="24"/>
          <w:szCs w:val="24"/>
          <w:lang w:eastAsia="es-ES"/>
        </w:rPr>
        <w:t xml:space="preserve"> Desempeño.</w:t>
      </w:r>
    </w:p>
    <w:p w14:paraId="4B8BF43B" w14:textId="77777777" w:rsidR="00D720A5" w:rsidRDefault="00D720A5" w:rsidP="00C37097">
      <w:pPr>
        <w:spacing w:after="0"/>
        <w:jc w:val="both"/>
        <w:rPr>
          <w:rFonts w:ascii="Arial" w:eastAsia="Times New Roman" w:hAnsi="Arial" w:cs="Arial"/>
          <w:sz w:val="24"/>
          <w:szCs w:val="24"/>
          <w:lang w:eastAsia="es-ES"/>
        </w:rPr>
      </w:pPr>
    </w:p>
    <w:p w14:paraId="532567B4" w14:textId="77777777" w:rsidR="003F6E1A" w:rsidRDefault="00C37097" w:rsidP="00C37097">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w:t>
      </w:r>
      <w:r w:rsidR="00682C7C">
        <w:rPr>
          <w:rFonts w:ascii="Arial" w:eastAsia="Times New Roman" w:hAnsi="Arial" w:cs="Arial"/>
          <w:sz w:val="24"/>
          <w:szCs w:val="24"/>
          <w:lang w:eastAsia="es-ES"/>
        </w:rPr>
        <w:t xml:space="preserve">enda </w:t>
      </w:r>
      <w:r w:rsidR="00A1092C">
        <w:rPr>
          <w:rFonts w:ascii="Arial" w:eastAsia="Times New Roman" w:hAnsi="Arial" w:cs="Arial"/>
          <w:sz w:val="24"/>
          <w:szCs w:val="24"/>
          <w:lang w:eastAsia="es-ES"/>
        </w:rPr>
        <w:t>a la</w:t>
      </w:r>
      <w:r w:rsidR="00682C7C">
        <w:rPr>
          <w:rFonts w:ascii="Arial" w:eastAsia="Times New Roman" w:hAnsi="Arial" w:cs="Arial"/>
          <w:sz w:val="24"/>
          <w:szCs w:val="24"/>
          <w:lang w:eastAsia="es-ES"/>
        </w:rPr>
        <w:t xml:space="preserve"> Secretaría de Seguridad Pública</w:t>
      </w:r>
      <w:r w:rsidRPr="001D226F">
        <w:rPr>
          <w:rFonts w:ascii="Arial" w:hAnsi="Arial" w:cs="Arial"/>
          <w:sz w:val="24"/>
          <w:szCs w:val="24"/>
        </w:rPr>
        <w:t xml:space="preserve"> lo siguiente:</w:t>
      </w:r>
    </w:p>
    <w:p w14:paraId="5D085049" w14:textId="77777777" w:rsidR="00A1092C" w:rsidRDefault="00A1092C" w:rsidP="00C37097">
      <w:pPr>
        <w:spacing w:after="0"/>
        <w:jc w:val="both"/>
        <w:rPr>
          <w:rFonts w:ascii="Arial" w:hAnsi="Arial" w:cs="Arial"/>
          <w:sz w:val="24"/>
          <w:szCs w:val="24"/>
        </w:rPr>
      </w:pPr>
    </w:p>
    <w:p w14:paraId="22FCEFF1" w14:textId="77777777" w:rsidR="005E386E" w:rsidRPr="00682C7C" w:rsidRDefault="002C300F" w:rsidP="00682C7C">
      <w:pPr>
        <w:spacing w:after="0"/>
        <w:jc w:val="both"/>
        <w:rPr>
          <w:rFonts w:ascii="Arial" w:hAnsi="Arial" w:cs="Arial"/>
          <w:b/>
          <w:sz w:val="24"/>
          <w:szCs w:val="24"/>
        </w:rPr>
      </w:pPr>
      <w:r>
        <w:rPr>
          <w:rFonts w:ascii="Arial" w:hAnsi="Arial" w:cs="Arial"/>
          <w:b/>
          <w:sz w:val="24"/>
          <w:szCs w:val="24"/>
        </w:rPr>
        <w:t>20-AEMD-A-016-2</w:t>
      </w:r>
      <w:r w:rsidRPr="002C300F">
        <w:rPr>
          <w:rFonts w:ascii="Arial" w:hAnsi="Arial" w:cs="Arial"/>
          <w:b/>
          <w:sz w:val="24"/>
          <w:szCs w:val="24"/>
        </w:rPr>
        <w:t>42-R01-01</w:t>
      </w:r>
      <w:r>
        <w:rPr>
          <w:rFonts w:ascii="Arial" w:hAnsi="Arial" w:cs="Arial"/>
          <w:b/>
          <w:sz w:val="24"/>
          <w:szCs w:val="24"/>
        </w:rPr>
        <w:t xml:space="preserve"> </w:t>
      </w:r>
      <w:r w:rsidR="0042244F" w:rsidRPr="00682C7C">
        <w:rPr>
          <w:rFonts w:ascii="Arial" w:hAnsi="Arial" w:cs="Arial"/>
          <w:b/>
          <w:sz w:val="24"/>
          <w:szCs w:val="24"/>
        </w:rPr>
        <w:t xml:space="preserve">Recomendación </w:t>
      </w:r>
    </w:p>
    <w:p w14:paraId="5C8DA7D9" w14:textId="77777777" w:rsidR="00A1092C" w:rsidRPr="00682C7C" w:rsidRDefault="00A1092C" w:rsidP="00682C7C">
      <w:pPr>
        <w:spacing w:after="0"/>
        <w:jc w:val="both"/>
        <w:rPr>
          <w:rFonts w:ascii="Arial" w:eastAsia="Times New Roman" w:hAnsi="Arial" w:cs="Arial"/>
          <w:bCs/>
          <w:iCs/>
          <w:sz w:val="24"/>
          <w:szCs w:val="24"/>
          <w:lang w:eastAsia="es-ES"/>
        </w:rPr>
      </w:pPr>
    </w:p>
    <w:p w14:paraId="416D0B9F" w14:textId="77777777" w:rsidR="00682C7C" w:rsidRPr="00682C7C" w:rsidRDefault="00682C7C" w:rsidP="00682C7C">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La Secretaría de Seguridad Pública deberá a</w:t>
      </w:r>
      <w:r w:rsidRPr="00682C7C">
        <w:rPr>
          <w:rFonts w:ascii="Arial" w:eastAsia="Arial" w:hAnsi="Arial" w:cs="Arial"/>
          <w:color w:val="000000"/>
          <w:sz w:val="24"/>
          <w:szCs w:val="24"/>
        </w:rPr>
        <w:t xml:space="preserve">decuar la Matriz de Indicadores para Resultados (MIR) del Programa Presupuestario E032. Capacitación, vinculación y actuación de los cuerpos policiales, de acuerdo con la Metodología del Marco Lógico (MML) con la finalidad de que cumpla con la Lógica Vertical y </w:t>
      </w:r>
      <w:r w:rsidR="003A1CDE">
        <w:rPr>
          <w:rFonts w:ascii="Arial" w:eastAsia="Arial" w:hAnsi="Arial" w:cs="Arial"/>
          <w:color w:val="000000"/>
          <w:sz w:val="24"/>
          <w:szCs w:val="24"/>
        </w:rPr>
        <w:t xml:space="preserve">la Lógica </w:t>
      </w:r>
      <w:r w:rsidRPr="00682C7C">
        <w:rPr>
          <w:rFonts w:ascii="Arial" w:eastAsia="Arial" w:hAnsi="Arial" w:cs="Arial"/>
          <w:color w:val="000000"/>
          <w:sz w:val="24"/>
          <w:szCs w:val="24"/>
        </w:rPr>
        <w:t>Horizontal para establecer de manera correcta la relación causa-efecto en todos los niveles de la MIR, así como para lograr la correspondencia de cada uno de sus niveles con los factores externos que pueden afectar su ejecución y posterior desempeño.</w:t>
      </w:r>
    </w:p>
    <w:p w14:paraId="0F6399CC" w14:textId="77777777" w:rsidR="001B2459" w:rsidRPr="001D226F" w:rsidRDefault="001B2459" w:rsidP="001B2459">
      <w:pPr>
        <w:spacing w:after="0"/>
        <w:jc w:val="both"/>
        <w:rPr>
          <w:rFonts w:ascii="Arial" w:hAnsi="Arial" w:cs="Arial"/>
          <w:sz w:val="24"/>
          <w:szCs w:val="20"/>
        </w:rPr>
      </w:pPr>
    </w:p>
    <w:p w14:paraId="7B0FE213" w14:textId="77777777" w:rsidR="00492D1D" w:rsidRDefault="00714CA3" w:rsidP="005A4CCB">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En</w:t>
      </w:r>
      <w:r w:rsidR="00492D1D" w:rsidRPr="004C644B">
        <w:rPr>
          <w:rFonts w:ascii="Arial" w:hAnsi="Arial" w:cs="Arial"/>
          <w:color w:val="000000"/>
          <w:sz w:val="24"/>
          <w:szCs w:val="24"/>
        </w:rPr>
        <w:t xml:space="preserve"> la reunión de trabajo efectuada para la presentación de resultados finales de auditoría y observaciones preliminares, </w:t>
      </w:r>
      <w:r w:rsidR="00B41A6B">
        <w:rPr>
          <w:rFonts w:ascii="Arial" w:hAnsi="Arial" w:cs="Arial"/>
          <w:color w:val="000000"/>
          <w:sz w:val="24"/>
          <w:szCs w:val="24"/>
        </w:rPr>
        <w:t xml:space="preserve">la </w:t>
      </w:r>
      <w:r w:rsidR="00492D1D">
        <w:rPr>
          <w:rFonts w:ascii="Arial" w:hAnsi="Arial" w:cs="Arial"/>
          <w:bCs/>
          <w:sz w:val="24"/>
          <w:szCs w:val="24"/>
        </w:rPr>
        <w:t>Secretaría de Seguridad Pública</w:t>
      </w:r>
      <w:r w:rsidR="00492D1D" w:rsidRPr="004C644B">
        <w:rPr>
          <w:rFonts w:ascii="Arial" w:hAnsi="Arial" w:cs="Arial"/>
          <w:color w:val="000000"/>
          <w:sz w:val="24"/>
          <w:szCs w:val="24"/>
        </w:rPr>
        <w:t xml:space="preserve"> estableció como fecha compromiso para</w:t>
      </w:r>
      <w:r w:rsidR="00492D1D">
        <w:rPr>
          <w:rFonts w:ascii="Arial" w:hAnsi="Arial" w:cs="Arial"/>
          <w:color w:val="000000"/>
          <w:sz w:val="24"/>
          <w:szCs w:val="24"/>
        </w:rPr>
        <w:t xml:space="preserve"> la</w:t>
      </w:r>
      <w:r w:rsidR="00492D1D" w:rsidRPr="004C644B">
        <w:rPr>
          <w:rFonts w:ascii="Arial" w:hAnsi="Arial" w:cs="Arial"/>
          <w:color w:val="000000"/>
          <w:sz w:val="24"/>
          <w:szCs w:val="24"/>
        </w:rPr>
        <w:t xml:space="preserve"> atención a la recomendación </w:t>
      </w:r>
      <w:r w:rsidR="00766413" w:rsidRPr="00766413">
        <w:rPr>
          <w:rFonts w:ascii="Arial" w:hAnsi="Arial" w:cs="Arial"/>
          <w:sz w:val="24"/>
          <w:szCs w:val="24"/>
        </w:rPr>
        <w:t>20-AEMD-A-016-242-R01-01</w:t>
      </w:r>
      <w:r w:rsidR="00766413">
        <w:rPr>
          <w:rFonts w:ascii="Arial" w:hAnsi="Arial" w:cs="Arial"/>
          <w:b/>
          <w:sz w:val="24"/>
          <w:szCs w:val="24"/>
        </w:rPr>
        <w:t xml:space="preserve"> </w:t>
      </w:r>
      <w:r w:rsidR="00DE4428" w:rsidRPr="00DE4428">
        <w:rPr>
          <w:rFonts w:ascii="Arial" w:hAnsi="Arial" w:cs="Arial"/>
          <w:sz w:val="24"/>
          <w:szCs w:val="24"/>
          <w:lang w:eastAsia="es-ES"/>
        </w:rPr>
        <w:t>el 15</w:t>
      </w:r>
      <w:r w:rsidR="00492D1D" w:rsidRPr="00DE4428">
        <w:rPr>
          <w:rFonts w:ascii="Arial" w:hAnsi="Arial" w:cs="Arial"/>
          <w:sz w:val="24"/>
          <w:szCs w:val="24"/>
          <w:lang w:eastAsia="es-ES"/>
        </w:rPr>
        <w:t xml:space="preserve"> de </w:t>
      </w:r>
      <w:r w:rsidR="00DE4428" w:rsidRPr="00DE4428">
        <w:rPr>
          <w:rFonts w:ascii="Arial" w:hAnsi="Arial" w:cs="Arial"/>
          <w:sz w:val="24"/>
          <w:szCs w:val="24"/>
          <w:lang w:eastAsia="es-ES"/>
        </w:rPr>
        <w:t>dici</w:t>
      </w:r>
      <w:r w:rsidR="00492D1D" w:rsidRPr="00DE4428">
        <w:rPr>
          <w:rFonts w:ascii="Arial" w:hAnsi="Arial" w:cs="Arial"/>
          <w:sz w:val="24"/>
          <w:szCs w:val="24"/>
          <w:lang w:eastAsia="es-ES"/>
        </w:rPr>
        <w:t xml:space="preserve">embre de 2021. Por lo antes expuesto, la atención a la recomendación de desempeño queda en </w:t>
      </w:r>
      <w:r w:rsidR="00492D1D" w:rsidRPr="00DE4428">
        <w:rPr>
          <w:rFonts w:ascii="Arial" w:hAnsi="Arial" w:cs="Arial"/>
          <w:b/>
          <w:sz w:val="24"/>
          <w:szCs w:val="24"/>
          <w:lang w:eastAsia="es-ES"/>
        </w:rPr>
        <w:t>seguimiento</w:t>
      </w:r>
      <w:r w:rsidR="00492D1D" w:rsidRPr="00DE4428">
        <w:rPr>
          <w:rFonts w:ascii="Arial" w:hAnsi="Arial" w:cs="Arial"/>
          <w:sz w:val="24"/>
          <w:szCs w:val="24"/>
          <w:lang w:eastAsia="es-ES"/>
        </w:rPr>
        <w:t>.</w:t>
      </w:r>
    </w:p>
    <w:p w14:paraId="2B60F13C" w14:textId="77777777" w:rsidR="009E71DA" w:rsidRDefault="009E71DA">
      <w:pPr>
        <w:rPr>
          <w:rFonts w:ascii="Arial" w:hAnsi="Arial" w:cs="Arial"/>
          <w:b/>
          <w:sz w:val="24"/>
          <w:szCs w:val="24"/>
        </w:rPr>
      </w:pPr>
    </w:p>
    <w:p w14:paraId="411347DD" w14:textId="77777777" w:rsidR="00492D1D" w:rsidRPr="00D720A5" w:rsidRDefault="00492D1D" w:rsidP="00492D1D">
      <w:pPr>
        <w:spacing w:after="0"/>
        <w:jc w:val="both"/>
        <w:rPr>
          <w:rFonts w:ascii="Arial" w:hAnsi="Arial" w:cs="Arial"/>
          <w:b/>
          <w:sz w:val="24"/>
          <w:szCs w:val="24"/>
        </w:rPr>
      </w:pPr>
      <w:r w:rsidRPr="00D720A5">
        <w:rPr>
          <w:rFonts w:ascii="Arial" w:hAnsi="Arial" w:cs="Arial"/>
          <w:b/>
          <w:sz w:val="24"/>
          <w:szCs w:val="24"/>
        </w:rPr>
        <w:t>Normatividad relacionada con la o</w:t>
      </w:r>
      <w:r>
        <w:rPr>
          <w:rFonts w:ascii="Arial" w:hAnsi="Arial" w:cs="Arial"/>
          <w:b/>
          <w:sz w:val="24"/>
          <w:szCs w:val="24"/>
        </w:rPr>
        <w:t>bservación</w:t>
      </w:r>
    </w:p>
    <w:p w14:paraId="1BB8C48D" w14:textId="77777777" w:rsidR="005E386E" w:rsidRPr="00492D1D" w:rsidRDefault="005E386E" w:rsidP="00492D1D">
      <w:pPr>
        <w:spacing w:after="0"/>
        <w:jc w:val="both"/>
        <w:rPr>
          <w:rFonts w:ascii="Arial" w:eastAsia="Times New Roman" w:hAnsi="Arial" w:cs="Arial"/>
          <w:bCs/>
          <w:sz w:val="24"/>
          <w:szCs w:val="24"/>
          <w:lang w:eastAsia="es-ES"/>
        </w:rPr>
      </w:pPr>
    </w:p>
    <w:p w14:paraId="1A5911D8" w14:textId="77777777" w:rsidR="00492D1D" w:rsidRPr="00492D1D" w:rsidRDefault="00492D1D" w:rsidP="00492D1D">
      <w:pPr>
        <w:pBdr>
          <w:top w:val="nil"/>
          <w:left w:val="nil"/>
          <w:bottom w:val="nil"/>
          <w:right w:val="nil"/>
          <w:between w:val="nil"/>
        </w:pBdr>
        <w:spacing w:after="0"/>
        <w:jc w:val="both"/>
        <w:rPr>
          <w:rFonts w:ascii="Arial" w:eastAsia="Arial" w:hAnsi="Arial" w:cs="Arial"/>
          <w:color w:val="000000"/>
          <w:sz w:val="24"/>
          <w:szCs w:val="24"/>
        </w:rPr>
      </w:pPr>
      <w:r w:rsidRPr="00492D1D">
        <w:rPr>
          <w:rFonts w:ascii="Arial" w:eastAsia="Arial" w:hAnsi="Arial" w:cs="Arial"/>
          <w:color w:val="000000"/>
          <w:sz w:val="24"/>
          <w:szCs w:val="24"/>
        </w:rPr>
        <w:lastRenderedPageBreak/>
        <w:t>Guía para la Elaboración de la Matriz de Indicadores para Resultados (CONEVAL).</w:t>
      </w:r>
    </w:p>
    <w:p w14:paraId="660E3CEB" w14:textId="77777777" w:rsidR="00492D1D" w:rsidRPr="00492D1D" w:rsidRDefault="00492D1D" w:rsidP="00492D1D">
      <w:pPr>
        <w:pBdr>
          <w:top w:val="nil"/>
          <w:left w:val="nil"/>
          <w:bottom w:val="nil"/>
          <w:right w:val="nil"/>
          <w:between w:val="nil"/>
        </w:pBdr>
        <w:spacing w:after="0"/>
        <w:jc w:val="both"/>
        <w:rPr>
          <w:rFonts w:ascii="Arial" w:eastAsia="Arial" w:hAnsi="Arial" w:cs="Arial"/>
          <w:color w:val="000000"/>
          <w:sz w:val="24"/>
          <w:szCs w:val="24"/>
        </w:rPr>
      </w:pPr>
      <w:r w:rsidRPr="00492D1D">
        <w:rPr>
          <w:rFonts w:ascii="Arial" w:eastAsia="Arial" w:hAnsi="Arial" w:cs="Arial"/>
          <w:color w:val="000000"/>
          <w:sz w:val="24"/>
          <w:szCs w:val="24"/>
        </w:rPr>
        <w:t>Guía para el Diseño de la Matriz de Indicadores para Resultados (SHCP).</w:t>
      </w:r>
    </w:p>
    <w:p w14:paraId="4B43FF14" w14:textId="77777777" w:rsidR="00492D1D" w:rsidRPr="00492D1D" w:rsidRDefault="00492D1D" w:rsidP="00492D1D">
      <w:pPr>
        <w:pBdr>
          <w:top w:val="nil"/>
          <w:left w:val="nil"/>
          <w:bottom w:val="nil"/>
          <w:right w:val="nil"/>
          <w:between w:val="nil"/>
        </w:pBdr>
        <w:spacing w:after="0"/>
        <w:jc w:val="both"/>
        <w:rPr>
          <w:rFonts w:ascii="Arial" w:eastAsia="Arial" w:hAnsi="Arial" w:cs="Arial"/>
          <w:color w:val="000000"/>
          <w:sz w:val="24"/>
          <w:szCs w:val="24"/>
        </w:rPr>
      </w:pPr>
      <w:r w:rsidRPr="00492D1D">
        <w:rPr>
          <w:rFonts w:ascii="Arial" w:eastAsia="Arial" w:hAnsi="Arial" w:cs="Arial"/>
          <w:color w:val="000000"/>
          <w:sz w:val="24"/>
          <w:szCs w:val="24"/>
        </w:rPr>
        <w:t>Manual para el Diseño y la Construcción de Indicadores (CONEVAL).</w:t>
      </w:r>
    </w:p>
    <w:p w14:paraId="0A9D77D6" w14:textId="77777777" w:rsidR="00492D1D" w:rsidRPr="00492D1D" w:rsidRDefault="00492D1D" w:rsidP="00492D1D">
      <w:pPr>
        <w:pBdr>
          <w:top w:val="nil"/>
          <w:left w:val="nil"/>
          <w:bottom w:val="nil"/>
          <w:right w:val="nil"/>
          <w:between w:val="nil"/>
        </w:pBdr>
        <w:spacing w:after="0"/>
        <w:jc w:val="both"/>
        <w:rPr>
          <w:rFonts w:ascii="Arial" w:eastAsia="Arial" w:hAnsi="Arial" w:cs="Arial"/>
          <w:color w:val="000000"/>
          <w:sz w:val="24"/>
          <w:szCs w:val="24"/>
        </w:rPr>
      </w:pPr>
      <w:r w:rsidRPr="00492D1D">
        <w:rPr>
          <w:rFonts w:ascii="Arial" w:eastAsia="Arial" w:hAnsi="Arial" w:cs="Arial"/>
          <w:color w:val="000000"/>
          <w:sz w:val="24"/>
          <w:szCs w:val="24"/>
        </w:rPr>
        <w:t>Lineamientos para la Construcción y Diseño de Indicadores de Desempeño mediante la M</w:t>
      </w:r>
      <w:r w:rsidR="00F31F7E">
        <w:rPr>
          <w:rFonts w:ascii="Arial" w:eastAsia="Arial" w:hAnsi="Arial" w:cs="Arial"/>
          <w:color w:val="000000"/>
          <w:sz w:val="24"/>
          <w:szCs w:val="24"/>
        </w:rPr>
        <w:t>etodología de Marco Lógico</w:t>
      </w:r>
      <w:r w:rsidRPr="00492D1D">
        <w:rPr>
          <w:rFonts w:ascii="Arial" w:eastAsia="Arial" w:hAnsi="Arial" w:cs="Arial"/>
          <w:color w:val="000000"/>
          <w:sz w:val="24"/>
          <w:szCs w:val="24"/>
        </w:rPr>
        <w:t xml:space="preserve">. </w:t>
      </w:r>
    </w:p>
    <w:p w14:paraId="560B10DA" w14:textId="0CDA83DE" w:rsidR="00E142A0" w:rsidRDefault="00492D1D" w:rsidP="00492D1D">
      <w:pPr>
        <w:spacing w:after="0"/>
        <w:jc w:val="both"/>
        <w:rPr>
          <w:rFonts w:ascii="Arial" w:eastAsia="Arial" w:hAnsi="Arial" w:cs="Arial"/>
          <w:sz w:val="24"/>
          <w:szCs w:val="24"/>
        </w:rPr>
      </w:pPr>
      <w:r w:rsidRPr="00492D1D">
        <w:rPr>
          <w:rFonts w:ascii="Arial" w:eastAsia="Arial" w:hAnsi="Arial" w:cs="Arial"/>
          <w:sz w:val="24"/>
          <w:szCs w:val="24"/>
        </w:rPr>
        <w:t>Guía para la construcción de</w:t>
      </w:r>
      <w:r w:rsidR="005434CC">
        <w:rPr>
          <w:rFonts w:ascii="Arial" w:eastAsia="Arial" w:hAnsi="Arial" w:cs="Arial"/>
          <w:sz w:val="24"/>
          <w:szCs w:val="24"/>
        </w:rPr>
        <w:t xml:space="preserve"> la Matriz de Indicadores para R</w:t>
      </w:r>
      <w:r w:rsidRPr="00492D1D">
        <w:rPr>
          <w:rFonts w:ascii="Arial" w:eastAsia="Arial" w:hAnsi="Arial" w:cs="Arial"/>
          <w:sz w:val="24"/>
          <w:szCs w:val="24"/>
        </w:rPr>
        <w:t>esultados del Gobier</w:t>
      </w:r>
      <w:r w:rsidR="005434CC">
        <w:rPr>
          <w:rFonts w:ascii="Arial" w:eastAsia="Arial" w:hAnsi="Arial" w:cs="Arial"/>
          <w:sz w:val="24"/>
          <w:szCs w:val="24"/>
        </w:rPr>
        <w:t>no del E</w:t>
      </w:r>
      <w:r w:rsidR="00F31F7E">
        <w:rPr>
          <w:rFonts w:ascii="Arial" w:eastAsia="Arial" w:hAnsi="Arial" w:cs="Arial"/>
          <w:sz w:val="24"/>
          <w:szCs w:val="24"/>
        </w:rPr>
        <w:t>stado de Quintana Roo (SEFIPLAN)</w:t>
      </w:r>
    </w:p>
    <w:p w14:paraId="0192594F" w14:textId="77777777" w:rsidR="00492D1D" w:rsidRPr="00492D1D" w:rsidRDefault="00492D1D" w:rsidP="00492D1D">
      <w:pPr>
        <w:spacing w:after="0"/>
        <w:jc w:val="both"/>
        <w:rPr>
          <w:rFonts w:ascii="Arial" w:eastAsia="Arial" w:hAnsi="Arial" w:cs="Arial"/>
          <w:sz w:val="24"/>
          <w:szCs w:val="24"/>
        </w:rPr>
      </w:pPr>
      <w:r w:rsidRPr="00492D1D">
        <w:rPr>
          <w:rFonts w:ascii="Arial" w:eastAsia="Arial" w:hAnsi="Arial" w:cs="Arial"/>
          <w:sz w:val="24"/>
          <w:szCs w:val="24"/>
        </w:rPr>
        <w:t>Guía para la Construcción de Indicadores de Desempeño para el Gobi</w:t>
      </w:r>
      <w:r w:rsidR="00F31F7E">
        <w:rPr>
          <w:rFonts w:ascii="Arial" w:eastAsia="Arial" w:hAnsi="Arial" w:cs="Arial"/>
          <w:sz w:val="24"/>
          <w:szCs w:val="24"/>
        </w:rPr>
        <w:t>erno del estado de Quintana Roo (SEFIPLAN).</w:t>
      </w:r>
    </w:p>
    <w:p w14:paraId="6678E491" w14:textId="77777777" w:rsidR="00492D1D" w:rsidRDefault="00492D1D" w:rsidP="00F40E3E">
      <w:pPr>
        <w:spacing w:after="0"/>
        <w:jc w:val="both"/>
        <w:rPr>
          <w:rFonts w:ascii="Arial" w:eastAsia="Times New Roman" w:hAnsi="Arial" w:cs="Arial"/>
          <w:bCs/>
          <w:sz w:val="24"/>
          <w:szCs w:val="24"/>
          <w:lang w:eastAsia="es-ES"/>
        </w:rPr>
      </w:pPr>
    </w:p>
    <w:p w14:paraId="46E589B6" w14:textId="77777777" w:rsidR="00301EC7" w:rsidRDefault="00301EC7" w:rsidP="00F40E3E">
      <w:pPr>
        <w:spacing w:after="0"/>
        <w:jc w:val="both"/>
        <w:rPr>
          <w:rFonts w:ascii="Arial" w:eastAsia="Times New Roman" w:hAnsi="Arial" w:cs="Arial"/>
          <w:bCs/>
          <w:sz w:val="24"/>
          <w:szCs w:val="20"/>
          <w:lang w:eastAsia="es-ES"/>
        </w:rPr>
      </w:pPr>
    </w:p>
    <w:p w14:paraId="6EE0D3CC" w14:textId="77777777" w:rsidR="00492D1D" w:rsidRPr="00BD5393" w:rsidRDefault="00492D1D" w:rsidP="00BD5393">
      <w:pPr>
        <w:spacing w:after="0"/>
        <w:jc w:val="both"/>
        <w:rPr>
          <w:rFonts w:ascii="Arial" w:eastAsia="Arial" w:hAnsi="Arial" w:cs="Arial"/>
          <w:b/>
          <w:sz w:val="24"/>
          <w:szCs w:val="24"/>
        </w:rPr>
      </w:pPr>
      <w:bookmarkStart w:id="56" w:name="_Toc84405735"/>
      <w:r w:rsidRPr="00BD5393">
        <w:rPr>
          <w:rFonts w:ascii="Arial" w:eastAsia="Arial" w:hAnsi="Arial" w:cs="Arial"/>
          <w:b/>
          <w:sz w:val="24"/>
          <w:szCs w:val="24"/>
        </w:rPr>
        <w:t>Resultado Número 2</w:t>
      </w:r>
      <w:bookmarkEnd w:id="56"/>
    </w:p>
    <w:p w14:paraId="422A1A4B" w14:textId="77777777" w:rsidR="00492D1D" w:rsidRPr="002A2C86" w:rsidRDefault="00492D1D" w:rsidP="00492D1D">
      <w:pPr>
        <w:autoSpaceDE w:val="0"/>
        <w:autoSpaceDN w:val="0"/>
        <w:adjustRightInd w:val="0"/>
        <w:spacing w:after="0" w:line="240" w:lineRule="auto"/>
        <w:jc w:val="both"/>
        <w:rPr>
          <w:rFonts w:ascii="Arial" w:eastAsia="Times New Roman" w:hAnsi="Arial" w:cs="Arial"/>
          <w:b/>
          <w:bCs/>
          <w:sz w:val="24"/>
          <w:szCs w:val="24"/>
          <w:lang w:eastAsia="es-ES"/>
        </w:rPr>
      </w:pPr>
    </w:p>
    <w:p w14:paraId="643F7959" w14:textId="77777777" w:rsidR="00492D1D" w:rsidRPr="000941F3" w:rsidRDefault="00492D1D" w:rsidP="00492D1D">
      <w:pPr>
        <w:spacing w:after="0"/>
        <w:jc w:val="both"/>
        <w:rPr>
          <w:rFonts w:ascii="Arial" w:hAnsi="Arial" w:cs="Arial"/>
          <w:b/>
          <w:sz w:val="24"/>
          <w:szCs w:val="24"/>
        </w:rPr>
      </w:pPr>
      <w:r>
        <w:rPr>
          <w:rFonts w:ascii="Arial" w:hAnsi="Arial" w:cs="Arial"/>
          <w:b/>
          <w:sz w:val="24"/>
          <w:szCs w:val="24"/>
        </w:rPr>
        <w:t>Eficacia</w:t>
      </w:r>
    </w:p>
    <w:p w14:paraId="721F3DD2" w14:textId="77777777" w:rsidR="00492D1D" w:rsidRDefault="00492D1D" w:rsidP="00492D1D">
      <w:pPr>
        <w:spacing w:after="0"/>
        <w:jc w:val="both"/>
        <w:rPr>
          <w:rFonts w:ascii="Arial" w:hAnsi="Arial" w:cs="Arial"/>
          <w:b/>
          <w:sz w:val="24"/>
          <w:szCs w:val="24"/>
        </w:rPr>
      </w:pPr>
    </w:p>
    <w:p w14:paraId="3393901C" w14:textId="77777777" w:rsidR="00492D1D" w:rsidRPr="002A2C86" w:rsidRDefault="00492D1D" w:rsidP="00492D1D">
      <w:pPr>
        <w:spacing w:after="0"/>
        <w:jc w:val="both"/>
        <w:rPr>
          <w:rFonts w:ascii="Arial" w:hAnsi="Arial" w:cs="Arial"/>
          <w:b/>
          <w:sz w:val="24"/>
          <w:szCs w:val="24"/>
        </w:rPr>
      </w:pPr>
      <w:r>
        <w:rPr>
          <w:rFonts w:ascii="Arial" w:hAnsi="Arial" w:cs="Arial"/>
          <w:b/>
          <w:sz w:val="24"/>
          <w:szCs w:val="24"/>
        </w:rPr>
        <w:t>2</w:t>
      </w:r>
      <w:r w:rsidRPr="000941F3">
        <w:rPr>
          <w:rFonts w:ascii="Arial" w:hAnsi="Arial" w:cs="Arial"/>
          <w:b/>
          <w:sz w:val="24"/>
          <w:szCs w:val="24"/>
        </w:rPr>
        <w:t xml:space="preserve">. </w:t>
      </w:r>
      <w:r>
        <w:rPr>
          <w:rFonts w:ascii="Arial" w:hAnsi="Arial" w:cs="Arial"/>
          <w:b/>
          <w:sz w:val="24"/>
          <w:szCs w:val="24"/>
        </w:rPr>
        <w:t>E032. Capacitación, vinculación y actuación de los cuerpos policiales</w:t>
      </w:r>
    </w:p>
    <w:p w14:paraId="3F0C4E86" w14:textId="77777777" w:rsidR="00492D1D" w:rsidRDefault="00492D1D" w:rsidP="00492D1D">
      <w:pPr>
        <w:spacing w:after="0"/>
        <w:ind w:left="142"/>
        <w:jc w:val="both"/>
        <w:rPr>
          <w:rFonts w:ascii="Arial" w:hAnsi="Arial" w:cs="Arial"/>
          <w:b/>
          <w:sz w:val="24"/>
          <w:szCs w:val="24"/>
        </w:rPr>
      </w:pPr>
    </w:p>
    <w:p w14:paraId="562D480A" w14:textId="77777777" w:rsidR="00492D1D" w:rsidRDefault="00492D1D" w:rsidP="00492D1D">
      <w:pPr>
        <w:spacing w:after="0"/>
        <w:ind w:left="426"/>
        <w:jc w:val="both"/>
        <w:rPr>
          <w:rFonts w:ascii="Arial" w:hAnsi="Arial" w:cs="Arial"/>
          <w:b/>
          <w:sz w:val="24"/>
          <w:szCs w:val="24"/>
        </w:rPr>
      </w:pPr>
      <w:r>
        <w:rPr>
          <w:rFonts w:ascii="Arial" w:hAnsi="Arial" w:cs="Arial"/>
          <w:b/>
          <w:sz w:val="24"/>
          <w:szCs w:val="24"/>
        </w:rPr>
        <w:t>2</w:t>
      </w:r>
      <w:r w:rsidRPr="002A2C86">
        <w:rPr>
          <w:rFonts w:ascii="Arial" w:hAnsi="Arial" w:cs="Arial"/>
          <w:b/>
          <w:sz w:val="24"/>
          <w:szCs w:val="24"/>
        </w:rPr>
        <w:t xml:space="preserve">.1 </w:t>
      </w:r>
      <w:r>
        <w:rPr>
          <w:rFonts w:ascii="Arial" w:hAnsi="Arial" w:cs="Arial"/>
          <w:b/>
          <w:sz w:val="24"/>
          <w:szCs w:val="24"/>
        </w:rPr>
        <w:t>Capacitación</w:t>
      </w:r>
    </w:p>
    <w:p w14:paraId="22318DE9" w14:textId="77777777" w:rsidR="00492D1D" w:rsidRDefault="00492D1D" w:rsidP="00492D1D">
      <w:pPr>
        <w:spacing w:after="0"/>
        <w:jc w:val="both"/>
        <w:rPr>
          <w:rFonts w:ascii="Arial" w:eastAsia="Arial" w:hAnsi="Arial" w:cs="Arial"/>
          <w:b/>
          <w:sz w:val="24"/>
          <w:szCs w:val="24"/>
        </w:rPr>
      </w:pPr>
    </w:p>
    <w:p w14:paraId="621DFB29" w14:textId="77777777" w:rsidR="00492D1D" w:rsidRPr="00492D1D" w:rsidRDefault="002E3410" w:rsidP="00492D1D">
      <w:pPr>
        <w:spacing w:after="0"/>
        <w:jc w:val="both"/>
        <w:rPr>
          <w:rFonts w:ascii="Arial" w:eastAsia="Arial" w:hAnsi="Arial" w:cs="Arial"/>
          <w:b/>
          <w:sz w:val="24"/>
          <w:szCs w:val="24"/>
        </w:rPr>
      </w:pPr>
      <w:r>
        <w:rPr>
          <w:rFonts w:ascii="Arial" w:eastAsia="Arial" w:hAnsi="Arial" w:cs="Arial"/>
          <w:b/>
          <w:sz w:val="24"/>
          <w:szCs w:val="24"/>
        </w:rPr>
        <w:t>Con observaciones</w:t>
      </w:r>
    </w:p>
    <w:p w14:paraId="333933BB" w14:textId="77777777" w:rsidR="00492D1D" w:rsidRPr="00492D1D" w:rsidRDefault="00492D1D" w:rsidP="00492D1D">
      <w:pPr>
        <w:spacing w:after="0"/>
        <w:jc w:val="both"/>
        <w:rPr>
          <w:rFonts w:ascii="Arial" w:eastAsia="Arial" w:hAnsi="Arial" w:cs="Arial"/>
          <w:color w:val="000000"/>
          <w:sz w:val="24"/>
          <w:szCs w:val="24"/>
        </w:rPr>
      </w:pPr>
    </w:p>
    <w:p w14:paraId="34824CA0" w14:textId="77777777" w:rsidR="00492D1D" w:rsidRDefault="00492D1D" w:rsidP="00492D1D">
      <w:pPr>
        <w:spacing w:after="0"/>
        <w:jc w:val="both"/>
        <w:rPr>
          <w:rFonts w:ascii="Arial" w:eastAsia="Arial" w:hAnsi="Arial" w:cs="Arial"/>
          <w:sz w:val="24"/>
          <w:szCs w:val="24"/>
        </w:rPr>
      </w:pPr>
      <w:r w:rsidRPr="00492D1D">
        <w:rPr>
          <w:rFonts w:ascii="Arial" w:eastAsia="Arial" w:hAnsi="Arial" w:cs="Arial"/>
          <w:sz w:val="24"/>
          <w:szCs w:val="24"/>
        </w:rPr>
        <w:t>La evaluación del desempeño se realizará a través de la verificación del grado de cumplimiento de objetivos y metas, con base en indicadores que permitan conocer los resultados de la aplicación de los recursos públicos</w:t>
      </w:r>
      <w:r w:rsidRPr="00492D1D">
        <w:rPr>
          <w:rFonts w:ascii="Arial" w:eastAsia="Arial" w:hAnsi="Arial" w:cs="Arial"/>
          <w:sz w:val="24"/>
          <w:szCs w:val="24"/>
          <w:vertAlign w:val="superscript"/>
        </w:rPr>
        <w:footnoteReference w:id="14"/>
      </w:r>
      <w:r w:rsidRPr="00492D1D">
        <w:rPr>
          <w:rFonts w:ascii="Arial" w:eastAsia="Arial" w:hAnsi="Arial" w:cs="Arial"/>
          <w:sz w:val="24"/>
          <w:szCs w:val="24"/>
        </w:rPr>
        <w:t xml:space="preserve">. Las Entidades </w:t>
      </w:r>
      <w:r w:rsidRPr="00492D1D">
        <w:rPr>
          <w:rFonts w:ascii="Arial" w:eastAsia="Arial" w:hAnsi="Arial" w:cs="Arial"/>
          <w:sz w:val="24"/>
          <w:szCs w:val="24"/>
        </w:rPr>
        <w:lastRenderedPageBreak/>
        <w:t xml:space="preserve">y las </w:t>
      </w:r>
      <w:r w:rsidR="008E5178">
        <w:rPr>
          <w:rFonts w:ascii="Arial" w:eastAsia="Arial" w:hAnsi="Arial" w:cs="Arial"/>
          <w:sz w:val="24"/>
          <w:szCs w:val="24"/>
        </w:rPr>
        <w:t>Dependencias del Ejecutivo del E</w:t>
      </w:r>
      <w:r w:rsidRPr="00492D1D">
        <w:rPr>
          <w:rFonts w:ascii="Arial" w:eastAsia="Arial" w:hAnsi="Arial" w:cs="Arial"/>
          <w:sz w:val="24"/>
          <w:szCs w:val="24"/>
        </w:rPr>
        <w:t>stado de Quintana Roo, deberán proporcionar a la Secretaría de Finanzas y Planeación, información periódica sobre el grado de avance físico y financiero de los programas, así como de las metas realizadas</w:t>
      </w:r>
      <w:r w:rsidRPr="00492D1D">
        <w:rPr>
          <w:rFonts w:ascii="Arial" w:eastAsia="Arial" w:hAnsi="Arial" w:cs="Arial"/>
          <w:sz w:val="24"/>
          <w:szCs w:val="24"/>
          <w:vertAlign w:val="superscript"/>
        </w:rPr>
        <w:footnoteReference w:id="15"/>
      </w:r>
      <w:r w:rsidRPr="00492D1D">
        <w:rPr>
          <w:rFonts w:ascii="Arial" w:eastAsia="Arial" w:hAnsi="Arial" w:cs="Arial"/>
          <w:sz w:val="24"/>
          <w:szCs w:val="24"/>
        </w:rPr>
        <w:t>. Las meta</w:t>
      </w:r>
      <w:r w:rsidR="0066317C">
        <w:rPr>
          <w:rFonts w:ascii="Arial" w:eastAsia="Arial" w:hAnsi="Arial" w:cs="Arial"/>
          <w:sz w:val="24"/>
          <w:szCs w:val="24"/>
        </w:rPr>
        <w:t>s</w:t>
      </w:r>
      <w:r w:rsidRPr="00492D1D">
        <w:rPr>
          <w:rFonts w:ascii="Arial" w:eastAsia="Arial" w:hAnsi="Arial" w:cs="Arial"/>
          <w:sz w:val="24"/>
          <w:szCs w:val="24"/>
        </w:rPr>
        <w:t xml:space="preserve"> deben estar orientada</w:t>
      </w:r>
      <w:r w:rsidR="0066317C">
        <w:rPr>
          <w:rFonts w:ascii="Arial" w:eastAsia="Arial" w:hAnsi="Arial" w:cs="Arial"/>
          <w:sz w:val="24"/>
          <w:szCs w:val="24"/>
        </w:rPr>
        <w:t>s</w:t>
      </w:r>
      <w:r w:rsidRPr="00492D1D">
        <w:rPr>
          <w:rFonts w:ascii="Arial" w:eastAsia="Arial" w:hAnsi="Arial" w:cs="Arial"/>
          <w:sz w:val="24"/>
          <w:szCs w:val="24"/>
        </w:rPr>
        <w:t xml:space="preserve"> a mejorar de forma significativa los resultados e impactos del desempeño institucional, es decir deben ser retadoras, y ser factibles de alcanzar y, por lo tanto, ser realistas respecto a los plazos y a los recursos human</w:t>
      </w:r>
      <w:r w:rsidR="00E142A0">
        <w:rPr>
          <w:rFonts w:ascii="Arial" w:eastAsia="Arial" w:hAnsi="Arial" w:cs="Arial"/>
          <w:sz w:val="24"/>
          <w:szCs w:val="24"/>
        </w:rPr>
        <w:t>os y financieros que involucran</w:t>
      </w:r>
      <w:r w:rsidRPr="00492D1D">
        <w:rPr>
          <w:rFonts w:ascii="Arial" w:eastAsia="Arial" w:hAnsi="Arial" w:cs="Arial"/>
          <w:sz w:val="24"/>
          <w:szCs w:val="24"/>
          <w:vertAlign w:val="superscript"/>
        </w:rPr>
        <w:footnoteReference w:id="16"/>
      </w:r>
      <w:r w:rsidR="00E142A0">
        <w:rPr>
          <w:rFonts w:ascii="Arial" w:eastAsia="Arial" w:hAnsi="Arial" w:cs="Arial"/>
          <w:sz w:val="24"/>
          <w:szCs w:val="24"/>
        </w:rPr>
        <w:t>.</w:t>
      </w:r>
      <w:r w:rsidRPr="00492D1D">
        <w:rPr>
          <w:rFonts w:ascii="Arial" w:eastAsia="Arial" w:hAnsi="Arial" w:cs="Arial"/>
          <w:sz w:val="24"/>
          <w:szCs w:val="24"/>
        </w:rPr>
        <w:t xml:space="preserve"> </w:t>
      </w:r>
    </w:p>
    <w:p w14:paraId="05C258BD" w14:textId="77777777" w:rsidR="00E142A0" w:rsidRPr="00492D1D" w:rsidRDefault="00E142A0" w:rsidP="00492D1D">
      <w:pPr>
        <w:spacing w:after="0"/>
        <w:jc w:val="both"/>
        <w:rPr>
          <w:rFonts w:ascii="Arial" w:eastAsia="Arial" w:hAnsi="Arial" w:cs="Arial"/>
          <w:sz w:val="24"/>
          <w:szCs w:val="24"/>
        </w:rPr>
      </w:pPr>
    </w:p>
    <w:p w14:paraId="0BD3107F" w14:textId="77777777" w:rsidR="00492D1D" w:rsidRPr="00492D1D" w:rsidRDefault="00492D1D" w:rsidP="00492D1D">
      <w:pPr>
        <w:spacing w:after="0"/>
        <w:jc w:val="both"/>
        <w:rPr>
          <w:rFonts w:ascii="Arial" w:eastAsia="Arial" w:hAnsi="Arial" w:cs="Arial"/>
          <w:sz w:val="24"/>
          <w:szCs w:val="24"/>
        </w:rPr>
      </w:pPr>
      <w:r w:rsidRPr="00492D1D">
        <w:rPr>
          <w:rFonts w:ascii="Arial" w:eastAsia="Arial" w:hAnsi="Arial" w:cs="Arial"/>
          <w:sz w:val="24"/>
          <w:szCs w:val="24"/>
        </w:rPr>
        <w:t>La Secretaría conducirá y realizará sus actividades con sujeción a los objetivos y metas que establezca el Plan Estatal de Desarrollo, así como los asuntos que le encomiende el Gobernador del Estado. Por su parte, le corresponde al Titular de la Dirección de Planeación verificar el cumplimiento de los objetivos primordiales del plan estatal y de los programas qu</w:t>
      </w:r>
      <w:r w:rsidR="00C74A4A">
        <w:rPr>
          <w:rFonts w:ascii="Arial" w:eastAsia="Arial" w:hAnsi="Arial" w:cs="Arial"/>
          <w:sz w:val="24"/>
          <w:szCs w:val="24"/>
        </w:rPr>
        <w:t>e de é</w:t>
      </w:r>
      <w:r w:rsidRPr="00492D1D">
        <w:rPr>
          <w:rFonts w:ascii="Arial" w:eastAsia="Arial" w:hAnsi="Arial" w:cs="Arial"/>
          <w:sz w:val="24"/>
          <w:szCs w:val="24"/>
        </w:rPr>
        <w:t>l deriven</w:t>
      </w:r>
      <w:r w:rsidRPr="00492D1D">
        <w:rPr>
          <w:rFonts w:ascii="Arial" w:eastAsia="Arial" w:hAnsi="Arial" w:cs="Arial"/>
          <w:sz w:val="24"/>
          <w:szCs w:val="24"/>
          <w:vertAlign w:val="superscript"/>
        </w:rPr>
        <w:footnoteReference w:id="17"/>
      </w:r>
      <w:r w:rsidRPr="00492D1D">
        <w:rPr>
          <w:rFonts w:ascii="Arial" w:eastAsia="Arial" w:hAnsi="Arial" w:cs="Arial"/>
          <w:sz w:val="24"/>
          <w:szCs w:val="24"/>
        </w:rPr>
        <w:t>.</w:t>
      </w:r>
    </w:p>
    <w:p w14:paraId="3B2C96B4" w14:textId="77777777" w:rsidR="00492D1D" w:rsidRPr="00492D1D" w:rsidRDefault="00492D1D" w:rsidP="00492D1D">
      <w:pPr>
        <w:spacing w:after="0"/>
        <w:rPr>
          <w:rFonts w:ascii="Arial" w:eastAsia="Arial" w:hAnsi="Arial" w:cs="Arial"/>
          <w:sz w:val="24"/>
          <w:szCs w:val="24"/>
        </w:rPr>
      </w:pPr>
    </w:p>
    <w:p w14:paraId="389E4491" w14:textId="77777777" w:rsidR="00492D1D" w:rsidRPr="00492D1D" w:rsidRDefault="00492D1D" w:rsidP="00492D1D">
      <w:pPr>
        <w:spacing w:after="0"/>
        <w:jc w:val="both"/>
        <w:rPr>
          <w:rFonts w:ascii="Arial" w:eastAsia="Arial" w:hAnsi="Arial" w:cs="Arial"/>
          <w:sz w:val="24"/>
          <w:szCs w:val="24"/>
        </w:rPr>
      </w:pPr>
      <w:r w:rsidRPr="00492D1D">
        <w:rPr>
          <w:rFonts w:ascii="Arial" w:eastAsia="Arial" w:hAnsi="Arial" w:cs="Arial"/>
          <w:sz w:val="24"/>
          <w:szCs w:val="24"/>
        </w:rPr>
        <w:t>En este contexto, las Instituciones de Seguridad Pública serán de carácter civil, disciplinado y profesional. En el ámbito de su competencia, deberán coordinarse para regular los procedimientos de selección, ingreso, formación, actualización, capacitación, permanencia, evaluación, reconocimiento, certificación y registro de los servidores públicos</w:t>
      </w:r>
      <w:r w:rsidRPr="00492D1D">
        <w:rPr>
          <w:rFonts w:ascii="Arial" w:eastAsia="Arial" w:hAnsi="Arial" w:cs="Arial"/>
          <w:sz w:val="24"/>
          <w:szCs w:val="24"/>
          <w:vertAlign w:val="superscript"/>
        </w:rPr>
        <w:footnoteReference w:id="18"/>
      </w:r>
      <w:r w:rsidRPr="00492D1D">
        <w:rPr>
          <w:rFonts w:ascii="Arial" w:eastAsia="Arial" w:hAnsi="Arial" w:cs="Arial"/>
          <w:sz w:val="24"/>
          <w:szCs w:val="24"/>
        </w:rPr>
        <w:t>.</w:t>
      </w:r>
    </w:p>
    <w:p w14:paraId="2AB94BF7" w14:textId="77777777" w:rsidR="00492D1D" w:rsidRPr="00492D1D" w:rsidRDefault="00492D1D" w:rsidP="00492D1D">
      <w:pPr>
        <w:spacing w:after="0"/>
        <w:jc w:val="both"/>
        <w:rPr>
          <w:rFonts w:ascii="Arial" w:eastAsia="Arial" w:hAnsi="Arial" w:cs="Arial"/>
          <w:sz w:val="24"/>
          <w:szCs w:val="24"/>
        </w:rPr>
      </w:pPr>
    </w:p>
    <w:p w14:paraId="21A3FBAE" w14:textId="77777777" w:rsidR="00492D1D" w:rsidRPr="00492D1D" w:rsidRDefault="00492D1D" w:rsidP="00492D1D">
      <w:pPr>
        <w:spacing w:after="0"/>
        <w:jc w:val="both"/>
        <w:rPr>
          <w:rFonts w:ascii="Arial" w:eastAsia="Arial" w:hAnsi="Arial" w:cs="Arial"/>
          <w:color w:val="FF0000"/>
          <w:sz w:val="24"/>
          <w:szCs w:val="24"/>
        </w:rPr>
      </w:pPr>
      <w:r w:rsidRPr="00492D1D">
        <w:rPr>
          <w:rFonts w:ascii="Arial" w:eastAsia="Arial" w:hAnsi="Arial" w:cs="Arial"/>
          <w:sz w:val="24"/>
          <w:szCs w:val="24"/>
        </w:rPr>
        <w:lastRenderedPageBreak/>
        <w:t>El ingreso es el procedimiento de integración de los candidatos a la estructura institucional y tendrá verificativo al terminar la etapa de formación inicial o capacitación en la Academia, el periodo de prácticas correspondiente y se acredite el cumplimiento de los requisitos previstos</w:t>
      </w:r>
      <w:r w:rsidRPr="00492D1D">
        <w:rPr>
          <w:rFonts w:ascii="Arial" w:eastAsia="Arial" w:hAnsi="Arial" w:cs="Arial"/>
          <w:sz w:val="24"/>
          <w:szCs w:val="24"/>
          <w:vertAlign w:val="superscript"/>
        </w:rPr>
        <w:footnoteReference w:id="19"/>
      </w:r>
      <w:r w:rsidRPr="00492D1D">
        <w:rPr>
          <w:rFonts w:ascii="Arial" w:eastAsia="Arial" w:hAnsi="Arial" w:cs="Arial"/>
          <w:sz w:val="24"/>
          <w:szCs w:val="24"/>
        </w:rPr>
        <w:t>.</w:t>
      </w:r>
    </w:p>
    <w:p w14:paraId="2AFAF77D" w14:textId="77777777" w:rsidR="00492D1D" w:rsidRPr="00492D1D" w:rsidRDefault="00492D1D" w:rsidP="00492D1D">
      <w:pPr>
        <w:spacing w:after="0"/>
        <w:rPr>
          <w:rFonts w:ascii="Arial" w:eastAsia="Arial" w:hAnsi="Arial" w:cs="Arial"/>
          <w:sz w:val="24"/>
          <w:szCs w:val="24"/>
        </w:rPr>
      </w:pPr>
    </w:p>
    <w:p w14:paraId="78F52F81" w14:textId="77777777" w:rsidR="00492D1D" w:rsidRDefault="00492D1D" w:rsidP="00492D1D">
      <w:pPr>
        <w:spacing w:after="0"/>
        <w:jc w:val="both"/>
        <w:rPr>
          <w:rFonts w:ascii="Arial" w:eastAsia="Arial" w:hAnsi="Arial" w:cs="Arial"/>
          <w:sz w:val="24"/>
          <w:szCs w:val="24"/>
        </w:rPr>
      </w:pPr>
      <w:r w:rsidRPr="00492D1D">
        <w:rPr>
          <w:rFonts w:ascii="Arial" w:eastAsia="Arial" w:hAnsi="Arial" w:cs="Arial"/>
          <w:sz w:val="24"/>
          <w:szCs w:val="24"/>
        </w:rPr>
        <w:t>La permanencia regula la continuidad del elemento policial, que permite a la Comisión valorar tanto en forma individual como colectiva el conocimiento y cumplimiento de las funciones y metas, en función de las habilidades, aptitudes, actitudes, capacidades, formación recibida e impartida, rendimiento profesional y su adaptación al puesto, mediante cursos y evaluaciones de desempeño, las cuales serán obligatorias y periódicas como requisito de permanencia en la institución</w:t>
      </w:r>
      <w:r w:rsidRPr="00492D1D">
        <w:rPr>
          <w:rFonts w:ascii="Arial" w:eastAsia="Arial" w:hAnsi="Arial" w:cs="Arial"/>
          <w:sz w:val="24"/>
          <w:szCs w:val="24"/>
          <w:vertAlign w:val="superscript"/>
        </w:rPr>
        <w:footnoteReference w:id="20"/>
      </w:r>
      <w:r w:rsidRPr="00492D1D">
        <w:rPr>
          <w:rFonts w:ascii="Arial" w:eastAsia="Arial" w:hAnsi="Arial" w:cs="Arial"/>
          <w:sz w:val="24"/>
          <w:szCs w:val="24"/>
        </w:rPr>
        <w:t>.</w:t>
      </w:r>
    </w:p>
    <w:p w14:paraId="712C516F" w14:textId="77777777" w:rsidR="009A5E97" w:rsidRPr="00492D1D" w:rsidRDefault="009A5E97" w:rsidP="00492D1D">
      <w:pPr>
        <w:spacing w:after="0"/>
        <w:jc w:val="both"/>
        <w:rPr>
          <w:rFonts w:ascii="Arial" w:eastAsia="Arial" w:hAnsi="Arial" w:cs="Arial"/>
          <w:sz w:val="24"/>
          <w:szCs w:val="24"/>
        </w:rPr>
      </w:pPr>
    </w:p>
    <w:p w14:paraId="4C3D0CFB" w14:textId="77777777" w:rsidR="00492D1D" w:rsidRDefault="00492D1D" w:rsidP="00492D1D">
      <w:pPr>
        <w:spacing w:after="0"/>
        <w:jc w:val="both"/>
        <w:rPr>
          <w:rFonts w:ascii="Arial" w:eastAsia="Arial" w:hAnsi="Arial" w:cs="Arial"/>
          <w:sz w:val="24"/>
          <w:szCs w:val="24"/>
        </w:rPr>
      </w:pPr>
      <w:r w:rsidRPr="00492D1D">
        <w:rPr>
          <w:rFonts w:ascii="Arial" w:eastAsia="Arial" w:hAnsi="Arial" w:cs="Arial"/>
          <w:sz w:val="24"/>
          <w:szCs w:val="24"/>
        </w:rPr>
        <w:t>Las evaluaciones de control de confianza se aplicarán tanto en los procesos de selección de aspirantes como de permanencia</w:t>
      </w:r>
      <w:r w:rsidRPr="00492D1D">
        <w:rPr>
          <w:rFonts w:ascii="Arial" w:eastAsia="Arial" w:hAnsi="Arial" w:cs="Arial"/>
          <w:sz w:val="24"/>
          <w:szCs w:val="24"/>
          <w:vertAlign w:val="superscript"/>
        </w:rPr>
        <w:footnoteReference w:id="21"/>
      </w:r>
      <w:r w:rsidRPr="00492D1D">
        <w:rPr>
          <w:rFonts w:ascii="Arial" w:eastAsia="Arial" w:hAnsi="Arial" w:cs="Arial"/>
          <w:sz w:val="24"/>
          <w:szCs w:val="24"/>
        </w:rPr>
        <w:t xml:space="preserve"> y serán aplicadas por el Centro Estatal de Evaluación y Control de Confianza. La Evaluación del Desempeño es el medio para acreditar que el elemento policial ha desarrollado y mantienen actualizado el perfil del puesto y aptitudes requeridos para el desempeño de sus funciones, cargo o comisión</w:t>
      </w:r>
      <w:r w:rsidRPr="00492D1D">
        <w:rPr>
          <w:rFonts w:ascii="Arial" w:eastAsia="Arial" w:hAnsi="Arial" w:cs="Arial"/>
          <w:sz w:val="24"/>
          <w:szCs w:val="24"/>
          <w:vertAlign w:val="superscript"/>
        </w:rPr>
        <w:footnoteReference w:id="22"/>
      </w:r>
      <w:r w:rsidRPr="00492D1D">
        <w:rPr>
          <w:rFonts w:ascii="Arial" w:eastAsia="Arial" w:hAnsi="Arial" w:cs="Arial"/>
          <w:sz w:val="24"/>
          <w:szCs w:val="24"/>
        </w:rPr>
        <w:t>.</w:t>
      </w:r>
    </w:p>
    <w:p w14:paraId="5D27C42F" w14:textId="77777777" w:rsidR="00CA4965" w:rsidRPr="00492D1D" w:rsidRDefault="00CA4965" w:rsidP="00492D1D">
      <w:pPr>
        <w:spacing w:after="0"/>
        <w:jc w:val="both"/>
        <w:rPr>
          <w:rFonts w:ascii="Arial" w:eastAsia="Arial" w:hAnsi="Arial" w:cs="Arial"/>
          <w:sz w:val="24"/>
          <w:szCs w:val="24"/>
        </w:rPr>
      </w:pPr>
    </w:p>
    <w:p w14:paraId="599E3875" w14:textId="77777777" w:rsidR="00492D1D" w:rsidRPr="00492D1D" w:rsidRDefault="00492D1D" w:rsidP="00492D1D">
      <w:pPr>
        <w:spacing w:after="0"/>
        <w:jc w:val="both"/>
        <w:rPr>
          <w:rFonts w:ascii="Arial" w:eastAsia="Arial" w:hAnsi="Arial" w:cs="Arial"/>
          <w:sz w:val="24"/>
          <w:szCs w:val="24"/>
        </w:rPr>
      </w:pPr>
      <w:r w:rsidRPr="00492D1D">
        <w:rPr>
          <w:rFonts w:ascii="Arial" w:eastAsia="Arial" w:hAnsi="Arial" w:cs="Arial"/>
          <w:sz w:val="24"/>
          <w:szCs w:val="24"/>
        </w:rPr>
        <w:t xml:space="preserve">Los integrantes de las Instituciones Policiales del Estado tienen el derecho de recibir cursos de formación básica para su ingreso, de capacitación, actualización, desarrollo, especialización y profesionalización y aquellos que permitan el </w:t>
      </w:r>
      <w:r w:rsidRPr="00492D1D">
        <w:rPr>
          <w:rFonts w:ascii="Arial" w:eastAsia="Arial" w:hAnsi="Arial" w:cs="Arial"/>
          <w:sz w:val="24"/>
          <w:szCs w:val="24"/>
        </w:rPr>
        <w:lastRenderedPageBreak/>
        <w:t>fortalecimiento de los valores civiles y políticos</w:t>
      </w:r>
      <w:r w:rsidR="009E71DA">
        <w:rPr>
          <w:rFonts w:ascii="Arial" w:eastAsia="Arial" w:hAnsi="Arial" w:cs="Arial"/>
          <w:sz w:val="24"/>
          <w:szCs w:val="24"/>
        </w:rPr>
        <w:t>.</w:t>
      </w:r>
      <w:r w:rsidR="00B92E1E">
        <w:rPr>
          <w:rFonts w:ascii="Arial" w:eastAsia="Arial" w:hAnsi="Arial" w:cs="Arial"/>
          <w:sz w:val="24"/>
          <w:szCs w:val="24"/>
        </w:rPr>
        <w:t xml:space="preserve"> </w:t>
      </w:r>
      <w:r w:rsidRPr="00492D1D">
        <w:rPr>
          <w:rFonts w:ascii="Arial" w:eastAsia="Arial" w:hAnsi="Arial" w:cs="Arial"/>
          <w:sz w:val="24"/>
          <w:szCs w:val="24"/>
        </w:rPr>
        <w:t>La Academia Estatal de Seguridad Pública tiene entre sus funciones formar y preparar a los aspirantes a ser parte de las diferentes instituciones policiales y a los integrantes de las mismas para su permanencia con la finalidad de alcanzar su desarrollo profesional, ético, técnico, físico y cultural</w:t>
      </w:r>
      <w:r w:rsidRPr="00492D1D">
        <w:rPr>
          <w:rFonts w:ascii="Arial" w:eastAsia="Arial" w:hAnsi="Arial" w:cs="Arial"/>
          <w:sz w:val="24"/>
          <w:szCs w:val="24"/>
          <w:vertAlign w:val="superscript"/>
        </w:rPr>
        <w:footnoteReference w:id="23"/>
      </w:r>
      <w:r w:rsidRPr="00492D1D">
        <w:rPr>
          <w:rFonts w:ascii="Arial" w:eastAsia="Arial" w:hAnsi="Arial" w:cs="Arial"/>
          <w:sz w:val="24"/>
          <w:szCs w:val="24"/>
        </w:rPr>
        <w:t>.</w:t>
      </w:r>
    </w:p>
    <w:p w14:paraId="25E8C43C" w14:textId="77777777" w:rsidR="00492D1D" w:rsidRPr="00492D1D" w:rsidRDefault="00492D1D" w:rsidP="00492D1D">
      <w:pPr>
        <w:spacing w:after="0"/>
        <w:jc w:val="both"/>
        <w:rPr>
          <w:rFonts w:ascii="Arial" w:eastAsia="Arial" w:hAnsi="Arial" w:cs="Arial"/>
          <w:sz w:val="24"/>
          <w:szCs w:val="24"/>
        </w:rPr>
      </w:pPr>
    </w:p>
    <w:p w14:paraId="6DBD0291" w14:textId="77777777" w:rsidR="00492D1D" w:rsidRPr="00492D1D" w:rsidRDefault="00492D1D" w:rsidP="00492D1D">
      <w:pPr>
        <w:spacing w:after="0"/>
        <w:jc w:val="both"/>
        <w:rPr>
          <w:rFonts w:ascii="Arial" w:eastAsia="Arial" w:hAnsi="Arial" w:cs="Arial"/>
          <w:sz w:val="24"/>
          <w:szCs w:val="24"/>
        </w:rPr>
      </w:pPr>
      <w:r w:rsidRPr="00492D1D">
        <w:rPr>
          <w:rFonts w:ascii="Arial" w:eastAsia="Arial" w:hAnsi="Arial" w:cs="Arial"/>
          <w:sz w:val="24"/>
          <w:szCs w:val="24"/>
        </w:rPr>
        <w:t>El Servicio Profesional de Carrera Policial es el conjunto de procedimientos normativos que garantizan la igualdad de oportunidades en el ingreso de aspirantes, en la evaluación del desempeño del personal activo y en la conclusión del servicio policial. Tiene por objeto homologar la carrera de los elementos policiales, su estructura, integración, profesionalización y operación para el óptimo cumplimiento de la función</w:t>
      </w:r>
      <w:r w:rsidRPr="00492D1D">
        <w:rPr>
          <w:rFonts w:ascii="Arial" w:eastAsia="Arial" w:hAnsi="Arial" w:cs="Arial"/>
          <w:sz w:val="24"/>
          <w:szCs w:val="24"/>
          <w:vertAlign w:val="superscript"/>
        </w:rPr>
        <w:footnoteReference w:id="24"/>
      </w:r>
      <w:r w:rsidRPr="00492D1D">
        <w:rPr>
          <w:rFonts w:ascii="Arial" w:eastAsia="Arial" w:hAnsi="Arial" w:cs="Arial"/>
          <w:sz w:val="24"/>
          <w:szCs w:val="24"/>
        </w:rPr>
        <w:t>.</w:t>
      </w:r>
    </w:p>
    <w:p w14:paraId="07186D8A" w14:textId="77777777" w:rsidR="00492D1D" w:rsidRPr="00492D1D" w:rsidRDefault="00492D1D" w:rsidP="00492D1D">
      <w:pPr>
        <w:spacing w:after="0"/>
        <w:jc w:val="both"/>
        <w:rPr>
          <w:rFonts w:ascii="Arial" w:eastAsia="Arial" w:hAnsi="Arial" w:cs="Arial"/>
          <w:sz w:val="24"/>
          <w:szCs w:val="24"/>
        </w:rPr>
      </w:pPr>
    </w:p>
    <w:p w14:paraId="4F2EFA29" w14:textId="77777777" w:rsidR="00492D1D" w:rsidRPr="00492D1D" w:rsidRDefault="00492D1D" w:rsidP="00492D1D">
      <w:pPr>
        <w:spacing w:after="0"/>
        <w:jc w:val="both"/>
        <w:rPr>
          <w:rFonts w:ascii="Arial" w:eastAsia="Arial" w:hAnsi="Arial" w:cs="Arial"/>
          <w:sz w:val="24"/>
          <w:szCs w:val="24"/>
        </w:rPr>
      </w:pPr>
      <w:r w:rsidRPr="00492D1D">
        <w:rPr>
          <w:rFonts w:ascii="Arial" w:eastAsia="Arial" w:hAnsi="Arial" w:cs="Arial"/>
          <w:sz w:val="24"/>
          <w:szCs w:val="24"/>
        </w:rPr>
        <w:t>Referente a la información solicitada por la Auditoría Superior del Estado de Quintana Roo, la SSP proporcionó la evidencia documental correspondiente a los componentes del Programa Presupuestario E032. Capacitación, vinculación y actuación de los cuerpos policiales</w:t>
      </w:r>
      <w:r w:rsidR="00B92E1E">
        <w:rPr>
          <w:rFonts w:ascii="Arial" w:eastAsia="Arial" w:hAnsi="Arial" w:cs="Arial"/>
          <w:sz w:val="24"/>
          <w:szCs w:val="24"/>
        </w:rPr>
        <w:t>,</w:t>
      </w:r>
      <w:r w:rsidRPr="00492D1D">
        <w:rPr>
          <w:rFonts w:ascii="Arial" w:eastAsia="Arial" w:hAnsi="Arial" w:cs="Arial"/>
          <w:sz w:val="24"/>
          <w:szCs w:val="24"/>
        </w:rPr>
        <w:t xml:space="preserve"> que comprende el segmento de capacitación para la verificación de su cumplimiento, lo que derivó en el siguiente análisis:</w:t>
      </w:r>
    </w:p>
    <w:p w14:paraId="583FC51E" w14:textId="77777777" w:rsidR="00492D1D" w:rsidRPr="00492D1D" w:rsidRDefault="00492D1D" w:rsidP="00492D1D">
      <w:pPr>
        <w:spacing w:after="0"/>
        <w:jc w:val="both"/>
        <w:rPr>
          <w:rFonts w:ascii="Arial" w:eastAsia="Arial" w:hAnsi="Arial" w:cs="Arial"/>
          <w:sz w:val="24"/>
          <w:szCs w:val="24"/>
        </w:rPr>
      </w:pPr>
    </w:p>
    <w:p w14:paraId="217A0204" w14:textId="77777777" w:rsidR="005A4CCB" w:rsidRDefault="00492D1D" w:rsidP="009E71DA">
      <w:pPr>
        <w:spacing w:after="0"/>
        <w:jc w:val="both"/>
        <w:rPr>
          <w:rFonts w:ascii="Arial" w:eastAsia="Arial" w:hAnsi="Arial" w:cs="Arial"/>
        </w:rPr>
      </w:pPr>
      <w:r w:rsidRPr="00492D1D">
        <w:rPr>
          <w:rFonts w:ascii="Arial" w:eastAsia="Arial" w:hAnsi="Arial" w:cs="Arial"/>
          <w:sz w:val="24"/>
          <w:szCs w:val="24"/>
        </w:rPr>
        <w:t xml:space="preserve">El Programa Presupuestario E032. Capacitación, vinculación y actuación de los cuerpos </w:t>
      </w:r>
      <w:r w:rsidRPr="009A5E97">
        <w:rPr>
          <w:rFonts w:ascii="Arial" w:eastAsia="Arial" w:hAnsi="Arial" w:cs="Arial"/>
          <w:sz w:val="24"/>
          <w:szCs w:val="24"/>
        </w:rPr>
        <w:t>policiales tiene como propósito profesionalizar a los elementos que integran los cuerpos policiales con base en programas de capacitación, con el objetivo de cumplir sus funciones prioritarias</w:t>
      </w:r>
      <w:r w:rsidRPr="009A5E97">
        <w:rPr>
          <w:rFonts w:ascii="Arial" w:eastAsia="Arial" w:hAnsi="Arial" w:cs="Arial"/>
          <w:sz w:val="24"/>
          <w:szCs w:val="24"/>
          <w:vertAlign w:val="superscript"/>
        </w:rPr>
        <w:footnoteReference w:id="25"/>
      </w:r>
      <w:r w:rsidRPr="009A5E97">
        <w:rPr>
          <w:rFonts w:ascii="Arial" w:eastAsia="Arial" w:hAnsi="Arial" w:cs="Arial"/>
          <w:sz w:val="24"/>
          <w:szCs w:val="24"/>
        </w:rPr>
        <w:t>. Dicho programa se encuentra estructurado con los siguientes niveles:</w:t>
      </w:r>
    </w:p>
    <w:p w14:paraId="0888BA22" w14:textId="77777777" w:rsidR="00784201" w:rsidRPr="009E71DA" w:rsidRDefault="00784201" w:rsidP="009E71DA">
      <w:pPr>
        <w:spacing w:after="0"/>
        <w:jc w:val="both"/>
        <w:rPr>
          <w:rFonts w:ascii="Arial" w:eastAsia="Arial" w:hAnsi="Arial" w:cs="Arial"/>
        </w:rPr>
      </w:pPr>
    </w:p>
    <w:p w14:paraId="463E9FD8" w14:textId="77777777" w:rsidR="009A5E97" w:rsidRPr="0044630F" w:rsidRDefault="009A5E97" w:rsidP="009A5E97">
      <w:pPr>
        <w:spacing w:after="0"/>
        <w:jc w:val="center"/>
        <w:rPr>
          <w:rFonts w:ascii="Arial" w:eastAsia="Arial" w:hAnsi="Arial" w:cs="Arial"/>
          <w:sz w:val="20"/>
          <w:szCs w:val="20"/>
        </w:rPr>
      </w:pPr>
      <w:r w:rsidRPr="0044630F">
        <w:rPr>
          <w:rFonts w:ascii="Arial" w:eastAsia="Arial" w:hAnsi="Arial" w:cs="Arial"/>
          <w:b/>
          <w:sz w:val="20"/>
          <w:szCs w:val="20"/>
        </w:rPr>
        <w:t>Figura 1. Programa Presupuestario E032 – Capacitación, Vinculación y Actuación de los cuerpos policiales</w:t>
      </w:r>
    </w:p>
    <w:p w14:paraId="6B86F5FC" w14:textId="77777777" w:rsidR="009A5E97" w:rsidRPr="009A5E97" w:rsidRDefault="00E4394B" w:rsidP="009A5E97">
      <w:pPr>
        <w:spacing w:after="0"/>
        <w:jc w:val="center"/>
        <w:rPr>
          <w:rFonts w:ascii="Arial" w:eastAsia="Arial" w:hAnsi="Arial" w:cs="Arial"/>
          <w:sz w:val="24"/>
          <w:szCs w:val="24"/>
        </w:rPr>
      </w:pPr>
      <w:r w:rsidRPr="00E4394B">
        <w:rPr>
          <w:rFonts w:ascii="Arial" w:eastAsia="Arial" w:hAnsi="Arial" w:cs="Arial"/>
          <w:noProof/>
          <w:sz w:val="24"/>
          <w:szCs w:val="24"/>
        </w:rPr>
        <w:lastRenderedPageBreak/>
        <w:drawing>
          <wp:inline distT="0" distB="0" distL="0" distR="0" wp14:anchorId="2684164C" wp14:editId="34583588">
            <wp:extent cx="5010785" cy="5237018"/>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8"/>
                    <a:stretch>
                      <a:fillRect/>
                    </a:stretch>
                  </pic:blipFill>
                  <pic:spPr>
                    <a:xfrm>
                      <a:off x="0" y="0"/>
                      <a:ext cx="5032992" cy="5260228"/>
                    </a:xfrm>
                    <a:prstGeom prst="rect">
                      <a:avLst/>
                    </a:prstGeom>
                  </pic:spPr>
                </pic:pic>
              </a:graphicData>
            </a:graphic>
          </wp:inline>
        </w:drawing>
      </w:r>
    </w:p>
    <w:p w14:paraId="3397C08E" w14:textId="77777777" w:rsidR="009A5E97" w:rsidRPr="009A5E97" w:rsidRDefault="009C6292" w:rsidP="009A5E97">
      <w:pPr>
        <w:spacing w:after="0"/>
        <w:jc w:val="center"/>
        <w:rPr>
          <w:rFonts w:ascii="Arial" w:eastAsia="Arial" w:hAnsi="Arial" w:cs="Arial"/>
          <w:sz w:val="14"/>
          <w:szCs w:val="14"/>
        </w:rPr>
      </w:pPr>
      <w:r w:rsidRPr="004A67C5">
        <w:rPr>
          <w:rFonts w:ascii="Arial" w:eastAsia="Arial" w:hAnsi="Arial" w:cs="Arial"/>
          <w:sz w:val="12"/>
          <w:szCs w:val="12"/>
        </w:rPr>
        <w:t>________</w:t>
      </w:r>
      <w:r w:rsidRPr="004A67C5">
        <w:rPr>
          <w:rFonts w:ascii="Arial" w:eastAsia="Arial" w:hAnsi="Arial" w:cs="Arial"/>
          <w:sz w:val="14"/>
          <w:szCs w:val="14"/>
        </w:rPr>
        <w:t>_</w:t>
      </w:r>
      <w:r w:rsidR="004A67C5" w:rsidRPr="004A67C5">
        <w:rPr>
          <w:rFonts w:ascii="Arial" w:eastAsia="Arial" w:hAnsi="Arial" w:cs="Arial"/>
          <w:sz w:val="14"/>
          <w:szCs w:val="14"/>
        </w:rPr>
        <w:t>_</w:t>
      </w:r>
      <w:r w:rsidRPr="004A67C5">
        <w:rPr>
          <w:rFonts w:ascii="Arial" w:eastAsia="Arial" w:hAnsi="Arial" w:cs="Arial"/>
          <w:sz w:val="14"/>
          <w:szCs w:val="14"/>
        </w:rPr>
        <w:t>_________________________</w:t>
      </w:r>
      <w:r w:rsidR="00301EC7" w:rsidRPr="004A67C5">
        <w:rPr>
          <w:rFonts w:ascii="Arial" w:eastAsia="Arial" w:hAnsi="Arial" w:cs="Arial"/>
          <w:sz w:val="14"/>
          <w:szCs w:val="14"/>
        </w:rPr>
        <w:t>___________________</w:t>
      </w:r>
      <w:r w:rsidRPr="004A67C5">
        <w:rPr>
          <w:rFonts w:ascii="Arial" w:eastAsia="Arial" w:hAnsi="Arial" w:cs="Arial"/>
          <w:sz w:val="14"/>
          <w:szCs w:val="14"/>
        </w:rPr>
        <w:t>__________________________________________________________</w:t>
      </w:r>
      <w:r w:rsidRPr="004A67C5">
        <w:rPr>
          <w:rFonts w:ascii="Arial" w:eastAsia="Arial" w:hAnsi="Arial" w:cs="Arial"/>
          <w:sz w:val="12"/>
          <w:szCs w:val="12"/>
        </w:rPr>
        <w:t>__</w:t>
      </w:r>
      <w:r>
        <w:rPr>
          <w:rFonts w:ascii="Arial" w:eastAsia="Arial" w:hAnsi="Arial" w:cs="Arial"/>
          <w:b/>
          <w:sz w:val="12"/>
          <w:szCs w:val="12"/>
        </w:rPr>
        <w:t>____</w:t>
      </w:r>
      <w:r w:rsidR="009A5E97" w:rsidRPr="009A5E97">
        <w:rPr>
          <w:rFonts w:ascii="Arial" w:eastAsia="Arial" w:hAnsi="Arial" w:cs="Arial"/>
          <w:b/>
          <w:sz w:val="14"/>
          <w:szCs w:val="14"/>
        </w:rPr>
        <w:t>Fuente:</w:t>
      </w:r>
      <w:r w:rsidR="009A5E97" w:rsidRPr="009A5E97">
        <w:rPr>
          <w:rFonts w:ascii="Arial" w:eastAsia="Arial" w:hAnsi="Arial" w:cs="Arial"/>
          <w:sz w:val="14"/>
          <w:szCs w:val="14"/>
        </w:rPr>
        <w:t xml:space="preserve"> Elaborado por la ASEQROO, de acuerdo con la Matriz de Indicadores para Resultados proporcionada por la SSP.</w:t>
      </w:r>
    </w:p>
    <w:p w14:paraId="5FC2D2BD" w14:textId="11607BDD" w:rsidR="009A5E97" w:rsidRDefault="009A5E97" w:rsidP="009A5E97">
      <w:pPr>
        <w:spacing w:after="0"/>
        <w:jc w:val="both"/>
        <w:rPr>
          <w:rFonts w:ascii="Arial" w:eastAsia="Arial" w:hAnsi="Arial" w:cs="Arial"/>
          <w:sz w:val="24"/>
          <w:szCs w:val="24"/>
        </w:rPr>
      </w:pPr>
      <w:r w:rsidRPr="009A5E97">
        <w:rPr>
          <w:rFonts w:ascii="Arial" w:eastAsia="Arial" w:hAnsi="Arial" w:cs="Arial"/>
          <w:sz w:val="24"/>
          <w:szCs w:val="24"/>
        </w:rPr>
        <w:lastRenderedPageBreak/>
        <w:t>Con la finalidad de tener claridad en el análisis del Programa Presupuestario, los componentes fueron desagregados en los segmentos de capacitación, vinculación y actuación.</w:t>
      </w:r>
    </w:p>
    <w:p w14:paraId="3D7C7B84" w14:textId="77777777" w:rsidR="00401EFA" w:rsidRPr="009A5E97" w:rsidRDefault="00401EFA" w:rsidP="009A5E97">
      <w:pPr>
        <w:spacing w:after="0"/>
        <w:jc w:val="both"/>
        <w:rPr>
          <w:rFonts w:ascii="Arial" w:eastAsia="Arial" w:hAnsi="Arial" w:cs="Arial"/>
          <w:sz w:val="24"/>
          <w:szCs w:val="24"/>
        </w:rPr>
      </w:pPr>
    </w:p>
    <w:p w14:paraId="49AEF1E3" w14:textId="317C6FC3" w:rsidR="0044630F" w:rsidRDefault="009A5E97" w:rsidP="002E3410">
      <w:pPr>
        <w:spacing w:after="0"/>
        <w:jc w:val="both"/>
        <w:rPr>
          <w:rFonts w:ascii="Arial" w:eastAsia="Arial" w:hAnsi="Arial" w:cs="Arial"/>
          <w:sz w:val="24"/>
          <w:szCs w:val="24"/>
        </w:rPr>
      </w:pPr>
      <w:r w:rsidRPr="009A5E97">
        <w:rPr>
          <w:rFonts w:ascii="Arial" w:eastAsia="Arial" w:hAnsi="Arial" w:cs="Arial"/>
          <w:sz w:val="24"/>
          <w:szCs w:val="24"/>
        </w:rPr>
        <w:t>Por su parte, el segmento de capacitación se encuentra conformado con los siguientes componentes:</w:t>
      </w:r>
    </w:p>
    <w:p w14:paraId="0DD86B3A" w14:textId="77777777" w:rsidR="00401EFA" w:rsidRDefault="00401EFA" w:rsidP="002E3410">
      <w:pPr>
        <w:spacing w:after="0"/>
        <w:jc w:val="both"/>
        <w:rPr>
          <w:rFonts w:ascii="Arial" w:eastAsia="Arial" w:hAnsi="Arial" w:cs="Arial"/>
          <w:sz w:val="24"/>
          <w:szCs w:val="24"/>
        </w:rPr>
      </w:pPr>
    </w:p>
    <w:p w14:paraId="578262FC" w14:textId="77777777" w:rsidR="009A5E97" w:rsidRPr="0044630F" w:rsidRDefault="009A5E97" w:rsidP="009A5E97">
      <w:pPr>
        <w:spacing w:after="0"/>
        <w:jc w:val="center"/>
        <w:rPr>
          <w:rFonts w:ascii="Arial" w:eastAsia="Arial" w:hAnsi="Arial" w:cs="Arial"/>
          <w:b/>
          <w:sz w:val="20"/>
          <w:szCs w:val="20"/>
        </w:rPr>
      </w:pPr>
      <w:r w:rsidRPr="0044630F">
        <w:rPr>
          <w:rFonts w:ascii="Arial" w:eastAsia="Arial" w:hAnsi="Arial" w:cs="Arial"/>
          <w:b/>
          <w:sz w:val="20"/>
          <w:szCs w:val="20"/>
        </w:rPr>
        <w:t>Figura 2. Componentes del Programa Presupuestario E032.</w:t>
      </w:r>
    </w:p>
    <w:p w14:paraId="401C4F5D" w14:textId="77777777" w:rsidR="009A5E97" w:rsidRPr="0044630F" w:rsidRDefault="009A5E97" w:rsidP="009A5E97">
      <w:pPr>
        <w:spacing w:after="0"/>
        <w:jc w:val="center"/>
        <w:rPr>
          <w:rFonts w:ascii="Arial" w:eastAsia="Arial" w:hAnsi="Arial" w:cs="Arial"/>
          <w:b/>
          <w:sz w:val="20"/>
          <w:szCs w:val="20"/>
        </w:rPr>
      </w:pPr>
      <w:r w:rsidRPr="0044630F">
        <w:rPr>
          <w:rFonts w:ascii="Arial" w:eastAsia="Arial" w:hAnsi="Arial" w:cs="Arial"/>
          <w:b/>
          <w:sz w:val="20"/>
          <w:szCs w:val="20"/>
        </w:rPr>
        <w:t>Segmento de Capacitación</w:t>
      </w:r>
    </w:p>
    <w:p w14:paraId="191D7941" w14:textId="77777777" w:rsidR="009A5E97" w:rsidRPr="002E3410" w:rsidRDefault="009A5E97" w:rsidP="009A5E97">
      <w:pPr>
        <w:spacing w:after="0"/>
        <w:jc w:val="center"/>
        <w:rPr>
          <w:rFonts w:ascii="Arial" w:eastAsia="Arial" w:hAnsi="Arial" w:cs="Arial"/>
          <w:sz w:val="10"/>
          <w:szCs w:val="10"/>
        </w:rPr>
      </w:pPr>
    </w:p>
    <w:p w14:paraId="1AC17D9E" w14:textId="77777777" w:rsidR="009A5E97" w:rsidRPr="009A5E97" w:rsidRDefault="009A5E97" w:rsidP="009A5E97">
      <w:pPr>
        <w:spacing w:after="0"/>
        <w:jc w:val="center"/>
        <w:rPr>
          <w:rFonts w:ascii="Arial" w:eastAsia="Arial" w:hAnsi="Arial" w:cs="Arial"/>
          <w:sz w:val="24"/>
          <w:szCs w:val="24"/>
        </w:rPr>
      </w:pPr>
      <w:r w:rsidRPr="009A5E97">
        <w:rPr>
          <w:rFonts w:ascii="Arial" w:hAnsi="Arial" w:cs="Arial"/>
          <w:noProof/>
          <w:sz w:val="24"/>
          <w:szCs w:val="24"/>
        </w:rPr>
        <w:drawing>
          <wp:inline distT="0" distB="0" distL="0" distR="0" wp14:anchorId="370A66AB" wp14:editId="251173CE">
            <wp:extent cx="3630304" cy="1774209"/>
            <wp:effectExtent l="0" t="0" r="8255" b="0"/>
            <wp:docPr id="10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l="16447" t="9572" r="12074" b="27551"/>
                    <a:stretch>
                      <a:fillRect/>
                    </a:stretch>
                  </pic:blipFill>
                  <pic:spPr>
                    <a:xfrm>
                      <a:off x="0" y="0"/>
                      <a:ext cx="3704897" cy="1810664"/>
                    </a:xfrm>
                    <a:prstGeom prst="rect">
                      <a:avLst/>
                    </a:prstGeom>
                    <a:ln/>
                  </pic:spPr>
                </pic:pic>
              </a:graphicData>
            </a:graphic>
          </wp:inline>
        </w:drawing>
      </w:r>
      <w:r w:rsidRPr="009A5E97">
        <w:rPr>
          <w:rFonts w:ascii="Arial" w:hAnsi="Arial" w:cs="Arial"/>
          <w:sz w:val="24"/>
          <w:szCs w:val="24"/>
        </w:rPr>
        <w:t xml:space="preserve"> </w:t>
      </w:r>
    </w:p>
    <w:p w14:paraId="0BFCE96C" w14:textId="77777777" w:rsidR="009A5E97" w:rsidRPr="009A5E97" w:rsidRDefault="009A5E97" w:rsidP="009A5E97">
      <w:pPr>
        <w:spacing w:after="0"/>
        <w:jc w:val="both"/>
        <w:rPr>
          <w:rFonts w:ascii="Arial" w:eastAsia="Arial" w:hAnsi="Arial" w:cs="Arial"/>
          <w:sz w:val="16"/>
          <w:szCs w:val="16"/>
        </w:rPr>
      </w:pPr>
      <w:r w:rsidRPr="009A5E97">
        <w:rPr>
          <w:rFonts w:ascii="Arial" w:eastAsia="Arial" w:hAnsi="Arial" w:cs="Arial"/>
          <w:b/>
          <w:sz w:val="16"/>
          <w:szCs w:val="16"/>
        </w:rPr>
        <w:t>Nota:</w:t>
      </w:r>
      <w:r w:rsidRPr="009A5E97">
        <w:rPr>
          <w:rFonts w:ascii="Arial" w:eastAsia="Arial" w:hAnsi="Arial" w:cs="Arial"/>
          <w:sz w:val="16"/>
          <w:szCs w:val="16"/>
        </w:rPr>
        <w:t xml:space="preserve"> El Componente 01 se incluyó en el segmento de capacitación tomando como criterio la formación inicial como parte del proceso de ingreso señalado en el Reglamento del Servicio Profesional de Carrera Policial del Estado de Quintana Roo.</w:t>
      </w:r>
    </w:p>
    <w:p w14:paraId="0093919B" w14:textId="77777777" w:rsidR="009A5E97" w:rsidRDefault="002E3410" w:rsidP="009A5E97">
      <w:pPr>
        <w:spacing w:after="0"/>
        <w:jc w:val="both"/>
        <w:rPr>
          <w:rFonts w:ascii="Arial" w:eastAsia="Arial" w:hAnsi="Arial" w:cs="Arial"/>
          <w:b/>
          <w:sz w:val="14"/>
          <w:szCs w:val="14"/>
        </w:rPr>
      </w:pPr>
      <w:r>
        <w:rPr>
          <w:rFonts w:ascii="Arial" w:eastAsia="Arial" w:hAnsi="Arial" w:cs="Arial"/>
          <w:b/>
          <w:sz w:val="14"/>
          <w:szCs w:val="14"/>
        </w:rPr>
        <w:t>______________________________________________________________________________</w:t>
      </w:r>
      <w:r w:rsidR="009C6292">
        <w:rPr>
          <w:rFonts w:ascii="Arial" w:eastAsia="Arial" w:hAnsi="Arial" w:cs="Arial"/>
          <w:b/>
          <w:sz w:val="14"/>
          <w:szCs w:val="14"/>
        </w:rPr>
        <w:t>______________________________</w:t>
      </w:r>
      <w:r>
        <w:rPr>
          <w:rFonts w:ascii="Arial" w:eastAsia="Arial" w:hAnsi="Arial" w:cs="Arial"/>
          <w:b/>
          <w:sz w:val="14"/>
          <w:szCs w:val="14"/>
        </w:rPr>
        <w:t>________</w:t>
      </w:r>
    </w:p>
    <w:p w14:paraId="384591B8" w14:textId="77777777" w:rsidR="009A5E97" w:rsidRPr="009A5E97" w:rsidRDefault="009A5E97" w:rsidP="009A5E97">
      <w:pPr>
        <w:spacing w:after="0"/>
        <w:jc w:val="both"/>
        <w:rPr>
          <w:rFonts w:ascii="Arial" w:eastAsia="Arial" w:hAnsi="Arial" w:cs="Arial"/>
          <w:sz w:val="14"/>
          <w:szCs w:val="14"/>
        </w:rPr>
      </w:pPr>
      <w:r w:rsidRPr="009A5E97">
        <w:rPr>
          <w:rFonts w:ascii="Arial" w:eastAsia="Arial" w:hAnsi="Arial" w:cs="Arial"/>
          <w:b/>
          <w:sz w:val="14"/>
          <w:szCs w:val="14"/>
        </w:rPr>
        <w:t>Fuente:</w:t>
      </w:r>
      <w:r w:rsidRPr="009A5E97">
        <w:rPr>
          <w:rFonts w:ascii="Arial" w:eastAsia="Arial" w:hAnsi="Arial" w:cs="Arial"/>
          <w:sz w:val="14"/>
          <w:szCs w:val="14"/>
        </w:rPr>
        <w:t xml:space="preserve"> Elaborado por la ASEQROO de acuerdo con la MIR del Programa Presupuestario E032. Capacitación, Vinculación y Actuación de los Cuerpos Policiales, para el ejercicio fiscal 2020.</w:t>
      </w:r>
    </w:p>
    <w:p w14:paraId="5FF41257" w14:textId="77777777" w:rsidR="009A5E97" w:rsidRDefault="009A5E97" w:rsidP="009A5E97">
      <w:pPr>
        <w:spacing w:after="0"/>
        <w:rPr>
          <w:rFonts w:ascii="Arial" w:eastAsia="Arial" w:hAnsi="Arial" w:cs="Arial"/>
          <w:sz w:val="24"/>
          <w:szCs w:val="24"/>
        </w:rPr>
      </w:pPr>
    </w:p>
    <w:p w14:paraId="31707863" w14:textId="77777777" w:rsidR="009A5E97" w:rsidRPr="009A5E97" w:rsidRDefault="009A5E97" w:rsidP="009A5E97">
      <w:pPr>
        <w:spacing w:after="0"/>
        <w:jc w:val="both"/>
        <w:rPr>
          <w:rFonts w:ascii="Arial" w:eastAsia="Arial" w:hAnsi="Arial" w:cs="Arial"/>
          <w:sz w:val="24"/>
          <w:szCs w:val="24"/>
        </w:rPr>
      </w:pPr>
      <w:r w:rsidRPr="009A5E97">
        <w:rPr>
          <w:rFonts w:ascii="Arial" w:eastAsia="Arial" w:hAnsi="Arial" w:cs="Arial"/>
          <w:sz w:val="24"/>
          <w:szCs w:val="24"/>
        </w:rPr>
        <w:t>Derivado de lo anterior, se procedió al análisis de las actividades de cada uno de los componentes que comprenden el segmento de capacitación, a través de los siguientes procedimientos de auditoría:</w:t>
      </w:r>
    </w:p>
    <w:p w14:paraId="42C72D34" w14:textId="77777777" w:rsidR="009A5E97" w:rsidRDefault="009A5E97" w:rsidP="009A5E97">
      <w:pPr>
        <w:spacing w:after="0"/>
        <w:jc w:val="both"/>
        <w:rPr>
          <w:rFonts w:ascii="Arial" w:eastAsia="Arial" w:hAnsi="Arial" w:cs="Arial"/>
          <w:sz w:val="24"/>
          <w:szCs w:val="24"/>
        </w:rPr>
      </w:pPr>
    </w:p>
    <w:p w14:paraId="6E1E096A" w14:textId="77777777" w:rsidR="002E3410" w:rsidRPr="009A5E97" w:rsidRDefault="002E3410" w:rsidP="009A5E97">
      <w:pPr>
        <w:spacing w:after="0"/>
        <w:jc w:val="both"/>
        <w:rPr>
          <w:rFonts w:ascii="Arial" w:eastAsia="Arial" w:hAnsi="Arial" w:cs="Arial"/>
          <w:sz w:val="24"/>
          <w:szCs w:val="24"/>
        </w:rPr>
      </w:pPr>
    </w:p>
    <w:p w14:paraId="115C2C6F" w14:textId="77777777" w:rsidR="009A5E97" w:rsidRPr="009A5E97" w:rsidRDefault="009A5E97" w:rsidP="009A5E97">
      <w:pPr>
        <w:spacing w:after="0"/>
        <w:jc w:val="both"/>
        <w:rPr>
          <w:rFonts w:ascii="Arial" w:eastAsia="Arial" w:hAnsi="Arial" w:cs="Arial"/>
          <w:b/>
          <w:sz w:val="24"/>
          <w:szCs w:val="24"/>
        </w:rPr>
      </w:pPr>
      <w:r w:rsidRPr="009A5E97">
        <w:rPr>
          <w:rFonts w:ascii="Arial" w:eastAsia="Arial" w:hAnsi="Arial" w:cs="Arial"/>
          <w:b/>
          <w:sz w:val="24"/>
          <w:szCs w:val="24"/>
        </w:rPr>
        <w:t>VERIFICAR SI LA SSP INCREMENTÓ EL ESTADO DE FUERZA POLICIAL OPERATIVO:</w:t>
      </w:r>
    </w:p>
    <w:p w14:paraId="18215ACB" w14:textId="77777777" w:rsidR="009A5E97" w:rsidRPr="009A5E97" w:rsidRDefault="009A5E97" w:rsidP="009A5E97">
      <w:pPr>
        <w:spacing w:after="0"/>
        <w:jc w:val="both"/>
        <w:rPr>
          <w:rFonts w:ascii="Arial" w:eastAsia="Arial" w:hAnsi="Arial" w:cs="Arial"/>
          <w:sz w:val="24"/>
          <w:szCs w:val="24"/>
        </w:rPr>
      </w:pPr>
    </w:p>
    <w:p w14:paraId="52A4E7A0" w14:textId="77777777" w:rsidR="009C4AD4" w:rsidRDefault="009A5E97" w:rsidP="009A5E97">
      <w:pPr>
        <w:spacing w:after="0"/>
        <w:jc w:val="both"/>
        <w:rPr>
          <w:rFonts w:ascii="Arial" w:eastAsia="Arial" w:hAnsi="Arial" w:cs="Arial"/>
          <w:sz w:val="24"/>
          <w:szCs w:val="24"/>
        </w:rPr>
      </w:pPr>
      <w:r w:rsidRPr="009A5E97">
        <w:rPr>
          <w:rFonts w:ascii="Arial" w:eastAsia="Arial" w:hAnsi="Arial" w:cs="Arial"/>
          <w:sz w:val="24"/>
          <w:szCs w:val="24"/>
        </w:rPr>
        <w:t>Para el incremento del estado de fuerza policial operativo, la SSP estableció las siguientes actividades en la Matriz de Indicadores para Resultados (MIR):</w:t>
      </w:r>
    </w:p>
    <w:p w14:paraId="1B56C2B7" w14:textId="77777777" w:rsidR="009C4AD4" w:rsidRDefault="009C4AD4">
      <w:pPr>
        <w:rPr>
          <w:rFonts w:ascii="Arial" w:eastAsia="Arial" w:hAnsi="Arial" w:cs="Arial"/>
          <w:sz w:val="24"/>
          <w:szCs w:val="24"/>
        </w:rPr>
      </w:pPr>
      <w:r>
        <w:rPr>
          <w:rFonts w:ascii="Arial" w:eastAsia="Arial" w:hAnsi="Arial" w:cs="Arial"/>
          <w:sz w:val="24"/>
          <w:szCs w:val="24"/>
        </w:rPr>
        <w:br w:type="page"/>
      </w:r>
    </w:p>
    <w:p w14:paraId="6A7894EF" w14:textId="77777777" w:rsidR="009A5E97" w:rsidRPr="0044630F" w:rsidRDefault="009A5E97" w:rsidP="009A5E97">
      <w:pPr>
        <w:spacing w:after="0"/>
        <w:jc w:val="center"/>
        <w:rPr>
          <w:rFonts w:ascii="Arial" w:eastAsia="Arial" w:hAnsi="Arial" w:cs="Arial"/>
          <w:color w:val="3B3838"/>
          <w:sz w:val="20"/>
          <w:szCs w:val="20"/>
        </w:rPr>
      </w:pPr>
      <w:r w:rsidRPr="0044630F">
        <w:rPr>
          <w:rFonts w:ascii="Arial" w:eastAsia="Arial" w:hAnsi="Arial" w:cs="Arial"/>
          <w:b/>
          <w:sz w:val="20"/>
          <w:szCs w:val="20"/>
        </w:rPr>
        <w:lastRenderedPageBreak/>
        <w:t>Figura 3. Actividades del Componente C01</w:t>
      </w:r>
    </w:p>
    <w:p w14:paraId="2EF68658" w14:textId="77777777" w:rsidR="009A5E97" w:rsidRPr="009A5E97" w:rsidRDefault="009A5E97" w:rsidP="009A5E97">
      <w:pPr>
        <w:spacing w:after="0"/>
        <w:jc w:val="center"/>
        <w:rPr>
          <w:rFonts w:ascii="Arial" w:eastAsia="Arial" w:hAnsi="Arial" w:cs="Arial"/>
          <w:sz w:val="24"/>
          <w:szCs w:val="24"/>
        </w:rPr>
      </w:pPr>
      <w:r w:rsidRPr="009A5E97">
        <w:rPr>
          <w:rFonts w:ascii="Arial" w:hAnsi="Arial" w:cs="Arial"/>
          <w:noProof/>
          <w:sz w:val="24"/>
          <w:szCs w:val="24"/>
        </w:rPr>
        <w:drawing>
          <wp:inline distT="0" distB="0" distL="0" distR="0" wp14:anchorId="29947CD4" wp14:editId="4085A66F">
            <wp:extent cx="4816168" cy="1435395"/>
            <wp:effectExtent l="0" t="0" r="3810" b="0"/>
            <wp:docPr id="9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a:srcRect l="14819" t="5649" r="20015" b="61987"/>
                    <a:stretch>
                      <a:fillRect/>
                    </a:stretch>
                  </pic:blipFill>
                  <pic:spPr>
                    <a:xfrm>
                      <a:off x="0" y="0"/>
                      <a:ext cx="4903377" cy="1461386"/>
                    </a:xfrm>
                    <a:prstGeom prst="rect">
                      <a:avLst/>
                    </a:prstGeom>
                    <a:ln/>
                  </pic:spPr>
                </pic:pic>
              </a:graphicData>
            </a:graphic>
          </wp:inline>
        </w:drawing>
      </w:r>
      <w:r w:rsidRPr="009A5E97">
        <w:rPr>
          <w:rFonts w:ascii="Arial" w:hAnsi="Arial" w:cs="Arial"/>
          <w:sz w:val="24"/>
          <w:szCs w:val="24"/>
        </w:rPr>
        <w:t xml:space="preserve"> </w:t>
      </w:r>
    </w:p>
    <w:p w14:paraId="428C9890" w14:textId="77777777" w:rsidR="009C6292" w:rsidRPr="009C6292" w:rsidRDefault="009C6292" w:rsidP="009A5E97">
      <w:pPr>
        <w:spacing w:after="0"/>
        <w:jc w:val="both"/>
        <w:rPr>
          <w:rFonts w:ascii="Arial" w:eastAsia="Arial" w:hAnsi="Arial" w:cs="Arial"/>
          <w:b/>
          <w:sz w:val="12"/>
          <w:szCs w:val="12"/>
        </w:rPr>
      </w:pPr>
      <w:r>
        <w:rPr>
          <w:rFonts w:ascii="Arial" w:eastAsia="Arial" w:hAnsi="Arial" w:cs="Arial"/>
          <w:b/>
          <w:sz w:val="12"/>
          <w:szCs w:val="12"/>
        </w:rPr>
        <w:t>_______________________________________________________________________________________________________________________________________</w:t>
      </w:r>
    </w:p>
    <w:p w14:paraId="26C5A7CD" w14:textId="77777777" w:rsidR="009A5E97" w:rsidRPr="009A5E97" w:rsidRDefault="009A5E97" w:rsidP="009A5E97">
      <w:pPr>
        <w:spacing w:after="0"/>
        <w:jc w:val="both"/>
        <w:rPr>
          <w:rFonts w:ascii="Arial" w:eastAsia="Arial" w:hAnsi="Arial" w:cs="Arial"/>
          <w:sz w:val="14"/>
          <w:szCs w:val="14"/>
        </w:rPr>
      </w:pPr>
      <w:r w:rsidRPr="009A5E97">
        <w:rPr>
          <w:rFonts w:ascii="Arial" w:eastAsia="Arial" w:hAnsi="Arial" w:cs="Arial"/>
          <w:b/>
          <w:sz w:val="14"/>
          <w:szCs w:val="14"/>
        </w:rPr>
        <w:t>Fuente:</w:t>
      </w:r>
      <w:r w:rsidRPr="009A5E97">
        <w:rPr>
          <w:rFonts w:ascii="Arial" w:eastAsia="Arial" w:hAnsi="Arial" w:cs="Arial"/>
          <w:sz w:val="14"/>
          <w:szCs w:val="14"/>
        </w:rPr>
        <w:t xml:space="preserve"> Elaborado por la ASEQROO de acuerdo con la MIR del Programa Presupuestario E032. Capacitación, Vinculación y Actuación de los Cuerpos Policiales, para el ejercicio fiscal 2020.</w:t>
      </w:r>
    </w:p>
    <w:p w14:paraId="07C33500" w14:textId="77777777" w:rsidR="009A5E97" w:rsidRPr="009A5E97" w:rsidRDefault="009A5E97" w:rsidP="009A5E97">
      <w:pPr>
        <w:pBdr>
          <w:top w:val="nil"/>
          <w:left w:val="nil"/>
          <w:bottom w:val="nil"/>
          <w:right w:val="nil"/>
          <w:between w:val="nil"/>
        </w:pBdr>
        <w:spacing w:after="0"/>
        <w:jc w:val="both"/>
        <w:rPr>
          <w:rFonts w:ascii="Arial" w:eastAsia="Arial" w:hAnsi="Arial" w:cs="Arial"/>
          <w:color w:val="000000"/>
          <w:sz w:val="24"/>
          <w:szCs w:val="24"/>
        </w:rPr>
      </w:pPr>
    </w:p>
    <w:p w14:paraId="66D4E616" w14:textId="77777777" w:rsidR="009A5E97" w:rsidRPr="009A5E97" w:rsidRDefault="009A5E97" w:rsidP="009A5E97">
      <w:pPr>
        <w:pBdr>
          <w:top w:val="nil"/>
          <w:left w:val="nil"/>
          <w:bottom w:val="nil"/>
          <w:right w:val="nil"/>
          <w:between w:val="nil"/>
        </w:pBdr>
        <w:spacing w:after="0"/>
        <w:jc w:val="both"/>
        <w:rPr>
          <w:rFonts w:ascii="Arial" w:eastAsia="Arial" w:hAnsi="Arial" w:cs="Arial"/>
          <w:color w:val="000000"/>
          <w:sz w:val="24"/>
          <w:szCs w:val="24"/>
        </w:rPr>
      </w:pPr>
      <w:r w:rsidRPr="009A5E97">
        <w:rPr>
          <w:rFonts w:ascii="Arial" w:eastAsia="Arial" w:hAnsi="Arial" w:cs="Arial"/>
          <w:color w:val="000000"/>
          <w:sz w:val="24"/>
          <w:szCs w:val="24"/>
        </w:rPr>
        <w:t>Las actividades plasmadas en el componente 01 se encuentran fundamentadas en el proceso de ingreso establecido en el Reglamento del Servicio Profesional de Carrera Policial del Estado de Quintana Roo, las cuales comprenden las fases 02, 03 y 05 de la siguiente figura:</w:t>
      </w:r>
    </w:p>
    <w:p w14:paraId="108BD6D3" w14:textId="77777777" w:rsidR="009A5E97" w:rsidRPr="009A5E97" w:rsidRDefault="009A5E97" w:rsidP="009A5E97">
      <w:pPr>
        <w:spacing w:after="0"/>
        <w:jc w:val="both"/>
        <w:rPr>
          <w:rFonts w:ascii="Arial" w:eastAsia="Arial" w:hAnsi="Arial" w:cs="Arial"/>
          <w:sz w:val="24"/>
          <w:szCs w:val="24"/>
        </w:rPr>
      </w:pPr>
    </w:p>
    <w:p w14:paraId="5FBD27A7" w14:textId="77777777" w:rsidR="009A5E97" w:rsidRPr="0044630F" w:rsidRDefault="009A5E97" w:rsidP="009A5E97">
      <w:pPr>
        <w:spacing w:after="0"/>
        <w:jc w:val="center"/>
        <w:rPr>
          <w:rFonts w:ascii="Arial" w:eastAsia="Arial" w:hAnsi="Arial" w:cs="Arial"/>
          <w:b/>
          <w:sz w:val="20"/>
          <w:szCs w:val="20"/>
        </w:rPr>
      </w:pPr>
      <w:r w:rsidRPr="0044630F">
        <w:rPr>
          <w:rFonts w:ascii="Arial" w:eastAsia="Arial" w:hAnsi="Arial" w:cs="Arial"/>
          <w:b/>
          <w:sz w:val="20"/>
          <w:szCs w:val="20"/>
        </w:rPr>
        <w:t>Figura 4. Proceso de Ingreso a las Corporaciones Policiales</w:t>
      </w:r>
    </w:p>
    <w:p w14:paraId="76A72B0C" w14:textId="77777777" w:rsidR="009A5E97" w:rsidRPr="00CA4965" w:rsidRDefault="009A5E97" w:rsidP="009A5E97">
      <w:pPr>
        <w:spacing w:after="0"/>
        <w:jc w:val="center"/>
        <w:rPr>
          <w:rFonts w:ascii="Arial" w:eastAsia="Arial" w:hAnsi="Arial" w:cs="Arial"/>
          <w:b/>
          <w:sz w:val="10"/>
          <w:szCs w:val="10"/>
        </w:rPr>
      </w:pPr>
    </w:p>
    <w:p w14:paraId="062B7575" w14:textId="77777777" w:rsidR="009A5E97" w:rsidRPr="009A5E97" w:rsidRDefault="009A5E97" w:rsidP="009A5E97">
      <w:pPr>
        <w:spacing w:after="0"/>
        <w:jc w:val="both"/>
        <w:rPr>
          <w:rFonts w:ascii="Arial" w:eastAsia="Arial" w:hAnsi="Arial" w:cs="Arial"/>
          <w:sz w:val="24"/>
          <w:szCs w:val="24"/>
        </w:rPr>
      </w:pPr>
      <w:r w:rsidRPr="009A5E97">
        <w:rPr>
          <w:rFonts w:ascii="Arial" w:eastAsia="Arial" w:hAnsi="Arial" w:cs="Arial"/>
          <w:noProof/>
          <w:sz w:val="24"/>
          <w:szCs w:val="24"/>
        </w:rPr>
        <w:lastRenderedPageBreak/>
        <w:drawing>
          <wp:inline distT="0" distB="0" distL="0" distR="0" wp14:anchorId="624ECCDC" wp14:editId="0415FA47">
            <wp:extent cx="5871845" cy="2615609"/>
            <wp:effectExtent l="0" t="0" r="0" b="0"/>
            <wp:docPr id="10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srcRect l="831" t="24585" r="638" b="9222"/>
                    <a:stretch>
                      <a:fillRect/>
                    </a:stretch>
                  </pic:blipFill>
                  <pic:spPr>
                    <a:xfrm>
                      <a:off x="0" y="0"/>
                      <a:ext cx="5927072" cy="2640210"/>
                    </a:xfrm>
                    <a:prstGeom prst="rect">
                      <a:avLst/>
                    </a:prstGeom>
                    <a:ln/>
                  </pic:spPr>
                </pic:pic>
              </a:graphicData>
            </a:graphic>
          </wp:inline>
        </w:drawing>
      </w:r>
    </w:p>
    <w:p w14:paraId="4C45B3FD" w14:textId="77777777" w:rsidR="009C6292" w:rsidRPr="009C6292" w:rsidRDefault="009C6292" w:rsidP="009A5E97">
      <w:pPr>
        <w:spacing w:after="0"/>
        <w:jc w:val="both"/>
        <w:rPr>
          <w:rFonts w:ascii="Arial" w:eastAsia="Arial" w:hAnsi="Arial" w:cs="Arial"/>
          <w:b/>
          <w:sz w:val="12"/>
          <w:szCs w:val="12"/>
        </w:rPr>
      </w:pPr>
      <w:r>
        <w:rPr>
          <w:rFonts w:ascii="Arial" w:eastAsia="Arial" w:hAnsi="Arial" w:cs="Arial"/>
          <w:b/>
          <w:sz w:val="12"/>
          <w:szCs w:val="12"/>
        </w:rPr>
        <w:t>_______________________________________________________________________________________________________________________________________</w:t>
      </w:r>
    </w:p>
    <w:p w14:paraId="2916CA60" w14:textId="77777777" w:rsidR="00CA4965" w:rsidRDefault="009A5E97" w:rsidP="009A5E97">
      <w:pPr>
        <w:spacing w:after="0"/>
        <w:jc w:val="both"/>
        <w:rPr>
          <w:rFonts w:ascii="Arial" w:eastAsia="Arial" w:hAnsi="Arial" w:cs="Arial"/>
          <w:sz w:val="14"/>
          <w:szCs w:val="14"/>
        </w:rPr>
      </w:pPr>
      <w:r w:rsidRPr="009A5E97">
        <w:rPr>
          <w:rFonts w:ascii="Arial" w:eastAsia="Arial" w:hAnsi="Arial" w:cs="Arial"/>
          <w:b/>
          <w:sz w:val="14"/>
          <w:szCs w:val="14"/>
        </w:rPr>
        <w:t>Fuente:</w:t>
      </w:r>
      <w:r w:rsidRPr="009A5E97">
        <w:rPr>
          <w:rFonts w:ascii="Arial" w:eastAsia="Arial" w:hAnsi="Arial" w:cs="Arial"/>
          <w:sz w:val="14"/>
          <w:szCs w:val="14"/>
        </w:rPr>
        <w:t xml:space="preserve"> Elaborado por la ASEQROO con base en el capítulo II del Reglamento del Servicio Profesional de Carrera Polic</w:t>
      </w:r>
      <w:r w:rsidR="00CA4965">
        <w:rPr>
          <w:rFonts w:ascii="Arial" w:eastAsia="Arial" w:hAnsi="Arial" w:cs="Arial"/>
          <w:sz w:val="14"/>
          <w:szCs w:val="14"/>
        </w:rPr>
        <w:t>ial del Estado de Quintana Roo.</w:t>
      </w:r>
    </w:p>
    <w:p w14:paraId="6A5E9A11" w14:textId="77777777" w:rsidR="00CA4965" w:rsidRPr="009C6292" w:rsidRDefault="00CA4965" w:rsidP="009A5E97">
      <w:pPr>
        <w:spacing w:after="0"/>
        <w:jc w:val="both"/>
        <w:rPr>
          <w:rFonts w:ascii="Arial" w:eastAsia="Arial" w:hAnsi="Arial" w:cs="Arial"/>
          <w:sz w:val="24"/>
          <w:szCs w:val="24"/>
        </w:rPr>
      </w:pPr>
    </w:p>
    <w:p w14:paraId="4A496C2C" w14:textId="77777777" w:rsidR="009A5E97" w:rsidRDefault="009A5E97" w:rsidP="009A5E97">
      <w:pPr>
        <w:spacing w:after="0"/>
        <w:jc w:val="both"/>
        <w:rPr>
          <w:rFonts w:ascii="Arial" w:eastAsia="Arial" w:hAnsi="Arial" w:cs="Arial"/>
          <w:sz w:val="24"/>
          <w:szCs w:val="24"/>
        </w:rPr>
      </w:pPr>
      <w:r w:rsidRPr="009A5E97">
        <w:rPr>
          <w:rFonts w:ascii="Arial" w:eastAsia="Arial" w:hAnsi="Arial" w:cs="Arial"/>
          <w:sz w:val="24"/>
          <w:szCs w:val="24"/>
        </w:rPr>
        <w:t>Con base en lo antes expuesto, se realizó la verificación del cumplimiento de las actividades a fin de determinar el cumplimiento del componente:</w:t>
      </w:r>
    </w:p>
    <w:p w14:paraId="7DC7A055" w14:textId="77777777" w:rsidR="003026C1" w:rsidRDefault="003026C1" w:rsidP="009A5E97">
      <w:pPr>
        <w:spacing w:after="0"/>
        <w:jc w:val="both"/>
        <w:rPr>
          <w:rFonts w:ascii="Arial" w:eastAsia="Arial" w:hAnsi="Arial" w:cs="Arial"/>
          <w:sz w:val="24"/>
          <w:szCs w:val="24"/>
        </w:rPr>
      </w:pPr>
    </w:p>
    <w:p w14:paraId="6E5EE09A" w14:textId="77777777" w:rsidR="005B0E06" w:rsidRDefault="005B0E06" w:rsidP="009A5E97">
      <w:pPr>
        <w:spacing w:after="0"/>
        <w:jc w:val="both"/>
        <w:rPr>
          <w:rFonts w:ascii="Arial" w:eastAsia="Arial" w:hAnsi="Arial" w:cs="Arial"/>
          <w:sz w:val="24"/>
          <w:szCs w:val="24"/>
        </w:rPr>
      </w:pPr>
    </w:p>
    <w:p w14:paraId="48DB5A5F" w14:textId="77777777" w:rsidR="009A5E97" w:rsidRPr="009A5E97" w:rsidRDefault="009A5E97" w:rsidP="00892B63">
      <w:pPr>
        <w:numPr>
          <w:ilvl w:val="0"/>
          <w:numId w:val="25"/>
        </w:numPr>
        <w:pBdr>
          <w:top w:val="nil"/>
          <w:left w:val="nil"/>
          <w:bottom w:val="nil"/>
          <w:right w:val="nil"/>
          <w:between w:val="nil"/>
        </w:pBdr>
        <w:spacing w:after="0"/>
        <w:jc w:val="both"/>
        <w:rPr>
          <w:rFonts w:ascii="Arial" w:eastAsia="Arial" w:hAnsi="Arial" w:cs="Arial"/>
          <w:color w:val="000000"/>
          <w:sz w:val="24"/>
          <w:szCs w:val="24"/>
        </w:rPr>
      </w:pPr>
      <w:r w:rsidRPr="009A5E97">
        <w:rPr>
          <w:rFonts w:ascii="Arial" w:eastAsia="Arial" w:hAnsi="Arial" w:cs="Arial"/>
          <w:color w:val="000000"/>
          <w:sz w:val="24"/>
          <w:szCs w:val="24"/>
        </w:rPr>
        <w:t xml:space="preserve">La Actividad 01 del Componente 01 establece como resumen narrativo la </w:t>
      </w:r>
      <w:r w:rsidRPr="009A5E97">
        <w:rPr>
          <w:rFonts w:ascii="Arial" w:eastAsia="Arial" w:hAnsi="Arial" w:cs="Arial"/>
          <w:i/>
          <w:color w:val="000000"/>
          <w:sz w:val="24"/>
          <w:szCs w:val="24"/>
        </w:rPr>
        <w:t>implementación de un programa permanente de reclutamiento</w:t>
      </w:r>
      <w:r w:rsidRPr="009A5E97">
        <w:rPr>
          <w:rFonts w:ascii="Arial" w:eastAsia="Arial" w:hAnsi="Arial" w:cs="Arial"/>
          <w:color w:val="000000"/>
          <w:sz w:val="24"/>
          <w:szCs w:val="24"/>
        </w:rPr>
        <w:t>:</w:t>
      </w:r>
    </w:p>
    <w:p w14:paraId="2226D40B" w14:textId="77777777" w:rsidR="009A5E97" w:rsidRPr="009A5E97" w:rsidRDefault="009A5E97" w:rsidP="009A5E97">
      <w:pPr>
        <w:spacing w:after="0"/>
        <w:jc w:val="both"/>
        <w:rPr>
          <w:rFonts w:ascii="Arial" w:eastAsia="Arial" w:hAnsi="Arial" w:cs="Arial"/>
          <w:sz w:val="24"/>
          <w:szCs w:val="24"/>
        </w:rPr>
      </w:pPr>
    </w:p>
    <w:p w14:paraId="46A16231" w14:textId="77777777" w:rsidR="009A5E97" w:rsidRDefault="009A5E97" w:rsidP="009A5E97">
      <w:pPr>
        <w:spacing w:after="0"/>
        <w:jc w:val="both"/>
        <w:rPr>
          <w:rFonts w:ascii="Arial" w:eastAsia="Arial" w:hAnsi="Arial" w:cs="Arial"/>
          <w:sz w:val="24"/>
          <w:szCs w:val="24"/>
        </w:rPr>
      </w:pPr>
      <w:r w:rsidRPr="009A5E97">
        <w:rPr>
          <w:rFonts w:ascii="Arial" w:eastAsia="Arial" w:hAnsi="Arial" w:cs="Arial"/>
          <w:sz w:val="24"/>
          <w:szCs w:val="24"/>
        </w:rPr>
        <w:t>Como evidencia, la SSP entregó el “Programa de Reclutamiento</w:t>
      </w:r>
      <w:r w:rsidRPr="009A5E97">
        <w:rPr>
          <w:rFonts w:ascii="Arial" w:eastAsia="Arial" w:hAnsi="Arial" w:cs="Arial"/>
          <w:sz w:val="24"/>
          <w:szCs w:val="24"/>
          <w:vertAlign w:val="superscript"/>
        </w:rPr>
        <w:footnoteReference w:id="26"/>
      </w:r>
      <w:r w:rsidRPr="009A5E97">
        <w:rPr>
          <w:rFonts w:ascii="Arial" w:eastAsia="Arial" w:hAnsi="Arial" w:cs="Arial"/>
          <w:sz w:val="24"/>
          <w:szCs w:val="24"/>
        </w:rPr>
        <w:t xml:space="preserve"> y Selección”, que consta de las siguientes fases:</w:t>
      </w:r>
    </w:p>
    <w:p w14:paraId="3840D47B" w14:textId="77777777" w:rsidR="009C4AD4" w:rsidRPr="009A5E97" w:rsidRDefault="009C4AD4" w:rsidP="009A5E97">
      <w:pPr>
        <w:spacing w:after="0"/>
        <w:jc w:val="both"/>
        <w:rPr>
          <w:rFonts w:ascii="Arial" w:eastAsia="Arial" w:hAnsi="Arial" w:cs="Arial"/>
          <w:sz w:val="24"/>
          <w:szCs w:val="24"/>
        </w:rPr>
      </w:pPr>
    </w:p>
    <w:p w14:paraId="2A2454FE" w14:textId="77777777" w:rsidR="009A5E97" w:rsidRDefault="009A5E97" w:rsidP="0044630F">
      <w:pPr>
        <w:spacing w:after="0"/>
        <w:jc w:val="center"/>
        <w:rPr>
          <w:rFonts w:ascii="Arial" w:eastAsia="Arial" w:hAnsi="Arial" w:cs="Arial"/>
          <w:b/>
          <w:sz w:val="20"/>
          <w:szCs w:val="20"/>
        </w:rPr>
      </w:pPr>
      <w:r w:rsidRPr="0044630F">
        <w:rPr>
          <w:rFonts w:ascii="Arial" w:eastAsia="Arial" w:hAnsi="Arial" w:cs="Arial"/>
          <w:b/>
          <w:sz w:val="20"/>
          <w:szCs w:val="20"/>
        </w:rPr>
        <w:t>Figura 5. Fases del Progra</w:t>
      </w:r>
      <w:r w:rsidR="0044630F">
        <w:rPr>
          <w:rFonts w:ascii="Arial" w:eastAsia="Arial" w:hAnsi="Arial" w:cs="Arial"/>
          <w:b/>
          <w:sz w:val="20"/>
          <w:szCs w:val="20"/>
        </w:rPr>
        <w:t>ma de Reclutamiento y Selección</w:t>
      </w:r>
    </w:p>
    <w:p w14:paraId="4EDD53BD" w14:textId="77777777" w:rsidR="0044630F" w:rsidRPr="0044630F" w:rsidRDefault="0044630F" w:rsidP="0044630F">
      <w:pPr>
        <w:spacing w:after="0"/>
        <w:jc w:val="center"/>
        <w:rPr>
          <w:rFonts w:ascii="Arial" w:eastAsia="Arial" w:hAnsi="Arial" w:cs="Arial"/>
          <w:b/>
          <w:sz w:val="10"/>
          <w:szCs w:val="10"/>
        </w:rPr>
      </w:pPr>
    </w:p>
    <w:p w14:paraId="1BE24DBB" w14:textId="77777777" w:rsidR="009A5E97" w:rsidRPr="009A5E97" w:rsidRDefault="009A5E97" w:rsidP="009A5E97">
      <w:pPr>
        <w:spacing w:after="0"/>
        <w:jc w:val="center"/>
        <w:rPr>
          <w:rFonts w:ascii="Arial" w:eastAsia="Arial" w:hAnsi="Arial" w:cs="Arial"/>
          <w:sz w:val="24"/>
          <w:szCs w:val="24"/>
        </w:rPr>
      </w:pPr>
      <w:r w:rsidRPr="009A5E97">
        <w:rPr>
          <w:rFonts w:ascii="Arial" w:hAnsi="Arial" w:cs="Arial"/>
          <w:noProof/>
          <w:sz w:val="24"/>
          <w:szCs w:val="24"/>
        </w:rPr>
        <w:drawing>
          <wp:inline distT="0" distB="0" distL="0" distR="0" wp14:anchorId="5A2F2DEA" wp14:editId="5F0145B8">
            <wp:extent cx="5735705" cy="2667000"/>
            <wp:effectExtent l="0" t="0" r="0" b="0"/>
            <wp:docPr id="10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
                    <a:srcRect l="4677" t="24959" r="19146" b="18479"/>
                    <a:stretch>
                      <a:fillRect/>
                    </a:stretch>
                  </pic:blipFill>
                  <pic:spPr>
                    <a:xfrm>
                      <a:off x="0" y="0"/>
                      <a:ext cx="5747568" cy="2672516"/>
                    </a:xfrm>
                    <a:prstGeom prst="rect">
                      <a:avLst/>
                    </a:prstGeom>
                    <a:ln/>
                  </pic:spPr>
                </pic:pic>
              </a:graphicData>
            </a:graphic>
          </wp:inline>
        </w:drawing>
      </w:r>
    </w:p>
    <w:p w14:paraId="53CCD121" w14:textId="77777777" w:rsidR="00CA4965" w:rsidRPr="009C6292" w:rsidRDefault="009C6292" w:rsidP="009A5E97">
      <w:pPr>
        <w:spacing w:after="0"/>
        <w:jc w:val="center"/>
        <w:rPr>
          <w:rFonts w:ascii="Arial" w:eastAsia="Arial" w:hAnsi="Arial" w:cs="Arial"/>
          <w:b/>
          <w:sz w:val="12"/>
          <w:szCs w:val="12"/>
        </w:rPr>
      </w:pPr>
      <w:r>
        <w:rPr>
          <w:rFonts w:ascii="Arial" w:eastAsia="Arial" w:hAnsi="Arial" w:cs="Arial"/>
          <w:b/>
          <w:sz w:val="12"/>
          <w:szCs w:val="12"/>
        </w:rPr>
        <w:t>_______________________________________________________________________________________________________________________________________</w:t>
      </w:r>
    </w:p>
    <w:p w14:paraId="737FC2CA" w14:textId="77777777" w:rsidR="009A5E97" w:rsidRPr="009A5E97" w:rsidRDefault="009A5E97" w:rsidP="009A5E97">
      <w:pPr>
        <w:spacing w:after="0"/>
        <w:jc w:val="center"/>
        <w:rPr>
          <w:rFonts w:ascii="Arial" w:eastAsia="Arial" w:hAnsi="Arial" w:cs="Arial"/>
          <w:sz w:val="14"/>
          <w:szCs w:val="14"/>
        </w:rPr>
      </w:pPr>
      <w:r w:rsidRPr="009A5E97">
        <w:rPr>
          <w:rFonts w:ascii="Arial" w:eastAsia="Arial" w:hAnsi="Arial" w:cs="Arial"/>
          <w:b/>
          <w:sz w:val="14"/>
          <w:szCs w:val="14"/>
        </w:rPr>
        <w:t>Fuente:</w:t>
      </w:r>
      <w:r w:rsidRPr="009A5E97">
        <w:rPr>
          <w:rFonts w:ascii="Arial" w:eastAsia="Arial" w:hAnsi="Arial" w:cs="Arial"/>
          <w:sz w:val="14"/>
          <w:szCs w:val="14"/>
        </w:rPr>
        <w:t xml:space="preserve"> Elaborado por la ASEQROO, con base en el Programa de Reclutamiento y Selección entregado por el ente.</w:t>
      </w:r>
    </w:p>
    <w:p w14:paraId="0760BD7E" w14:textId="77777777" w:rsidR="00CA4965" w:rsidRDefault="00CA4965" w:rsidP="009A5E97">
      <w:pPr>
        <w:spacing w:after="0"/>
        <w:jc w:val="both"/>
        <w:rPr>
          <w:rFonts w:ascii="Arial" w:eastAsia="Arial" w:hAnsi="Arial" w:cs="Arial"/>
          <w:sz w:val="24"/>
          <w:szCs w:val="24"/>
        </w:rPr>
      </w:pPr>
    </w:p>
    <w:p w14:paraId="255232DD" w14:textId="77777777" w:rsidR="003026C1" w:rsidRDefault="003026C1" w:rsidP="00CA4965">
      <w:pPr>
        <w:spacing w:after="0"/>
        <w:jc w:val="both"/>
        <w:rPr>
          <w:rFonts w:ascii="Arial" w:eastAsia="Arial" w:hAnsi="Arial" w:cs="Arial"/>
          <w:sz w:val="24"/>
          <w:szCs w:val="24"/>
        </w:rPr>
      </w:pPr>
    </w:p>
    <w:p w14:paraId="5D760294" w14:textId="77777777" w:rsidR="0085190A" w:rsidRDefault="009A5E97" w:rsidP="005B0E06">
      <w:pPr>
        <w:spacing w:after="0"/>
        <w:jc w:val="both"/>
        <w:rPr>
          <w:rFonts w:ascii="Arial" w:eastAsia="Arial" w:hAnsi="Arial" w:cs="Arial"/>
          <w:sz w:val="24"/>
          <w:szCs w:val="24"/>
        </w:rPr>
      </w:pPr>
      <w:r w:rsidRPr="009A5E97">
        <w:rPr>
          <w:rFonts w:ascii="Arial" w:eastAsia="Arial" w:hAnsi="Arial" w:cs="Arial"/>
          <w:sz w:val="24"/>
          <w:szCs w:val="24"/>
        </w:rPr>
        <w:t>Adicionalmente, se realizó el análisis de lo reportado por la SSP en el Formato Evaluatorio Programático del SIPPRES</w:t>
      </w:r>
      <w:r w:rsidRPr="009A5E97">
        <w:rPr>
          <w:rStyle w:val="Refdenotaalpie"/>
          <w:rFonts w:ascii="Arial" w:eastAsia="Arial" w:hAnsi="Arial" w:cs="Arial"/>
          <w:sz w:val="24"/>
          <w:szCs w:val="24"/>
        </w:rPr>
        <w:footnoteReference w:id="27"/>
      </w:r>
      <w:r w:rsidR="00CA4965">
        <w:rPr>
          <w:rFonts w:ascii="Arial" w:eastAsia="Arial" w:hAnsi="Arial" w:cs="Arial"/>
          <w:sz w:val="24"/>
          <w:szCs w:val="24"/>
        </w:rPr>
        <w:t>, determinando lo siguiente:</w:t>
      </w:r>
    </w:p>
    <w:p w14:paraId="134DCDBF" w14:textId="77777777" w:rsidR="005B0E06" w:rsidRPr="005B0E06" w:rsidRDefault="005B0E06" w:rsidP="005B0E06">
      <w:pPr>
        <w:spacing w:after="0"/>
        <w:jc w:val="both"/>
        <w:rPr>
          <w:rFonts w:ascii="Arial" w:eastAsia="Arial" w:hAnsi="Arial" w:cs="Arial"/>
          <w:sz w:val="24"/>
          <w:szCs w:val="24"/>
        </w:rPr>
      </w:pPr>
    </w:p>
    <w:p w14:paraId="2ADAD408" w14:textId="77777777" w:rsidR="00253E52" w:rsidRPr="0044630F" w:rsidRDefault="009A5E97" w:rsidP="00301EC7">
      <w:pPr>
        <w:spacing w:after="0"/>
        <w:jc w:val="center"/>
        <w:rPr>
          <w:rFonts w:ascii="Arial" w:eastAsia="Arial" w:hAnsi="Arial" w:cs="Arial"/>
          <w:b/>
          <w:sz w:val="20"/>
          <w:szCs w:val="20"/>
        </w:rPr>
      </w:pPr>
      <w:r w:rsidRPr="0044630F">
        <w:rPr>
          <w:rFonts w:ascii="Arial" w:eastAsia="Arial" w:hAnsi="Arial" w:cs="Arial"/>
          <w:b/>
          <w:sz w:val="20"/>
          <w:szCs w:val="20"/>
        </w:rPr>
        <w:t>Tabla 6. Análisis de la Actividad 01 Componente 01</w:t>
      </w:r>
    </w:p>
    <w:tbl>
      <w:tblPr>
        <w:tblStyle w:val="Tablaconcuadrcula"/>
        <w:tblW w:w="3222" w:type="pct"/>
        <w:jc w:val="center"/>
        <w:tblLook w:val="04A0" w:firstRow="1" w:lastRow="0" w:firstColumn="1" w:lastColumn="0" w:noHBand="0" w:noVBand="1"/>
      </w:tblPr>
      <w:tblGrid>
        <w:gridCol w:w="1853"/>
        <w:gridCol w:w="2285"/>
        <w:gridCol w:w="1696"/>
        <w:gridCol w:w="6"/>
      </w:tblGrid>
      <w:tr w:rsidR="009A5E97" w:rsidRPr="0044630F" w14:paraId="62FEDC79" w14:textId="77777777" w:rsidTr="00F271AF">
        <w:trPr>
          <w:trHeight w:val="425"/>
          <w:jc w:val="center"/>
        </w:trPr>
        <w:tc>
          <w:tcPr>
            <w:tcW w:w="5000" w:type="pct"/>
            <w:gridSpan w:val="4"/>
            <w:shd w:val="clear" w:color="auto" w:fill="DBE5F1" w:themeFill="accent1" w:themeFillTint="33"/>
            <w:vAlign w:val="center"/>
          </w:tcPr>
          <w:p w14:paraId="280500DD" w14:textId="77777777" w:rsidR="009A5E97" w:rsidRPr="0044630F" w:rsidRDefault="009A5E97" w:rsidP="009A5E97">
            <w:pPr>
              <w:spacing w:line="276" w:lineRule="auto"/>
              <w:jc w:val="center"/>
              <w:rPr>
                <w:rFonts w:ascii="Arial" w:hAnsi="Arial" w:cs="Arial"/>
                <w:b/>
                <w:sz w:val="20"/>
                <w:szCs w:val="20"/>
              </w:rPr>
            </w:pPr>
            <w:r w:rsidRPr="0044630F">
              <w:rPr>
                <w:rFonts w:ascii="Arial" w:hAnsi="Arial" w:cs="Arial"/>
                <w:b/>
                <w:sz w:val="20"/>
                <w:szCs w:val="20"/>
              </w:rPr>
              <w:t>Indicador</w:t>
            </w:r>
            <w:r w:rsidRPr="0044630F">
              <w:rPr>
                <w:rFonts w:ascii="Arial" w:eastAsia="Arial" w:hAnsi="Arial" w:cs="Arial"/>
                <w:b/>
                <w:sz w:val="20"/>
                <w:szCs w:val="20"/>
              </w:rPr>
              <w:t>: Porcentaje de Reclutamiento Policial</w:t>
            </w:r>
          </w:p>
        </w:tc>
      </w:tr>
      <w:tr w:rsidR="001F1C8A" w:rsidRPr="0044630F" w14:paraId="0E7B51AB" w14:textId="77777777" w:rsidTr="00F271AF">
        <w:trPr>
          <w:gridAfter w:val="1"/>
          <w:wAfter w:w="5" w:type="pct"/>
          <w:trHeight w:val="541"/>
          <w:jc w:val="center"/>
        </w:trPr>
        <w:tc>
          <w:tcPr>
            <w:tcW w:w="1587" w:type="pct"/>
            <w:shd w:val="clear" w:color="auto" w:fill="DBE5F1" w:themeFill="accent1" w:themeFillTint="33"/>
            <w:vAlign w:val="center"/>
          </w:tcPr>
          <w:p w14:paraId="665D0504" w14:textId="77777777" w:rsidR="001F1C8A" w:rsidRPr="0044630F" w:rsidRDefault="001F1C8A" w:rsidP="009A5E97">
            <w:pPr>
              <w:spacing w:line="276" w:lineRule="auto"/>
              <w:jc w:val="center"/>
              <w:rPr>
                <w:rFonts w:ascii="Arial" w:hAnsi="Arial" w:cs="Arial"/>
                <w:b/>
                <w:sz w:val="20"/>
                <w:szCs w:val="20"/>
              </w:rPr>
            </w:pPr>
            <w:r w:rsidRPr="0044630F">
              <w:rPr>
                <w:rFonts w:ascii="Arial" w:hAnsi="Arial" w:cs="Arial"/>
                <w:b/>
                <w:sz w:val="20"/>
                <w:szCs w:val="20"/>
              </w:rPr>
              <w:t>Concepto</w:t>
            </w:r>
          </w:p>
        </w:tc>
        <w:tc>
          <w:tcPr>
            <w:tcW w:w="1956" w:type="pct"/>
            <w:shd w:val="clear" w:color="auto" w:fill="DBE5F1" w:themeFill="accent1" w:themeFillTint="33"/>
            <w:vAlign w:val="center"/>
          </w:tcPr>
          <w:p w14:paraId="19965C59" w14:textId="77777777" w:rsidR="001F1C8A" w:rsidRPr="0044630F" w:rsidRDefault="006947FC" w:rsidP="009A5E97">
            <w:pPr>
              <w:spacing w:line="276" w:lineRule="auto"/>
              <w:jc w:val="center"/>
              <w:rPr>
                <w:rFonts w:ascii="Arial" w:hAnsi="Arial" w:cs="Arial"/>
                <w:b/>
                <w:sz w:val="20"/>
                <w:szCs w:val="20"/>
              </w:rPr>
            </w:pPr>
            <w:r>
              <w:rPr>
                <w:rFonts w:ascii="Arial" w:hAnsi="Arial" w:cs="Arial"/>
                <w:b/>
                <w:sz w:val="20"/>
                <w:szCs w:val="20"/>
              </w:rPr>
              <w:t>Meta</w:t>
            </w:r>
          </w:p>
        </w:tc>
        <w:tc>
          <w:tcPr>
            <w:tcW w:w="1452" w:type="pct"/>
            <w:shd w:val="clear" w:color="auto" w:fill="DBE5F1" w:themeFill="accent1" w:themeFillTint="33"/>
            <w:vAlign w:val="center"/>
          </w:tcPr>
          <w:p w14:paraId="38617968" w14:textId="77777777" w:rsidR="001F1C8A" w:rsidRPr="0044630F" w:rsidRDefault="001F1C8A" w:rsidP="009A5E97">
            <w:pPr>
              <w:spacing w:line="276" w:lineRule="auto"/>
              <w:jc w:val="center"/>
              <w:rPr>
                <w:rFonts w:ascii="Arial" w:hAnsi="Arial" w:cs="Arial"/>
                <w:b/>
                <w:sz w:val="20"/>
                <w:szCs w:val="20"/>
              </w:rPr>
            </w:pPr>
            <w:r w:rsidRPr="0044630F">
              <w:rPr>
                <w:rFonts w:ascii="Arial" w:hAnsi="Arial" w:cs="Arial"/>
                <w:b/>
                <w:sz w:val="20"/>
                <w:szCs w:val="20"/>
              </w:rPr>
              <w:t>Nivel de Cumplimiento</w:t>
            </w:r>
          </w:p>
        </w:tc>
      </w:tr>
      <w:tr w:rsidR="00F271AF" w:rsidRPr="0044630F" w14:paraId="56F89527" w14:textId="77777777" w:rsidTr="00F271AF">
        <w:trPr>
          <w:gridAfter w:val="1"/>
          <w:wAfter w:w="5" w:type="pct"/>
          <w:trHeight w:val="558"/>
          <w:jc w:val="center"/>
        </w:trPr>
        <w:tc>
          <w:tcPr>
            <w:tcW w:w="1587" w:type="pct"/>
            <w:vAlign w:val="center"/>
          </w:tcPr>
          <w:p w14:paraId="2BF8BA28" w14:textId="77777777" w:rsidR="00F271AF" w:rsidRPr="0044630F" w:rsidRDefault="00F271AF" w:rsidP="00954332">
            <w:pPr>
              <w:spacing w:line="276" w:lineRule="auto"/>
              <w:ind w:left="113" w:right="113"/>
              <w:jc w:val="center"/>
              <w:rPr>
                <w:rFonts w:ascii="Arial" w:hAnsi="Arial" w:cs="Arial"/>
                <w:sz w:val="20"/>
                <w:szCs w:val="20"/>
              </w:rPr>
            </w:pPr>
            <w:r w:rsidRPr="0044630F">
              <w:rPr>
                <w:rFonts w:ascii="Arial" w:hAnsi="Arial" w:cs="Arial"/>
                <w:sz w:val="20"/>
                <w:szCs w:val="20"/>
              </w:rPr>
              <w:t>Programado</w:t>
            </w:r>
          </w:p>
        </w:tc>
        <w:tc>
          <w:tcPr>
            <w:tcW w:w="1956" w:type="pct"/>
            <w:vAlign w:val="center"/>
          </w:tcPr>
          <w:p w14:paraId="000A4A61" w14:textId="77777777" w:rsidR="00F271AF" w:rsidRPr="0044630F" w:rsidRDefault="00F271AF" w:rsidP="009A5E97">
            <w:pPr>
              <w:spacing w:line="276" w:lineRule="auto"/>
              <w:jc w:val="center"/>
              <w:rPr>
                <w:rFonts w:ascii="Arial" w:hAnsi="Arial" w:cs="Arial"/>
                <w:sz w:val="20"/>
                <w:szCs w:val="20"/>
              </w:rPr>
            </w:pPr>
            <w:r w:rsidRPr="0044630F">
              <w:rPr>
                <w:rFonts w:ascii="Arial" w:hAnsi="Arial" w:cs="Arial"/>
                <w:sz w:val="20"/>
                <w:szCs w:val="20"/>
              </w:rPr>
              <w:t>460</w:t>
            </w:r>
          </w:p>
        </w:tc>
        <w:tc>
          <w:tcPr>
            <w:tcW w:w="1452" w:type="pct"/>
            <w:vMerge w:val="restart"/>
            <w:shd w:val="clear" w:color="auto" w:fill="FFFFFF" w:themeFill="background1"/>
            <w:vAlign w:val="center"/>
          </w:tcPr>
          <w:p w14:paraId="25D42768" w14:textId="77777777" w:rsidR="00F271AF" w:rsidRPr="0044630F" w:rsidRDefault="00F271AF" w:rsidP="009A5E97">
            <w:pPr>
              <w:spacing w:line="276" w:lineRule="auto"/>
              <w:jc w:val="center"/>
              <w:rPr>
                <w:rFonts w:ascii="Arial" w:hAnsi="Arial" w:cs="Arial"/>
                <w:sz w:val="20"/>
                <w:szCs w:val="20"/>
              </w:rPr>
            </w:pPr>
            <w:r w:rsidRPr="0044630F">
              <w:rPr>
                <w:rFonts w:ascii="Arial" w:hAnsi="Arial" w:cs="Arial"/>
                <w:sz w:val="20"/>
                <w:szCs w:val="20"/>
              </w:rPr>
              <w:t>140.249 %</w:t>
            </w:r>
            <w:r w:rsidR="00DD0682">
              <w:rPr>
                <w:rStyle w:val="Refdenotaalpie"/>
                <w:rFonts w:ascii="Arial" w:hAnsi="Arial" w:cs="Arial"/>
                <w:sz w:val="20"/>
                <w:szCs w:val="20"/>
              </w:rPr>
              <w:footnoteReference w:id="28"/>
            </w:r>
          </w:p>
        </w:tc>
      </w:tr>
      <w:tr w:rsidR="00F271AF" w:rsidRPr="0044630F" w14:paraId="27441E7A" w14:textId="77777777" w:rsidTr="00F271AF">
        <w:trPr>
          <w:gridAfter w:val="1"/>
          <w:wAfter w:w="5" w:type="pct"/>
          <w:trHeight w:val="561"/>
          <w:jc w:val="center"/>
        </w:trPr>
        <w:tc>
          <w:tcPr>
            <w:tcW w:w="1587" w:type="pct"/>
            <w:vAlign w:val="center"/>
          </w:tcPr>
          <w:p w14:paraId="197ECE84" w14:textId="77777777" w:rsidR="00F271AF" w:rsidRPr="0044630F" w:rsidRDefault="00F271AF" w:rsidP="009A5E97">
            <w:pPr>
              <w:spacing w:line="276" w:lineRule="auto"/>
              <w:ind w:left="113" w:right="113"/>
              <w:jc w:val="center"/>
              <w:rPr>
                <w:rFonts w:ascii="Arial" w:hAnsi="Arial" w:cs="Arial"/>
                <w:sz w:val="20"/>
                <w:szCs w:val="20"/>
              </w:rPr>
            </w:pPr>
            <w:r w:rsidRPr="0044630F">
              <w:rPr>
                <w:rFonts w:ascii="Arial" w:hAnsi="Arial" w:cs="Arial"/>
                <w:sz w:val="20"/>
                <w:szCs w:val="20"/>
              </w:rPr>
              <w:lastRenderedPageBreak/>
              <w:t>Ejecutado</w:t>
            </w:r>
          </w:p>
        </w:tc>
        <w:tc>
          <w:tcPr>
            <w:tcW w:w="1956" w:type="pct"/>
            <w:vAlign w:val="center"/>
          </w:tcPr>
          <w:p w14:paraId="30C54D29" w14:textId="77777777" w:rsidR="00F271AF" w:rsidRPr="0044630F" w:rsidRDefault="00F271AF" w:rsidP="009A5E97">
            <w:pPr>
              <w:spacing w:line="276" w:lineRule="auto"/>
              <w:jc w:val="center"/>
              <w:rPr>
                <w:rFonts w:ascii="Arial" w:hAnsi="Arial" w:cs="Arial"/>
                <w:sz w:val="20"/>
                <w:szCs w:val="20"/>
              </w:rPr>
            </w:pPr>
            <w:r w:rsidRPr="0044630F">
              <w:rPr>
                <w:rFonts w:ascii="Arial" w:hAnsi="Arial" w:cs="Arial"/>
                <w:sz w:val="20"/>
                <w:szCs w:val="20"/>
              </w:rPr>
              <w:t>535</w:t>
            </w:r>
          </w:p>
        </w:tc>
        <w:tc>
          <w:tcPr>
            <w:tcW w:w="1452" w:type="pct"/>
            <w:vMerge/>
            <w:shd w:val="clear" w:color="auto" w:fill="FFFFFF" w:themeFill="background1"/>
            <w:vAlign w:val="center"/>
          </w:tcPr>
          <w:p w14:paraId="1C2DE202" w14:textId="77777777" w:rsidR="00F271AF" w:rsidRPr="0044630F" w:rsidRDefault="00F271AF" w:rsidP="009A5E97">
            <w:pPr>
              <w:spacing w:line="276" w:lineRule="auto"/>
              <w:jc w:val="center"/>
              <w:rPr>
                <w:rFonts w:ascii="Arial" w:hAnsi="Arial" w:cs="Arial"/>
                <w:sz w:val="20"/>
                <w:szCs w:val="20"/>
              </w:rPr>
            </w:pPr>
          </w:p>
        </w:tc>
      </w:tr>
      <w:tr w:rsidR="009A5E97" w:rsidRPr="0044630F" w14:paraId="101F1779" w14:textId="77777777" w:rsidTr="00F271AF">
        <w:trPr>
          <w:trHeight w:val="267"/>
          <w:jc w:val="center"/>
        </w:trPr>
        <w:tc>
          <w:tcPr>
            <w:tcW w:w="5000" w:type="pct"/>
            <w:gridSpan w:val="4"/>
            <w:vAlign w:val="center"/>
          </w:tcPr>
          <w:p w14:paraId="7B51E730" w14:textId="77777777" w:rsidR="009A5E97" w:rsidRPr="00F271AF" w:rsidRDefault="00954332" w:rsidP="009A5E97">
            <w:pPr>
              <w:spacing w:line="276" w:lineRule="auto"/>
              <w:jc w:val="both"/>
              <w:rPr>
                <w:rFonts w:ascii="Arial" w:eastAsia="Arial" w:hAnsi="Arial" w:cs="Arial"/>
                <w:sz w:val="20"/>
                <w:szCs w:val="20"/>
              </w:rPr>
            </w:pPr>
            <w:r w:rsidRPr="00954332">
              <w:rPr>
                <w:rFonts w:ascii="Arial" w:eastAsia="Arial" w:hAnsi="Arial" w:cs="Arial"/>
                <w:b/>
                <w:sz w:val="20"/>
                <w:szCs w:val="20"/>
              </w:rPr>
              <w:t>Semaforización</w:t>
            </w:r>
            <w:r>
              <w:rPr>
                <w:rFonts w:ascii="Arial" w:eastAsia="Arial" w:hAnsi="Arial" w:cs="Arial"/>
                <w:sz w:val="20"/>
                <w:szCs w:val="20"/>
              </w:rPr>
              <w:t>: ROJO.</w:t>
            </w:r>
          </w:p>
        </w:tc>
      </w:tr>
    </w:tbl>
    <w:p w14:paraId="13D43A54" w14:textId="77777777" w:rsidR="001E53C7" w:rsidRDefault="009A5E97" w:rsidP="001E53C7">
      <w:pPr>
        <w:spacing w:after="0"/>
        <w:jc w:val="center"/>
        <w:rPr>
          <w:rFonts w:ascii="Arial" w:eastAsia="Arial" w:hAnsi="Arial" w:cs="Arial"/>
          <w:sz w:val="14"/>
          <w:szCs w:val="14"/>
        </w:rPr>
      </w:pPr>
      <w:r w:rsidRPr="0044630F">
        <w:rPr>
          <w:rFonts w:ascii="Arial" w:eastAsia="Arial" w:hAnsi="Arial" w:cs="Arial"/>
          <w:b/>
          <w:sz w:val="14"/>
          <w:szCs w:val="14"/>
        </w:rPr>
        <w:t>Fuente:</w:t>
      </w:r>
      <w:r w:rsidRPr="0044630F">
        <w:rPr>
          <w:rFonts w:ascii="Arial" w:eastAsia="Arial" w:hAnsi="Arial" w:cs="Arial"/>
          <w:sz w:val="14"/>
          <w:szCs w:val="14"/>
        </w:rPr>
        <w:t xml:space="preserve"> Elaborado por la ASEQROO con base en la evidencia proporcionada por la SSP</w:t>
      </w:r>
    </w:p>
    <w:p w14:paraId="4FCE52ED" w14:textId="77777777" w:rsidR="009A5E97" w:rsidRPr="0044630F" w:rsidRDefault="009A5E97" w:rsidP="001E53C7">
      <w:pPr>
        <w:spacing w:after="0"/>
        <w:jc w:val="center"/>
        <w:rPr>
          <w:rFonts w:ascii="Arial" w:eastAsia="Arial" w:hAnsi="Arial" w:cs="Arial"/>
          <w:sz w:val="14"/>
          <w:szCs w:val="14"/>
        </w:rPr>
      </w:pPr>
      <w:r w:rsidRPr="0044630F">
        <w:rPr>
          <w:rFonts w:ascii="Arial" w:eastAsia="Arial" w:hAnsi="Arial" w:cs="Arial"/>
          <w:sz w:val="14"/>
          <w:szCs w:val="14"/>
        </w:rPr>
        <w:t>y el Formato Evaluatorio Programático del SIPPRES.</w:t>
      </w:r>
    </w:p>
    <w:p w14:paraId="39502098" w14:textId="77777777" w:rsidR="009A5E97" w:rsidRDefault="009A5E97" w:rsidP="009A5E97">
      <w:pPr>
        <w:spacing w:after="0"/>
        <w:jc w:val="both"/>
        <w:rPr>
          <w:rFonts w:ascii="Arial" w:eastAsia="Arial" w:hAnsi="Arial" w:cs="Arial"/>
          <w:sz w:val="24"/>
          <w:szCs w:val="24"/>
        </w:rPr>
      </w:pPr>
    </w:p>
    <w:p w14:paraId="51FF4088" w14:textId="0BC9E78B" w:rsidR="00F271AF" w:rsidRDefault="00954332" w:rsidP="009A5E97">
      <w:pPr>
        <w:spacing w:after="0"/>
        <w:jc w:val="both"/>
        <w:rPr>
          <w:rFonts w:ascii="Arial" w:eastAsia="Arial" w:hAnsi="Arial" w:cs="Arial"/>
          <w:sz w:val="24"/>
          <w:szCs w:val="24"/>
        </w:rPr>
      </w:pPr>
      <w:r>
        <w:rPr>
          <w:rFonts w:ascii="Arial" w:eastAsia="Arial" w:hAnsi="Arial" w:cs="Arial"/>
          <w:sz w:val="24"/>
          <w:szCs w:val="24"/>
        </w:rPr>
        <w:t>De acuerdo</w:t>
      </w:r>
      <w:r w:rsidR="00884584">
        <w:rPr>
          <w:rFonts w:ascii="Arial" w:eastAsia="Arial" w:hAnsi="Arial" w:cs="Arial"/>
          <w:sz w:val="24"/>
          <w:szCs w:val="24"/>
        </w:rPr>
        <w:t xml:space="preserve"> con la tabla </w:t>
      </w:r>
      <w:r w:rsidR="00884584">
        <w:rPr>
          <w:rFonts w:ascii="Arial" w:eastAsia="Arial" w:hAnsi="Arial" w:cs="Arial"/>
          <w:color w:val="000000"/>
          <w:sz w:val="24"/>
          <w:szCs w:val="24"/>
        </w:rPr>
        <w:t>anterior</w:t>
      </w:r>
      <w:r w:rsidR="00521BEB">
        <w:rPr>
          <w:rFonts w:ascii="Arial" w:eastAsia="Arial" w:hAnsi="Arial" w:cs="Arial"/>
          <w:sz w:val="24"/>
          <w:szCs w:val="24"/>
        </w:rPr>
        <w:t>, la SSP programó como meta 460 personas reclutadas, logrando</w:t>
      </w:r>
      <w:r>
        <w:rPr>
          <w:rFonts w:ascii="Arial" w:eastAsia="Arial" w:hAnsi="Arial" w:cs="Arial"/>
          <w:sz w:val="24"/>
          <w:szCs w:val="24"/>
        </w:rPr>
        <w:t xml:space="preserve"> 535</w:t>
      </w:r>
      <w:r w:rsidR="00521BEB">
        <w:rPr>
          <w:rFonts w:ascii="Arial" w:eastAsia="Arial" w:hAnsi="Arial" w:cs="Arial"/>
          <w:sz w:val="24"/>
          <w:szCs w:val="24"/>
        </w:rPr>
        <w:t>. Cabe señalar</w:t>
      </w:r>
      <w:r w:rsidR="00F271AF">
        <w:rPr>
          <w:rFonts w:ascii="Arial" w:eastAsia="Arial" w:hAnsi="Arial" w:cs="Arial"/>
          <w:sz w:val="24"/>
          <w:szCs w:val="24"/>
        </w:rPr>
        <w:t>,</w:t>
      </w:r>
      <w:r w:rsidR="00521BEB">
        <w:rPr>
          <w:rFonts w:ascii="Arial" w:eastAsia="Arial" w:hAnsi="Arial" w:cs="Arial"/>
          <w:sz w:val="24"/>
          <w:szCs w:val="24"/>
        </w:rPr>
        <w:t xml:space="preserve"> que </w:t>
      </w:r>
      <w:r w:rsidR="00735E70">
        <w:rPr>
          <w:rFonts w:ascii="Arial" w:eastAsia="Arial" w:hAnsi="Arial" w:cs="Arial"/>
          <w:sz w:val="24"/>
          <w:szCs w:val="24"/>
        </w:rPr>
        <w:t>este porcentaje de cumplimiento (140.249%) se dio debido a que el Ente</w:t>
      </w:r>
      <w:r w:rsidR="00521BEB">
        <w:rPr>
          <w:rFonts w:ascii="Arial" w:eastAsia="Arial" w:hAnsi="Arial" w:cs="Arial"/>
          <w:sz w:val="24"/>
          <w:szCs w:val="24"/>
        </w:rPr>
        <w:t xml:space="preserve"> modificó en el SIPPRES el número de aspirantes, </w:t>
      </w:r>
      <w:r w:rsidR="00991623">
        <w:rPr>
          <w:rFonts w:ascii="Arial" w:eastAsia="Arial" w:hAnsi="Arial" w:cs="Arial"/>
          <w:sz w:val="24"/>
          <w:szCs w:val="24"/>
        </w:rPr>
        <w:t>disminuyendo el denominador</w:t>
      </w:r>
      <w:r w:rsidR="00521BEB">
        <w:rPr>
          <w:rFonts w:ascii="Arial" w:eastAsia="Arial" w:hAnsi="Arial" w:cs="Arial"/>
          <w:sz w:val="24"/>
          <w:szCs w:val="24"/>
        </w:rPr>
        <w:t xml:space="preserve"> de 820 a 680.</w:t>
      </w:r>
      <w:r w:rsidR="00F271AF">
        <w:rPr>
          <w:rFonts w:ascii="Arial" w:eastAsia="Arial" w:hAnsi="Arial" w:cs="Arial"/>
          <w:sz w:val="24"/>
          <w:szCs w:val="24"/>
        </w:rPr>
        <w:t xml:space="preserve"> </w:t>
      </w:r>
    </w:p>
    <w:p w14:paraId="485B8F07" w14:textId="77777777" w:rsidR="00F271AF" w:rsidRDefault="00F271AF" w:rsidP="009A5E97">
      <w:pPr>
        <w:spacing w:after="0"/>
        <w:jc w:val="both"/>
        <w:rPr>
          <w:rFonts w:ascii="Arial" w:eastAsia="Arial" w:hAnsi="Arial" w:cs="Arial"/>
          <w:sz w:val="24"/>
          <w:szCs w:val="24"/>
        </w:rPr>
      </w:pPr>
    </w:p>
    <w:p w14:paraId="7B8ACF6A" w14:textId="77777777" w:rsidR="00253E52" w:rsidRDefault="00954332" w:rsidP="009A5E97">
      <w:pPr>
        <w:spacing w:after="0"/>
        <w:jc w:val="both"/>
        <w:rPr>
          <w:rFonts w:ascii="Arial" w:eastAsia="Arial" w:hAnsi="Arial" w:cs="Arial"/>
          <w:sz w:val="24"/>
          <w:szCs w:val="24"/>
        </w:rPr>
      </w:pPr>
      <w:r>
        <w:rPr>
          <w:rFonts w:ascii="Arial" w:eastAsia="Arial" w:hAnsi="Arial" w:cs="Arial"/>
          <w:sz w:val="24"/>
          <w:szCs w:val="24"/>
        </w:rPr>
        <w:t>D</w:t>
      </w:r>
      <w:r w:rsidRPr="00954332">
        <w:rPr>
          <w:rFonts w:ascii="Arial" w:eastAsia="Arial" w:hAnsi="Arial" w:cs="Arial"/>
          <w:sz w:val="24"/>
          <w:szCs w:val="24"/>
        </w:rPr>
        <w:t>e a</w:t>
      </w:r>
      <w:r w:rsidR="003A18C8">
        <w:rPr>
          <w:rFonts w:ascii="Arial" w:eastAsia="Arial" w:hAnsi="Arial" w:cs="Arial"/>
          <w:sz w:val="24"/>
          <w:szCs w:val="24"/>
        </w:rPr>
        <w:t xml:space="preserve">cuerdo con los parámetros de </w:t>
      </w:r>
      <w:r w:rsidRPr="00954332">
        <w:rPr>
          <w:rFonts w:ascii="Arial" w:eastAsia="Arial" w:hAnsi="Arial" w:cs="Arial"/>
          <w:sz w:val="24"/>
          <w:szCs w:val="24"/>
        </w:rPr>
        <w:t>se</w:t>
      </w:r>
      <w:r w:rsidR="001158FC">
        <w:rPr>
          <w:rFonts w:ascii="Arial" w:eastAsia="Arial" w:hAnsi="Arial" w:cs="Arial"/>
          <w:sz w:val="24"/>
          <w:szCs w:val="24"/>
        </w:rPr>
        <w:t>maforización establecidos</w:t>
      </w:r>
      <w:r w:rsidR="006D06F8">
        <w:rPr>
          <w:rFonts w:ascii="Arial" w:eastAsia="Arial" w:hAnsi="Arial" w:cs="Arial"/>
          <w:sz w:val="24"/>
          <w:szCs w:val="24"/>
        </w:rPr>
        <w:t xml:space="preserve"> por</w:t>
      </w:r>
      <w:r w:rsidRPr="00954332">
        <w:rPr>
          <w:rFonts w:ascii="Arial" w:eastAsia="Arial" w:hAnsi="Arial" w:cs="Arial"/>
          <w:sz w:val="24"/>
          <w:szCs w:val="24"/>
        </w:rPr>
        <w:t xml:space="preserve"> la SEFIPLAN</w:t>
      </w:r>
      <w:r w:rsidR="00F271AF">
        <w:rPr>
          <w:rFonts w:ascii="Arial" w:eastAsia="Arial" w:hAnsi="Arial" w:cs="Arial"/>
          <w:sz w:val="24"/>
          <w:szCs w:val="24"/>
        </w:rPr>
        <w:t>, la SSP</w:t>
      </w:r>
      <w:r w:rsidR="00F271AF" w:rsidRPr="00F271AF">
        <w:rPr>
          <w:rFonts w:ascii="Arial" w:eastAsia="Arial" w:hAnsi="Arial" w:cs="Arial"/>
          <w:sz w:val="24"/>
          <w:szCs w:val="24"/>
        </w:rPr>
        <w:t xml:space="preserve"> realizó una planeación inadecuada, puesto que, el nivel de cumplimiento alcanzado </w:t>
      </w:r>
      <w:r w:rsidR="001158FC">
        <w:rPr>
          <w:rFonts w:ascii="Arial" w:eastAsia="Arial" w:hAnsi="Arial" w:cs="Arial"/>
          <w:sz w:val="24"/>
          <w:szCs w:val="24"/>
        </w:rPr>
        <w:t>supera la meta programada</w:t>
      </w:r>
      <w:r w:rsidR="00F271AF" w:rsidRPr="00F271AF">
        <w:rPr>
          <w:rFonts w:ascii="Arial" w:eastAsia="Arial" w:hAnsi="Arial" w:cs="Arial"/>
          <w:sz w:val="24"/>
          <w:szCs w:val="24"/>
        </w:rPr>
        <w:t xml:space="preserve"> en un rango mayor al 15 %</w:t>
      </w:r>
      <w:r w:rsidR="00F271AF" w:rsidRPr="0044630F">
        <w:rPr>
          <w:rFonts w:ascii="Arial" w:eastAsia="Arial" w:hAnsi="Arial" w:cs="Arial"/>
          <w:sz w:val="20"/>
          <w:szCs w:val="20"/>
          <w:vertAlign w:val="superscript"/>
        </w:rPr>
        <w:footnoteReference w:id="29"/>
      </w:r>
      <w:r w:rsidR="00F271AF" w:rsidRPr="0044630F">
        <w:rPr>
          <w:rFonts w:ascii="Arial" w:eastAsia="Arial" w:hAnsi="Arial" w:cs="Arial"/>
          <w:sz w:val="20"/>
          <w:szCs w:val="20"/>
        </w:rPr>
        <w:t>.</w:t>
      </w:r>
    </w:p>
    <w:p w14:paraId="1744077A" w14:textId="77777777" w:rsidR="00954332" w:rsidRDefault="00954332" w:rsidP="009A5E97">
      <w:pPr>
        <w:spacing w:after="0"/>
        <w:jc w:val="both"/>
        <w:rPr>
          <w:rFonts w:ascii="Arial" w:eastAsia="Arial" w:hAnsi="Arial" w:cs="Arial"/>
          <w:sz w:val="24"/>
          <w:szCs w:val="24"/>
        </w:rPr>
      </w:pPr>
    </w:p>
    <w:p w14:paraId="27DF9170" w14:textId="7AAFD6C9" w:rsidR="009A5E97" w:rsidRDefault="009A5E97" w:rsidP="009A5E97">
      <w:pPr>
        <w:spacing w:after="0"/>
        <w:jc w:val="both"/>
        <w:rPr>
          <w:rFonts w:ascii="Arial" w:eastAsia="Arial" w:hAnsi="Arial" w:cs="Arial"/>
          <w:sz w:val="24"/>
          <w:szCs w:val="24"/>
        </w:rPr>
      </w:pPr>
      <w:r w:rsidRPr="009A5E97">
        <w:rPr>
          <w:rFonts w:ascii="Arial" w:eastAsia="Arial" w:hAnsi="Arial" w:cs="Arial"/>
          <w:sz w:val="24"/>
          <w:szCs w:val="24"/>
        </w:rPr>
        <w:t>De acuerdo con la evidencia presentada respecto al SIPPRES, se determinó que la SSP implementó un programa permanente de reclutamiento, como lo establece el resumen narrativo de la actividad, superando la meta programada.</w:t>
      </w:r>
    </w:p>
    <w:p w14:paraId="46CFD308" w14:textId="77777777" w:rsidR="00735E70" w:rsidRPr="009A5E97" w:rsidRDefault="00735E70" w:rsidP="009A5E97">
      <w:pPr>
        <w:spacing w:after="0"/>
        <w:jc w:val="both"/>
        <w:rPr>
          <w:rFonts w:ascii="Arial" w:eastAsia="Arial" w:hAnsi="Arial" w:cs="Arial"/>
          <w:sz w:val="24"/>
          <w:szCs w:val="24"/>
        </w:rPr>
      </w:pPr>
    </w:p>
    <w:p w14:paraId="641CBB85" w14:textId="25799FA8" w:rsidR="00301EC7" w:rsidRPr="009A5E97" w:rsidRDefault="00301EC7" w:rsidP="009A5E97">
      <w:pPr>
        <w:spacing w:after="0"/>
        <w:jc w:val="both"/>
        <w:rPr>
          <w:rFonts w:ascii="Arial" w:eastAsia="Arial" w:hAnsi="Arial" w:cs="Arial"/>
          <w:sz w:val="24"/>
          <w:szCs w:val="24"/>
        </w:rPr>
      </w:pPr>
    </w:p>
    <w:p w14:paraId="3D52BA61" w14:textId="77777777" w:rsidR="009A5E97" w:rsidRPr="009A5E97" w:rsidRDefault="009A5E97" w:rsidP="00892B63">
      <w:pPr>
        <w:numPr>
          <w:ilvl w:val="0"/>
          <w:numId w:val="25"/>
        </w:numPr>
        <w:pBdr>
          <w:top w:val="nil"/>
          <w:left w:val="nil"/>
          <w:bottom w:val="nil"/>
          <w:right w:val="nil"/>
          <w:between w:val="nil"/>
        </w:pBdr>
        <w:spacing w:after="0"/>
        <w:jc w:val="both"/>
        <w:rPr>
          <w:rFonts w:ascii="Arial" w:eastAsia="Arial" w:hAnsi="Arial" w:cs="Arial"/>
          <w:color w:val="000000"/>
          <w:sz w:val="24"/>
          <w:szCs w:val="24"/>
        </w:rPr>
      </w:pPr>
      <w:r w:rsidRPr="009A5E97">
        <w:rPr>
          <w:rFonts w:ascii="Arial" w:eastAsia="Arial" w:hAnsi="Arial" w:cs="Arial"/>
          <w:color w:val="000000"/>
          <w:sz w:val="24"/>
          <w:szCs w:val="24"/>
        </w:rPr>
        <w:t xml:space="preserve">La Actividad 02 del Componente 01 establece como resumen narrativo la </w:t>
      </w:r>
      <w:r w:rsidRPr="009A5E97">
        <w:rPr>
          <w:rFonts w:ascii="Arial" w:eastAsia="Arial" w:hAnsi="Arial" w:cs="Arial"/>
          <w:i/>
          <w:color w:val="000000"/>
          <w:sz w:val="24"/>
          <w:szCs w:val="24"/>
        </w:rPr>
        <w:t>programación de las evaluaciones de control de confianza de los aspirantes en tiempo y forma</w:t>
      </w:r>
      <w:r w:rsidRPr="009A5E97">
        <w:rPr>
          <w:rFonts w:ascii="Arial" w:eastAsia="Arial" w:hAnsi="Arial" w:cs="Arial"/>
          <w:color w:val="000000"/>
          <w:sz w:val="24"/>
          <w:szCs w:val="24"/>
        </w:rPr>
        <w:t>:</w:t>
      </w:r>
    </w:p>
    <w:p w14:paraId="29C4E5A5" w14:textId="77777777" w:rsidR="009A5E97" w:rsidRPr="009A5E97" w:rsidRDefault="009A5E97" w:rsidP="009A5E97">
      <w:pPr>
        <w:spacing w:after="0"/>
        <w:rPr>
          <w:rFonts w:ascii="Arial" w:eastAsia="Arial" w:hAnsi="Arial" w:cs="Arial"/>
          <w:sz w:val="24"/>
          <w:szCs w:val="24"/>
        </w:rPr>
      </w:pPr>
    </w:p>
    <w:p w14:paraId="01AAAC95" w14:textId="77777777" w:rsidR="009A5E97" w:rsidRPr="009A5E97" w:rsidRDefault="009A5E97" w:rsidP="009A5E97">
      <w:pPr>
        <w:spacing w:after="0"/>
        <w:jc w:val="both"/>
        <w:rPr>
          <w:rFonts w:ascii="Arial" w:eastAsia="Arial" w:hAnsi="Arial" w:cs="Arial"/>
          <w:sz w:val="24"/>
          <w:szCs w:val="24"/>
        </w:rPr>
      </w:pPr>
      <w:r w:rsidRPr="009A5E97">
        <w:rPr>
          <w:rFonts w:ascii="Arial" w:eastAsia="Arial" w:hAnsi="Arial" w:cs="Arial"/>
          <w:sz w:val="24"/>
          <w:szCs w:val="24"/>
        </w:rPr>
        <w:t>Como evidencia, la SSP hizo entrega del listado de los “Aspirantes Aprobados en el C3 2020”, determinando lo siguiente:</w:t>
      </w:r>
    </w:p>
    <w:p w14:paraId="4E911B39" w14:textId="77777777" w:rsidR="009A5E97" w:rsidRPr="0044630F" w:rsidRDefault="00B433F8" w:rsidP="00173DE7">
      <w:pPr>
        <w:jc w:val="center"/>
        <w:rPr>
          <w:rFonts w:ascii="Arial" w:eastAsia="Arial" w:hAnsi="Arial" w:cs="Arial"/>
          <w:b/>
          <w:sz w:val="20"/>
          <w:szCs w:val="20"/>
        </w:rPr>
      </w:pPr>
      <w:r>
        <w:rPr>
          <w:rFonts w:ascii="Arial" w:eastAsia="Arial" w:hAnsi="Arial" w:cs="Arial"/>
          <w:sz w:val="24"/>
          <w:szCs w:val="24"/>
        </w:rPr>
        <w:br w:type="page"/>
      </w:r>
      <w:r w:rsidR="009A5E97" w:rsidRPr="0044630F">
        <w:rPr>
          <w:rFonts w:ascii="Arial" w:eastAsia="Arial" w:hAnsi="Arial" w:cs="Arial"/>
          <w:b/>
          <w:sz w:val="20"/>
          <w:szCs w:val="20"/>
        </w:rPr>
        <w:lastRenderedPageBreak/>
        <w:t>Gráfica 1. Perfil del Personal que aprobó las Evaluaciones de Control de Confianza</w:t>
      </w:r>
    </w:p>
    <w:p w14:paraId="2FCE3902" w14:textId="77777777" w:rsidR="009A5E97" w:rsidRPr="0044630F" w:rsidRDefault="009A5E97" w:rsidP="009A5E97">
      <w:pPr>
        <w:spacing w:after="0"/>
        <w:jc w:val="center"/>
        <w:rPr>
          <w:rFonts w:ascii="Arial" w:eastAsia="Arial" w:hAnsi="Arial" w:cs="Arial"/>
          <w:sz w:val="10"/>
          <w:szCs w:val="10"/>
        </w:rPr>
      </w:pPr>
    </w:p>
    <w:p w14:paraId="156DCE15" w14:textId="77777777" w:rsidR="009A5E97" w:rsidRPr="009A5E97" w:rsidRDefault="009A5E97" w:rsidP="009A5E97">
      <w:pPr>
        <w:spacing w:after="0"/>
        <w:jc w:val="center"/>
        <w:rPr>
          <w:rFonts w:ascii="Arial" w:eastAsia="Arial" w:hAnsi="Arial" w:cs="Arial"/>
          <w:sz w:val="24"/>
          <w:szCs w:val="24"/>
        </w:rPr>
      </w:pPr>
      <w:r w:rsidRPr="009A5E97">
        <w:rPr>
          <w:rFonts w:ascii="Arial" w:hAnsi="Arial" w:cs="Arial"/>
          <w:noProof/>
          <w:sz w:val="24"/>
          <w:szCs w:val="24"/>
        </w:rPr>
        <w:drawing>
          <wp:inline distT="0" distB="0" distL="0" distR="0" wp14:anchorId="4EDC8A45" wp14:editId="7DB15E84">
            <wp:extent cx="3968844" cy="2286000"/>
            <wp:effectExtent l="0" t="0" r="0" b="0"/>
            <wp:docPr id="10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a:srcRect l="40718" t="17540" r="5698" b="28593"/>
                    <a:stretch>
                      <a:fillRect/>
                    </a:stretch>
                  </pic:blipFill>
                  <pic:spPr>
                    <a:xfrm>
                      <a:off x="0" y="0"/>
                      <a:ext cx="4058343" cy="2337550"/>
                    </a:xfrm>
                    <a:prstGeom prst="rect">
                      <a:avLst/>
                    </a:prstGeom>
                    <a:ln/>
                  </pic:spPr>
                </pic:pic>
              </a:graphicData>
            </a:graphic>
          </wp:inline>
        </w:drawing>
      </w:r>
    </w:p>
    <w:p w14:paraId="3087B2A1" w14:textId="77777777" w:rsidR="009C6292" w:rsidRPr="009C6292" w:rsidRDefault="009C6292" w:rsidP="009A5E97">
      <w:pPr>
        <w:spacing w:after="0"/>
        <w:jc w:val="center"/>
        <w:rPr>
          <w:rFonts w:ascii="Arial" w:eastAsia="Arial" w:hAnsi="Arial" w:cs="Arial"/>
          <w:b/>
          <w:sz w:val="12"/>
          <w:szCs w:val="12"/>
        </w:rPr>
      </w:pPr>
      <w:r>
        <w:rPr>
          <w:rFonts w:ascii="Arial" w:eastAsia="Arial" w:hAnsi="Arial" w:cs="Arial"/>
          <w:b/>
          <w:sz w:val="12"/>
          <w:szCs w:val="12"/>
        </w:rPr>
        <w:t>_______________________________________________________________________________________________________________________</w:t>
      </w:r>
    </w:p>
    <w:p w14:paraId="60DC8A67" w14:textId="77777777" w:rsidR="009A5E97" w:rsidRPr="0044630F" w:rsidRDefault="009A5E97" w:rsidP="009A5E97">
      <w:pPr>
        <w:spacing w:after="0"/>
        <w:jc w:val="center"/>
        <w:rPr>
          <w:rFonts w:ascii="Arial" w:eastAsia="Arial" w:hAnsi="Arial" w:cs="Arial"/>
          <w:sz w:val="14"/>
          <w:szCs w:val="14"/>
        </w:rPr>
      </w:pPr>
      <w:r w:rsidRPr="0044630F">
        <w:rPr>
          <w:rFonts w:ascii="Arial" w:eastAsia="Arial" w:hAnsi="Arial" w:cs="Arial"/>
          <w:b/>
          <w:sz w:val="14"/>
          <w:szCs w:val="14"/>
        </w:rPr>
        <w:t>Fuente:</w:t>
      </w:r>
      <w:r w:rsidRPr="0044630F">
        <w:rPr>
          <w:rFonts w:ascii="Arial" w:eastAsia="Arial" w:hAnsi="Arial" w:cs="Arial"/>
          <w:sz w:val="14"/>
          <w:szCs w:val="14"/>
        </w:rPr>
        <w:t xml:space="preserve"> Elaborado por la ASEQROO con base en el documento Aspirantes Aprobados en el C3 2020, entregado por la SSP.</w:t>
      </w:r>
    </w:p>
    <w:p w14:paraId="07B668F0" w14:textId="77777777" w:rsidR="00C54FF6" w:rsidRDefault="00C54FF6" w:rsidP="00820329">
      <w:pPr>
        <w:spacing w:after="0"/>
        <w:jc w:val="both"/>
        <w:rPr>
          <w:rFonts w:ascii="Arial" w:eastAsia="Arial" w:hAnsi="Arial" w:cs="Arial"/>
          <w:sz w:val="24"/>
          <w:szCs w:val="24"/>
        </w:rPr>
      </w:pPr>
    </w:p>
    <w:p w14:paraId="7BE478A7" w14:textId="77777777" w:rsidR="0044630F" w:rsidRDefault="009A5E97" w:rsidP="00820329">
      <w:pPr>
        <w:spacing w:after="0"/>
        <w:jc w:val="both"/>
        <w:rPr>
          <w:rFonts w:ascii="Arial" w:eastAsia="Arial" w:hAnsi="Arial" w:cs="Arial"/>
          <w:sz w:val="24"/>
          <w:szCs w:val="24"/>
        </w:rPr>
      </w:pPr>
      <w:r w:rsidRPr="009A5E97">
        <w:rPr>
          <w:rFonts w:ascii="Arial" w:eastAsia="Arial" w:hAnsi="Arial" w:cs="Arial"/>
          <w:sz w:val="24"/>
          <w:szCs w:val="24"/>
        </w:rPr>
        <w:t>Adicionalmente, se realizó el análisis de lo reportado por la SSP en el Formato Evaluatorio Programático del SIPP</w:t>
      </w:r>
      <w:r w:rsidR="00820329">
        <w:rPr>
          <w:rFonts w:ascii="Arial" w:eastAsia="Arial" w:hAnsi="Arial" w:cs="Arial"/>
          <w:sz w:val="24"/>
          <w:szCs w:val="24"/>
        </w:rPr>
        <w:t>RES, determinando lo siguiente:</w:t>
      </w:r>
    </w:p>
    <w:p w14:paraId="06F5AB16" w14:textId="77777777" w:rsidR="00173DE7" w:rsidRDefault="00173DE7" w:rsidP="00820329">
      <w:pPr>
        <w:spacing w:after="0"/>
        <w:jc w:val="both"/>
        <w:rPr>
          <w:rFonts w:ascii="Arial" w:eastAsia="Arial" w:hAnsi="Arial" w:cs="Arial"/>
          <w:sz w:val="24"/>
          <w:szCs w:val="24"/>
        </w:rPr>
      </w:pPr>
    </w:p>
    <w:p w14:paraId="19B12DC2" w14:textId="77777777" w:rsidR="00173DE7" w:rsidRPr="0044630F" w:rsidRDefault="00173DE7" w:rsidP="00173DE7">
      <w:pPr>
        <w:spacing w:after="0"/>
        <w:jc w:val="center"/>
        <w:rPr>
          <w:rFonts w:ascii="Arial" w:eastAsia="Arial" w:hAnsi="Arial" w:cs="Arial"/>
          <w:b/>
          <w:sz w:val="20"/>
          <w:szCs w:val="20"/>
        </w:rPr>
      </w:pPr>
      <w:r w:rsidRPr="0044630F">
        <w:rPr>
          <w:rFonts w:ascii="Arial" w:eastAsia="Arial" w:hAnsi="Arial" w:cs="Arial"/>
          <w:b/>
          <w:sz w:val="20"/>
          <w:szCs w:val="20"/>
        </w:rPr>
        <w:t>Tabla 7. Análisis de la Actividad 02 Componente 01</w:t>
      </w:r>
    </w:p>
    <w:tbl>
      <w:tblPr>
        <w:tblStyle w:val="Tablaconcuadrcula"/>
        <w:tblW w:w="3222" w:type="pct"/>
        <w:jc w:val="center"/>
        <w:tblLook w:val="04A0" w:firstRow="1" w:lastRow="0" w:firstColumn="1" w:lastColumn="0" w:noHBand="0" w:noVBand="1"/>
      </w:tblPr>
      <w:tblGrid>
        <w:gridCol w:w="1852"/>
        <w:gridCol w:w="2285"/>
        <w:gridCol w:w="1696"/>
        <w:gridCol w:w="7"/>
      </w:tblGrid>
      <w:tr w:rsidR="00173DE7" w:rsidRPr="0044630F" w14:paraId="390872CA" w14:textId="77777777" w:rsidTr="00F80CB2">
        <w:trPr>
          <w:trHeight w:val="425"/>
          <w:jc w:val="center"/>
        </w:trPr>
        <w:tc>
          <w:tcPr>
            <w:tcW w:w="5000" w:type="pct"/>
            <w:gridSpan w:val="4"/>
            <w:shd w:val="clear" w:color="auto" w:fill="DBE5F1" w:themeFill="accent1" w:themeFillTint="33"/>
            <w:vAlign w:val="center"/>
          </w:tcPr>
          <w:p w14:paraId="3D3518E2" w14:textId="77777777" w:rsidR="00173DE7" w:rsidRPr="0044630F" w:rsidRDefault="00173DE7" w:rsidP="00F80CB2">
            <w:pPr>
              <w:spacing w:line="276" w:lineRule="auto"/>
              <w:jc w:val="center"/>
              <w:rPr>
                <w:rFonts w:ascii="Arial" w:hAnsi="Arial" w:cs="Arial"/>
                <w:b/>
                <w:sz w:val="20"/>
                <w:szCs w:val="20"/>
              </w:rPr>
            </w:pPr>
            <w:r w:rsidRPr="0044630F">
              <w:rPr>
                <w:rFonts w:ascii="Arial" w:hAnsi="Arial" w:cs="Arial"/>
                <w:b/>
                <w:sz w:val="20"/>
                <w:szCs w:val="20"/>
              </w:rPr>
              <w:t>Indicador</w:t>
            </w:r>
            <w:r w:rsidRPr="0044630F">
              <w:rPr>
                <w:rFonts w:ascii="Arial" w:eastAsia="Arial" w:hAnsi="Arial" w:cs="Arial"/>
                <w:b/>
                <w:sz w:val="20"/>
                <w:szCs w:val="20"/>
              </w:rPr>
              <w:t>: Porc</w:t>
            </w:r>
            <w:r>
              <w:rPr>
                <w:rFonts w:ascii="Arial" w:eastAsia="Arial" w:hAnsi="Arial" w:cs="Arial"/>
                <w:b/>
                <w:sz w:val="20"/>
                <w:szCs w:val="20"/>
              </w:rPr>
              <w:t>entaje de Personas Aprobadas en Evaluación de Control de Confianza</w:t>
            </w:r>
          </w:p>
        </w:tc>
      </w:tr>
      <w:tr w:rsidR="00173DE7" w:rsidRPr="0044630F" w14:paraId="1FC1A1A0" w14:textId="77777777" w:rsidTr="00173DE7">
        <w:trPr>
          <w:gridAfter w:val="1"/>
          <w:wAfter w:w="6" w:type="pct"/>
          <w:trHeight w:val="541"/>
          <w:jc w:val="center"/>
        </w:trPr>
        <w:tc>
          <w:tcPr>
            <w:tcW w:w="1586" w:type="pct"/>
            <w:shd w:val="clear" w:color="auto" w:fill="DBE5F1" w:themeFill="accent1" w:themeFillTint="33"/>
            <w:vAlign w:val="center"/>
          </w:tcPr>
          <w:p w14:paraId="14287D50" w14:textId="77777777" w:rsidR="00173DE7" w:rsidRPr="0044630F" w:rsidRDefault="00173DE7" w:rsidP="00F80CB2">
            <w:pPr>
              <w:spacing w:line="276" w:lineRule="auto"/>
              <w:jc w:val="center"/>
              <w:rPr>
                <w:rFonts w:ascii="Arial" w:hAnsi="Arial" w:cs="Arial"/>
                <w:b/>
                <w:sz w:val="20"/>
                <w:szCs w:val="20"/>
              </w:rPr>
            </w:pPr>
            <w:r w:rsidRPr="0044630F">
              <w:rPr>
                <w:rFonts w:ascii="Arial" w:hAnsi="Arial" w:cs="Arial"/>
                <w:b/>
                <w:sz w:val="20"/>
                <w:szCs w:val="20"/>
              </w:rPr>
              <w:t>Concepto</w:t>
            </w:r>
          </w:p>
        </w:tc>
        <w:tc>
          <w:tcPr>
            <w:tcW w:w="1956" w:type="pct"/>
            <w:shd w:val="clear" w:color="auto" w:fill="DBE5F1" w:themeFill="accent1" w:themeFillTint="33"/>
            <w:vAlign w:val="center"/>
          </w:tcPr>
          <w:p w14:paraId="705C15F0" w14:textId="77777777" w:rsidR="00173DE7" w:rsidRPr="0044630F" w:rsidRDefault="006947FC" w:rsidP="00F80CB2">
            <w:pPr>
              <w:spacing w:line="276" w:lineRule="auto"/>
              <w:jc w:val="center"/>
              <w:rPr>
                <w:rFonts w:ascii="Arial" w:hAnsi="Arial" w:cs="Arial"/>
                <w:b/>
                <w:sz w:val="20"/>
                <w:szCs w:val="20"/>
              </w:rPr>
            </w:pPr>
            <w:r>
              <w:rPr>
                <w:rFonts w:ascii="Arial" w:hAnsi="Arial" w:cs="Arial"/>
                <w:b/>
                <w:sz w:val="20"/>
                <w:szCs w:val="20"/>
              </w:rPr>
              <w:t>Meta</w:t>
            </w:r>
          </w:p>
        </w:tc>
        <w:tc>
          <w:tcPr>
            <w:tcW w:w="1452" w:type="pct"/>
            <w:shd w:val="clear" w:color="auto" w:fill="DBE5F1" w:themeFill="accent1" w:themeFillTint="33"/>
            <w:vAlign w:val="center"/>
          </w:tcPr>
          <w:p w14:paraId="17C29B04" w14:textId="77777777" w:rsidR="00173DE7" w:rsidRPr="0044630F" w:rsidRDefault="00173DE7" w:rsidP="00F80CB2">
            <w:pPr>
              <w:spacing w:line="276" w:lineRule="auto"/>
              <w:jc w:val="center"/>
              <w:rPr>
                <w:rFonts w:ascii="Arial" w:hAnsi="Arial" w:cs="Arial"/>
                <w:b/>
                <w:sz w:val="20"/>
                <w:szCs w:val="20"/>
              </w:rPr>
            </w:pPr>
            <w:r w:rsidRPr="0044630F">
              <w:rPr>
                <w:rFonts w:ascii="Arial" w:hAnsi="Arial" w:cs="Arial"/>
                <w:b/>
                <w:sz w:val="20"/>
                <w:szCs w:val="20"/>
              </w:rPr>
              <w:t>Nivel de Cumplimiento</w:t>
            </w:r>
          </w:p>
        </w:tc>
      </w:tr>
      <w:tr w:rsidR="00173DE7" w:rsidRPr="0044630F" w14:paraId="2FA14E0C" w14:textId="77777777" w:rsidTr="00173DE7">
        <w:trPr>
          <w:gridAfter w:val="1"/>
          <w:wAfter w:w="6" w:type="pct"/>
          <w:trHeight w:val="558"/>
          <w:jc w:val="center"/>
        </w:trPr>
        <w:tc>
          <w:tcPr>
            <w:tcW w:w="1586" w:type="pct"/>
            <w:vAlign w:val="center"/>
          </w:tcPr>
          <w:p w14:paraId="6262414D" w14:textId="77777777" w:rsidR="00173DE7" w:rsidRPr="0044630F" w:rsidRDefault="00173DE7" w:rsidP="00F80CB2">
            <w:pPr>
              <w:spacing w:line="276" w:lineRule="auto"/>
              <w:ind w:left="113" w:right="113"/>
              <w:jc w:val="center"/>
              <w:rPr>
                <w:rFonts w:ascii="Arial" w:hAnsi="Arial" w:cs="Arial"/>
                <w:sz w:val="20"/>
                <w:szCs w:val="20"/>
              </w:rPr>
            </w:pPr>
            <w:r w:rsidRPr="0044630F">
              <w:rPr>
                <w:rFonts w:ascii="Arial" w:hAnsi="Arial" w:cs="Arial"/>
                <w:sz w:val="20"/>
                <w:szCs w:val="20"/>
              </w:rPr>
              <w:t>Programado</w:t>
            </w:r>
          </w:p>
        </w:tc>
        <w:tc>
          <w:tcPr>
            <w:tcW w:w="1956" w:type="pct"/>
            <w:vAlign w:val="center"/>
          </w:tcPr>
          <w:p w14:paraId="6E70206E" w14:textId="77777777" w:rsidR="00173DE7" w:rsidRPr="0044630F" w:rsidRDefault="00173DE7" w:rsidP="00F80CB2">
            <w:pPr>
              <w:spacing w:line="276" w:lineRule="auto"/>
              <w:jc w:val="center"/>
              <w:rPr>
                <w:rFonts w:ascii="Arial" w:hAnsi="Arial" w:cs="Arial"/>
                <w:sz w:val="20"/>
                <w:szCs w:val="20"/>
              </w:rPr>
            </w:pPr>
            <w:r>
              <w:rPr>
                <w:rFonts w:ascii="Arial" w:hAnsi="Arial" w:cs="Arial"/>
                <w:sz w:val="20"/>
                <w:szCs w:val="20"/>
              </w:rPr>
              <w:t>130</w:t>
            </w:r>
          </w:p>
        </w:tc>
        <w:tc>
          <w:tcPr>
            <w:tcW w:w="1452" w:type="pct"/>
            <w:vMerge w:val="restart"/>
            <w:shd w:val="clear" w:color="auto" w:fill="FFFFFF" w:themeFill="background1"/>
            <w:vAlign w:val="center"/>
          </w:tcPr>
          <w:p w14:paraId="5E9906A8" w14:textId="77777777" w:rsidR="00173DE7" w:rsidRPr="0044630F" w:rsidRDefault="00173DE7" w:rsidP="00F80CB2">
            <w:pPr>
              <w:spacing w:line="276" w:lineRule="auto"/>
              <w:jc w:val="center"/>
              <w:rPr>
                <w:rFonts w:ascii="Arial" w:hAnsi="Arial" w:cs="Arial"/>
                <w:sz w:val="20"/>
                <w:szCs w:val="20"/>
              </w:rPr>
            </w:pPr>
            <w:r>
              <w:rPr>
                <w:rFonts w:ascii="Arial" w:hAnsi="Arial" w:cs="Arial"/>
                <w:sz w:val="20"/>
                <w:szCs w:val="20"/>
              </w:rPr>
              <w:t>56.923</w:t>
            </w:r>
            <w:r w:rsidRPr="0044630F">
              <w:rPr>
                <w:rFonts w:ascii="Arial" w:hAnsi="Arial" w:cs="Arial"/>
                <w:sz w:val="20"/>
                <w:szCs w:val="20"/>
              </w:rPr>
              <w:t xml:space="preserve"> %</w:t>
            </w:r>
            <w:r>
              <w:rPr>
                <w:rStyle w:val="Refdenotaalpie"/>
                <w:rFonts w:ascii="Arial" w:hAnsi="Arial" w:cs="Arial"/>
                <w:sz w:val="20"/>
                <w:szCs w:val="20"/>
              </w:rPr>
              <w:footnoteReference w:id="30"/>
            </w:r>
          </w:p>
        </w:tc>
      </w:tr>
      <w:tr w:rsidR="00173DE7" w:rsidRPr="0044630F" w14:paraId="05B0DDBE" w14:textId="77777777" w:rsidTr="00173DE7">
        <w:trPr>
          <w:gridAfter w:val="1"/>
          <w:wAfter w:w="6" w:type="pct"/>
          <w:trHeight w:val="561"/>
          <w:jc w:val="center"/>
        </w:trPr>
        <w:tc>
          <w:tcPr>
            <w:tcW w:w="1586" w:type="pct"/>
            <w:vAlign w:val="center"/>
          </w:tcPr>
          <w:p w14:paraId="5A3BF53B" w14:textId="77777777" w:rsidR="00173DE7" w:rsidRPr="0044630F" w:rsidRDefault="00173DE7" w:rsidP="00F80CB2">
            <w:pPr>
              <w:spacing w:line="276" w:lineRule="auto"/>
              <w:ind w:left="113" w:right="113"/>
              <w:jc w:val="center"/>
              <w:rPr>
                <w:rFonts w:ascii="Arial" w:hAnsi="Arial" w:cs="Arial"/>
                <w:sz w:val="20"/>
                <w:szCs w:val="20"/>
              </w:rPr>
            </w:pPr>
            <w:r w:rsidRPr="0044630F">
              <w:rPr>
                <w:rFonts w:ascii="Arial" w:hAnsi="Arial" w:cs="Arial"/>
                <w:sz w:val="20"/>
                <w:szCs w:val="20"/>
              </w:rPr>
              <w:t>Ejecutado</w:t>
            </w:r>
          </w:p>
        </w:tc>
        <w:tc>
          <w:tcPr>
            <w:tcW w:w="1956" w:type="pct"/>
            <w:vAlign w:val="center"/>
          </w:tcPr>
          <w:p w14:paraId="493BAE3A" w14:textId="77777777" w:rsidR="00173DE7" w:rsidRPr="0044630F" w:rsidRDefault="00173DE7" w:rsidP="00F80CB2">
            <w:pPr>
              <w:spacing w:line="276" w:lineRule="auto"/>
              <w:jc w:val="center"/>
              <w:rPr>
                <w:rFonts w:ascii="Arial" w:hAnsi="Arial" w:cs="Arial"/>
                <w:sz w:val="20"/>
                <w:szCs w:val="20"/>
              </w:rPr>
            </w:pPr>
            <w:r>
              <w:rPr>
                <w:rFonts w:ascii="Arial" w:hAnsi="Arial" w:cs="Arial"/>
                <w:sz w:val="20"/>
                <w:szCs w:val="20"/>
              </w:rPr>
              <w:t>74</w:t>
            </w:r>
          </w:p>
        </w:tc>
        <w:tc>
          <w:tcPr>
            <w:tcW w:w="1452" w:type="pct"/>
            <w:vMerge/>
            <w:shd w:val="clear" w:color="auto" w:fill="FFFFFF" w:themeFill="background1"/>
            <w:vAlign w:val="center"/>
          </w:tcPr>
          <w:p w14:paraId="1197C017" w14:textId="77777777" w:rsidR="00173DE7" w:rsidRPr="0044630F" w:rsidRDefault="00173DE7" w:rsidP="00F80CB2">
            <w:pPr>
              <w:spacing w:line="276" w:lineRule="auto"/>
              <w:jc w:val="center"/>
              <w:rPr>
                <w:rFonts w:ascii="Arial" w:hAnsi="Arial" w:cs="Arial"/>
                <w:sz w:val="20"/>
                <w:szCs w:val="20"/>
              </w:rPr>
            </w:pPr>
          </w:p>
        </w:tc>
      </w:tr>
      <w:tr w:rsidR="00173DE7" w:rsidRPr="0044630F" w14:paraId="049D95ED" w14:textId="77777777" w:rsidTr="00F80CB2">
        <w:trPr>
          <w:trHeight w:val="267"/>
          <w:jc w:val="center"/>
        </w:trPr>
        <w:tc>
          <w:tcPr>
            <w:tcW w:w="5000" w:type="pct"/>
            <w:gridSpan w:val="4"/>
            <w:vAlign w:val="center"/>
          </w:tcPr>
          <w:p w14:paraId="6D377C04" w14:textId="77777777" w:rsidR="00173DE7" w:rsidRPr="00F271AF" w:rsidRDefault="00173DE7" w:rsidP="00F80CB2">
            <w:pPr>
              <w:spacing w:line="276" w:lineRule="auto"/>
              <w:jc w:val="both"/>
              <w:rPr>
                <w:rFonts w:ascii="Arial" w:eastAsia="Arial" w:hAnsi="Arial" w:cs="Arial"/>
                <w:sz w:val="20"/>
                <w:szCs w:val="20"/>
              </w:rPr>
            </w:pPr>
            <w:r w:rsidRPr="00954332">
              <w:rPr>
                <w:rFonts w:ascii="Arial" w:eastAsia="Arial" w:hAnsi="Arial" w:cs="Arial"/>
                <w:b/>
                <w:sz w:val="20"/>
                <w:szCs w:val="20"/>
              </w:rPr>
              <w:t>Semaforización</w:t>
            </w:r>
            <w:r>
              <w:rPr>
                <w:rFonts w:ascii="Arial" w:eastAsia="Arial" w:hAnsi="Arial" w:cs="Arial"/>
                <w:sz w:val="20"/>
                <w:szCs w:val="20"/>
              </w:rPr>
              <w:t>: ROJO.</w:t>
            </w:r>
          </w:p>
        </w:tc>
      </w:tr>
    </w:tbl>
    <w:p w14:paraId="2C8D4AF0" w14:textId="77777777" w:rsidR="003A18C8" w:rsidRDefault="00173DE7" w:rsidP="00173DE7">
      <w:pPr>
        <w:spacing w:after="0"/>
        <w:jc w:val="center"/>
        <w:rPr>
          <w:rFonts w:ascii="Arial" w:eastAsia="Arial" w:hAnsi="Arial" w:cs="Arial"/>
          <w:sz w:val="14"/>
          <w:szCs w:val="14"/>
        </w:rPr>
      </w:pPr>
      <w:r w:rsidRPr="00173DE7">
        <w:rPr>
          <w:rFonts w:ascii="Arial" w:eastAsia="Arial" w:hAnsi="Arial" w:cs="Arial"/>
          <w:b/>
          <w:sz w:val="14"/>
          <w:szCs w:val="14"/>
        </w:rPr>
        <w:lastRenderedPageBreak/>
        <w:t>Fuente:</w:t>
      </w:r>
      <w:r w:rsidRPr="00173DE7">
        <w:rPr>
          <w:rFonts w:ascii="Arial" w:eastAsia="Arial" w:hAnsi="Arial" w:cs="Arial"/>
          <w:sz w:val="14"/>
          <w:szCs w:val="14"/>
        </w:rPr>
        <w:t xml:space="preserve"> Elaborado por la ASEQROO con base en la evidencia proporcionada por la SSP </w:t>
      </w:r>
    </w:p>
    <w:p w14:paraId="4380A89D" w14:textId="77777777" w:rsidR="00820329" w:rsidRPr="00173DE7" w:rsidRDefault="00173DE7" w:rsidP="00173DE7">
      <w:pPr>
        <w:spacing w:after="0"/>
        <w:jc w:val="center"/>
        <w:rPr>
          <w:rFonts w:ascii="Arial" w:eastAsia="Arial" w:hAnsi="Arial" w:cs="Arial"/>
          <w:sz w:val="14"/>
          <w:szCs w:val="14"/>
        </w:rPr>
      </w:pPr>
      <w:r w:rsidRPr="00173DE7">
        <w:rPr>
          <w:rFonts w:ascii="Arial" w:eastAsia="Arial" w:hAnsi="Arial" w:cs="Arial"/>
          <w:sz w:val="14"/>
          <w:szCs w:val="14"/>
        </w:rPr>
        <w:t>y el Formato Evaluatorio Programático del SIPPRES.</w:t>
      </w:r>
    </w:p>
    <w:p w14:paraId="39D15731" w14:textId="77777777" w:rsidR="00173DE7" w:rsidRDefault="00173DE7" w:rsidP="00820329">
      <w:pPr>
        <w:spacing w:after="0"/>
        <w:jc w:val="both"/>
        <w:rPr>
          <w:rFonts w:ascii="Arial" w:eastAsia="Arial" w:hAnsi="Arial" w:cs="Arial"/>
          <w:sz w:val="24"/>
          <w:szCs w:val="24"/>
        </w:rPr>
      </w:pPr>
    </w:p>
    <w:p w14:paraId="4BE3A68D" w14:textId="7EF3DA83" w:rsidR="00173DE7" w:rsidRPr="00173DE7" w:rsidRDefault="00884584" w:rsidP="00173DE7">
      <w:pPr>
        <w:spacing w:after="0"/>
        <w:jc w:val="both"/>
        <w:rPr>
          <w:rFonts w:ascii="Arial" w:eastAsia="Arial" w:hAnsi="Arial" w:cs="Arial"/>
          <w:sz w:val="24"/>
          <w:szCs w:val="24"/>
        </w:rPr>
      </w:pPr>
      <w:r>
        <w:rPr>
          <w:rFonts w:ascii="Arial" w:eastAsia="Arial" w:hAnsi="Arial" w:cs="Arial"/>
          <w:sz w:val="24"/>
          <w:szCs w:val="24"/>
        </w:rPr>
        <w:t xml:space="preserve">De acuerdo con la tabla </w:t>
      </w:r>
      <w:r>
        <w:rPr>
          <w:rFonts w:ascii="Arial" w:eastAsia="Arial" w:hAnsi="Arial" w:cs="Arial"/>
          <w:color w:val="000000"/>
          <w:sz w:val="24"/>
          <w:szCs w:val="24"/>
        </w:rPr>
        <w:t>anterior</w:t>
      </w:r>
      <w:r w:rsidR="00173DE7" w:rsidRPr="00173DE7">
        <w:rPr>
          <w:rFonts w:ascii="Arial" w:eastAsia="Arial" w:hAnsi="Arial" w:cs="Arial"/>
          <w:sz w:val="24"/>
          <w:szCs w:val="24"/>
        </w:rPr>
        <w:t xml:space="preserve">, la SSP programó como meta 130 personas aprobadas en control de confianza, logrando 74. </w:t>
      </w:r>
    </w:p>
    <w:p w14:paraId="7779581F" w14:textId="77777777" w:rsidR="00173DE7" w:rsidRDefault="00173DE7" w:rsidP="00173DE7">
      <w:pPr>
        <w:spacing w:after="0"/>
        <w:jc w:val="both"/>
        <w:rPr>
          <w:rFonts w:ascii="Arial" w:eastAsia="Arial" w:hAnsi="Arial" w:cs="Arial"/>
          <w:sz w:val="24"/>
          <w:szCs w:val="24"/>
        </w:rPr>
      </w:pPr>
      <w:r w:rsidRPr="00173DE7">
        <w:rPr>
          <w:rFonts w:ascii="Arial" w:eastAsia="Arial" w:hAnsi="Arial" w:cs="Arial"/>
          <w:sz w:val="24"/>
          <w:szCs w:val="24"/>
        </w:rPr>
        <w:t>De a</w:t>
      </w:r>
      <w:r w:rsidR="003A18C8">
        <w:rPr>
          <w:rFonts w:ascii="Arial" w:eastAsia="Arial" w:hAnsi="Arial" w:cs="Arial"/>
          <w:sz w:val="24"/>
          <w:szCs w:val="24"/>
        </w:rPr>
        <w:t xml:space="preserve">cuerdo con los parámetros de </w:t>
      </w:r>
      <w:r w:rsidRPr="00173DE7">
        <w:rPr>
          <w:rFonts w:ascii="Arial" w:eastAsia="Arial" w:hAnsi="Arial" w:cs="Arial"/>
          <w:sz w:val="24"/>
          <w:szCs w:val="24"/>
        </w:rPr>
        <w:t>semaforización establecidos por la SEFIPLAN, la SSP realizó una planeación inadecuada, puesto que, el nivel de cumplimiento alcanzado es menor a la meta programada en un rango por debajo de - 25 %</w:t>
      </w:r>
      <w:r w:rsidRPr="00173DE7">
        <w:rPr>
          <w:rFonts w:ascii="Arial" w:eastAsia="Arial" w:hAnsi="Arial" w:cs="Arial"/>
          <w:sz w:val="20"/>
          <w:szCs w:val="20"/>
          <w:vertAlign w:val="superscript"/>
        </w:rPr>
        <w:footnoteReference w:id="31"/>
      </w:r>
      <w:r w:rsidRPr="00173DE7">
        <w:rPr>
          <w:rFonts w:ascii="Arial" w:eastAsia="Arial" w:hAnsi="Arial" w:cs="Arial"/>
          <w:sz w:val="20"/>
          <w:szCs w:val="20"/>
        </w:rPr>
        <w:t>.</w:t>
      </w:r>
    </w:p>
    <w:p w14:paraId="0536827E" w14:textId="77777777" w:rsidR="00173DE7" w:rsidRDefault="00173DE7" w:rsidP="009A5E97">
      <w:pPr>
        <w:spacing w:after="0"/>
        <w:jc w:val="both"/>
        <w:rPr>
          <w:rFonts w:ascii="Arial" w:eastAsia="Arial" w:hAnsi="Arial" w:cs="Arial"/>
          <w:sz w:val="24"/>
          <w:szCs w:val="24"/>
        </w:rPr>
      </w:pPr>
    </w:p>
    <w:p w14:paraId="1738DE8A" w14:textId="77777777" w:rsidR="009A5E97" w:rsidRPr="009A5E97" w:rsidRDefault="009A5E97" w:rsidP="009A5E97">
      <w:pPr>
        <w:spacing w:after="0"/>
        <w:jc w:val="both"/>
        <w:rPr>
          <w:rFonts w:ascii="Arial" w:eastAsia="Arial" w:hAnsi="Arial" w:cs="Arial"/>
          <w:sz w:val="24"/>
          <w:szCs w:val="24"/>
        </w:rPr>
      </w:pPr>
      <w:r w:rsidRPr="009A5E97">
        <w:rPr>
          <w:rFonts w:ascii="Arial" w:eastAsia="Arial" w:hAnsi="Arial" w:cs="Arial"/>
          <w:sz w:val="24"/>
          <w:szCs w:val="24"/>
        </w:rPr>
        <w:t>De acuerdo con la evidencia presentada respecto al SIPPRES, se determinó que la SSP realizó acciones para la programación de las Evaluaciones de Control de Confianza, como lo establece el resumen narrativo de la actividad; no obstante, incumplió con la meta programada.</w:t>
      </w:r>
      <w:r w:rsidR="008A65FE">
        <w:rPr>
          <w:rFonts w:ascii="Arial" w:eastAsia="Arial" w:hAnsi="Arial" w:cs="Arial"/>
          <w:sz w:val="24"/>
          <w:szCs w:val="24"/>
        </w:rPr>
        <w:t xml:space="preserve"> </w:t>
      </w:r>
    </w:p>
    <w:p w14:paraId="7BBE0189" w14:textId="77777777" w:rsidR="009A5E97" w:rsidRPr="009A5E97" w:rsidRDefault="009A5E97" w:rsidP="009A5E97">
      <w:pPr>
        <w:pBdr>
          <w:top w:val="nil"/>
          <w:left w:val="nil"/>
          <w:bottom w:val="nil"/>
          <w:right w:val="nil"/>
          <w:between w:val="nil"/>
        </w:pBdr>
        <w:spacing w:after="0"/>
        <w:jc w:val="both"/>
        <w:rPr>
          <w:rFonts w:ascii="Arial" w:eastAsia="Arial" w:hAnsi="Arial" w:cs="Arial"/>
          <w:color w:val="000000"/>
          <w:sz w:val="24"/>
          <w:szCs w:val="24"/>
        </w:rPr>
      </w:pPr>
    </w:p>
    <w:p w14:paraId="434DE7D2" w14:textId="77777777" w:rsidR="009A5E97" w:rsidRPr="009A5E97" w:rsidRDefault="009A5E97" w:rsidP="009A5E97">
      <w:pPr>
        <w:pBdr>
          <w:top w:val="nil"/>
          <w:left w:val="nil"/>
          <w:bottom w:val="nil"/>
          <w:right w:val="nil"/>
          <w:between w:val="nil"/>
        </w:pBdr>
        <w:spacing w:after="0"/>
        <w:jc w:val="both"/>
        <w:rPr>
          <w:rFonts w:ascii="Arial" w:eastAsia="Arial" w:hAnsi="Arial" w:cs="Arial"/>
          <w:color w:val="000000"/>
          <w:sz w:val="24"/>
          <w:szCs w:val="24"/>
        </w:rPr>
      </w:pPr>
    </w:p>
    <w:p w14:paraId="1EC3314B" w14:textId="77777777" w:rsidR="009A5E97" w:rsidRPr="009A5E97" w:rsidRDefault="009A5E97" w:rsidP="00892B63">
      <w:pPr>
        <w:numPr>
          <w:ilvl w:val="0"/>
          <w:numId w:val="25"/>
        </w:numPr>
        <w:pBdr>
          <w:top w:val="nil"/>
          <w:left w:val="nil"/>
          <w:bottom w:val="nil"/>
          <w:right w:val="nil"/>
          <w:between w:val="nil"/>
        </w:pBdr>
        <w:spacing w:after="0"/>
        <w:jc w:val="both"/>
        <w:rPr>
          <w:rFonts w:ascii="Arial" w:eastAsia="Arial" w:hAnsi="Arial" w:cs="Arial"/>
          <w:color w:val="000000"/>
          <w:sz w:val="24"/>
          <w:szCs w:val="24"/>
        </w:rPr>
      </w:pPr>
      <w:r w:rsidRPr="009A5E97">
        <w:rPr>
          <w:rFonts w:ascii="Arial" w:eastAsia="Arial" w:hAnsi="Arial" w:cs="Arial"/>
          <w:color w:val="000000"/>
          <w:sz w:val="24"/>
          <w:szCs w:val="24"/>
        </w:rPr>
        <w:t xml:space="preserve">El Componente 01 establece como resumen narrativo </w:t>
      </w:r>
      <w:r w:rsidRPr="009A5E97">
        <w:rPr>
          <w:rFonts w:ascii="Arial" w:eastAsia="Arial" w:hAnsi="Arial" w:cs="Arial"/>
          <w:i/>
          <w:color w:val="000000"/>
          <w:sz w:val="24"/>
          <w:szCs w:val="24"/>
        </w:rPr>
        <w:t xml:space="preserve">estado de fuerza </w:t>
      </w:r>
      <w:proofErr w:type="spellStart"/>
      <w:r w:rsidRPr="009A5E97">
        <w:rPr>
          <w:rFonts w:ascii="Arial" w:eastAsia="Arial" w:hAnsi="Arial" w:cs="Arial"/>
          <w:i/>
          <w:color w:val="000000"/>
          <w:sz w:val="24"/>
          <w:szCs w:val="24"/>
        </w:rPr>
        <w:t>policíal</w:t>
      </w:r>
      <w:proofErr w:type="spellEnd"/>
      <w:r w:rsidRPr="009A5E97">
        <w:rPr>
          <w:rFonts w:ascii="Arial" w:eastAsia="Arial" w:hAnsi="Arial" w:cs="Arial"/>
          <w:i/>
          <w:color w:val="000000"/>
          <w:sz w:val="24"/>
          <w:szCs w:val="24"/>
        </w:rPr>
        <w:t xml:space="preserve"> incrementado</w:t>
      </w:r>
      <w:r w:rsidRPr="009A5E97">
        <w:rPr>
          <w:rFonts w:ascii="Arial" w:eastAsia="Arial" w:hAnsi="Arial" w:cs="Arial"/>
          <w:color w:val="000000"/>
          <w:sz w:val="24"/>
          <w:szCs w:val="24"/>
        </w:rPr>
        <w:t>:</w:t>
      </w:r>
    </w:p>
    <w:p w14:paraId="4146C118" w14:textId="77777777" w:rsidR="009A5E97" w:rsidRPr="009A5E97" w:rsidRDefault="009A5E97" w:rsidP="009A5E97">
      <w:pPr>
        <w:spacing w:after="0"/>
        <w:jc w:val="both"/>
        <w:rPr>
          <w:rFonts w:ascii="Arial" w:eastAsia="Arial" w:hAnsi="Arial" w:cs="Arial"/>
          <w:sz w:val="24"/>
          <w:szCs w:val="24"/>
        </w:rPr>
      </w:pPr>
    </w:p>
    <w:p w14:paraId="526A8E0F" w14:textId="77777777" w:rsidR="009A5E97" w:rsidRPr="009A5E97" w:rsidRDefault="009A5E97" w:rsidP="009A5E97">
      <w:pPr>
        <w:spacing w:after="0"/>
        <w:jc w:val="both"/>
        <w:rPr>
          <w:rFonts w:ascii="Arial" w:eastAsia="Arial" w:hAnsi="Arial" w:cs="Arial"/>
          <w:sz w:val="24"/>
          <w:szCs w:val="24"/>
        </w:rPr>
      </w:pPr>
      <w:r w:rsidRPr="009A5E97">
        <w:rPr>
          <w:rFonts w:ascii="Arial" w:eastAsia="Arial" w:hAnsi="Arial" w:cs="Arial"/>
          <w:sz w:val="24"/>
          <w:szCs w:val="24"/>
        </w:rPr>
        <w:t>Como evidencia, la SSP hizo entrega del listado de “Altas 2020” y los oficios de trámites de lo siguiente:</w:t>
      </w:r>
    </w:p>
    <w:p w14:paraId="5CD8B535" w14:textId="77777777" w:rsidR="009A5E97" w:rsidRPr="009A5E97" w:rsidRDefault="009A5E97" w:rsidP="009A5E97">
      <w:pPr>
        <w:spacing w:after="0"/>
        <w:rPr>
          <w:rFonts w:ascii="Arial" w:eastAsia="Arial" w:hAnsi="Arial" w:cs="Arial"/>
          <w:sz w:val="24"/>
          <w:szCs w:val="24"/>
        </w:rPr>
      </w:pPr>
    </w:p>
    <w:p w14:paraId="00AC9158" w14:textId="77777777" w:rsidR="009A5E97" w:rsidRPr="0044630F" w:rsidRDefault="009A5E97" w:rsidP="0044630F">
      <w:pPr>
        <w:spacing w:after="0"/>
        <w:jc w:val="center"/>
        <w:rPr>
          <w:rFonts w:ascii="Arial" w:eastAsia="Arial" w:hAnsi="Arial" w:cs="Arial"/>
          <w:b/>
          <w:sz w:val="20"/>
          <w:szCs w:val="20"/>
        </w:rPr>
      </w:pPr>
      <w:r w:rsidRPr="0044630F">
        <w:rPr>
          <w:rFonts w:ascii="Arial" w:eastAsia="Arial" w:hAnsi="Arial" w:cs="Arial"/>
          <w:b/>
          <w:sz w:val="20"/>
          <w:szCs w:val="20"/>
        </w:rPr>
        <w:t>Gráfica 2. E</w:t>
      </w:r>
      <w:r w:rsidR="0044630F" w:rsidRPr="0044630F">
        <w:rPr>
          <w:rFonts w:ascii="Arial" w:eastAsia="Arial" w:hAnsi="Arial" w:cs="Arial"/>
          <w:b/>
          <w:sz w:val="20"/>
          <w:szCs w:val="20"/>
        </w:rPr>
        <w:t>lementos Operativos Contratados</w:t>
      </w:r>
    </w:p>
    <w:p w14:paraId="77507D56" w14:textId="77777777" w:rsidR="009A5E97" w:rsidRPr="009A5E97" w:rsidRDefault="009A5E97" w:rsidP="009A5E97">
      <w:pPr>
        <w:spacing w:after="0"/>
        <w:jc w:val="center"/>
        <w:rPr>
          <w:rFonts w:ascii="Arial" w:eastAsia="Arial" w:hAnsi="Arial" w:cs="Arial"/>
          <w:sz w:val="24"/>
          <w:szCs w:val="24"/>
        </w:rPr>
      </w:pPr>
      <w:r w:rsidRPr="009A5E97">
        <w:rPr>
          <w:rFonts w:ascii="Arial" w:hAnsi="Arial" w:cs="Arial"/>
          <w:noProof/>
          <w:sz w:val="24"/>
          <w:szCs w:val="24"/>
        </w:rPr>
        <w:lastRenderedPageBreak/>
        <w:drawing>
          <wp:inline distT="0" distB="0" distL="0" distR="0" wp14:anchorId="1883EBE9" wp14:editId="259A0662">
            <wp:extent cx="4128663" cy="2104845"/>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34" t="24097" r="85970" b="61446"/>
                    <a:stretch/>
                  </pic:blipFill>
                  <pic:spPr bwMode="auto">
                    <a:xfrm>
                      <a:off x="0" y="0"/>
                      <a:ext cx="4144474" cy="2112906"/>
                    </a:xfrm>
                    <a:prstGeom prst="rect">
                      <a:avLst/>
                    </a:prstGeom>
                    <a:ln>
                      <a:noFill/>
                    </a:ln>
                    <a:extLst>
                      <a:ext uri="{53640926-AAD7-44D8-BBD7-CCE9431645EC}">
                        <a14:shadowObscured xmlns:a14="http://schemas.microsoft.com/office/drawing/2010/main"/>
                      </a:ext>
                    </a:extLst>
                  </pic:spPr>
                </pic:pic>
              </a:graphicData>
            </a:graphic>
          </wp:inline>
        </w:drawing>
      </w:r>
    </w:p>
    <w:p w14:paraId="65E53810" w14:textId="77777777" w:rsidR="009C6292" w:rsidRPr="009C6292" w:rsidRDefault="009C6292" w:rsidP="009A5E97">
      <w:pPr>
        <w:spacing w:after="0"/>
        <w:jc w:val="center"/>
        <w:rPr>
          <w:rFonts w:ascii="Arial" w:eastAsia="Arial" w:hAnsi="Arial" w:cs="Arial"/>
          <w:b/>
          <w:sz w:val="12"/>
          <w:szCs w:val="12"/>
        </w:rPr>
      </w:pPr>
      <w:r>
        <w:rPr>
          <w:rFonts w:ascii="Arial" w:eastAsia="Arial" w:hAnsi="Arial" w:cs="Arial"/>
          <w:b/>
          <w:sz w:val="12"/>
          <w:szCs w:val="12"/>
        </w:rPr>
        <w:t>______________________________________________________________________________________________</w:t>
      </w:r>
    </w:p>
    <w:p w14:paraId="25A4B1E1" w14:textId="77777777" w:rsidR="009A5E97" w:rsidRPr="0044630F" w:rsidRDefault="009A5E97" w:rsidP="009A5E97">
      <w:pPr>
        <w:spacing w:after="0"/>
        <w:jc w:val="center"/>
        <w:rPr>
          <w:rFonts w:ascii="Arial" w:eastAsia="Arial" w:hAnsi="Arial" w:cs="Arial"/>
          <w:sz w:val="14"/>
          <w:szCs w:val="14"/>
        </w:rPr>
      </w:pPr>
      <w:r w:rsidRPr="0044630F">
        <w:rPr>
          <w:rFonts w:ascii="Arial" w:eastAsia="Arial" w:hAnsi="Arial" w:cs="Arial"/>
          <w:b/>
          <w:sz w:val="14"/>
          <w:szCs w:val="14"/>
        </w:rPr>
        <w:t>Fuente:</w:t>
      </w:r>
      <w:r w:rsidRPr="0044630F">
        <w:rPr>
          <w:rFonts w:ascii="Arial" w:eastAsia="Arial" w:hAnsi="Arial" w:cs="Arial"/>
          <w:sz w:val="14"/>
          <w:szCs w:val="14"/>
        </w:rPr>
        <w:t xml:space="preserve"> Elaborado por la ASEQRO con base en el documento Altas 2020 entregado por la SSP.</w:t>
      </w:r>
    </w:p>
    <w:p w14:paraId="3A48C614" w14:textId="77777777" w:rsidR="009A5E97" w:rsidRPr="009A5E97" w:rsidRDefault="009A5E97" w:rsidP="009A5E97">
      <w:pPr>
        <w:spacing w:after="0"/>
        <w:jc w:val="both"/>
        <w:rPr>
          <w:rFonts w:ascii="Arial" w:eastAsia="Arial" w:hAnsi="Arial" w:cs="Arial"/>
          <w:sz w:val="24"/>
          <w:szCs w:val="24"/>
        </w:rPr>
      </w:pPr>
    </w:p>
    <w:p w14:paraId="14E3AFBB" w14:textId="77777777" w:rsidR="009A5E97" w:rsidRPr="009A5E97" w:rsidRDefault="009A5E97" w:rsidP="009A5E97">
      <w:pPr>
        <w:spacing w:after="0"/>
        <w:jc w:val="both"/>
        <w:rPr>
          <w:rFonts w:ascii="Arial" w:eastAsia="Arial" w:hAnsi="Arial" w:cs="Arial"/>
          <w:sz w:val="24"/>
          <w:szCs w:val="24"/>
        </w:rPr>
      </w:pPr>
      <w:r w:rsidRPr="009A5E97">
        <w:rPr>
          <w:rFonts w:ascii="Arial" w:eastAsia="Arial" w:hAnsi="Arial" w:cs="Arial"/>
          <w:sz w:val="24"/>
          <w:szCs w:val="24"/>
        </w:rPr>
        <w:t>Adicionalmente, se realizó un análisis de lo reportado por la SSP en el Formato Evaluatorio Programático del SIPPRES, determinando lo siguiente:</w:t>
      </w:r>
    </w:p>
    <w:p w14:paraId="14FEC230" w14:textId="77777777" w:rsidR="00B577E9" w:rsidRPr="0044630F" w:rsidRDefault="00B577E9" w:rsidP="00B577E9">
      <w:pPr>
        <w:spacing w:after="0"/>
        <w:jc w:val="center"/>
        <w:rPr>
          <w:rFonts w:ascii="Arial" w:eastAsia="Arial" w:hAnsi="Arial" w:cs="Arial"/>
          <w:b/>
          <w:sz w:val="20"/>
          <w:szCs w:val="20"/>
        </w:rPr>
      </w:pPr>
      <w:r w:rsidRPr="0044630F">
        <w:rPr>
          <w:rFonts w:ascii="Arial" w:eastAsia="Arial" w:hAnsi="Arial" w:cs="Arial"/>
          <w:b/>
          <w:sz w:val="20"/>
          <w:szCs w:val="20"/>
        </w:rPr>
        <w:t>Tabla 8. Análisis del Componente 01</w:t>
      </w:r>
    </w:p>
    <w:tbl>
      <w:tblPr>
        <w:tblStyle w:val="Tablaconcuadrcula"/>
        <w:tblW w:w="3222" w:type="pct"/>
        <w:jc w:val="center"/>
        <w:tblLook w:val="04A0" w:firstRow="1" w:lastRow="0" w:firstColumn="1" w:lastColumn="0" w:noHBand="0" w:noVBand="1"/>
      </w:tblPr>
      <w:tblGrid>
        <w:gridCol w:w="1852"/>
        <w:gridCol w:w="2285"/>
        <w:gridCol w:w="1696"/>
        <w:gridCol w:w="7"/>
      </w:tblGrid>
      <w:tr w:rsidR="00B577E9" w:rsidRPr="0044630F" w14:paraId="38421D7C" w14:textId="77777777" w:rsidTr="00F80CB2">
        <w:trPr>
          <w:trHeight w:val="425"/>
          <w:jc w:val="center"/>
        </w:trPr>
        <w:tc>
          <w:tcPr>
            <w:tcW w:w="5000" w:type="pct"/>
            <w:gridSpan w:val="4"/>
            <w:shd w:val="clear" w:color="auto" w:fill="DBE5F1" w:themeFill="accent1" w:themeFillTint="33"/>
            <w:vAlign w:val="center"/>
          </w:tcPr>
          <w:p w14:paraId="0C6C77F1" w14:textId="77777777" w:rsidR="00B577E9" w:rsidRPr="0044630F" w:rsidRDefault="00B577E9" w:rsidP="00B577E9">
            <w:pPr>
              <w:spacing w:line="276" w:lineRule="auto"/>
              <w:jc w:val="center"/>
              <w:rPr>
                <w:rFonts w:ascii="Arial" w:hAnsi="Arial" w:cs="Arial"/>
                <w:b/>
                <w:sz w:val="20"/>
                <w:szCs w:val="20"/>
              </w:rPr>
            </w:pPr>
            <w:r w:rsidRPr="0044630F">
              <w:rPr>
                <w:rFonts w:ascii="Arial" w:hAnsi="Arial" w:cs="Arial"/>
                <w:b/>
                <w:sz w:val="20"/>
                <w:szCs w:val="20"/>
              </w:rPr>
              <w:t>Indicador</w:t>
            </w:r>
            <w:r w:rsidRPr="0044630F">
              <w:rPr>
                <w:rFonts w:ascii="Arial" w:eastAsia="Arial" w:hAnsi="Arial" w:cs="Arial"/>
                <w:b/>
                <w:sz w:val="20"/>
                <w:szCs w:val="20"/>
              </w:rPr>
              <w:t>: Porc</w:t>
            </w:r>
            <w:r>
              <w:rPr>
                <w:rFonts w:ascii="Arial" w:eastAsia="Arial" w:hAnsi="Arial" w:cs="Arial"/>
                <w:b/>
                <w:sz w:val="20"/>
                <w:szCs w:val="20"/>
              </w:rPr>
              <w:t>entaje de Elementos Policiales Contratados</w:t>
            </w:r>
          </w:p>
        </w:tc>
      </w:tr>
      <w:tr w:rsidR="00B577E9" w:rsidRPr="0044630F" w14:paraId="55DAF663" w14:textId="77777777" w:rsidTr="00F80CB2">
        <w:trPr>
          <w:gridAfter w:val="1"/>
          <w:wAfter w:w="6" w:type="pct"/>
          <w:trHeight w:val="541"/>
          <w:jc w:val="center"/>
        </w:trPr>
        <w:tc>
          <w:tcPr>
            <w:tcW w:w="1586" w:type="pct"/>
            <w:shd w:val="clear" w:color="auto" w:fill="DBE5F1" w:themeFill="accent1" w:themeFillTint="33"/>
            <w:vAlign w:val="center"/>
          </w:tcPr>
          <w:p w14:paraId="5B71FC15" w14:textId="77777777" w:rsidR="00B577E9" w:rsidRPr="0044630F" w:rsidRDefault="00B577E9" w:rsidP="00F80CB2">
            <w:pPr>
              <w:spacing w:line="276" w:lineRule="auto"/>
              <w:jc w:val="center"/>
              <w:rPr>
                <w:rFonts w:ascii="Arial" w:hAnsi="Arial" w:cs="Arial"/>
                <w:b/>
                <w:sz w:val="20"/>
                <w:szCs w:val="20"/>
              </w:rPr>
            </w:pPr>
            <w:r w:rsidRPr="0044630F">
              <w:rPr>
                <w:rFonts w:ascii="Arial" w:hAnsi="Arial" w:cs="Arial"/>
                <w:b/>
                <w:sz w:val="20"/>
                <w:szCs w:val="20"/>
              </w:rPr>
              <w:t>Concepto</w:t>
            </w:r>
          </w:p>
        </w:tc>
        <w:tc>
          <w:tcPr>
            <w:tcW w:w="1956" w:type="pct"/>
            <w:shd w:val="clear" w:color="auto" w:fill="DBE5F1" w:themeFill="accent1" w:themeFillTint="33"/>
            <w:vAlign w:val="center"/>
          </w:tcPr>
          <w:p w14:paraId="3EE089E5" w14:textId="77777777" w:rsidR="00B577E9" w:rsidRPr="0044630F" w:rsidRDefault="006947FC" w:rsidP="00F80CB2">
            <w:pPr>
              <w:spacing w:line="276" w:lineRule="auto"/>
              <w:jc w:val="center"/>
              <w:rPr>
                <w:rFonts w:ascii="Arial" w:hAnsi="Arial" w:cs="Arial"/>
                <w:b/>
                <w:sz w:val="20"/>
                <w:szCs w:val="20"/>
              </w:rPr>
            </w:pPr>
            <w:r>
              <w:rPr>
                <w:rFonts w:ascii="Arial" w:hAnsi="Arial" w:cs="Arial"/>
                <w:b/>
                <w:sz w:val="20"/>
                <w:szCs w:val="20"/>
              </w:rPr>
              <w:t>Meta</w:t>
            </w:r>
          </w:p>
        </w:tc>
        <w:tc>
          <w:tcPr>
            <w:tcW w:w="1452" w:type="pct"/>
            <w:shd w:val="clear" w:color="auto" w:fill="DBE5F1" w:themeFill="accent1" w:themeFillTint="33"/>
            <w:vAlign w:val="center"/>
          </w:tcPr>
          <w:p w14:paraId="4716EEFB" w14:textId="77777777" w:rsidR="00B577E9" w:rsidRPr="0044630F" w:rsidRDefault="00B577E9" w:rsidP="00F80CB2">
            <w:pPr>
              <w:spacing w:line="276" w:lineRule="auto"/>
              <w:jc w:val="center"/>
              <w:rPr>
                <w:rFonts w:ascii="Arial" w:hAnsi="Arial" w:cs="Arial"/>
                <w:b/>
                <w:sz w:val="20"/>
                <w:szCs w:val="20"/>
              </w:rPr>
            </w:pPr>
            <w:r w:rsidRPr="0044630F">
              <w:rPr>
                <w:rFonts w:ascii="Arial" w:hAnsi="Arial" w:cs="Arial"/>
                <w:b/>
                <w:sz w:val="20"/>
                <w:szCs w:val="20"/>
              </w:rPr>
              <w:t>Nivel de Cumplimiento</w:t>
            </w:r>
          </w:p>
        </w:tc>
      </w:tr>
      <w:tr w:rsidR="00B577E9" w:rsidRPr="0044630F" w14:paraId="3DB663B9" w14:textId="77777777" w:rsidTr="00F80CB2">
        <w:trPr>
          <w:gridAfter w:val="1"/>
          <w:wAfter w:w="6" w:type="pct"/>
          <w:trHeight w:val="558"/>
          <w:jc w:val="center"/>
        </w:trPr>
        <w:tc>
          <w:tcPr>
            <w:tcW w:w="1586" w:type="pct"/>
            <w:vAlign w:val="center"/>
          </w:tcPr>
          <w:p w14:paraId="4C2B20AF" w14:textId="77777777" w:rsidR="00B577E9" w:rsidRPr="0044630F" w:rsidRDefault="00B577E9" w:rsidP="00F80CB2">
            <w:pPr>
              <w:spacing w:line="276" w:lineRule="auto"/>
              <w:ind w:left="113" w:right="113"/>
              <w:jc w:val="center"/>
              <w:rPr>
                <w:rFonts w:ascii="Arial" w:hAnsi="Arial" w:cs="Arial"/>
                <w:sz w:val="20"/>
                <w:szCs w:val="20"/>
              </w:rPr>
            </w:pPr>
            <w:r w:rsidRPr="0044630F">
              <w:rPr>
                <w:rFonts w:ascii="Arial" w:hAnsi="Arial" w:cs="Arial"/>
                <w:sz w:val="20"/>
                <w:szCs w:val="20"/>
              </w:rPr>
              <w:t>Programado</w:t>
            </w:r>
          </w:p>
        </w:tc>
        <w:tc>
          <w:tcPr>
            <w:tcW w:w="1956" w:type="pct"/>
            <w:vAlign w:val="center"/>
          </w:tcPr>
          <w:p w14:paraId="2D91C8EB" w14:textId="77777777" w:rsidR="00B577E9" w:rsidRPr="0044630F" w:rsidRDefault="00B577E9" w:rsidP="00F80CB2">
            <w:pPr>
              <w:spacing w:line="276" w:lineRule="auto"/>
              <w:jc w:val="center"/>
              <w:rPr>
                <w:rFonts w:ascii="Arial" w:hAnsi="Arial" w:cs="Arial"/>
                <w:sz w:val="20"/>
                <w:szCs w:val="20"/>
              </w:rPr>
            </w:pPr>
            <w:r>
              <w:rPr>
                <w:rFonts w:ascii="Arial" w:hAnsi="Arial" w:cs="Arial"/>
                <w:sz w:val="20"/>
                <w:szCs w:val="20"/>
              </w:rPr>
              <w:t>130</w:t>
            </w:r>
          </w:p>
        </w:tc>
        <w:tc>
          <w:tcPr>
            <w:tcW w:w="1452" w:type="pct"/>
            <w:vMerge w:val="restart"/>
            <w:shd w:val="clear" w:color="auto" w:fill="FFFFFF" w:themeFill="background1"/>
            <w:vAlign w:val="center"/>
          </w:tcPr>
          <w:p w14:paraId="4CD5B610" w14:textId="77777777" w:rsidR="00B577E9" w:rsidRPr="0044630F" w:rsidRDefault="00B577E9" w:rsidP="00F80CB2">
            <w:pPr>
              <w:spacing w:line="276" w:lineRule="auto"/>
              <w:jc w:val="center"/>
              <w:rPr>
                <w:rFonts w:ascii="Arial" w:hAnsi="Arial" w:cs="Arial"/>
                <w:sz w:val="20"/>
                <w:szCs w:val="20"/>
              </w:rPr>
            </w:pPr>
            <w:r>
              <w:rPr>
                <w:rFonts w:ascii="Arial" w:hAnsi="Arial" w:cs="Arial"/>
                <w:sz w:val="20"/>
                <w:szCs w:val="20"/>
              </w:rPr>
              <w:t>56.923</w:t>
            </w:r>
            <w:r w:rsidRPr="0044630F">
              <w:rPr>
                <w:rFonts w:ascii="Arial" w:hAnsi="Arial" w:cs="Arial"/>
                <w:sz w:val="20"/>
                <w:szCs w:val="20"/>
              </w:rPr>
              <w:t xml:space="preserve"> %</w:t>
            </w:r>
            <w:r>
              <w:rPr>
                <w:rStyle w:val="Refdenotaalpie"/>
                <w:rFonts w:ascii="Arial" w:hAnsi="Arial" w:cs="Arial"/>
                <w:sz w:val="20"/>
                <w:szCs w:val="20"/>
              </w:rPr>
              <w:footnoteReference w:id="32"/>
            </w:r>
          </w:p>
        </w:tc>
      </w:tr>
      <w:tr w:rsidR="00B577E9" w:rsidRPr="0044630F" w14:paraId="2B291A01" w14:textId="77777777" w:rsidTr="00F80CB2">
        <w:trPr>
          <w:gridAfter w:val="1"/>
          <w:wAfter w:w="6" w:type="pct"/>
          <w:trHeight w:val="561"/>
          <w:jc w:val="center"/>
        </w:trPr>
        <w:tc>
          <w:tcPr>
            <w:tcW w:w="1586" w:type="pct"/>
            <w:vAlign w:val="center"/>
          </w:tcPr>
          <w:p w14:paraId="191C76DE" w14:textId="77777777" w:rsidR="00B577E9" w:rsidRPr="0044630F" w:rsidRDefault="00B577E9" w:rsidP="00F80CB2">
            <w:pPr>
              <w:spacing w:line="276" w:lineRule="auto"/>
              <w:ind w:left="113" w:right="113"/>
              <w:jc w:val="center"/>
              <w:rPr>
                <w:rFonts w:ascii="Arial" w:hAnsi="Arial" w:cs="Arial"/>
                <w:sz w:val="20"/>
                <w:szCs w:val="20"/>
              </w:rPr>
            </w:pPr>
            <w:r w:rsidRPr="0044630F">
              <w:rPr>
                <w:rFonts w:ascii="Arial" w:hAnsi="Arial" w:cs="Arial"/>
                <w:sz w:val="20"/>
                <w:szCs w:val="20"/>
              </w:rPr>
              <w:t>Ejecutado</w:t>
            </w:r>
          </w:p>
        </w:tc>
        <w:tc>
          <w:tcPr>
            <w:tcW w:w="1956" w:type="pct"/>
            <w:vAlign w:val="center"/>
          </w:tcPr>
          <w:p w14:paraId="7408E123" w14:textId="77777777" w:rsidR="00B577E9" w:rsidRPr="0044630F" w:rsidRDefault="00B577E9" w:rsidP="00F80CB2">
            <w:pPr>
              <w:spacing w:line="276" w:lineRule="auto"/>
              <w:jc w:val="center"/>
              <w:rPr>
                <w:rFonts w:ascii="Arial" w:hAnsi="Arial" w:cs="Arial"/>
                <w:sz w:val="20"/>
                <w:szCs w:val="20"/>
              </w:rPr>
            </w:pPr>
            <w:r>
              <w:rPr>
                <w:rFonts w:ascii="Arial" w:hAnsi="Arial" w:cs="Arial"/>
                <w:sz w:val="20"/>
                <w:szCs w:val="20"/>
              </w:rPr>
              <w:t>74</w:t>
            </w:r>
          </w:p>
        </w:tc>
        <w:tc>
          <w:tcPr>
            <w:tcW w:w="1452" w:type="pct"/>
            <w:vMerge/>
            <w:shd w:val="clear" w:color="auto" w:fill="FFFFFF" w:themeFill="background1"/>
            <w:vAlign w:val="center"/>
          </w:tcPr>
          <w:p w14:paraId="13B1E84A" w14:textId="77777777" w:rsidR="00B577E9" w:rsidRPr="0044630F" w:rsidRDefault="00B577E9" w:rsidP="00F80CB2">
            <w:pPr>
              <w:spacing w:line="276" w:lineRule="auto"/>
              <w:jc w:val="center"/>
              <w:rPr>
                <w:rFonts w:ascii="Arial" w:hAnsi="Arial" w:cs="Arial"/>
                <w:sz w:val="20"/>
                <w:szCs w:val="20"/>
              </w:rPr>
            </w:pPr>
          </w:p>
        </w:tc>
      </w:tr>
      <w:tr w:rsidR="00B577E9" w:rsidRPr="0044630F" w14:paraId="7A5413F4" w14:textId="77777777" w:rsidTr="00F80CB2">
        <w:trPr>
          <w:trHeight w:val="267"/>
          <w:jc w:val="center"/>
        </w:trPr>
        <w:tc>
          <w:tcPr>
            <w:tcW w:w="5000" w:type="pct"/>
            <w:gridSpan w:val="4"/>
            <w:vAlign w:val="center"/>
          </w:tcPr>
          <w:p w14:paraId="62D757E7" w14:textId="77777777" w:rsidR="00B577E9" w:rsidRPr="00F271AF" w:rsidRDefault="00B577E9" w:rsidP="00F80CB2">
            <w:pPr>
              <w:spacing w:line="276" w:lineRule="auto"/>
              <w:jc w:val="both"/>
              <w:rPr>
                <w:rFonts w:ascii="Arial" w:eastAsia="Arial" w:hAnsi="Arial" w:cs="Arial"/>
                <w:sz w:val="20"/>
                <w:szCs w:val="20"/>
              </w:rPr>
            </w:pPr>
            <w:r w:rsidRPr="00954332">
              <w:rPr>
                <w:rFonts w:ascii="Arial" w:eastAsia="Arial" w:hAnsi="Arial" w:cs="Arial"/>
                <w:b/>
                <w:sz w:val="20"/>
                <w:szCs w:val="20"/>
              </w:rPr>
              <w:t>Semaforización</w:t>
            </w:r>
            <w:r>
              <w:rPr>
                <w:rFonts w:ascii="Arial" w:eastAsia="Arial" w:hAnsi="Arial" w:cs="Arial"/>
                <w:sz w:val="20"/>
                <w:szCs w:val="20"/>
              </w:rPr>
              <w:t>: ROJO.</w:t>
            </w:r>
          </w:p>
        </w:tc>
      </w:tr>
    </w:tbl>
    <w:p w14:paraId="068E6C15" w14:textId="77777777" w:rsidR="00B577E9" w:rsidRDefault="00B577E9" w:rsidP="00B577E9">
      <w:pPr>
        <w:spacing w:after="0"/>
        <w:jc w:val="center"/>
        <w:rPr>
          <w:rFonts w:ascii="Arial" w:eastAsia="Arial" w:hAnsi="Arial" w:cs="Arial"/>
          <w:sz w:val="14"/>
          <w:szCs w:val="14"/>
        </w:rPr>
      </w:pPr>
      <w:r w:rsidRPr="0044630F">
        <w:rPr>
          <w:rFonts w:ascii="Arial" w:eastAsia="Arial" w:hAnsi="Arial" w:cs="Arial"/>
          <w:b/>
          <w:sz w:val="14"/>
          <w:szCs w:val="14"/>
        </w:rPr>
        <w:t>Fuente:</w:t>
      </w:r>
      <w:r w:rsidRPr="0044630F">
        <w:rPr>
          <w:rFonts w:ascii="Arial" w:eastAsia="Arial" w:hAnsi="Arial" w:cs="Arial"/>
          <w:sz w:val="14"/>
          <w:szCs w:val="14"/>
        </w:rPr>
        <w:t xml:space="preserve"> Elaborado por la ASEQROO con base en la evidencia proporcionada por la SSP</w:t>
      </w:r>
    </w:p>
    <w:p w14:paraId="20D51F99" w14:textId="77777777" w:rsidR="00B577E9" w:rsidRDefault="00B577E9" w:rsidP="00B577E9">
      <w:pPr>
        <w:spacing w:after="0"/>
        <w:jc w:val="center"/>
        <w:rPr>
          <w:rFonts w:ascii="Arial" w:eastAsia="Arial" w:hAnsi="Arial" w:cs="Arial"/>
          <w:sz w:val="24"/>
          <w:szCs w:val="24"/>
        </w:rPr>
      </w:pPr>
      <w:r w:rsidRPr="0044630F">
        <w:rPr>
          <w:rFonts w:ascii="Arial" w:eastAsia="Arial" w:hAnsi="Arial" w:cs="Arial"/>
          <w:sz w:val="14"/>
          <w:szCs w:val="14"/>
        </w:rPr>
        <w:t>y el Formato Evaluatorio Programático del SIPPRES</w:t>
      </w:r>
    </w:p>
    <w:p w14:paraId="2B29EC60" w14:textId="77777777" w:rsidR="00B577E9" w:rsidRDefault="00B577E9" w:rsidP="009A5E97">
      <w:pPr>
        <w:spacing w:after="0"/>
        <w:jc w:val="both"/>
        <w:rPr>
          <w:rFonts w:ascii="Arial" w:eastAsia="Arial" w:hAnsi="Arial" w:cs="Arial"/>
          <w:sz w:val="24"/>
          <w:szCs w:val="24"/>
        </w:rPr>
      </w:pPr>
    </w:p>
    <w:p w14:paraId="025DF6C5" w14:textId="5E9D521A" w:rsidR="00B577E9" w:rsidRPr="00173DE7" w:rsidRDefault="00F26218" w:rsidP="00B577E9">
      <w:pPr>
        <w:spacing w:after="0"/>
        <w:jc w:val="both"/>
        <w:rPr>
          <w:rFonts w:ascii="Arial" w:eastAsia="Arial" w:hAnsi="Arial" w:cs="Arial"/>
          <w:sz w:val="24"/>
          <w:szCs w:val="24"/>
        </w:rPr>
      </w:pPr>
      <w:r>
        <w:rPr>
          <w:rFonts w:ascii="Arial" w:eastAsia="Arial" w:hAnsi="Arial" w:cs="Arial"/>
          <w:sz w:val="24"/>
          <w:szCs w:val="24"/>
        </w:rPr>
        <w:t>Como se observa en</w:t>
      </w:r>
      <w:r w:rsidR="00884584">
        <w:rPr>
          <w:rFonts w:ascii="Arial" w:eastAsia="Arial" w:hAnsi="Arial" w:cs="Arial"/>
          <w:sz w:val="24"/>
          <w:szCs w:val="24"/>
        </w:rPr>
        <w:t xml:space="preserve"> la tabla </w:t>
      </w:r>
      <w:r w:rsidR="00884584">
        <w:rPr>
          <w:rFonts w:ascii="Arial" w:eastAsia="Arial" w:hAnsi="Arial" w:cs="Arial"/>
          <w:color w:val="000000"/>
          <w:sz w:val="24"/>
          <w:szCs w:val="24"/>
        </w:rPr>
        <w:t>anterior</w:t>
      </w:r>
      <w:r w:rsidR="00B577E9" w:rsidRPr="00173DE7">
        <w:rPr>
          <w:rFonts w:ascii="Arial" w:eastAsia="Arial" w:hAnsi="Arial" w:cs="Arial"/>
          <w:sz w:val="24"/>
          <w:szCs w:val="24"/>
        </w:rPr>
        <w:t xml:space="preserve">, la SSP programó como meta 130 </w:t>
      </w:r>
      <w:r w:rsidR="00B577E9">
        <w:rPr>
          <w:rFonts w:ascii="Arial" w:eastAsia="Arial" w:hAnsi="Arial" w:cs="Arial"/>
          <w:sz w:val="24"/>
          <w:szCs w:val="24"/>
        </w:rPr>
        <w:t>elementos contratados</w:t>
      </w:r>
      <w:r w:rsidR="00B577E9" w:rsidRPr="00173DE7">
        <w:rPr>
          <w:rFonts w:ascii="Arial" w:eastAsia="Arial" w:hAnsi="Arial" w:cs="Arial"/>
          <w:sz w:val="24"/>
          <w:szCs w:val="24"/>
        </w:rPr>
        <w:t xml:space="preserve">, logrando 74. </w:t>
      </w:r>
    </w:p>
    <w:p w14:paraId="69D09983" w14:textId="77777777" w:rsidR="00B577E9" w:rsidRPr="00173DE7" w:rsidRDefault="00B577E9" w:rsidP="00B577E9">
      <w:pPr>
        <w:spacing w:after="0"/>
        <w:jc w:val="both"/>
        <w:rPr>
          <w:rFonts w:ascii="Arial" w:eastAsia="Arial" w:hAnsi="Arial" w:cs="Arial"/>
          <w:sz w:val="24"/>
          <w:szCs w:val="24"/>
        </w:rPr>
      </w:pPr>
    </w:p>
    <w:p w14:paraId="029E2E68" w14:textId="77777777" w:rsidR="00B577E9" w:rsidRDefault="00B577E9" w:rsidP="00B577E9">
      <w:pPr>
        <w:spacing w:after="0"/>
        <w:jc w:val="both"/>
        <w:rPr>
          <w:rFonts w:ascii="Arial" w:eastAsia="Arial" w:hAnsi="Arial" w:cs="Arial"/>
          <w:sz w:val="24"/>
          <w:szCs w:val="24"/>
        </w:rPr>
      </w:pPr>
      <w:r w:rsidRPr="00173DE7">
        <w:rPr>
          <w:rFonts w:ascii="Arial" w:eastAsia="Arial" w:hAnsi="Arial" w:cs="Arial"/>
          <w:sz w:val="24"/>
          <w:szCs w:val="24"/>
        </w:rPr>
        <w:t>De a</w:t>
      </w:r>
      <w:r>
        <w:rPr>
          <w:rFonts w:ascii="Arial" w:eastAsia="Arial" w:hAnsi="Arial" w:cs="Arial"/>
          <w:sz w:val="24"/>
          <w:szCs w:val="24"/>
        </w:rPr>
        <w:t xml:space="preserve">cuerdo con los parámetros de </w:t>
      </w:r>
      <w:r w:rsidRPr="00173DE7">
        <w:rPr>
          <w:rFonts w:ascii="Arial" w:eastAsia="Arial" w:hAnsi="Arial" w:cs="Arial"/>
          <w:sz w:val="24"/>
          <w:szCs w:val="24"/>
        </w:rPr>
        <w:t>semaforización establecidos por la SEFIPLAN, la SSP realizó una planeación inadecuada, puesto que, el nivel de cumplimiento alcanzado es menor a la meta programada en un rango por debajo de - 25 %</w:t>
      </w:r>
      <w:r w:rsidRPr="00173DE7">
        <w:rPr>
          <w:rFonts w:ascii="Arial" w:eastAsia="Arial" w:hAnsi="Arial" w:cs="Arial"/>
          <w:sz w:val="20"/>
          <w:szCs w:val="20"/>
          <w:vertAlign w:val="superscript"/>
        </w:rPr>
        <w:footnoteReference w:id="33"/>
      </w:r>
      <w:r w:rsidRPr="00173DE7">
        <w:rPr>
          <w:rFonts w:ascii="Arial" w:eastAsia="Arial" w:hAnsi="Arial" w:cs="Arial"/>
          <w:sz w:val="20"/>
          <w:szCs w:val="20"/>
        </w:rPr>
        <w:t>.</w:t>
      </w:r>
    </w:p>
    <w:p w14:paraId="096700E9" w14:textId="77777777" w:rsidR="00B577E9" w:rsidRPr="009A5E97" w:rsidRDefault="00B577E9" w:rsidP="009A5E97">
      <w:pPr>
        <w:spacing w:after="0"/>
        <w:jc w:val="both"/>
        <w:rPr>
          <w:rFonts w:ascii="Arial" w:eastAsia="Arial" w:hAnsi="Arial" w:cs="Arial"/>
          <w:sz w:val="24"/>
          <w:szCs w:val="24"/>
        </w:rPr>
      </w:pPr>
    </w:p>
    <w:p w14:paraId="4F9A95CE" w14:textId="77777777" w:rsidR="009A5E97" w:rsidRDefault="00F26218" w:rsidP="009A5E97">
      <w:pPr>
        <w:spacing w:after="0"/>
        <w:jc w:val="both"/>
        <w:rPr>
          <w:rFonts w:ascii="Arial" w:eastAsia="Arial" w:hAnsi="Arial" w:cs="Arial"/>
          <w:sz w:val="24"/>
          <w:szCs w:val="24"/>
        </w:rPr>
      </w:pPr>
      <w:r>
        <w:rPr>
          <w:rFonts w:ascii="Arial" w:eastAsia="Arial" w:hAnsi="Arial" w:cs="Arial"/>
          <w:sz w:val="24"/>
          <w:szCs w:val="24"/>
        </w:rPr>
        <w:t>C</w:t>
      </w:r>
      <w:r w:rsidR="009A5E97" w:rsidRPr="009A5E97">
        <w:rPr>
          <w:rFonts w:ascii="Arial" w:eastAsia="Arial" w:hAnsi="Arial" w:cs="Arial"/>
          <w:sz w:val="24"/>
          <w:szCs w:val="24"/>
        </w:rPr>
        <w:t xml:space="preserve">on </w:t>
      </w:r>
      <w:r>
        <w:rPr>
          <w:rFonts w:ascii="Arial" w:eastAsia="Arial" w:hAnsi="Arial" w:cs="Arial"/>
          <w:sz w:val="24"/>
          <w:szCs w:val="24"/>
        </w:rPr>
        <w:t xml:space="preserve">base en </w:t>
      </w:r>
      <w:r w:rsidR="009A5E97" w:rsidRPr="009A5E97">
        <w:rPr>
          <w:rFonts w:ascii="Arial" w:eastAsia="Arial" w:hAnsi="Arial" w:cs="Arial"/>
          <w:sz w:val="24"/>
          <w:szCs w:val="24"/>
        </w:rPr>
        <w:t>la evidencia presentada respecto al SIPPRES, se determinó que la SSP incrementó el estado de fuerza policial operativo, tal como lo establece el resumen narrativo del Componente 01; no obstante, incumplió con la meta programada.</w:t>
      </w:r>
    </w:p>
    <w:p w14:paraId="02891E9A" w14:textId="5320CFF3" w:rsidR="00B577E9" w:rsidRDefault="00B577E9" w:rsidP="009A5E97">
      <w:pPr>
        <w:spacing w:after="0"/>
        <w:jc w:val="both"/>
        <w:rPr>
          <w:rFonts w:ascii="Arial" w:eastAsia="Arial" w:hAnsi="Arial" w:cs="Arial"/>
          <w:sz w:val="24"/>
          <w:szCs w:val="24"/>
        </w:rPr>
      </w:pPr>
    </w:p>
    <w:p w14:paraId="6167B74F" w14:textId="77777777" w:rsidR="009A5E97" w:rsidRPr="009A5E97" w:rsidRDefault="009A5E97" w:rsidP="009A5E97">
      <w:pPr>
        <w:spacing w:after="0"/>
        <w:jc w:val="both"/>
        <w:rPr>
          <w:rFonts w:ascii="Arial" w:eastAsia="Arial" w:hAnsi="Arial" w:cs="Arial"/>
          <w:sz w:val="24"/>
          <w:szCs w:val="24"/>
        </w:rPr>
      </w:pPr>
      <w:r w:rsidRPr="009A5E97">
        <w:rPr>
          <w:rFonts w:ascii="Arial" w:eastAsia="Arial" w:hAnsi="Arial" w:cs="Arial"/>
          <w:sz w:val="24"/>
          <w:szCs w:val="24"/>
        </w:rPr>
        <w:t>En conclusión, de acuerdo con la evidencia presentada respecto al SIPPRES, se determinó lo siguiente:</w:t>
      </w:r>
    </w:p>
    <w:p w14:paraId="62F048D6" w14:textId="77777777" w:rsidR="009A5E97" w:rsidRPr="009A5E97" w:rsidRDefault="009A5E97" w:rsidP="009A5E97">
      <w:pPr>
        <w:spacing w:after="0"/>
        <w:jc w:val="both"/>
        <w:rPr>
          <w:rFonts w:ascii="Arial" w:eastAsia="Arial" w:hAnsi="Arial" w:cs="Arial"/>
          <w:sz w:val="24"/>
          <w:szCs w:val="24"/>
        </w:rPr>
      </w:pPr>
    </w:p>
    <w:p w14:paraId="3727233E" w14:textId="68E2CB38" w:rsidR="009A5E97" w:rsidRPr="009A5E97" w:rsidRDefault="009A5E97" w:rsidP="00892B63">
      <w:pPr>
        <w:numPr>
          <w:ilvl w:val="0"/>
          <w:numId w:val="16"/>
        </w:numPr>
        <w:pBdr>
          <w:top w:val="nil"/>
          <w:left w:val="nil"/>
          <w:bottom w:val="nil"/>
          <w:right w:val="nil"/>
          <w:between w:val="nil"/>
        </w:pBdr>
        <w:spacing w:after="0"/>
        <w:jc w:val="both"/>
        <w:rPr>
          <w:rFonts w:ascii="Arial" w:eastAsia="Arial" w:hAnsi="Arial" w:cs="Arial"/>
          <w:color w:val="000000"/>
          <w:sz w:val="24"/>
          <w:szCs w:val="24"/>
        </w:rPr>
      </w:pPr>
      <w:r w:rsidRPr="009A5E97">
        <w:rPr>
          <w:rFonts w:ascii="Arial" w:eastAsia="Arial" w:hAnsi="Arial" w:cs="Arial"/>
          <w:color w:val="000000"/>
          <w:sz w:val="24"/>
          <w:szCs w:val="24"/>
        </w:rPr>
        <w:t>La SSP implementó un progr</w:t>
      </w:r>
      <w:r w:rsidR="003F28C7">
        <w:rPr>
          <w:rFonts w:ascii="Arial" w:eastAsia="Arial" w:hAnsi="Arial" w:cs="Arial"/>
          <w:color w:val="000000"/>
          <w:sz w:val="24"/>
          <w:szCs w:val="24"/>
        </w:rPr>
        <w:t>ama permanente de reclutamiento,</w:t>
      </w:r>
      <w:r w:rsidRPr="009A5E97">
        <w:rPr>
          <w:rFonts w:ascii="Arial" w:eastAsia="Arial" w:hAnsi="Arial" w:cs="Arial"/>
          <w:color w:val="000000"/>
          <w:sz w:val="24"/>
          <w:szCs w:val="24"/>
        </w:rPr>
        <w:t xml:space="preserve"> superando la meta programada en el SIPPRES</w:t>
      </w:r>
      <w:r w:rsidR="003F28C7">
        <w:rPr>
          <w:rFonts w:ascii="Arial" w:eastAsia="Arial" w:hAnsi="Arial" w:cs="Arial"/>
          <w:color w:val="000000"/>
          <w:sz w:val="24"/>
          <w:szCs w:val="24"/>
        </w:rPr>
        <w:t>, lo cual es resultado de una planeación inadecuada</w:t>
      </w:r>
      <w:r w:rsidRPr="009A5E97">
        <w:rPr>
          <w:rFonts w:ascii="Arial" w:eastAsia="Arial" w:hAnsi="Arial" w:cs="Arial"/>
          <w:color w:val="000000"/>
          <w:sz w:val="24"/>
          <w:szCs w:val="24"/>
        </w:rPr>
        <w:t>.</w:t>
      </w:r>
      <w:r w:rsidR="003F28C7">
        <w:rPr>
          <w:rFonts w:ascii="Arial" w:eastAsia="Arial" w:hAnsi="Arial" w:cs="Arial"/>
          <w:color w:val="000000"/>
          <w:sz w:val="24"/>
          <w:szCs w:val="24"/>
        </w:rPr>
        <w:t xml:space="preserve"> Aunado a esto, presentó inconsistencias en el SIPPRES al disminuir el denominador </w:t>
      </w:r>
      <w:r w:rsidR="000049B1">
        <w:rPr>
          <w:rFonts w:ascii="Arial" w:eastAsia="Arial" w:hAnsi="Arial" w:cs="Arial"/>
          <w:color w:val="000000"/>
          <w:sz w:val="24"/>
          <w:szCs w:val="24"/>
        </w:rPr>
        <w:t>“</w:t>
      </w:r>
      <w:r w:rsidR="003F28C7">
        <w:rPr>
          <w:rFonts w:ascii="Arial" w:eastAsia="Arial" w:hAnsi="Arial" w:cs="Arial"/>
          <w:color w:val="000000"/>
          <w:sz w:val="24"/>
          <w:szCs w:val="24"/>
        </w:rPr>
        <w:t>aspirantes</w:t>
      </w:r>
      <w:r w:rsidR="000049B1">
        <w:rPr>
          <w:rFonts w:ascii="Arial" w:eastAsia="Arial" w:hAnsi="Arial" w:cs="Arial"/>
          <w:color w:val="000000"/>
          <w:sz w:val="24"/>
          <w:szCs w:val="24"/>
        </w:rPr>
        <w:t>”</w:t>
      </w:r>
      <w:r w:rsidR="003F28C7">
        <w:rPr>
          <w:rFonts w:ascii="Arial" w:eastAsia="Arial" w:hAnsi="Arial" w:cs="Arial"/>
          <w:color w:val="000000"/>
          <w:sz w:val="24"/>
          <w:szCs w:val="24"/>
        </w:rPr>
        <w:t xml:space="preserve"> de: 820 (programado) a 680 (ejecutado). </w:t>
      </w:r>
    </w:p>
    <w:p w14:paraId="737FD1C5" w14:textId="34176BDC" w:rsidR="009A5E97" w:rsidRPr="009A5E97" w:rsidRDefault="009A5E97" w:rsidP="00892B63">
      <w:pPr>
        <w:numPr>
          <w:ilvl w:val="0"/>
          <w:numId w:val="16"/>
        </w:numPr>
        <w:pBdr>
          <w:top w:val="nil"/>
          <w:left w:val="nil"/>
          <w:bottom w:val="nil"/>
          <w:right w:val="nil"/>
          <w:between w:val="nil"/>
        </w:pBdr>
        <w:spacing w:after="0"/>
        <w:jc w:val="both"/>
        <w:rPr>
          <w:rFonts w:ascii="Arial" w:eastAsia="Arial" w:hAnsi="Arial" w:cs="Arial"/>
          <w:color w:val="000000"/>
          <w:sz w:val="24"/>
          <w:szCs w:val="24"/>
        </w:rPr>
      </w:pPr>
      <w:r w:rsidRPr="009A5E97">
        <w:rPr>
          <w:rFonts w:ascii="Arial" w:eastAsia="Arial" w:hAnsi="Arial" w:cs="Arial"/>
          <w:color w:val="000000"/>
          <w:sz w:val="24"/>
          <w:szCs w:val="24"/>
        </w:rPr>
        <w:t>La SSP presentó debilidad en la programación de las evaluaciones de control de confianza de los aspirantes, al no cumplir con la meta programada en el SIPPRES</w:t>
      </w:r>
      <w:r w:rsidR="000049B1">
        <w:rPr>
          <w:rFonts w:ascii="Arial" w:eastAsia="Arial" w:hAnsi="Arial" w:cs="Arial"/>
          <w:color w:val="000000"/>
          <w:sz w:val="24"/>
          <w:szCs w:val="24"/>
        </w:rPr>
        <w:t>, lo cual es resultado de una planeación inadecuada.</w:t>
      </w:r>
    </w:p>
    <w:p w14:paraId="099F6104" w14:textId="68CA31EB" w:rsidR="009A5E97" w:rsidRPr="009A5E97" w:rsidRDefault="009A5E97" w:rsidP="007F6D02">
      <w:pPr>
        <w:numPr>
          <w:ilvl w:val="0"/>
          <w:numId w:val="16"/>
        </w:numPr>
        <w:pBdr>
          <w:top w:val="nil"/>
          <w:left w:val="nil"/>
          <w:bottom w:val="nil"/>
          <w:right w:val="nil"/>
          <w:between w:val="nil"/>
        </w:pBdr>
        <w:spacing w:after="0"/>
        <w:jc w:val="both"/>
        <w:rPr>
          <w:rFonts w:ascii="Arial" w:eastAsia="Arial" w:hAnsi="Arial" w:cs="Arial"/>
          <w:color w:val="000000"/>
          <w:sz w:val="24"/>
          <w:szCs w:val="24"/>
        </w:rPr>
      </w:pPr>
      <w:r w:rsidRPr="009A5E97">
        <w:rPr>
          <w:rFonts w:ascii="Arial" w:eastAsia="Arial" w:hAnsi="Arial" w:cs="Arial"/>
          <w:color w:val="000000"/>
          <w:sz w:val="24"/>
          <w:szCs w:val="24"/>
        </w:rPr>
        <w:t xml:space="preserve">La SSP, derivado del resultado de la Actividad 02, presentó debilidad en el incremento del estado de fuerza policial operativo, al no cumplir con la </w:t>
      </w:r>
      <w:r w:rsidRPr="009A5E97">
        <w:rPr>
          <w:rFonts w:ascii="Arial" w:eastAsia="Arial" w:hAnsi="Arial" w:cs="Arial"/>
          <w:color w:val="000000"/>
          <w:sz w:val="24"/>
          <w:szCs w:val="24"/>
        </w:rPr>
        <w:lastRenderedPageBreak/>
        <w:t>meta programada en el SIPPRES</w:t>
      </w:r>
      <w:r w:rsidR="007F6D02">
        <w:rPr>
          <w:rFonts w:ascii="Arial" w:eastAsia="Arial" w:hAnsi="Arial" w:cs="Arial"/>
          <w:color w:val="000000"/>
          <w:sz w:val="24"/>
          <w:szCs w:val="24"/>
        </w:rPr>
        <w:t>,</w:t>
      </w:r>
      <w:r w:rsidR="007F6D02" w:rsidRPr="007F6D02">
        <w:t xml:space="preserve"> </w:t>
      </w:r>
      <w:r w:rsidR="007F6D02" w:rsidRPr="007F6D02">
        <w:rPr>
          <w:rFonts w:ascii="Arial" w:eastAsia="Arial" w:hAnsi="Arial" w:cs="Arial"/>
          <w:color w:val="000000"/>
          <w:sz w:val="24"/>
          <w:szCs w:val="24"/>
        </w:rPr>
        <w:t>lo cual es resultado de una planeación inadecuada</w:t>
      </w:r>
      <w:r w:rsidRPr="009A5E97">
        <w:rPr>
          <w:rFonts w:ascii="Arial" w:eastAsia="Arial" w:hAnsi="Arial" w:cs="Arial"/>
          <w:color w:val="000000"/>
          <w:sz w:val="24"/>
          <w:szCs w:val="24"/>
        </w:rPr>
        <w:t>.</w:t>
      </w:r>
    </w:p>
    <w:p w14:paraId="4259800A" w14:textId="77777777" w:rsidR="009A5E97" w:rsidRDefault="009A5E97" w:rsidP="009A5E97">
      <w:pPr>
        <w:spacing w:after="0"/>
        <w:rPr>
          <w:rFonts w:ascii="Arial" w:eastAsia="Arial" w:hAnsi="Arial" w:cs="Arial"/>
          <w:b/>
          <w:sz w:val="24"/>
          <w:szCs w:val="24"/>
        </w:rPr>
      </w:pPr>
    </w:p>
    <w:p w14:paraId="19EC40B0" w14:textId="77777777" w:rsidR="00401EFA" w:rsidRDefault="00401EFA" w:rsidP="009A5E97">
      <w:pPr>
        <w:spacing w:after="0"/>
        <w:jc w:val="both"/>
        <w:rPr>
          <w:rFonts w:ascii="Arial" w:eastAsia="Arial" w:hAnsi="Arial" w:cs="Arial"/>
          <w:b/>
          <w:sz w:val="24"/>
          <w:szCs w:val="24"/>
        </w:rPr>
      </w:pPr>
    </w:p>
    <w:p w14:paraId="3B39F52D" w14:textId="18915165" w:rsidR="009A5E97" w:rsidRPr="009A5E97" w:rsidRDefault="009A5E97" w:rsidP="009A5E97">
      <w:pPr>
        <w:spacing w:after="0"/>
        <w:jc w:val="both"/>
        <w:rPr>
          <w:rFonts w:ascii="Arial" w:eastAsia="Arial" w:hAnsi="Arial" w:cs="Arial"/>
          <w:sz w:val="24"/>
          <w:szCs w:val="24"/>
        </w:rPr>
      </w:pPr>
      <w:r w:rsidRPr="009A5E97">
        <w:rPr>
          <w:rFonts w:ascii="Arial" w:eastAsia="Arial" w:hAnsi="Arial" w:cs="Arial"/>
          <w:b/>
          <w:sz w:val="24"/>
          <w:szCs w:val="24"/>
        </w:rPr>
        <w:t>DETERMINAR SI LA SSP CAPACITÓ A LOS ELEMENTOS POLICIALES PARA CERTIFICARSE:</w:t>
      </w:r>
    </w:p>
    <w:p w14:paraId="397F828F" w14:textId="77777777" w:rsidR="009A5E97" w:rsidRPr="009A5E97" w:rsidRDefault="009A5E97" w:rsidP="009A5E97">
      <w:pPr>
        <w:pBdr>
          <w:top w:val="nil"/>
          <w:left w:val="nil"/>
          <w:bottom w:val="nil"/>
          <w:right w:val="nil"/>
          <w:between w:val="nil"/>
        </w:pBdr>
        <w:spacing w:after="0"/>
        <w:jc w:val="both"/>
        <w:rPr>
          <w:rFonts w:ascii="Arial" w:eastAsia="Arial" w:hAnsi="Arial" w:cs="Arial"/>
          <w:color w:val="000000"/>
          <w:sz w:val="24"/>
          <w:szCs w:val="24"/>
        </w:rPr>
      </w:pPr>
    </w:p>
    <w:p w14:paraId="6BC07F2A" w14:textId="77777777" w:rsidR="009A5E97" w:rsidRPr="009A5E97" w:rsidRDefault="009A5E97" w:rsidP="009A5E97">
      <w:pPr>
        <w:spacing w:after="0"/>
        <w:jc w:val="both"/>
        <w:rPr>
          <w:rFonts w:ascii="Arial" w:eastAsia="Arial" w:hAnsi="Arial" w:cs="Arial"/>
          <w:sz w:val="24"/>
          <w:szCs w:val="24"/>
        </w:rPr>
      </w:pPr>
      <w:r w:rsidRPr="009A5E97">
        <w:rPr>
          <w:rFonts w:ascii="Arial" w:eastAsia="Arial" w:hAnsi="Arial" w:cs="Arial"/>
          <w:sz w:val="24"/>
          <w:szCs w:val="24"/>
        </w:rPr>
        <w:t>Para capacitar a los elementos policiales para certificarse, la SSP estableció las siguientes actividades en la MIR:</w:t>
      </w:r>
    </w:p>
    <w:p w14:paraId="52DB5895" w14:textId="77777777" w:rsidR="009A5E97" w:rsidRPr="009A5E97" w:rsidRDefault="009A5E97" w:rsidP="009A5E97">
      <w:pPr>
        <w:spacing w:after="0"/>
        <w:jc w:val="both"/>
        <w:rPr>
          <w:rFonts w:ascii="Arial" w:eastAsia="Arial" w:hAnsi="Arial" w:cs="Arial"/>
          <w:sz w:val="24"/>
          <w:szCs w:val="24"/>
        </w:rPr>
      </w:pPr>
    </w:p>
    <w:p w14:paraId="43E21C61" w14:textId="77777777" w:rsidR="009A5E97" w:rsidRPr="0044630F" w:rsidRDefault="009A5E97" w:rsidP="009A5E97">
      <w:pPr>
        <w:spacing w:after="0"/>
        <w:jc w:val="center"/>
        <w:rPr>
          <w:rFonts w:ascii="Arial" w:eastAsia="Arial" w:hAnsi="Arial" w:cs="Arial"/>
          <w:color w:val="3B3838"/>
          <w:sz w:val="20"/>
          <w:szCs w:val="20"/>
        </w:rPr>
      </w:pPr>
      <w:r w:rsidRPr="0044630F">
        <w:rPr>
          <w:rFonts w:ascii="Arial" w:eastAsia="Arial" w:hAnsi="Arial" w:cs="Arial"/>
          <w:b/>
          <w:sz w:val="20"/>
          <w:szCs w:val="20"/>
        </w:rPr>
        <w:t>Figura 6. Actividades del Componente C02</w:t>
      </w:r>
    </w:p>
    <w:p w14:paraId="54677D52" w14:textId="77777777" w:rsidR="009A5E97" w:rsidRPr="009A5E97" w:rsidRDefault="009A5E97" w:rsidP="009A5E97">
      <w:pPr>
        <w:pBdr>
          <w:top w:val="nil"/>
          <w:left w:val="nil"/>
          <w:bottom w:val="nil"/>
          <w:right w:val="nil"/>
          <w:between w:val="nil"/>
        </w:pBdr>
        <w:spacing w:after="0"/>
        <w:jc w:val="center"/>
        <w:rPr>
          <w:rFonts w:ascii="Arial" w:eastAsia="Arial" w:hAnsi="Arial" w:cs="Arial"/>
          <w:color w:val="000000"/>
          <w:sz w:val="24"/>
          <w:szCs w:val="24"/>
        </w:rPr>
      </w:pPr>
      <w:r w:rsidRPr="009A5E97">
        <w:rPr>
          <w:rFonts w:ascii="Arial" w:hAnsi="Arial" w:cs="Arial"/>
          <w:noProof/>
          <w:color w:val="000000"/>
          <w:sz w:val="24"/>
          <w:szCs w:val="24"/>
        </w:rPr>
        <w:drawing>
          <wp:inline distT="0" distB="0" distL="0" distR="0" wp14:anchorId="0E4EE87E" wp14:editId="3C977A32">
            <wp:extent cx="4449170" cy="1801504"/>
            <wp:effectExtent l="0" t="0" r="8890" b="8255"/>
            <wp:docPr id="10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5"/>
                    <a:srcRect l="17992" t="44034" r="30548" b="23963"/>
                    <a:stretch>
                      <a:fillRect/>
                    </a:stretch>
                  </pic:blipFill>
                  <pic:spPr>
                    <a:xfrm>
                      <a:off x="0" y="0"/>
                      <a:ext cx="4622246" cy="1871584"/>
                    </a:xfrm>
                    <a:prstGeom prst="rect">
                      <a:avLst/>
                    </a:prstGeom>
                    <a:ln/>
                  </pic:spPr>
                </pic:pic>
              </a:graphicData>
            </a:graphic>
          </wp:inline>
        </w:drawing>
      </w:r>
    </w:p>
    <w:p w14:paraId="213F8297" w14:textId="77777777" w:rsidR="009C6292" w:rsidRPr="009C6292" w:rsidRDefault="009C6292" w:rsidP="009A5E97">
      <w:pPr>
        <w:spacing w:after="0"/>
        <w:jc w:val="both"/>
        <w:rPr>
          <w:rFonts w:ascii="Arial" w:eastAsia="Arial" w:hAnsi="Arial" w:cs="Arial"/>
          <w:b/>
          <w:sz w:val="12"/>
          <w:szCs w:val="12"/>
        </w:rPr>
      </w:pPr>
      <w:r>
        <w:rPr>
          <w:rFonts w:ascii="Arial" w:eastAsia="Arial" w:hAnsi="Arial" w:cs="Arial"/>
          <w:b/>
          <w:sz w:val="12"/>
          <w:szCs w:val="12"/>
        </w:rPr>
        <w:t>_______________________________________________________________________________________________________________________________________</w:t>
      </w:r>
    </w:p>
    <w:p w14:paraId="1C819F7E" w14:textId="77777777" w:rsidR="009A5E97" w:rsidRPr="0044630F" w:rsidRDefault="009A5E97" w:rsidP="009A5E97">
      <w:pPr>
        <w:spacing w:after="0"/>
        <w:jc w:val="both"/>
        <w:rPr>
          <w:rFonts w:ascii="Arial" w:eastAsia="Arial" w:hAnsi="Arial" w:cs="Arial"/>
          <w:sz w:val="14"/>
          <w:szCs w:val="14"/>
        </w:rPr>
      </w:pPr>
      <w:r w:rsidRPr="0044630F">
        <w:rPr>
          <w:rFonts w:ascii="Arial" w:eastAsia="Arial" w:hAnsi="Arial" w:cs="Arial"/>
          <w:b/>
          <w:sz w:val="14"/>
          <w:szCs w:val="14"/>
        </w:rPr>
        <w:t>Fuente:</w:t>
      </w:r>
      <w:r w:rsidRPr="0044630F">
        <w:rPr>
          <w:rFonts w:ascii="Arial" w:eastAsia="Arial" w:hAnsi="Arial" w:cs="Arial"/>
          <w:sz w:val="14"/>
          <w:szCs w:val="14"/>
        </w:rPr>
        <w:t xml:space="preserve"> Elaborado por la ASEQROO de acuerdo con la MIR del Programa Presupuestario E032. Capacitación, Vinculación y Actuación de los Cuerpos Policiales, para el ejercicio fiscal 2020.</w:t>
      </w:r>
    </w:p>
    <w:p w14:paraId="33D066F0" w14:textId="77777777" w:rsidR="009A5E97" w:rsidRPr="009A5E97" w:rsidRDefault="009A5E97" w:rsidP="009A5E97">
      <w:pPr>
        <w:pBdr>
          <w:top w:val="nil"/>
          <w:left w:val="nil"/>
          <w:bottom w:val="nil"/>
          <w:right w:val="nil"/>
          <w:between w:val="nil"/>
        </w:pBdr>
        <w:spacing w:after="0"/>
        <w:jc w:val="both"/>
        <w:rPr>
          <w:rFonts w:ascii="Arial" w:eastAsia="Arial" w:hAnsi="Arial" w:cs="Arial"/>
          <w:color w:val="000000"/>
          <w:sz w:val="24"/>
          <w:szCs w:val="24"/>
        </w:rPr>
      </w:pPr>
    </w:p>
    <w:p w14:paraId="5D09C793" w14:textId="77777777" w:rsidR="009A5E97" w:rsidRDefault="009A5E97" w:rsidP="009A5E97">
      <w:pPr>
        <w:pBdr>
          <w:top w:val="nil"/>
          <w:left w:val="nil"/>
          <w:bottom w:val="nil"/>
          <w:right w:val="nil"/>
          <w:between w:val="nil"/>
        </w:pBdr>
        <w:spacing w:after="0"/>
        <w:jc w:val="both"/>
        <w:rPr>
          <w:rFonts w:ascii="Arial" w:eastAsia="Arial" w:hAnsi="Arial" w:cs="Arial"/>
          <w:color w:val="000000"/>
          <w:sz w:val="24"/>
          <w:szCs w:val="24"/>
        </w:rPr>
      </w:pPr>
      <w:r w:rsidRPr="009A5E97">
        <w:rPr>
          <w:rFonts w:ascii="Arial" w:eastAsia="Arial" w:hAnsi="Arial" w:cs="Arial"/>
          <w:color w:val="000000"/>
          <w:sz w:val="24"/>
          <w:szCs w:val="24"/>
        </w:rPr>
        <w:t>En el capítulo III del Reglamento del Servicio Profesional de Carrera Policial del Estado de Quintana Roo, se encuentra fundamentado el Proceso de Permanencia, mismo que se compone de los siguientes elementos:</w:t>
      </w:r>
    </w:p>
    <w:p w14:paraId="53270367" w14:textId="1A0EA236" w:rsidR="006947FC" w:rsidRDefault="006947FC" w:rsidP="009A5E97">
      <w:pPr>
        <w:pBdr>
          <w:top w:val="nil"/>
          <w:left w:val="nil"/>
          <w:bottom w:val="nil"/>
          <w:right w:val="nil"/>
          <w:between w:val="nil"/>
        </w:pBdr>
        <w:spacing w:after="0"/>
        <w:jc w:val="both"/>
        <w:rPr>
          <w:rFonts w:ascii="Arial" w:eastAsia="Arial" w:hAnsi="Arial" w:cs="Arial"/>
          <w:color w:val="000000"/>
          <w:sz w:val="24"/>
          <w:szCs w:val="24"/>
        </w:rPr>
      </w:pPr>
    </w:p>
    <w:p w14:paraId="3E71A970" w14:textId="297E13E4" w:rsidR="00784201" w:rsidRDefault="00784201" w:rsidP="009A5E97">
      <w:pPr>
        <w:pBdr>
          <w:top w:val="nil"/>
          <w:left w:val="nil"/>
          <w:bottom w:val="nil"/>
          <w:right w:val="nil"/>
          <w:between w:val="nil"/>
        </w:pBdr>
        <w:spacing w:after="0"/>
        <w:jc w:val="both"/>
        <w:rPr>
          <w:rFonts w:ascii="Arial" w:eastAsia="Arial" w:hAnsi="Arial" w:cs="Arial"/>
          <w:color w:val="000000"/>
          <w:sz w:val="24"/>
          <w:szCs w:val="24"/>
        </w:rPr>
      </w:pPr>
    </w:p>
    <w:p w14:paraId="7627B354" w14:textId="77777777" w:rsidR="00401EFA" w:rsidRDefault="00401EFA" w:rsidP="009A5E97">
      <w:pPr>
        <w:spacing w:after="0"/>
        <w:jc w:val="center"/>
        <w:rPr>
          <w:rFonts w:ascii="Arial" w:eastAsia="Arial" w:hAnsi="Arial" w:cs="Arial"/>
          <w:b/>
          <w:color w:val="3B3838"/>
          <w:sz w:val="20"/>
          <w:szCs w:val="20"/>
        </w:rPr>
      </w:pPr>
    </w:p>
    <w:p w14:paraId="200C3B46" w14:textId="228C29AE" w:rsidR="009A5E97" w:rsidRDefault="009A5E97" w:rsidP="009A5E97">
      <w:pPr>
        <w:spacing w:after="0"/>
        <w:jc w:val="center"/>
        <w:rPr>
          <w:rFonts w:ascii="Arial" w:eastAsia="Arial" w:hAnsi="Arial" w:cs="Arial"/>
          <w:b/>
          <w:color w:val="3B3838"/>
          <w:sz w:val="20"/>
          <w:szCs w:val="20"/>
        </w:rPr>
      </w:pPr>
      <w:r w:rsidRPr="0044630F">
        <w:rPr>
          <w:rFonts w:ascii="Arial" w:eastAsia="Arial" w:hAnsi="Arial" w:cs="Arial"/>
          <w:b/>
          <w:color w:val="3B3838"/>
          <w:sz w:val="20"/>
          <w:szCs w:val="20"/>
        </w:rPr>
        <w:t>Figura 7. Proceso de Permanencia</w:t>
      </w:r>
    </w:p>
    <w:p w14:paraId="104ABFAE" w14:textId="77777777" w:rsidR="0035462E" w:rsidRPr="0044630F" w:rsidRDefault="0035462E" w:rsidP="009A5E97">
      <w:pPr>
        <w:spacing w:after="0"/>
        <w:jc w:val="center"/>
        <w:rPr>
          <w:rFonts w:ascii="Arial" w:eastAsia="Arial" w:hAnsi="Arial" w:cs="Arial"/>
          <w:b/>
          <w:color w:val="3B3838"/>
          <w:sz w:val="20"/>
          <w:szCs w:val="20"/>
        </w:rPr>
      </w:pPr>
    </w:p>
    <w:p w14:paraId="1EA8221F" w14:textId="77777777" w:rsidR="009A5E97" w:rsidRPr="009C6292" w:rsidRDefault="009A5E97" w:rsidP="009A5E97">
      <w:pPr>
        <w:spacing w:after="0"/>
        <w:jc w:val="center"/>
        <w:rPr>
          <w:rFonts w:ascii="Arial" w:eastAsia="Arial" w:hAnsi="Arial" w:cs="Arial"/>
          <w:b/>
          <w:sz w:val="6"/>
          <w:szCs w:val="6"/>
        </w:rPr>
      </w:pPr>
    </w:p>
    <w:p w14:paraId="3331C3AC" w14:textId="77777777" w:rsidR="009A5E97" w:rsidRPr="009A5E97" w:rsidRDefault="009A5E97" w:rsidP="009A5E97">
      <w:pPr>
        <w:spacing w:after="0"/>
        <w:jc w:val="center"/>
        <w:rPr>
          <w:rFonts w:ascii="Arial" w:eastAsia="Arial" w:hAnsi="Arial" w:cs="Arial"/>
          <w:sz w:val="24"/>
          <w:szCs w:val="24"/>
        </w:rPr>
      </w:pPr>
      <w:r w:rsidRPr="009A5E97">
        <w:rPr>
          <w:rFonts w:ascii="Arial" w:hAnsi="Arial" w:cs="Arial"/>
          <w:noProof/>
          <w:sz w:val="24"/>
          <w:szCs w:val="24"/>
        </w:rPr>
        <w:drawing>
          <wp:inline distT="0" distB="0" distL="0" distR="0" wp14:anchorId="38F5886D" wp14:editId="4EBD4D60">
            <wp:extent cx="5469147" cy="2355011"/>
            <wp:effectExtent l="0" t="0" r="0" b="7620"/>
            <wp:docPr id="10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6"/>
                    <a:srcRect l="7830" t="11673" r="2028" b="27724"/>
                    <a:stretch>
                      <a:fillRect/>
                    </a:stretch>
                  </pic:blipFill>
                  <pic:spPr>
                    <a:xfrm>
                      <a:off x="0" y="0"/>
                      <a:ext cx="5533448" cy="2382699"/>
                    </a:xfrm>
                    <a:prstGeom prst="rect">
                      <a:avLst/>
                    </a:prstGeom>
                    <a:ln/>
                  </pic:spPr>
                </pic:pic>
              </a:graphicData>
            </a:graphic>
          </wp:inline>
        </w:drawing>
      </w:r>
    </w:p>
    <w:p w14:paraId="172C711B" w14:textId="77777777" w:rsidR="009C6292" w:rsidRPr="009C6292" w:rsidRDefault="009C6292" w:rsidP="009A5E97">
      <w:pPr>
        <w:spacing w:after="0"/>
        <w:jc w:val="center"/>
        <w:rPr>
          <w:rFonts w:ascii="Arial" w:eastAsia="Arial" w:hAnsi="Arial" w:cs="Arial"/>
          <w:b/>
          <w:sz w:val="12"/>
          <w:szCs w:val="12"/>
        </w:rPr>
      </w:pPr>
      <w:r>
        <w:rPr>
          <w:rFonts w:ascii="Arial" w:eastAsia="Arial" w:hAnsi="Arial" w:cs="Arial"/>
          <w:b/>
          <w:sz w:val="12"/>
          <w:szCs w:val="12"/>
        </w:rPr>
        <w:t>______________________________________________________________________________________________________________________________________</w:t>
      </w:r>
    </w:p>
    <w:p w14:paraId="1EFBE790" w14:textId="77777777" w:rsidR="009A5E97" w:rsidRPr="0044630F" w:rsidRDefault="009A5E97" w:rsidP="009A5E97">
      <w:pPr>
        <w:spacing w:after="0"/>
        <w:jc w:val="center"/>
        <w:rPr>
          <w:rFonts w:ascii="Arial" w:eastAsia="Arial" w:hAnsi="Arial" w:cs="Arial"/>
          <w:sz w:val="14"/>
          <w:szCs w:val="14"/>
        </w:rPr>
      </w:pPr>
      <w:r w:rsidRPr="0044630F">
        <w:rPr>
          <w:rFonts w:ascii="Arial" w:eastAsia="Arial" w:hAnsi="Arial" w:cs="Arial"/>
          <w:b/>
          <w:sz w:val="14"/>
          <w:szCs w:val="14"/>
        </w:rPr>
        <w:t>Fuente:</w:t>
      </w:r>
      <w:r w:rsidRPr="0044630F">
        <w:rPr>
          <w:rFonts w:ascii="Arial" w:eastAsia="Arial" w:hAnsi="Arial" w:cs="Arial"/>
          <w:sz w:val="14"/>
          <w:szCs w:val="14"/>
        </w:rPr>
        <w:t xml:space="preserve"> Elaborado por la ASEQROO con base en el Reglamento del Servicio Profesional de Carrera Policial del Estado de Quintana Roo.</w:t>
      </w:r>
    </w:p>
    <w:p w14:paraId="40EF2F1E" w14:textId="77777777" w:rsidR="0035462E" w:rsidRDefault="0035462E" w:rsidP="009A5E97">
      <w:pPr>
        <w:spacing w:after="0"/>
        <w:jc w:val="both"/>
        <w:rPr>
          <w:rFonts w:ascii="Arial" w:eastAsia="Arial" w:hAnsi="Arial" w:cs="Arial"/>
          <w:sz w:val="24"/>
          <w:szCs w:val="24"/>
        </w:rPr>
      </w:pPr>
    </w:p>
    <w:p w14:paraId="32EF6765" w14:textId="77777777" w:rsidR="0035462E" w:rsidRDefault="0035462E" w:rsidP="009A5E97">
      <w:pPr>
        <w:spacing w:after="0"/>
        <w:jc w:val="both"/>
        <w:rPr>
          <w:rFonts w:ascii="Arial" w:eastAsia="Arial" w:hAnsi="Arial" w:cs="Arial"/>
          <w:sz w:val="24"/>
          <w:szCs w:val="24"/>
        </w:rPr>
      </w:pPr>
    </w:p>
    <w:p w14:paraId="255E4AD6" w14:textId="77777777" w:rsidR="009A5E97" w:rsidRPr="009A5E97" w:rsidRDefault="009A5E97" w:rsidP="009A5E97">
      <w:pPr>
        <w:spacing w:after="0"/>
        <w:jc w:val="both"/>
        <w:rPr>
          <w:rFonts w:ascii="Arial" w:eastAsia="Arial" w:hAnsi="Arial" w:cs="Arial"/>
          <w:sz w:val="24"/>
          <w:szCs w:val="24"/>
        </w:rPr>
      </w:pPr>
      <w:r w:rsidRPr="009A5E97">
        <w:rPr>
          <w:rFonts w:ascii="Arial" w:eastAsia="Arial" w:hAnsi="Arial" w:cs="Arial"/>
          <w:sz w:val="24"/>
          <w:szCs w:val="24"/>
        </w:rPr>
        <w:t>Con base en lo antes expuesto, se realizó la verificación del cumplimiento de las actividades a fin de determinar el cumplimiento del componente:</w:t>
      </w:r>
    </w:p>
    <w:p w14:paraId="2D69AF9D" w14:textId="77777777" w:rsidR="009A5E97" w:rsidRPr="009A5E97" w:rsidRDefault="009A5E97" w:rsidP="009A5E97">
      <w:pPr>
        <w:spacing w:after="0"/>
        <w:jc w:val="both"/>
        <w:rPr>
          <w:rFonts w:ascii="Arial" w:eastAsia="Arial" w:hAnsi="Arial" w:cs="Arial"/>
          <w:sz w:val="24"/>
          <w:szCs w:val="24"/>
        </w:rPr>
      </w:pPr>
    </w:p>
    <w:p w14:paraId="4A82D288" w14:textId="77777777" w:rsidR="009A5E97" w:rsidRPr="009A5E97" w:rsidRDefault="009A5E97" w:rsidP="009A5E97">
      <w:pPr>
        <w:spacing w:after="0"/>
        <w:jc w:val="both"/>
        <w:rPr>
          <w:rFonts w:ascii="Arial" w:eastAsia="Arial" w:hAnsi="Arial" w:cs="Arial"/>
          <w:sz w:val="24"/>
          <w:szCs w:val="24"/>
        </w:rPr>
      </w:pPr>
    </w:p>
    <w:p w14:paraId="17D3839A" w14:textId="77777777" w:rsidR="009A5E97" w:rsidRPr="009A5E97" w:rsidRDefault="009A5E97" w:rsidP="00892B63">
      <w:pPr>
        <w:numPr>
          <w:ilvl w:val="0"/>
          <w:numId w:val="26"/>
        </w:numPr>
        <w:pBdr>
          <w:top w:val="nil"/>
          <w:left w:val="nil"/>
          <w:bottom w:val="nil"/>
          <w:right w:val="nil"/>
          <w:between w:val="nil"/>
        </w:pBdr>
        <w:spacing w:after="0"/>
        <w:jc w:val="both"/>
        <w:rPr>
          <w:rFonts w:ascii="Arial" w:eastAsia="Arial" w:hAnsi="Arial" w:cs="Arial"/>
          <w:color w:val="000000"/>
          <w:sz w:val="24"/>
          <w:szCs w:val="24"/>
        </w:rPr>
      </w:pPr>
      <w:r w:rsidRPr="009A5E97">
        <w:rPr>
          <w:rFonts w:ascii="Arial" w:eastAsia="Arial" w:hAnsi="Arial" w:cs="Arial"/>
          <w:color w:val="000000"/>
          <w:sz w:val="24"/>
          <w:szCs w:val="24"/>
        </w:rPr>
        <w:t xml:space="preserve">La actividad 01 del componente 02 establece como resumen narrativo la </w:t>
      </w:r>
      <w:r w:rsidRPr="009A5E97">
        <w:rPr>
          <w:rFonts w:ascii="Arial" w:eastAsia="Arial" w:hAnsi="Arial" w:cs="Arial"/>
          <w:i/>
          <w:color w:val="000000"/>
          <w:sz w:val="24"/>
          <w:szCs w:val="24"/>
        </w:rPr>
        <w:t>actualización de la vigencia de los policías para su permanencia:</w:t>
      </w:r>
    </w:p>
    <w:p w14:paraId="286C5668" w14:textId="77777777" w:rsidR="009A5E97" w:rsidRPr="009A5E97" w:rsidRDefault="009A5E97" w:rsidP="009A5E97">
      <w:pPr>
        <w:spacing w:after="0"/>
        <w:jc w:val="both"/>
        <w:rPr>
          <w:rFonts w:ascii="Arial" w:eastAsia="Arial" w:hAnsi="Arial" w:cs="Arial"/>
          <w:sz w:val="24"/>
          <w:szCs w:val="24"/>
        </w:rPr>
      </w:pPr>
    </w:p>
    <w:p w14:paraId="5F3B94BE" w14:textId="77777777" w:rsidR="009A5E97" w:rsidRPr="009A5E97" w:rsidRDefault="009A5E97" w:rsidP="009A5E97">
      <w:pPr>
        <w:spacing w:after="0"/>
        <w:jc w:val="both"/>
        <w:rPr>
          <w:rFonts w:ascii="Arial" w:eastAsia="Arial" w:hAnsi="Arial" w:cs="Arial"/>
          <w:sz w:val="24"/>
          <w:szCs w:val="24"/>
        </w:rPr>
      </w:pPr>
      <w:r w:rsidRPr="009A5E97">
        <w:rPr>
          <w:rFonts w:ascii="Arial" w:eastAsia="Arial" w:hAnsi="Arial" w:cs="Arial"/>
          <w:sz w:val="24"/>
          <w:szCs w:val="24"/>
        </w:rPr>
        <w:lastRenderedPageBreak/>
        <w:t>Al respecto, la SSP entregó como evidencia el oficio SSP/SUBSSP/0833/2021, el cual indica que 263 elementos de permanencia fueron evaluados en control y confianza para el ejercicio fiscal 2020, verificando la vigencia de los elementos.</w:t>
      </w:r>
    </w:p>
    <w:p w14:paraId="0BC62960" w14:textId="77777777" w:rsidR="00404E1F" w:rsidRDefault="00404E1F" w:rsidP="00301EC7">
      <w:pPr>
        <w:spacing w:after="0"/>
        <w:jc w:val="both"/>
        <w:rPr>
          <w:rFonts w:ascii="Arial" w:eastAsia="Arial" w:hAnsi="Arial" w:cs="Arial"/>
          <w:sz w:val="24"/>
          <w:szCs w:val="24"/>
        </w:rPr>
      </w:pPr>
    </w:p>
    <w:p w14:paraId="4C2DEE03" w14:textId="77777777" w:rsidR="0035462E" w:rsidRDefault="009A5E97" w:rsidP="00301EC7">
      <w:pPr>
        <w:spacing w:after="0"/>
        <w:jc w:val="both"/>
        <w:rPr>
          <w:rFonts w:ascii="Arial" w:eastAsia="Arial" w:hAnsi="Arial" w:cs="Arial"/>
          <w:sz w:val="24"/>
          <w:szCs w:val="24"/>
        </w:rPr>
      </w:pPr>
      <w:r w:rsidRPr="009A5E97">
        <w:rPr>
          <w:rFonts w:ascii="Arial" w:eastAsia="Arial" w:hAnsi="Arial" w:cs="Arial"/>
          <w:sz w:val="24"/>
          <w:szCs w:val="24"/>
        </w:rPr>
        <w:t>De lo anterior, se realizó un análisis de lo reportado por la SSP en el Formato Evaluatorio Programático del SIPPRES, determinando lo siguiente:</w:t>
      </w:r>
    </w:p>
    <w:p w14:paraId="6A94DDD6" w14:textId="17408639" w:rsidR="00525251" w:rsidRDefault="00525251" w:rsidP="006947FC">
      <w:pPr>
        <w:spacing w:after="0"/>
        <w:jc w:val="center"/>
        <w:rPr>
          <w:rFonts w:ascii="Arial" w:eastAsia="Arial" w:hAnsi="Arial" w:cs="Arial"/>
          <w:b/>
          <w:sz w:val="20"/>
          <w:szCs w:val="20"/>
        </w:rPr>
      </w:pPr>
    </w:p>
    <w:p w14:paraId="2169EFEE" w14:textId="2E004E1D" w:rsidR="00251D49" w:rsidRDefault="00251D49" w:rsidP="006947FC">
      <w:pPr>
        <w:spacing w:after="0"/>
        <w:jc w:val="center"/>
        <w:rPr>
          <w:rFonts w:ascii="Arial" w:eastAsia="Arial" w:hAnsi="Arial" w:cs="Arial"/>
          <w:b/>
          <w:sz w:val="20"/>
          <w:szCs w:val="20"/>
        </w:rPr>
      </w:pPr>
    </w:p>
    <w:p w14:paraId="5CC1786A" w14:textId="05355819" w:rsidR="00784201" w:rsidRDefault="00784201" w:rsidP="006947FC">
      <w:pPr>
        <w:spacing w:after="0"/>
        <w:jc w:val="center"/>
        <w:rPr>
          <w:rFonts w:ascii="Arial" w:eastAsia="Arial" w:hAnsi="Arial" w:cs="Arial"/>
          <w:b/>
          <w:sz w:val="20"/>
          <w:szCs w:val="20"/>
        </w:rPr>
      </w:pPr>
    </w:p>
    <w:p w14:paraId="6A816589" w14:textId="77777777" w:rsidR="00784201" w:rsidRDefault="00784201" w:rsidP="006947FC">
      <w:pPr>
        <w:spacing w:after="0"/>
        <w:jc w:val="center"/>
        <w:rPr>
          <w:rFonts w:ascii="Arial" w:eastAsia="Arial" w:hAnsi="Arial" w:cs="Arial"/>
          <w:b/>
          <w:sz w:val="20"/>
          <w:szCs w:val="20"/>
        </w:rPr>
      </w:pPr>
    </w:p>
    <w:p w14:paraId="3E69F97E" w14:textId="69BBF437" w:rsidR="006947FC" w:rsidRPr="0044630F" w:rsidRDefault="006947FC" w:rsidP="006947FC">
      <w:pPr>
        <w:spacing w:after="0"/>
        <w:jc w:val="center"/>
        <w:rPr>
          <w:rFonts w:ascii="Arial" w:eastAsia="Arial" w:hAnsi="Arial" w:cs="Arial"/>
          <w:b/>
          <w:sz w:val="20"/>
          <w:szCs w:val="20"/>
        </w:rPr>
      </w:pPr>
      <w:r w:rsidRPr="0044630F">
        <w:rPr>
          <w:rFonts w:ascii="Arial" w:eastAsia="Arial" w:hAnsi="Arial" w:cs="Arial"/>
          <w:b/>
          <w:sz w:val="20"/>
          <w:szCs w:val="20"/>
        </w:rPr>
        <w:t>Tabla 9. Análisis de la Actividad 01 del Componente 02</w:t>
      </w:r>
    </w:p>
    <w:tbl>
      <w:tblPr>
        <w:tblStyle w:val="Tablaconcuadrcula"/>
        <w:tblW w:w="3222" w:type="pct"/>
        <w:jc w:val="center"/>
        <w:tblLook w:val="04A0" w:firstRow="1" w:lastRow="0" w:firstColumn="1" w:lastColumn="0" w:noHBand="0" w:noVBand="1"/>
      </w:tblPr>
      <w:tblGrid>
        <w:gridCol w:w="1852"/>
        <w:gridCol w:w="2285"/>
        <w:gridCol w:w="1696"/>
        <w:gridCol w:w="7"/>
      </w:tblGrid>
      <w:tr w:rsidR="006947FC" w:rsidRPr="0044630F" w14:paraId="31DE188B" w14:textId="77777777" w:rsidTr="00F80CB2">
        <w:trPr>
          <w:trHeight w:val="425"/>
          <w:jc w:val="center"/>
        </w:trPr>
        <w:tc>
          <w:tcPr>
            <w:tcW w:w="5000" w:type="pct"/>
            <w:gridSpan w:val="4"/>
            <w:shd w:val="clear" w:color="auto" w:fill="DBE5F1" w:themeFill="accent1" w:themeFillTint="33"/>
            <w:vAlign w:val="center"/>
          </w:tcPr>
          <w:p w14:paraId="029539FC" w14:textId="77777777" w:rsidR="006947FC" w:rsidRPr="0044630F" w:rsidRDefault="006947FC" w:rsidP="006947FC">
            <w:pPr>
              <w:spacing w:line="276" w:lineRule="auto"/>
              <w:jc w:val="center"/>
              <w:rPr>
                <w:rFonts w:ascii="Arial" w:hAnsi="Arial" w:cs="Arial"/>
                <w:b/>
                <w:sz w:val="20"/>
                <w:szCs w:val="20"/>
              </w:rPr>
            </w:pPr>
            <w:r>
              <w:rPr>
                <w:rFonts w:ascii="Arial" w:hAnsi="Arial" w:cs="Arial"/>
                <w:b/>
                <w:sz w:val="20"/>
                <w:szCs w:val="20"/>
              </w:rPr>
              <w:t>I</w:t>
            </w:r>
            <w:r w:rsidRPr="0044630F">
              <w:rPr>
                <w:rFonts w:ascii="Arial" w:hAnsi="Arial" w:cs="Arial"/>
                <w:b/>
                <w:sz w:val="20"/>
                <w:szCs w:val="20"/>
              </w:rPr>
              <w:t>ndicador</w:t>
            </w:r>
            <w:r w:rsidRPr="0044630F">
              <w:rPr>
                <w:rFonts w:ascii="Arial" w:eastAsia="Arial" w:hAnsi="Arial" w:cs="Arial"/>
                <w:b/>
                <w:sz w:val="20"/>
                <w:szCs w:val="20"/>
              </w:rPr>
              <w:t>: Porc</w:t>
            </w:r>
            <w:r>
              <w:rPr>
                <w:rFonts w:ascii="Arial" w:eastAsia="Arial" w:hAnsi="Arial" w:cs="Arial"/>
                <w:b/>
                <w:sz w:val="20"/>
                <w:szCs w:val="20"/>
              </w:rPr>
              <w:t xml:space="preserve">entaje de Elementos </w:t>
            </w:r>
            <w:r w:rsidRPr="006947FC">
              <w:rPr>
                <w:rFonts w:ascii="Arial" w:eastAsia="Arial" w:hAnsi="Arial" w:cs="Arial"/>
                <w:b/>
                <w:sz w:val="20"/>
                <w:szCs w:val="20"/>
              </w:rPr>
              <w:t>de Permanencia Evaluados en Control y Confianza</w:t>
            </w:r>
          </w:p>
        </w:tc>
      </w:tr>
      <w:tr w:rsidR="006947FC" w:rsidRPr="0044630F" w14:paraId="5142EA2A" w14:textId="77777777" w:rsidTr="00F80CB2">
        <w:trPr>
          <w:gridAfter w:val="1"/>
          <w:wAfter w:w="6" w:type="pct"/>
          <w:trHeight w:val="541"/>
          <w:jc w:val="center"/>
        </w:trPr>
        <w:tc>
          <w:tcPr>
            <w:tcW w:w="1586" w:type="pct"/>
            <w:shd w:val="clear" w:color="auto" w:fill="DBE5F1" w:themeFill="accent1" w:themeFillTint="33"/>
            <w:vAlign w:val="center"/>
          </w:tcPr>
          <w:p w14:paraId="3060557B" w14:textId="77777777" w:rsidR="006947FC" w:rsidRPr="0044630F" w:rsidRDefault="006947FC" w:rsidP="00F80CB2">
            <w:pPr>
              <w:spacing w:line="276" w:lineRule="auto"/>
              <w:jc w:val="center"/>
              <w:rPr>
                <w:rFonts w:ascii="Arial" w:hAnsi="Arial" w:cs="Arial"/>
                <w:b/>
                <w:sz w:val="20"/>
                <w:szCs w:val="20"/>
              </w:rPr>
            </w:pPr>
            <w:r w:rsidRPr="0044630F">
              <w:rPr>
                <w:rFonts w:ascii="Arial" w:hAnsi="Arial" w:cs="Arial"/>
                <w:b/>
                <w:sz w:val="20"/>
                <w:szCs w:val="20"/>
              </w:rPr>
              <w:t>Concepto</w:t>
            </w:r>
          </w:p>
        </w:tc>
        <w:tc>
          <w:tcPr>
            <w:tcW w:w="1956" w:type="pct"/>
            <w:shd w:val="clear" w:color="auto" w:fill="DBE5F1" w:themeFill="accent1" w:themeFillTint="33"/>
            <w:vAlign w:val="center"/>
          </w:tcPr>
          <w:p w14:paraId="7ABC1703" w14:textId="77777777" w:rsidR="006947FC" w:rsidRPr="0044630F" w:rsidRDefault="006947FC" w:rsidP="00F80CB2">
            <w:pPr>
              <w:spacing w:line="276" w:lineRule="auto"/>
              <w:jc w:val="center"/>
              <w:rPr>
                <w:rFonts w:ascii="Arial" w:hAnsi="Arial" w:cs="Arial"/>
                <w:b/>
                <w:sz w:val="20"/>
                <w:szCs w:val="20"/>
              </w:rPr>
            </w:pPr>
            <w:r>
              <w:rPr>
                <w:rFonts w:ascii="Arial" w:hAnsi="Arial" w:cs="Arial"/>
                <w:b/>
                <w:sz w:val="20"/>
                <w:szCs w:val="20"/>
              </w:rPr>
              <w:t>Meta</w:t>
            </w:r>
          </w:p>
        </w:tc>
        <w:tc>
          <w:tcPr>
            <w:tcW w:w="1452" w:type="pct"/>
            <w:shd w:val="clear" w:color="auto" w:fill="DBE5F1" w:themeFill="accent1" w:themeFillTint="33"/>
            <w:vAlign w:val="center"/>
          </w:tcPr>
          <w:p w14:paraId="1CCBCB4C" w14:textId="77777777" w:rsidR="006947FC" w:rsidRPr="0044630F" w:rsidRDefault="006947FC" w:rsidP="00F80CB2">
            <w:pPr>
              <w:spacing w:line="276" w:lineRule="auto"/>
              <w:jc w:val="center"/>
              <w:rPr>
                <w:rFonts w:ascii="Arial" w:hAnsi="Arial" w:cs="Arial"/>
                <w:b/>
                <w:sz w:val="20"/>
                <w:szCs w:val="20"/>
              </w:rPr>
            </w:pPr>
            <w:r w:rsidRPr="0044630F">
              <w:rPr>
                <w:rFonts w:ascii="Arial" w:hAnsi="Arial" w:cs="Arial"/>
                <w:b/>
                <w:sz w:val="20"/>
                <w:szCs w:val="20"/>
              </w:rPr>
              <w:t>Nivel de Cumplimiento</w:t>
            </w:r>
          </w:p>
        </w:tc>
      </w:tr>
      <w:tr w:rsidR="006947FC" w:rsidRPr="0044630F" w14:paraId="2A29678D" w14:textId="77777777" w:rsidTr="00F80CB2">
        <w:trPr>
          <w:gridAfter w:val="1"/>
          <w:wAfter w:w="6" w:type="pct"/>
          <w:trHeight w:val="558"/>
          <w:jc w:val="center"/>
        </w:trPr>
        <w:tc>
          <w:tcPr>
            <w:tcW w:w="1586" w:type="pct"/>
            <w:vAlign w:val="center"/>
          </w:tcPr>
          <w:p w14:paraId="0F1E3902" w14:textId="77777777" w:rsidR="006947FC" w:rsidRPr="0044630F" w:rsidRDefault="006947FC" w:rsidP="00F80CB2">
            <w:pPr>
              <w:spacing w:line="276" w:lineRule="auto"/>
              <w:ind w:left="113" w:right="113"/>
              <w:jc w:val="center"/>
              <w:rPr>
                <w:rFonts w:ascii="Arial" w:hAnsi="Arial" w:cs="Arial"/>
                <w:sz w:val="20"/>
                <w:szCs w:val="20"/>
              </w:rPr>
            </w:pPr>
            <w:r w:rsidRPr="0044630F">
              <w:rPr>
                <w:rFonts w:ascii="Arial" w:hAnsi="Arial" w:cs="Arial"/>
                <w:sz w:val="20"/>
                <w:szCs w:val="20"/>
              </w:rPr>
              <w:t>Programado</w:t>
            </w:r>
          </w:p>
        </w:tc>
        <w:tc>
          <w:tcPr>
            <w:tcW w:w="1956" w:type="pct"/>
            <w:vAlign w:val="center"/>
          </w:tcPr>
          <w:p w14:paraId="157DBCD9" w14:textId="77777777" w:rsidR="006947FC" w:rsidRPr="0044630F" w:rsidRDefault="006947FC" w:rsidP="00F80CB2">
            <w:pPr>
              <w:spacing w:line="276" w:lineRule="auto"/>
              <w:jc w:val="center"/>
              <w:rPr>
                <w:rFonts w:ascii="Arial" w:hAnsi="Arial" w:cs="Arial"/>
                <w:sz w:val="20"/>
                <w:szCs w:val="20"/>
              </w:rPr>
            </w:pPr>
            <w:r>
              <w:rPr>
                <w:rFonts w:ascii="Arial" w:hAnsi="Arial" w:cs="Arial"/>
                <w:sz w:val="20"/>
                <w:szCs w:val="20"/>
              </w:rPr>
              <w:t>320</w:t>
            </w:r>
          </w:p>
        </w:tc>
        <w:tc>
          <w:tcPr>
            <w:tcW w:w="1452" w:type="pct"/>
            <w:vMerge w:val="restart"/>
            <w:shd w:val="clear" w:color="auto" w:fill="FFFFFF" w:themeFill="background1"/>
            <w:vAlign w:val="center"/>
          </w:tcPr>
          <w:p w14:paraId="13C29060" w14:textId="77777777" w:rsidR="006947FC" w:rsidRPr="0044630F" w:rsidRDefault="006947FC" w:rsidP="00F80CB2">
            <w:pPr>
              <w:spacing w:line="276" w:lineRule="auto"/>
              <w:jc w:val="center"/>
              <w:rPr>
                <w:rFonts w:ascii="Arial" w:hAnsi="Arial" w:cs="Arial"/>
                <w:sz w:val="20"/>
                <w:szCs w:val="20"/>
              </w:rPr>
            </w:pPr>
            <w:r>
              <w:rPr>
                <w:rFonts w:ascii="Arial" w:hAnsi="Arial" w:cs="Arial"/>
                <w:sz w:val="20"/>
                <w:szCs w:val="20"/>
              </w:rPr>
              <w:t>100.00</w:t>
            </w:r>
            <w:r w:rsidRPr="0044630F">
              <w:rPr>
                <w:rFonts w:ascii="Arial" w:hAnsi="Arial" w:cs="Arial"/>
                <w:sz w:val="20"/>
                <w:szCs w:val="20"/>
              </w:rPr>
              <w:t xml:space="preserve"> %</w:t>
            </w:r>
            <w:r>
              <w:rPr>
                <w:rStyle w:val="Refdenotaalpie"/>
                <w:rFonts w:ascii="Arial" w:hAnsi="Arial" w:cs="Arial"/>
                <w:sz w:val="20"/>
                <w:szCs w:val="20"/>
              </w:rPr>
              <w:footnoteReference w:id="34"/>
            </w:r>
          </w:p>
        </w:tc>
      </w:tr>
      <w:tr w:rsidR="006947FC" w:rsidRPr="0044630F" w14:paraId="069C8A15" w14:textId="77777777" w:rsidTr="00F80CB2">
        <w:trPr>
          <w:gridAfter w:val="1"/>
          <w:wAfter w:w="6" w:type="pct"/>
          <w:trHeight w:val="561"/>
          <w:jc w:val="center"/>
        </w:trPr>
        <w:tc>
          <w:tcPr>
            <w:tcW w:w="1586" w:type="pct"/>
            <w:vAlign w:val="center"/>
          </w:tcPr>
          <w:p w14:paraId="11765A4D" w14:textId="77777777" w:rsidR="006947FC" w:rsidRPr="0044630F" w:rsidRDefault="006947FC" w:rsidP="00F80CB2">
            <w:pPr>
              <w:spacing w:line="276" w:lineRule="auto"/>
              <w:ind w:left="113" w:right="113"/>
              <w:jc w:val="center"/>
              <w:rPr>
                <w:rFonts w:ascii="Arial" w:hAnsi="Arial" w:cs="Arial"/>
                <w:sz w:val="20"/>
                <w:szCs w:val="20"/>
              </w:rPr>
            </w:pPr>
            <w:r w:rsidRPr="0044630F">
              <w:rPr>
                <w:rFonts w:ascii="Arial" w:hAnsi="Arial" w:cs="Arial"/>
                <w:sz w:val="20"/>
                <w:szCs w:val="20"/>
              </w:rPr>
              <w:t>Ejecutado</w:t>
            </w:r>
          </w:p>
        </w:tc>
        <w:tc>
          <w:tcPr>
            <w:tcW w:w="1956" w:type="pct"/>
            <w:vAlign w:val="center"/>
          </w:tcPr>
          <w:p w14:paraId="0472F9CB" w14:textId="77777777" w:rsidR="006947FC" w:rsidRPr="0044630F" w:rsidRDefault="006947FC" w:rsidP="00F80CB2">
            <w:pPr>
              <w:spacing w:line="276" w:lineRule="auto"/>
              <w:jc w:val="center"/>
              <w:rPr>
                <w:rFonts w:ascii="Arial" w:hAnsi="Arial" w:cs="Arial"/>
                <w:sz w:val="20"/>
                <w:szCs w:val="20"/>
              </w:rPr>
            </w:pPr>
            <w:r>
              <w:rPr>
                <w:rFonts w:ascii="Arial" w:hAnsi="Arial" w:cs="Arial"/>
                <w:sz w:val="20"/>
                <w:szCs w:val="20"/>
              </w:rPr>
              <w:t>160</w:t>
            </w:r>
          </w:p>
        </w:tc>
        <w:tc>
          <w:tcPr>
            <w:tcW w:w="1452" w:type="pct"/>
            <w:vMerge/>
            <w:shd w:val="clear" w:color="auto" w:fill="FFFFFF" w:themeFill="background1"/>
            <w:vAlign w:val="center"/>
          </w:tcPr>
          <w:p w14:paraId="49E58E9A" w14:textId="77777777" w:rsidR="006947FC" w:rsidRPr="0044630F" w:rsidRDefault="006947FC" w:rsidP="00F80CB2">
            <w:pPr>
              <w:spacing w:line="276" w:lineRule="auto"/>
              <w:jc w:val="center"/>
              <w:rPr>
                <w:rFonts w:ascii="Arial" w:hAnsi="Arial" w:cs="Arial"/>
                <w:sz w:val="20"/>
                <w:szCs w:val="20"/>
              </w:rPr>
            </w:pPr>
          </w:p>
        </w:tc>
      </w:tr>
      <w:tr w:rsidR="006947FC" w:rsidRPr="0044630F" w14:paraId="03152983" w14:textId="77777777" w:rsidTr="00F80CB2">
        <w:trPr>
          <w:trHeight w:val="267"/>
          <w:jc w:val="center"/>
        </w:trPr>
        <w:tc>
          <w:tcPr>
            <w:tcW w:w="5000" w:type="pct"/>
            <w:gridSpan w:val="4"/>
            <w:vAlign w:val="center"/>
          </w:tcPr>
          <w:p w14:paraId="3E69FCD4" w14:textId="77777777" w:rsidR="006947FC" w:rsidRPr="00F271AF" w:rsidRDefault="006947FC" w:rsidP="00F80CB2">
            <w:pPr>
              <w:spacing w:line="276" w:lineRule="auto"/>
              <w:jc w:val="both"/>
              <w:rPr>
                <w:rFonts w:ascii="Arial" w:eastAsia="Arial" w:hAnsi="Arial" w:cs="Arial"/>
                <w:sz w:val="20"/>
                <w:szCs w:val="20"/>
              </w:rPr>
            </w:pPr>
            <w:r w:rsidRPr="00954332">
              <w:rPr>
                <w:rFonts w:ascii="Arial" w:eastAsia="Arial" w:hAnsi="Arial" w:cs="Arial"/>
                <w:b/>
                <w:sz w:val="20"/>
                <w:szCs w:val="20"/>
              </w:rPr>
              <w:t>Semaforización</w:t>
            </w:r>
            <w:r>
              <w:rPr>
                <w:rFonts w:ascii="Arial" w:eastAsia="Arial" w:hAnsi="Arial" w:cs="Arial"/>
                <w:sz w:val="20"/>
                <w:szCs w:val="20"/>
              </w:rPr>
              <w:t>: VERDE.</w:t>
            </w:r>
          </w:p>
        </w:tc>
      </w:tr>
    </w:tbl>
    <w:p w14:paraId="5DE6278F" w14:textId="77777777" w:rsidR="007D4E29" w:rsidRDefault="007D4E29" w:rsidP="007D4E29">
      <w:pPr>
        <w:spacing w:after="0"/>
        <w:jc w:val="center"/>
        <w:rPr>
          <w:rFonts w:ascii="Arial" w:eastAsia="Arial" w:hAnsi="Arial" w:cs="Arial"/>
          <w:sz w:val="14"/>
          <w:szCs w:val="14"/>
        </w:rPr>
      </w:pPr>
      <w:r w:rsidRPr="0044630F">
        <w:rPr>
          <w:rFonts w:ascii="Arial" w:eastAsia="Arial" w:hAnsi="Arial" w:cs="Arial"/>
          <w:b/>
          <w:sz w:val="14"/>
          <w:szCs w:val="14"/>
        </w:rPr>
        <w:t>Fuente:</w:t>
      </w:r>
      <w:r w:rsidRPr="0044630F">
        <w:rPr>
          <w:rFonts w:ascii="Arial" w:eastAsia="Arial" w:hAnsi="Arial" w:cs="Arial"/>
          <w:sz w:val="14"/>
          <w:szCs w:val="14"/>
        </w:rPr>
        <w:t xml:space="preserve"> Elaborado por la ASEQROO con base en la evidencia proporcionada por la SSP</w:t>
      </w:r>
    </w:p>
    <w:p w14:paraId="61886FCB" w14:textId="77777777" w:rsidR="007D4E29" w:rsidRPr="0044630F" w:rsidRDefault="007D4E29" w:rsidP="007D4E29">
      <w:pPr>
        <w:spacing w:after="0"/>
        <w:jc w:val="center"/>
        <w:rPr>
          <w:rFonts w:ascii="Arial" w:eastAsia="Arial" w:hAnsi="Arial" w:cs="Arial"/>
          <w:sz w:val="14"/>
          <w:szCs w:val="14"/>
        </w:rPr>
      </w:pPr>
      <w:r w:rsidRPr="0044630F">
        <w:rPr>
          <w:rFonts w:ascii="Arial" w:eastAsia="Arial" w:hAnsi="Arial" w:cs="Arial"/>
          <w:sz w:val="14"/>
          <w:szCs w:val="14"/>
        </w:rPr>
        <w:t>y el Formato Evaluatorio Programático del SIPPRES.</w:t>
      </w:r>
    </w:p>
    <w:p w14:paraId="4A359D3B" w14:textId="77777777" w:rsidR="006947FC" w:rsidRDefault="006947FC" w:rsidP="00B433F8">
      <w:pPr>
        <w:spacing w:after="0"/>
        <w:jc w:val="center"/>
        <w:rPr>
          <w:rFonts w:ascii="Arial" w:eastAsia="Arial" w:hAnsi="Arial" w:cs="Arial"/>
          <w:b/>
          <w:sz w:val="20"/>
          <w:szCs w:val="20"/>
        </w:rPr>
      </w:pPr>
    </w:p>
    <w:p w14:paraId="05DDBC26" w14:textId="77777777" w:rsidR="006947FC" w:rsidRPr="006947FC" w:rsidRDefault="007D4E29" w:rsidP="007D4E29">
      <w:pPr>
        <w:spacing w:after="0"/>
        <w:jc w:val="both"/>
        <w:rPr>
          <w:rFonts w:ascii="Arial" w:eastAsia="Arial" w:hAnsi="Arial" w:cs="Arial"/>
          <w:sz w:val="24"/>
          <w:szCs w:val="20"/>
        </w:rPr>
      </w:pPr>
      <w:r>
        <w:rPr>
          <w:rFonts w:ascii="Arial" w:eastAsia="Arial" w:hAnsi="Arial" w:cs="Arial"/>
          <w:sz w:val="24"/>
          <w:szCs w:val="20"/>
        </w:rPr>
        <w:t>Cabe señalar, que la SS</w:t>
      </w:r>
      <w:r w:rsidR="00404E1F">
        <w:rPr>
          <w:rFonts w:ascii="Arial" w:eastAsia="Arial" w:hAnsi="Arial" w:cs="Arial"/>
          <w:sz w:val="24"/>
          <w:szCs w:val="20"/>
        </w:rPr>
        <w:t>P</w:t>
      </w:r>
      <w:r>
        <w:rPr>
          <w:rFonts w:ascii="Arial" w:eastAsia="Arial" w:hAnsi="Arial" w:cs="Arial"/>
          <w:sz w:val="24"/>
          <w:szCs w:val="20"/>
        </w:rPr>
        <w:t xml:space="preserve"> reportó</w:t>
      </w:r>
      <w:r w:rsidR="006947FC" w:rsidRPr="006947FC">
        <w:rPr>
          <w:rFonts w:ascii="Arial" w:eastAsia="Arial" w:hAnsi="Arial" w:cs="Arial"/>
          <w:sz w:val="24"/>
          <w:szCs w:val="20"/>
        </w:rPr>
        <w:t xml:space="preserve"> en el SIPPRES 160 elementos evaluados en el 4to</w:t>
      </w:r>
      <w:r>
        <w:rPr>
          <w:rFonts w:ascii="Arial" w:eastAsia="Arial" w:hAnsi="Arial" w:cs="Arial"/>
          <w:sz w:val="24"/>
          <w:szCs w:val="20"/>
        </w:rPr>
        <w:t>.</w:t>
      </w:r>
      <w:r w:rsidR="006947FC" w:rsidRPr="006947FC">
        <w:rPr>
          <w:rFonts w:ascii="Arial" w:eastAsia="Arial" w:hAnsi="Arial" w:cs="Arial"/>
          <w:sz w:val="24"/>
          <w:szCs w:val="20"/>
        </w:rPr>
        <w:t xml:space="preserve"> trimestre; no obstante, no registró 103 elementos evaluados del 2do trimestre.</w:t>
      </w:r>
      <w:r>
        <w:rPr>
          <w:rFonts w:ascii="Arial" w:eastAsia="Arial" w:hAnsi="Arial" w:cs="Arial"/>
          <w:sz w:val="24"/>
          <w:szCs w:val="20"/>
        </w:rPr>
        <w:t xml:space="preserve"> Adicionalmente, </w:t>
      </w:r>
      <w:r w:rsidR="006947FC" w:rsidRPr="006947FC">
        <w:rPr>
          <w:rFonts w:ascii="Arial" w:eastAsia="Arial" w:hAnsi="Arial" w:cs="Arial"/>
          <w:sz w:val="24"/>
          <w:szCs w:val="20"/>
        </w:rPr>
        <w:t>modificó el denominador de 360 a 175 elementos notificados para la evaluación de control de confianza, lo que propició el cumplimiento de la meta.</w:t>
      </w:r>
    </w:p>
    <w:p w14:paraId="2687BDDF" w14:textId="77777777" w:rsidR="006947FC" w:rsidRPr="006947FC" w:rsidRDefault="006947FC" w:rsidP="006947FC">
      <w:pPr>
        <w:spacing w:after="0"/>
        <w:jc w:val="both"/>
        <w:rPr>
          <w:rFonts w:ascii="Arial" w:eastAsia="Arial" w:hAnsi="Arial" w:cs="Arial"/>
          <w:sz w:val="24"/>
          <w:szCs w:val="20"/>
        </w:rPr>
      </w:pPr>
    </w:p>
    <w:p w14:paraId="408BD31A" w14:textId="77777777" w:rsidR="006947FC" w:rsidRPr="006947FC" w:rsidRDefault="00404E1F" w:rsidP="006947FC">
      <w:pPr>
        <w:spacing w:after="0"/>
        <w:jc w:val="both"/>
        <w:rPr>
          <w:rFonts w:ascii="Arial" w:eastAsia="Arial" w:hAnsi="Arial" w:cs="Arial"/>
          <w:sz w:val="24"/>
          <w:szCs w:val="20"/>
        </w:rPr>
      </w:pPr>
      <w:r>
        <w:rPr>
          <w:rFonts w:ascii="Arial" w:eastAsia="Arial" w:hAnsi="Arial" w:cs="Arial"/>
          <w:sz w:val="24"/>
          <w:szCs w:val="20"/>
        </w:rPr>
        <w:lastRenderedPageBreak/>
        <w:t>Durante la visita de auditoría, l</w:t>
      </w:r>
      <w:r w:rsidR="007D4E29">
        <w:rPr>
          <w:rFonts w:ascii="Arial" w:eastAsia="Arial" w:hAnsi="Arial" w:cs="Arial"/>
          <w:sz w:val="24"/>
          <w:szCs w:val="20"/>
        </w:rPr>
        <w:t>a SSP indic</w:t>
      </w:r>
      <w:r w:rsidR="006947FC" w:rsidRPr="006947FC">
        <w:rPr>
          <w:rFonts w:ascii="Arial" w:eastAsia="Arial" w:hAnsi="Arial" w:cs="Arial"/>
          <w:sz w:val="24"/>
          <w:szCs w:val="20"/>
        </w:rPr>
        <w:t>ó que estas inconsistencias se debieron a errores de captura</w:t>
      </w:r>
      <w:r>
        <w:rPr>
          <w:rFonts w:ascii="Arial" w:eastAsia="Arial" w:hAnsi="Arial" w:cs="Arial"/>
          <w:sz w:val="24"/>
          <w:szCs w:val="20"/>
        </w:rPr>
        <w:t xml:space="preserve"> y que el dato correcto corresponde a los 263 elementos</w:t>
      </w:r>
      <w:r w:rsidR="00712977">
        <w:rPr>
          <w:rFonts w:ascii="Arial" w:eastAsia="Arial" w:hAnsi="Arial" w:cs="Arial"/>
          <w:sz w:val="24"/>
          <w:szCs w:val="20"/>
        </w:rPr>
        <w:t xml:space="preserve"> de permanencia, como se evidencia en el</w:t>
      </w:r>
      <w:r w:rsidR="00712977" w:rsidRPr="00712977">
        <w:t xml:space="preserve"> </w:t>
      </w:r>
      <w:r w:rsidR="00712977" w:rsidRPr="00712977">
        <w:rPr>
          <w:rFonts w:ascii="Arial" w:eastAsia="Arial" w:hAnsi="Arial" w:cs="Arial"/>
          <w:sz w:val="24"/>
          <w:szCs w:val="20"/>
        </w:rPr>
        <w:t>oficio SSP/SUBSSP/0833/2021</w:t>
      </w:r>
      <w:r w:rsidR="00712977">
        <w:rPr>
          <w:rFonts w:ascii="Arial" w:eastAsia="Arial" w:hAnsi="Arial" w:cs="Arial"/>
          <w:sz w:val="24"/>
          <w:szCs w:val="20"/>
        </w:rPr>
        <w:t>, proporcionado por la Dependencia.</w:t>
      </w:r>
    </w:p>
    <w:p w14:paraId="4F2E6409" w14:textId="77777777" w:rsidR="006947FC" w:rsidRPr="006947FC" w:rsidRDefault="006947FC" w:rsidP="006947FC">
      <w:pPr>
        <w:spacing w:after="0"/>
        <w:jc w:val="both"/>
        <w:rPr>
          <w:rFonts w:ascii="Arial" w:eastAsia="Arial" w:hAnsi="Arial" w:cs="Arial"/>
          <w:sz w:val="24"/>
          <w:szCs w:val="20"/>
        </w:rPr>
      </w:pPr>
    </w:p>
    <w:p w14:paraId="41C09412" w14:textId="77777777" w:rsidR="00A26560" w:rsidRPr="00A26560" w:rsidRDefault="00A26560" w:rsidP="00A26560">
      <w:pPr>
        <w:spacing w:after="0"/>
        <w:jc w:val="both"/>
        <w:rPr>
          <w:rFonts w:ascii="Arial" w:eastAsia="Arial" w:hAnsi="Arial" w:cs="Arial"/>
          <w:sz w:val="24"/>
          <w:szCs w:val="20"/>
        </w:rPr>
      </w:pPr>
      <w:r>
        <w:rPr>
          <w:rFonts w:ascii="Arial" w:eastAsia="Arial" w:hAnsi="Arial" w:cs="Arial"/>
          <w:sz w:val="24"/>
          <w:szCs w:val="20"/>
        </w:rPr>
        <w:t xml:space="preserve">De acuerdo con la tabla 9, la SSP programó como meta </w:t>
      </w:r>
      <w:r w:rsidRPr="00A26560">
        <w:rPr>
          <w:rFonts w:ascii="Arial" w:eastAsia="Arial" w:hAnsi="Arial" w:cs="Arial"/>
          <w:sz w:val="24"/>
          <w:szCs w:val="20"/>
        </w:rPr>
        <w:t>3</w:t>
      </w:r>
      <w:r>
        <w:rPr>
          <w:rFonts w:ascii="Arial" w:eastAsia="Arial" w:hAnsi="Arial" w:cs="Arial"/>
          <w:sz w:val="24"/>
          <w:szCs w:val="20"/>
        </w:rPr>
        <w:t>2</w:t>
      </w:r>
      <w:r w:rsidRPr="00A26560">
        <w:rPr>
          <w:rFonts w:ascii="Arial" w:eastAsia="Arial" w:hAnsi="Arial" w:cs="Arial"/>
          <w:sz w:val="24"/>
          <w:szCs w:val="20"/>
        </w:rPr>
        <w:t xml:space="preserve">0 elementos </w:t>
      </w:r>
      <w:r>
        <w:rPr>
          <w:rFonts w:ascii="Arial" w:eastAsia="Arial" w:hAnsi="Arial" w:cs="Arial"/>
          <w:sz w:val="24"/>
          <w:szCs w:val="20"/>
        </w:rPr>
        <w:t>de permanencia evaluados en control y confianza, logrando 160.</w:t>
      </w:r>
      <w:r w:rsidRPr="00A26560">
        <w:rPr>
          <w:rFonts w:ascii="Arial" w:eastAsia="Arial" w:hAnsi="Arial" w:cs="Arial"/>
          <w:sz w:val="24"/>
          <w:szCs w:val="20"/>
        </w:rPr>
        <w:t xml:space="preserve"> </w:t>
      </w:r>
    </w:p>
    <w:p w14:paraId="13FD5879" w14:textId="77777777" w:rsidR="00A26560" w:rsidRPr="00A26560" w:rsidRDefault="00A26560" w:rsidP="00A26560">
      <w:pPr>
        <w:spacing w:after="0"/>
        <w:jc w:val="both"/>
        <w:rPr>
          <w:rFonts w:ascii="Arial" w:eastAsia="Arial" w:hAnsi="Arial" w:cs="Arial"/>
          <w:sz w:val="24"/>
          <w:szCs w:val="20"/>
        </w:rPr>
      </w:pPr>
    </w:p>
    <w:p w14:paraId="7937DCF1" w14:textId="77777777" w:rsidR="006947FC" w:rsidRPr="00A26560" w:rsidRDefault="00712977" w:rsidP="00A26560">
      <w:pPr>
        <w:spacing w:after="0"/>
        <w:jc w:val="both"/>
        <w:rPr>
          <w:rFonts w:ascii="Arial" w:eastAsia="Arial" w:hAnsi="Arial" w:cs="Arial"/>
          <w:sz w:val="24"/>
          <w:szCs w:val="20"/>
        </w:rPr>
      </w:pPr>
      <w:r>
        <w:rPr>
          <w:rFonts w:ascii="Arial" w:eastAsia="Arial" w:hAnsi="Arial" w:cs="Arial"/>
          <w:sz w:val="24"/>
          <w:szCs w:val="20"/>
        </w:rPr>
        <w:t>Con base en</w:t>
      </w:r>
      <w:r w:rsidR="00A26560" w:rsidRPr="00A26560">
        <w:rPr>
          <w:rFonts w:ascii="Arial" w:eastAsia="Arial" w:hAnsi="Arial" w:cs="Arial"/>
          <w:sz w:val="24"/>
          <w:szCs w:val="20"/>
        </w:rPr>
        <w:t xml:space="preserve"> los parámetros de semaforización establecidos por la SEFIPLAN, </w:t>
      </w:r>
      <w:r w:rsidR="00A26560">
        <w:rPr>
          <w:rFonts w:ascii="Arial" w:eastAsia="Arial" w:hAnsi="Arial" w:cs="Arial"/>
          <w:sz w:val="24"/>
          <w:szCs w:val="20"/>
        </w:rPr>
        <w:t xml:space="preserve">la SSP realizó una planeación </w:t>
      </w:r>
      <w:r w:rsidR="00A26560" w:rsidRPr="00A26560">
        <w:rPr>
          <w:rFonts w:ascii="Arial" w:eastAsia="Arial" w:hAnsi="Arial" w:cs="Arial"/>
          <w:sz w:val="24"/>
          <w:szCs w:val="20"/>
        </w:rPr>
        <w:t>adecuada, puesto que, el ni</w:t>
      </w:r>
      <w:r w:rsidR="00A26560">
        <w:rPr>
          <w:rFonts w:ascii="Arial" w:eastAsia="Arial" w:hAnsi="Arial" w:cs="Arial"/>
          <w:sz w:val="24"/>
          <w:szCs w:val="20"/>
        </w:rPr>
        <w:t>vel de cumplimiento alcanzado se sitúa entre -15%</w:t>
      </w:r>
      <w:r w:rsidR="00A26560" w:rsidRPr="00A26560">
        <w:rPr>
          <w:rFonts w:ascii="Arial" w:eastAsia="Arial" w:hAnsi="Arial" w:cs="Arial"/>
          <w:sz w:val="24"/>
          <w:szCs w:val="20"/>
        </w:rPr>
        <w:t xml:space="preserve"> </w:t>
      </w:r>
      <w:r w:rsidR="00A26560">
        <w:rPr>
          <w:rFonts w:ascii="Arial" w:eastAsia="Arial" w:hAnsi="Arial" w:cs="Arial"/>
          <w:sz w:val="24"/>
          <w:szCs w:val="20"/>
        </w:rPr>
        <w:t>y +15% de</w:t>
      </w:r>
      <w:r w:rsidR="00A26560" w:rsidRPr="00A26560">
        <w:rPr>
          <w:rFonts w:ascii="Arial" w:eastAsia="Arial" w:hAnsi="Arial" w:cs="Arial"/>
          <w:sz w:val="24"/>
          <w:szCs w:val="20"/>
        </w:rPr>
        <w:t xml:space="preserve"> la meta programada.</w:t>
      </w:r>
    </w:p>
    <w:p w14:paraId="6F23F239" w14:textId="77777777" w:rsidR="004E1DEB" w:rsidRDefault="004E1DEB" w:rsidP="009A5E97">
      <w:pPr>
        <w:spacing w:after="0"/>
        <w:jc w:val="both"/>
        <w:rPr>
          <w:rFonts w:ascii="Arial" w:eastAsia="Arial" w:hAnsi="Arial" w:cs="Arial"/>
          <w:sz w:val="24"/>
          <w:szCs w:val="24"/>
        </w:rPr>
      </w:pPr>
    </w:p>
    <w:p w14:paraId="51106B78" w14:textId="77777777" w:rsidR="009A5E97" w:rsidRPr="009A5E97" w:rsidRDefault="009A5E97" w:rsidP="009A5E97">
      <w:pPr>
        <w:spacing w:after="0"/>
        <w:jc w:val="both"/>
        <w:rPr>
          <w:rFonts w:ascii="Arial" w:eastAsia="Arial" w:hAnsi="Arial" w:cs="Arial"/>
          <w:sz w:val="24"/>
          <w:szCs w:val="24"/>
        </w:rPr>
      </w:pPr>
      <w:r w:rsidRPr="009A5E97">
        <w:rPr>
          <w:rFonts w:ascii="Arial" w:eastAsia="Arial" w:hAnsi="Arial" w:cs="Arial"/>
          <w:sz w:val="24"/>
          <w:szCs w:val="24"/>
        </w:rPr>
        <w:t>De acuerdo con la evidencia presentada respecto al SIPPRES, se determinó que la SSP actualizó la vigencia de los policías para su permanencia, como lo establece el resumen narrativo de la actividad, cumpliendo con la meta programada.</w:t>
      </w:r>
    </w:p>
    <w:p w14:paraId="7DF7B0AF" w14:textId="77777777" w:rsidR="009A5E97" w:rsidRPr="009A5E97" w:rsidRDefault="009A5E97" w:rsidP="009A5E97">
      <w:pPr>
        <w:spacing w:after="0"/>
        <w:jc w:val="both"/>
        <w:rPr>
          <w:rFonts w:ascii="Arial" w:eastAsia="Arial" w:hAnsi="Arial" w:cs="Arial"/>
          <w:sz w:val="24"/>
          <w:szCs w:val="24"/>
        </w:rPr>
      </w:pPr>
    </w:p>
    <w:p w14:paraId="22421E77" w14:textId="77777777" w:rsidR="009A5E97" w:rsidRPr="009A5E97" w:rsidRDefault="009A5E97" w:rsidP="00892B63">
      <w:pPr>
        <w:numPr>
          <w:ilvl w:val="0"/>
          <w:numId w:val="26"/>
        </w:numPr>
        <w:pBdr>
          <w:top w:val="nil"/>
          <w:left w:val="nil"/>
          <w:bottom w:val="nil"/>
          <w:right w:val="nil"/>
          <w:between w:val="nil"/>
        </w:pBdr>
        <w:spacing w:after="0"/>
        <w:jc w:val="both"/>
        <w:rPr>
          <w:rFonts w:ascii="Arial" w:eastAsia="Arial" w:hAnsi="Arial" w:cs="Arial"/>
          <w:color w:val="000000"/>
          <w:sz w:val="24"/>
          <w:szCs w:val="24"/>
        </w:rPr>
      </w:pPr>
      <w:r w:rsidRPr="009A5E97">
        <w:rPr>
          <w:rFonts w:ascii="Arial" w:eastAsia="Arial" w:hAnsi="Arial" w:cs="Arial"/>
          <w:color w:val="000000"/>
          <w:sz w:val="24"/>
          <w:szCs w:val="24"/>
        </w:rPr>
        <w:t xml:space="preserve">La actividad 02 del Componente 02 establece como resumen narrativo la </w:t>
      </w:r>
      <w:r w:rsidRPr="009A5E97">
        <w:rPr>
          <w:rFonts w:ascii="Arial" w:eastAsia="Arial" w:hAnsi="Arial" w:cs="Arial"/>
          <w:i/>
          <w:color w:val="000000"/>
          <w:sz w:val="24"/>
          <w:szCs w:val="24"/>
        </w:rPr>
        <w:t>implementación de cursos de capacitación para policías estatales y municipales</w:t>
      </w:r>
      <w:r w:rsidRPr="009A5E97">
        <w:rPr>
          <w:rFonts w:ascii="Arial" w:eastAsia="Arial" w:hAnsi="Arial" w:cs="Arial"/>
          <w:color w:val="000000"/>
          <w:sz w:val="24"/>
          <w:szCs w:val="24"/>
        </w:rPr>
        <w:t>:</w:t>
      </w:r>
    </w:p>
    <w:p w14:paraId="5D977C7E" w14:textId="77777777" w:rsidR="009A5E97" w:rsidRPr="009A5E97" w:rsidRDefault="009A5E97" w:rsidP="009A5E97">
      <w:pPr>
        <w:spacing w:after="0"/>
        <w:jc w:val="both"/>
        <w:rPr>
          <w:rFonts w:ascii="Arial" w:eastAsia="Arial" w:hAnsi="Arial" w:cs="Arial"/>
          <w:sz w:val="24"/>
          <w:szCs w:val="24"/>
        </w:rPr>
      </w:pPr>
    </w:p>
    <w:p w14:paraId="178FCFA2" w14:textId="77777777" w:rsidR="009A5E97" w:rsidRPr="009A5E97" w:rsidRDefault="009A5E97" w:rsidP="009A5E97">
      <w:pPr>
        <w:spacing w:after="0"/>
        <w:jc w:val="both"/>
        <w:rPr>
          <w:rFonts w:ascii="Arial" w:eastAsia="Arial" w:hAnsi="Arial" w:cs="Arial"/>
          <w:sz w:val="24"/>
          <w:szCs w:val="24"/>
        </w:rPr>
      </w:pPr>
      <w:r w:rsidRPr="009A5E97">
        <w:rPr>
          <w:rFonts w:ascii="Arial" w:eastAsia="Arial" w:hAnsi="Arial" w:cs="Arial"/>
          <w:sz w:val="24"/>
          <w:szCs w:val="24"/>
        </w:rPr>
        <w:t>Como evidencia, la SSP entregó la lista de “Elementos Capacitados en el ejercicio fiscal 2020”, acompañada de sus constancias de acreditación. De dicha información se determinó lo siguiente:</w:t>
      </w:r>
    </w:p>
    <w:p w14:paraId="031D35E0" w14:textId="294EB21C" w:rsidR="00294FE6" w:rsidRDefault="00294FE6" w:rsidP="009A5E97">
      <w:pPr>
        <w:spacing w:after="0"/>
        <w:jc w:val="both"/>
        <w:rPr>
          <w:rFonts w:ascii="Arial" w:eastAsia="Arial" w:hAnsi="Arial" w:cs="Arial"/>
          <w:sz w:val="24"/>
          <w:szCs w:val="24"/>
        </w:rPr>
      </w:pPr>
    </w:p>
    <w:p w14:paraId="4B139C16" w14:textId="77777777" w:rsidR="00720BF4" w:rsidRPr="009A5E97" w:rsidRDefault="00720BF4" w:rsidP="009A5E97">
      <w:pPr>
        <w:spacing w:after="0"/>
        <w:jc w:val="both"/>
        <w:rPr>
          <w:rFonts w:ascii="Arial" w:eastAsia="Arial" w:hAnsi="Arial" w:cs="Arial"/>
          <w:sz w:val="24"/>
          <w:szCs w:val="24"/>
        </w:rPr>
      </w:pPr>
    </w:p>
    <w:p w14:paraId="12A87273" w14:textId="71A78F04" w:rsidR="00A43EC6" w:rsidRDefault="00720BF4" w:rsidP="00294FE6">
      <w:pPr>
        <w:spacing w:after="0"/>
        <w:jc w:val="center"/>
        <w:rPr>
          <w:rFonts w:ascii="Arial" w:eastAsia="Arial" w:hAnsi="Arial" w:cs="Arial"/>
          <w:b/>
          <w:sz w:val="20"/>
          <w:szCs w:val="20"/>
        </w:rPr>
      </w:pPr>
      <w:r>
        <w:rPr>
          <w:rFonts w:ascii="Arial" w:eastAsia="Arial" w:hAnsi="Arial" w:cs="Arial"/>
          <w:b/>
          <w:sz w:val="20"/>
          <w:szCs w:val="20"/>
        </w:rPr>
        <w:t>Gráfica 3</w:t>
      </w:r>
      <w:r w:rsidR="009A5E97" w:rsidRPr="0044630F">
        <w:rPr>
          <w:rFonts w:ascii="Arial" w:eastAsia="Arial" w:hAnsi="Arial" w:cs="Arial"/>
          <w:b/>
          <w:sz w:val="20"/>
          <w:szCs w:val="20"/>
        </w:rPr>
        <w:t>. Elementos Capacitados por la SSP en el ejercicio fiscal 2020</w:t>
      </w:r>
    </w:p>
    <w:p w14:paraId="633B4F5D" w14:textId="77777777" w:rsidR="00B433F8" w:rsidRPr="00B433F8" w:rsidRDefault="00B433F8" w:rsidP="00294FE6">
      <w:pPr>
        <w:spacing w:after="0"/>
        <w:jc w:val="center"/>
        <w:rPr>
          <w:rFonts w:ascii="Arial" w:eastAsia="Arial" w:hAnsi="Arial" w:cs="Arial"/>
          <w:b/>
          <w:sz w:val="10"/>
          <w:szCs w:val="10"/>
        </w:rPr>
      </w:pPr>
    </w:p>
    <w:p w14:paraId="75608C5B" w14:textId="77777777" w:rsidR="009A5E97" w:rsidRPr="009A5E97" w:rsidRDefault="009A5E97" w:rsidP="009A5E97">
      <w:pPr>
        <w:spacing w:after="0"/>
        <w:jc w:val="center"/>
        <w:rPr>
          <w:rFonts w:ascii="Arial" w:eastAsia="Arial" w:hAnsi="Arial" w:cs="Arial"/>
          <w:sz w:val="24"/>
          <w:szCs w:val="24"/>
        </w:rPr>
      </w:pPr>
      <w:r w:rsidRPr="009A5E97">
        <w:rPr>
          <w:rFonts w:ascii="Arial" w:hAnsi="Arial" w:cs="Arial"/>
          <w:noProof/>
          <w:sz w:val="24"/>
          <w:szCs w:val="24"/>
        </w:rPr>
        <w:lastRenderedPageBreak/>
        <w:drawing>
          <wp:inline distT="0" distB="0" distL="0" distR="0" wp14:anchorId="3E0A0A92" wp14:editId="46272E1F">
            <wp:extent cx="5813946" cy="2879090"/>
            <wp:effectExtent l="0" t="0" r="0" b="0"/>
            <wp:docPr id="10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7"/>
                    <a:srcRect l="7842" t="18044" r="1924" b="26998"/>
                    <a:stretch>
                      <a:fillRect/>
                    </a:stretch>
                  </pic:blipFill>
                  <pic:spPr>
                    <a:xfrm>
                      <a:off x="0" y="0"/>
                      <a:ext cx="5849639" cy="2896765"/>
                    </a:xfrm>
                    <a:prstGeom prst="rect">
                      <a:avLst/>
                    </a:prstGeom>
                    <a:ln/>
                  </pic:spPr>
                </pic:pic>
              </a:graphicData>
            </a:graphic>
          </wp:inline>
        </w:drawing>
      </w:r>
    </w:p>
    <w:p w14:paraId="13F57CA4" w14:textId="77777777" w:rsidR="009A5E97" w:rsidRPr="00A43EC6" w:rsidRDefault="00A43EC6" w:rsidP="009A5E97">
      <w:pPr>
        <w:spacing w:after="0"/>
        <w:jc w:val="both"/>
        <w:rPr>
          <w:rFonts w:ascii="Arial" w:eastAsia="Arial" w:hAnsi="Arial" w:cs="Arial"/>
          <w:b/>
          <w:sz w:val="14"/>
          <w:szCs w:val="14"/>
        </w:rPr>
      </w:pPr>
      <w:r>
        <w:rPr>
          <w:rFonts w:ascii="Arial" w:eastAsia="Arial" w:hAnsi="Arial" w:cs="Arial"/>
          <w:b/>
          <w:sz w:val="14"/>
          <w:szCs w:val="14"/>
        </w:rPr>
        <w:t>____________________________________________________________________________________________________________________</w:t>
      </w:r>
    </w:p>
    <w:p w14:paraId="4BBB638A" w14:textId="77777777" w:rsidR="009A5E97" w:rsidRPr="0044630F" w:rsidRDefault="009A5E97" w:rsidP="009A5E97">
      <w:pPr>
        <w:spacing w:after="0"/>
        <w:jc w:val="both"/>
        <w:rPr>
          <w:rFonts w:ascii="Arial" w:eastAsia="Arial" w:hAnsi="Arial" w:cs="Arial"/>
          <w:sz w:val="14"/>
          <w:szCs w:val="14"/>
        </w:rPr>
      </w:pPr>
      <w:r w:rsidRPr="0044630F">
        <w:rPr>
          <w:rFonts w:ascii="Arial" w:eastAsia="Arial" w:hAnsi="Arial" w:cs="Arial"/>
          <w:b/>
          <w:sz w:val="14"/>
          <w:szCs w:val="14"/>
        </w:rPr>
        <w:t>Fuente:</w:t>
      </w:r>
      <w:r w:rsidRPr="0044630F">
        <w:rPr>
          <w:rFonts w:ascii="Arial" w:eastAsia="Arial" w:hAnsi="Arial" w:cs="Arial"/>
          <w:sz w:val="14"/>
          <w:szCs w:val="14"/>
        </w:rPr>
        <w:t xml:space="preserve"> Elaborado por la ASEQROO con base en el documento Elementos Capacitados en el ejercicio fiscal 2020 y constancias de acreditación, entregados por la SSP.</w:t>
      </w:r>
    </w:p>
    <w:p w14:paraId="6EE6754E" w14:textId="77777777" w:rsidR="009A5E97" w:rsidRPr="009A5E97" w:rsidRDefault="009A5E97" w:rsidP="009A5E97">
      <w:pPr>
        <w:spacing w:after="0"/>
        <w:jc w:val="both"/>
        <w:rPr>
          <w:rFonts w:ascii="Arial" w:eastAsia="Arial" w:hAnsi="Arial" w:cs="Arial"/>
          <w:sz w:val="24"/>
          <w:szCs w:val="24"/>
        </w:rPr>
      </w:pPr>
    </w:p>
    <w:p w14:paraId="1BD7B78F" w14:textId="77777777" w:rsidR="00CF49A3" w:rsidRDefault="00CF49A3" w:rsidP="009A5E97">
      <w:pPr>
        <w:spacing w:after="0"/>
        <w:jc w:val="both"/>
        <w:rPr>
          <w:rFonts w:ascii="Arial" w:eastAsia="Arial" w:hAnsi="Arial" w:cs="Arial"/>
          <w:color w:val="FF0000"/>
          <w:sz w:val="24"/>
          <w:szCs w:val="24"/>
        </w:rPr>
      </w:pPr>
    </w:p>
    <w:p w14:paraId="3DA9B42D" w14:textId="77777777" w:rsidR="009A5E97" w:rsidRDefault="009A5E97" w:rsidP="009A5E97">
      <w:pPr>
        <w:spacing w:after="0"/>
        <w:jc w:val="both"/>
        <w:rPr>
          <w:rFonts w:ascii="Arial" w:eastAsia="Arial" w:hAnsi="Arial" w:cs="Arial"/>
          <w:sz w:val="24"/>
          <w:szCs w:val="24"/>
        </w:rPr>
      </w:pPr>
      <w:r w:rsidRPr="009A5E97">
        <w:rPr>
          <w:rFonts w:ascii="Arial" w:eastAsia="Arial" w:hAnsi="Arial" w:cs="Arial"/>
          <w:sz w:val="24"/>
          <w:szCs w:val="24"/>
        </w:rPr>
        <w:t>Adicionalmente, se realizó el análisis de lo reportado por la SSP en el Formato Evaluatorio Programático del SIPPRES, determinando lo siguiente:</w:t>
      </w:r>
    </w:p>
    <w:p w14:paraId="67078EA8" w14:textId="225FBC42" w:rsidR="00720BF4" w:rsidRDefault="00720BF4">
      <w:pPr>
        <w:rPr>
          <w:rFonts w:ascii="Arial" w:eastAsia="Arial" w:hAnsi="Arial" w:cs="Arial"/>
          <w:sz w:val="24"/>
          <w:szCs w:val="24"/>
        </w:rPr>
      </w:pPr>
      <w:r>
        <w:rPr>
          <w:rFonts w:ascii="Arial" w:eastAsia="Arial" w:hAnsi="Arial" w:cs="Arial"/>
          <w:sz w:val="24"/>
          <w:szCs w:val="24"/>
        </w:rPr>
        <w:br w:type="page"/>
      </w:r>
    </w:p>
    <w:p w14:paraId="09CECFDB" w14:textId="77777777" w:rsidR="00E218C5" w:rsidRPr="0044630F" w:rsidRDefault="00E218C5" w:rsidP="00E218C5">
      <w:pPr>
        <w:spacing w:after="0"/>
        <w:jc w:val="center"/>
        <w:rPr>
          <w:rFonts w:ascii="Arial" w:eastAsia="Arial" w:hAnsi="Arial" w:cs="Arial"/>
          <w:b/>
          <w:sz w:val="20"/>
          <w:szCs w:val="20"/>
        </w:rPr>
      </w:pPr>
      <w:r>
        <w:rPr>
          <w:rFonts w:ascii="Arial" w:eastAsia="Arial" w:hAnsi="Arial" w:cs="Arial"/>
          <w:b/>
          <w:sz w:val="20"/>
          <w:szCs w:val="20"/>
        </w:rPr>
        <w:lastRenderedPageBreak/>
        <w:t>Tabla 10. Análisis de la Actividad 02</w:t>
      </w:r>
      <w:r w:rsidRPr="0044630F">
        <w:rPr>
          <w:rFonts w:ascii="Arial" w:eastAsia="Arial" w:hAnsi="Arial" w:cs="Arial"/>
          <w:b/>
          <w:sz w:val="20"/>
          <w:szCs w:val="20"/>
        </w:rPr>
        <w:t xml:space="preserve"> del Componente 02</w:t>
      </w:r>
    </w:p>
    <w:tbl>
      <w:tblPr>
        <w:tblStyle w:val="Tablaconcuadrcula"/>
        <w:tblW w:w="3222" w:type="pct"/>
        <w:jc w:val="center"/>
        <w:tblLook w:val="04A0" w:firstRow="1" w:lastRow="0" w:firstColumn="1" w:lastColumn="0" w:noHBand="0" w:noVBand="1"/>
      </w:tblPr>
      <w:tblGrid>
        <w:gridCol w:w="1852"/>
        <w:gridCol w:w="2285"/>
        <w:gridCol w:w="1696"/>
        <w:gridCol w:w="7"/>
      </w:tblGrid>
      <w:tr w:rsidR="00E218C5" w:rsidRPr="0044630F" w14:paraId="119FAAE4" w14:textId="77777777" w:rsidTr="00F80CB2">
        <w:trPr>
          <w:trHeight w:val="425"/>
          <w:jc w:val="center"/>
        </w:trPr>
        <w:tc>
          <w:tcPr>
            <w:tcW w:w="5000" w:type="pct"/>
            <w:gridSpan w:val="4"/>
            <w:shd w:val="clear" w:color="auto" w:fill="DBE5F1" w:themeFill="accent1" w:themeFillTint="33"/>
            <w:vAlign w:val="center"/>
          </w:tcPr>
          <w:p w14:paraId="5E08C5F8" w14:textId="77777777" w:rsidR="00E218C5" w:rsidRPr="0044630F" w:rsidRDefault="00E218C5" w:rsidP="00E218C5">
            <w:pPr>
              <w:spacing w:line="276" w:lineRule="auto"/>
              <w:jc w:val="center"/>
              <w:rPr>
                <w:rFonts w:ascii="Arial" w:hAnsi="Arial" w:cs="Arial"/>
                <w:b/>
                <w:sz w:val="20"/>
                <w:szCs w:val="20"/>
              </w:rPr>
            </w:pPr>
            <w:r>
              <w:rPr>
                <w:rFonts w:ascii="Arial" w:hAnsi="Arial" w:cs="Arial"/>
                <w:b/>
                <w:sz w:val="20"/>
                <w:szCs w:val="20"/>
              </w:rPr>
              <w:t>I</w:t>
            </w:r>
            <w:r w:rsidRPr="0044630F">
              <w:rPr>
                <w:rFonts w:ascii="Arial" w:hAnsi="Arial" w:cs="Arial"/>
                <w:b/>
                <w:sz w:val="20"/>
                <w:szCs w:val="20"/>
              </w:rPr>
              <w:t>ndicador</w:t>
            </w:r>
            <w:r w:rsidRPr="0044630F">
              <w:rPr>
                <w:rFonts w:ascii="Arial" w:eastAsia="Arial" w:hAnsi="Arial" w:cs="Arial"/>
                <w:b/>
                <w:sz w:val="20"/>
                <w:szCs w:val="20"/>
              </w:rPr>
              <w:t>: Porc</w:t>
            </w:r>
            <w:r>
              <w:rPr>
                <w:rFonts w:ascii="Arial" w:eastAsia="Arial" w:hAnsi="Arial" w:cs="Arial"/>
                <w:b/>
                <w:sz w:val="20"/>
                <w:szCs w:val="20"/>
              </w:rPr>
              <w:t>entaje de Elementos Capacitados para mejorar su Desempeño</w:t>
            </w:r>
          </w:p>
        </w:tc>
      </w:tr>
      <w:tr w:rsidR="00E218C5" w:rsidRPr="0044630F" w14:paraId="4BFF8E02" w14:textId="77777777" w:rsidTr="00F80CB2">
        <w:trPr>
          <w:gridAfter w:val="1"/>
          <w:wAfter w:w="6" w:type="pct"/>
          <w:trHeight w:val="541"/>
          <w:jc w:val="center"/>
        </w:trPr>
        <w:tc>
          <w:tcPr>
            <w:tcW w:w="1586" w:type="pct"/>
            <w:shd w:val="clear" w:color="auto" w:fill="DBE5F1" w:themeFill="accent1" w:themeFillTint="33"/>
            <w:vAlign w:val="center"/>
          </w:tcPr>
          <w:p w14:paraId="356BA09B" w14:textId="77777777" w:rsidR="00E218C5" w:rsidRPr="0044630F" w:rsidRDefault="00E218C5" w:rsidP="00F80CB2">
            <w:pPr>
              <w:spacing w:line="276" w:lineRule="auto"/>
              <w:jc w:val="center"/>
              <w:rPr>
                <w:rFonts w:ascii="Arial" w:hAnsi="Arial" w:cs="Arial"/>
                <w:b/>
                <w:sz w:val="20"/>
                <w:szCs w:val="20"/>
              </w:rPr>
            </w:pPr>
            <w:r w:rsidRPr="0044630F">
              <w:rPr>
                <w:rFonts w:ascii="Arial" w:hAnsi="Arial" w:cs="Arial"/>
                <w:b/>
                <w:sz w:val="20"/>
                <w:szCs w:val="20"/>
              </w:rPr>
              <w:t>Concepto</w:t>
            </w:r>
          </w:p>
        </w:tc>
        <w:tc>
          <w:tcPr>
            <w:tcW w:w="1956" w:type="pct"/>
            <w:shd w:val="clear" w:color="auto" w:fill="DBE5F1" w:themeFill="accent1" w:themeFillTint="33"/>
            <w:vAlign w:val="center"/>
          </w:tcPr>
          <w:p w14:paraId="7CFD217D" w14:textId="77777777" w:rsidR="00E218C5" w:rsidRPr="0044630F" w:rsidRDefault="00E218C5" w:rsidP="00F80CB2">
            <w:pPr>
              <w:spacing w:line="276" w:lineRule="auto"/>
              <w:jc w:val="center"/>
              <w:rPr>
                <w:rFonts w:ascii="Arial" w:hAnsi="Arial" w:cs="Arial"/>
                <w:b/>
                <w:sz w:val="20"/>
                <w:szCs w:val="20"/>
              </w:rPr>
            </w:pPr>
            <w:r>
              <w:rPr>
                <w:rFonts w:ascii="Arial" w:hAnsi="Arial" w:cs="Arial"/>
                <w:b/>
                <w:sz w:val="20"/>
                <w:szCs w:val="20"/>
              </w:rPr>
              <w:t>Meta</w:t>
            </w:r>
          </w:p>
        </w:tc>
        <w:tc>
          <w:tcPr>
            <w:tcW w:w="1452" w:type="pct"/>
            <w:shd w:val="clear" w:color="auto" w:fill="DBE5F1" w:themeFill="accent1" w:themeFillTint="33"/>
            <w:vAlign w:val="center"/>
          </w:tcPr>
          <w:p w14:paraId="15FAA7AE" w14:textId="77777777" w:rsidR="00E218C5" w:rsidRPr="0044630F" w:rsidRDefault="00E218C5" w:rsidP="00F80CB2">
            <w:pPr>
              <w:spacing w:line="276" w:lineRule="auto"/>
              <w:jc w:val="center"/>
              <w:rPr>
                <w:rFonts w:ascii="Arial" w:hAnsi="Arial" w:cs="Arial"/>
                <w:b/>
                <w:sz w:val="20"/>
                <w:szCs w:val="20"/>
              </w:rPr>
            </w:pPr>
            <w:r w:rsidRPr="0044630F">
              <w:rPr>
                <w:rFonts w:ascii="Arial" w:hAnsi="Arial" w:cs="Arial"/>
                <w:b/>
                <w:sz w:val="20"/>
                <w:szCs w:val="20"/>
              </w:rPr>
              <w:t>Nivel de Cumplimiento</w:t>
            </w:r>
          </w:p>
        </w:tc>
      </w:tr>
      <w:tr w:rsidR="00E218C5" w:rsidRPr="0044630F" w14:paraId="4A1BF0DE" w14:textId="77777777" w:rsidTr="00F80CB2">
        <w:trPr>
          <w:gridAfter w:val="1"/>
          <w:wAfter w:w="6" w:type="pct"/>
          <w:trHeight w:val="558"/>
          <w:jc w:val="center"/>
        </w:trPr>
        <w:tc>
          <w:tcPr>
            <w:tcW w:w="1586" w:type="pct"/>
            <w:vAlign w:val="center"/>
          </w:tcPr>
          <w:p w14:paraId="25F7CDBA" w14:textId="77777777" w:rsidR="00E218C5" w:rsidRPr="0044630F" w:rsidRDefault="00E218C5" w:rsidP="00F80CB2">
            <w:pPr>
              <w:spacing w:line="276" w:lineRule="auto"/>
              <w:ind w:left="113" w:right="113"/>
              <w:jc w:val="center"/>
              <w:rPr>
                <w:rFonts w:ascii="Arial" w:hAnsi="Arial" w:cs="Arial"/>
                <w:sz w:val="20"/>
                <w:szCs w:val="20"/>
              </w:rPr>
            </w:pPr>
            <w:r w:rsidRPr="0044630F">
              <w:rPr>
                <w:rFonts w:ascii="Arial" w:hAnsi="Arial" w:cs="Arial"/>
                <w:sz w:val="20"/>
                <w:szCs w:val="20"/>
              </w:rPr>
              <w:t>Programado</w:t>
            </w:r>
          </w:p>
        </w:tc>
        <w:tc>
          <w:tcPr>
            <w:tcW w:w="1956" w:type="pct"/>
            <w:vAlign w:val="center"/>
          </w:tcPr>
          <w:p w14:paraId="2E9C1ABC" w14:textId="77777777" w:rsidR="00E218C5" w:rsidRPr="0044630F" w:rsidRDefault="00E218C5" w:rsidP="00F80CB2">
            <w:pPr>
              <w:spacing w:line="276" w:lineRule="auto"/>
              <w:jc w:val="center"/>
              <w:rPr>
                <w:rFonts w:ascii="Arial" w:hAnsi="Arial" w:cs="Arial"/>
                <w:sz w:val="20"/>
                <w:szCs w:val="20"/>
              </w:rPr>
            </w:pPr>
            <w:r>
              <w:rPr>
                <w:rFonts w:ascii="Arial" w:hAnsi="Arial" w:cs="Arial"/>
                <w:sz w:val="20"/>
                <w:szCs w:val="20"/>
              </w:rPr>
              <w:t>1,200</w:t>
            </w:r>
          </w:p>
        </w:tc>
        <w:tc>
          <w:tcPr>
            <w:tcW w:w="1452" w:type="pct"/>
            <w:vMerge w:val="restart"/>
            <w:shd w:val="clear" w:color="auto" w:fill="FFFFFF" w:themeFill="background1"/>
            <w:vAlign w:val="center"/>
          </w:tcPr>
          <w:p w14:paraId="35BA60AF" w14:textId="77777777" w:rsidR="00E218C5" w:rsidRPr="0044630F" w:rsidRDefault="00E218C5" w:rsidP="00F80CB2">
            <w:pPr>
              <w:spacing w:line="276" w:lineRule="auto"/>
              <w:jc w:val="center"/>
              <w:rPr>
                <w:rFonts w:ascii="Arial" w:hAnsi="Arial" w:cs="Arial"/>
                <w:sz w:val="20"/>
                <w:szCs w:val="20"/>
              </w:rPr>
            </w:pPr>
            <w:r>
              <w:rPr>
                <w:rFonts w:ascii="Arial" w:hAnsi="Arial" w:cs="Arial"/>
                <w:sz w:val="20"/>
                <w:szCs w:val="20"/>
              </w:rPr>
              <w:t>152.583</w:t>
            </w:r>
            <w:r w:rsidRPr="0044630F">
              <w:rPr>
                <w:rFonts w:ascii="Arial" w:hAnsi="Arial" w:cs="Arial"/>
                <w:sz w:val="20"/>
                <w:szCs w:val="20"/>
              </w:rPr>
              <w:t xml:space="preserve"> %</w:t>
            </w:r>
            <w:r>
              <w:rPr>
                <w:rStyle w:val="Refdenotaalpie"/>
                <w:rFonts w:ascii="Arial" w:hAnsi="Arial" w:cs="Arial"/>
                <w:sz w:val="20"/>
                <w:szCs w:val="20"/>
              </w:rPr>
              <w:footnoteReference w:id="35"/>
            </w:r>
          </w:p>
        </w:tc>
      </w:tr>
      <w:tr w:rsidR="00E218C5" w:rsidRPr="0044630F" w14:paraId="10F913B2" w14:textId="77777777" w:rsidTr="00F80CB2">
        <w:trPr>
          <w:gridAfter w:val="1"/>
          <w:wAfter w:w="6" w:type="pct"/>
          <w:trHeight w:val="561"/>
          <w:jc w:val="center"/>
        </w:trPr>
        <w:tc>
          <w:tcPr>
            <w:tcW w:w="1586" w:type="pct"/>
            <w:vAlign w:val="center"/>
          </w:tcPr>
          <w:p w14:paraId="2CF43F94" w14:textId="77777777" w:rsidR="00E218C5" w:rsidRPr="0044630F" w:rsidRDefault="00E218C5" w:rsidP="00F80CB2">
            <w:pPr>
              <w:spacing w:line="276" w:lineRule="auto"/>
              <w:ind w:left="113" w:right="113"/>
              <w:jc w:val="center"/>
              <w:rPr>
                <w:rFonts w:ascii="Arial" w:hAnsi="Arial" w:cs="Arial"/>
                <w:sz w:val="20"/>
                <w:szCs w:val="20"/>
              </w:rPr>
            </w:pPr>
            <w:r w:rsidRPr="0044630F">
              <w:rPr>
                <w:rFonts w:ascii="Arial" w:hAnsi="Arial" w:cs="Arial"/>
                <w:sz w:val="20"/>
                <w:szCs w:val="20"/>
              </w:rPr>
              <w:t>Ejecutado</w:t>
            </w:r>
          </w:p>
        </w:tc>
        <w:tc>
          <w:tcPr>
            <w:tcW w:w="1956" w:type="pct"/>
            <w:vAlign w:val="center"/>
          </w:tcPr>
          <w:p w14:paraId="3137DCD2" w14:textId="77777777" w:rsidR="00E218C5" w:rsidRPr="0044630F" w:rsidRDefault="00E218C5" w:rsidP="00F80CB2">
            <w:pPr>
              <w:spacing w:line="276" w:lineRule="auto"/>
              <w:jc w:val="center"/>
              <w:rPr>
                <w:rFonts w:ascii="Arial" w:hAnsi="Arial" w:cs="Arial"/>
                <w:sz w:val="20"/>
                <w:szCs w:val="20"/>
              </w:rPr>
            </w:pPr>
            <w:r>
              <w:rPr>
                <w:rFonts w:ascii="Arial" w:hAnsi="Arial" w:cs="Arial"/>
                <w:sz w:val="20"/>
                <w:szCs w:val="20"/>
              </w:rPr>
              <w:t>1,831</w:t>
            </w:r>
          </w:p>
        </w:tc>
        <w:tc>
          <w:tcPr>
            <w:tcW w:w="1452" w:type="pct"/>
            <w:vMerge/>
            <w:shd w:val="clear" w:color="auto" w:fill="FFFFFF" w:themeFill="background1"/>
            <w:vAlign w:val="center"/>
          </w:tcPr>
          <w:p w14:paraId="471F25C7" w14:textId="77777777" w:rsidR="00E218C5" w:rsidRPr="0044630F" w:rsidRDefault="00E218C5" w:rsidP="00F80CB2">
            <w:pPr>
              <w:spacing w:line="276" w:lineRule="auto"/>
              <w:jc w:val="center"/>
              <w:rPr>
                <w:rFonts w:ascii="Arial" w:hAnsi="Arial" w:cs="Arial"/>
                <w:sz w:val="20"/>
                <w:szCs w:val="20"/>
              </w:rPr>
            </w:pPr>
          </w:p>
        </w:tc>
      </w:tr>
      <w:tr w:rsidR="00E218C5" w:rsidRPr="0044630F" w14:paraId="33A46859" w14:textId="77777777" w:rsidTr="00F80CB2">
        <w:trPr>
          <w:trHeight w:val="267"/>
          <w:jc w:val="center"/>
        </w:trPr>
        <w:tc>
          <w:tcPr>
            <w:tcW w:w="5000" w:type="pct"/>
            <w:gridSpan w:val="4"/>
            <w:vAlign w:val="center"/>
          </w:tcPr>
          <w:p w14:paraId="3E754352" w14:textId="77777777" w:rsidR="00E218C5" w:rsidRPr="00F271AF" w:rsidRDefault="00E218C5" w:rsidP="00F80CB2">
            <w:pPr>
              <w:spacing w:line="276" w:lineRule="auto"/>
              <w:jc w:val="both"/>
              <w:rPr>
                <w:rFonts w:ascii="Arial" w:eastAsia="Arial" w:hAnsi="Arial" w:cs="Arial"/>
                <w:sz w:val="20"/>
                <w:szCs w:val="20"/>
              </w:rPr>
            </w:pPr>
            <w:r w:rsidRPr="00954332">
              <w:rPr>
                <w:rFonts w:ascii="Arial" w:eastAsia="Arial" w:hAnsi="Arial" w:cs="Arial"/>
                <w:b/>
                <w:sz w:val="20"/>
                <w:szCs w:val="20"/>
              </w:rPr>
              <w:t>Semaforización</w:t>
            </w:r>
            <w:r>
              <w:rPr>
                <w:rFonts w:ascii="Arial" w:eastAsia="Arial" w:hAnsi="Arial" w:cs="Arial"/>
                <w:sz w:val="20"/>
                <w:szCs w:val="20"/>
              </w:rPr>
              <w:t>: ROJO.</w:t>
            </w:r>
          </w:p>
        </w:tc>
      </w:tr>
    </w:tbl>
    <w:p w14:paraId="4543E3B7" w14:textId="77777777" w:rsidR="00E218C5" w:rsidRDefault="00E218C5" w:rsidP="00E218C5">
      <w:pPr>
        <w:spacing w:after="0"/>
        <w:jc w:val="center"/>
        <w:rPr>
          <w:rFonts w:ascii="Arial" w:eastAsia="Arial" w:hAnsi="Arial" w:cs="Arial"/>
          <w:sz w:val="14"/>
          <w:szCs w:val="14"/>
        </w:rPr>
      </w:pPr>
      <w:r w:rsidRPr="0044630F">
        <w:rPr>
          <w:rFonts w:ascii="Arial" w:eastAsia="Arial" w:hAnsi="Arial" w:cs="Arial"/>
          <w:b/>
          <w:sz w:val="14"/>
          <w:szCs w:val="14"/>
        </w:rPr>
        <w:t>Fuente:</w:t>
      </w:r>
      <w:r w:rsidRPr="0044630F">
        <w:rPr>
          <w:rFonts w:ascii="Arial" w:eastAsia="Arial" w:hAnsi="Arial" w:cs="Arial"/>
          <w:sz w:val="14"/>
          <w:szCs w:val="14"/>
        </w:rPr>
        <w:t xml:space="preserve"> Elaborado por la ASEQROO con base en la evidencia proporcionada por la SSP</w:t>
      </w:r>
    </w:p>
    <w:p w14:paraId="5883C4F6" w14:textId="77777777" w:rsidR="00E218C5" w:rsidRPr="0044630F" w:rsidRDefault="00E218C5" w:rsidP="00E218C5">
      <w:pPr>
        <w:spacing w:after="0"/>
        <w:jc w:val="center"/>
        <w:rPr>
          <w:rFonts w:ascii="Arial" w:eastAsia="Arial" w:hAnsi="Arial" w:cs="Arial"/>
          <w:sz w:val="14"/>
          <w:szCs w:val="14"/>
        </w:rPr>
      </w:pPr>
      <w:r w:rsidRPr="0044630F">
        <w:rPr>
          <w:rFonts w:ascii="Arial" w:eastAsia="Arial" w:hAnsi="Arial" w:cs="Arial"/>
          <w:sz w:val="14"/>
          <w:szCs w:val="14"/>
        </w:rPr>
        <w:t>y el Formato Evaluatorio Programático del SIPPRES.</w:t>
      </w:r>
    </w:p>
    <w:p w14:paraId="5227F745" w14:textId="77777777" w:rsidR="00E218C5" w:rsidRDefault="00E218C5" w:rsidP="009A5E97">
      <w:pPr>
        <w:spacing w:after="0"/>
        <w:jc w:val="both"/>
        <w:rPr>
          <w:rFonts w:ascii="Arial" w:eastAsia="Arial" w:hAnsi="Arial" w:cs="Arial"/>
          <w:sz w:val="24"/>
          <w:szCs w:val="24"/>
        </w:rPr>
      </w:pPr>
    </w:p>
    <w:p w14:paraId="6245ED1A" w14:textId="61E55792" w:rsidR="00243DC3" w:rsidRPr="00243DC3" w:rsidRDefault="00884584" w:rsidP="00243DC3">
      <w:pPr>
        <w:spacing w:after="0"/>
        <w:jc w:val="both"/>
        <w:rPr>
          <w:rFonts w:ascii="Arial" w:eastAsia="Arial" w:hAnsi="Arial" w:cs="Arial"/>
          <w:sz w:val="24"/>
          <w:szCs w:val="20"/>
          <w:highlight w:val="yellow"/>
        </w:rPr>
      </w:pPr>
      <w:r>
        <w:rPr>
          <w:rFonts w:ascii="Arial" w:eastAsia="Arial" w:hAnsi="Arial" w:cs="Arial"/>
          <w:sz w:val="24"/>
          <w:szCs w:val="20"/>
        </w:rPr>
        <w:t xml:space="preserve">De acuerdo con la tabla </w:t>
      </w:r>
      <w:r>
        <w:rPr>
          <w:rFonts w:ascii="Arial" w:eastAsia="Arial" w:hAnsi="Arial" w:cs="Arial"/>
          <w:color w:val="000000"/>
          <w:sz w:val="24"/>
          <w:szCs w:val="24"/>
        </w:rPr>
        <w:t>anterior</w:t>
      </w:r>
      <w:r w:rsidR="00243DC3" w:rsidRPr="00243DC3">
        <w:rPr>
          <w:rFonts w:ascii="Arial" w:eastAsia="Arial" w:hAnsi="Arial" w:cs="Arial"/>
          <w:sz w:val="24"/>
          <w:szCs w:val="20"/>
        </w:rPr>
        <w:t>, la SSP programó como meta 1,200 elementos capacitados para mejorar su desempeño, logrando 1,831.</w:t>
      </w:r>
      <w:r w:rsidR="00243DC3" w:rsidRPr="00243DC3">
        <w:rPr>
          <w:rFonts w:ascii="Arial" w:eastAsia="Arial" w:hAnsi="Arial" w:cs="Arial"/>
          <w:sz w:val="24"/>
          <w:szCs w:val="20"/>
          <w:highlight w:val="yellow"/>
        </w:rPr>
        <w:t xml:space="preserve"> </w:t>
      </w:r>
    </w:p>
    <w:p w14:paraId="2FA5F2E3" w14:textId="77777777" w:rsidR="00243DC3" w:rsidRPr="00243DC3" w:rsidRDefault="00243DC3" w:rsidP="00243DC3">
      <w:pPr>
        <w:spacing w:after="0"/>
        <w:jc w:val="both"/>
        <w:rPr>
          <w:rFonts w:ascii="Arial" w:eastAsia="Arial" w:hAnsi="Arial" w:cs="Arial"/>
          <w:sz w:val="24"/>
          <w:szCs w:val="20"/>
          <w:highlight w:val="yellow"/>
        </w:rPr>
      </w:pPr>
    </w:p>
    <w:p w14:paraId="0C63AC49" w14:textId="77777777" w:rsidR="00243DC3" w:rsidRPr="00A26560" w:rsidRDefault="00243DC3" w:rsidP="00243DC3">
      <w:pPr>
        <w:spacing w:after="0"/>
        <w:jc w:val="both"/>
        <w:rPr>
          <w:rFonts w:ascii="Arial" w:eastAsia="Arial" w:hAnsi="Arial" w:cs="Arial"/>
          <w:sz w:val="24"/>
          <w:szCs w:val="20"/>
        </w:rPr>
      </w:pPr>
      <w:r w:rsidRPr="00E934E5">
        <w:rPr>
          <w:rFonts w:ascii="Arial" w:eastAsia="Arial" w:hAnsi="Arial" w:cs="Arial"/>
          <w:sz w:val="24"/>
          <w:szCs w:val="20"/>
        </w:rPr>
        <w:t xml:space="preserve">Con base en los parámetros de semaforización establecidos por la SEFIPLAN, la SSP realizó una planeación </w:t>
      </w:r>
      <w:r w:rsidR="00E45377" w:rsidRPr="00E934E5">
        <w:rPr>
          <w:rFonts w:ascii="Arial" w:eastAsia="Arial" w:hAnsi="Arial" w:cs="Arial"/>
          <w:sz w:val="24"/>
          <w:szCs w:val="20"/>
        </w:rPr>
        <w:t>in</w:t>
      </w:r>
      <w:r w:rsidRPr="00E934E5">
        <w:rPr>
          <w:rFonts w:ascii="Arial" w:eastAsia="Arial" w:hAnsi="Arial" w:cs="Arial"/>
          <w:sz w:val="24"/>
          <w:szCs w:val="20"/>
        </w:rPr>
        <w:t xml:space="preserve">adecuada, puesto que, el nivel de cumplimiento alcanzado se sitúa </w:t>
      </w:r>
      <w:r w:rsidR="00E934E5" w:rsidRPr="00E934E5">
        <w:rPr>
          <w:rFonts w:ascii="Arial" w:eastAsia="Arial" w:hAnsi="Arial" w:cs="Arial"/>
          <w:sz w:val="24"/>
          <w:szCs w:val="20"/>
        </w:rPr>
        <w:t>por arriba de</w:t>
      </w:r>
      <w:r w:rsidRPr="00E934E5">
        <w:rPr>
          <w:rFonts w:ascii="Arial" w:eastAsia="Arial" w:hAnsi="Arial" w:cs="Arial"/>
          <w:sz w:val="24"/>
          <w:szCs w:val="20"/>
        </w:rPr>
        <w:t xml:space="preserve"> +15% de la meta programada.</w:t>
      </w:r>
    </w:p>
    <w:p w14:paraId="66D51A60" w14:textId="77777777" w:rsidR="00E218C5" w:rsidRDefault="00E218C5" w:rsidP="009A5E97">
      <w:pPr>
        <w:spacing w:after="0"/>
        <w:jc w:val="both"/>
        <w:rPr>
          <w:rFonts w:ascii="Arial" w:eastAsia="Arial" w:hAnsi="Arial" w:cs="Arial"/>
          <w:sz w:val="24"/>
          <w:szCs w:val="24"/>
        </w:rPr>
      </w:pPr>
    </w:p>
    <w:p w14:paraId="1861B503" w14:textId="77777777" w:rsidR="009A5E97" w:rsidRPr="009A5E97" w:rsidRDefault="009A5E97" w:rsidP="009A5E97">
      <w:pPr>
        <w:spacing w:after="0"/>
        <w:jc w:val="both"/>
        <w:rPr>
          <w:rFonts w:ascii="Arial" w:eastAsia="Arial" w:hAnsi="Arial" w:cs="Arial"/>
          <w:sz w:val="24"/>
          <w:szCs w:val="24"/>
        </w:rPr>
      </w:pPr>
      <w:r w:rsidRPr="009A5E97">
        <w:rPr>
          <w:rFonts w:ascii="Arial" w:eastAsia="Arial" w:hAnsi="Arial" w:cs="Arial"/>
          <w:sz w:val="24"/>
          <w:szCs w:val="24"/>
        </w:rPr>
        <w:t>De acuerdo con la evidencia presentada respecto al SIPPRES, se determinó que la SSP implementó cursos de capacitación para policías estatales y municipales, como lo establece el resumen narrativo de la actividad, superando la meta programada.</w:t>
      </w:r>
    </w:p>
    <w:p w14:paraId="7769E949" w14:textId="77777777" w:rsidR="009A5E97" w:rsidRDefault="009A5E97" w:rsidP="009A5E97">
      <w:pPr>
        <w:spacing w:after="0"/>
        <w:jc w:val="both"/>
        <w:rPr>
          <w:rFonts w:ascii="Arial" w:eastAsia="Arial" w:hAnsi="Arial" w:cs="Arial"/>
          <w:sz w:val="24"/>
          <w:szCs w:val="24"/>
        </w:rPr>
      </w:pPr>
    </w:p>
    <w:p w14:paraId="4A73EE48" w14:textId="3E99547D" w:rsidR="00A43EC6" w:rsidRPr="009A5E97" w:rsidRDefault="00A43EC6" w:rsidP="009A5E97">
      <w:pPr>
        <w:spacing w:after="0"/>
        <w:jc w:val="both"/>
        <w:rPr>
          <w:rFonts w:ascii="Arial" w:eastAsia="Arial" w:hAnsi="Arial" w:cs="Arial"/>
          <w:sz w:val="24"/>
          <w:szCs w:val="24"/>
        </w:rPr>
      </w:pPr>
    </w:p>
    <w:p w14:paraId="5C891DF7" w14:textId="77777777" w:rsidR="009A5E97" w:rsidRPr="009A5E97" w:rsidRDefault="009A5E97" w:rsidP="00892B63">
      <w:pPr>
        <w:numPr>
          <w:ilvl w:val="0"/>
          <w:numId w:val="26"/>
        </w:numPr>
        <w:pBdr>
          <w:top w:val="nil"/>
          <w:left w:val="nil"/>
          <w:bottom w:val="nil"/>
          <w:right w:val="nil"/>
          <w:between w:val="nil"/>
        </w:pBdr>
        <w:spacing w:after="0"/>
        <w:jc w:val="both"/>
        <w:rPr>
          <w:rFonts w:ascii="Arial" w:eastAsia="Arial" w:hAnsi="Arial" w:cs="Arial"/>
          <w:color w:val="000000"/>
          <w:sz w:val="24"/>
          <w:szCs w:val="24"/>
        </w:rPr>
      </w:pPr>
      <w:r w:rsidRPr="009A5E97">
        <w:rPr>
          <w:rFonts w:ascii="Arial" w:eastAsia="Arial" w:hAnsi="Arial" w:cs="Arial"/>
          <w:color w:val="000000"/>
          <w:sz w:val="24"/>
          <w:szCs w:val="24"/>
        </w:rPr>
        <w:t xml:space="preserve">El Componente 02 establece como resumen narrativo </w:t>
      </w:r>
      <w:r w:rsidRPr="009A5E97">
        <w:rPr>
          <w:rFonts w:ascii="Arial" w:eastAsia="Arial" w:hAnsi="Arial" w:cs="Arial"/>
          <w:i/>
          <w:color w:val="000000"/>
          <w:sz w:val="24"/>
          <w:szCs w:val="24"/>
        </w:rPr>
        <w:t>elementos policiales capacitados para certificarse</w:t>
      </w:r>
      <w:r w:rsidRPr="009A5E97">
        <w:rPr>
          <w:rFonts w:ascii="Arial" w:eastAsia="Arial" w:hAnsi="Arial" w:cs="Arial"/>
          <w:color w:val="000000"/>
          <w:sz w:val="24"/>
          <w:szCs w:val="24"/>
        </w:rPr>
        <w:t>:</w:t>
      </w:r>
    </w:p>
    <w:p w14:paraId="134F7675" w14:textId="77777777" w:rsidR="009A5E97" w:rsidRPr="009A5E97" w:rsidRDefault="009A5E97" w:rsidP="009A5E97">
      <w:pPr>
        <w:pBdr>
          <w:top w:val="nil"/>
          <w:left w:val="nil"/>
          <w:bottom w:val="nil"/>
          <w:right w:val="nil"/>
          <w:between w:val="nil"/>
        </w:pBdr>
        <w:spacing w:after="0"/>
        <w:ind w:left="720"/>
        <w:jc w:val="both"/>
        <w:rPr>
          <w:rFonts w:ascii="Arial" w:eastAsia="Arial" w:hAnsi="Arial" w:cs="Arial"/>
          <w:color w:val="000000"/>
          <w:sz w:val="24"/>
          <w:szCs w:val="24"/>
        </w:rPr>
      </w:pPr>
    </w:p>
    <w:p w14:paraId="51239054" w14:textId="38788994" w:rsidR="00720BF4" w:rsidRDefault="009A5E97" w:rsidP="00513B4B">
      <w:pPr>
        <w:spacing w:after="0"/>
        <w:jc w:val="both"/>
        <w:rPr>
          <w:rFonts w:ascii="Arial" w:eastAsia="Arial" w:hAnsi="Arial" w:cs="Arial"/>
          <w:sz w:val="24"/>
          <w:szCs w:val="24"/>
        </w:rPr>
      </w:pPr>
      <w:r w:rsidRPr="009A5E97">
        <w:rPr>
          <w:rFonts w:ascii="Arial" w:eastAsia="Arial" w:hAnsi="Arial" w:cs="Arial"/>
          <w:sz w:val="24"/>
          <w:szCs w:val="24"/>
        </w:rPr>
        <w:lastRenderedPageBreak/>
        <w:t>Como evidencia, la SSP hizo entrega del documento “Listado de Elementos Policiales que obtuvieron el CUP</w:t>
      </w:r>
      <w:r w:rsidR="007E0A0C">
        <w:rPr>
          <w:rStyle w:val="Refdenotaalpie"/>
          <w:rFonts w:ascii="Arial" w:eastAsia="Arial" w:hAnsi="Arial" w:cs="Arial"/>
          <w:sz w:val="24"/>
          <w:szCs w:val="24"/>
        </w:rPr>
        <w:footnoteReference w:id="36"/>
      </w:r>
      <w:r w:rsidR="007E0A0C">
        <w:rPr>
          <w:rFonts w:ascii="Arial" w:eastAsia="Arial" w:hAnsi="Arial" w:cs="Arial"/>
          <w:sz w:val="24"/>
          <w:szCs w:val="24"/>
        </w:rPr>
        <w:t>”, así como el c</w:t>
      </w:r>
      <w:r w:rsidRPr="009A5E97">
        <w:rPr>
          <w:rFonts w:ascii="Arial" w:eastAsia="Arial" w:hAnsi="Arial" w:cs="Arial"/>
          <w:sz w:val="24"/>
          <w:szCs w:val="24"/>
        </w:rPr>
        <w:t xml:space="preserve">ertificado </w:t>
      </w:r>
      <w:r w:rsidR="007E0A0C">
        <w:rPr>
          <w:rFonts w:ascii="Arial" w:eastAsia="Arial" w:hAnsi="Arial" w:cs="Arial"/>
          <w:sz w:val="24"/>
          <w:szCs w:val="24"/>
        </w:rPr>
        <w:t>correspondiente</w:t>
      </w:r>
      <w:r w:rsidRPr="009A5E97">
        <w:rPr>
          <w:rFonts w:ascii="Arial" w:eastAsia="Arial" w:hAnsi="Arial" w:cs="Arial"/>
          <w:sz w:val="24"/>
          <w:szCs w:val="24"/>
        </w:rPr>
        <w:t xml:space="preserve"> obtenido por cada uno de los 487 elementos de la policía estatal y custodios, para el ejercicio fiscal 2020. Dicha información se detalla en la siguiente gráfica:</w:t>
      </w:r>
    </w:p>
    <w:p w14:paraId="0342CB1C" w14:textId="77777777" w:rsidR="00513B4B" w:rsidRDefault="00513B4B" w:rsidP="00513B4B">
      <w:pPr>
        <w:spacing w:after="0"/>
        <w:jc w:val="both"/>
        <w:rPr>
          <w:rFonts w:ascii="Arial" w:eastAsia="Arial" w:hAnsi="Arial" w:cs="Arial"/>
          <w:sz w:val="24"/>
          <w:szCs w:val="24"/>
        </w:rPr>
      </w:pPr>
    </w:p>
    <w:p w14:paraId="5C64B770" w14:textId="5A7A1E04" w:rsidR="009A5E97" w:rsidRPr="0044630F" w:rsidRDefault="00720BF4" w:rsidP="009A5E97">
      <w:pPr>
        <w:spacing w:after="0"/>
        <w:jc w:val="center"/>
        <w:rPr>
          <w:rFonts w:ascii="Arial" w:eastAsia="Arial" w:hAnsi="Arial" w:cs="Arial"/>
          <w:b/>
          <w:sz w:val="20"/>
          <w:szCs w:val="20"/>
        </w:rPr>
      </w:pPr>
      <w:r>
        <w:rPr>
          <w:rFonts w:ascii="Arial" w:eastAsia="Arial" w:hAnsi="Arial" w:cs="Arial"/>
          <w:b/>
          <w:sz w:val="20"/>
          <w:szCs w:val="20"/>
        </w:rPr>
        <w:t>Gráfica 4</w:t>
      </w:r>
      <w:r w:rsidR="009A5E97" w:rsidRPr="0044630F">
        <w:rPr>
          <w:rFonts w:ascii="Arial" w:eastAsia="Arial" w:hAnsi="Arial" w:cs="Arial"/>
          <w:b/>
          <w:sz w:val="20"/>
          <w:szCs w:val="20"/>
        </w:rPr>
        <w:t>. Elementos Policiales Capacitados y Certificados</w:t>
      </w:r>
    </w:p>
    <w:p w14:paraId="1EDE241F" w14:textId="77777777" w:rsidR="009A5E97" w:rsidRPr="0044630F" w:rsidRDefault="009A5E97" w:rsidP="009A5E97">
      <w:pPr>
        <w:spacing w:after="0"/>
        <w:jc w:val="center"/>
        <w:rPr>
          <w:rFonts w:ascii="Arial" w:eastAsia="Arial" w:hAnsi="Arial" w:cs="Arial"/>
          <w:b/>
          <w:sz w:val="10"/>
          <w:szCs w:val="10"/>
        </w:rPr>
      </w:pPr>
    </w:p>
    <w:p w14:paraId="4B1C8A55" w14:textId="77777777" w:rsidR="009A5E97" w:rsidRPr="009A5E97" w:rsidRDefault="009A5E97" w:rsidP="009A5E97">
      <w:pPr>
        <w:spacing w:after="0"/>
        <w:jc w:val="center"/>
        <w:rPr>
          <w:rFonts w:ascii="Arial" w:eastAsia="Arial" w:hAnsi="Arial" w:cs="Arial"/>
          <w:sz w:val="24"/>
          <w:szCs w:val="24"/>
        </w:rPr>
      </w:pPr>
      <w:r w:rsidRPr="009A5E97">
        <w:rPr>
          <w:rFonts w:ascii="Arial" w:hAnsi="Arial" w:cs="Arial"/>
          <w:noProof/>
          <w:sz w:val="24"/>
          <w:szCs w:val="24"/>
        </w:rPr>
        <w:drawing>
          <wp:inline distT="0" distB="0" distL="0" distR="0" wp14:anchorId="31674F89" wp14:editId="6363089E">
            <wp:extent cx="3886200" cy="1771650"/>
            <wp:effectExtent l="0" t="0" r="0" b="0"/>
            <wp:docPr id="10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l="25836" t="12073" r="27899" b="56108"/>
                    <a:stretch>
                      <a:fillRect/>
                    </a:stretch>
                  </pic:blipFill>
                  <pic:spPr>
                    <a:xfrm>
                      <a:off x="0" y="0"/>
                      <a:ext cx="3983469" cy="1815993"/>
                    </a:xfrm>
                    <a:prstGeom prst="rect">
                      <a:avLst/>
                    </a:prstGeom>
                    <a:ln/>
                  </pic:spPr>
                </pic:pic>
              </a:graphicData>
            </a:graphic>
          </wp:inline>
        </w:drawing>
      </w:r>
    </w:p>
    <w:p w14:paraId="20F3CD40" w14:textId="77777777" w:rsidR="009C6292" w:rsidRPr="009C6292" w:rsidRDefault="009C6292" w:rsidP="009A5E97">
      <w:pPr>
        <w:spacing w:after="0"/>
        <w:jc w:val="both"/>
        <w:rPr>
          <w:rFonts w:ascii="Arial" w:eastAsia="Arial" w:hAnsi="Arial" w:cs="Arial"/>
          <w:b/>
          <w:sz w:val="12"/>
          <w:szCs w:val="12"/>
        </w:rPr>
      </w:pPr>
      <w:r>
        <w:rPr>
          <w:rFonts w:ascii="Arial" w:eastAsia="Arial" w:hAnsi="Arial" w:cs="Arial"/>
          <w:b/>
          <w:sz w:val="12"/>
          <w:szCs w:val="12"/>
        </w:rPr>
        <w:t>_______________________________________________________________________________________________________________________________________</w:t>
      </w:r>
    </w:p>
    <w:p w14:paraId="4415D915" w14:textId="77777777" w:rsidR="009A5E97" w:rsidRPr="0044630F" w:rsidRDefault="009A5E97" w:rsidP="009A5E97">
      <w:pPr>
        <w:spacing w:after="0"/>
        <w:jc w:val="both"/>
        <w:rPr>
          <w:rFonts w:ascii="Arial" w:eastAsia="Arial" w:hAnsi="Arial" w:cs="Arial"/>
          <w:sz w:val="14"/>
          <w:szCs w:val="14"/>
        </w:rPr>
      </w:pPr>
      <w:r w:rsidRPr="0044630F">
        <w:rPr>
          <w:rFonts w:ascii="Arial" w:eastAsia="Arial" w:hAnsi="Arial" w:cs="Arial"/>
          <w:b/>
          <w:sz w:val="14"/>
          <w:szCs w:val="14"/>
        </w:rPr>
        <w:t>Fuente:</w:t>
      </w:r>
      <w:r w:rsidRPr="0044630F">
        <w:rPr>
          <w:rFonts w:ascii="Arial" w:eastAsia="Arial" w:hAnsi="Arial" w:cs="Arial"/>
          <w:sz w:val="14"/>
          <w:szCs w:val="14"/>
        </w:rPr>
        <w:t xml:space="preserve"> Elaborado por la ASEQROO con base en el Listado de Elementos Policiales que obtuvieron el CUP y Certificados de Acreditación, entregados por la SSP.</w:t>
      </w:r>
    </w:p>
    <w:p w14:paraId="108A6E47" w14:textId="77777777" w:rsidR="00720BF4" w:rsidRDefault="00720BF4" w:rsidP="009A5E97">
      <w:pPr>
        <w:spacing w:after="0"/>
        <w:jc w:val="both"/>
        <w:rPr>
          <w:rFonts w:ascii="Arial" w:eastAsia="Arial" w:hAnsi="Arial" w:cs="Arial"/>
          <w:sz w:val="24"/>
          <w:szCs w:val="24"/>
        </w:rPr>
      </w:pPr>
    </w:p>
    <w:p w14:paraId="1535C363" w14:textId="7560758C" w:rsidR="00D04155" w:rsidRDefault="009A5E97" w:rsidP="009A5E97">
      <w:pPr>
        <w:spacing w:after="0"/>
        <w:jc w:val="both"/>
        <w:rPr>
          <w:rFonts w:ascii="Arial" w:eastAsia="Arial" w:hAnsi="Arial" w:cs="Arial"/>
          <w:sz w:val="24"/>
          <w:szCs w:val="24"/>
        </w:rPr>
      </w:pPr>
      <w:r w:rsidRPr="009A5E97">
        <w:rPr>
          <w:rFonts w:ascii="Arial" w:eastAsia="Arial" w:hAnsi="Arial" w:cs="Arial"/>
          <w:sz w:val="24"/>
          <w:szCs w:val="24"/>
        </w:rPr>
        <w:t>Adicionalmente, se realizó un análisis de lo reportado por la SSP en el Formato Evaluatorio Programático del SIPPRES, determinando lo siguiente:</w:t>
      </w:r>
    </w:p>
    <w:p w14:paraId="61C6A805" w14:textId="7F9A021E" w:rsidR="00D123B3" w:rsidRDefault="00D123B3" w:rsidP="00720BF4">
      <w:pPr>
        <w:spacing w:after="0"/>
        <w:rPr>
          <w:rFonts w:ascii="Arial" w:eastAsia="Arial" w:hAnsi="Arial" w:cs="Arial"/>
          <w:b/>
          <w:sz w:val="20"/>
          <w:szCs w:val="20"/>
        </w:rPr>
      </w:pPr>
    </w:p>
    <w:p w14:paraId="1D28B3B7" w14:textId="77777777" w:rsidR="00D123B3" w:rsidRPr="0044630F" w:rsidRDefault="00D123B3" w:rsidP="00D123B3">
      <w:pPr>
        <w:spacing w:after="0"/>
        <w:jc w:val="center"/>
        <w:rPr>
          <w:rFonts w:ascii="Arial" w:eastAsia="Arial" w:hAnsi="Arial" w:cs="Arial"/>
          <w:b/>
          <w:sz w:val="20"/>
          <w:szCs w:val="20"/>
        </w:rPr>
      </w:pPr>
      <w:r>
        <w:rPr>
          <w:rFonts w:ascii="Arial" w:eastAsia="Arial" w:hAnsi="Arial" w:cs="Arial"/>
          <w:b/>
          <w:sz w:val="20"/>
          <w:szCs w:val="20"/>
        </w:rPr>
        <w:t>Tabla 11. Análisis del Componente 02</w:t>
      </w:r>
    </w:p>
    <w:tbl>
      <w:tblPr>
        <w:tblStyle w:val="Tablaconcuadrcula"/>
        <w:tblW w:w="3222" w:type="pct"/>
        <w:jc w:val="center"/>
        <w:tblLook w:val="04A0" w:firstRow="1" w:lastRow="0" w:firstColumn="1" w:lastColumn="0" w:noHBand="0" w:noVBand="1"/>
      </w:tblPr>
      <w:tblGrid>
        <w:gridCol w:w="1852"/>
        <w:gridCol w:w="2285"/>
        <w:gridCol w:w="1696"/>
        <w:gridCol w:w="7"/>
      </w:tblGrid>
      <w:tr w:rsidR="00D123B3" w:rsidRPr="0044630F" w14:paraId="6EB6316D" w14:textId="77777777" w:rsidTr="00F80CB2">
        <w:trPr>
          <w:trHeight w:val="425"/>
          <w:jc w:val="center"/>
        </w:trPr>
        <w:tc>
          <w:tcPr>
            <w:tcW w:w="5000" w:type="pct"/>
            <w:gridSpan w:val="4"/>
            <w:shd w:val="clear" w:color="auto" w:fill="DBE5F1" w:themeFill="accent1" w:themeFillTint="33"/>
            <w:vAlign w:val="center"/>
          </w:tcPr>
          <w:p w14:paraId="3D833C89" w14:textId="77777777" w:rsidR="00D123B3" w:rsidRPr="0044630F" w:rsidRDefault="00D123B3" w:rsidP="00F80CB2">
            <w:pPr>
              <w:spacing w:line="276" w:lineRule="auto"/>
              <w:jc w:val="center"/>
              <w:rPr>
                <w:rFonts w:ascii="Arial" w:hAnsi="Arial" w:cs="Arial"/>
                <w:b/>
                <w:sz w:val="20"/>
                <w:szCs w:val="20"/>
              </w:rPr>
            </w:pPr>
            <w:r>
              <w:rPr>
                <w:rFonts w:ascii="Arial" w:hAnsi="Arial" w:cs="Arial"/>
                <w:b/>
                <w:sz w:val="20"/>
                <w:szCs w:val="20"/>
              </w:rPr>
              <w:t>I</w:t>
            </w:r>
            <w:r w:rsidRPr="0044630F">
              <w:rPr>
                <w:rFonts w:ascii="Arial" w:hAnsi="Arial" w:cs="Arial"/>
                <w:b/>
                <w:sz w:val="20"/>
                <w:szCs w:val="20"/>
              </w:rPr>
              <w:t>ndicador</w:t>
            </w:r>
            <w:r w:rsidRPr="0044630F">
              <w:rPr>
                <w:rFonts w:ascii="Arial" w:eastAsia="Arial" w:hAnsi="Arial" w:cs="Arial"/>
                <w:b/>
                <w:sz w:val="20"/>
                <w:szCs w:val="20"/>
              </w:rPr>
              <w:t>: Porc</w:t>
            </w:r>
            <w:r>
              <w:rPr>
                <w:rFonts w:ascii="Arial" w:eastAsia="Arial" w:hAnsi="Arial" w:cs="Arial"/>
                <w:b/>
                <w:sz w:val="20"/>
                <w:szCs w:val="20"/>
              </w:rPr>
              <w:t>entaje de Elementos Capacitados para certificarse</w:t>
            </w:r>
          </w:p>
        </w:tc>
      </w:tr>
      <w:tr w:rsidR="00D123B3" w:rsidRPr="0044630F" w14:paraId="313AA0C5" w14:textId="77777777" w:rsidTr="00F80CB2">
        <w:trPr>
          <w:gridAfter w:val="1"/>
          <w:wAfter w:w="6" w:type="pct"/>
          <w:trHeight w:val="541"/>
          <w:jc w:val="center"/>
        </w:trPr>
        <w:tc>
          <w:tcPr>
            <w:tcW w:w="1586" w:type="pct"/>
            <w:shd w:val="clear" w:color="auto" w:fill="DBE5F1" w:themeFill="accent1" w:themeFillTint="33"/>
            <w:vAlign w:val="center"/>
          </w:tcPr>
          <w:p w14:paraId="5E9324BF" w14:textId="77777777" w:rsidR="00D123B3" w:rsidRPr="0044630F" w:rsidRDefault="00D123B3" w:rsidP="00F80CB2">
            <w:pPr>
              <w:spacing w:line="276" w:lineRule="auto"/>
              <w:jc w:val="center"/>
              <w:rPr>
                <w:rFonts w:ascii="Arial" w:hAnsi="Arial" w:cs="Arial"/>
                <w:b/>
                <w:sz w:val="20"/>
                <w:szCs w:val="20"/>
              </w:rPr>
            </w:pPr>
            <w:r w:rsidRPr="0044630F">
              <w:rPr>
                <w:rFonts w:ascii="Arial" w:hAnsi="Arial" w:cs="Arial"/>
                <w:b/>
                <w:sz w:val="20"/>
                <w:szCs w:val="20"/>
              </w:rPr>
              <w:t>Concepto</w:t>
            </w:r>
          </w:p>
        </w:tc>
        <w:tc>
          <w:tcPr>
            <w:tcW w:w="1956" w:type="pct"/>
            <w:shd w:val="clear" w:color="auto" w:fill="DBE5F1" w:themeFill="accent1" w:themeFillTint="33"/>
            <w:vAlign w:val="center"/>
          </w:tcPr>
          <w:p w14:paraId="4DF5A0DB" w14:textId="77777777" w:rsidR="00D123B3" w:rsidRPr="0044630F" w:rsidRDefault="00D123B3" w:rsidP="00F80CB2">
            <w:pPr>
              <w:spacing w:line="276" w:lineRule="auto"/>
              <w:jc w:val="center"/>
              <w:rPr>
                <w:rFonts w:ascii="Arial" w:hAnsi="Arial" w:cs="Arial"/>
                <w:b/>
                <w:sz w:val="20"/>
                <w:szCs w:val="20"/>
              </w:rPr>
            </w:pPr>
            <w:r>
              <w:rPr>
                <w:rFonts w:ascii="Arial" w:hAnsi="Arial" w:cs="Arial"/>
                <w:b/>
                <w:sz w:val="20"/>
                <w:szCs w:val="20"/>
              </w:rPr>
              <w:t>Meta</w:t>
            </w:r>
          </w:p>
        </w:tc>
        <w:tc>
          <w:tcPr>
            <w:tcW w:w="1452" w:type="pct"/>
            <w:shd w:val="clear" w:color="auto" w:fill="DBE5F1" w:themeFill="accent1" w:themeFillTint="33"/>
            <w:vAlign w:val="center"/>
          </w:tcPr>
          <w:p w14:paraId="6328D9DB" w14:textId="77777777" w:rsidR="00D123B3" w:rsidRPr="0044630F" w:rsidRDefault="00D123B3" w:rsidP="00F80CB2">
            <w:pPr>
              <w:spacing w:line="276" w:lineRule="auto"/>
              <w:jc w:val="center"/>
              <w:rPr>
                <w:rFonts w:ascii="Arial" w:hAnsi="Arial" w:cs="Arial"/>
                <w:b/>
                <w:sz w:val="20"/>
                <w:szCs w:val="20"/>
              </w:rPr>
            </w:pPr>
            <w:r w:rsidRPr="0044630F">
              <w:rPr>
                <w:rFonts w:ascii="Arial" w:hAnsi="Arial" w:cs="Arial"/>
                <w:b/>
                <w:sz w:val="20"/>
                <w:szCs w:val="20"/>
              </w:rPr>
              <w:t>Nivel de Cumplimiento</w:t>
            </w:r>
          </w:p>
        </w:tc>
      </w:tr>
      <w:tr w:rsidR="00D123B3" w:rsidRPr="0044630F" w14:paraId="59EB9B60" w14:textId="77777777" w:rsidTr="00F80CB2">
        <w:trPr>
          <w:gridAfter w:val="1"/>
          <w:wAfter w:w="6" w:type="pct"/>
          <w:trHeight w:val="558"/>
          <w:jc w:val="center"/>
        </w:trPr>
        <w:tc>
          <w:tcPr>
            <w:tcW w:w="1586" w:type="pct"/>
            <w:vAlign w:val="center"/>
          </w:tcPr>
          <w:p w14:paraId="313662DC" w14:textId="77777777" w:rsidR="00D123B3" w:rsidRPr="0044630F" w:rsidRDefault="00D123B3" w:rsidP="00F80CB2">
            <w:pPr>
              <w:spacing w:line="276" w:lineRule="auto"/>
              <w:ind w:left="113" w:right="113"/>
              <w:jc w:val="center"/>
              <w:rPr>
                <w:rFonts w:ascii="Arial" w:hAnsi="Arial" w:cs="Arial"/>
                <w:sz w:val="20"/>
                <w:szCs w:val="20"/>
              </w:rPr>
            </w:pPr>
            <w:r w:rsidRPr="0044630F">
              <w:rPr>
                <w:rFonts w:ascii="Arial" w:hAnsi="Arial" w:cs="Arial"/>
                <w:sz w:val="20"/>
                <w:szCs w:val="20"/>
              </w:rPr>
              <w:t>Programado</w:t>
            </w:r>
          </w:p>
        </w:tc>
        <w:tc>
          <w:tcPr>
            <w:tcW w:w="1956" w:type="pct"/>
            <w:vAlign w:val="center"/>
          </w:tcPr>
          <w:p w14:paraId="0E7B5BBB" w14:textId="77777777" w:rsidR="00D123B3" w:rsidRPr="0044630F" w:rsidRDefault="00D123B3" w:rsidP="00F80CB2">
            <w:pPr>
              <w:spacing w:line="276" w:lineRule="auto"/>
              <w:jc w:val="center"/>
              <w:rPr>
                <w:rFonts w:ascii="Arial" w:hAnsi="Arial" w:cs="Arial"/>
                <w:sz w:val="20"/>
                <w:szCs w:val="20"/>
              </w:rPr>
            </w:pPr>
            <w:r>
              <w:rPr>
                <w:rFonts w:ascii="Arial" w:hAnsi="Arial" w:cs="Arial"/>
                <w:sz w:val="20"/>
                <w:szCs w:val="20"/>
              </w:rPr>
              <w:t>400</w:t>
            </w:r>
          </w:p>
        </w:tc>
        <w:tc>
          <w:tcPr>
            <w:tcW w:w="1452" w:type="pct"/>
            <w:vMerge w:val="restart"/>
            <w:shd w:val="clear" w:color="auto" w:fill="FFFFFF" w:themeFill="background1"/>
            <w:vAlign w:val="center"/>
          </w:tcPr>
          <w:p w14:paraId="2D7AC530" w14:textId="77777777" w:rsidR="00D123B3" w:rsidRPr="0044630F" w:rsidRDefault="00D123B3" w:rsidP="00F80CB2">
            <w:pPr>
              <w:spacing w:line="276" w:lineRule="auto"/>
              <w:jc w:val="center"/>
              <w:rPr>
                <w:rFonts w:ascii="Arial" w:hAnsi="Arial" w:cs="Arial"/>
                <w:sz w:val="20"/>
                <w:szCs w:val="20"/>
              </w:rPr>
            </w:pPr>
            <w:r>
              <w:rPr>
                <w:rFonts w:ascii="Arial" w:hAnsi="Arial" w:cs="Arial"/>
                <w:sz w:val="20"/>
                <w:szCs w:val="20"/>
              </w:rPr>
              <w:t>266.00</w:t>
            </w:r>
            <w:r w:rsidRPr="0044630F">
              <w:rPr>
                <w:rFonts w:ascii="Arial" w:hAnsi="Arial" w:cs="Arial"/>
                <w:sz w:val="20"/>
                <w:szCs w:val="20"/>
              </w:rPr>
              <w:t xml:space="preserve"> %</w:t>
            </w:r>
            <w:r>
              <w:rPr>
                <w:rStyle w:val="Refdenotaalpie"/>
                <w:rFonts w:ascii="Arial" w:hAnsi="Arial" w:cs="Arial"/>
                <w:sz w:val="20"/>
                <w:szCs w:val="20"/>
              </w:rPr>
              <w:footnoteReference w:id="37"/>
            </w:r>
          </w:p>
        </w:tc>
      </w:tr>
      <w:tr w:rsidR="00D123B3" w:rsidRPr="0044630F" w14:paraId="5A655D3C" w14:textId="77777777" w:rsidTr="00F80CB2">
        <w:trPr>
          <w:gridAfter w:val="1"/>
          <w:wAfter w:w="6" w:type="pct"/>
          <w:trHeight w:val="561"/>
          <w:jc w:val="center"/>
        </w:trPr>
        <w:tc>
          <w:tcPr>
            <w:tcW w:w="1586" w:type="pct"/>
            <w:vAlign w:val="center"/>
          </w:tcPr>
          <w:p w14:paraId="3EB4A304" w14:textId="77777777" w:rsidR="00D123B3" w:rsidRPr="0044630F" w:rsidRDefault="00D123B3" w:rsidP="00F80CB2">
            <w:pPr>
              <w:spacing w:line="276" w:lineRule="auto"/>
              <w:ind w:left="113" w:right="113"/>
              <w:jc w:val="center"/>
              <w:rPr>
                <w:rFonts w:ascii="Arial" w:hAnsi="Arial" w:cs="Arial"/>
                <w:sz w:val="20"/>
                <w:szCs w:val="20"/>
              </w:rPr>
            </w:pPr>
            <w:r w:rsidRPr="0044630F">
              <w:rPr>
                <w:rFonts w:ascii="Arial" w:hAnsi="Arial" w:cs="Arial"/>
                <w:sz w:val="20"/>
                <w:szCs w:val="20"/>
              </w:rPr>
              <w:lastRenderedPageBreak/>
              <w:t>Ejecutado</w:t>
            </w:r>
          </w:p>
        </w:tc>
        <w:tc>
          <w:tcPr>
            <w:tcW w:w="1956" w:type="pct"/>
            <w:vAlign w:val="center"/>
          </w:tcPr>
          <w:p w14:paraId="32DEB4EF" w14:textId="77777777" w:rsidR="00D123B3" w:rsidRPr="0044630F" w:rsidRDefault="00D123B3" w:rsidP="00F80CB2">
            <w:pPr>
              <w:spacing w:line="276" w:lineRule="auto"/>
              <w:jc w:val="center"/>
              <w:rPr>
                <w:rFonts w:ascii="Arial" w:hAnsi="Arial" w:cs="Arial"/>
                <w:sz w:val="20"/>
                <w:szCs w:val="20"/>
              </w:rPr>
            </w:pPr>
            <w:r>
              <w:rPr>
                <w:rFonts w:ascii="Arial" w:hAnsi="Arial" w:cs="Arial"/>
                <w:sz w:val="20"/>
                <w:szCs w:val="20"/>
              </w:rPr>
              <w:t>1,064</w:t>
            </w:r>
          </w:p>
        </w:tc>
        <w:tc>
          <w:tcPr>
            <w:tcW w:w="1452" w:type="pct"/>
            <w:vMerge/>
            <w:shd w:val="clear" w:color="auto" w:fill="FFFFFF" w:themeFill="background1"/>
            <w:vAlign w:val="center"/>
          </w:tcPr>
          <w:p w14:paraId="24CFFE8E" w14:textId="77777777" w:rsidR="00D123B3" w:rsidRPr="0044630F" w:rsidRDefault="00D123B3" w:rsidP="00F80CB2">
            <w:pPr>
              <w:spacing w:line="276" w:lineRule="auto"/>
              <w:jc w:val="center"/>
              <w:rPr>
                <w:rFonts w:ascii="Arial" w:hAnsi="Arial" w:cs="Arial"/>
                <w:sz w:val="20"/>
                <w:szCs w:val="20"/>
              </w:rPr>
            </w:pPr>
          </w:p>
        </w:tc>
      </w:tr>
      <w:tr w:rsidR="00D123B3" w:rsidRPr="0044630F" w14:paraId="62B8F953" w14:textId="77777777" w:rsidTr="00F80CB2">
        <w:trPr>
          <w:trHeight w:val="267"/>
          <w:jc w:val="center"/>
        </w:trPr>
        <w:tc>
          <w:tcPr>
            <w:tcW w:w="5000" w:type="pct"/>
            <w:gridSpan w:val="4"/>
            <w:vAlign w:val="center"/>
          </w:tcPr>
          <w:p w14:paraId="7DB6A3DB" w14:textId="77777777" w:rsidR="00D123B3" w:rsidRPr="00F271AF" w:rsidRDefault="00D123B3" w:rsidP="00F80CB2">
            <w:pPr>
              <w:spacing w:line="276" w:lineRule="auto"/>
              <w:jc w:val="both"/>
              <w:rPr>
                <w:rFonts w:ascii="Arial" w:eastAsia="Arial" w:hAnsi="Arial" w:cs="Arial"/>
                <w:sz w:val="20"/>
                <w:szCs w:val="20"/>
              </w:rPr>
            </w:pPr>
            <w:r w:rsidRPr="00954332">
              <w:rPr>
                <w:rFonts w:ascii="Arial" w:eastAsia="Arial" w:hAnsi="Arial" w:cs="Arial"/>
                <w:b/>
                <w:sz w:val="20"/>
                <w:szCs w:val="20"/>
              </w:rPr>
              <w:t>Semaforización</w:t>
            </w:r>
            <w:r>
              <w:rPr>
                <w:rFonts w:ascii="Arial" w:eastAsia="Arial" w:hAnsi="Arial" w:cs="Arial"/>
                <w:sz w:val="20"/>
                <w:szCs w:val="20"/>
              </w:rPr>
              <w:t>: ROJO.</w:t>
            </w:r>
          </w:p>
        </w:tc>
      </w:tr>
    </w:tbl>
    <w:p w14:paraId="6D41CD3A" w14:textId="77777777" w:rsidR="00D123B3" w:rsidRDefault="00D123B3" w:rsidP="00D123B3">
      <w:pPr>
        <w:spacing w:after="0"/>
        <w:jc w:val="center"/>
        <w:rPr>
          <w:rFonts w:ascii="Arial" w:eastAsia="Arial" w:hAnsi="Arial" w:cs="Arial"/>
          <w:sz w:val="14"/>
          <w:szCs w:val="14"/>
        </w:rPr>
      </w:pPr>
      <w:r w:rsidRPr="0044630F">
        <w:rPr>
          <w:rFonts w:ascii="Arial" w:eastAsia="Arial" w:hAnsi="Arial" w:cs="Arial"/>
          <w:b/>
          <w:sz w:val="14"/>
          <w:szCs w:val="14"/>
        </w:rPr>
        <w:t>Fuente:</w:t>
      </w:r>
      <w:r w:rsidRPr="0044630F">
        <w:rPr>
          <w:rFonts w:ascii="Arial" w:eastAsia="Arial" w:hAnsi="Arial" w:cs="Arial"/>
          <w:sz w:val="14"/>
          <w:szCs w:val="14"/>
        </w:rPr>
        <w:t xml:space="preserve"> Elaborado por la ASEQROO con base en la evidencia proporcionada por la SSP</w:t>
      </w:r>
    </w:p>
    <w:p w14:paraId="106B0F60" w14:textId="77777777" w:rsidR="00D123B3" w:rsidRPr="0044630F" w:rsidRDefault="00D123B3" w:rsidP="00D123B3">
      <w:pPr>
        <w:spacing w:after="0"/>
        <w:jc w:val="center"/>
        <w:rPr>
          <w:rFonts w:ascii="Arial" w:eastAsia="Arial" w:hAnsi="Arial" w:cs="Arial"/>
          <w:sz w:val="14"/>
          <w:szCs w:val="14"/>
        </w:rPr>
      </w:pPr>
      <w:r w:rsidRPr="0044630F">
        <w:rPr>
          <w:rFonts w:ascii="Arial" w:eastAsia="Arial" w:hAnsi="Arial" w:cs="Arial"/>
          <w:sz w:val="14"/>
          <w:szCs w:val="14"/>
        </w:rPr>
        <w:t>y el Formato Evaluatorio Programático del SIPPRES.</w:t>
      </w:r>
    </w:p>
    <w:p w14:paraId="76399F87" w14:textId="77777777" w:rsidR="00D123B3" w:rsidRDefault="00D123B3" w:rsidP="009A5E97">
      <w:pPr>
        <w:spacing w:after="0"/>
        <w:jc w:val="center"/>
        <w:rPr>
          <w:rFonts w:ascii="Arial" w:eastAsia="Arial" w:hAnsi="Arial" w:cs="Arial"/>
          <w:b/>
          <w:sz w:val="20"/>
          <w:szCs w:val="20"/>
        </w:rPr>
      </w:pPr>
    </w:p>
    <w:p w14:paraId="1BA9ED17" w14:textId="77777777" w:rsidR="00D123B3" w:rsidRPr="00D123B3" w:rsidRDefault="00D123B3" w:rsidP="00D123B3">
      <w:pPr>
        <w:spacing w:after="0"/>
        <w:jc w:val="both"/>
        <w:rPr>
          <w:rFonts w:ascii="Arial" w:eastAsia="Arial" w:hAnsi="Arial" w:cs="Arial"/>
          <w:sz w:val="24"/>
          <w:szCs w:val="20"/>
        </w:rPr>
      </w:pPr>
      <w:r w:rsidRPr="00D123B3">
        <w:rPr>
          <w:rFonts w:ascii="Arial" w:eastAsia="Arial" w:hAnsi="Arial" w:cs="Arial"/>
          <w:sz w:val="24"/>
          <w:szCs w:val="20"/>
        </w:rPr>
        <w:t>El Ente señaló que por error registró un 266 % de nivel de cumplimiento de la meta anual con relación a la meta programada, debido a que en el 2do</w:t>
      </w:r>
      <w:r>
        <w:rPr>
          <w:rFonts w:ascii="Arial" w:eastAsia="Arial" w:hAnsi="Arial" w:cs="Arial"/>
          <w:sz w:val="24"/>
          <w:szCs w:val="20"/>
        </w:rPr>
        <w:t>.</w:t>
      </w:r>
      <w:r w:rsidRPr="00D123B3">
        <w:rPr>
          <w:rFonts w:ascii="Arial" w:eastAsia="Arial" w:hAnsi="Arial" w:cs="Arial"/>
          <w:sz w:val="24"/>
          <w:szCs w:val="20"/>
        </w:rPr>
        <w:t xml:space="preserve"> trimestre se reportó a 577 elementos capacitados que no contaban con los cursos necesari</w:t>
      </w:r>
      <w:r w:rsidR="00A1337B">
        <w:rPr>
          <w:rFonts w:ascii="Arial" w:eastAsia="Arial" w:hAnsi="Arial" w:cs="Arial"/>
          <w:sz w:val="24"/>
          <w:szCs w:val="20"/>
        </w:rPr>
        <w:t>os para certificarse, resultando</w:t>
      </w:r>
      <w:r w:rsidRPr="00D123B3">
        <w:rPr>
          <w:rFonts w:ascii="Arial" w:eastAsia="Arial" w:hAnsi="Arial" w:cs="Arial"/>
          <w:sz w:val="24"/>
          <w:szCs w:val="20"/>
        </w:rPr>
        <w:t xml:space="preserve"> un total de 1,064 de la meta ejecutada. </w:t>
      </w:r>
    </w:p>
    <w:p w14:paraId="60F94653" w14:textId="77777777" w:rsidR="00D123B3" w:rsidRPr="00D123B3" w:rsidRDefault="00D123B3" w:rsidP="00D123B3">
      <w:pPr>
        <w:spacing w:after="0"/>
        <w:jc w:val="both"/>
        <w:rPr>
          <w:rFonts w:ascii="Arial" w:eastAsia="Arial" w:hAnsi="Arial" w:cs="Arial"/>
          <w:sz w:val="24"/>
          <w:szCs w:val="20"/>
        </w:rPr>
      </w:pPr>
    </w:p>
    <w:p w14:paraId="560BB61E" w14:textId="77777777" w:rsidR="00D123B3" w:rsidRPr="00D123B3" w:rsidRDefault="00D123B3" w:rsidP="00D123B3">
      <w:pPr>
        <w:spacing w:after="0"/>
        <w:jc w:val="both"/>
        <w:rPr>
          <w:rFonts w:ascii="Arial" w:eastAsia="Arial" w:hAnsi="Arial" w:cs="Arial"/>
          <w:sz w:val="24"/>
          <w:szCs w:val="20"/>
        </w:rPr>
      </w:pPr>
      <w:r w:rsidRPr="00D123B3">
        <w:rPr>
          <w:rFonts w:ascii="Arial" w:eastAsia="Arial" w:hAnsi="Arial" w:cs="Arial"/>
          <w:sz w:val="24"/>
          <w:szCs w:val="20"/>
        </w:rPr>
        <w:t>Al respecto, la SSP proporcionó oficios de solicitud y respuesta a la SEFIPLAN para la modificación del SIPPRES; sin embargo, la SEFIPLAN le indicó que no es posible realizar la modificación debido a que dicho reporte ya se había cerrado, validado, integrado y reportado ante la SECOES y la ASEQROO.</w:t>
      </w:r>
    </w:p>
    <w:p w14:paraId="1A56802E" w14:textId="77777777" w:rsidR="00D123B3" w:rsidRPr="00C15981" w:rsidRDefault="00D123B3" w:rsidP="009A5E97">
      <w:pPr>
        <w:spacing w:after="0"/>
        <w:jc w:val="center"/>
        <w:rPr>
          <w:rFonts w:ascii="Arial" w:eastAsia="Arial" w:hAnsi="Arial" w:cs="Arial"/>
          <w:b/>
          <w:sz w:val="24"/>
          <w:szCs w:val="20"/>
        </w:rPr>
      </w:pPr>
    </w:p>
    <w:p w14:paraId="0380320A" w14:textId="77777777" w:rsidR="00D123B3" w:rsidRPr="00243DC3" w:rsidRDefault="00D123B3" w:rsidP="00D123B3">
      <w:pPr>
        <w:spacing w:after="0"/>
        <w:jc w:val="both"/>
        <w:rPr>
          <w:rFonts w:ascii="Arial" w:eastAsia="Arial" w:hAnsi="Arial" w:cs="Arial"/>
          <w:sz w:val="24"/>
          <w:szCs w:val="20"/>
          <w:highlight w:val="yellow"/>
        </w:rPr>
      </w:pPr>
      <w:r w:rsidRPr="00243DC3">
        <w:rPr>
          <w:rFonts w:ascii="Arial" w:eastAsia="Arial" w:hAnsi="Arial" w:cs="Arial"/>
          <w:sz w:val="24"/>
          <w:szCs w:val="20"/>
        </w:rPr>
        <w:t>De acuerdo con l</w:t>
      </w:r>
      <w:r w:rsidR="00395253">
        <w:rPr>
          <w:rFonts w:ascii="Arial" w:eastAsia="Arial" w:hAnsi="Arial" w:cs="Arial"/>
          <w:sz w:val="24"/>
          <w:szCs w:val="20"/>
        </w:rPr>
        <w:t>a tabla 11</w:t>
      </w:r>
      <w:r w:rsidRPr="00243DC3">
        <w:rPr>
          <w:rFonts w:ascii="Arial" w:eastAsia="Arial" w:hAnsi="Arial" w:cs="Arial"/>
          <w:sz w:val="24"/>
          <w:szCs w:val="20"/>
        </w:rPr>
        <w:t xml:space="preserve">, la SSP programó como meta </w:t>
      </w:r>
      <w:r w:rsidR="00395253">
        <w:rPr>
          <w:rFonts w:ascii="Arial" w:eastAsia="Arial" w:hAnsi="Arial" w:cs="Arial"/>
          <w:sz w:val="24"/>
          <w:szCs w:val="20"/>
        </w:rPr>
        <w:t>4</w:t>
      </w:r>
      <w:r w:rsidRPr="00243DC3">
        <w:rPr>
          <w:rFonts w:ascii="Arial" w:eastAsia="Arial" w:hAnsi="Arial" w:cs="Arial"/>
          <w:sz w:val="24"/>
          <w:szCs w:val="20"/>
        </w:rPr>
        <w:t xml:space="preserve">00 elementos capacitados para </w:t>
      </w:r>
      <w:r w:rsidR="00395253">
        <w:rPr>
          <w:rFonts w:ascii="Arial" w:eastAsia="Arial" w:hAnsi="Arial" w:cs="Arial"/>
          <w:sz w:val="24"/>
          <w:szCs w:val="20"/>
        </w:rPr>
        <w:t>certificarse</w:t>
      </w:r>
      <w:r w:rsidRPr="00243DC3">
        <w:rPr>
          <w:rFonts w:ascii="Arial" w:eastAsia="Arial" w:hAnsi="Arial" w:cs="Arial"/>
          <w:sz w:val="24"/>
          <w:szCs w:val="20"/>
        </w:rPr>
        <w:t>, logrando 1</w:t>
      </w:r>
      <w:r w:rsidR="00395253">
        <w:rPr>
          <w:rFonts w:ascii="Arial" w:eastAsia="Arial" w:hAnsi="Arial" w:cs="Arial"/>
          <w:sz w:val="24"/>
          <w:szCs w:val="20"/>
        </w:rPr>
        <w:t>,064</w:t>
      </w:r>
      <w:r w:rsidRPr="00243DC3">
        <w:rPr>
          <w:rFonts w:ascii="Arial" w:eastAsia="Arial" w:hAnsi="Arial" w:cs="Arial"/>
          <w:sz w:val="24"/>
          <w:szCs w:val="20"/>
        </w:rPr>
        <w:t>.</w:t>
      </w:r>
      <w:r w:rsidRPr="00243DC3">
        <w:rPr>
          <w:rFonts w:ascii="Arial" w:eastAsia="Arial" w:hAnsi="Arial" w:cs="Arial"/>
          <w:sz w:val="24"/>
          <w:szCs w:val="20"/>
          <w:highlight w:val="yellow"/>
        </w:rPr>
        <w:t xml:space="preserve"> </w:t>
      </w:r>
    </w:p>
    <w:p w14:paraId="680C6E7D" w14:textId="77777777" w:rsidR="00D123B3" w:rsidRPr="00243DC3" w:rsidRDefault="00D123B3" w:rsidP="00D123B3">
      <w:pPr>
        <w:spacing w:after="0"/>
        <w:jc w:val="both"/>
        <w:rPr>
          <w:rFonts w:ascii="Arial" w:eastAsia="Arial" w:hAnsi="Arial" w:cs="Arial"/>
          <w:sz w:val="24"/>
          <w:szCs w:val="20"/>
          <w:highlight w:val="yellow"/>
        </w:rPr>
      </w:pPr>
    </w:p>
    <w:p w14:paraId="3FF7AED7" w14:textId="77777777" w:rsidR="00D123B3" w:rsidRPr="00A26560" w:rsidRDefault="00D123B3" w:rsidP="00D123B3">
      <w:pPr>
        <w:spacing w:after="0"/>
        <w:jc w:val="both"/>
        <w:rPr>
          <w:rFonts w:ascii="Arial" w:eastAsia="Arial" w:hAnsi="Arial" w:cs="Arial"/>
          <w:sz w:val="24"/>
          <w:szCs w:val="20"/>
        </w:rPr>
      </w:pPr>
      <w:r w:rsidRPr="00E934E5">
        <w:rPr>
          <w:rFonts w:ascii="Arial" w:eastAsia="Arial" w:hAnsi="Arial" w:cs="Arial"/>
          <w:sz w:val="24"/>
          <w:szCs w:val="20"/>
        </w:rPr>
        <w:t>Con base en los parámetros de semaforización establecidos por la SEFIPLAN, la SSP realizó una planeación inadecuada, puesto que, el nivel de cumplimiento alcanzado se sitúa por arriba de +15% de la meta programada.</w:t>
      </w:r>
    </w:p>
    <w:p w14:paraId="1BFB4A7F" w14:textId="77777777" w:rsidR="00D123B3" w:rsidRPr="00C15981" w:rsidRDefault="00D123B3" w:rsidP="009A5E97">
      <w:pPr>
        <w:spacing w:after="0"/>
        <w:jc w:val="center"/>
        <w:rPr>
          <w:rFonts w:ascii="Arial" w:eastAsia="Arial" w:hAnsi="Arial" w:cs="Arial"/>
          <w:b/>
          <w:sz w:val="24"/>
          <w:szCs w:val="20"/>
        </w:rPr>
      </w:pPr>
    </w:p>
    <w:p w14:paraId="12659C31" w14:textId="77777777" w:rsidR="009A5E97" w:rsidRPr="009A5E97" w:rsidRDefault="009A5E97" w:rsidP="009A5E97">
      <w:pPr>
        <w:spacing w:after="0"/>
        <w:jc w:val="both"/>
        <w:rPr>
          <w:rFonts w:ascii="Arial" w:eastAsia="Arial" w:hAnsi="Arial" w:cs="Arial"/>
          <w:sz w:val="24"/>
          <w:szCs w:val="24"/>
        </w:rPr>
      </w:pPr>
      <w:r w:rsidRPr="009A5E97">
        <w:rPr>
          <w:rFonts w:ascii="Arial" w:eastAsia="Arial" w:hAnsi="Arial" w:cs="Arial"/>
          <w:sz w:val="24"/>
          <w:szCs w:val="24"/>
        </w:rPr>
        <w:t xml:space="preserve">De acuerdo con la evidencia presentada respecto al SIPPRES, se determinó que la SSP capacitó a los elementos policiales para certificarse, tal como lo establece el resumen narrativo del Componente 02; </w:t>
      </w:r>
      <w:r w:rsidR="00230A3A">
        <w:rPr>
          <w:rFonts w:ascii="Arial" w:eastAsia="Arial" w:hAnsi="Arial" w:cs="Arial"/>
          <w:sz w:val="24"/>
          <w:szCs w:val="24"/>
        </w:rPr>
        <w:t>superando</w:t>
      </w:r>
      <w:r w:rsidRPr="009A5E97">
        <w:rPr>
          <w:rFonts w:ascii="Arial" w:eastAsia="Arial" w:hAnsi="Arial" w:cs="Arial"/>
          <w:sz w:val="24"/>
          <w:szCs w:val="24"/>
        </w:rPr>
        <w:t xml:space="preserve"> la meta programada.</w:t>
      </w:r>
    </w:p>
    <w:p w14:paraId="5F25C42A" w14:textId="77777777" w:rsidR="009A5E97" w:rsidRPr="009A5E97" w:rsidRDefault="009A5E97" w:rsidP="009A5E97">
      <w:pPr>
        <w:spacing w:after="0"/>
        <w:jc w:val="both"/>
        <w:rPr>
          <w:rFonts w:ascii="Arial" w:eastAsia="Arial" w:hAnsi="Arial" w:cs="Arial"/>
          <w:sz w:val="24"/>
          <w:szCs w:val="24"/>
        </w:rPr>
      </w:pPr>
    </w:p>
    <w:p w14:paraId="27AF54E5" w14:textId="77777777" w:rsidR="009A5E97" w:rsidRPr="009A5E97" w:rsidRDefault="009A5E97" w:rsidP="009A5E97">
      <w:pPr>
        <w:spacing w:after="0"/>
        <w:jc w:val="both"/>
        <w:rPr>
          <w:rFonts w:ascii="Arial" w:eastAsia="Arial" w:hAnsi="Arial" w:cs="Arial"/>
          <w:sz w:val="24"/>
          <w:szCs w:val="24"/>
        </w:rPr>
      </w:pPr>
      <w:r w:rsidRPr="009A5E97">
        <w:rPr>
          <w:rFonts w:ascii="Arial" w:eastAsia="Arial" w:hAnsi="Arial" w:cs="Arial"/>
          <w:sz w:val="24"/>
          <w:szCs w:val="24"/>
        </w:rPr>
        <w:lastRenderedPageBreak/>
        <w:t>En conclusión, de acuerdo con la evidencia presentada respecto al SIPPRES, se determinó lo siguiente:</w:t>
      </w:r>
    </w:p>
    <w:p w14:paraId="0C58A658" w14:textId="77777777" w:rsidR="009A5E97" w:rsidRPr="009A5E97" w:rsidRDefault="009A5E97" w:rsidP="009A5E97">
      <w:pPr>
        <w:spacing w:after="0"/>
        <w:jc w:val="both"/>
        <w:rPr>
          <w:rFonts w:ascii="Arial" w:eastAsia="Arial" w:hAnsi="Arial" w:cs="Arial"/>
          <w:sz w:val="24"/>
          <w:szCs w:val="24"/>
        </w:rPr>
      </w:pPr>
    </w:p>
    <w:p w14:paraId="3FF22695" w14:textId="68148F3B" w:rsidR="009A5E97" w:rsidRPr="009A5E97" w:rsidRDefault="009A5E97" w:rsidP="00525251">
      <w:pPr>
        <w:numPr>
          <w:ilvl w:val="0"/>
          <w:numId w:val="13"/>
        </w:numPr>
        <w:pBdr>
          <w:top w:val="nil"/>
          <w:left w:val="nil"/>
          <w:bottom w:val="nil"/>
          <w:right w:val="nil"/>
          <w:between w:val="nil"/>
        </w:pBdr>
        <w:spacing w:after="0"/>
        <w:jc w:val="both"/>
        <w:rPr>
          <w:rFonts w:ascii="Arial" w:eastAsia="Arial" w:hAnsi="Arial" w:cs="Arial"/>
          <w:color w:val="000000"/>
          <w:sz w:val="24"/>
          <w:szCs w:val="24"/>
        </w:rPr>
      </w:pPr>
      <w:r w:rsidRPr="009A5E97">
        <w:rPr>
          <w:rFonts w:ascii="Arial" w:eastAsia="Arial" w:hAnsi="Arial" w:cs="Arial"/>
          <w:color w:val="000000"/>
          <w:sz w:val="24"/>
          <w:szCs w:val="24"/>
        </w:rPr>
        <w:t>La SSP actualizó la vigencia de l</w:t>
      </w:r>
      <w:r w:rsidR="002410D8">
        <w:rPr>
          <w:rFonts w:ascii="Arial" w:eastAsia="Arial" w:hAnsi="Arial" w:cs="Arial"/>
          <w:color w:val="000000"/>
          <w:sz w:val="24"/>
          <w:szCs w:val="24"/>
        </w:rPr>
        <w:t xml:space="preserve">os policías para su permanencia, </w:t>
      </w:r>
      <w:r w:rsidR="00525251">
        <w:rPr>
          <w:rFonts w:ascii="Arial" w:eastAsia="Arial" w:hAnsi="Arial" w:cs="Arial"/>
          <w:color w:val="000000"/>
          <w:sz w:val="24"/>
          <w:szCs w:val="24"/>
        </w:rPr>
        <w:t>no obstante, presen</w:t>
      </w:r>
      <w:r w:rsidR="00525251" w:rsidRPr="00525251">
        <w:rPr>
          <w:rFonts w:ascii="Arial" w:eastAsia="Arial" w:hAnsi="Arial" w:cs="Arial"/>
          <w:sz w:val="24"/>
          <w:szCs w:val="24"/>
        </w:rPr>
        <w:t xml:space="preserve">tó </w:t>
      </w:r>
      <w:r w:rsidR="002410D8" w:rsidRPr="00525251">
        <w:rPr>
          <w:rFonts w:ascii="Arial" w:eastAsia="Arial" w:hAnsi="Arial" w:cs="Arial"/>
          <w:sz w:val="24"/>
          <w:szCs w:val="24"/>
        </w:rPr>
        <w:t>diferencias entre lo reportado en el SIPPRES y la evidencia proporcionada</w:t>
      </w:r>
      <w:r w:rsidR="00525251" w:rsidRPr="00525251">
        <w:rPr>
          <w:rFonts w:ascii="Arial" w:eastAsia="Arial" w:hAnsi="Arial" w:cs="Arial"/>
          <w:sz w:val="24"/>
          <w:szCs w:val="24"/>
        </w:rPr>
        <w:t>, al no registrar 103 elementos evaluados del 2do trimestre y modificar el denominador de 360 a 175 elementos notificados para la evaluación de control de confianza.</w:t>
      </w:r>
    </w:p>
    <w:p w14:paraId="47BEE6D7" w14:textId="73072B5F" w:rsidR="009A5E97" w:rsidRPr="009A5E97" w:rsidRDefault="009A5E97" w:rsidP="006D58A4">
      <w:pPr>
        <w:numPr>
          <w:ilvl w:val="0"/>
          <w:numId w:val="13"/>
        </w:numPr>
        <w:pBdr>
          <w:top w:val="nil"/>
          <w:left w:val="nil"/>
          <w:bottom w:val="nil"/>
          <w:right w:val="nil"/>
          <w:between w:val="nil"/>
        </w:pBdr>
        <w:spacing w:after="0"/>
        <w:jc w:val="both"/>
        <w:rPr>
          <w:rFonts w:ascii="Arial" w:eastAsia="Arial" w:hAnsi="Arial" w:cs="Arial"/>
          <w:color w:val="000000"/>
          <w:sz w:val="24"/>
          <w:szCs w:val="24"/>
        </w:rPr>
      </w:pPr>
      <w:r w:rsidRPr="009A5E97">
        <w:rPr>
          <w:rFonts w:ascii="Arial" w:eastAsia="Arial" w:hAnsi="Arial" w:cs="Arial"/>
          <w:color w:val="000000"/>
          <w:sz w:val="24"/>
          <w:szCs w:val="24"/>
        </w:rPr>
        <w:t>La SSP implementó cursos de capacitación para policías estatales y municipales, supe</w:t>
      </w:r>
      <w:r w:rsidR="006D58A4">
        <w:rPr>
          <w:rFonts w:ascii="Arial" w:eastAsia="Arial" w:hAnsi="Arial" w:cs="Arial"/>
          <w:color w:val="000000"/>
          <w:sz w:val="24"/>
          <w:szCs w:val="24"/>
        </w:rPr>
        <w:t>rando la meta programada, lo cual refleja una planeación inadecuada</w:t>
      </w:r>
      <w:r w:rsidR="006D58A4" w:rsidRPr="006D58A4">
        <w:t xml:space="preserve"> </w:t>
      </w:r>
      <w:r w:rsidR="006D58A4" w:rsidRPr="006D58A4">
        <w:rPr>
          <w:rFonts w:ascii="Arial" w:eastAsia="Arial" w:hAnsi="Arial" w:cs="Arial"/>
          <w:color w:val="000000"/>
          <w:sz w:val="24"/>
          <w:szCs w:val="24"/>
        </w:rPr>
        <w:t>puesto que, el nivel de cumplimiento alcanzado se sitúa por arriba de +15% de la meta programada</w:t>
      </w:r>
      <w:r w:rsidR="006D58A4">
        <w:rPr>
          <w:rFonts w:ascii="Arial" w:eastAsia="Arial" w:hAnsi="Arial" w:cs="Arial"/>
          <w:color w:val="000000"/>
          <w:sz w:val="24"/>
          <w:szCs w:val="24"/>
        </w:rPr>
        <w:t>.</w:t>
      </w:r>
    </w:p>
    <w:p w14:paraId="01AA8F3D" w14:textId="2E40012A" w:rsidR="009A5E97" w:rsidRPr="002410D8" w:rsidRDefault="009A5E97" w:rsidP="005D628F">
      <w:pPr>
        <w:numPr>
          <w:ilvl w:val="0"/>
          <w:numId w:val="13"/>
        </w:numPr>
        <w:pBdr>
          <w:top w:val="nil"/>
          <w:left w:val="nil"/>
          <w:bottom w:val="nil"/>
          <w:right w:val="nil"/>
          <w:between w:val="nil"/>
        </w:pBdr>
        <w:spacing w:after="0"/>
        <w:jc w:val="both"/>
        <w:rPr>
          <w:rFonts w:ascii="Arial" w:eastAsia="Arial" w:hAnsi="Arial" w:cs="Arial"/>
          <w:color w:val="000000"/>
          <w:sz w:val="24"/>
          <w:szCs w:val="24"/>
        </w:rPr>
      </w:pPr>
      <w:r w:rsidRPr="009A5E97">
        <w:rPr>
          <w:rFonts w:ascii="Arial" w:eastAsia="Arial" w:hAnsi="Arial" w:cs="Arial"/>
          <w:color w:val="000000"/>
          <w:sz w:val="24"/>
          <w:szCs w:val="24"/>
        </w:rPr>
        <w:t>La SSP capacitó a los elementos policiales para certificars</w:t>
      </w:r>
      <w:r w:rsidR="002410D8">
        <w:rPr>
          <w:rFonts w:ascii="Arial" w:eastAsia="Arial" w:hAnsi="Arial" w:cs="Arial"/>
          <w:color w:val="000000"/>
          <w:sz w:val="24"/>
          <w:szCs w:val="24"/>
        </w:rPr>
        <w:t>e, superando la meta programada,</w:t>
      </w:r>
      <w:r w:rsidR="002410D8" w:rsidRPr="005D628F">
        <w:rPr>
          <w:rFonts w:ascii="Arial" w:eastAsia="Arial" w:hAnsi="Arial" w:cs="Arial"/>
          <w:sz w:val="24"/>
          <w:szCs w:val="24"/>
        </w:rPr>
        <w:t xml:space="preserve"> </w:t>
      </w:r>
      <w:r w:rsidR="005D628F" w:rsidRPr="005D628F">
        <w:rPr>
          <w:rFonts w:ascii="Arial" w:eastAsia="Arial" w:hAnsi="Arial" w:cs="Arial"/>
          <w:sz w:val="24"/>
          <w:szCs w:val="24"/>
        </w:rPr>
        <w:t xml:space="preserve">no obstante, </w:t>
      </w:r>
      <w:r w:rsidR="00552FBA">
        <w:rPr>
          <w:rFonts w:ascii="Arial" w:eastAsia="Arial" w:hAnsi="Arial" w:cs="Arial"/>
          <w:sz w:val="24"/>
          <w:szCs w:val="24"/>
        </w:rPr>
        <w:t>se observaron</w:t>
      </w:r>
      <w:r w:rsidR="002410D8" w:rsidRPr="005D628F">
        <w:rPr>
          <w:rFonts w:ascii="Arial" w:eastAsia="Arial" w:hAnsi="Arial" w:cs="Arial"/>
          <w:sz w:val="24"/>
          <w:szCs w:val="24"/>
        </w:rPr>
        <w:t xml:space="preserve"> diferencias entre lo reportado en el SIPPR</w:t>
      </w:r>
      <w:r w:rsidR="005D628F" w:rsidRPr="005D628F">
        <w:rPr>
          <w:rFonts w:ascii="Arial" w:eastAsia="Arial" w:hAnsi="Arial" w:cs="Arial"/>
          <w:sz w:val="24"/>
          <w:szCs w:val="24"/>
        </w:rPr>
        <w:t>ES y la</w:t>
      </w:r>
      <w:r w:rsidR="00552FBA">
        <w:rPr>
          <w:rFonts w:ascii="Arial" w:eastAsia="Arial" w:hAnsi="Arial" w:cs="Arial"/>
          <w:sz w:val="24"/>
          <w:szCs w:val="24"/>
        </w:rPr>
        <w:t xml:space="preserve"> evidencia proporcionada. Al respecto, </w:t>
      </w:r>
      <w:r w:rsidR="005D628F" w:rsidRPr="005D628F">
        <w:rPr>
          <w:rFonts w:ascii="Arial" w:eastAsia="Arial" w:hAnsi="Arial" w:cs="Arial"/>
          <w:sz w:val="24"/>
          <w:szCs w:val="24"/>
        </w:rPr>
        <w:t xml:space="preserve">la SSP </w:t>
      </w:r>
      <w:r w:rsidR="00552FBA">
        <w:rPr>
          <w:rFonts w:ascii="Arial" w:eastAsia="Arial" w:hAnsi="Arial" w:cs="Arial"/>
          <w:sz w:val="24"/>
          <w:szCs w:val="24"/>
        </w:rPr>
        <w:t xml:space="preserve">entregó la justificación </w:t>
      </w:r>
      <w:r w:rsidR="005D628F" w:rsidRPr="005D628F">
        <w:rPr>
          <w:rFonts w:ascii="Arial" w:eastAsia="Arial" w:hAnsi="Arial" w:cs="Arial"/>
          <w:sz w:val="24"/>
          <w:szCs w:val="24"/>
        </w:rPr>
        <w:t xml:space="preserve">que </w:t>
      </w:r>
      <w:r w:rsidR="00552FBA">
        <w:rPr>
          <w:rFonts w:ascii="Arial" w:eastAsia="Arial" w:hAnsi="Arial" w:cs="Arial"/>
          <w:sz w:val="24"/>
          <w:szCs w:val="24"/>
        </w:rPr>
        <w:t xml:space="preserve">señala que </w:t>
      </w:r>
      <w:r w:rsidR="005D628F" w:rsidRPr="005D628F">
        <w:rPr>
          <w:rFonts w:ascii="Arial" w:eastAsia="Arial" w:hAnsi="Arial" w:cs="Arial"/>
          <w:sz w:val="24"/>
          <w:szCs w:val="24"/>
        </w:rPr>
        <w:t>por error registró un 266 % de nivel de cumplimiento de la meta anual con relación a la meta programada, debido a que en el 2do. trimestre reportó a 577 elementos capacitados que no contaban con los cursos necesarios para certificarse, resultando un total de 1,064 de la meta ejecutada.</w:t>
      </w:r>
    </w:p>
    <w:p w14:paraId="0745D56E" w14:textId="133DE9C3" w:rsidR="002410D8" w:rsidRDefault="002410D8" w:rsidP="002410D8">
      <w:pPr>
        <w:pBdr>
          <w:top w:val="nil"/>
          <w:left w:val="nil"/>
          <w:bottom w:val="nil"/>
          <w:right w:val="nil"/>
          <w:between w:val="nil"/>
        </w:pBdr>
        <w:spacing w:after="0"/>
        <w:jc w:val="both"/>
        <w:rPr>
          <w:rFonts w:ascii="Arial" w:eastAsia="Arial" w:hAnsi="Arial" w:cs="Arial"/>
          <w:color w:val="000000"/>
          <w:sz w:val="24"/>
          <w:szCs w:val="24"/>
        </w:rPr>
      </w:pPr>
    </w:p>
    <w:p w14:paraId="4A1BAB84" w14:textId="747AAD18" w:rsidR="00784201" w:rsidRPr="009A5E97" w:rsidRDefault="00784201" w:rsidP="002410D8">
      <w:pPr>
        <w:pBdr>
          <w:top w:val="nil"/>
          <w:left w:val="nil"/>
          <w:bottom w:val="nil"/>
          <w:right w:val="nil"/>
          <w:between w:val="nil"/>
        </w:pBdr>
        <w:spacing w:after="0"/>
        <w:jc w:val="both"/>
        <w:rPr>
          <w:rFonts w:ascii="Arial" w:eastAsia="Arial" w:hAnsi="Arial" w:cs="Arial"/>
          <w:color w:val="000000"/>
          <w:sz w:val="24"/>
          <w:szCs w:val="24"/>
        </w:rPr>
      </w:pPr>
    </w:p>
    <w:p w14:paraId="1D198E45" w14:textId="77777777" w:rsidR="009A5E97" w:rsidRPr="009A5E97" w:rsidRDefault="009A5E97" w:rsidP="009A5E97">
      <w:pPr>
        <w:spacing w:after="0"/>
        <w:jc w:val="both"/>
        <w:rPr>
          <w:rFonts w:ascii="Arial" w:eastAsia="Arial" w:hAnsi="Arial" w:cs="Arial"/>
          <w:b/>
          <w:sz w:val="24"/>
          <w:szCs w:val="24"/>
        </w:rPr>
      </w:pPr>
      <w:r w:rsidRPr="009A5E97">
        <w:rPr>
          <w:rFonts w:ascii="Arial" w:eastAsia="Arial" w:hAnsi="Arial" w:cs="Arial"/>
          <w:b/>
          <w:sz w:val="24"/>
          <w:szCs w:val="24"/>
        </w:rPr>
        <w:t>VERIFICAR SI LA SSP IMPLEMENTÓ EL SERVICIO PROFESIONAL DE CARRERA POLICIAL:</w:t>
      </w:r>
    </w:p>
    <w:p w14:paraId="7873A51A" w14:textId="77777777" w:rsidR="009A5E97" w:rsidRPr="009A5E97" w:rsidRDefault="009A5E97" w:rsidP="009A5E97">
      <w:pPr>
        <w:pBdr>
          <w:top w:val="nil"/>
          <w:left w:val="nil"/>
          <w:bottom w:val="nil"/>
          <w:right w:val="nil"/>
          <w:between w:val="nil"/>
        </w:pBdr>
        <w:spacing w:after="0"/>
        <w:jc w:val="both"/>
        <w:rPr>
          <w:rFonts w:ascii="Arial" w:eastAsia="Arial" w:hAnsi="Arial" w:cs="Arial"/>
          <w:color w:val="000000"/>
          <w:sz w:val="24"/>
          <w:szCs w:val="24"/>
        </w:rPr>
      </w:pPr>
    </w:p>
    <w:p w14:paraId="0791C24F" w14:textId="77777777" w:rsidR="009A5E97" w:rsidRPr="009A5E97" w:rsidRDefault="009A5E97" w:rsidP="009A5E97">
      <w:pPr>
        <w:spacing w:after="0"/>
        <w:jc w:val="both"/>
        <w:rPr>
          <w:rFonts w:ascii="Arial" w:eastAsia="Arial" w:hAnsi="Arial" w:cs="Arial"/>
          <w:sz w:val="24"/>
          <w:szCs w:val="24"/>
        </w:rPr>
      </w:pPr>
      <w:r w:rsidRPr="009A5E97">
        <w:rPr>
          <w:rFonts w:ascii="Arial" w:eastAsia="Arial" w:hAnsi="Arial" w:cs="Arial"/>
          <w:sz w:val="24"/>
          <w:szCs w:val="24"/>
        </w:rPr>
        <w:t>Para la implementación del Servicio Profesional de Carrera Policial, la SSP estableció las siguientes actividades en la MIR:</w:t>
      </w:r>
    </w:p>
    <w:p w14:paraId="164A81D0" w14:textId="3C2813B9" w:rsidR="00784201" w:rsidRPr="009A5E97" w:rsidRDefault="00784201" w:rsidP="009A5E97">
      <w:pPr>
        <w:spacing w:after="0"/>
        <w:jc w:val="both"/>
        <w:rPr>
          <w:rFonts w:ascii="Arial" w:eastAsia="Arial" w:hAnsi="Arial" w:cs="Arial"/>
          <w:sz w:val="24"/>
          <w:szCs w:val="24"/>
        </w:rPr>
      </w:pPr>
    </w:p>
    <w:p w14:paraId="62FCC5D4" w14:textId="77777777" w:rsidR="009A5E97" w:rsidRPr="0044630F" w:rsidRDefault="009A5E97" w:rsidP="009A5E97">
      <w:pPr>
        <w:spacing w:after="0"/>
        <w:jc w:val="center"/>
        <w:rPr>
          <w:rFonts w:ascii="Arial" w:eastAsia="Arial" w:hAnsi="Arial" w:cs="Arial"/>
          <w:b/>
          <w:sz w:val="20"/>
          <w:szCs w:val="20"/>
        </w:rPr>
      </w:pPr>
      <w:r w:rsidRPr="0044630F">
        <w:rPr>
          <w:rFonts w:ascii="Arial" w:eastAsia="Arial" w:hAnsi="Arial" w:cs="Arial"/>
          <w:b/>
          <w:sz w:val="20"/>
          <w:szCs w:val="20"/>
        </w:rPr>
        <w:t>Figura 8. Actividades del Componente C03</w:t>
      </w:r>
    </w:p>
    <w:p w14:paraId="163E42BD" w14:textId="77777777" w:rsidR="009A5E97" w:rsidRPr="00462847" w:rsidRDefault="009A5E97" w:rsidP="009A5E97">
      <w:pPr>
        <w:spacing w:after="0"/>
        <w:jc w:val="center"/>
        <w:rPr>
          <w:rFonts w:ascii="Arial" w:eastAsia="Arial" w:hAnsi="Arial" w:cs="Arial"/>
          <w:sz w:val="10"/>
          <w:szCs w:val="10"/>
        </w:rPr>
      </w:pPr>
    </w:p>
    <w:p w14:paraId="6D9315A3" w14:textId="77777777" w:rsidR="009A5E97" w:rsidRPr="009A5E97" w:rsidRDefault="009A5E97" w:rsidP="009A5E97">
      <w:pPr>
        <w:pBdr>
          <w:top w:val="nil"/>
          <w:left w:val="nil"/>
          <w:bottom w:val="nil"/>
          <w:right w:val="nil"/>
          <w:between w:val="nil"/>
        </w:pBdr>
        <w:spacing w:after="0"/>
        <w:jc w:val="center"/>
        <w:rPr>
          <w:rFonts w:ascii="Arial" w:eastAsia="Arial" w:hAnsi="Arial" w:cs="Arial"/>
          <w:color w:val="000000"/>
          <w:sz w:val="24"/>
          <w:szCs w:val="24"/>
        </w:rPr>
      </w:pPr>
      <w:r w:rsidRPr="009A5E97">
        <w:rPr>
          <w:rFonts w:ascii="Arial" w:hAnsi="Arial" w:cs="Arial"/>
          <w:noProof/>
          <w:color w:val="000000"/>
          <w:sz w:val="24"/>
          <w:szCs w:val="24"/>
        </w:rPr>
        <w:drawing>
          <wp:inline distT="0" distB="0" distL="0" distR="0" wp14:anchorId="6C186234" wp14:editId="34803769">
            <wp:extent cx="5716721" cy="2101215"/>
            <wp:effectExtent l="0" t="0" r="0" b="0"/>
            <wp:docPr id="11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9"/>
                    <a:srcRect l="8864" t="7420" r="20619" b="58497"/>
                    <a:stretch>
                      <a:fillRect/>
                    </a:stretch>
                  </pic:blipFill>
                  <pic:spPr>
                    <a:xfrm>
                      <a:off x="0" y="0"/>
                      <a:ext cx="5837638" cy="2145659"/>
                    </a:xfrm>
                    <a:prstGeom prst="rect">
                      <a:avLst/>
                    </a:prstGeom>
                    <a:ln/>
                  </pic:spPr>
                </pic:pic>
              </a:graphicData>
            </a:graphic>
          </wp:inline>
        </w:drawing>
      </w:r>
    </w:p>
    <w:p w14:paraId="3EB20B45" w14:textId="77777777" w:rsidR="009C6292" w:rsidRPr="009C6292" w:rsidRDefault="009C6292" w:rsidP="009A5E97">
      <w:pPr>
        <w:spacing w:after="0"/>
        <w:jc w:val="both"/>
        <w:rPr>
          <w:rFonts w:ascii="Arial" w:eastAsia="Arial" w:hAnsi="Arial" w:cs="Arial"/>
          <w:b/>
          <w:sz w:val="12"/>
          <w:szCs w:val="12"/>
        </w:rPr>
      </w:pPr>
      <w:r>
        <w:rPr>
          <w:rFonts w:ascii="Arial" w:eastAsia="Arial" w:hAnsi="Arial" w:cs="Arial"/>
          <w:b/>
          <w:sz w:val="12"/>
          <w:szCs w:val="12"/>
        </w:rPr>
        <w:t>_______________________________________________________________________________________________________________________________________</w:t>
      </w:r>
    </w:p>
    <w:p w14:paraId="4F67360D" w14:textId="77777777" w:rsidR="009A5E97" w:rsidRPr="0044630F" w:rsidRDefault="009A5E97" w:rsidP="009A5E97">
      <w:pPr>
        <w:spacing w:after="0"/>
        <w:jc w:val="both"/>
        <w:rPr>
          <w:rFonts w:ascii="Arial" w:eastAsia="Arial" w:hAnsi="Arial" w:cs="Arial"/>
          <w:sz w:val="14"/>
          <w:szCs w:val="14"/>
        </w:rPr>
      </w:pPr>
      <w:r w:rsidRPr="0044630F">
        <w:rPr>
          <w:rFonts w:ascii="Arial" w:eastAsia="Arial" w:hAnsi="Arial" w:cs="Arial"/>
          <w:b/>
          <w:sz w:val="14"/>
          <w:szCs w:val="14"/>
        </w:rPr>
        <w:t>Fuente:</w:t>
      </w:r>
      <w:r w:rsidRPr="0044630F">
        <w:rPr>
          <w:rFonts w:ascii="Arial" w:eastAsia="Arial" w:hAnsi="Arial" w:cs="Arial"/>
          <w:sz w:val="14"/>
          <w:szCs w:val="14"/>
        </w:rPr>
        <w:t xml:space="preserve"> Elaborado por la ASEQROO de acuerdo con la MIR del Programa Presupuestario E032. Capacitación, Vinculación y Actuación de los Cuerpos Policiales, para el ejercicio fiscal 2020.</w:t>
      </w:r>
    </w:p>
    <w:p w14:paraId="45915E59" w14:textId="77777777" w:rsidR="009A5E97" w:rsidRPr="009A5E97" w:rsidRDefault="009A5E97" w:rsidP="009A5E97">
      <w:pPr>
        <w:spacing w:after="0"/>
        <w:jc w:val="both"/>
        <w:rPr>
          <w:rFonts w:ascii="Arial" w:eastAsia="Arial" w:hAnsi="Arial" w:cs="Arial"/>
          <w:sz w:val="24"/>
          <w:szCs w:val="24"/>
        </w:rPr>
      </w:pPr>
    </w:p>
    <w:p w14:paraId="4036BA07" w14:textId="77777777" w:rsidR="00720BF4" w:rsidRDefault="00720BF4" w:rsidP="009A5E97">
      <w:pPr>
        <w:spacing w:after="0"/>
        <w:jc w:val="both"/>
        <w:rPr>
          <w:rFonts w:ascii="Arial" w:eastAsia="Arial" w:hAnsi="Arial" w:cs="Arial"/>
          <w:sz w:val="24"/>
          <w:szCs w:val="24"/>
        </w:rPr>
      </w:pPr>
    </w:p>
    <w:p w14:paraId="74DD5D10" w14:textId="319F1D60" w:rsidR="009A5E97" w:rsidRPr="009A5E97" w:rsidRDefault="009A5E97" w:rsidP="009A5E97">
      <w:pPr>
        <w:spacing w:after="0"/>
        <w:jc w:val="both"/>
        <w:rPr>
          <w:rFonts w:ascii="Arial" w:hAnsi="Arial" w:cs="Arial"/>
          <w:sz w:val="24"/>
          <w:szCs w:val="24"/>
        </w:rPr>
      </w:pPr>
      <w:r w:rsidRPr="009A5E97">
        <w:rPr>
          <w:rFonts w:ascii="Arial" w:eastAsia="Arial" w:hAnsi="Arial" w:cs="Arial"/>
          <w:sz w:val="24"/>
          <w:szCs w:val="24"/>
        </w:rPr>
        <w:t>Las actividades del componente 03 están fundamentadas en el Reglamento del Servicio Profesional de Carrera Policial del Estado de Quintana Roo. Dichas actividades se encuentran establecidas dentro de la tercera etapa de la carrera policial, denominada Desarrollo (figura 9).</w:t>
      </w:r>
    </w:p>
    <w:p w14:paraId="6B481BC2" w14:textId="760FBD3C" w:rsidR="00720BF4" w:rsidRDefault="00720BF4">
      <w:pPr>
        <w:rPr>
          <w:rFonts w:ascii="Arial" w:eastAsia="Arial" w:hAnsi="Arial" w:cs="Arial"/>
          <w:b/>
          <w:sz w:val="20"/>
          <w:szCs w:val="20"/>
        </w:rPr>
      </w:pPr>
      <w:r>
        <w:rPr>
          <w:rFonts w:ascii="Arial" w:eastAsia="Arial" w:hAnsi="Arial" w:cs="Arial"/>
          <w:b/>
          <w:sz w:val="20"/>
          <w:szCs w:val="20"/>
        </w:rPr>
        <w:br w:type="page"/>
      </w:r>
    </w:p>
    <w:p w14:paraId="485DBF83" w14:textId="77777777" w:rsidR="009A5E97" w:rsidRPr="0044630F" w:rsidRDefault="009A5E97" w:rsidP="009A5E97">
      <w:pPr>
        <w:spacing w:after="0"/>
        <w:jc w:val="center"/>
        <w:rPr>
          <w:rFonts w:ascii="Arial" w:eastAsia="Arial" w:hAnsi="Arial" w:cs="Arial"/>
          <w:sz w:val="20"/>
          <w:szCs w:val="20"/>
        </w:rPr>
      </w:pPr>
      <w:r w:rsidRPr="0044630F">
        <w:rPr>
          <w:rFonts w:ascii="Arial" w:eastAsia="Arial" w:hAnsi="Arial" w:cs="Arial"/>
          <w:b/>
          <w:sz w:val="20"/>
          <w:szCs w:val="20"/>
        </w:rPr>
        <w:lastRenderedPageBreak/>
        <w:t>Figura 9. Etapas de la Carrera Policial</w:t>
      </w:r>
    </w:p>
    <w:p w14:paraId="4F88DCEE" w14:textId="77777777" w:rsidR="009A5E97" w:rsidRPr="0044630F" w:rsidRDefault="009A5E97" w:rsidP="009A5E97">
      <w:pPr>
        <w:spacing w:after="0"/>
        <w:jc w:val="center"/>
        <w:rPr>
          <w:rFonts w:ascii="Arial" w:eastAsia="Arial" w:hAnsi="Arial" w:cs="Arial"/>
          <w:b/>
          <w:sz w:val="10"/>
          <w:szCs w:val="10"/>
        </w:rPr>
      </w:pPr>
    </w:p>
    <w:p w14:paraId="50907638" w14:textId="77777777" w:rsidR="009A5E97" w:rsidRPr="009A5E97" w:rsidRDefault="009A5E97" w:rsidP="009A5E97">
      <w:pPr>
        <w:spacing w:after="0"/>
        <w:jc w:val="center"/>
        <w:rPr>
          <w:rFonts w:ascii="Arial" w:eastAsia="Arial" w:hAnsi="Arial" w:cs="Arial"/>
          <w:sz w:val="24"/>
          <w:szCs w:val="24"/>
        </w:rPr>
      </w:pPr>
      <w:r w:rsidRPr="009A5E97">
        <w:rPr>
          <w:rFonts w:ascii="Arial" w:hAnsi="Arial" w:cs="Arial"/>
          <w:noProof/>
          <w:sz w:val="24"/>
          <w:szCs w:val="24"/>
        </w:rPr>
        <w:drawing>
          <wp:inline distT="0" distB="0" distL="0" distR="0" wp14:anchorId="0156C87A" wp14:editId="4352532D">
            <wp:extent cx="5794755" cy="1978660"/>
            <wp:effectExtent l="0" t="0" r="0" b="2540"/>
            <wp:docPr id="11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0"/>
                    <a:srcRect l="4475" t="24901" r="16461" b="33051"/>
                    <a:stretch>
                      <a:fillRect/>
                    </a:stretch>
                  </pic:blipFill>
                  <pic:spPr>
                    <a:xfrm>
                      <a:off x="0" y="0"/>
                      <a:ext cx="5858827" cy="2000538"/>
                    </a:xfrm>
                    <a:prstGeom prst="rect">
                      <a:avLst/>
                    </a:prstGeom>
                    <a:ln/>
                  </pic:spPr>
                </pic:pic>
              </a:graphicData>
            </a:graphic>
          </wp:inline>
        </w:drawing>
      </w:r>
    </w:p>
    <w:p w14:paraId="5114216D" w14:textId="77777777" w:rsidR="00462847" w:rsidRPr="00462847" w:rsidRDefault="00462847" w:rsidP="009A5E97">
      <w:pPr>
        <w:spacing w:after="0"/>
        <w:jc w:val="both"/>
        <w:rPr>
          <w:rFonts w:ascii="Arial" w:eastAsia="Arial" w:hAnsi="Arial" w:cs="Arial"/>
          <w:b/>
          <w:sz w:val="12"/>
          <w:szCs w:val="12"/>
        </w:rPr>
      </w:pPr>
      <w:r>
        <w:rPr>
          <w:rFonts w:ascii="Arial" w:eastAsia="Arial" w:hAnsi="Arial" w:cs="Arial"/>
          <w:b/>
          <w:sz w:val="12"/>
          <w:szCs w:val="12"/>
        </w:rPr>
        <w:t>_______________________________________________________________________________________________________________________________________</w:t>
      </w:r>
    </w:p>
    <w:p w14:paraId="0C533FB2" w14:textId="77777777" w:rsidR="009A5E97" w:rsidRPr="0044630F" w:rsidRDefault="009A5E97" w:rsidP="009A5E97">
      <w:pPr>
        <w:spacing w:after="0"/>
        <w:jc w:val="both"/>
        <w:rPr>
          <w:rFonts w:ascii="Arial" w:eastAsia="Arial" w:hAnsi="Arial" w:cs="Arial"/>
          <w:sz w:val="14"/>
          <w:szCs w:val="14"/>
        </w:rPr>
      </w:pPr>
      <w:r w:rsidRPr="0044630F">
        <w:rPr>
          <w:rFonts w:ascii="Arial" w:eastAsia="Arial" w:hAnsi="Arial" w:cs="Arial"/>
          <w:b/>
          <w:sz w:val="14"/>
          <w:szCs w:val="14"/>
        </w:rPr>
        <w:t>Fuente:</w:t>
      </w:r>
      <w:r w:rsidRPr="0044630F">
        <w:rPr>
          <w:rFonts w:ascii="Arial" w:eastAsia="Arial" w:hAnsi="Arial" w:cs="Arial"/>
          <w:sz w:val="14"/>
          <w:szCs w:val="14"/>
        </w:rPr>
        <w:t xml:space="preserve"> Elaborado por la ASEQROO con base en el artículo 3 del Reglamento del Servicio Profesional de Carrera Policial del Estado de Quintana Roo.</w:t>
      </w:r>
    </w:p>
    <w:p w14:paraId="3CC38997" w14:textId="77777777" w:rsidR="00784201" w:rsidRDefault="00784201" w:rsidP="009A5E97">
      <w:pPr>
        <w:pBdr>
          <w:top w:val="nil"/>
          <w:left w:val="nil"/>
          <w:bottom w:val="nil"/>
          <w:right w:val="nil"/>
          <w:between w:val="nil"/>
        </w:pBdr>
        <w:spacing w:after="0"/>
        <w:jc w:val="both"/>
        <w:rPr>
          <w:rFonts w:ascii="Arial" w:eastAsia="Arial" w:hAnsi="Arial" w:cs="Arial"/>
          <w:color w:val="000000"/>
          <w:sz w:val="24"/>
          <w:szCs w:val="24"/>
        </w:rPr>
      </w:pPr>
    </w:p>
    <w:p w14:paraId="70BF551F" w14:textId="4362B4EC" w:rsidR="009A5E97" w:rsidRPr="009A5E97" w:rsidRDefault="009A5E97" w:rsidP="009A5E97">
      <w:pPr>
        <w:pBdr>
          <w:top w:val="nil"/>
          <w:left w:val="nil"/>
          <w:bottom w:val="nil"/>
          <w:right w:val="nil"/>
          <w:between w:val="nil"/>
        </w:pBdr>
        <w:spacing w:after="0"/>
        <w:jc w:val="both"/>
        <w:rPr>
          <w:rFonts w:ascii="Arial" w:eastAsia="Arial" w:hAnsi="Arial" w:cs="Arial"/>
          <w:color w:val="000000"/>
          <w:sz w:val="24"/>
          <w:szCs w:val="24"/>
        </w:rPr>
      </w:pPr>
      <w:r w:rsidRPr="009A5E97">
        <w:rPr>
          <w:rFonts w:ascii="Arial" w:eastAsia="Arial" w:hAnsi="Arial" w:cs="Arial"/>
          <w:color w:val="000000"/>
          <w:sz w:val="24"/>
          <w:szCs w:val="24"/>
        </w:rPr>
        <w:t>Con base en lo antes expuesto, se realizó la verificación del cumplimiento de las actividades a fin de determinar el cumplimiento del componente:</w:t>
      </w:r>
    </w:p>
    <w:p w14:paraId="77316EB5" w14:textId="77777777" w:rsidR="009A5E97" w:rsidRPr="009A5E97" w:rsidRDefault="009A5E97" w:rsidP="009A5E97">
      <w:pPr>
        <w:pBdr>
          <w:top w:val="nil"/>
          <w:left w:val="nil"/>
          <w:bottom w:val="nil"/>
          <w:right w:val="nil"/>
          <w:between w:val="nil"/>
        </w:pBdr>
        <w:spacing w:after="0"/>
        <w:jc w:val="both"/>
        <w:rPr>
          <w:rFonts w:ascii="Arial" w:eastAsia="Arial" w:hAnsi="Arial" w:cs="Arial"/>
          <w:color w:val="000000"/>
          <w:sz w:val="24"/>
          <w:szCs w:val="24"/>
        </w:rPr>
      </w:pPr>
    </w:p>
    <w:p w14:paraId="3E711E0D" w14:textId="77777777" w:rsidR="009A5E97" w:rsidRPr="009A5E97" w:rsidRDefault="009A5E97" w:rsidP="009A5E97">
      <w:pPr>
        <w:pBdr>
          <w:top w:val="nil"/>
          <w:left w:val="nil"/>
          <w:bottom w:val="nil"/>
          <w:right w:val="nil"/>
          <w:between w:val="nil"/>
        </w:pBdr>
        <w:spacing w:after="0"/>
        <w:jc w:val="both"/>
        <w:rPr>
          <w:rFonts w:ascii="Arial" w:eastAsia="Arial" w:hAnsi="Arial" w:cs="Arial"/>
          <w:color w:val="000000"/>
          <w:sz w:val="24"/>
          <w:szCs w:val="24"/>
        </w:rPr>
      </w:pPr>
    </w:p>
    <w:p w14:paraId="149A9BC9" w14:textId="77777777" w:rsidR="009A5E97" w:rsidRPr="009A5E97" w:rsidRDefault="009A5E97" w:rsidP="00892B63">
      <w:pPr>
        <w:numPr>
          <w:ilvl w:val="0"/>
          <w:numId w:val="12"/>
        </w:numPr>
        <w:pBdr>
          <w:top w:val="nil"/>
          <w:left w:val="nil"/>
          <w:bottom w:val="nil"/>
          <w:right w:val="nil"/>
          <w:between w:val="nil"/>
        </w:pBdr>
        <w:spacing w:after="0"/>
        <w:jc w:val="both"/>
        <w:rPr>
          <w:rFonts w:ascii="Arial" w:eastAsia="Arial" w:hAnsi="Arial" w:cs="Arial"/>
          <w:color w:val="000000"/>
          <w:sz w:val="24"/>
          <w:szCs w:val="24"/>
        </w:rPr>
      </w:pPr>
      <w:r w:rsidRPr="009A5E97">
        <w:rPr>
          <w:rFonts w:ascii="Arial" w:eastAsia="Arial" w:hAnsi="Arial" w:cs="Arial"/>
          <w:color w:val="000000"/>
          <w:sz w:val="24"/>
          <w:szCs w:val="24"/>
        </w:rPr>
        <w:t xml:space="preserve">La Actividad 01 del Componente 03 establece como resumen narrativo la </w:t>
      </w:r>
      <w:r w:rsidRPr="009A5E97">
        <w:rPr>
          <w:rFonts w:ascii="Arial" w:eastAsia="Arial" w:hAnsi="Arial" w:cs="Arial"/>
          <w:i/>
          <w:color w:val="000000"/>
          <w:sz w:val="24"/>
          <w:szCs w:val="24"/>
        </w:rPr>
        <w:t>implementación de un programa que fortalezca el nivel académico de los elementos policiales estatales</w:t>
      </w:r>
      <w:r w:rsidRPr="009A5E97">
        <w:rPr>
          <w:rFonts w:ascii="Arial" w:eastAsia="Arial" w:hAnsi="Arial" w:cs="Arial"/>
          <w:color w:val="000000"/>
          <w:sz w:val="24"/>
          <w:szCs w:val="24"/>
        </w:rPr>
        <w:t>:</w:t>
      </w:r>
    </w:p>
    <w:p w14:paraId="0A57374E" w14:textId="77777777" w:rsidR="009A5E97" w:rsidRPr="009A5E97" w:rsidRDefault="009A5E97" w:rsidP="009A5E97">
      <w:pPr>
        <w:spacing w:after="0"/>
        <w:jc w:val="both"/>
        <w:rPr>
          <w:rFonts w:ascii="Arial" w:eastAsia="Arial" w:hAnsi="Arial" w:cs="Arial"/>
          <w:sz w:val="24"/>
          <w:szCs w:val="24"/>
        </w:rPr>
      </w:pPr>
    </w:p>
    <w:p w14:paraId="4EF1512D" w14:textId="77777777" w:rsidR="009A5E97" w:rsidRPr="009A5E97" w:rsidRDefault="009A5E97" w:rsidP="009A5E97">
      <w:pPr>
        <w:spacing w:after="0"/>
        <w:jc w:val="both"/>
        <w:rPr>
          <w:rFonts w:ascii="Arial" w:eastAsia="Arial" w:hAnsi="Arial" w:cs="Arial"/>
          <w:sz w:val="24"/>
          <w:szCs w:val="24"/>
        </w:rPr>
      </w:pPr>
      <w:r w:rsidRPr="009A5E97">
        <w:rPr>
          <w:rFonts w:ascii="Arial" w:eastAsia="Arial" w:hAnsi="Arial" w:cs="Arial"/>
          <w:sz w:val="24"/>
          <w:szCs w:val="24"/>
        </w:rPr>
        <w:t>Como evidencia, la SSP hizo entrega del oficio SSP/AESP/DG/CA/1457/2020 emitido por el Encargado del Despacho de la Dirección General de la Academia Estatal de Seguridad Pública al Secretario Ejecutivo del Sistema Estatal de Seguridad Pública, indicando lo siguiente:</w:t>
      </w:r>
    </w:p>
    <w:p w14:paraId="1AC3FAC6" w14:textId="77777777" w:rsidR="009A5E97" w:rsidRPr="009A5E97" w:rsidRDefault="009A5E97" w:rsidP="009A5E97">
      <w:pPr>
        <w:spacing w:after="0"/>
        <w:jc w:val="both"/>
        <w:rPr>
          <w:rFonts w:ascii="Arial" w:eastAsia="Arial" w:hAnsi="Arial" w:cs="Arial"/>
          <w:sz w:val="24"/>
          <w:szCs w:val="24"/>
        </w:rPr>
      </w:pPr>
    </w:p>
    <w:p w14:paraId="6B784615" w14:textId="77777777" w:rsidR="009A5E97" w:rsidRPr="009A5E97" w:rsidRDefault="009A5E97" w:rsidP="009A5E97">
      <w:pPr>
        <w:spacing w:after="0"/>
        <w:ind w:left="284"/>
        <w:jc w:val="both"/>
        <w:rPr>
          <w:rFonts w:ascii="Arial" w:eastAsia="Arial" w:hAnsi="Arial" w:cs="Arial"/>
          <w:color w:val="FF0000"/>
          <w:sz w:val="24"/>
          <w:szCs w:val="24"/>
        </w:rPr>
      </w:pPr>
      <w:r w:rsidRPr="009A5E97">
        <w:rPr>
          <w:rFonts w:ascii="Arial" w:eastAsia="Arial" w:hAnsi="Arial" w:cs="Arial"/>
          <w:sz w:val="24"/>
          <w:szCs w:val="24"/>
        </w:rPr>
        <w:lastRenderedPageBreak/>
        <w:t>“</w:t>
      </w:r>
      <w:r w:rsidRPr="009A5E97">
        <w:rPr>
          <w:rFonts w:ascii="Arial" w:eastAsia="Arial" w:hAnsi="Arial" w:cs="Arial"/>
          <w:i/>
          <w:sz w:val="24"/>
          <w:szCs w:val="24"/>
        </w:rPr>
        <w:t>En seguimiento al proceso de capacitación y debido a las necesidades actuales que conlleva la operatividad policial se solicitó la reprogramación de los recursos del programa de capacitación denominado Nivelación Académica sustituyéndose por el curso denominado Primer Respondiente ya que es una de las exigencias más apremiantes dentro del marco del Sistema de Justicia Penal por lo que deberá ser atendida de manera eficiente y oportuna, para que los Elementos Policiales puedan aplicar los conocimientos adquiridos durante su capacitación</w:t>
      </w:r>
      <w:r w:rsidRPr="009A5E97">
        <w:rPr>
          <w:rFonts w:ascii="Arial" w:eastAsia="Arial" w:hAnsi="Arial" w:cs="Arial"/>
          <w:sz w:val="24"/>
          <w:szCs w:val="24"/>
        </w:rPr>
        <w:t xml:space="preserve">”. SIC. </w:t>
      </w:r>
    </w:p>
    <w:p w14:paraId="002590C3" w14:textId="77777777" w:rsidR="009A5E97" w:rsidRPr="009A5E97" w:rsidRDefault="009A5E97" w:rsidP="009A5E97">
      <w:pPr>
        <w:spacing w:after="0"/>
        <w:jc w:val="both"/>
        <w:rPr>
          <w:rFonts w:ascii="Arial" w:eastAsia="Arial" w:hAnsi="Arial" w:cs="Arial"/>
          <w:sz w:val="24"/>
          <w:szCs w:val="24"/>
        </w:rPr>
      </w:pPr>
    </w:p>
    <w:p w14:paraId="3C2F4981" w14:textId="77777777" w:rsidR="009A5E97" w:rsidRDefault="009A5E97" w:rsidP="009A5E97">
      <w:pPr>
        <w:pBdr>
          <w:top w:val="nil"/>
          <w:left w:val="nil"/>
          <w:bottom w:val="nil"/>
          <w:right w:val="nil"/>
          <w:between w:val="nil"/>
        </w:pBdr>
        <w:spacing w:after="0"/>
        <w:jc w:val="both"/>
        <w:rPr>
          <w:rFonts w:ascii="Arial" w:eastAsia="Arial" w:hAnsi="Arial" w:cs="Arial"/>
          <w:color w:val="000000"/>
          <w:sz w:val="24"/>
          <w:szCs w:val="24"/>
        </w:rPr>
      </w:pPr>
      <w:r w:rsidRPr="009A5E97">
        <w:rPr>
          <w:rFonts w:ascii="Arial" w:eastAsia="Arial" w:hAnsi="Arial" w:cs="Arial"/>
          <w:color w:val="000000"/>
          <w:sz w:val="24"/>
          <w:szCs w:val="24"/>
        </w:rPr>
        <w:t xml:space="preserve">Adicionalmente, se realizó el análisis </w:t>
      </w:r>
      <w:r w:rsidR="00FF4460">
        <w:rPr>
          <w:rFonts w:ascii="Arial" w:eastAsia="Arial" w:hAnsi="Arial" w:cs="Arial"/>
          <w:color w:val="000000"/>
          <w:sz w:val="24"/>
          <w:szCs w:val="24"/>
        </w:rPr>
        <w:t xml:space="preserve">de </w:t>
      </w:r>
      <w:r w:rsidRPr="009A5E97">
        <w:rPr>
          <w:rFonts w:ascii="Arial" w:eastAsia="Arial" w:hAnsi="Arial" w:cs="Arial"/>
          <w:color w:val="000000"/>
          <w:sz w:val="24"/>
          <w:szCs w:val="24"/>
        </w:rPr>
        <w:t xml:space="preserve">lo reportado </w:t>
      </w:r>
      <w:r w:rsidRPr="009A5E97">
        <w:rPr>
          <w:rFonts w:ascii="Arial" w:eastAsia="Arial" w:hAnsi="Arial" w:cs="Arial"/>
          <w:sz w:val="24"/>
          <w:szCs w:val="24"/>
        </w:rPr>
        <w:t xml:space="preserve">por la SSP </w:t>
      </w:r>
      <w:r w:rsidRPr="009A5E97">
        <w:rPr>
          <w:rFonts w:ascii="Arial" w:eastAsia="Arial" w:hAnsi="Arial" w:cs="Arial"/>
          <w:color w:val="000000"/>
          <w:sz w:val="24"/>
          <w:szCs w:val="24"/>
        </w:rPr>
        <w:t>en el Formato Evaluatorio Programático del SIPPRES, determinando lo siguiente:</w:t>
      </w:r>
    </w:p>
    <w:p w14:paraId="7D23AA56" w14:textId="3F395891" w:rsidR="0044630F" w:rsidRDefault="0044630F" w:rsidP="009A5E97">
      <w:pPr>
        <w:pBdr>
          <w:top w:val="nil"/>
          <w:left w:val="nil"/>
          <w:bottom w:val="nil"/>
          <w:right w:val="nil"/>
          <w:between w:val="nil"/>
        </w:pBdr>
        <w:spacing w:after="0"/>
        <w:jc w:val="both"/>
        <w:rPr>
          <w:rFonts w:ascii="Arial" w:eastAsia="Arial" w:hAnsi="Arial" w:cs="Arial"/>
          <w:color w:val="000000"/>
          <w:sz w:val="24"/>
          <w:szCs w:val="24"/>
        </w:rPr>
      </w:pPr>
    </w:p>
    <w:p w14:paraId="2CA72384" w14:textId="06E97E42" w:rsidR="00552FBA" w:rsidRPr="0044630F" w:rsidRDefault="00552FBA" w:rsidP="00552FBA">
      <w:pPr>
        <w:spacing w:after="0"/>
        <w:jc w:val="center"/>
        <w:rPr>
          <w:rFonts w:ascii="Arial" w:eastAsia="Arial" w:hAnsi="Arial" w:cs="Arial"/>
          <w:b/>
          <w:sz w:val="20"/>
          <w:szCs w:val="20"/>
        </w:rPr>
      </w:pPr>
      <w:r>
        <w:rPr>
          <w:rFonts w:ascii="Arial" w:eastAsia="Arial" w:hAnsi="Arial" w:cs="Arial"/>
          <w:b/>
          <w:sz w:val="20"/>
          <w:szCs w:val="20"/>
        </w:rPr>
        <w:t>Tabla 12. Análisis de la Actividad 01 Componente 03</w:t>
      </w:r>
    </w:p>
    <w:tbl>
      <w:tblPr>
        <w:tblStyle w:val="Tablaconcuadrcula"/>
        <w:tblW w:w="3222" w:type="pct"/>
        <w:jc w:val="center"/>
        <w:tblLook w:val="04A0" w:firstRow="1" w:lastRow="0" w:firstColumn="1" w:lastColumn="0" w:noHBand="0" w:noVBand="1"/>
      </w:tblPr>
      <w:tblGrid>
        <w:gridCol w:w="1852"/>
        <w:gridCol w:w="2285"/>
        <w:gridCol w:w="1696"/>
        <w:gridCol w:w="7"/>
      </w:tblGrid>
      <w:tr w:rsidR="00552FBA" w:rsidRPr="0044630F" w14:paraId="5BEC78B9" w14:textId="77777777" w:rsidTr="00F80CB2">
        <w:trPr>
          <w:trHeight w:val="425"/>
          <w:jc w:val="center"/>
        </w:trPr>
        <w:tc>
          <w:tcPr>
            <w:tcW w:w="5000" w:type="pct"/>
            <w:gridSpan w:val="4"/>
            <w:shd w:val="clear" w:color="auto" w:fill="DBE5F1" w:themeFill="accent1" w:themeFillTint="33"/>
            <w:vAlign w:val="center"/>
          </w:tcPr>
          <w:p w14:paraId="230A4457" w14:textId="0FABDB14" w:rsidR="00552FBA" w:rsidRPr="0044630F" w:rsidRDefault="00552FBA" w:rsidP="00552FBA">
            <w:pPr>
              <w:spacing w:line="276" w:lineRule="auto"/>
              <w:jc w:val="center"/>
              <w:rPr>
                <w:rFonts w:ascii="Arial" w:hAnsi="Arial" w:cs="Arial"/>
                <w:b/>
                <w:sz w:val="20"/>
                <w:szCs w:val="20"/>
              </w:rPr>
            </w:pPr>
            <w:r>
              <w:rPr>
                <w:rFonts w:ascii="Arial" w:hAnsi="Arial" w:cs="Arial"/>
                <w:b/>
                <w:sz w:val="20"/>
                <w:szCs w:val="20"/>
              </w:rPr>
              <w:t>I</w:t>
            </w:r>
            <w:r w:rsidRPr="0044630F">
              <w:rPr>
                <w:rFonts w:ascii="Arial" w:hAnsi="Arial" w:cs="Arial"/>
                <w:b/>
                <w:sz w:val="20"/>
                <w:szCs w:val="20"/>
              </w:rPr>
              <w:t>ndicador</w:t>
            </w:r>
            <w:r w:rsidRPr="0044630F">
              <w:rPr>
                <w:rFonts w:ascii="Arial" w:eastAsia="Arial" w:hAnsi="Arial" w:cs="Arial"/>
                <w:b/>
                <w:sz w:val="20"/>
                <w:szCs w:val="20"/>
              </w:rPr>
              <w:t>: Porc</w:t>
            </w:r>
            <w:r>
              <w:rPr>
                <w:rFonts w:ascii="Arial" w:eastAsia="Arial" w:hAnsi="Arial" w:cs="Arial"/>
                <w:b/>
                <w:sz w:val="20"/>
                <w:szCs w:val="20"/>
              </w:rPr>
              <w:t>entaje de programa implementado para mejorar el nivel académico</w:t>
            </w:r>
          </w:p>
        </w:tc>
      </w:tr>
      <w:tr w:rsidR="00552FBA" w:rsidRPr="0044630F" w14:paraId="1711E37C" w14:textId="77777777" w:rsidTr="00F80CB2">
        <w:trPr>
          <w:gridAfter w:val="1"/>
          <w:wAfter w:w="6" w:type="pct"/>
          <w:trHeight w:val="541"/>
          <w:jc w:val="center"/>
        </w:trPr>
        <w:tc>
          <w:tcPr>
            <w:tcW w:w="1586" w:type="pct"/>
            <w:shd w:val="clear" w:color="auto" w:fill="DBE5F1" w:themeFill="accent1" w:themeFillTint="33"/>
            <w:vAlign w:val="center"/>
          </w:tcPr>
          <w:p w14:paraId="19E0371D" w14:textId="77777777" w:rsidR="00552FBA" w:rsidRPr="0044630F" w:rsidRDefault="00552FBA" w:rsidP="00F80CB2">
            <w:pPr>
              <w:spacing w:line="276" w:lineRule="auto"/>
              <w:jc w:val="center"/>
              <w:rPr>
                <w:rFonts w:ascii="Arial" w:hAnsi="Arial" w:cs="Arial"/>
                <w:b/>
                <w:sz w:val="20"/>
                <w:szCs w:val="20"/>
              </w:rPr>
            </w:pPr>
            <w:r w:rsidRPr="0044630F">
              <w:rPr>
                <w:rFonts w:ascii="Arial" w:hAnsi="Arial" w:cs="Arial"/>
                <w:b/>
                <w:sz w:val="20"/>
                <w:szCs w:val="20"/>
              </w:rPr>
              <w:t>Concepto</w:t>
            </w:r>
          </w:p>
        </w:tc>
        <w:tc>
          <w:tcPr>
            <w:tcW w:w="1956" w:type="pct"/>
            <w:shd w:val="clear" w:color="auto" w:fill="DBE5F1" w:themeFill="accent1" w:themeFillTint="33"/>
            <w:vAlign w:val="center"/>
          </w:tcPr>
          <w:p w14:paraId="49AF0836" w14:textId="77777777" w:rsidR="00552FBA" w:rsidRPr="0044630F" w:rsidRDefault="00552FBA" w:rsidP="00F80CB2">
            <w:pPr>
              <w:spacing w:line="276" w:lineRule="auto"/>
              <w:jc w:val="center"/>
              <w:rPr>
                <w:rFonts w:ascii="Arial" w:hAnsi="Arial" w:cs="Arial"/>
                <w:b/>
                <w:sz w:val="20"/>
                <w:szCs w:val="20"/>
              </w:rPr>
            </w:pPr>
            <w:r>
              <w:rPr>
                <w:rFonts w:ascii="Arial" w:hAnsi="Arial" w:cs="Arial"/>
                <w:b/>
                <w:sz w:val="20"/>
                <w:szCs w:val="20"/>
              </w:rPr>
              <w:t>Meta</w:t>
            </w:r>
          </w:p>
        </w:tc>
        <w:tc>
          <w:tcPr>
            <w:tcW w:w="1452" w:type="pct"/>
            <w:shd w:val="clear" w:color="auto" w:fill="DBE5F1" w:themeFill="accent1" w:themeFillTint="33"/>
            <w:vAlign w:val="center"/>
          </w:tcPr>
          <w:p w14:paraId="5ADACDB1" w14:textId="77777777" w:rsidR="00552FBA" w:rsidRPr="0044630F" w:rsidRDefault="00552FBA" w:rsidP="00F80CB2">
            <w:pPr>
              <w:spacing w:line="276" w:lineRule="auto"/>
              <w:jc w:val="center"/>
              <w:rPr>
                <w:rFonts w:ascii="Arial" w:hAnsi="Arial" w:cs="Arial"/>
                <w:b/>
                <w:sz w:val="20"/>
                <w:szCs w:val="20"/>
              </w:rPr>
            </w:pPr>
            <w:r w:rsidRPr="0044630F">
              <w:rPr>
                <w:rFonts w:ascii="Arial" w:hAnsi="Arial" w:cs="Arial"/>
                <w:b/>
                <w:sz w:val="20"/>
                <w:szCs w:val="20"/>
              </w:rPr>
              <w:t>Nivel de Cumplimiento</w:t>
            </w:r>
          </w:p>
        </w:tc>
      </w:tr>
      <w:tr w:rsidR="00552FBA" w:rsidRPr="0044630F" w14:paraId="4D782A02" w14:textId="77777777" w:rsidTr="00720BF4">
        <w:trPr>
          <w:gridAfter w:val="1"/>
          <w:wAfter w:w="6" w:type="pct"/>
          <w:trHeight w:val="393"/>
          <w:jc w:val="center"/>
        </w:trPr>
        <w:tc>
          <w:tcPr>
            <w:tcW w:w="1586" w:type="pct"/>
            <w:vAlign w:val="center"/>
          </w:tcPr>
          <w:p w14:paraId="2450B9E8" w14:textId="77777777" w:rsidR="00552FBA" w:rsidRPr="0044630F" w:rsidRDefault="00552FBA" w:rsidP="00F80CB2">
            <w:pPr>
              <w:spacing w:line="276" w:lineRule="auto"/>
              <w:ind w:left="113" w:right="113"/>
              <w:jc w:val="center"/>
              <w:rPr>
                <w:rFonts w:ascii="Arial" w:hAnsi="Arial" w:cs="Arial"/>
                <w:sz w:val="20"/>
                <w:szCs w:val="20"/>
              </w:rPr>
            </w:pPr>
            <w:r w:rsidRPr="0044630F">
              <w:rPr>
                <w:rFonts w:ascii="Arial" w:hAnsi="Arial" w:cs="Arial"/>
                <w:sz w:val="20"/>
                <w:szCs w:val="20"/>
              </w:rPr>
              <w:t>Programado</w:t>
            </w:r>
          </w:p>
        </w:tc>
        <w:tc>
          <w:tcPr>
            <w:tcW w:w="1956" w:type="pct"/>
            <w:vAlign w:val="center"/>
          </w:tcPr>
          <w:p w14:paraId="47F8B30D" w14:textId="785F6202" w:rsidR="00552FBA" w:rsidRPr="0044630F" w:rsidRDefault="00552FBA" w:rsidP="00F80CB2">
            <w:pPr>
              <w:spacing w:line="276" w:lineRule="auto"/>
              <w:jc w:val="center"/>
              <w:rPr>
                <w:rFonts w:ascii="Arial" w:hAnsi="Arial" w:cs="Arial"/>
                <w:sz w:val="20"/>
                <w:szCs w:val="20"/>
              </w:rPr>
            </w:pPr>
            <w:r>
              <w:rPr>
                <w:rFonts w:ascii="Arial" w:hAnsi="Arial" w:cs="Arial"/>
                <w:sz w:val="20"/>
                <w:szCs w:val="20"/>
              </w:rPr>
              <w:t>119</w:t>
            </w:r>
          </w:p>
        </w:tc>
        <w:tc>
          <w:tcPr>
            <w:tcW w:w="1452" w:type="pct"/>
            <w:vMerge w:val="restart"/>
            <w:shd w:val="clear" w:color="auto" w:fill="FFFFFF" w:themeFill="background1"/>
            <w:vAlign w:val="center"/>
          </w:tcPr>
          <w:p w14:paraId="2AF9D549" w14:textId="37DC3CF9" w:rsidR="00552FBA" w:rsidRPr="0044630F" w:rsidRDefault="00552FBA" w:rsidP="00F80CB2">
            <w:pPr>
              <w:spacing w:line="276" w:lineRule="auto"/>
              <w:jc w:val="center"/>
              <w:rPr>
                <w:rFonts w:ascii="Arial" w:hAnsi="Arial" w:cs="Arial"/>
                <w:sz w:val="20"/>
                <w:szCs w:val="20"/>
              </w:rPr>
            </w:pPr>
            <w:r>
              <w:rPr>
                <w:rFonts w:ascii="Arial" w:hAnsi="Arial" w:cs="Arial"/>
                <w:sz w:val="20"/>
                <w:szCs w:val="20"/>
              </w:rPr>
              <w:t>0</w:t>
            </w:r>
            <w:r w:rsidRPr="0044630F">
              <w:rPr>
                <w:rFonts w:ascii="Arial" w:hAnsi="Arial" w:cs="Arial"/>
                <w:sz w:val="20"/>
                <w:szCs w:val="20"/>
              </w:rPr>
              <w:t xml:space="preserve"> %</w:t>
            </w:r>
            <w:r>
              <w:rPr>
                <w:rStyle w:val="Refdenotaalpie"/>
                <w:rFonts w:ascii="Arial" w:hAnsi="Arial" w:cs="Arial"/>
                <w:sz w:val="20"/>
                <w:szCs w:val="20"/>
              </w:rPr>
              <w:footnoteReference w:id="38"/>
            </w:r>
          </w:p>
        </w:tc>
      </w:tr>
      <w:tr w:rsidR="00552FBA" w:rsidRPr="0044630F" w14:paraId="7B129429" w14:textId="77777777" w:rsidTr="00720BF4">
        <w:trPr>
          <w:gridAfter w:val="1"/>
          <w:wAfter w:w="6" w:type="pct"/>
          <w:trHeight w:val="441"/>
          <w:jc w:val="center"/>
        </w:trPr>
        <w:tc>
          <w:tcPr>
            <w:tcW w:w="1586" w:type="pct"/>
            <w:vAlign w:val="center"/>
          </w:tcPr>
          <w:p w14:paraId="15F07C6D" w14:textId="77777777" w:rsidR="00552FBA" w:rsidRPr="0044630F" w:rsidRDefault="00552FBA" w:rsidP="00F80CB2">
            <w:pPr>
              <w:spacing w:line="276" w:lineRule="auto"/>
              <w:ind w:left="113" w:right="113"/>
              <w:jc w:val="center"/>
              <w:rPr>
                <w:rFonts w:ascii="Arial" w:hAnsi="Arial" w:cs="Arial"/>
                <w:sz w:val="20"/>
                <w:szCs w:val="20"/>
              </w:rPr>
            </w:pPr>
            <w:r w:rsidRPr="0044630F">
              <w:rPr>
                <w:rFonts w:ascii="Arial" w:hAnsi="Arial" w:cs="Arial"/>
                <w:sz w:val="20"/>
                <w:szCs w:val="20"/>
              </w:rPr>
              <w:t>Ejecutado</w:t>
            </w:r>
          </w:p>
        </w:tc>
        <w:tc>
          <w:tcPr>
            <w:tcW w:w="1956" w:type="pct"/>
            <w:vAlign w:val="center"/>
          </w:tcPr>
          <w:p w14:paraId="45E21214" w14:textId="58A4E7A2" w:rsidR="00552FBA" w:rsidRPr="0044630F" w:rsidRDefault="00552FBA" w:rsidP="00F80CB2">
            <w:pPr>
              <w:spacing w:line="276" w:lineRule="auto"/>
              <w:jc w:val="center"/>
              <w:rPr>
                <w:rFonts w:ascii="Arial" w:hAnsi="Arial" w:cs="Arial"/>
                <w:sz w:val="20"/>
                <w:szCs w:val="20"/>
              </w:rPr>
            </w:pPr>
            <w:r>
              <w:rPr>
                <w:rFonts w:ascii="Arial" w:hAnsi="Arial" w:cs="Arial"/>
                <w:sz w:val="20"/>
                <w:szCs w:val="20"/>
              </w:rPr>
              <w:t>0</w:t>
            </w:r>
          </w:p>
        </w:tc>
        <w:tc>
          <w:tcPr>
            <w:tcW w:w="1452" w:type="pct"/>
            <w:vMerge/>
            <w:shd w:val="clear" w:color="auto" w:fill="FFFFFF" w:themeFill="background1"/>
            <w:vAlign w:val="center"/>
          </w:tcPr>
          <w:p w14:paraId="0CDC50C0" w14:textId="77777777" w:rsidR="00552FBA" w:rsidRPr="0044630F" w:rsidRDefault="00552FBA" w:rsidP="00F80CB2">
            <w:pPr>
              <w:spacing w:line="276" w:lineRule="auto"/>
              <w:jc w:val="center"/>
              <w:rPr>
                <w:rFonts w:ascii="Arial" w:hAnsi="Arial" w:cs="Arial"/>
                <w:sz w:val="20"/>
                <w:szCs w:val="20"/>
              </w:rPr>
            </w:pPr>
          </w:p>
        </w:tc>
      </w:tr>
      <w:tr w:rsidR="00552FBA" w:rsidRPr="0044630F" w14:paraId="0F208174" w14:textId="77777777" w:rsidTr="00F80CB2">
        <w:trPr>
          <w:trHeight w:val="267"/>
          <w:jc w:val="center"/>
        </w:trPr>
        <w:tc>
          <w:tcPr>
            <w:tcW w:w="5000" w:type="pct"/>
            <w:gridSpan w:val="4"/>
            <w:vAlign w:val="center"/>
          </w:tcPr>
          <w:p w14:paraId="12CAF4DD" w14:textId="77777777" w:rsidR="00552FBA" w:rsidRPr="00F271AF" w:rsidRDefault="00552FBA" w:rsidP="00F80CB2">
            <w:pPr>
              <w:spacing w:line="276" w:lineRule="auto"/>
              <w:jc w:val="both"/>
              <w:rPr>
                <w:rFonts w:ascii="Arial" w:eastAsia="Arial" w:hAnsi="Arial" w:cs="Arial"/>
                <w:sz w:val="20"/>
                <w:szCs w:val="20"/>
              </w:rPr>
            </w:pPr>
            <w:r w:rsidRPr="00954332">
              <w:rPr>
                <w:rFonts w:ascii="Arial" w:eastAsia="Arial" w:hAnsi="Arial" w:cs="Arial"/>
                <w:b/>
                <w:sz w:val="20"/>
                <w:szCs w:val="20"/>
              </w:rPr>
              <w:t>Semaforización</w:t>
            </w:r>
            <w:r>
              <w:rPr>
                <w:rFonts w:ascii="Arial" w:eastAsia="Arial" w:hAnsi="Arial" w:cs="Arial"/>
                <w:sz w:val="20"/>
                <w:szCs w:val="20"/>
              </w:rPr>
              <w:t>: ROJO.</w:t>
            </w:r>
          </w:p>
        </w:tc>
      </w:tr>
    </w:tbl>
    <w:p w14:paraId="6D12F756" w14:textId="77777777" w:rsidR="00552FBA" w:rsidRDefault="00552FBA" w:rsidP="00552FBA">
      <w:pPr>
        <w:spacing w:after="0"/>
        <w:jc w:val="center"/>
        <w:rPr>
          <w:rFonts w:ascii="Arial" w:eastAsia="Arial" w:hAnsi="Arial" w:cs="Arial"/>
          <w:sz w:val="14"/>
          <w:szCs w:val="14"/>
        </w:rPr>
      </w:pPr>
      <w:r w:rsidRPr="0044630F">
        <w:rPr>
          <w:rFonts w:ascii="Arial" w:eastAsia="Arial" w:hAnsi="Arial" w:cs="Arial"/>
          <w:b/>
          <w:sz w:val="14"/>
          <w:szCs w:val="14"/>
        </w:rPr>
        <w:t>Fuente:</w:t>
      </w:r>
      <w:r w:rsidRPr="0044630F">
        <w:rPr>
          <w:rFonts w:ascii="Arial" w:eastAsia="Arial" w:hAnsi="Arial" w:cs="Arial"/>
          <w:sz w:val="14"/>
          <w:szCs w:val="14"/>
        </w:rPr>
        <w:t xml:space="preserve"> Elaborado por la ASEQROO con base en la evidencia proporcionada por la SSP</w:t>
      </w:r>
    </w:p>
    <w:p w14:paraId="0BA780ED" w14:textId="77777777" w:rsidR="00552FBA" w:rsidRPr="0044630F" w:rsidRDefault="00552FBA" w:rsidP="00552FBA">
      <w:pPr>
        <w:spacing w:after="0"/>
        <w:jc w:val="center"/>
        <w:rPr>
          <w:rFonts w:ascii="Arial" w:eastAsia="Arial" w:hAnsi="Arial" w:cs="Arial"/>
          <w:sz w:val="14"/>
          <w:szCs w:val="14"/>
        </w:rPr>
      </w:pPr>
      <w:r w:rsidRPr="0044630F">
        <w:rPr>
          <w:rFonts w:ascii="Arial" w:eastAsia="Arial" w:hAnsi="Arial" w:cs="Arial"/>
          <w:sz w:val="14"/>
          <w:szCs w:val="14"/>
        </w:rPr>
        <w:t>y el Formato Evaluatorio Programático del SIPPRES.</w:t>
      </w:r>
    </w:p>
    <w:p w14:paraId="16078DA4" w14:textId="39CED5B9" w:rsidR="00552FBA" w:rsidRDefault="00552FBA" w:rsidP="009A5E97">
      <w:pPr>
        <w:pBdr>
          <w:top w:val="nil"/>
          <w:left w:val="nil"/>
          <w:bottom w:val="nil"/>
          <w:right w:val="nil"/>
          <w:between w:val="nil"/>
        </w:pBdr>
        <w:spacing w:after="0"/>
        <w:jc w:val="both"/>
        <w:rPr>
          <w:rFonts w:ascii="Arial" w:eastAsia="Arial" w:hAnsi="Arial" w:cs="Arial"/>
          <w:color w:val="000000"/>
          <w:sz w:val="24"/>
          <w:szCs w:val="24"/>
        </w:rPr>
      </w:pPr>
    </w:p>
    <w:p w14:paraId="43C4A7F0" w14:textId="4EA160AD" w:rsidR="00552FBA" w:rsidRPr="00552FBA" w:rsidRDefault="00884584" w:rsidP="00552FBA">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De acuerdo con la tabla anterior</w:t>
      </w:r>
      <w:r w:rsidR="00552FBA">
        <w:rPr>
          <w:rFonts w:ascii="Arial" w:eastAsia="Arial" w:hAnsi="Arial" w:cs="Arial"/>
          <w:color w:val="000000"/>
          <w:sz w:val="24"/>
          <w:szCs w:val="24"/>
        </w:rPr>
        <w:t>, la SSP programó como meta 119</w:t>
      </w:r>
      <w:r w:rsidR="00552FBA" w:rsidRPr="00552FBA">
        <w:rPr>
          <w:rFonts w:ascii="Arial" w:eastAsia="Arial" w:hAnsi="Arial" w:cs="Arial"/>
          <w:color w:val="000000"/>
          <w:sz w:val="24"/>
          <w:szCs w:val="24"/>
        </w:rPr>
        <w:t xml:space="preserve"> elementos </w:t>
      </w:r>
      <w:r w:rsidR="00552FBA">
        <w:rPr>
          <w:rFonts w:ascii="Arial" w:eastAsia="Arial" w:hAnsi="Arial" w:cs="Arial"/>
          <w:color w:val="000000"/>
          <w:sz w:val="24"/>
          <w:szCs w:val="24"/>
        </w:rPr>
        <w:t>policiales que mejoraron su nivel académico, logrando 0</w:t>
      </w:r>
      <w:r w:rsidR="00552FBA" w:rsidRPr="00552FBA">
        <w:rPr>
          <w:rFonts w:ascii="Arial" w:eastAsia="Arial" w:hAnsi="Arial" w:cs="Arial"/>
          <w:color w:val="000000"/>
          <w:sz w:val="24"/>
          <w:szCs w:val="24"/>
        </w:rPr>
        <w:t xml:space="preserve">. </w:t>
      </w:r>
    </w:p>
    <w:p w14:paraId="6A6B6D43" w14:textId="77777777" w:rsidR="00552FBA" w:rsidRPr="00552FBA" w:rsidRDefault="00552FBA" w:rsidP="00552FBA">
      <w:pPr>
        <w:pBdr>
          <w:top w:val="nil"/>
          <w:left w:val="nil"/>
          <w:bottom w:val="nil"/>
          <w:right w:val="nil"/>
          <w:between w:val="nil"/>
        </w:pBdr>
        <w:spacing w:after="0"/>
        <w:jc w:val="both"/>
        <w:rPr>
          <w:rFonts w:ascii="Arial" w:eastAsia="Arial" w:hAnsi="Arial" w:cs="Arial"/>
          <w:color w:val="000000"/>
          <w:sz w:val="24"/>
          <w:szCs w:val="24"/>
        </w:rPr>
      </w:pPr>
    </w:p>
    <w:p w14:paraId="3E63AA1A" w14:textId="77777777" w:rsidR="009A5E97" w:rsidRPr="009A5E97" w:rsidRDefault="009A5E97" w:rsidP="009A5E97">
      <w:pPr>
        <w:spacing w:after="0"/>
        <w:jc w:val="both"/>
        <w:rPr>
          <w:rFonts w:ascii="Arial" w:eastAsia="Arial" w:hAnsi="Arial" w:cs="Arial"/>
          <w:sz w:val="24"/>
          <w:szCs w:val="24"/>
        </w:rPr>
      </w:pPr>
      <w:r w:rsidRPr="009A5E97">
        <w:rPr>
          <w:rFonts w:ascii="Arial" w:eastAsia="Arial" w:hAnsi="Arial" w:cs="Arial"/>
          <w:sz w:val="24"/>
          <w:szCs w:val="24"/>
        </w:rPr>
        <w:lastRenderedPageBreak/>
        <w:t>De acuerdo con la evidencia presentada respecto al SIPPRES, se determinó que la SSP no implementó un programa para mejorar el nivel académico de los elementos policiales estatales, como lo establece el resumen narrativo de la actividad.</w:t>
      </w:r>
    </w:p>
    <w:p w14:paraId="10817C1E" w14:textId="77777777" w:rsidR="009A5E97" w:rsidRPr="009A5E97" w:rsidRDefault="009A5E97" w:rsidP="009A5E97">
      <w:pPr>
        <w:spacing w:after="0"/>
        <w:jc w:val="both"/>
        <w:rPr>
          <w:rFonts w:ascii="Arial" w:eastAsia="Arial" w:hAnsi="Arial" w:cs="Arial"/>
          <w:sz w:val="24"/>
          <w:szCs w:val="24"/>
        </w:rPr>
      </w:pPr>
    </w:p>
    <w:p w14:paraId="5283481D" w14:textId="77777777" w:rsidR="009A5E97" w:rsidRPr="009A5E97" w:rsidRDefault="009A5E97" w:rsidP="009A5E97">
      <w:pPr>
        <w:spacing w:after="0"/>
        <w:jc w:val="both"/>
        <w:rPr>
          <w:rFonts w:ascii="Arial" w:eastAsia="Arial" w:hAnsi="Arial" w:cs="Arial"/>
          <w:sz w:val="24"/>
          <w:szCs w:val="24"/>
        </w:rPr>
      </w:pPr>
    </w:p>
    <w:p w14:paraId="117269BD" w14:textId="77777777" w:rsidR="009A5E97" w:rsidRPr="009A5E97" w:rsidRDefault="009A5E97" w:rsidP="00892B63">
      <w:pPr>
        <w:numPr>
          <w:ilvl w:val="0"/>
          <w:numId w:val="12"/>
        </w:numPr>
        <w:pBdr>
          <w:top w:val="nil"/>
          <w:left w:val="nil"/>
          <w:bottom w:val="nil"/>
          <w:right w:val="nil"/>
          <w:between w:val="nil"/>
        </w:pBdr>
        <w:spacing w:after="0"/>
        <w:jc w:val="both"/>
        <w:rPr>
          <w:rFonts w:ascii="Arial" w:eastAsia="Arial" w:hAnsi="Arial" w:cs="Arial"/>
          <w:color w:val="000000"/>
          <w:sz w:val="24"/>
          <w:szCs w:val="24"/>
        </w:rPr>
      </w:pPr>
      <w:r w:rsidRPr="009A5E97">
        <w:rPr>
          <w:rFonts w:ascii="Arial" w:eastAsia="Arial" w:hAnsi="Arial" w:cs="Arial"/>
          <w:color w:val="000000"/>
          <w:sz w:val="24"/>
          <w:szCs w:val="24"/>
        </w:rPr>
        <w:t xml:space="preserve">La Actividad 02 del Componente 03 establece como resumen narrativo la </w:t>
      </w:r>
      <w:r w:rsidRPr="009A5E97">
        <w:rPr>
          <w:rFonts w:ascii="Arial" w:eastAsia="Arial" w:hAnsi="Arial" w:cs="Arial"/>
          <w:i/>
          <w:color w:val="000000"/>
          <w:sz w:val="24"/>
          <w:szCs w:val="24"/>
        </w:rPr>
        <w:t>implementación de un programa de capacitación para los operadores del servicio de emergencia:</w:t>
      </w:r>
      <w:r w:rsidRPr="009A5E97">
        <w:rPr>
          <w:rFonts w:ascii="Arial" w:eastAsia="Arial" w:hAnsi="Arial" w:cs="Arial"/>
          <w:color w:val="000000"/>
          <w:sz w:val="24"/>
          <w:szCs w:val="24"/>
        </w:rPr>
        <w:t xml:space="preserve"> </w:t>
      </w:r>
    </w:p>
    <w:p w14:paraId="6D4F2C08" w14:textId="77777777" w:rsidR="009A5E97" w:rsidRPr="009A5E97" w:rsidRDefault="009A5E97" w:rsidP="009A5E97">
      <w:pPr>
        <w:spacing w:after="0"/>
        <w:jc w:val="both"/>
        <w:rPr>
          <w:rFonts w:ascii="Arial" w:eastAsia="Arial" w:hAnsi="Arial" w:cs="Arial"/>
          <w:sz w:val="24"/>
          <w:szCs w:val="24"/>
        </w:rPr>
      </w:pPr>
    </w:p>
    <w:p w14:paraId="11592DD7" w14:textId="77777777" w:rsidR="009A5E97" w:rsidRPr="009A5E97" w:rsidRDefault="009A5E97" w:rsidP="009A5E97">
      <w:pPr>
        <w:spacing w:after="0"/>
        <w:jc w:val="both"/>
        <w:rPr>
          <w:rFonts w:ascii="Arial" w:eastAsia="Arial" w:hAnsi="Arial" w:cs="Arial"/>
          <w:sz w:val="24"/>
          <w:szCs w:val="24"/>
        </w:rPr>
      </w:pPr>
      <w:r w:rsidRPr="009A5E97">
        <w:rPr>
          <w:rFonts w:ascii="Arial" w:eastAsia="Arial" w:hAnsi="Arial" w:cs="Arial"/>
          <w:sz w:val="24"/>
          <w:szCs w:val="24"/>
        </w:rPr>
        <w:t xml:space="preserve">Como evidencia, la SSP entregó el programa de capacitación denominado "Curso para instructores de operadores y supervisores del 9-1-1” que incluye objetivos, perfil de ingreso y egresos, estructura curricular, contenido temático, metodología y procedimientos de evaluación y acreditación. </w:t>
      </w:r>
    </w:p>
    <w:p w14:paraId="2BDEED76" w14:textId="77777777" w:rsidR="009A5E97" w:rsidRDefault="009A5E97" w:rsidP="009A5E97">
      <w:pPr>
        <w:pBdr>
          <w:top w:val="nil"/>
          <w:left w:val="nil"/>
          <w:bottom w:val="nil"/>
          <w:right w:val="nil"/>
          <w:between w:val="nil"/>
        </w:pBdr>
        <w:spacing w:after="0"/>
        <w:jc w:val="both"/>
        <w:rPr>
          <w:rFonts w:ascii="Arial" w:eastAsia="Arial" w:hAnsi="Arial" w:cs="Arial"/>
          <w:color w:val="000000"/>
          <w:sz w:val="24"/>
          <w:szCs w:val="24"/>
        </w:rPr>
      </w:pPr>
      <w:r w:rsidRPr="009A5E97">
        <w:rPr>
          <w:rFonts w:ascii="Arial" w:eastAsia="Arial" w:hAnsi="Arial" w:cs="Arial"/>
          <w:color w:val="000000"/>
          <w:sz w:val="24"/>
          <w:szCs w:val="24"/>
        </w:rPr>
        <w:t xml:space="preserve">Adicionalmente, se realizó el análisis de lo reportado </w:t>
      </w:r>
      <w:r w:rsidRPr="009A5E97">
        <w:rPr>
          <w:rFonts w:ascii="Arial" w:eastAsia="Arial" w:hAnsi="Arial" w:cs="Arial"/>
          <w:sz w:val="24"/>
          <w:szCs w:val="24"/>
        </w:rPr>
        <w:t xml:space="preserve">por la SSP </w:t>
      </w:r>
      <w:r w:rsidRPr="009A5E97">
        <w:rPr>
          <w:rFonts w:ascii="Arial" w:eastAsia="Arial" w:hAnsi="Arial" w:cs="Arial"/>
          <w:color w:val="000000"/>
          <w:sz w:val="24"/>
          <w:szCs w:val="24"/>
        </w:rPr>
        <w:t>en el Formato Evaluatorio Programático del SIPPRES, determinando lo siguiente:</w:t>
      </w:r>
    </w:p>
    <w:p w14:paraId="669B2D7A" w14:textId="7A79E7FA" w:rsidR="0044325E" w:rsidRDefault="0044325E" w:rsidP="009A5E97">
      <w:pPr>
        <w:pBdr>
          <w:top w:val="nil"/>
          <w:left w:val="nil"/>
          <w:bottom w:val="nil"/>
          <w:right w:val="nil"/>
          <w:between w:val="nil"/>
        </w:pBdr>
        <w:spacing w:after="0"/>
        <w:jc w:val="both"/>
        <w:rPr>
          <w:rFonts w:ascii="Arial" w:eastAsia="Arial" w:hAnsi="Arial" w:cs="Arial"/>
          <w:color w:val="000000"/>
          <w:sz w:val="24"/>
          <w:szCs w:val="24"/>
        </w:rPr>
      </w:pPr>
    </w:p>
    <w:p w14:paraId="74AECE04" w14:textId="3387E315" w:rsidR="0044325E" w:rsidRPr="0044630F" w:rsidRDefault="0044325E" w:rsidP="0044325E">
      <w:pPr>
        <w:spacing w:after="0"/>
        <w:jc w:val="center"/>
        <w:rPr>
          <w:rFonts w:ascii="Arial" w:eastAsia="Arial" w:hAnsi="Arial" w:cs="Arial"/>
          <w:b/>
          <w:sz w:val="20"/>
          <w:szCs w:val="20"/>
        </w:rPr>
      </w:pPr>
      <w:r>
        <w:rPr>
          <w:rFonts w:ascii="Arial" w:eastAsia="Arial" w:hAnsi="Arial" w:cs="Arial"/>
          <w:b/>
          <w:sz w:val="20"/>
          <w:szCs w:val="20"/>
        </w:rPr>
        <w:t>Tabla 13. Análisis de la Actividad 02 Componente 03</w:t>
      </w:r>
    </w:p>
    <w:tbl>
      <w:tblPr>
        <w:tblStyle w:val="Tablaconcuadrcula"/>
        <w:tblW w:w="3222" w:type="pct"/>
        <w:jc w:val="center"/>
        <w:tblLook w:val="04A0" w:firstRow="1" w:lastRow="0" w:firstColumn="1" w:lastColumn="0" w:noHBand="0" w:noVBand="1"/>
      </w:tblPr>
      <w:tblGrid>
        <w:gridCol w:w="1852"/>
        <w:gridCol w:w="2285"/>
        <w:gridCol w:w="1696"/>
        <w:gridCol w:w="7"/>
      </w:tblGrid>
      <w:tr w:rsidR="0044325E" w:rsidRPr="0044630F" w14:paraId="51E5C8FC" w14:textId="77777777" w:rsidTr="00F80CB2">
        <w:trPr>
          <w:trHeight w:val="425"/>
          <w:jc w:val="center"/>
        </w:trPr>
        <w:tc>
          <w:tcPr>
            <w:tcW w:w="5000" w:type="pct"/>
            <w:gridSpan w:val="4"/>
            <w:shd w:val="clear" w:color="auto" w:fill="DBE5F1" w:themeFill="accent1" w:themeFillTint="33"/>
            <w:vAlign w:val="center"/>
          </w:tcPr>
          <w:p w14:paraId="712274BF" w14:textId="4DEE6E64" w:rsidR="0044325E" w:rsidRPr="0044630F" w:rsidRDefault="0044325E" w:rsidP="0044325E">
            <w:pPr>
              <w:spacing w:line="276" w:lineRule="auto"/>
              <w:jc w:val="center"/>
              <w:rPr>
                <w:rFonts w:ascii="Arial" w:hAnsi="Arial" w:cs="Arial"/>
                <w:b/>
                <w:sz w:val="20"/>
                <w:szCs w:val="20"/>
              </w:rPr>
            </w:pPr>
            <w:r>
              <w:rPr>
                <w:rFonts w:ascii="Arial" w:hAnsi="Arial" w:cs="Arial"/>
                <w:b/>
                <w:sz w:val="20"/>
                <w:szCs w:val="20"/>
              </w:rPr>
              <w:t>I</w:t>
            </w:r>
            <w:r w:rsidRPr="0044630F">
              <w:rPr>
                <w:rFonts w:ascii="Arial" w:hAnsi="Arial" w:cs="Arial"/>
                <w:b/>
                <w:sz w:val="20"/>
                <w:szCs w:val="20"/>
              </w:rPr>
              <w:t>ndicador</w:t>
            </w:r>
            <w:r w:rsidRPr="0044630F">
              <w:rPr>
                <w:rFonts w:ascii="Arial" w:eastAsia="Arial" w:hAnsi="Arial" w:cs="Arial"/>
                <w:b/>
                <w:sz w:val="20"/>
                <w:szCs w:val="20"/>
              </w:rPr>
              <w:t>: Porc</w:t>
            </w:r>
            <w:r>
              <w:rPr>
                <w:rFonts w:ascii="Arial" w:eastAsia="Arial" w:hAnsi="Arial" w:cs="Arial"/>
                <w:b/>
                <w:sz w:val="20"/>
                <w:szCs w:val="20"/>
              </w:rPr>
              <w:t>entaje de operadores capacitados</w:t>
            </w:r>
          </w:p>
        </w:tc>
      </w:tr>
      <w:tr w:rsidR="0044325E" w:rsidRPr="0044630F" w14:paraId="3589607D" w14:textId="77777777" w:rsidTr="00720BF4">
        <w:trPr>
          <w:gridAfter w:val="1"/>
          <w:wAfter w:w="6" w:type="pct"/>
          <w:trHeight w:val="496"/>
          <w:jc w:val="center"/>
        </w:trPr>
        <w:tc>
          <w:tcPr>
            <w:tcW w:w="1586" w:type="pct"/>
            <w:shd w:val="clear" w:color="auto" w:fill="DBE5F1" w:themeFill="accent1" w:themeFillTint="33"/>
            <w:vAlign w:val="center"/>
          </w:tcPr>
          <w:p w14:paraId="775C404A" w14:textId="77777777" w:rsidR="0044325E" w:rsidRPr="0044630F" w:rsidRDefault="0044325E" w:rsidP="00F80CB2">
            <w:pPr>
              <w:spacing w:line="276" w:lineRule="auto"/>
              <w:jc w:val="center"/>
              <w:rPr>
                <w:rFonts w:ascii="Arial" w:hAnsi="Arial" w:cs="Arial"/>
                <w:b/>
                <w:sz w:val="20"/>
                <w:szCs w:val="20"/>
              </w:rPr>
            </w:pPr>
            <w:r w:rsidRPr="0044630F">
              <w:rPr>
                <w:rFonts w:ascii="Arial" w:hAnsi="Arial" w:cs="Arial"/>
                <w:b/>
                <w:sz w:val="20"/>
                <w:szCs w:val="20"/>
              </w:rPr>
              <w:t>Concepto</w:t>
            </w:r>
          </w:p>
        </w:tc>
        <w:tc>
          <w:tcPr>
            <w:tcW w:w="1956" w:type="pct"/>
            <w:shd w:val="clear" w:color="auto" w:fill="DBE5F1" w:themeFill="accent1" w:themeFillTint="33"/>
            <w:vAlign w:val="center"/>
          </w:tcPr>
          <w:p w14:paraId="291B416F" w14:textId="77777777" w:rsidR="0044325E" w:rsidRPr="0044630F" w:rsidRDefault="0044325E" w:rsidP="00F80CB2">
            <w:pPr>
              <w:spacing w:line="276" w:lineRule="auto"/>
              <w:jc w:val="center"/>
              <w:rPr>
                <w:rFonts w:ascii="Arial" w:hAnsi="Arial" w:cs="Arial"/>
                <w:b/>
                <w:sz w:val="20"/>
                <w:szCs w:val="20"/>
              </w:rPr>
            </w:pPr>
            <w:r>
              <w:rPr>
                <w:rFonts w:ascii="Arial" w:hAnsi="Arial" w:cs="Arial"/>
                <w:b/>
                <w:sz w:val="20"/>
                <w:szCs w:val="20"/>
              </w:rPr>
              <w:t>Meta</w:t>
            </w:r>
          </w:p>
        </w:tc>
        <w:tc>
          <w:tcPr>
            <w:tcW w:w="1452" w:type="pct"/>
            <w:shd w:val="clear" w:color="auto" w:fill="DBE5F1" w:themeFill="accent1" w:themeFillTint="33"/>
            <w:vAlign w:val="center"/>
          </w:tcPr>
          <w:p w14:paraId="15A9FE31" w14:textId="77777777" w:rsidR="0044325E" w:rsidRPr="0044630F" w:rsidRDefault="0044325E" w:rsidP="00F80CB2">
            <w:pPr>
              <w:spacing w:line="276" w:lineRule="auto"/>
              <w:jc w:val="center"/>
              <w:rPr>
                <w:rFonts w:ascii="Arial" w:hAnsi="Arial" w:cs="Arial"/>
                <w:b/>
                <w:sz w:val="20"/>
                <w:szCs w:val="20"/>
              </w:rPr>
            </w:pPr>
            <w:r w:rsidRPr="0044630F">
              <w:rPr>
                <w:rFonts w:ascii="Arial" w:hAnsi="Arial" w:cs="Arial"/>
                <w:b/>
                <w:sz w:val="20"/>
                <w:szCs w:val="20"/>
              </w:rPr>
              <w:t>Nivel de Cumplimiento</w:t>
            </w:r>
          </w:p>
        </w:tc>
      </w:tr>
      <w:tr w:rsidR="0044325E" w:rsidRPr="0044630F" w14:paraId="4B0E0292" w14:textId="77777777" w:rsidTr="00720BF4">
        <w:trPr>
          <w:gridAfter w:val="1"/>
          <w:wAfter w:w="6" w:type="pct"/>
          <w:trHeight w:val="363"/>
          <w:jc w:val="center"/>
        </w:trPr>
        <w:tc>
          <w:tcPr>
            <w:tcW w:w="1586" w:type="pct"/>
            <w:vAlign w:val="center"/>
          </w:tcPr>
          <w:p w14:paraId="72476835" w14:textId="77777777" w:rsidR="0044325E" w:rsidRPr="0044630F" w:rsidRDefault="0044325E" w:rsidP="00F80CB2">
            <w:pPr>
              <w:spacing w:line="276" w:lineRule="auto"/>
              <w:ind w:left="113" w:right="113"/>
              <w:jc w:val="center"/>
              <w:rPr>
                <w:rFonts w:ascii="Arial" w:hAnsi="Arial" w:cs="Arial"/>
                <w:sz w:val="20"/>
                <w:szCs w:val="20"/>
              </w:rPr>
            </w:pPr>
            <w:r w:rsidRPr="0044630F">
              <w:rPr>
                <w:rFonts w:ascii="Arial" w:hAnsi="Arial" w:cs="Arial"/>
                <w:sz w:val="20"/>
                <w:szCs w:val="20"/>
              </w:rPr>
              <w:t>Programado</w:t>
            </w:r>
          </w:p>
        </w:tc>
        <w:tc>
          <w:tcPr>
            <w:tcW w:w="1956" w:type="pct"/>
            <w:vAlign w:val="center"/>
          </w:tcPr>
          <w:p w14:paraId="3875C06D" w14:textId="4289692D" w:rsidR="0044325E" w:rsidRPr="0044630F" w:rsidRDefault="0044325E" w:rsidP="00F80CB2">
            <w:pPr>
              <w:spacing w:line="276" w:lineRule="auto"/>
              <w:jc w:val="center"/>
              <w:rPr>
                <w:rFonts w:ascii="Arial" w:hAnsi="Arial" w:cs="Arial"/>
                <w:sz w:val="20"/>
                <w:szCs w:val="20"/>
              </w:rPr>
            </w:pPr>
            <w:r>
              <w:rPr>
                <w:rFonts w:ascii="Arial" w:hAnsi="Arial" w:cs="Arial"/>
                <w:sz w:val="20"/>
                <w:szCs w:val="20"/>
              </w:rPr>
              <w:t>20</w:t>
            </w:r>
          </w:p>
        </w:tc>
        <w:tc>
          <w:tcPr>
            <w:tcW w:w="1452" w:type="pct"/>
            <w:vMerge w:val="restart"/>
            <w:shd w:val="clear" w:color="auto" w:fill="FFFFFF" w:themeFill="background1"/>
            <w:vAlign w:val="center"/>
          </w:tcPr>
          <w:p w14:paraId="1863E327" w14:textId="77777777" w:rsidR="0044325E" w:rsidRPr="0044630F" w:rsidRDefault="0044325E" w:rsidP="00F80CB2">
            <w:pPr>
              <w:spacing w:line="276" w:lineRule="auto"/>
              <w:jc w:val="center"/>
              <w:rPr>
                <w:rFonts w:ascii="Arial" w:hAnsi="Arial" w:cs="Arial"/>
                <w:sz w:val="20"/>
                <w:szCs w:val="20"/>
              </w:rPr>
            </w:pPr>
            <w:r>
              <w:rPr>
                <w:rFonts w:ascii="Arial" w:hAnsi="Arial" w:cs="Arial"/>
                <w:sz w:val="20"/>
                <w:szCs w:val="20"/>
              </w:rPr>
              <w:t>0</w:t>
            </w:r>
            <w:r w:rsidRPr="0044630F">
              <w:rPr>
                <w:rFonts w:ascii="Arial" w:hAnsi="Arial" w:cs="Arial"/>
                <w:sz w:val="20"/>
                <w:szCs w:val="20"/>
              </w:rPr>
              <w:t xml:space="preserve"> %</w:t>
            </w:r>
            <w:r>
              <w:rPr>
                <w:rStyle w:val="Refdenotaalpie"/>
                <w:rFonts w:ascii="Arial" w:hAnsi="Arial" w:cs="Arial"/>
                <w:sz w:val="20"/>
                <w:szCs w:val="20"/>
              </w:rPr>
              <w:footnoteReference w:id="39"/>
            </w:r>
          </w:p>
        </w:tc>
      </w:tr>
      <w:tr w:rsidR="0044325E" w:rsidRPr="0044630F" w14:paraId="2254030A" w14:textId="77777777" w:rsidTr="00720BF4">
        <w:trPr>
          <w:gridAfter w:val="1"/>
          <w:wAfter w:w="6" w:type="pct"/>
          <w:trHeight w:val="425"/>
          <w:jc w:val="center"/>
        </w:trPr>
        <w:tc>
          <w:tcPr>
            <w:tcW w:w="1586" w:type="pct"/>
            <w:vAlign w:val="center"/>
          </w:tcPr>
          <w:p w14:paraId="738565BD" w14:textId="77777777" w:rsidR="0044325E" w:rsidRPr="0044630F" w:rsidRDefault="0044325E" w:rsidP="00F80CB2">
            <w:pPr>
              <w:spacing w:line="276" w:lineRule="auto"/>
              <w:ind w:left="113" w:right="113"/>
              <w:jc w:val="center"/>
              <w:rPr>
                <w:rFonts w:ascii="Arial" w:hAnsi="Arial" w:cs="Arial"/>
                <w:sz w:val="20"/>
                <w:szCs w:val="20"/>
              </w:rPr>
            </w:pPr>
            <w:r w:rsidRPr="0044630F">
              <w:rPr>
                <w:rFonts w:ascii="Arial" w:hAnsi="Arial" w:cs="Arial"/>
                <w:sz w:val="20"/>
                <w:szCs w:val="20"/>
              </w:rPr>
              <w:t>Ejecutado</w:t>
            </w:r>
          </w:p>
        </w:tc>
        <w:tc>
          <w:tcPr>
            <w:tcW w:w="1956" w:type="pct"/>
            <w:vAlign w:val="center"/>
          </w:tcPr>
          <w:p w14:paraId="5F9D0788" w14:textId="77777777" w:rsidR="0044325E" w:rsidRPr="0044630F" w:rsidRDefault="0044325E" w:rsidP="00F80CB2">
            <w:pPr>
              <w:spacing w:line="276" w:lineRule="auto"/>
              <w:jc w:val="center"/>
              <w:rPr>
                <w:rFonts w:ascii="Arial" w:hAnsi="Arial" w:cs="Arial"/>
                <w:sz w:val="20"/>
                <w:szCs w:val="20"/>
              </w:rPr>
            </w:pPr>
            <w:r>
              <w:rPr>
                <w:rFonts w:ascii="Arial" w:hAnsi="Arial" w:cs="Arial"/>
                <w:sz w:val="20"/>
                <w:szCs w:val="20"/>
              </w:rPr>
              <w:t>0</w:t>
            </w:r>
          </w:p>
        </w:tc>
        <w:tc>
          <w:tcPr>
            <w:tcW w:w="1452" w:type="pct"/>
            <w:vMerge/>
            <w:shd w:val="clear" w:color="auto" w:fill="FFFFFF" w:themeFill="background1"/>
            <w:vAlign w:val="center"/>
          </w:tcPr>
          <w:p w14:paraId="2636E09F" w14:textId="77777777" w:rsidR="0044325E" w:rsidRPr="0044630F" w:rsidRDefault="0044325E" w:rsidP="00F80CB2">
            <w:pPr>
              <w:spacing w:line="276" w:lineRule="auto"/>
              <w:jc w:val="center"/>
              <w:rPr>
                <w:rFonts w:ascii="Arial" w:hAnsi="Arial" w:cs="Arial"/>
                <w:sz w:val="20"/>
                <w:szCs w:val="20"/>
              </w:rPr>
            </w:pPr>
          </w:p>
        </w:tc>
      </w:tr>
      <w:tr w:rsidR="0044325E" w:rsidRPr="0044630F" w14:paraId="42FB9A34" w14:textId="77777777" w:rsidTr="00F80CB2">
        <w:trPr>
          <w:trHeight w:val="267"/>
          <w:jc w:val="center"/>
        </w:trPr>
        <w:tc>
          <w:tcPr>
            <w:tcW w:w="5000" w:type="pct"/>
            <w:gridSpan w:val="4"/>
            <w:vAlign w:val="center"/>
          </w:tcPr>
          <w:p w14:paraId="0C0550DB" w14:textId="77777777" w:rsidR="0044325E" w:rsidRPr="00F271AF" w:rsidRDefault="0044325E" w:rsidP="00F80CB2">
            <w:pPr>
              <w:spacing w:line="276" w:lineRule="auto"/>
              <w:jc w:val="both"/>
              <w:rPr>
                <w:rFonts w:ascii="Arial" w:eastAsia="Arial" w:hAnsi="Arial" w:cs="Arial"/>
                <w:sz w:val="20"/>
                <w:szCs w:val="20"/>
              </w:rPr>
            </w:pPr>
            <w:r w:rsidRPr="00954332">
              <w:rPr>
                <w:rFonts w:ascii="Arial" w:eastAsia="Arial" w:hAnsi="Arial" w:cs="Arial"/>
                <w:b/>
                <w:sz w:val="20"/>
                <w:szCs w:val="20"/>
              </w:rPr>
              <w:t>Semaforización</w:t>
            </w:r>
            <w:r>
              <w:rPr>
                <w:rFonts w:ascii="Arial" w:eastAsia="Arial" w:hAnsi="Arial" w:cs="Arial"/>
                <w:sz w:val="20"/>
                <w:szCs w:val="20"/>
              </w:rPr>
              <w:t>: ROJO.</w:t>
            </w:r>
          </w:p>
        </w:tc>
      </w:tr>
    </w:tbl>
    <w:p w14:paraId="4957A305" w14:textId="77777777" w:rsidR="0044325E" w:rsidRDefault="0044325E" w:rsidP="0044325E">
      <w:pPr>
        <w:spacing w:after="0"/>
        <w:jc w:val="center"/>
        <w:rPr>
          <w:rFonts w:ascii="Arial" w:eastAsia="Arial" w:hAnsi="Arial" w:cs="Arial"/>
          <w:sz w:val="14"/>
          <w:szCs w:val="14"/>
        </w:rPr>
      </w:pPr>
      <w:r w:rsidRPr="0044630F">
        <w:rPr>
          <w:rFonts w:ascii="Arial" w:eastAsia="Arial" w:hAnsi="Arial" w:cs="Arial"/>
          <w:b/>
          <w:sz w:val="14"/>
          <w:szCs w:val="14"/>
        </w:rPr>
        <w:t>Fuente:</w:t>
      </w:r>
      <w:r w:rsidRPr="0044630F">
        <w:rPr>
          <w:rFonts w:ascii="Arial" w:eastAsia="Arial" w:hAnsi="Arial" w:cs="Arial"/>
          <w:sz w:val="14"/>
          <w:szCs w:val="14"/>
        </w:rPr>
        <w:t xml:space="preserve"> Elaborado por la ASEQROO con base en la evidencia proporcionada por la SSP</w:t>
      </w:r>
    </w:p>
    <w:p w14:paraId="4215C065" w14:textId="77777777" w:rsidR="0044325E" w:rsidRPr="0044630F" w:rsidRDefault="0044325E" w:rsidP="0044325E">
      <w:pPr>
        <w:spacing w:after="0"/>
        <w:jc w:val="center"/>
        <w:rPr>
          <w:rFonts w:ascii="Arial" w:eastAsia="Arial" w:hAnsi="Arial" w:cs="Arial"/>
          <w:sz w:val="14"/>
          <w:szCs w:val="14"/>
        </w:rPr>
      </w:pPr>
      <w:r w:rsidRPr="0044630F">
        <w:rPr>
          <w:rFonts w:ascii="Arial" w:eastAsia="Arial" w:hAnsi="Arial" w:cs="Arial"/>
          <w:sz w:val="14"/>
          <w:szCs w:val="14"/>
        </w:rPr>
        <w:t>y el Formato Evaluatorio Programático del SIPPRES.</w:t>
      </w:r>
    </w:p>
    <w:p w14:paraId="31C5494C" w14:textId="79525D47" w:rsidR="0044325E" w:rsidRDefault="0044325E" w:rsidP="009A5E97">
      <w:pPr>
        <w:pBdr>
          <w:top w:val="nil"/>
          <w:left w:val="nil"/>
          <w:bottom w:val="nil"/>
          <w:right w:val="nil"/>
          <w:between w:val="nil"/>
        </w:pBdr>
        <w:spacing w:after="0"/>
        <w:jc w:val="both"/>
        <w:rPr>
          <w:rFonts w:ascii="Arial" w:eastAsia="Arial" w:hAnsi="Arial" w:cs="Arial"/>
          <w:color w:val="000000"/>
          <w:sz w:val="24"/>
          <w:szCs w:val="24"/>
        </w:rPr>
      </w:pPr>
    </w:p>
    <w:p w14:paraId="227AEE3D" w14:textId="19B7FAA2" w:rsidR="0044325E" w:rsidRPr="00552FBA" w:rsidRDefault="00884584" w:rsidP="0044325E">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lastRenderedPageBreak/>
        <w:t>De acuerdo con la tabla anterior</w:t>
      </w:r>
      <w:r w:rsidR="0044325E">
        <w:rPr>
          <w:rFonts w:ascii="Arial" w:eastAsia="Arial" w:hAnsi="Arial" w:cs="Arial"/>
          <w:color w:val="000000"/>
          <w:sz w:val="24"/>
          <w:szCs w:val="24"/>
        </w:rPr>
        <w:t>, la SSP programó como meta 20</w:t>
      </w:r>
      <w:r w:rsidR="0044325E" w:rsidRPr="00552FBA">
        <w:rPr>
          <w:rFonts w:ascii="Arial" w:eastAsia="Arial" w:hAnsi="Arial" w:cs="Arial"/>
          <w:color w:val="000000"/>
          <w:sz w:val="24"/>
          <w:szCs w:val="24"/>
        </w:rPr>
        <w:t xml:space="preserve"> </w:t>
      </w:r>
      <w:r w:rsidR="0044325E">
        <w:rPr>
          <w:rFonts w:ascii="Arial" w:eastAsia="Arial" w:hAnsi="Arial" w:cs="Arial"/>
          <w:color w:val="000000"/>
          <w:sz w:val="24"/>
          <w:szCs w:val="24"/>
        </w:rPr>
        <w:t>operadores capacitados que mejoraron su nivel académico, logrando 0</w:t>
      </w:r>
      <w:r w:rsidR="0044325E" w:rsidRPr="00552FBA">
        <w:rPr>
          <w:rFonts w:ascii="Arial" w:eastAsia="Arial" w:hAnsi="Arial" w:cs="Arial"/>
          <w:color w:val="000000"/>
          <w:sz w:val="24"/>
          <w:szCs w:val="24"/>
        </w:rPr>
        <w:t xml:space="preserve">. </w:t>
      </w:r>
    </w:p>
    <w:p w14:paraId="02C8B7BE" w14:textId="77777777" w:rsidR="00301EC7" w:rsidRDefault="00301EC7" w:rsidP="009A5E97">
      <w:pPr>
        <w:spacing w:after="0"/>
        <w:jc w:val="both"/>
        <w:rPr>
          <w:rFonts w:ascii="Arial" w:eastAsia="Arial" w:hAnsi="Arial" w:cs="Arial"/>
          <w:sz w:val="24"/>
          <w:szCs w:val="24"/>
        </w:rPr>
      </w:pPr>
    </w:p>
    <w:p w14:paraId="693DA387" w14:textId="77777777" w:rsidR="009A5E97" w:rsidRPr="009A5E97" w:rsidRDefault="009A5E97" w:rsidP="009A5E97">
      <w:pPr>
        <w:spacing w:after="0"/>
        <w:jc w:val="both"/>
        <w:rPr>
          <w:rFonts w:ascii="Arial" w:eastAsia="Arial" w:hAnsi="Arial" w:cs="Arial"/>
          <w:sz w:val="24"/>
          <w:szCs w:val="24"/>
        </w:rPr>
      </w:pPr>
      <w:r w:rsidRPr="009A5E97">
        <w:rPr>
          <w:rFonts w:ascii="Arial" w:eastAsia="Arial" w:hAnsi="Arial" w:cs="Arial"/>
          <w:sz w:val="24"/>
          <w:szCs w:val="24"/>
        </w:rPr>
        <w:t>De acuerdo con la evidencia presentada respecto al SIPPRES, se determinó que, si bien la SSP proporcionó el programa de capacitación para operadores del servicio de emergencia, no cumplió con la implementación de dicho programa, como lo establece el resumen narrativo de la actividad.</w:t>
      </w:r>
    </w:p>
    <w:p w14:paraId="7CB75206" w14:textId="77777777" w:rsidR="009A5E97" w:rsidRPr="009A5E97" w:rsidRDefault="009A5E97" w:rsidP="009A5E97">
      <w:pPr>
        <w:spacing w:after="0"/>
        <w:jc w:val="both"/>
        <w:rPr>
          <w:rFonts w:ascii="Arial" w:eastAsia="Arial" w:hAnsi="Arial" w:cs="Arial"/>
          <w:sz w:val="24"/>
          <w:szCs w:val="24"/>
        </w:rPr>
      </w:pPr>
    </w:p>
    <w:p w14:paraId="1FD2BB2D" w14:textId="77777777" w:rsidR="009A5E97" w:rsidRPr="009A5E97" w:rsidRDefault="009A5E97" w:rsidP="009A5E97">
      <w:pPr>
        <w:spacing w:after="0"/>
        <w:jc w:val="both"/>
        <w:rPr>
          <w:rFonts w:ascii="Arial" w:eastAsia="Arial" w:hAnsi="Arial" w:cs="Arial"/>
          <w:sz w:val="24"/>
          <w:szCs w:val="24"/>
        </w:rPr>
      </w:pPr>
    </w:p>
    <w:p w14:paraId="72635EB9" w14:textId="77777777" w:rsidR="009A5E97" w:rsidRPr="009A5E97" w:rsidRDefault="009A5E97" w:rsidP="00892B63">
      <w:pPr>
        <w:numPr>
          <w:ilvl w:val="0"/>
          <w:numId w:val="12"/>
        </w:numPr>
        <w:pBdr>
          <w:top w:val="nil"/>
          <w:left w:val="nil"/>
          <w:bottom w:val="nil"/>
          <w:right w:val="nil"/>
          <w:between w:val="nil"/>
        </w:pBdr>
        <w:spacing w:after="0"/>
        <w:jc w:val="both"/>
        <w:rPr>
          <w:rFonts w:ascii="Arial" w:eastAsia="Arial" w:hAnsi="Arial" w:cs="Arial"/>
          <w:color w:val="000000"/>
          <w:sz w:val="24"/>
          <w:szCs w:val="24"/>
        </w:rPr>
      </w:pPr>
      <w:r w:rsidRPr="009A5E97">
        <w:rPr>
          <w:rFonts w:ascii="Arial" w:eastAsia="Arial" w:hAnsi="Arial" w:cs="Arial"/>
          <w:color w:val="000000"/>
          <w:sz w:val="24"/>
          <w:szCs w:val="24"/>
        </w:rPr>
        <w:t xml:space="preserve">El Componente 03 establece como resumen narrativo </w:t>
      </w:r>
      <w:r w:rsidRPr="009A5E97">
        <w:rPr>
          <w:rFonts w:ascii="Arial" w:eastAsia="Arial" w:hAnsi="Arial" w:cs="Arial"/>
          <w:i/>
          <w:color w:val="000000"/>
          <w:sz w:val="24"/>
          <w:szCs w:val="24"/>
        </w:rPr>
        <w:t>implementar el Servicio Profesional de Carrera Policial</w:t>
      </w:r>
      <w:r w:rsidRPr="009A5E97">
        <w:rPr>
          <w:rFonts w:ascii="Arial" w:eastAsia="Arial" w:hAnsi="Arial" w:cs="Arial"/>
          <w:color w:val="000000"/>
          <w:sz w:val="24"/>
          <w:szCs w:val="24"/>
        </w:rPr>
        <w:t xml:space="preserve">; </w:t>
      </w:r>
    </w:p>
    <w:p w14:paraId="6935D3F1" w14:textId="77777777" w:rsidR="009A5E97" w:rsidRPr="009A5E97" w:rsidRDefault="009A5E97" w:rsidP="009A5E97">
      <w:pPr>
        <w:spacing w:after="0"/>
        <w:jc w:val="both"/>
        <w:rPr>
          <w:rFonts w:ascii="Arial" w:eastAsia="Arial" w:hAnsi="Arial" w:cs="Arial"/>
          <w:sz w:val="24"/>
          <w:szCs w:val="24"/>
        </w:rPr>
      </w:pPr>
    </w:p>
    <w:p w14:paraId="0B58F1CA" w14:textId="4AFB4881" w:rsidR="009A5E97" w:rsidRDefault="009A5E97" w:rsidP="009A5E97">
      <w:pPr>
        <w:spacing w:after="0"/>
        <w:jc w:val="both"/>
        <w:rPr>
          <w:rFonts w:ascii="Arial" w:eastAsia="Arial" w:hAnsi="Arial" w:cs="Arial"/>
          <w:sz w:val="24"/>
          <w:szCs w:val="24"/>
        </w:rPr>
      </w:pPr>
      <w:r w:rsidRPr="009A5E97">
        <w:rPr>
          <w:rFonts w:ascii="Arial" w:eastAsia="Arial" w:hAnsi="Arial" w:cs="Arial"/>
          <w:sz w:val="24"/>
          <w:szCs w:val="24"/>
        </w:rPr>
        <w:t>Como evidencia, la SSP hizo entrega del “Reporte de las Acciones Realizadas del Servicio Profesional de Carrera Policial”, e</w:t>
      </w:r>
      <w:r w:rsidR="00720BF4">
        <w:rPr>
          <w:rFonts w:ascii="Arial" w:eastAsia="Arial" w:hAnsi="Arial" w:cs="Arial"/>
          <w:sz w:val="24"/>
          <w:szCs w:val="24"/>
        </w:rPr>
        <w:t>n el cual informa lo siguiente:</w:t>
      </w:r>
    </w:p>
    <w:p w14:paraId="25195043" w14:textId="77777777" w:rsidR="00720BF4" w:rsidRPr="009A5E97" w:rsidRDefault="00720BF4" w:rsidP="009A5E97">
      <w:pPr>
        <w:spacing w:after="0"/>
        <w:jc w:val="both"/>
        <w:rPr>
          <w:rFonts w:ascii="Arial" w:eastAsia="Arial" w:hAnsi="Arial" w:cs="Arial"/>
          <w:sz w:val="24"/>
          <w:szCs w:val="24"/>
        </w:rPr>
      </w:pPr>
    </w:p>
    <w:p w14:paraId="6E408568" w14:textId="77777777" w:rsidR="009A5E97" w:rsidRPr="00DE753B" w:rsidRDefault="009A5E97" w:rsidP="009A5E97">
      <w:pPr>
        <w:spacing w:after="0"/>
        <w:ind w:left="284"/>
        <w:jc w:val="both"/>
        <w:rPr>
          <w:rFonts w:ascii="Arial" w:eastAsia="Arial" w:hAnsi="Arial" w:cs="Arial"/>
          <w:i/>
          <w:sz w:val="20"/>
          <w:szCs w:val="20"/>
        </w:rPr>
      </w:pPr>
      <w:r w:rsidRPr="00DE753B">
        <w:rPr>
          <w:rFonts w:ascii="Arial" w:eastAsia="Arial" w:hAnsi="Arial" w:cs="Arial"/>
          <w:i/>
          <w:sz w:val="20"/>
          <w:szCs w:val="20"/>
        </w:rPr>
        <w:t>“Las evaluaciones del desempeño policial, forman parte de las acciones encaminadas en la implementación del servicio profesional de carrera policial, toda vez que dichas evaluaciones son parte del proceso de verificación periódica de la prestación profesional de los integrantes de las instituciones de seguridad pública, así como permite identificar las áreas de oportunidades de los integrantes para su promoción, y constituye al diseño e implementación de crecimiento y desarrollo profesional de los mismos”. SIC.</w:t>
      </w:r>
    </w:p>
    <w:p w14:paraId="3C4ADB5F" w14:textId="77777777" w:rsidR="006A5FE3" w:rsidRPr="009A5E97" w:rsidRDefault="006A5FE3" w:rsidP="009A5E97">
      <w:pPr>
        <w:spacing w:after="0"/>
        <w:ind w:left="284"/>
        <w:jc w:val="both"/>
        <w:rPr>
          <w:rFonts w:ascii="Arial" w:eastAsia="Arial" w:hAnsi="Arial" w:cs="Arial"/>
          <w:i/>
          <w:sz w:val="24"/>
          <w:szCs w:val="24"/>
        </w:rPr>
      </w:pPr>
    </w:p>
    <w:p w14:paraId="21AD4156" w14:textId="77777777" w:rsidR="009F1A1B" w:rsidRDefault="009A5E97" w:rsidP="009F1A1B">
      <w:pPr>
        <w:spacing w:after="0"/>
        <w:jc w:val="both"/>
        <w:rPr>
          <w:rFonts w:ascii="Arial" w:eastAsia="Arial" w:hAnsi="Arial" w:cs="Arial"/>
          <w:sz w:val="24"/>
          <w:szCs w:val="24"/>
        </w:rPr>
      </w:pPr>
      <w:r w:rsidRPr="009A5E97">
        <w:rPr>
          <w:rFonts w:ascii="Arial" w:eastAsia="Arial" w:hAnsi="Arial" w:cs="Arial"/>
          <w:sz w:val="24"/>
          <w:szCs w:val="24"/>
        </w:rPr>
        <w:t>En adición a lo antes descrito, la Dependencia hizo entrega de la “Relación de Policías Estatales y Custodios a los que se les realizó sus Evaluaciones del Desempeño Policial 2020”, determinando lo siguiente:</w:t>
      </w:r>
    </w:p>
    <w:p w14:paraId="6066086D" w14:textId="77777777" w:rsidR="009F1A1B" w:rsidRDefault="009F1A1B" w:rsidP="009F1A1B">
      <w:pPr>
        <w:spacing w:after="0"/>
        <w:jc w:val="both"/>
        <w:rPr>
          <w:rFonts w:ascii="Arial" w:eastAsia="Arial" w:hAnsi="Arial" w:cs="Arial"/>
          <w:sz w:val="24"/>
          <w:szCs w:val="24"/>
        </w:rPr>
      </w:pPr>
    </w:p>
    <w:p w14:paraId="7687E04F" w14:textId="2199A4E4" w:rsidR="009A5E97" w:rsidRDefault="00720BF4" w:rsidP="009F1A1B">
      <w:pPr>
        <w:spacing w:after="0"/>
        <w:jc w:val="center"/>
        <w:rPr>
          <w:rFonts w:ascii="Arial" w:eastAsia="Arial" w:hAnsi="Arial" w:cs="Arial"/>
          <w:b/>
          <w:sz w:val="20"/>
          <w:szCs w:val="20"/>
        </w:rPr>
      </w:pPr>
      <w:r>
        <w:rPr>
          <w:rFonts w:ascii="Arial" w:eastAsia="Arial" w:hAnsi="Arial" w:cs="Arial"/>
          <w:b/>
          <w:sz w:val="20"/>
          <w:szCs w:val="20"/>
        </w:rPr>
        <w:t>Gráfica 5</w:t>
      </w:r>
      <w:r w:rsidR="009A5E97" w:rsidRPr="0044630F">
        <w:rPr>
          <w:rFonts w:ascii="Arial" w:eastAsia="Arial" w:hAnsi="Arial" w:cs="Arial"/>
          <w:b/>
          <w:sz w:val="20"/>
          <w:szCs w:val="20"/>
        </w:rPr>
        <w:t>. Elementos Evaluados en Desempeño</w:t>
      </w:r>
    </w:p>
    <w:p w14:paraId="55B539AC" w14:textId="77777777" w:rsidR="0044630F" w:rsidRPr="0044630F" w:rsidRDefault="0044630F" w:rsidP="009A5E97">
      <w:pPr>
        <w:spacing w:after="0"/>
        <w:jc w:val="center"/>
        <w:rPr>
          <w:rFonts w:ascii="Arial" w:eastAsia="Arial" w:hAnsi="Arial" w:cs="Arial"/>
          <w:b/>
          <w:sz w:val="10"/>
          <w:szCs w:val="10"/>
        </w:rPr>
      </w:pPr>
    </w:p>
    <w:p w14:paraId="247268CF" w14:textId="77777777" w:rsidR="009A5E97" w:rsidRPr="009A5E97" w:rsidRDefault="009A5E97" w:rsidP="009A5E97">
      <w:pPr>
        <w:spacing w:after="0"/>
        <w:jc w:val="center"/>
        <w:rPr>
          <w:rFonts w:ascii="Arial" w:eastAsia="Arial" w:hAnsi="Arial" w:cs="Arial"/>
          <w:sz w:val="24"/>
          <w:szCs w:val="24"/>
        </w:rPr>
      </w:pPr>
      <w:r w:rsidRPr="009A5E97">
        <w:rPr>
          <w:rFonts w:ascii="Arial" w:hAnsi="Arial" w:cs="Arial"/>
          <w:noProof/>
          <w:sz w:val="24"/>
          <w:szCs w:val="24"/>
        </w:rPr>
        <w:lastRenderedPageBreak/>
        <w:drawing>
          <wp:inline distT="0" distB="0" distL="0" distR="0" wp14:anchorId="62EA3844" wp14:editId="651B70DC">
            <wp:extent cx="3840243" cy="1459865"/>
            <wp:effectExtent l="0" t="0" r="8255" b="6985"/>
            <wp:docPr id="11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1"/>
                    <a:srcRect l="26013" t="12700" r="23368" b="55481"/>
                    <a:stretch>
                      <a:fillRect/>
                    </a:stretch>
                  </pic:blipFill>
                  <pic:spPr>
                    <a:xfrm>
                      <a:off x="0" y="0"/>
                      <a:ext cx="3892443" cy="1479709"/>
                    </a:xfrm>
                    <a:prstGeom prst="rect">
                      <a:avLst/>
                    </a:prstGeom>
                    <a:ln/>
                  </pic:spPr>
                </pic:pic>
              </a:graphicData>
            </a:graphic>
          </wp:inline>
        </w:drawing>
      </w:r>
    </w:p>
    <w:p w14:paraId="542B8133" w14:textId="77777777" w:rsidR="00D77155" w:rsidRPr="00D77155" w:rsidRDefault="00D77155" w:rsidP="009A5E97">
      <w:pPr>
        <w:spacing w:after="0"/>
        <w:jc w:val="both"/>
        <w:rPr>
          <w:rFonts w:ascii="Arial" w:eastAsia="Arial" w:hAnsi="Arial" w:cs="Arial"/>
          <w:b/>
          <w:sz w:val="12"/>
          <w:szCs w:val="12"/>
        </w:rPr>
      </w:pPr>
      <w:r>
        <w:rPr>
          <w:rFonts w:ascii="Arial" w:eastAsia="Arial" w:hAnsi="Arial" w:cs="Arial"/>
          <w:b/>
          <w:sz w:val="12"/>
          <w:szCs w:val="12"/>
        </w:rPr>
        <w:t>_______________________________________________________________________________________________________________________________________</w:t>
      </w:r>
    </w:p>
    <w:p w14:paraId="24085D9E" w14:textId="77777777" w:rsidR="009A5E97" w:rsidRPr="0044630F" w:rsidRDefault="009A5E97" w:rsidP="00D77155">
      <w:pPr>
        <w:spacing w:after="0"/>
        <w:ind w:right="141"/>
        <w:jc w:val="both"/>
        <w:rPr>
          <w:rFonts w:ascii="Arial" w:eastAsia="Arial" w:hAnsi="Arial" w:cs="Arial"/>
          <w:sz w:val="14"/>
          <w:szCs w:val="14"/>
        </w:rPr>
      </w:pPr>
      <w:r w:rsidRPr="0044630F">
        <w:rPr>
          <w:rFonts w:ascii="Arial" w:eastAsia="Arial" w:hAnsi="Arial" w:cs="Arial"/>
          <w:b/>
          <w:sz w:val="14"/>
          <w:szCs w:val="14"/>
        </w:rPr>
        <w:t>Fuente:</w:t>
      </w:r>
      <w:r w:rsidRPr="0044630F">
        <w:rPr>
          <w:rFonts w:ascii="Arial" w:eastAsia="Arial" w:hAnsi="Arial" w:cs="Arial"/>
          <w:sz w:val="14"/>
          <w:szCs w:val="14"/>
        </w:rPr>
        <w:t xml:space="preserve"> Elaborado por la ASEQROO con base en la Relación de Policías Estatales y Custodios a los que se les realizó sus Evaluaciones del Desempeño Policial 2020, entregado por la SSP.</w:t>
      </w:r>
    </w:p>
    <w:p w14:paraId="6FFC32F0" w14:textId="77777777" w:rsidR="009A5E97" w:rsidRPr="009A5E97" w:rsidRDefault="009A5E97" w:rsidP="009A5E97">
      <w:pPr>
        <w:pBdr>
          <w:top w:val="nil"/>
          <w:left w:val="nil"/>
          <w:bottom w:val="nil"/>
          <w:right w:val="nil"/>
          <w:between w:val="nil"/>
        </w:pBdr>
        <w:spacing w:after="0"/>
        <w:jc w:val="both"/>
        <w:rPr>
          <w:rFonts w:ascii="Arial" w:eastAsia="Arial" w:hAnsi="Arial" w:cs="Arial"/>
          <w:color w:val="000000"/>
          <w:sz w:val="24"/>
          <w:szCs w:val="24"/>
        </w:rPr>
      </w:pPr>
    </w:p>
    <w:p w14:paraId="2B23DA98" w14:textId="77777777" w:rsidR="009A5E97" w:rsidRPr="009A5E97" w:rsidRDefault="009A5E97" w:rsidP="009A5E97">
      <w:pPr>
        <w:pBdr>
          <w:top w:val="nil"/>
          <w:left w:val="nil"/>
          <w:bottom w:val="nil"/>
          <w:right w:val="nil"/>
          <w:between w:val="nil"/>
        </w:pBdr>
        <w:spacing w:after="0"/>
        <w:jc w:val="both"/>
        <w:rPr>
          <w:rFonts w:ascii="Arial" w:eastAsia="Arial" w:hAnsi="Arial" w:cs="Arial"/>
          <w:color w:val="000000"/>
          <w:sz w:val="24"/>
          <w:szCs w:val="24"/>
        </w:rPr>
      </w:pPr>
      <w:r w:rsidRPr="009A5E97">
        <w:rPr>
          <w:rFonts w:ascii="Arial" w:eastAsia="Arial" w:hAnsi="Arial" w:cs="Arial"/>
          <w:color w:val="000000"/>
          <w:sz w:val="24"/>
          <w:szCs w:val="24"/>
        </w:rPr>
        <w:t xml:space="preserve">Adicionalmente, se realizó el análisis de lo reportado </w:t>
      </w:r>
      <w:r w:rsidRPr="009A5E97">
        <w:rPr>
          <w:rFonts w:ascii="Arial" w:eastAsia="Arial" w:hAnsi="Arial" w:cs="Arial"/>
          <w:sz w:val="24"/>
          <w:szCs w:val="24"/>
        </w:rPr>
        <w:t xml:space="preserve">por la SSP </w:t>
      </w:r>
      <w:r w:rsidRPr="009A5E97">
        <w:rPr>
          <w:rFonts w:ascii="Arial" w:eastAsia="Arial" w:hAnsi="Arial" w:cs="Arial"/>
          <w:color w:val="000000"/>
          <w:sz w:val="24"/>
          <w:szCs w:val="24"/>
        </w:rPr>
        <w:t>en el Formato Evaluatorio Programático del SIPPRES, determinando lo siguiente:</w:t>
      </w:r>
    </w:p>
    <w:p w14:paraId="1985D562" w14:textId="5EB7A903" w:rsidR="009A5E97" w:rsidRDefault="009A5E97" w:rsidP="009A5E97">
      <w:pPr>
        <w:pBdr>
          <w:top w:val="nil"/>
          <w:left w:val="nil"/>
          <w:bottom w:val="nil"/>
          <w:right w:val="nil"/>
          <w:between w:val="nil"/>
        </w:pBdr>
        <w:spacing w:after="0"/>
        <w:jc w:val="both"/>
        <w:rPr>
          <w:rFonts w:ascii="Arial" w:eastAsia="Arial" w:hAnsi="Arial" w:cs="Arial"/>
          <w:color w:val="000000"/>
          <w:sz w:val="24"/>
          <w:szCs w:val="24"/>
        </w:rPr>
      </w:pPr>
    </w:p>
    <w:p w14:paraId="279E9DFB" w14:textId="4C5EBCA5" w:rsidR="009F1A1B" w:rsidRPr="0044630F" w:rsidRDefault="009F1A1B" w:rsidP="009F1A1B">
      <w:pPr>
        <w:spacing w:after="0"/>
        <w:jc w:val="center"/>
        <w:rPr>
          <w:rFonts w:ascii="Arial" w:eastAsia="Arial" w:hAnsi="Arial" w:cs="Arial"/>
          <w:b/>
          <w:sz w:val="20"/>
          <w:szCs w:val="20"/>
        </w:rPr>
      </w:pPr>
      <w:r>
        <w:rPr>
          <w:rFonts w:ascii="Arial" w:eastAsia="Arial" w:hAnsi="Arial" w:cs="Arial"/>
          <w:b/>
          <w:sz w:val="20"/>
          <w:szCs w:val="20"/>
        </w:rPr>
        <w:t>Tabla 14. Análisis del Componente 03</w:t>
      </w:r>
    </w:p>
    <w:tbl>
      <w:tblPr>
        <w:tblStyle w:val="Tablaconcuadrcula"/>
        <w:tblW w:w="3222" w:type="pct"/>
        <w:jc w:val="center"/>
        <w:tblLook w:val="04A0" w:firstRow="1" w:lastRow="0" w:firstColumn="1" w:lastColumn="0" w:noHBand="0" w:noVBand="1"/>
      </w:tblPr>
      <w:tblGrid>
        <w:gridCol w:w="1852"/>
        <w:gridCol w:w="2285"/>
        <w:gridCol w:w="1696"/>
        <w:gridCol w:w="7"/>
      </w:tblGrid>
      <w:tr w:rsidR="009F1A1B" w:rsidRPr="0044630F" w14:paraId="4FA7F892" w14:textId="77777777" w:rsidTr="00F80CB2">
        <w:trPr>
          <w:trHeight w:val="425"/>
          <w:jc w:val="center"/>
        </w:trPr>
        <w:tc>
          <w:tcPr>
            <w:tcW w:w="5000" w:type="pct"/>
            <w:gridSpan w:val="4"/>
            <w:shd w:val="clear" w:color="auto" w:fill="DBE5F1" w:themeFill="accent1" w:themeFillTint="33"/>
            <w:vAlign w:val="center"/>
          </w:tcPr>
          <w:p w14:paraId="0B1F6D12" w14:textId="5CADD477" w:rsidR="009F1A1B" w:rsidRPr="0044630F" w:rsidRDefault="009F1A1B" w:rsidP="00F80CB2">
            <w:pPr>
              <w:spacing w:line="276" w:lineRule="auto"/>
              <w:jc w:val="center"/>
              <w:rPr>
                <w:rFonts w:ascii="Arial" w:hAnsi="Arial" w:cs="Arial"/>
                <w:b/>
                <w:sz w:val="20"/>
                <w:szCs w:val="20"/>
              </w:rPr>
            </w:pPr>
            <w:r>
              <w:rPr>
                <w:rFonts w:ascii="Arial" w:hAnsi="Arial" w:cs="Arial"/>
                <w:b/>
                <w:sz w:val="20"/>
                <w:szCs w:val="20"/>
              </w:rPr>
              <w:t>I</w:t>
            </w:r>
            <w:r w:rsidRPr="0044630F">
              <w:rPr>
                <w:rFonts w:ascii="Arial" w:hAnsi="Arial" w:cs="Arial"/>
                <w:b/>
                <w:sz w:val="20"/>
                <w:szCs w:val="20"/>
              </w:rPr>
              <w:t>ndicador</w:t>
            </w:r>
            <w:r w:rsidRPr="0044630F">
              <w:rPr>
                <w:rFonts w:ascii="Arial" w:eastAsia="Arial" w:hAnsi="Arial" w:cs="Arial"/>
                <w:b/>
                <w:sz w:val="20"/>
                <w:szCs w:val="20"/>
              </w:rPr>
              <w:t>: Porcentaje de elementos policiales sujetos al Servicio Profesional de Carrera en los términos que marca la Ley General del Sistema Nacional de Seguridad Pública</w:t>
            </w:r>
          </w:p>
        </w:tc>
      </w:tr>
      <w:tr w:rsidR="009F1A1B" w:rsidRPr="0044630F" w14:paraId="4890A31A" w14:textId="77777777" w:rsidTr="00F80CB2">
        <w:trPr>
          <w:gridAfter w:val="1"/>
          <w:wAfter w:w="6" w:type="pct"/>
          <w:trHeight w:val="541"/>
          <w:jc w:val="center"/>
        </w:trPr>
        <w:tc>
          <w:tcPr>
            <w:tcW w:w="1586" w:type="pct"/>
            <w:shd w:val="clear" w:color="auto" w:fill="DBE5F1" w:themeFill="accent1" w:themeFillTint="33"/>
            <w:vAlign w:val="center"/>
          </w:tcPr>
          <w:p w14:paraId="79F7D93E" w14:textId="77777777" w:rsidR="009F1A1B" w:rsidRPr="0044630F" w:rsidRDefault="009F1A1B" w:rsidP="00F80CB2">
            <w:pPr>
              <w:spacing w:line="276" w:lineRule="auto"/>
              <w:jc w:val="center"/>
              <w:rPr>
                <w:rFonts w:ascii="Arial" w:hAnsi="Arial" w:cs="Arial"/>
                <w:b/>
                <w:sz w:val="20"/>
                <w:szCs w:val="20"/>
              </w:rPr>
            </w:pPr>
            <w:r w:rsidRPr="0044630F">
              <w:rPr>
                <w:rFonts w:ascii="Arial" w:hAnsi="Arial" w:cs="Arial"/>
                <w:b/>
                <w:sz w:val="20"/>
                <w:szCs w:val="20"/>
              </w:rPr>
              <w:t>Concepto</w:t>
            </w:r>
          </w:p>
        </w:tc>
        <w:tc>
          <w:tcPr>
            <w:tcW w:w="1956" w:type="pct"/>
            <w:shd w:val="clear" w:color="auto" w:fill="DBE5F1" w:themeFill="accent1" w:themeFillTint="33"/>
            <w:vAlign w:val="center"/>
          </w:tcPr>
          <w:p w14:paraId="3456286B" w14:textId="77777777" w:rsidR="009F1A1B" w:rsidRPr="0044630F" w:rsidRDefault="009F1A1B" w:rsidP="00F80CB2">
            <w:pPr>
              <w:spacing w:line="276" w:lineRule="auto"/>
              <w:jc w:val="center"/>
              <w:rPr>
                <w:rFonts w:ascii="Arial" w:hAnsi="Arial" w:cs="Arial"/>
                <w:b/>
                <w:sz w:val="20"/>
                <w:szCs w:val="20"/>
              </w:rPr>
            </w:pPr>
            <w:r>
              <w:rPr>
                <w:rFonts w:ascii="Arial" w:hAnsi="Arial" w:cs="Arial"/>
                <w:b/>
                <w:sz w:val="20"/>
                <w:szCs w:val="20"/>
              </w:rPr>
              <w:t>Meta</w:t>
            </w:r>
          </w:p>
        </w:tc>
        <w:tc>
          <w:tcPr>
            <w:tcW w:w="1452" w:type="pct"/>
            <w:shd w:val="clear" w:color="auto" w:fill="DBE5F1" w:themeFill="accent1" w:themeFillTint="33"/>
            <w:vAlign w:val="center"/>
          </w:tcPr>
          <w:p w14:paraId="68596550" w14:textId="77777777" w:rsidR="009F1A1B" w:rsidRPr="0044630F" w:rsidRDefault="009F1A1B" w:rsidP="00F80CB2">
            <w:pPr>
              <w:spacing w:line="276" w:lineRule="auto"/>
              <w:jc w:val="center"/>
              <w:rPr>
                <w:rFonts w:ascii="Arial" w:hAnsi="Arial" w:cs="Arial"/>
                <w:b/>
                <w:sz w:val="20"/>
                <w:szCs w:val="20"/>
              </w:rPr>
            </w:pPr>
            <w:r w:rsidRPr="0044630F">
              <w:rPr>
                <w:rFonts w:ascii="Arial" w:hAnsi="Arial" w:cs="Arial"/>
                <w:b/>
                <w:sz w:val="20"/>
                <w:szCs w:val="20"/>
              </w:rPr>
              <w:t>Nivel de Cumplimiento</w:t>
            </w:r>
          </w:p>
        </w:tc>
      </w:tr>
      <w:tr w:rsidR="009F1A1B" w:rsidRPr="0044630F" w14:paraId="0372963D" w14:textId="77777777" w:rsidTr="00F80CB2">
        <w:trPr>
          <w:gridAfter w:val="1"/>
          <w:wAfter w:w="6" w:type="pct"/>
          <w:trHeight w:val="558"/>
          <w:jc w:val="center"/>
        </w:trPr>
        <w:tc>
          <w:tcPr>
            <w:tcW w:w="1586" w:type="pct"/>
            <w:vAlign w:val="center"/>
          </w:tcPr>
          <w:p w14:paraId="6FCDEBA4" w14:textId="77777777" w:rsidR="009F1A1B" w:rsidRPr="0044630F" w:rsidRDefault="009F1A1B" w:rsidP="00F80CB2">
            <w:pPr>
              <w:spacing w:line="276" w:lineRule="auto"/>
              <w:ind w:left="113" w:right="113"/>
              <w:jc w:val="center"/>
              <w:rPr>
                <w:rFonts w:ascii="Arial" w:hAnsi="Arial" w:cs="Arial"/>
                <w:sz w:val="20"/>
                <w:szCs w:val="20"/>
              </w:rPr>
            </w:pPr>
            <w:r w:rsidRPr="0044630F">
              <w:rPr>
                <w:rFonts w:ascii="Arial" w:hAnsi="Arial" w:cs="Arial"/>
                <w:sz w:val="20"/>
                <w:szCs w:val="20"/>
              </w:rPr>
              <w:t>Programado</w:t>
            </w:r>
          </w:p>
        </w:tc>
        <w:tc>
          <w:tcPr>
            <w:tcW w:w="1956" w:type="pct"/>
            <w:vAlign w:val="center"/>
          </w:tcPr>
          <w:p w14:paraId="49D5F28E" w14:textId="779C59C0" w:rsidR="009F1A1B" w:rsidRPr="0044630F" w:rsidRDefault="009F1A1B" w:rsidP="00F80CB2">
            <w:pPr>
              <w:spacing w:line="276" w:lineRule="auto"/>
              <w:jc w:val="center"/>
              <w:rPr>
                <w:rFonts w:ascii="Arial" w:hAnsi="Arial" w:cs="Arial"/>
                <w:sz w:val="20"/>
                <w:szCs w:val="20"/>
              </w:rPr>
            </w:pPr>
            <w:r>
              <w:rPr>
                <w:rFonts w:ascii="Arial" w:hAnsi="Arial" w:cs="Arial"/>
                <w:sz w:val="20"/>
                <w:szCs w:val="20"/>
              </w:rPr>
              <w:t>100</w:t>
            </w:r>
          </w:p>
        </w:tc>
        <w:tc>
          <w:tcPr>
            <w:tcW w:w="1452" w:type="pct"/>
            <w:vMerge w:val="restart"/>
            <w:shd w:val="clear" w:color="auto" w:fill="FFFFFF" w:themeFill="background1"/>
            <w:vAlign w:val="center"/>
          </w:tcPr>
          <w:p w14:paraId="2FC714B8" w14:textId="2C968148" w:rsidR="009F1A1B" w:rsidRPr="0044630F" w:rsidRDefault="009F1A1B" w:rsidP="00F80CB2">
            <w:pPr>
              <w:spacing w:line="276" w:lineRule="auto"/>
              <w:jc w:val="center"/>
              <w:rPr>
                <w:rFonts w:ascii="Arial" w:hAnsi="Arial" w:cs="Arial"/>
                <w:sz w:val="20"/>
                <w:szCs w:val="20"/>
              </w:rPr>
            </w:pPr>
            <w:r>
              <w:rPr>
                <w:rFonts w:ascii="Arial" w:hAnsi="Arial" w:cs="Arial"/>
                <w:sz w:val="20"/>
                <w:szCs w:val="20"/>
              </w:rPr>
              <w:t>552.001</w:t>
            </w:r>
            <w:r w:rsidRPr="0044630F">
              <w:rPr>
                <w:rFonts w:ascii="Arial" w:hAnsi="Arial" w:cs="Arial"/>
                <w:sz w:val="20"/>
                <w:szCs w:val="20"/>
              </w:rPr>
              <w:t xml:space="preserve"> %</w:t>
            </w:r>
            <w:r>
              <w:rPr>
                <w:rStyle w:val="Refdenotaalpie"/>
                <w:rFonts w:ascii="Arial" w:hAnsi="Arial" w:cs="Arial"/>
                <w:sz w:val="20"/>
                <w:szCs w:val="20"/>
              </w:rPr>
              <w:footnoteReference w:id="40"/>
            </w:r>
          </w:p>
        </w:tc>
      </w:tr>
      <w:tr w:rsidR="009F1A1B" w:rsidRPr="0044630F" w14:paraId="47A3FD50" w14:textId="77777777" w:rsidTr="00F80CB2">
        <w:trPr>
          <w:gridAfter w:val="1"/>
          <w:wAfter w:w="6" w:type="pct"/>
          <w:trHeight w:val="561"/>
          <w:jc w:val="center"/>
        </w:trPr>
        <w:tc>
          <w:tcPr>
            <w:tcW w:w="1586" w:type="pct"/>
            <w:vAlign w:val="center"/>
          </w:tcPr>
          <w:p w14:paraId="5DFA48E6" w14:textId="77777777" w:rsidR="009F1A1B" w:rsidRPr="0044630F" w:rsidRDefault="009F1A1B" w:rsidP="00F80CB2">
            <w:pPr>
              <w:spacing w:line="276" w:lineRule="auto"/>
              <w:ind w:left="113" w:right="113"/>
              <w:jc w:val="center"/>
              <w:rPr>
                <w:rFonts w:ascii="Arial" w:hAnsi="Arial" w:cs="Arial"/>
                <w:sz w:val="20"/>
                <w:szCs w:val="20"/>
              </w:rPr>
            </w:pPr>
            <w:r w:rsidRPr="0044630F">
              <w:rPr>
                <w:rFonts w:ascii="Arial" w:hAnsi="Arial" w:cs="Arial"/>
                <w:sz w:val="20"/>
                <w:szCs w:val="20"/>
              </w:rPr>
              <w:t>Ejecutado</w:t>
            </w:r>
          </w:p>
        </w:tc>
        <w:tc>
          <w:tcPr>
            <w:tcW w:w="1956" w:type="pct"/>
            <w:vAlign w:val="center"/>
          </w:tcPr>
          <w:p w14:paraId="65CB75DF" w14:textId="30C9C26C" w:rsidR="009F1A1B" w:rsidRPr="0044630F" w:rsidRDefault="009F1A1B" w:rsidP="00F80CB2">
            <w:pPr>
              <w:spacing w:line="276" w:lineRule="auto"/>
              <w:jc w:val="center"/>
              <w:rPr>
                <w:rFonts w:ascii="Arial" w:hAnsi="Arial" w:cs="Arial"/>
                <w:sz w:val="20"/>
                <w:szCs w:val="20"/>
              </w:rPr>
            </w:pPr>
            <w:r>
              <w:rPr>
                <w:rFonts w:ascii="Arial" w:hAnsi="Arial" w:cs="Arial"/>
                <w:sz w:val="20"/>
                <w:szCs w:val="20"/>
              </w:rPr>
              <w:t>552</w:t>
            </w:r>
          </w:p>
        </w:tc>
        <w:tc>
          <w:tcPr>
            <w:tcW w:w="1452" w:type="pct"/>
            <w:vMerge/>
            <w:shd w:val="clear" w:color="auto" w:fill="FFFFFF" w:themeFill="background1"/>
            <w:vAlign w:val="center"/>
          </w:tcPr>
          <w:p w14:paraId="4975CF71" w14:textId="77777777" w:rsidR="009F1A1B" w:rsidRPr="0044630F" w:rsidRDefault="009F1A1B" w:rsidP="00F80CB2">
            <w:pPr>
              <w:spacing w:line="276" w:lineRule="auto"/>
              <w:jc w:val="center"/>
              <w:rPr>
                <w:rFonts w:ascii="Arial" w:hAnsi="Arial" w:cs="Arial"/>
                <w:sz w:val="20"/>
                <w:szCs w:val="20"/>
              </w:rPr>
            </w:pPr>
          </w:p>
        </w:tc>
      </w:tr>
      <w:tr w:rsidR="009F1A1B" w:rsidRPr="0044630F" w14:paraId="38E282D0" w14:textId="77777777" w:rsidTr="00F80CB2">
        <w:trPr>
          <w:trHeight w:val="267"/>
          <w:jc w:val="center"/>
        </w:trPr>
        <w:tc>
          <w:tcPr>
            <w:tcW w:w="5000" w:type="pct"/>
            <w:gridSpan w:val="4"/>
            <w:vAlign w:val="center"/>
          </w:tcPr>
          <w:p w14:paraId="7939C90A" w14:textId="77777777" w:rsidR="009F1A1B" w:rsidRPr="00F271AF" w:rsidRDefault="009F1A1B" w:rsidP="00F80CB2">
            <w:pPr>
              <w:spacing w:line="276" w:lineRule="auto"/>
              <w:jc w:val="both"/>
              <w:rPr>
                <w:rFonts w:ascii="Arial" w:eastAsia="Arial" w:hAnsi="Arial" w:cs="Arial"/>
                <w:sz w:val="20"/>
                <w:szCs w:val="20"/>
              </w:rPr>
            </w:pPr>
            <w:r w:rsidRPr="00954332">
              <w:rPr>
                <w:rFonts w:ascii="Arial" w:eastAsia="Arial" w:hAnsi="Arial" w:cs="Arial"/>
                <w:b/>
                <w:sz w:val="20"/>
                <w:szCs w:val="20"/>
              </w:rPr>
              <w:t>Semaforización</w:t>
            </w:r>
            <w:r>
              <w:rPr>
                <w:rFonts w:ascii="Arial" w:eastAsia="Arial" w:hAnsi="Arial" w:cs="Arial"/>
                <w:sz w:val="20"/>
                <w:szCs w:val="20"/>
              </w:rPr>
              <w:t>: ROJO.</w:t>
            </w:r>
          </w:p>
        </w:tc>
      </w:tr>
    </w:tbl>
    <w:p w14:paraId="28B5BD2E" w14:textId="77777777" w:rsidR="00A96C3D" w:rsidRDefault="009F1A1B" w:rsidP="009F1A1B">
      <w:pPr>
        <w:spacing w:after="0"/>
        <w:jc w:val="center"/>
        <w:rPr>
          <w:rFonts w:ascii="Arial" w:eastAsia="Arial" w:hAnsi="Arial" w:cs="Arial"/>
          <w:sz w:val="14"/>
          <w:szCs w:val="14"/>
        </w:rPr>
      </w:pPr>
      <w:r w:rsidRPr="0044630F">
        <w:rPr>
          <w:rFonts w:ascii="Arial" w:eastAsia="Arial" w:hAnsi="Arial" w:cs="Arial"/>
          <w:b/>
          <w:sz w:val="14"/>
          <w:szCs w:val="14"/>
        </w:rPr>
        <w:t>Fuente:</w:t>
      </w:r>
      <w:r w:rsidR="00A96C3D" w:rsidRPr="00A96C3D">
        <w:rPr>
          <w:rFonts w:ascii="Arial" w:eastAsia="Arial" w:hAnsi="Arial" w:cs="Arial"/>
          <w:sz w:val="14"/>
          <w:szCs w:val="14"/>
        </w:rPr>
        <w:t xml:space="preserve"> Elaborado por la ASEQROO con base en la evidencia proporcionada por la SSP </w:t>
      </w:r>
    </w:p>
    <w:p w14:paraId="63FDABD9" w14:textId="0EA755EF" w:rsidR="009F1A1B" w:rsidRPr="0044630F" w:rsidRDefault="00A96C3D" w:rsidP="00A96C3D">
      <w:pPr>
        <w:spacing w:after="0"/>
        <w:jc w:val="center"/>
        <w:rPr>
          <w:rFonts w:ascii="Arial" w:eastAsia="Arial" w:hAnsi="Arial" w:cs="Arial"/>
          <w:sz w:val="14"/>
          <w:szCs w:val="14"/>
        </w:rPr>
      </w:pPr>
      <w:r w:rsidRPr="00A96C3D">
        <w:rPr>
          <w:rFonts w:ascii="Arial" w:eastAsia="Arial" w:hAnsi="Arial" w:cs="Arial"/>
          <w:sz w:val="14"/>
          <w:szCs w:val="14"/>
        </w:rPr>
        <w:t>y el Formato Evalu</w:t>
      </w:r>
      <w:r>
        <w:rPr>
          <w:rFonts w:ascii="Arial" w:eastAsia="Arial" w:hAnsi="Arial" w:cs="Arial"/>
          <w:sz w:val="14"/>
          <w:szCs w:val="14"/>
        </w:rPr>
        <w:t>atorio Programático del SIPPRES</w:t>
      </w:r>
      <w:r w:rsidR="009F1A1B" w:rsidRPr="0044630F">
        <w:rPr>
          <w:rFonts w:ascii="Arial" w:eastAsia="Arial" w:hAnsi="Arial" w:cs="Arial"/>
          <w:sz w:val="14"/>
          <w:szCs w:val="14"/>
        </w:rPr>
        <w:t>.</w:t>
      </w:r>
    </w:p>
    <w:p w14:paraId="5AE4D464" w14:textId="6191D342" w:rsidR="009F1A1B" w:rsidRPr="00F46FD6" w:rsidRDefault="009F1A1B" w:rsidP="009F1A1B">
      <w:pPr>
        <w:spacing w:after="0"/>
        <w:jc w:val="both"/>
        <w:rPr>
          <w:rFonts w:ascii="Arial" w:eastAsia="Arial" w:hAnsi="Arial" w:cs="Arial"/>
          <w:sz w:val="24"/>
          <w:szCs w:val="20"/>
        </w:rPr>
      </w:pPr>
      <w:r w:rsidRPr="00F46FD6">
        <w:rPr>
          <w:rFonts w:ascii="Arial" w:eastAsia="Arial" w:hAnsi="Arial" w:cs="Arial"/>
          <w:sz w:val="24"/>
          <w:szCs w:val="20"/>
        </w:rPr>
        <w:t>De acuerdo con l</w:t>
      </w:r>
      <w:r w:rsidR="00884584">
        <w:rPr>
          <w:rFonts w:ascii="Arial" w:eastAsia="Arial" w:hAnsi="Arial" w:cs="Arial"/>
          <w:sz w:val="24"/>
          <w:szCs w:val="20"/>
        </w:rPr>
        <w:t xml:space="preserve">a tabla </w:t>
      </w:r>
      <w:r w:rsidR="00884584">
        <w:rPr>
          <w:rFonts w:ascii="Arial" w:eastAsia="Arial" w:hAnsi="Arial" w:cs="Arial"/>
          <w:color w:val="000000"/>
          <w:sz w:val="24"/>
          <w:szCs w:val="24"/>
        </w:rPr>
        <w:t>anterior</w:t>
      </w:r>
      <w:r w:rsidRPr="00F46FD6">
        <w:rPr>
          <w:rFonts w:ascii="Arial" w:eastAsia="Arial" w:hAnsi="Arial" w:cs="Arial"/>
          <w:sz w:val="24"/>
          <w:szCs w:val="20"/>
        </w:rPr>
        <w:t xml:space="preserve">, la SSP programó como meta </w:t>
      </w:r>
      <w:r w:rsidR="00F46FD6" w:rsidRPr="00F46FD6">
        <w:rPr>
          <w:rFonts w:ascii="Arial" w:eastAsia="Arial" w:hAnsi="Arial" w:cs="Arial"/>
          <w:sz w:val="24"/>
          <w:szCs w:val="20"/>
        </w:rPr>
        <w:t>1</w:t>
      </w:r>
      <w:r w:rsidRPr="00F46FD6">
        <w:rPr>
          <w:rFonts w:ascii="Arial" w:eastAsia="Arial" w:hAnsi="Arial" w:cs="Arial"/>
          <w:sz w:val="24"/>
          <w:szCs w:val="20"/>
        </w:rPr>
        <w:t xml:space="preserve">00 elementos </w:t>
      </w:r>
      <w:r w:rsidR="00F46FD6" w:rsidRPr="00F46FD6">
        <w:rPr>
          <w:rFonts w:ascii="Arial" w:eastAsia="Arial" w:hAnsi="Arial" w:cs="Arial"/>
          <w:sz w:val="24"/>
          <w:szCs w:val="20"/>
        </w:rPr>
        <w:t>policiales sujetos al Servicio Profesional de Carrera en los términos que marca la Ley General del Sistema Nacional de Seguridad Pública, logrando 552</w:t>
      </w:r>
      <w:r w:rsidRPr="00F46FD6">
        <w:rPr>
          <w:rFonts w:ascii="Arial" w:eastAsia="Arial" w:hAnsi="Arial" w:cs="Arial"/>
          <w:sz w:val="24"/>
          <w:szCs w:val="20"/>
        </w:rPr>
        <w:t xml:space="preserve">. </w:t>
      </w:r>
    </w:p>
    <w:p w14:paraId="17B4D646" w14:textId="77777777" w:rsidR="009F1A1B" w:rsidRPr="009F1A1B" w:rsidRDefault="009F1A1B" w:rsidP="009F1A1B">
      <w:pPr>
        <w:spacing w:after="0"/>
        <w:jc w:val="both"/>
        <w:rPr>
          <w:rFonts w:ascii="Arial" w:eastAsia="Arial" w:hAnsi="Arial" w:cs="Arial"/>
          <w:sz w:val="24"/>
          <w:szCs w:val="20"/>
          <w:highlight w:val="yellow"/>
        </w:rPr>
      </w:pPr>
    </w:p>
    <w:p w14:paraId="0F8CFC05" w14:textId="77777777" w:rsidR="009F1A1B" w:rsidRPr="00A26560" w:rsidRDefault="009F1A1B" w:rsidP="009F1A1B">
      <w:pPr>
        <w:spacing w:after="0"/>
        <w:jc w:val="both"/>
        <w:rPr>
          <w:rFonts w:ascii="Arial" w:eastAsia="Arial" w:hAnsi="Arial" w:cs="Arial"/>
          <w:sz w:val="24"/>
          <w:szCs w:val="20"/>
        </w:rPr>
      </w:pPr>
      <w:r w:rsidRPr="00C751B6">
        <w:rPr>
          <w:rFonts w:ascii="Arial" w:eastAsia="Arial" w:hAnsi="Arial" w:cs="Arial"/>
          <w:sz w:val="24"/>
          <w:szCs w:val="20"/>
        </w:rPr>
        <w:t>Con base en los parámetros de semaforización establecidos por la SEFIPLAN, la SSP realizó una planeación inadecuada, puesto que, el nivel de cumplimiento alcanzado se sitúa por arriba de +15% de la meta programada.</w:t>
      </w:r>
    </w:p>
    <w:p w14:paraId="2C5EA40C" w14:textId="77777777" w:rsidR="009F1A1B" w:rsidRPr="009A5E97" w:rsidRDefault="009F1A1B" w:rsidP="009A5E97">
      <w:pPr>
        <w:pBdr>
          <w:top w:val="nil"/>
          <w:left w:val="nil"/>
          <w:bottom w:val="nil"/>
          <w:right w:val="nil"/>
          <w:between w:val="nil"/>
        </w:pBdr>
        <w:spacing w:after="0"/>
        <w:jc w:val="both"/>
        <w:rPr>
          <w:rFonts w:ascii="Arial" w:eastAsia="Arial" w:hAnsi="Arial" w:cs="Arial"/>
          <w:color w:val="000000"/>
          <w:sz w:val="24"/>
          <w:szCs w:val="24"/>
        </w:rPr>
      </w:pPr>
    </w:p>
    <w:p w14:paraId="6D6C5EA8" w14:textId="761D5579" w:rsidR="009A5E97" w:rsidRPr="009A5E97" w:rsidRDefault="009A5E97" w:rsidP="009A5E97">
      <w:pPr>
        <w:spacing w:after="0"/>
        <w:jc w:val="both"/>
        <w:rPr>
          <w:rFonts w:ascii="Arial" w:eastAsia="Arial" w:hAnsi="Arial" w:cs="Arial"/>
          <w:sz w:val="24"/>
          <w:szCs w:val="24"/>
        </w:rPr>
      </w:pPr>
      <w:r w:rsidRPr="009A5E97">
        <w:rPr>
          <w:rFonts w:ascii="Arial" w:eastAsia="Arial" w:hAnsi="Arial" w:cs="Arial"/>
          <w:sz w:val="24"/>
          <w:szCs w:val="24"/>
        </w:rPr>
        <w:t xml:space="preserve">De acuerdo con la evidencia presentada respecto al SIPPRES, se determinó que la SSP implementó el Servicio </w:t>
      </w:r>
      <w:r w:rsidR="00911800">
        <w:rPr>
          <w:rFonts w:ascii="Arial" w:eastAsia="Arial" w:hAnsi="Arial" w:cs="Arial"/>
          <w:sz w:val="24"/>
          <w:szCs w:val="24"/>
        </w:rPr>
        <w:t>Profesional de Carrera Policial</w:t>
      </w:r>
      <w:r w:rsidRPr="009A5E97">
        <w:rPr>
          <w:rFonts w:ascii="Arial" w:eastAsia="Arial" w:hAnsi="Arial" w:cs="Arial"/>
          <w:sz w:val="24"/>
          <w:szCs w:val="24"/>
        </w:rPr>
        <w:t xml:space="preserve"> a través de las evaluaciones de desempeño, como lo establece el resumen narrativo del componente, superando l</w:t>
      </w:r>
      <w:r w:rsidRPr="00C751B6">
        <w:rPr>
          <w:rFonts w:ascii="Arial" w:eastAsia="Arial" w:hAnsi="Arial" w:cs="Arial"/>
          <w:sz w:val="24"/>
          <w:szCs w:val="24"/>
        </w:rPr>
        <w:t>a meta programada.</w:t>
      </w:r>
      <w:r w:rsidR="002410D8" w:rsidRPr="00C751B6">
        <w:rPr>
          <w:rFonts w:ascii="Arial" w:eastAsia="Arial" w:hAnsi="Arial" w:cs="Arial"/>
          <w:sz w:val="24"/>
          <w:szCs w:val="24"/>
        </w:rPr>
        <w:t xml:space="preserve"> </w:t>
      </w:r>
      <w:r w:rsidR="00C751B6" w:rsidRPr="00C751B6">
        <w:rPr>
          <w:rFonts w:ascii="Arial" w:eastAsia="Arial" w:hAnsi="Arial" w:cs="Arial"/>
          <w:sz w:val="24"/>
          <w:szCs w:val="24"/>
        </w:rPr>
        <w:t xml:space="preserve">No obstante, esto refleja </w:t>
      </w:r>
      <w:r w:rsidR="002410D8" w:rsidRPr="00C751B6">
        <w:rPr>
          <w:rFonts w:ascii="Arial" w:eastAsia="Arial" w:hAnsi="Arial" w:cs="Arial"/>
          <w:sz w:val="24"/>
          <w:szCs w:val="24"/>
        </w:rPr>
        <w:t>un mal diseño en la M</w:t>
      </w:r>
      <w:r w:rsidR="00911800">
        <w:rPr>
          <w:rFonts w:ascii="Arial" w:eastAsia="Arial" w:hAnsi="Arial" w:cs="Arial"/>
          <w:sz w:val="24"/>
          <w:szCs w:val="24"/>
        </w:rPr>
        <w:t>IR</w:t>
      </w:r>
      <w:r w:rsidR="002410D8" w:rsidRPr="00C751B6">
        <w:rPr>
          <w:rFonts w:ascii="Arial" w:eastAsia="Arial" w:hAnsi="Arial" w:cs="Arial"/>
          <w:sz w:val="24"/>
          <w:szCs w:val="24"/>
        </w:rPr>
        <w:t xml:space="preserve">, </w:t>
      </w:r>
      <w:r w:rsidR="00C751B6" w:rsidRPr="00C751B6">
        <w:rPr>
          <w:rFonts w:ascii="Arial" w:eastAsia="Arial" w:hAnsi="Arial" w:cs="Arial"/>
          <w:sz w:val="24"/>
          <w:szCs w:val="24"/>
        </w:rPr>
        <w:t>como se observó</w:t>
      </w:r>
      <w:r w:rsidR="002410D8" w:rsidRPr="00C751B6">
        <w:rPr>
          <w:rFonts w:ascii="Arial" w:eastAsia="Arial" w:hAnsi="Arial" w:cs="Arial"/>
          <w:sz w:val="24"/>
          <w:szCs w:val="24"/>
        </w:rPr>
        <w:t xml:space="preserve"> en el resultado 1</w:t>
      </w:r>
      <w:r w:rsidR="00C751B6" w:rsidRPr="00C751B6">
        <w:rPr>
          <w:rFonts w:ascii="Arial" w:eastAsia="Arial" w:hAnsi="Arial" w:cs="Arial"/>
          <w:sz w:val="24"/>
          <w:szCs w:val="24"/>
        </w:rPr>
        <w:t xml:space="preserve"> de este documento</w:t>
      </w:r>
      <w:r w:rsidR="002410D8" w:rsidRPr="00C751B6">
        <w:rPr>
          <w:rFonts w:ascii="Arial" w:eastAsia="Arial" w:hAnsi="Arial" w:cs="Arial"/>
          <w:sz w:val="24"/>
          <w:szCs w:val="24"/>
        </w:rPr>
        <w:t>.</w:t>
      </w:r>
    </w:p>
    <w:p w14:paraId="71783675" w14:textId="77777777" w:rsidR="009A5E97" w:rsidRPr="009A5E97" w:rsidRDefault="009A5E97" w:rsidP="009A5E97">
      <w:pPr>
        <w:spacing w:after="0"/>
        <w:jc w:val="both"/>
        <w:rPr>
          <w:rFonts w:ascii="Arial" w:eastAsia="Arial" w:hAnsi="Arial" w:cs="Arial"/>
          <w:sz w:val="24"/>
          <w:szCs w:val="24"/>
        </w:rPr>
      </w:pPr>
    </w:p>
    <w:p w14:paraId="7A26EAC8" w14:textId="77777777" w:rsidR="009A5E97" w:rsidRPr="009A5E97" w:rsidRDefault="00AF4855" w:rsidP="009A5E97">
      <w:pPr>
        <w:spacing w:after="0"/>
        <w:jc w:val="both"/>
        <w:rPr>
          <w:rFonts w:ascii="Arial" w:eastAsia="Arial" w:hAnsi="Arial" w:cs="Arial"/>
          <w:sz w:val="24"/>
          <w:szCs w:val="24"/>
        </w:rPr>
      </w:pPr>
      <w:r>
        <w:rPr>
          <w:rFonts w:ascii="Arial" w:eastAsia="Arial" w:hAnsi="Arial" w:cs="Arial"/>
          <w:sz w:val="24"/>
          <w:szCs w:val="24"/>
        </w:rPr>
        <w:t>En conclusión, de acuerdo con</w:t>
      </w:r>
      <w:r w:rsidR="009A5E97" w:rsidRPr="009A5E97">
        <w:rPr>
          <w:rFonts w:ascii="Arial" w:eastAsia="Arial" w:hAnsi="Arial" w:cs="Arial"/>
          <w:sz w:val="24"/>
          <w:szCs w:val="24"/>
        </w:rPr>
        <w:t xml:space="preserve"> la evidencia presentada respecto al SIPPRES, se determinó lo siguiente:</w:t>
      </w:r>
    </w:p>
    <w:p w14:paraId="4209FDB5" w14:textId="77777777" w:rsidR="009A5E97" w:rsidRPr="009A5E97" w:rsidRDefault="009A5E97" w:rsidP="009A5E97">
      <w:pPr>
        <w:pBdr>
          <w:top w:val="nil"/>
          <w:left w:val="nil"/>
          <w:bottom w:val="nil"/>
          <w:right w:val="nil"/>
          <w:between w:val="nil"/>
        </w:pBdr>
        <w:spacing w:after="0"/>
        <w:jc w:val="both"/>
        <w:rPr>
          <w:rFonts w:ascii="Arial" w:eastAsia="Arial" w:hAnsi="Arial" w:cs="Arial"/>
          <w:color w:val="000000"/>
          <w:sz w:val="24"/>
          <w:szCs w:val="24"/>
        </w:rPr>
      </w:pPr>
    </w:p>
    <w:p w14:paraId="1456D6C2" w14:textId="77777777" w:rsidR="009A5E97" w:rsidRPr="009A5E97" w:rsidRDefault="009A5E97" w:rsidP="00892B63">
      <w:pPr>
        <w:numPr>
          <w:ilvl w:val="0"/>
          <w:numId w:val="19"/>
        </w:numPr>
        <w:pBdr>
          <w:top w:val="nil"/>
          <w:left w:val="nil"/>
          <w:bottom w:val="nil"/>
          <w:right w:val="nil"/>
          <w:between w:val="nil"/>
        </w:pBdr>
        <w:spacing w:after="0"/>
        <w:jc w:val="both"/>
        <w:rPr>
          <w:rFonts w:ascii="Arial" w:eastAsia="Arial" w:hAnsi="Arial" w:cs="Arial"/>
          <w:color w:val="000000"/>
          <w:sz w:val="24"/>
          <w:szCs w:val="24"/>
        </w:rPr>
      </w:pPr>
      <w:r w:rsidRPr="009A5E97">
        <w:rPr>
          <w:rFonts w:ascii="Arial" w:eastAsia="Arial" w:hAnsi="Arial" w:cs="Arial"/>
          <w:color w:val="000000"/>
          <w:sz w:val="24"/>
          <w:szCs w:val="24"/>
        </w:rPr>
        <w:t>La SSP no implementó un programa que fortalezca el nivel académico de los elementos policiales estatales.</w:t>
      </w:r>
    </w:p>
    <w:p w14:paraId="62798753" w14:textId="77777777" w:rsidR="009A5E97" w:rsidRPr="009A5E97" w:rsidRDefault="009A5E97" w:rsidP="00892B63">
      <w:pPr>
        <w:numPr>
          <w:ilvl w:val="0"/>
          <w:numId w:val="19"/>
        </w:numPr>
        <w:pBdr>
          <w:top w:val="nil"/>
          <w:left w:val="nil"/>
          <w:bottom w:val="nil"/>
          <w:right w:val="nil"/>
          <w:between w:val="nil"/>
        </w:pBdr>
        <w:spacing w:after="0"/>
        <w:jc w:val="both"/>
        <w:rPr>
          <w:rFonts w:ascii="Arial" w:eastAsia="Arial" w:hAnsi="Arial" w:cs="Arial"/>
          <w:color w:val="000000"/>
          <w:sz w:val="24"/>
          <w:szCs w:val="24"/>
        </w:rPr>
      </w:pPr>
      <w:r w:rsidRPr="009A5E97">
        <w:rPr>
          <w:rFonts w:ascii="Arial" w:eastAsia="Arial" w:hAnsi="Arial" w:cs="Arial"/>
          <w:color w:val="000000"/>
          <w:sz w:val="24"/>
          <w:szCs w:val="24"/>
        </w:rPr>
        <w:t>La SSP no implementó el programa de capacitación para los operadores del servicio de emergencia.</w:t>
      </w:r>
    </w:p>
    <w:p w14:paraId="6B49537E" w14:textId="04996C5B" w:rsidR="009A5E97" w:rsidRPr="009A5E97" w:rsidRDefault="009A5E97" w:rsidP="000627CB">
      <w:pPr>
        <w:numPr>
          <w:ilvl w:val="0"/>
          <w:numId w:val="19"/>
        </w:numPr>
        <w:pBdr>
          <w:top w:val="nil"/>
          <w:left w:val="nil"/>
          <w:bottom w:val="nil"/>
          <w:right w:val="nil"/>
          <w:between w:val="nil"/>
        </w:pBdr>
        <w:spacing w:after="0"/>
        <w:jc w:val="both"/>
        <w:rPr>
          <w:rFonts w:ascii="Arial" w:eastAsia="Arial" w:hAnsi="Arial" w:cs="Arial"/>
          <w:color w:val="000000"/>
          <w:sz w:val="24"/>
          <w:szCs w:val="24"/>
        </w:rPr>
      </w:pPr>
      <w:r w:rsidRPr="009A5E97">
        <w:rPr>
          <w:rFonts w:ascii="Arial" w:eastAsia="Arial" w:hAnsi="Arial" w:cs="Arial"/>
          <w:color w:val="000000"/>
          <w:sz w:val="24"/>
          <w:szCs w:val="24"/>
        </w:rPr>
        <w:t>La SSP implementó el Servicio de Carrera Policial aplicando evaluaciones de desempeño</w:t>
      </w:r>
      <w:r w:rsidRPr="000627CB">
        <w:rPr>
          <w:rFonts w:ascii="Arial" w:eastAsia="Arial" w:hAnsi="Arial" w:cs="Arial"/>
          <w:sz w:val="24"/>
          <w:szCs w:val="24"/>
        </w:rPr>
        <w:t>, superando la meta programada en el SIPPRES.</w:t>
      </w:r>
      <w:r w:rsidR="008A65FE" w:rsidRPr="000627CB">
        <w:rPr>
          <w:rFonts w:ascii="Arial" w:eastAsia="Arial" w:hAnsi="Arial" w:cs="Arial"/>
          <w:sz w:val="24"/>
          <w:szCs w:val="24"/>
        </w:rPr>
        <w:t xml:space="preserve"> </w:t>
      </w:r>
      <w:r w:rsidR="000627CB" w:rsidRPr="000627CB">
        <w:rPr>
          <w:rFonts w:ascii="Arial" w:eastAsia="Arial" w:hAnsi="Arial" w:cs="Arial"/>
          <w:sz w:val="24"/>
          <w:szCs w:val="24"/>
        </w:rPr>
        <w:t>No obstante, esto refleja un mal diseño en la MIR, como se observó en el resultado 1 de este documento.</w:t>
      </w:r>
    </w:p>
    <w:p w14:paraId="7714E887" w14:textId="77777777" w:rsidR="00D77155" w:rsidRDefault="00D77155" w:rsidP="008A65FE">
      <w:pPr>
        <w:pBdr>
          <w:top w:val="nil"/>
          <w:left w:val="nil"/>
          <w:bottom w:val="nil"/>
          <w:right w:val="nil"/>
          <w:between w:val="nil"/>
        </w:pBdr>
        <w:spacing w:after="0"/>
        <w:jc w:val="both"/>
        <w:rPr>
          <w:rFonts w:ascii="Arial" w:eastAsia="Arial" w:hAnsi="Arial" w:cs="Arial"/>
          <w:color w:val="000000"/>
          <w:sz w:val="24"/>
          <w:szCs w:val="24"/>
        </w:rPr>
      </w:pPr>
    </w:p>
    <w:p w14:paraId="7D11F104" w14:textId="77777777" w:rsidR="000F3590" w:rsidRDefault="000F3590" w:rsidP="000F3590">
      <w:pPr>
        <w:autoSpaceDE w:val="0"/>
        <w:autoSpaceDN w:val="0"/>
        <w:adjustRightInd w:val="0"/>
        <w:spacing w:after="0"/>
        <w:jc w:val="both"/>
        <w:rPr>
          <w:rFonts w:ascii="Arial" w:eastAsia="Arial" w:hAnsi="Arial" w:cs="Arial"/>
          <w:sz w:val="24"/>
          <w:szCs w:val="24"/>
        </w:rPr>
      </w:pPr>
    </w:p>
    <w:p w14:paraId="0C668E3A" w14:textId="0E4EB8BD" w:rsidR="000F3590" w:rsidRDefault="000F3590" w:rsidP="000F3590">
      <w:pPr>
        <w:autoSpaceDE w:val="0"/>
        <w:autoSpaceDN w:val="0"/>
        <w:adjustRightInd w:val="0"/>
        <w:spacing w:after="0"/>
        <w:jc w:val="both"/>
        <w:rPr>
          <w:rFonts w:ascii="Arial" w:hAnsi="Arial" w:cs="Arial"/>
          <w:color w:val="000000"/>
          <w:sz w:val="24"/>
          <w:szCs w:val="24"/>
        </w:rPr>
      </w:pPr>
      <w:r>
        <w:rPr>
          <w:rFonts w:ascii="Arial" w:eastAsia="Arial" w:hAnsi="Arial" w:cs="Arial"/>
          <w:sz w:val="24"/>
          <w:szCs w:val="24"/>
        </w:rPr>
        <w:t>A manera de resumen, la semaforización del segmento de capacitación, es la siguiente:</w:t>
      </w:r>
    </w:p>
    <w:p w14:paraId="556B11B3" w14:textId="41C67F50" w:rsidR="000F3590" w:rsidRDefault="000F3590">
      <w:pPr>
        <w:rPr>
          <w:rFonts w:ascii="Arial" w:hAnsi="Arial" w:cs="Arial"/>
          <w:color w:val="000000"/>
          <w:sz w:val="24"/>
          <w:szCs w:val="24"/>
        </w:rPr>
      </w:pPr>
      <w:r>
        <w:rPr>
          <w:rFonts w:ascii="Arial" w:hAnsi="Arial" w:cs="Arial"/>
          <w:color w:val="000000"/>
          <w:sz w:val="24"/>
          <w:szCs w:val="24"/>
        </w:rPr>
        <w:br w:type="page"/>
      </w:r>
    </w:p>
    <w:tbl>
      <w:tblPr>
        <w:tblStyle w:val="Tablaconcuadrcula"/>
        <w:tblW w:w="9108" w:type="dxa"/>
        <w:jc w:val="right"/>
        <w:tblLook w:val="04A0" w:firstRow="1" w:lastRow="0" w:firstColumn="1" w:lastColumn="0" w:noHBand="0" w:noVBand="1"/>
      </w:tblPr>
      <w:tblGrid>
        <w:gridCol w:w="4877"/>
        <w:gridCol w:w="1497"/>
        <w:gridCol w:w="1407"/>
        <w:gridCol w:w="1317"/>
        <w:gridCol w:w="10"/>
      </w:tblGrid>
      <w:tr w:rsidR="000F3590" w:rsidRPr="00BC5616" w14:paraId="273E7103" w14:textId="77777777" w:rsidTr="00415013">
        <w:trPr>
          <w:jc w:val="right"/>
        </w:trPr>
        <w:tc>
          <w:tcPr>
            <w:tcW w:w="9108" w:type="dxa"/>
            <w:gridSpan w:val="5"/>
            <w:tcBorders>
              <w:top w:val="nil"/>
              <w:left w:val="nil"/>
              <w:bottom w:val="nil"/>
              <w:right w:val="nil"/>
            </w:tcBorders>
            <w:shd w:val="clear" w:color="auto" w:fill="FFFFFF" w:themeFill="background1"/>
          </w:tcPr>
          <w:p w14:paraId="0792D693" w14:textId="5759E369" w:rsidR="000F3590" w:rsidRPr="00BC5616" w:rsidRDefault="000F3590" w:rsidP="00415013">
            <w:pPr>
              <w:jc w:val="center"/>
              <w:rPr>
                <w:rFonts w:ascii="Arial" w:hAnsi="Arial" w:cs="Arial"/>
                <w:b/>
                <w:sz w:val="20"/>
                <w:szCs w:val="20"/>
              </w:rPr>
            </w:pPr>
            <w:r w:rsidRPr="00BC5616">
              <w:rPr>
                <w:rFonts w:ascii="Arial" w:hAnsi="Arial" w:cs="Arial"/>
                <w:b/>
                <w:sz w:val="20"/>
                <w:szCs w:val="20"/>
              </w:rPr>
              <w:lastRenderedPageBreak/>
              <w:t xml:space="preserve">Tabla 15. </w:t>
            </w:r>
            <w:r w:rsidR="004807D7">
              <w:rPr>
                <w:rFonts w:ascii="Arial" w:hAnsi="Arial" w:cs="Arial"/>
                <w:b/>
                <w:sz w:val="20"/>
                <w:szCs w:val="20"/>
              </w:rPr>
              <w:t xml:space="preserve">Semaforización del </w:t>
            </w:r>
            <w:r w:rsidRPr="00BC5616">
              <w:rPr>
                <w:rFonts w:ascii="Arial" w:hAnsi="Arial" w:cs="Arial"/>
                <w:b/>
                <w:sz w:val="20"/>
                <w:szCs w:val="20"/>
              </w:rPr>
              <w:t>Segmento Capacitación</w:t>
            </w:r>
          </w:p>
        </w:tc>
      </w:tr>
      <w:tr w:rsidR="000F3590" w:rsidRPr="00BC5616" w14:paraId="3BFB7AB4" w14:textId="77777777" w:rsidTr="000F3590">
        <w:trPr>
          <w:trHeight w:val="434"/>
          <w:jc w:val="right"/>
        </w:trPr>
        <w:tc>
          <w:tcPr>
            <w:tcW w:w="4877" w:type="dxa"/>
            <w:vMerge w:val="restart"/>
            <w:tcBorders>
              <w:top w:val="single" w:sz="4" w:space="0" w:color="auto"/>
              <w:left w:val="nil"/>
              <w:bottom w:val="single" w:sz="4" w:space="0" w:color="auto"/>
              <w:right w:val="nil"/>
            </w:tcBorders>
            <w:shd w:val="clear" w:color="auto" w:fill="DBE5F1" w:themeFill="accent1" w:themeFillTint="33"/>
            <w:vAlign w:val="center"/>
          </w:tcPr>
          <w:p w14:paraId="21824EFE" w14:textId="77777777" w:rsidR="000F3590" w:rsidRPr="00BC5616" w:rsidRDefault="000F3590" w:rsidP="00415013">
            <w:pPr>
              <w:jc w:val="center"/>
              <w:rPr>
                <w:rFonts w:ascii="Arial" w:hAnsi="Arial" w:cs="Arial"/>
                <w:sz w:val="20"/>
                <w:szCs w:val="20"/>
              </w:rPr>
            </w:pPr>
            <w:r w:rsidRPr="00BC5616">
              <w:rPr>
                <w:rFonts w:ascii="Arial" w:hAnsi="Arial" w:cs="Arial"/>
                <w:sz w:val="20"/>
                <w:szCs w:val="20"/>
              </w:rPr>
              <w:t>Nivel / Resumen Narrativo</w:t>
            </w:r>
          </w:p>
        </w:tc>
        <w:tc>
          <w:tcPr>
            <w:tcW w:w="4231" w:type="dxa"/>
            <w:gridSpan w:val="4"/>
            <w:tcBorders>
              <w:top w:val="single" w:sz="4" w:space="0" w:color="auto"/>
              <w:left w:val="nil"/>
              <w:bottom w:val="single" w:sz="4" w:space="0" w:color="auto"/>
              <w:right w:val="nil"/>
            </w:tcBorders>
            <w:shd w:val="clear" w:color="auto" w:fill="DBE5F1" w:themeFill="accent1" w:themeFillTint="33"/>
            <w:vAlign w:val="center"/>
          </w:tcPr>
          <w:p w14:paraId="1F1D2404" w14:textId="77777777" w:rsidR="000F3590" w:rsidRPr="00BC5616" w:rsidRDefault="000F3590" w:rsidP="00415013">
            <w:pPr>
              <w:jc w:val="center"/>
              <w:rPr>
                <w:rFonts w:ascii="Arial" w:hAnsi="Arial" w:cs="Arial"/>
                <w:sz w:val="20"/>
                <w:szCs w:val="20"/>
              </w:rPr>
            </w:pPr>
            <w:r w:rsidRPr="00BC5616">
              <w:rPr>
                <w:rFonts w:ascii="Arial" w:hAnsi="Arial" w:cs="Arial"/>
                <w:sz w:val="20"/>
                <w:szCs w:val="20"/>
              </w:rPr>
              <w:t>Semaforización</w:t>
            </w:r>
          </w:p>
        </w:tc>
      </w:tr>
      <w:tr w:rsidR="000F3590" w:rsidRPr="00BC5616" w14:paraId="19716129" w14:textId="77777777" w:rsidTr="000F3590">
        <w:trPr>
          <w:gridAfter w:val="1"/>
          <w:wAfter w:w="10" w:type="dxa"/>
          <w:trHeight w:val="453"/>
          <w:jc w:val="right"/>
        </w:trPr>
        <w:tc>
          <w:tcPr>
            <w:tcW w:w="4877" w:type="dxa"/>
            <w:vMerge/>
            <w:tcBorders>
              <w:top w:val="nil"/>
              <w:left w:val="nil"/>
              <w:bottom w:val="single" w:sz="4" w:space="0" w:color="auto"/>
              <w:right w:val="nil"/>
            </w:tcBorders>
            <w:shd w:val="clear" w:color="auto" w:fill="DBE5F1" w:themeFill="accent1" w:themeFillTint="33"/>
            <w:vAlign w:val="center"/>
          </w:tcPr>
          <w:p w14:paraId="399F2FA5" w14:textId="77777777" w:rsidR="000F3590" w:rsidRPr="00BC5616" w:rsidRDefault="000F3590" w:rsidP="00415013">
            <w:pPr>
              <w:rPr>
                <w:rFonts w:ascii="Arial" w:hAnsi="Arial" w:cs="Arial"/>
                <w:sz w:val="20"/>
                <w:szCs w:val="20"/>
              </w:rPr>
            </w:pPr>
          </w:p>
        </w:tc>
        <w:tc>
          <w:tcPr>
            <w:tcW w:w="1497" w:type="dxa"/>
            <w:tcBorders>
              <w:top w:val="nil"/>
              <w:left w:val="nil"/>
              <w:bottom w:val="single" w:sz="4" w:space="0" w:color="auto"/>
              <w:right w:val="nil"/>
            </w:tcBorders>
            <w:shd w:val="clear" w:color="auto" w:fill="DBE5F1" w:themeFill="accent1" w:themeFillTint="33"/>
            <w:vAlign w:val="center"/>
          </w:tcPr>
          <w:p w14:paraId="2AF3A821" w14:textId="77777777" w:rsidR="000F3590" w:rsidRPr="00BC5616" w:rsidRDefault="000F3590" w:rsidP="00415013">
            <w:pPr>
              <w:jc w:val="center"/>
              <w:rPr>
                <w:rFonts w:ascii="Arial" w:hAnsi="Arial" w:cs="Arial"/>
                <w:sz w:val="20"/>
                <w:szCs w:val="20"/>
              </w:rPr>
            </w:pPr>
            <w:r w:rsidRPr="00BC5616">
              <w:rPr>
                <w:rFonts w:ascii="Arial" w:hAnsi="Arial" w:cs="Arial"/>
                <w:sz w:val="20"/>
                <w:szCs w:val="20"/>
              </w:rPr>
              <w:t>Verde</w:t>
            </w:r>
          </w:p>
        </w:tc>
        <w:tc>
          <w:tcPr>
            <w:tcW w:w="1407" w:type="dxa"/>
            <w:tcBorders>
              <w:top w:val="nil"/>
              <w:left w:val="nil"/>
              <w:bottom w:val="single" w:sz="4" w:space="0" w:color="auto"/>
              <w:right w:val="nil"/>
            </w:tcBorders>
            <w:shd w:val="clear" w:color="auto" w:fill="DBE5F1" w:themeFill="accent1" w:themeFillTint="33"/>
            <w:vAlign w:val="center"/>
          </w:tcPr>
          <w:p w14:paraId="6085D600" w14:textId="77777777" w:rsidR="000F3590" w:rsidRPr="00BC5616" w:rsidRDefault="000F3590" w:rsidP="00415013">
            <w:pPr>
              <w:jc w:val="center"/>
              <w:rPr>
                <w:rFonts w:ascii="Arial" w:hAnsi="Arial" w:cs="Arial"/>
                <w:sz w:val="20"/>
                <w:szCs w:val="20"/>
              </w:rPr>
            </w:pPr>
            <w:r w:rsidRPr="00BC5616">
              <w:rPr>
                <w:rFonts w:ascii="Arial" w:hAnsi="Arial" w:cs="Arial"/>
                <w:sz w:val="20"/>
                <w:szCs w:val="20"/>
              </w:rPr>
              <w:t>Amarillo</w:t>
            </w:r>
          </w:p>
        </w:tc>
        <w:tc>
          <w:tcPr>
            <w:tcW w:w="1317" w:type="dxa"/>
            <w:tcBorders>
              <w:top w:val="nil"/>
              <w:left w:val="nil"/>
              <w:bottom w:val="single" w:sz="4" w:space="0" w:color="auto"/>
              <w:right w:val="nil"/>
            </w:tcBorders>
            <w:shd w:val="clear" w:color="auto" w:fill="DBE5F1" w:themeFill="accent1" w:themeFillTint="33"/>
            <w:vAlign w:val="center"/>
          </w:tcPr>
          <w:p w14:paraId="096F99F1" w14:textId="77777777" w:rsidR="000F3590" w:rsidRPr="00BC5616" w:rsidRDefault="000F3590" w:rsidP="00415013">
            <w:pPr>
              <w:jc w:val="center"/>
              <w:rPr>
                <w:rFonts w:ascii="Arial" w:hAnsi="Arial" w:cs="Arial"/>
                <w:sz w:val="20"/>
                <w:szCs w:val="20"/>
              </w:rPr>
            </w:pPr>
            <w:r w:rsidRPr="00BC5616">
              <w:rPr>
                <w:rFonts w:ascii="Arial" w:hAnsi="Arial" w:cs="Arial"/>
                <w:sz w:val="20"/>
                <w:szCs w:val="20"/>
              </w:rPr>
              <w:t>Rojo</w:t>
            </w:r>
          </w:p>
        </w:tc>
      </w:tr>
      <w:tr w:rsidR="000F3590" w:rsidRPr="00BC5616" w14:paraId="700F9091" w14:textId="77777777" w:rsidTr="000F3590">
        <w:trPr>
          <w:gridAfter w:val="1"/>
          <w:wAfter w:w="10" w:type="dxa"/>
          <w:trHeight w:val="910"/>
          <w:jc w:val="right"/>
        </w:trPr>
        <w:tc>
          <w:tcPr>
            <w:tcW w:w="4877" w:type="dxa"/>
            <w:tcBorders>
              <w:top w:val="single" w:sz="4" w:space="0" w:color="auto"/>
              <w:left w:val="nil"/>
              <w:bottom w:val="single" w:sz="4" w:space="0" w:color="auto"/>
              <w:right w:val="nil"/>
            </w:tcBorders>
            <w:vAlign w:val="center"/>
          </w:tcPr>
          <w:p w14:paraId="2DA9149F" w14:textId="77777777" w:rsidR="000F3590" w:rsidRPr="00BC5616" w:rsidRDefault="000F3590" w:rsidP="00415013">
            <w:pPr>
              <w:tabs>
                <w:tab w:val="left" w:pos="4288"/>
              </w:tabs>
              <w:ind w:right="369"/>
              <w:jc w:val="both"/>
              <w:rPr>
                <w:rFonts w:ascii="Arial" w:hAnsi="Arial" w:cs="Arial"/>
                <w:sz w:val="20"/>
                <w:szCs w:val="20"/>
              </w:rPr>
            </w:pPr>
            <w:r w:rsidRPr="00BC5616">
              <w:rPr>
                <w:rFonts w:ascii="Arial" w:hAnsi="Arial" w:cs="Arial"/>
                <w:sz w:val="20"/>
                <w:szCs w:val="20"/>
              </w:rPr>
              <w:t>Actividad 01 Componente 01 – Implementación de un programa permanente de reclutamiento</w:t>
            </w:r>
          </w:p>
        </w:tc>
        <w:tc>
          <w:tcPr>
            <w:tcW w:w="1497" w:type="dxa"/>
            <w:tcBorders>
              <w:top w:val="single" w:sz="4" w:space="0" w:color="auto"/>
              <w:left w:val="nil"/>
              <w:bottom w:val="single" w:sz="4" w:space="0" w:color="auto"/>
              <w:right w:val="nil"/>
            </w:tcBorders>
            <w:vAlign w:val="center"/>
          </w:tcPr>
          <w:p w14:paraId="4A88F07A" w14:textId="77777777" w:rsidR="000F3590" w:rsidRPr="00BC5616" w:rsidRDefault="000F3590" w:rsidP="00415013">
            <w:pPr>
              <w:rPr>
                <w:rFonts w:ascii="Arial" w:hAnsi="Arial" w:cs="Arial"/>
                <w:sz w:val="20"/>
                <w:szCs w:val="20"/>
              </w:rPr>
            </w:pPr>
          </w:p>
        </w:tc>
        <w:tc>
          <w:tcPr>
            <w:tcW w:w="1407" w:type="dxa"/>
            <w:tcBorders>
              <w:top w:val="single" w:sz="4" w:space="0" w:color="auto"/>
              <w:left w:val="nil"/>
              <w:bottom w:val="single" w:sz="4" w:space="0" w:color="auto"/>
              <w:right w:val="nil"/>
            </w:tcBorders>
            <w:vAlign w:val="center"/>
          </w:tcPr>
          <w:p w14:paraId="027E5490" w14:textId="77777777" w:rsidR="000F3590" w:rsidRPr="00BC5616" w:rsidRDefault="000F3590" w:rsidP="00415013">
            <w:pPr>
              <w:rPr>
                <w:rFonts w:ascii="Arial" w:hAnsi="Arial" w:cs="Arial"/>
                <w:sz w:val="20"/>
                <w:szCs w:val="20"/>
              </w:rPr>
            </w:pPr>
          </w:p>
        </w:tc>
        <w:tc>
          <w:tcPr>
            <w:tcW w:w="1317" w:type="dxa"/>
            <w:tcBorders>
              <w:top w:val="single" w:sz="4" w:space="0" w:color="auto"/>
              <w:left w:val="nil"/>
              <w:bottom w:val="single" w:sz="4" w:space="0" w:color="auto"/>
              <w:right w:val="nil"/>
            </w:tcBorders>
            <w:shd w:val="clear" w:color="auto" w:fill="FF0000"/>
            <w:vAlign w:val="center"/>
          </w:tcPr>
          <w:p w14:paraId="437EBC6E" w14:textId="77777777" w:rsidR="000F3590" w:rsidRPr="00BC5616" w:rsidRDefault="000F3590" w:rsidP="00415013">
            <w:pPr>
              <w:jc w:val="center"/>
              <w:rPr>
                <w:rFonts w:ascii="Arial" w:hAnsi="Arial" w:cs="Arial"/>
                <w:b/>
                <w:color w:val="FFFFFF" w:themeColor="background1"/>
                <w:sz w:val="20"/>
                <w:szCs w:val="20"/>
              </w:rPr>
            </w:pPr>
            <w:r w:rsidRPr="00BC5616">
              <w:rPr>
                <w:rFonts w:ascii="Arial" w:hAnsi="Arial" w:cs="Arial"/>
                <w:b/>
                <w:color w:val="FFFFFF" w:themeColor="background1"/>
                <w:sz w:val="20"/>
                <w:szCs w:val="20"/>
              </w:rPr>
              <w:t>140.249 %</w:t>
            </w:r>
          </w:p>
        </w:tc>
      </w:tr>
      <w:tr w:rsidR="000F3590" w:rsidRPr="00BC5616" w14:paraId="074BC5DF" w14:textId="77777777" w:rsidTr="000F3590">
        <w:trPr>
          <w:gridAfter w:val="1"/>
          <w:wAfter w:w="10" w:type="dxa"/>
          <w:trHeight w:val="980"/>
          <w:jc w:val="right"/>
        </w:trPr>
        <w:tc>
          <w:tcPr>
            <w:tcW w:w="4877" w:type="dxa"/>
            <w:tcBorders>
              <w:top w:val="single" w:sz="4" w:space="0" w:color="auto"/>
              <w:left w:val="nil"/>
              <w:bottom w:val="single" w:sz="4" w:space="0" w:color="auto"/>
              <w:right w:val="nil"/>
            </w:tcBorders>
            <w:vAlign w:val="center"/>
          </w:tcPr>
          <w:p w14:paraId="2029FBE5" w14:textId="77777777" w:rsidR="000F3590" w:rsidRPr="00BC5616" w:rsidRDefault="000F3590" w:rsidP="00415013">
            <w:pPr>
              <w:tabs>
                <w:tab w:val="left" w:pos="4288"/>
              </w:tabs>
              <w:ind w:right="369"/>
              <w:jc w:val="both"/>
              <w:rPr>
                <w:rFonts w:ascii="Arial" w:hAnsi="Arial" w:cs="Arial"/>
                <w:sz w:val="20"/>
                <w:szCs w:val="20"/>
              </w:rPr>
            </w:pPr>
            <w:r w:rsidRPr="00BC5616">
              <w:rPr>
                <w:rFonts w:ascii="Arial" w:hAnsi="Arial" w:cs="Arial"/>
                <w:sz w:val="20"/>
                <w:szCs w:val="20"/>
              </w:rPr>
              <w:t>Actividad 02 Componente 01 – Programación de las evaluaciones de control de confianza de los aspirantes en tiempo y forma</w:t>
            </w:r>
          </w:p>
        </w:tc>
        <w:tc>
          <w:tcPr>
            <w:tcW w:w="1497" w:type="dxa"/>
            <w:tcBorders>
              <w:top w:val="single" w:sz="4" w:space="0" w:color="auto"/>
              <w:left w:val="nil"/>
              <w:bottom w:val="single" w:sz="4" w:space="0" w:color="auto"/>
              <w:right w:val="nil"/>
            </w:tcBorders>
            <w:vAlign w:val="center"/>
          </w:tcPr>
          <w:p w14:paraId="05B1455B" w14:textId="77777777" w:rsidR="000F3590" w:rsidRPr="00BC5616" w:rsidRDefault="000F3590" w:rsidP="00415013">
            <w:pPr>
              <w:rPr>
                <w:rFonts w:ascii="Arial" w:hAnsi="Arial" w:cs="Arial"/>
                <w:sz w:val="20"/>
                <w:szCs w:val="20"/>
              </w:rPr>
            </w:pPr>
          </w:p>
        </w:tc>
        <w:tc>
          <w:tcPr>
            <w:tcW w:w="1407" w:type="dxa"/>
            <w:tcBorders>
              <w:top w:val="single" w:sz="4" w:space="0" w:color="auto"/>
              <w:left w:val="nil"/>
              <w:bottom w:val="single" w:sz="4" w:space="0" w:color="auto"/>
              <w:right w:val="nil"/>
            </w:tcBorders>
            <w:vAlign w:val="center"/>
          </w:tcPr>
          <w:p w14:paraId="7CBE5A45" w14:textId="77777777" w:rsidR="000F3590" w:rsidRPr="00BC5616" w:rsidRDefault="000F3590" w:rsidP="00415013">
            <w:pPr>
              <w:rPr>
                <w:rFonts w:ascii="Arial" w:hAnsi="Arial" w:cs="Arial"/>
                <w:sz w:val="20"/>
                <w:szCs w:val="20"/>
              </w:rPr>
            </w:pPr>
          </w:p>
        </w:tc>
        <w:tc>
          <w:tcPr>
            <w:tcW w:w="1317" w:type="dxa"/>
            <w:tcBorders>
              <w:top w:val="single" w:sz="4" w:space="0" w:color="auto"/>
              <w:left w:val="nil"/>
              <w:bottom w:val="single" w:sz="4" w:space="0" w:color="auto"/>
              <w:right w:val="nil"/>
            </w:tcBorders>
            <w:shd w:val="clear" w:color="auto" w:fill="FF0000"/>
            <w:vAlign w:val="center"/>
          </w:tcPr>
          <w:p w14:paraId="2D99FB55" w14:textId="77777777" w:rsidR="000F3590" w:rsidRPr="00BC5616" w:rsidRDefault="000F3590" w:rsidP="00415013">
            <w:pPr>
              <w:jc w:val="center"/>
              <w:rPr>
                <w:rFonts w:ascii="Arial" w:hAnsi="Arial" w:cs="Arial"/>
                <w:color w:val="FFFFFF" w:themeColor="background1"/>
                <w:sz w:val="20"/>
                <w:szCs w:val="20"/>
              </w:rPr>
            </w:pPr>
            <w:r w:rsidRPr="00BC5616">
              <w:rPr>
                <w:rFonts w:ascii="Arial" w:hAnsi="Arial" w:cs="Arial"/>
                <w:b/>
                <w:color w:val="FFFFFF" w:themeColor="background1"/>
                <w:sz w:val="20"/>
                <w:szCs w:val="20"/>
              </w:rPr>
              <w:t>56.923 %</w:t>
            </w:r>
          </w:p>
        </w:tc>
      </w:tr>
      <w:tr w:rsidR="000F3590" w:rsidRPr="00BC5616" w14:paraId="714C523E" w14:textId="77777777" w:rsidTr="000F3590">
        <w:trPr>
          <w:gridAfter w:val="1"/>
          <w:wAfter w:w="10" w:type="dxa"/>
          <w:trHeight w:val="839"/>
          <w:jc w:val="right"/>
        </w:trPr>
        <w:tc>
          <w:tcPr>
            <w:tcW w:w="4877" w:type="dxa"/>
            <w:tcBorders>
              <w:top w:val="single" w:sz="4" w:space="0" w:color="auto"/>
              <w:left w:val="nil"/>
              <w:bottom w:val="single" w:sz="4" w:space="0" w:color="auto"/>
              <w:right w:val="nil"/>
            </w:tcBorders>
            <w:vAlign w:val="center"/>
          </w:tcPr>
          <w:p w14:paraId="00F2B543" w14:textId="77777777" w:rsidR="000F3590" w:rsidRPr="00BC5616" w:rsidRDefault="000F3590" w:rsidP="00415013">
            <w:pPr>
              <w:tabs>
                <w:tab w:val="left" w:pos="4288"/>
              </w:tabs>
              <w:ind w:right="369"/>
              <w:jc w:val="both"/>
              <w:rPr>
                <w:rFonts w:ascii="Arial" w:hAnsi="Arial" w:cs="Arial"/>
                <w:sz w:val="20"/>
                <w:szCs w:val="20"/>
              </w:rPr>
            </w:pPr>
            <w:r w:rsidRPr="00BC5616">
              <w:rPr>
                <w:rFonts w:ascii="Arial" w:hAnsi="Arial" w:cs="Arial"/>
                <w:sz w:val="20"/>
                <w:szCs w:val="20"/>
              </w:rPr>
              <w:t>Componente 01 – Estado de fuerza policial operativo incrementado</w:t>
            </w:r>
          </w:p>
        </w:tc>
        <w:tc>
          <w:tcPr>
            <w:tcW w:w="1497" w:type="dxa"/>
            <w:tcBorders>
              <w:top w:val="single" w:sz="4" w:space="0" w:color="auto"/>
              <w:left w:val="nil"/>
              <w:bottom w:val="single" w:sz="4" w:space="0" w:color="auto"/>
              <w:right w:val="nil"/>
            </w:tcBorders>
            <w:vAlign w:val="center"/>
          </w:tcPr>
          <w:p w14:paraId="7A20761F" w14:textId="77777777" w:rsidR="000F3590" w:rsidRPr="00BC5616" w:rsidRDefault="000F3590" w:rsidP="00415013">
            <w:pPr>
              <w:rPr>
                <w:rFonts w:ascii="Arial" w:hAnsi="Arial" w:cs="Arial"/>
                <w:sz w:val="20"/>
                <w:szCs w:val="20"/>
              </w:rPr>
            </w:pPr>
          </w:p>
        </w:tc>
        <w:tc>
          <w:tcPr>
            <w:tcW w:w="1407" w:type="dxa"/>
            <w:tcBorders>
              <w:top w:val="single" w:sz="4" w:space="0" w:color="auto"/>
              <w:left w:val="nil"/>
              <w:bottom w:val="single" w:sz="4" w:space="0" w:color="auto"/>
              <w:right w:val="nil"/>
            </w:tcBorders>
            <w:vAlign w:val="center"/>
          </w:tcPr>
          <w:p w14:paraId="4A60789A" w14:textId="77777777" w:rsidR="000F3590" w:rsidRPr="00BC5616" w:rsidRDefault="000F3590" w:rsidP="00415013">
            <w:pPr>
              <w:rPr>
                <w:rFonts w:ascii="Arial" w:hAnsi="Arial" w:cs="Arial"/>
                <w:sz w:val="20"/>
                <w:szCs w:val="20"/>
              </w:rPr>
            </w:pPr>
          </w:p>
        </w:tc>
        <w:tc>
          <w:tcPr>
            <w:tcW w:w="1317" w:type="dxa"/>
            <w:tcBorders>
              <w:top w:val="single" w:sz="4" w:space="0" w:color="auto"/>
              <w:left w:val="nil"/>
              <w:bottom w:val="single" w:sz="4" w:space="0" w:color="auto"/>
              <w:right w:val="nil"/>
            </w:tcBorders>
            <w:shd w:val="clear" w:color="auto" w:fill="FF0000"/>
            <w:vAlign w:val="center"/>
          </w:tcPr>
          <w:p w14:paraId="71FF7C31" w14:textId="77777777" w:rsidR="000F3590" w:rsidRPr="00BC5616" w:rsidRDefault="000F3590" w:rsidP="00415013">
            <w:pPr>
              <w:jc w:val="center"/>
              <w:rPr>
                <w:rFonts w:ascii="Arial" w:hAnsi="Arial" w:cs="Arial"/>
                <w:b/>
                <w:color w:val="FFFFFF" w:themeColor="background1"/>
                <w:sz w:val="20"/>
                <w:szCs w:val="20"/>
              </w:rPr>
            </w:pPr>
            <w:r w:rsidRPr="00BC5616">
              <w:rPr>
                <w:rFonts w:ascii="Arial" w:hAnsi="Arial" w:cs="Arial"/>
                <w:b/>
                <w:color w:val="FFFFFF" w:themeColor="background1"/>
                <w:sz w:val="20"/>
                <w:szCs w:val="20"/>
              </w:rPr>
              <w:t>56.923 %</w:t>
            </w:r>
          </w:p>
        </w:tc>
      </w:tr>
      <w:tr w:rsidR="000F3590" w:rsidRPr="00BC5616" w14:paraId="1E15540D" w14:textId="77777777" w:rsidTr="000F3590">
        <w:trPr>
          <w:gridAfter w:val="1"/>
          <w:wAfter w:w="10" w:type="dxa"/>
          <w:trHeight w:val="822"/>
          <w:jc w:val="right"/>
        </w:trPr>
        <w:tc>
          <w:tcPr>
            <w:tcW w:w="4877" w:type="dxa"/>
            <w:tcBorders>
              <w:top w:val="single" w:sz="4" w:space="0" w:color="auto"/>
              <w:left w:val="nil"/>
              <w:bottom w:val="single" w:sz="4" w:space="0" w:color="auto"/>
              <w:right w:val="nil"/>
            </w:tcBorders>
            <w:vAlign w:val="center"/>
          </w:tcPr>
          <w:p w14:paraId="17FC0AD7" w14:textId="77777777" w:rsidR="000F3590" w:rsidRPr="00BC5616" w:rsidRDefault="000F3590" w:rsidP="00415013">
            <w:pPr>
              <w:tabs>
                <w:tab w:val="left" w:pos="4288"/>
              </w:tabs>
              <w:ind w:right="369"/>
              <w:jc w:val="both"/>
              <w:rPr>
                <w:rFonts w:ascii="Arial" w:hAnsi="Arial" w:cs="Arial"/>
                <w:sz w:val="20"/>
                <w:szCs w:val="20"/>
              </w:rPr>
            </w:pPr>
            <w:r w:rsidRPr="00BC5616">
              <w:rPr>
                <w:rFonts w:ascii="Arial" w:hAnsi="Arial" w:cs="Arial"/>
                <w:sz w:val="20"/>
                <w:szCs w:val="20"/>
              </w:rPr>
              <w:t>Actividad 01 Componente 02 – Actualización de la vigencia de los policías para su permanencia</w:t>
            </w:r>
          </w:p>
        </w:tc>
        <w:tc>
          <w:tcPr>
            <w:tcW w:w="1497" w:type="dxa"/>
            <w:tcBorders>
              <w:top w:val="single" w:sz="4" w:space="0" w:color="auto"/>
              <w:left w:val="nil"/>
              <w:bottom w:val="single" w:sz="4" w:space="0" w:color="auto"/>
              <w:right w:val="nil"/>
            </w:tcBorders>
            <w:shd w:val="clear" w:color="auto" w:fill="92D050"/>
            <w:vAlign w:val="center"/>
          </w:tcPr>
          <w:p w14:paraId="3B388664" w14:textId="77777777" w:rsidR="000F3590" w:rsidRPr="00BC5616" w:rsidRDefault="000F3590" w:rsidP="00415013">
            <w:pPr>
              <w:jc w:val="center"/>
              <w:rPr>
                <w:rFonts w:ascii="Arial" w:hAnsi="Arial" w:cs="Arial"/>
                <w:b/>
                <w:color w:val="FFFFFF" w:themeColor="background1"/>
                <w:sz w:val="20"/>
                <w:szCs w:val="20"/>
              </w:rPr>
            </w:pPr>
            <w:r w:rsidRPr="00BC5616">
              <w:rPr>
                <w:rFonts w:ascii="Arial" w:hAnsi="Arial" w:cs="Arial"/>
                <w:b/>
                <w:color w:val="FFFFFF" w:themeColor="background1"/>
                <w:sz w:val="20"/>
                <w:szCs w:val="20"/>
              </w:rPr>
              <w:t>100.000 %</w:t>
            </w:r>
          </w:p>
        </w:tc>
        <w:tc>
          <w:tcPr>
            <w:tcW w:w="1407" w:type="dxa"/>
            <w:tcBorders>
              <w:top w:val="single" w:sz="4" w:space="0" w:color="auto"/>
              <w:left w:val="nil"/>
              <w:bottom w:val="single" w:sz="4" w:space="0" w:color="auto"/>
              <w:right w:val="nil"/>
            </w:tcBorders>
            <w:vAlign w:val="center"/>
          </w:tcPr>
          <w:p w14:paraId="02886B38" w14:textId="77777777" w:rsidR="000F3590" w:rsidRPr="00BC5616" w:rsidRDefault="000F3590" w:rsidP="00415013">
            <w:pPr>
              <w:jc w:val="center"/>
              <w:rPr>
                <w:rFonts w:ascii="Arial" w:hAnsi="Arial" w:cs="Arial"/>
                <w:b/>
                <w:sz w:val="20"/>
                <w:szCs w:val="20"/>
              </w:rPr>
            </w:pPr>
          </w:p>
        </w:tc>
        <w:tc>
          <w:tcPr>
            <w:tcW w:w="1317" w:type="dxa"/>
            <w:tcBorders>
              <w:top w:val="single" w:sz="4" w:space="0" w:color="auto"/>
              <w:left w:val="nil"/>
              <w:bottom w:val="single" w:sz="4" w:space="0" w:color="auto"/>
              <w:right w:val="nil"/>
            </w:tcBorders>
            <w:vAlign w:val="center"/>
          </w:tcPr>
          <w:p w14:paraId="4686025C" w14:textId="77777777" w:rsidR="000F3590" w:rsidRPr="00BC5616" w:rsidRDefault="000F3590" w:rsidP="00415013">
            <w:pPr>
              <w:jc w:val="center"/>
              <w:rPr>
                <w:rFonts w:ascii="Arial" w:hAnsi="Arial" w:cs="Arial"/>
                <w:b/>
                <w:color w:val="FFFFFF" w:themeColor="background1"/>
                <w:sz w:val="20"/>
                <w:szCs w:val="20"/>
              </w:rPr>
            </w:pPr>
          </w:p>
        </w:tc>
      </w:tr>
      <w:tr w:rsidR="000F3590" w:rsidRPr="00BC5616" w14:paraId="77EAA0D1" w14:textId="77777777" w:rsidTr="000F3590">
        <w:trPr>
          <w:gridAfter w:val="1"/>
          <w:wAfter w:w="10" w:type="dxa"/>
          <w:trHeight w:val="1003"/>
          <w:jc w:val="right"/>
        </w:trPr>
        <w:tc>
          <w:tcPr>
            <w:tcW w:w="4877" w:type="dxa"/>
            <w:tcBorders>
              <w:top w:val="single" w:sz="4" w:space="0" w:color="auto"/>
              <w:left w:val="nil"/>
              <w:bottom w:val="single" w:sz="4" w:space="0" w:color="auto"/>
              <w:right w:val="nil"/>
            </w:tcBorders>
            <w:vAlign w:val="center"/>
          </w:tcPr>
          <w:p w14:paraId="33462BEC" w14:textId="77777777" w:rsidR="000F3590" w:rsidRPr="00BC5616" w:rsidRDefault="000F3590" w:rsidP="00415013">
            <w:pPr>
              <w:tabs>
                <w:tab w:val="left" w:pos="4288"/>
              </w:tabs>
              <w:ind w:right="369"/>
              <w:jc w:val="both"/>
              <w:rPr>
                <w:rFonts w:ascii="Arial" w:hAnsi="Arial" w:cs="Arial"/>
                <w:sz w:val="20"/>
                <w:szCs w:val="20"/>
              </w:rPr>
            </w:pPr>
            <w:r w:rsidRPr="00BC5616">
              <w:rPr>
                <w:rFonts w:ascii="Arial" w:hAnsi="Arial" w:cs="Arial"/>
                <w:sz w:val="20"/>
                <w:szCs w:val="20"/>
              </w:rPr>
              <w:t>Actividad 02 Componente 02 – Implementación de cursos de capacitación para policías estatales y municipales</w:t>
            </w:r>
          </w:p>
        </w:tc>
        <w:tc>
          <w:tcPr>
            <w:tcW w:w="1497" w:type="dxa"/>
            <w:tcBorders>
              <w:top w:val="single" w:sz="4" w:space="0" w:color="auto"/>
              <w:left w:val="nil"/>
              <w:bottom w:val="single" w:sz="4" w:space="0" w:color="auto"/>
              <w:right w:val="nil"/>
            </w:tcBorders>
            <w:vAlign w:val="center"/>
          </w:tcPr>
          <w:p w14:paraId="260FD53A" w14:textId="77777777" w:rsidR="000F3590" w:rsidRPr="00BC5616" w:rsidRDefault="000F3590" w:rsidP="00415013">
            <w:pPr>
              <w:rPr>
                <w:rFonts w:ascii="Arial" w:hAnsi="Arial" w:cs="Arial"/>
                <w:b/>
                <w:sz w:val="20"/>
                <w:szCs w:val="20"/>
              </w:rPr>
            </w:pPr>
          </w:p>
        </w:tc>
        <w:tc>
          <w:tcPr>
            <w:tcW w:w="1407" w:type="dxa"/>
            <w:tcBorders>
              <w:top w:val="single" w:sz="4" w:space="0" w:color="auto"/>
              <w:left w:val="nil"/>
              <w:bottom w:val="single" w:sz="4" w:space="0" w:color="auto"/>
              <w:right w:val="nil"/>
            </w:tcBorders>
            <w:vAlign w:val="center"/>
          </w:tcPr>
          <w:p w14:paraId="4873D967" w14:textId="77777777" w:rsidR="000F3590" w:rsidRPr="00BC5616" w:rsidRDefault="000F3590" w:rsidP="00415013">
            <w:pPr>
              <w:rPr>
                <w:rFonts w:ascii="Arial" w:hAnsi="Arial" w:cs="Arial"/>
                <w:b/>
                <w:sz w:val="20"/>
                <w:szCs w:val="20"/>
              </w:rPr>
            </w:pPr>
          </w:p>
        </w:tc>
        <w:tc>
          <w:tcPr>
            <w:tcW w:w="1317" w:type="dxa"/>
            <w:tcBorders>
              <w:top w:val="single" w:sz="4" w:space="0" w:color="auto"/>
              <w:left w:val="nil"/>
              <w:bottom w:val="single" w:sz="4" w:space="0" w:color="auto"/>
              <w:right w:val="nil"/>
            </w:tcBorders>
            <w:shd w:val="clear" w:color="auto" w:fill="FF0000"/>
            <w:vAlign w:val="center"/>
          </w:tcPr>
          <w:p w14:paraId="1F681B43" w14:textId="77777777" w:rsidR="000F3590" w:rsidRPr="00BC5616" w:rsidRDefault="000F3590" w:rsidP="00415013">
            <w:pPr>
              <w:jc w:val="center"/>
              <w:rPr>
                <w:rFonts w:ascii="Arial" w:hAnsi="Arial" w:cs="Arial"/>
                <w:b/>
                <w:color w:val="FFFFFF" w:themeColor="background1"/>
                <w:sz w:val="20"/>
                <w:szCs w:val="20"/>
              </w:rPr>
            </w:pPr>
            <w:r w:rsidRPr="00BC5616">
              <w:rPr>
                <w:rFonts w:ascii="Arial" w:hAnsi="Arial" w:cs="Arial"/>
                <w:b/>
                <w:color w:val="FFFFFF" w:themeColor="background1"/>
                <w:sz w:val="20"/>
                <w:szCs w:val="20"/>
              </w:rPr>
              <w:t>152.583 %</w:t>
            </w:r>
          </w:p>
        </w:tc>
      </w:tr>
      <w:tr w:rsidR="000F3590" w:rsidRPr="00BC5616" w14:paraId="5C32509B" w14:textId="77777777" w:rsidTr="000F3590">
        <w:trPr>
          <w:gridAfter w:val="1"/>
          <w:wAfter w:w="10" w:type="dxa"/>
          <w:trHeight w:val="848"/>
          <w:jc w:val="right"/>
        </w:trPr>
        <w:tc>
          <w:tcPr>
            <w:tcW w:w="4877" w:type="dxa"/>
            <w:tcBorders>
              <w:top w:val="single" w:sz="4" w:space="0" w:color="auto"/>
              <w:left w:val="nil"/>
              <w:bottom w:val="single" w:sz="4" w:space="0" w:color="auto"/>
              <w:right w:val="nil"/>
            </w:tcBorders>
            <w:vAlign w:val="center"/>
          </w:tcPr>
          <w:p w14:paraId="7F287D10" w14:textId="77777777" w:rsidR="000F3590" w:rsidRPr="00BC5616" w:rsidRDefault="000F3590" w:rsidP="00415013">
            <w:pPr>
              <w:tabs>
                <w:tab w:val="left" w:pos="4288"/>
              </w:tabs>
              <w:ind w:right="369"/>
              <w:jc w:val="both"/>
              <w:rPr>
                <w:rFonts w:ascii="Arial" w:hAnsi="Arial" w:cs="Arial"/>
                <w:sz w:val="20"/>
                <w:szCs w:val="20"/>
              </w:rPr>
            </w:pPr>
            <w:r w:rsidRPr="00BC5616">
              <w:rPr>
                <w:rFonts w:ascii="Arial" w:hAnsi="Arial" w:cs="Arial"/>
                <w:sz w:val="20"/>
                <w:szCs w:val="20"/>
              </w:rPr>
              <w:t>Componente 02 – Elementos policiales capacitados para certificarse</w:t>
            </w:r>
          </w:p>
        </w:tc>
        <w:tc>
          <w:tcPr>
            <w:tcW w:w="1497" w:type="dxa"/>
            <w:tcBorders>
              <w:top w:val="single" w:sz="4" w:space="0" w:color="auto"/>
              <w:left w:val="nil"/>
              <w:bottom w:val="single" w:sz="4" w:space="0" w:color="auto"/>
              <w:right w:val="nil"/>
            </w:tcBorders>
            <w:vAlign w:val="center"/>
          </w:tcPr>
          <w:p w14:paraId="4F52DADA" w14:textId="77777777" w:rsidR="000F3590" w:rsidRPr="00BC5616" w:rsidRDefault="000F3590" w:rsidP="00415013">
            <w:pPr>
              <w:rPr>
                <w:rFonts w:ascii="Arial" w:hAnsi="Arial" w:cs="Arial"/>
                <w:b/>
                <w:sz w:val="20"/>
                <w:szCs w:val="20"/>
              </w:rPr>
            </w:pPr>
          </w:p>
        </w:tc>
        <w:tc>
          <w:tcPr>
            <w:tcW w:w="1407" w:type="dxa"/>
            <w:tcBorders>
              <w:top w:val="single" w:sz="4" w:space="0" w:color="auto"/>
              <w:left w:val="nil"/>
              <w:bottom w:val="single" w:sz="4" w:space="0" w:color="auto"/>
              <w:right w:val="nil"/>
            </w:tcBorders>
            <w:vAlign w:val="center"/>
          </w:tcPr>
          <w:p w14:paraId="38A2C9C4" w14:textId="77777777" w:rsidR="000F3590" w:rsidRPr="00BC5616" w:rsidRDefault="000F3590" w:rsidP="00415013">
            <w:pPr>
              <w:rPr>
                <w:rFonts w:ascii="Arial" w:hAnsi="Arial" w:cs="Arial"/>
                <w:b/>
                <w:sz w:val="20"/>
                <w:szCs w:val="20"/>
              </w:rPr>
            </w:pPr>
          </w:p>
        </w:tc>
        <w:tc>
          <w:tcPr>
            <w:tcW w:w="1317" w:type="dxa"/>
            <w:tcBorders>
              <w:top w:val="single" w:sz="4" w:space="0" w:color="auto"/>
              <w:left w:val="nil"/>
              <w:bottom w:val="single" w:sz="4" w:space="0" w:color="auto"/>
              <w:right w:val="nil"/>
            </w:tcBorders>
            <w:shd w:val="clear" w:color="auto" w:fill="FF0000"/>
            <w:vAlign w:val="center"/>
          </w:tcPr>
          <w:p w14:paraId="5823459C" w14:textId="77777777" w:rsidR="000F3590" w:rsidRPr="00BC5616" w:rsidRDefault="000F3590" w:rsidP="00415013">
            <w:pPr>
              <w:jc w:val="center"/>
              <w:rPr>
                <w:rFonts w:ascii="Arial" w:hAnsi="Arial" w:cs="Arial"/>
                <w:b/>
                <w:color w:val="FFFFFF" w:themeColor="background1"/>
                <w:sz w:val="20"/>
                <w:szCs w:val="20"/>
              </w:rPr>
            </w:pPr>
            <w:r w:rsidRPr="00BC5616">
              <w:rPr>
                <w:rFonts w:ascii="Arial" w:hAnsi="Arial" w:cs="Arial"/>
                <w:b/>
                <w:color w:val="FFFFFF" w:themeColor="background1"/>
                <w:sz w:val="20"/>
                <w:szCs w:val="20"/>
              </w:rPr>
              <w:t>266.000 %</w:t>
            </w:r>
          </w:p>
        </w:tc>
      </w:tr>
      <w:tr w:rsidR="000F3590" w:rsidRPr="00BC5616" w14:paraId="7893D6EB" w14:textId="77777777" w:rsidTr="000F3590">
        <w:trPr>
          <w:gridAfter w:val="1"/>
          <w:wAfter w:w="10" w:type="dxa"/>
          <w:trHeight w:val="1116"/>
          <w:jc w:val="right"/>
        </w:trPr>
        <w:tc>
          <w:tcPr>
            <w:tcW w:w="4877" w:type="dxa"/>
            <w:tcBorders>
              <w:top w:val="single" w:sz="4" w:space="0" w:color="auto"/>
              <w:left w:val="nil"/>
              <w:bottom w:val="single" w:sz="4" w:space="0" w:color="auto"/>
              <w:right w:val="nil"/>
            </w:tcBorders>
            <w:vAlign w:val="center"/>
          </w:tcPr>
          <w:p w14:paraId="114B2978" w14:textId="77777777" w:rsidR="000F3590" w:rsidRPr="00BC5616" w:rsidRDefault="000F3590" w:rsidP="00415013">
            <w:pPr>
              <w:tabs>
                <w:tab w:val="left" w:pos="4288"/>
              </w:tabs>
              <w:ind w:right="369"/>
              <w:jc w:val="both"/>
              <w:rPr>
                <w:rFonts w:ascii="Arial" w:hAnsi="Arial" w:cs="Arial"/>
                <w:sz w:val="20"/>
                <w:szCs w:val="20"/>
              </w:rPr>
            </w:pPr>
            <w:r w:rsidRPr="00BC5616">
              <w:rPr>
                <w:rFonts w:ascii="Arial" w:hAnsi="Arial" w:cs="Arial"/>
                <w:sz w:val="20"/>
                <w:szCs w:val="20"/>
              </w:rPr>
              <w:t>Actividad 01 Componente 03 – Implementación de un programa que fortalezca el nivel académico de los elementos policiales estatales</w:t>
            </w:r>
          </w:p>
        </w:tc>
        <w:tc>
          <w:tcPr>
            <w:tcW w:w="1497" w:type="dxa"/>
            <w:tcBorders>
              <w:top w:val="single" w:sz="4" w:space="0" w:color="auto"/>
              <w:left w:val="nil"/>
              <w:bottom w:val="single" w:sz="4" w:space="0" w:color="auto"/>
              <w:right w:val="nil"/>
            </w:tcBorders>
            <w:vAlign w:val="center"/>
          </w:tcPr>
          <w:p w14:paraId="0B82AE4C" w14:textId="77777777" w:rsidR="000F3590" w:rsidRPr="00BC5616" w:rsidRDefault="000F3590" w:rsidP="00415013">
            <w:pPr>
              <w:jc w:val="center"/>
              <w:rPr>
                <w:rFonts w:ascii="Arial" w:hAnsi="Arial" w:cs="Arial"/>
                <w:b/>
                <w:sz w:val="20"/>
                <w:szCs w:val="20"/>
              </w:rPr>
            </w:pPr>
          </w:p>
        </w:tc>
        <w:tc>
          <w:tcPr>
            <w:tcW w:w="1407" w:type="dxa"/>
            <w:tcBorders>
              <w:top w:val="single" w:sz="4" w:space="0" w:color="auto"/>
              <w:left w:val="nil"/>
              <w:bottom w:val="single" w:sz="4" w:space="0" w:color="auto"/>
              <w:right w:val="nil"/>
            </w:tcBorders>
            <w:vAlign w:val="center"/>
          </w:tcPr>
          <w:p w14:paraId="2F655AF3" w14:textId="77777777" w:rsidR="000F3590" w:rsidRPr="00BC5616" w:rsidRDefault="000F3590" w:rsidP="00415013">
            <w:pPr>
              <w:jc w:val="center"/>
              <w:rPr>
                <w:rFonts w:ascii="Arial" w:hAnsi="Arial" w:cs="Arial"/>
                <w:b/>
                <w:sz w:val="20"/>
                <w:szCs w:val="20"/>
              </w:rPr>
            </w:pPr>
          </w:p>
        </w:tc>
        <w:tc>
          <w:tcPr>
            <w:tcW w:w="1317" w:type="dxa"/>
            <w:tcBorders>
              <w:top w:val="single" w:sz="4" w:space="0" w:color="auto"/>
              <w:left w:val="nil"/>
              <w:bottom w:val="single" w:sz="4" w:space="0" w:color="auto"/>
              <w:right w:val="nil"/>
            </w:tcBorders>
            <w:shd w:val="clear" w:color="auto" w:fill="FF0000"/>
            <w:vAlign w:val="center"/>
          </w:tcPr>
          <w:p w14:paraId="5E5EDEBD" w14:textId="77777777" w:rsidR="000F3590" w:rsidRPr="00BC5616" w:rsidRDefault="000F3590" w:rsidP="00415013">
            <w:pPr>
              <w:jc w:val="center"/>
              <w:rPr>
                <w:rFonts w:ascii="Arial" w:hAnsi="Arial" w:cs="Arial"/>
                <w:b/>
                <w:color w:val="FFFFFF" w:themeColor="background1"/>
                <w:sz w:val="20"/>
                <w:szCs w:val="20"/>
              </w:rPr>
            </w:pPr>
            <w:r w:rsidRPr="00BC5616">
              <w:rPr>
                <w:rFonts w:ascii="Arial" w:hAnsi="Arial" w:cs="Arial"/>
                <w:b/>
                <w:color w:val="FFFFFF" w:themeColor="background1"/>
                <w:sz w:val="20"/>
                <w:szCs w:val="20"/>
              </w:rPr>
              <w:t>0.000%</w:t>
            </w:r>
          </w:p>
        </w:tc>
      </w:tr>
      <w:tr w:rsidR="000F3590" w:rsidRPr="00BC5616" w14:paraId="52A99143" w14:textId="77777777" w:rsidTr="000F3590">
        <w:trPr>
          <w:gridAfter w:val="1"/>
          <w:wAfter w:w="10" w:type="dxa"/>
          <w:trHeight w:val="1118"/>
          <w:jc w:val="right"/>
        </w:trPr>
        <w:tc>
          <w:tcPr>
            <w:tcW w:w="4877" w:type="dxa"/>
            <w:tcBorders>
              <w:top w:val="single" w:sz="4" w:space="0" w:color="auto"/>
              <w:left w:val="nil"/>
              <w:bottom w:val="single" w:sz="4" w:space="0" w:color="auto"/>
              <w:right w:val="nil"/>
            </w:tcBorders>
            <w:vAlign w:val="center"/>
          </w:tcPr>
          <w:p w14:paraId="5AA8E28A" w14:textId="77777777" w:rsidR="000F3590" w:rsidRPr="00BC5616" w:rsidRDefault="000F3590" w:rsidP="00415013">
            <w:pPr>
              <w:tabs>
                <w:tab w:val="left" w:pos="4288"/>
              </w:tabs>
              <w:ind w:right="369"/>
              <w:jc w:val="both"/>
              <w:rPr>
                <w:rFonts w:ascii="Arial" w:hAnsi="Arial" w:cs="Arial"/>
                <w:sz w:val="20"/>
                <w:szCs w:val="20"/>
              </w:rPr>
            </w:pPr>
            <w:r w:rsidRPr="00BC5616">
              <w:rPr>
                <w:rFonts w:ascii="Arial" w:hAnsi="Arial" w:cs="Arial"/>
                <w:sz w:val="20"/>
                <w:szCs w:val="20"/>
              </w:rPr>
              <w:t>Actividad 02 Componente 03 – Implementación de un programa de capacitación para los Operadores del Servicio de Emergencias</w:t>
            </w:r>
          </w:p>
        </w:tc>
        <w:tc>
          <w:tcPr>
            <w:tcW w:w="1497" w:type="dxa"/>
            <w:tcBorders>
              <w:top w:val="single" w:sz="4" w:space="0" w:color="auto"/>
              <w:left w:val="nil"/>
              <w:bottom w:val="single" w:sz="4" w:space="0" w:color="auto"/>
              <w:right w:val="nil"/>
            </w:tcBorders>
            <w:vAlign w:val="center"/>
          </w:tcPr>
          <w:p w14:paraId="1C07BB00" w14:textId="77777777" w:rsidR="000F3590" w:rsidRPr="00BC5616" w:rsidRDefault="000F3590" w:rsidP="00415013">
            <w:pPr>
              <w:jc w:val="center"/>
              <w:rPr>
                <w:rFonts w:ascii="Arial" w:hAnsi="Arial" w:cs="Arial"/>
                <w:b/>
                <w:sz w:val="20"/>
                <w:szCs w:val="20"/>
              </w:rPr>
            </w:pPr>
          </w:p>
        </w:tc>
        <w:tc>
          <w:tcPr>
            <w:tcW w:w="1407" w:type="dxa"/>
            <w:tcBorders>
              <w:top w:val="single" w:sz="4" w:space="0" w:color="auto"/>
              <w:left w:val="nil"/>
              <w:bottom w:val="single" w:sz="4" w:space="0" w:color="auto"/>
              <w:right w:val="nil"/>
            </w:tcBorders>
            <w:vAlign w:val="center"/>
          </w:tcPr>
          <w:p w14:paraId="6F9DB3EE" w14:textId="77777777" w:rsidR="000F3590" w:rsidRPr="00BC5616" w:rsidRDefault="000F3590" w:rsidP="00415013">
            <w:pPr>
              <w:jc w:val="center"/>
              <w:rPr>
                <w:rFonts w:ascii="Arial" w:hAnsi="Arial" w:cs="Arial"/>
                <w:b/>
                <w:sz w:val="20"/>
                <w:szCs w:val="20"/>
              </w:rPr>
            </w:pPr>
          </w:p>
        </w:tc>
        <w:tc>
          <w:tcPr>
            <w:tcW w:w="1317" w:type="dxa"/>
            <w:tcBorders>
              <w:top w:val="single" w:sz="4" w:space="0" w:color="auto"/>
              <w:left w:val="nil"/>
              <w:bottom w:val="single" w:sz="4" w:space="0" w:color="auto"/>
              <w:right w:val="nil"/>
            </w:tcBorders>
            <w:shd w:val="clear" w:color="auto" w:fill="FF0000"/>
            <w:vAlign w:val="center"/>
          </w:tcPr>
          <w:p w14:paraId="100CB5DD" w14:textId="77777777" w:rsidR="000F3590" w:rsidRPr="00BC5616" w:rsidRDefault="000F3590" w:rsidP="00415013">
            <w:pPr>
              <w:jc w:val="center"/>
              <w:rPr>
                <w:rFonts w:ascii="Arial" w:hAnsi="Arial" w:cs="Arial"/>
                <w:b/>
                <w:color w:val="FFFFFF" w:themeColor="background1"/>
                <w:sz w:val="20"/>
                <w:szCs w:val="20"/>
              </w:rPr>
            </w:pPr>
            <w:r w:rsidRPr="00BC5616">
              <w:rPr>
                <w:rFonts w:ascii="Arial" w:hAnsi="Arial" w:cs="Arial"/>
                <w:b/>
                <w:color w:val="FFFFFF" w:themeColor="background1"/>
                <w:sz w:val="20"/>
                <w:szCs w:val="20"/>
              </w:rPr>
              <w:t>0.000%</w:t>
            </w:r>
          </w:p>
        </w:tc>
      </w:tr>
      <w:tr w:rsidR="000F3590" w:rsidRPr="00BC5616" w14:paraId="07ACCD68" w14:textId="77777777" w:rsidTr="000F3590">
        <w:trPr>
          <w:gridAfter w:val="1"/>
          <w:wAfter w:w="10" w:type="dxa"/>
          <w:trHeight w:val="742"/>
          <w:jc w:val="right"/>
        </w:trPr>
        <w:tc>
          <w:tcPr>
            <w:tcW w:w="4877" w:type="dxa"/>
            <w:tcBorders>
              <w:top w:val="single" w:sz="4" w:space="0" w:color="auto"/>
              <w:left w:val="nil"/>
              <w:bottom w:val="single" w:sz="4" w:space="0" w:color="auto"/>
              <w:right w:val="nil"/>
            </w:tcBorders>
            <w:vAlign w:val="center"/>
          </w:tcPr>
          <w:p w14:paraId="4E369719" w14:textId="77777777" w:rsidR="000F3590" w:rsidRPr="00BC5616" w:rsidRDefault="000F3590" w:rsidP="00415013">
            <w:pPr>
              <w:tabs>
                <w:tab w:val="left" w:pos="4288"/>
              </w:tabs>
              <w:ind w:right="369"/>
              <w:jc w:val="both"/>
              <w:rPr>
                <w:rFonts w:ascii="Arial" w:hAnsi="Arial" w:cs="Arial"/>
                <w:sz w:val="20"/>
                <w:szCs w:val="20"/>
              </w:rPr>
            </w:pPr>
            <w:r w:rsidRPr="00BC5616">
              <w:rPr>
                <w:rFonts w:ascii="Arial" w:hAnsi="Arial" w:cs="Arial"/>
                <w:sz w:val="20"/>
                <w:szCs w:val="20"/>
              </w:rPr>
              <w:t>Componente 03 – Servicio Profesional de Carrera Policial Implementado</w:t>
            </w:r>
          </w:p>
        </w:tc>
        <w:tc>
          <w:tcPr>
            <w:tcW w:w="1497" w:type="dxa"/>
            <w:tcBorders>
              <w:top w:val="single" w:sz="4" w:space="0" w:color="auto"/>
              <w:left w:val="nil"/>
              <w:bottom w:val="single" w:sz="4" w:space="0" w:color="auto"/>
              <w:right w:val="nil"/>
            </w:tcBorders>
            <w:vAlign w:val="center"/>
          </w:tcPr>
          <w:p w14:paraId="1F4F792B" w14:textId="77777777" w:rsidR="000F3590" w:rsidRPr="00BC5616" w:rsidRDefault="000F3590" w:rsidP="00415013">
            <w:pPr>
              <w:jc w:val="center"/>
              <w:rPr>
                <w:rFonts w:ascii="Arial" w:hAnsi="Arial" w:cs="Arial"/>
                <w:b/>
                <w:sz w:val="20"/>
                <w:szCs w:val="20"/>
              </w:rPr>
            </w:pPr>
          </w:p>
        </w:tc>
        <w:tc>
          <w:tcPr>
            <w:tcW w:w="1407" w:type="dxa"/>
            <w:tcBorders>
              <w:top w:val="single" w:sz="4" w:space="0" w:color="auto"/>
              <w:left w:val="nil"/>
              <w:bottom w:val="single" w:sz="4" w:space="0" w:color="auto"/>
              <w:right w:val="nil"/>
            </w:tcBorders>
            <w:vAlign w:val="center"/>
          </w:tcPr>
          <w:p w14:paraId="46E82D5A" w14:textId="77777777" w:rsidR="000F3590" w:rsidRPr="00BC5616" w:rsidRDefault="000F3590" w:rsidP="00415013">
            <w:pPr>
              <w:jc w:val="center"/>
              <w:rPr>
                <w:rFonts w:ascii="Arial" w:hAnsi="Arial" w:cs="Arial"/>
                <w:b/>
                <w:sz w:val="20"/>
                <w:szCs w:val="20"/>
              </w:rPr>
            </w:pPr>
          </w:p>
        </w:tc>
        <w:tc>
          <w:tcPr>
            <w:tcW w:w="1317" w:type="dxa"/>
            <w:tcBorders>
              <w:top w:val="single" w:sz="4" w:space="0" w:color="auto"/>
              <w:left w:val="nil"/>
              <w:bottom w:val="single" w:sz="4" w:space="0" w:color="auto"/>
              <w:right w:val="nil"/>
            </w:tcBorders>
            <w:shd w:val="clear" w:color="auto" w:fill="FF0000"/>
            <w:vAlign w:val="center"/>
          </w:tcPr>
          <w:p w14:paraId="5420C184" w14:textId="77777777" w:rsidR="000F3590" w:rsidRPr="00BC5616" w:rsidRDefault="000F3590" w:rsidP="00415013">
            <w:pPr>
              <w:jc w:val="center"/>
              <w:rPr>
                <w:rFonts w:ascii="Arial" w:hAnsi="Arial" w:cs="Arial"/>
                <w:b/>
                <w:color w:val="FFFFFF" w:themeColor="background1"/>
                <w:sz w:val="20"/>
                <w:szCs w:val="20"/>
              </w:rPr>
            </w:pPr>
            <w:r w:rsidRPr="00BC5616">
              <w:rPr>
                <w:rFonts w:ascii="Arial" w:hAnsi="Arial" w:cs="Arial"/>
                <w:b/>
                <w:color w:val="FFFFFF" w:themeColor="background1"/>
                <w:sz w:val="20"/>
                <w:szCs w:val="20"/>
              </w:rPr>
              <w:t>552.001%</w:t>
            </w:r>
          </w:p>
        </w:tc>
      </w:tr>
    </w:tbl>
    <w:p w14:paraId="78D7196D" w14:textId="3834F445" w:rsidR="00720BF4" w:rsidRPr="000F3590" w:rsidRDefault="000F3590" w:rsidP="000F3590">
      <w:pPr>
        <w:jc w:val="both"/>
        <w:rPr>
          <w:rFonts w:ascii="Arial" w:eastAsia="Arial" w:hAnsi="Arial" w:cs="Arial"/>
          <w:color w:val="000000"/>
          <w:sz w:val="16"/>
          <w:szCs w:val="16"/>
        </w:rPr>
      </w:pPr>
      <w:r w:rsidRPr="000F3590">
        <w:rPr>
          <w:rFonts w:ascii="Arial" w:eastAsia="Arial" w:hAnsi="Arial" w:cs="Arial"/>
          <w:b/>
          <w:color w:val="000000"/>
          <w:sz w:val="16"/>
          <w:szCs w:val="16"/>
        </w:rPr>
        <w:t>Fuente:</w:t>
      </w:r>
      <w:r w:rsidRPr="000F3590">
        <w:rPr>
          <w:rFonts w:ascii="Arial" w:eastAsia="Arial" w:hAnsi="Arial" w:cs="Arial"/>
          <w:color w:val="000000"/>
          <w:sz w:val="16"/>
          <w:szCs w:val="16"/>
        </w:rPr>
        <w:t xml:space="preserve"> Elaborado por la ASEQROO de a</w:t>
      </w:r>
      <w:r w:rsidR="005434CC">
        <w:rPr>
          <w:rFonts w:ascii="Arial" w:eastAsia="Arial" w:hAnsi="Arial" w:cs="Arial"/>
          <w:color w:val="000000"/>
          <w:sz w:val="16"/>
          <w:szCs w:val="16"/>
        </w:rPr>
        <w:t>cuerdo con el SIPPRES 4to trimestre</w:t>
      </w:r>
      <w:r w:rsidRPr="000F3590">
        <w:rPr>
          <w:rFonts w:ascii="Arial" w:eastAsia="Arial" w:hAnsi="Arial" w:cs="Arial"/>
          <w:color w:val="000000"/>
          <w:sz w:val="16"/>
          <w:szCs w:val="16"/>
        </w:rPr>
        <w:t xml:space="preserve"> entregado por la SSP.</w:t>
      </w:r>
    </w:p>
    <w:p w14:paraId="67DF8CA8" w14:textId="1A7BC701" w:rsidR="000F3590" w:rsidRDefault="000F3590">
      <w:pPr>
        <w:rPr>
          <w:rFonts w:ascii="Arial" w:eastAsia="Arial" w:hAnsi="Arial" w:cs="Arial"/>
          <w:b/>
          <w:color w:val="000000"/>
          <w:sz w:val="20"/>
          <w:szCs w:val="20"/>
        </w:rPr>
      </w:pPr>
      <w:r>
        <w:rPr>
          <w:rFonts w:ascii="Arial" w:eastAsia="Arial" w:hAnsi="Arial" w:cs="Arial"/>
          <w:b/>
          <w:color w:val="000000"/>
          <w:sz w:val="20"/>
          <w:szCs w:val="20"/>
        </w:rPr>
        <w:br w:type="page"/>
      </w:r>
    </w:p>
    <w:p w14:paraId="11EE879D" w14:textId="77777777" w:rsidR="000F3590" w:rsidRDefault="000F3590" w:rsidP="000F3590">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lastRenderedPageBreak/>
        <w:t>Asimismo</w:t>
      </w:r>
      <w:r w:rsidRPr="009A5E97">
        <w:rPr>
          <w:rFonts w:ascii="Arial" w:eastAsia="Arial" w:hAnsi="Arial" w:cs="Arial"/>
          <w:color w:val="000000"/>
          <w:sz w:val="24"/>
          <w:szCs w:val="24"/>
        </w:rPr>
        <w:t>, se presenta el resumen gráfico del cumplimiento de los Componentes que comprenden el segmento de capacitación:</w:t>
      </w:r>
    </w:p>
    <w:p w14:paraId="78DEBD5E" w14:textId="77777777" w:rsidR="000F3590" w:rsidRDefault="000F3590" w:rsidP="008A65FE">
      <w:pPr>
        <w:pBdr>
          <w:top w:val="nil"/>
          <w:left w:val="nil"/>
          <w:bottom w:val="nil"/>
          <w:right w:val="nil"/>
          <w:between w:val="nil"/>
        </w:pBdr>
        <w:spacing w:after="0"/>
        <w:jc w:val="center"/>
        <w:rPr>
          <w:rFonts w:ascii="Arial" w:eastAsia="Arial" w:hAnsi="Arial" w:cs="Arial"/>
          <w:b/>
          <w:color w:val="000000"/>
          <w:sz w:val="20"/>
          <w:szCs w:val="20"/>
        </w:rPr>
      </w:pPr>
    </w:p>
    <w:p w14:paraId="7F23C469" w14:textId="1BED478D" w:rsidR="009A5E97" w:rsidRPr="0044630F" w:rsidRDefault="009A5E97" w:rsidP="008A65FE">
      <w:pPr>
        <w:pBdr>
          <w:top w:val="nil"/>
          <w:left w:val="nil"/>
          <w:bottom w:val="nil"/>
          <w:right w:val="nil"/>
          <w:between w:val="nil"/>
        </w:pBdr>
        <w:spacing w:after="0"/>
        <w:jc w:val="center"/>
        <w:rPr>
          <w:rFonts w:ascii="Arial" w:eastAsia="Arial" w:hAnsi="Arial" w:cs="Arial"/>
          <w:b/>
          <w:color w:val="3B3838"/>
          <w:sz w:val="20"/>
          <w:szCs w:val="20"/>
        </w:rPr>
      </w:pPr>
      <w:r w:rsidRPr="0044630F">
        <w:rPr>
          <w:rFonts w:ascii="Arial" w:eastAsia="Arial" w:hAnsi="Arial" w:cs="Arial"/>
          <w:b/>
          <w:color w:val="000000"/>
          <w:sz w:val="20"/>
          <w:szCs w:val="20"/>
        </w:rPr>
        <w:t xml:space="preserve">Gráfica </w:t>
      </w:r>
      <w:r w:rsidR="000F3590">
        <w:rPr>
          <w:rFonts w:ascii="Arial" w:eastAsia="Arial" w:hAnsi="Arial" w:cs="Arial"/>
          <w:b/>
          <w:color w:val="000000"/>
          <w:sz w:val="20"/>
          <w:szCs w:val="20"/>
        </w:rPr>
        <w:t>6</w:t>
      </w:r>
      <w:r w:rsidRPr="0044630F">
        <w:rPr>
          <w:rFonts w:ascii="Arial" w:eastAsia="Arial" w:hAnsi="Arial" w:cs="Arial"/>
          <w:b/>
          <w:color w:val="000000"/>
          <w:sz w:val="20"/>
          <w:szCs w:val="20"/>
        </w:rPr>
        <w:t>. Porcentaje de Cumplimiento de los Componentes del Segmento Capacitación</w:t>
      </w:r>
    </w:p>
    <w:p w14:paraId="1A32DC45" w14:textId="77777777" w:rsidR="009A5E97" w:rsidRPr="009A5E97" w:rsidRDefault="009A5E97" w:rsidP="009A5E97">
      <w:pPr>
        <w:pBdr>
          <w:top w:val="nil"/>
          <w:left w:val="nil"/>
          <w:bottom w:val="nil"/>
          <w:right w:val="nil"/>
          <w:between w:val="nil"/>
        </w:pBdr>
        <w:spacing w:after="0"/>
        <w:jc w:val="center"/>
        <w:rPr>
          <w:rFonts w:ascii="Arial" w:eastAsia="Arial" w:hAnsi="Arial" w:cs="Arial"/>
          <w:color w:val="000000"/>
          <w:sz w:val="24"/>
          <w:szCs w:val="24"/>
        </w:rPr>
      </w:pPr>
      <w:r w:rsidRPr="009A5E97">
        <w:rPr>
          <w:rFonts w:ascii="Arial" w:eastAsia="Arial" w:hAnsi="Arial" w:cs="Arial"/>
          <w:noProof/>
          <w:color w:val="000000"/>
          <w:sz w:val="24"/>
          <w:szCs w:val="24"/>
        </w:rPr>
        <w:drawing>
          <wp:inline distT="0" distB="0" distL="0" distR="0" wp14:anchorId="376B116C" wp14:editId="78ABE440">
            <wp:extent cx="5727700" cy="4121624"/>
            <wp:effectExtent l="0" t="0" r="6350" b="12700"/>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C38FABD" w14:textId="77777777" w:rsidR="009A5E97" w:rsidRPr="0044630F" w:rsidRDefault="009A5E97" w:rsidP="009A5E97">
      <w:pPr>
        <w:pBdr>
          <w:top w:val="nil"/>
          <w:left w:val="nil"/>
          <w:bottom w:val="nil"/>
          <w:right w:val="nil"/>
          <w:between w:val="nil"/>
        </w:pBdr>
        <w:spacing w:after="0"/>
        <w:jc w:val="center"/>
        <w:rPr>
          <w:rFonts w:ascii="Arial" w:eastAsia="Arial" w:hAnsi="Arial" w:cs="Arial"/>
          <w:color w:val="000000"/>
          <w:sz w:val="14"/>
          <w:szCs w:val="14"/>
        </w:rPr>
      </w:pPr>
      <w:r w:rsidRPr="0044630F">
        <w:rPr>
          <w:rFonts w:ascii="Arial" w:eastAsia="Arial" w:hAnsi="Arial" w:cs="Arial"/>
          <w:b/>
          <w:color w:val="000000"/>
          <w:sz w:val="14"/>
          <w:szCs w:val="14"/>
        </w:rPr>
        <w:t>Fuente:</w:t>
      </w:r>
      <w:r w:rsidRPr="0044630F">
        <w:rPr>
          <w:rFonts w:ascii="Arial" w:eastAsia="Arial" w:hAnsi="Arial" w:cs="Arial"/>
          <w:color w:val="000000"/>
          <w:sz w:val="14"/>
          <w:szCs w:val="14"/>
        </w:rPr>
        <w:t xml:space="preserve"> Elaborado por la ASEQROO con base en lo reportado en el Formato Evaluatorio Programático del SIPPRES.</w:t>
      </w:r>
    </w:p>
    <w:p w14:paraId="04EEF489" w14:textId="77777777" w:rsidR="00784201" w:rsidRDefault="00784201" w:rsidP="00B41A6B">
      <w:pPr>
        <w:pStyle w:val="Prrafodelista"/>
        <w:autoSpaceDE w:val="0"/>
        <w:autoSpaceDN w:val="0"/>
        <w:adjustRightInd w:val="0"/>
        <w:spacing w:after="0"/>
        <w:ind w:left="0"/>
        <w:jc w:val="both"/>
        <w:rPr>
          <w:rFonts w:ascii="Arial" w:eastAsia="Times New Roman" w:hAnsi="Arial" w:cs="Arial"/>
          <w:bCs/>
          <w:sz w:val="24"/>
          <w:szCs w:val="24"/>
          <w:lang w:eastAsia="es-ES"/>
        </w:rPr>
      </w:pPr>
    </w:p>
    <w:p w14:paraId="64AEE8E3" w14:textId="3482471D" w:rsidR="009A5E97" w:rsidRDefault="00B41A6B" w:rsidP="00B41A6B">
      <w:pPr>
        <w:pStyle w:val="Prrafodelista"/>
        <w:autoSpaceDE w:val="0"/>
        <w:autoSpaceDN w:val="0"/>
        <w:adjustRightInd w:val="0"/>
        <w:spacing w:after="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w:t>
      </w:r>
      <w:r>
        <w:rPr>
          <w:rFonts w:ascii="Arial" w:eastAsia="Times New Roman" w:hAnsi="Arial" w:cs="Arial"/>
          <w:bCs/>
          <w:sz w:val="24"/>
          <w:szCs w:val="24"/>
          <w:lang w:eastAsia="es-ES"/>
        </w:rPr>
        <w:t>el análisis anterior</w:t>
      </w:r>
      <w:r w:rsidR="00FD7435">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se determin</w:t>
      </w:r>
      <w:r w:rsidRPr="001D226F">
        <w:rPr>
          <w:rFonts w:ascii="Arial" w:eastAsia="Times New Roman" w:hAnsi="Arial" w:cs="Arial"/>
          <w:bCs/>
          <w:sz w:val="24"/>
          <w:szCs w:val="24"/>
          <w:lang w:eastAsia="es-ES"/>
        </w:rPr>
        <w:t>aron las</w:t>
      </w:r>
      <w:r>
        <w:rPr>
          <w:rFonts w:ascii="Arial" w:eastAsia="Times New Roman" w:hAnsi="Arial" w:cs="Arial"/>
          <w:bCs/>
          <w:sz w:val="24"/>
          <w:szCs w:val="24"/>
          <w:lang w:eastAsia="es-ES"/>
        </w:rPr>
        <w:t xml:space="preserve"> </w:t>
      </w:r>
      <w:r w:rsidRPr="001D226F">
        <w:rPr>
          <w:rFonts w:ascii="Arial" w:eastAsia="Times New Roman" w:hAnsi="Arial" w:cs="Arial"/>
          <w:bCs/>
          <w:sz w:val="24"/>
          <w:szCs w:val="24"/>
          <w:lang w:eastAsia="es-ES"/>
        </w:rPr>
        <w:t xml:space="preserve">siguientes </w:t>
      </w:r>
      <w:r>
        <w:rPr>
          <w:rFonts w:ascii="Arial" w:eastAsia="Times New Roman" w:hAnsi="Arial" w:cs="Arial"/>
          <w:bCs/>
          <w:sz w:val="24"/>
          <w:szCs w:val="24"/>
          <w:lang w:eastAsia="es-ES"/>
        </w:rPr>
        <w:t>observacion</w:t>
      </w:r>
      <w:r w:rsidRPr="001D226F">
        <w:rPr>
          <w:rFonts w:ascii="Arial" w:eastAsia="Times New Roman" w:hAnsi="Arial" w:cs="Arial"/>
          <w:bCs/>
          <w:sz w:val="24"/>
          <w:szCs w:val="24"/>
          <w:lang w:eastAsia="es-ES"/>
        </w:rPr>
        <w:t>es</w:t>
      </w:r>
      <w:r>
        <w:rPr>
          <w:rFonts w:ascii="Arial" w:eastAsia="Times New Roman" w:hAnsi="Arial" w:cs="Arial"/>
          <w:bCs/>
          <w:sz w:val="24"/>
          <w:szCs w:val="24"/>
          <w:lang w:eastAsia="es-ES"/>
        </w:rPr>
        <w:t>:</w:t>
      </w:r>
    </w:p>
    <w:p w14:paraId="25292FAC" w14:textId="77777777" w:rsidR="00B41A6B" w:rsidRPr="00B41A6B" w:rsidRDefault="00B41A6B" w:rsidP="00B41A6B">
      <w:pPr>
        <w:pStyle w:val="Prrafodelista"/>
        <w:autoSpaceDE w:val="0"/>
        <w:autoSpaceDN w:val="0"/>
        <w:adjustRightInd w:val="0"/>
        <w:spacing w:after="0"/>
        <w:ind w:left="0"/>
        <w:jc w:val="both"/>
        <w:rPr>
          <w:rFonts w:ascii="Arial" w:eastAsia="Times New Roman" w:hAnsi="Arial" w:cs="Arial"/>
          <w:bCs/>
          <w:sz w:val="24"/>
          <w:szCs w:val="24"/>
          <w:lang w:eastAsia="es-ES"/>
        </w:rPr>
      </w:pPr>
    </w:p>
    <w:p w14:paraId="38169FD8" w14:textId="77777777" w:rsidR="009A5E97" w:rsidRPr="007F7CD4" w:rsidRDefault="009A5E97" w:rsidP="007F7CD4">
      <w:pPr>
        <w:pStyle w:val="Prrafodelista"/>
        <w:numPr>
          <w:ilvl w:val="0"/>
          <w:numId w:val="5"/>
        </w:numPr>
        <w:pBdr>
          <w:top w:val="nil"/>
          <w:left w:val="nil"/>
          <w:bottom w:val="nil"/>
          <w:right w:val="nil"/>
          <w:between w:val="nil"/>
        </w:pBdr>
        <w:spacing w:after="0"/>
        <w:jc w:val="both"/>
        <w:rPr>
          <w:rFonts w:ascii="Arial" w:eastAsia="Arial" w:hAnsi="Arial" w:cs="Arial"/>
          <w:color w:val="000000"/>
          <w:sz w:val="24"/>
          <w:szCs w:val="24"/>
        </w:rPr>
      </w:pPr>
      <w:r w:rsidRPr="007F7CD4">
        <w:rPr>
          <w:rFonts w:ascii="Arial" w:eastAsia="Arial" w:hAnsi="Arial" w:cs="Arial"/>
          <w:color w:val="000000"/>
          <w:sz w:val="24"/>
          <w:szCs w:val="24"/>
        </w:rPr>
        <w:lastRenderedPageBreak/>
        <w:t>La Secretaría de Seguridad Pública presentó debilidad al no proporcionar evidencia que sustente el resultado de los avances del cumplimiento de los objetivos y metas de los componentes y actividades establecidos para el cumplimiento del propósito del Programa Presupuestario E032 Capacitación, Vinculación y Actuación de los cuerpos policiales, en los siguientes niveles:</w:t>
      </w:r>
    </w:p>
    <w:p w14:paraId="56FEEA73" w14:textId="660925CD" w:rsidR="009A5E97" w:rsidRDefault="009A5E97" w:rsidP="0044630F">
      <w:pPr>
        <w:pBdr>
          <w:top w:val="nil"/>
          <w:left w:val="nil"/>
          <w:bottom w:val="nil"/>
          <w:right w:val="nil"/>
          <w:between w:val="nil"/>
        </w:pBdr>
        <w:spacing w:after="0"/>
        <w:jc w:val="both"/>
        <w:rPr>
          <w:rFonts w:ascii="Arial" w:eastAsia="Arial" w:hAnsi="Arial" w:cs="Arial"/>
          <w:color w:val="000000"/>
          <w:sz w:val="24"/>
          <w:szCs w:val="24"/>
        </w:rPr>
      </w:pP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4"/>
      </w:tblGrid>
      <w:tr w:rsidR="00F80CB2" w:rsidRPr="00B73574" w14:paraId="25613880" w14:textId="77777777" w:rsidTr="000F3590">
        <w:tc>
          <w:tcPr>
            <w:tcW w:w="4678" w:type="dxa"/>
            <w:tcBorders>
              <w:top w:val="single" w:sz="4" w:space="0" w:color="auto"/>
              <w:bottom w:val="single" w:sz="4" w:space="0" w:color="auto"/>
            </w:tcBorders>
            <w:shd w:val="clear" w:color="auto" w:fill="C6D9F1" w:themeFill="text2" w:themeFillTint="33"/>
            <w:vAlign w:val="center"/>
          </w:tcPr>
          <w:p w14:paraId="6358DE02" w14:textId="15B1EAD2" w:rsidR="00F80CB2" w:rsidRPr="00B73574" w:rsidRDefault="00F80CB2" w:rsidP="00B73574">
            <w:pPr>
              <w:spacing w:line="276" w:lineRule="auto"/>
              <w:jc w:val="center"/>
              <w:rPr>
                <w:rFonts w:ascii="Arial" w:hAnsi="Arial" w:cs="Arial"/>
                <w:b/>
                <w:sz w:val="20"/>
                <w:szCs w:val="20"/>
              </w:rPr>
            </w:pPr>
            <w:r w:rsidRPr="00B73574">
              <w:rPr>
                <w:rFonts w:ascii="Arial" w:hAnsi="Arial" w:cs="Arial"/>
                <w:b/>
                <w:sz w:val="20"/>
                <w:szCs w:val="20"/>
              </w:rPr>
              <w:t>NIVEL</w:t>
            </w:r>
          </w:p>
        </w:tc>
        <w:tc>
          <w:tcPr>
            <w:tcW w:w="4384" w:type="dxa"/>
            <w:tcBorders>
              <w:top w:val="single" w:sz="4" w:space="0" w:color="auto"/>
              <w:bottom w:val="single" w:sz="4" w:space="0" w:color="auto"/>
            </w:tcBorders>
            <w:shd w:val="clear" w:color="auto" w:fill="C6D9F1" w:themeFill="text2" w:themeFillTint="33"/>
            <w:vAlign w:val="center"/>
          </w:tcPr>
          <w:p w14:paraId="6349E84A" w14:textId="7C9FEC45" w:rsidR="00F80CB2" w:rsidRPr="00B73574" w:rsidRDefault="00F80CB2" w:rsidP="00B73574">
            <w:pPr>
              <w:spacing w:line="276" w:lineRule="auto"/>
              <w:jc w:val="center"/>
              <w:rPr>
                <w:rFonts w:ascii="Arial" w:hAnsi="Arial" w:cs="Arial"/>
                <w:b/>
                <w:sz w:val="20"/>
                <w:szCs w:val="20"/>
              </w:rPr>
            </w:pPr>
            <w:r w:rsidRPr="00B73574">
              <w:rPr>
                <w:rFonts w:ascii="Arial" w:hAnsi="Arial" w:cs="Arial"/>
                <w:b/>
                <w:sz w:val="20"/>
                <w:szCs w:val="20"/>
              </w:rPr>
              <w:t>MOTIVO</w:t>
            </w:r>
          </w:p>
        </w:tc>
      </w:tr>
      <w:tr w:rsidR="00F80CB2" w:rsidRPr="00B73574" w14:paraId="67F9EE9A" w14:textId="77777777" w:rsidTr="000F3590">
        <w:trPr>
          <w:trHeight w:val="936"/>
        </w:trPr>
        <w:tc>
          <w:tcPr>
            <w:tcW w:w="4678" w:type="dxa"/>
            <w:tcBorders>
              <w:top w:val="single" w:sz="4" w:space="0" w:color="auto"/>
              <w:bottom w:val="single" w:sz="4" w:space="0" w:color="auto"/>
            </w:tcBorders>
            <w:vAlign w:val="center"/>
          </w:tcPr>
          <w:p w14:paraId="1DC14345" w14:textId="1552F410" w:rsidR="00F80CB2" w:rsidRPr="00B73574" w:rsidRDefault="00F80CB2" w:rsidP="00B73574">
            <w:pPr>
              <w:spacing w:line="276" w:lineRule="auto"/>
              <w:jc w:val="both"/>
              <w:rPr>
                <w:rFonts w:ascii="Arial" w:eastAsia="Arial" w:hAnsi="Arial" w:cs="Arial"/>
                <w:color w:val="000000"/>
                <w:sz w:val="20"/>
                <w:szCs w:val="24"/>
              </w:rPr>
            </w:pPr>
            <w:r w:rsidRPr="00B73574">
              <w:rPr>
                <w:rFonts w:ascii="Arial" w:eastAsia="Arial" w:hAnsi="Arial" w:cs="Arial"/>
                <w:color w:val="000000"/>
                <w:sz w:val="20"/>
                <w:szCs w:val="24"/>
              </w:rPr>
              <w:t>Actividad 02 del Componente 01 - Programación de las evaluaciones de control de confianza de los aspirantes en tiempo y forma</w:t>
            </w:r>
          </w:p>
        </w:tc>
        <w:tc>
          <w:tcPr>
            <w:tcW w:w="4384" w:type="dxa"/>
            <w:tcBorders>
              <w:top w:val="single" w:sz="4" w:space="0" w:color="auto"/>
              <w:bottom w:val="single" w:sz="4" w:space="0" w:color="auto"/>
            </w:tcBorders>
            <w:vAlign w:val="center"/>
          </w:tcPr>
          <w:p w14:paraId="1A3E6D75" w14:textId="079E24AA" w:rsidR="00F80CB2" w:rsidRPr="00B73574" w:rsidRDefault="00F80CB2" w:rsidP="00B73574">
            <w:pPr>
              <w:pStyle w:val="Prrafodelista"/>
              <w:numPr>
                <w:ilvl w:val="0"/>
                <w:numId w:val="49"/>
              </w:numPr>
              <w:spacing w:line="276" w:lineRule="auto"/>
              <w:ind w:left="755" w:hanging="284"/>
              <w:jc w:val="both"/>
              <w:rPr>
                <w:rFonts w:ascii="Arial" w:eastAsia="Arial" w:hAnsi="Arial" w:cs="Arial"/>
                <w:color w:val="000000"/>
                <w:sz w:val="20"/>
                <w:szCs w:val="24"/>
              </w:rPr>
            </w:pPr>
            <w:r w:rsidRPr="00B73574">
              <w:rPr>
                <w:rFonts w:ascii="Arial" w:eastAsia="Arial" w:hAnsi="Arial" w:cs="Arial"/>
                <w:color w:val="000000"/>
                <w:sz w:val="20"/>
                <w:szCs w:val="24"/>
              </w:rPr>
              <w:t>No cumplió con la meta programada.</w:t>
            </w:r>
          </w:p>
        </w:tc>
      </w:tr>
      <w:tr w:rsidR="00F80CB2" w:rsidRPr="00B73574" w14:paraId="4346A1EC" w14:textId="77777777" w:rsidTr="000F3590">
        <w:trPr>
          <w:trHeight w:val="694"/>
        </w:trPr>
        <w:tc>
          <w:tcPr>
            <w:tcW w:w="4678" w:type="dxa"/>
            <w:tcBorders>
              <w:top w:val="single" w:sz="4" w:space="0" w:color="auto"/>
              <w:bottom w:val="single" w:sz="4" w:space="0" w:color="auto"/>
            </w:tcBorders>
            <w:vAlign w:val="center"/>
          </w:tcPr>
          <w:p w14:paraId="7A43869F" w14:textId="1B68C37D" w:rsidR="00F80CB2" w:rsidRPr="00B73574" w:rsidRDefault="00F80CB2" w:rsidP="00B73574">
            <w:pPr>
              <w:spacing w:line="276" w:lineRule="auto"/>
              <w:jc w:val="both"/>
              <w:rPr>
                <w:rFonts w:ascii="Arial" w:eastAsia="Arial" w:hAnsi="Arial" w:cs="Arial"/>
                <w:color w:val="000000"/>
                <w:sz w:val="20"/>
                <w:szCs w:val="24"/>
              </w:rPr>
            </w:pPr>
            <w:r w:rsidRPr="00B73574">
              <w:rPr>
                <w:rFonts w:ascii="Arial" w:eastAsia="Arial" w:hAnsi="Arial" w:cs="Arial"/>
                <w:color w:val="000000"/>
                <w:sz w:val="20"/>
                <w:szCs w:val="24"/>
              </w:rPr>
              <w:t>Componente 01</w:t>
            </w:r>
            <w:r w:rsidR="00B73574" w:rsidRPr="00B73574">
              <w:rPr>
                <w:rFonts w:ascii="Arial" w:hAnsi="Arial" w:cs="Arial"/>
                <w:sz w:val="20"/>
              </w:rPr>
              <w:t xml:space="preserve"> - </w:t>
            </w:r>
            <w:r w:rsidR="00B73574" w:rsidRPr="00B73574">
              <w:rPr>
                <w:rFonts w:ascii="Arial" w:eastAsia="Arial" w:hAnsi="Arial" w:cs="Arial"/>
                <w:color w:val="000000"/>
                <w:sz w:val="20"/>
                <w:szCs w:val="24"/>
              </w:rPr>
              <w:t>Estado de fuerza policial operativo incrementado</w:t>
            </w:r>
          </w:p>
        </w:tc>
        <w:tc>
          <w:tcPr>
            <w:tcW w:w="4384" w:type="dxa"/>
            <w:tcBorders>
              <w:top w:val="single" w:sz="4" w:space="0" w:color="auto"/>
              <w:bottom w:val="single" w:sz="4" w:space="0" w:color="auto"/>
            </w:tcBorders>
            <w:vAlign w:val="center"/>
          </w:tcPr>
          <w:p w14:paraId="0B908B8F" w14:textId="2F0E5184" w:rsidR="00F80CB2" w:rsidRPr="00B73574" w:rsidRDefault="00B73574" w:rsidP="00B73574">
            <w:pPr>
              <w:pStyle w:val="Prrafodelista"/>
              <w:numPr>
                <w:ilvl w:val="0"/>
                <w:numId w:val="49"/>
              </w:numPr>
              <w:spacing w:line="276" w:lineRule="auto"/>
              <w:ind w:left="755" w:hanging="284"/>
              <w:jc w:val="both"/>
              <w:rPr>
                <w:rFonts w:ascii="Arial" w:eastAsia="Arial" w:hAnsi="Arial" w:cs="Arial"/>
                <w:color w:val="000000"/>
                <w:sz w:val="20"/>
                <w:szCs w:val="24"/>
              </w:rPr>
            </w:pPr>
            <w:r w:rsidRPr="00B73574">
              <w:rPr>
                <w:rFonts w:ascii="Arial" w:eastAsia="Arial" w:hAnsi="Arial" w:cs="Arial"/>
                <w:color w:val="000000"/>
                <w:sz w:val="20"/>
                <w:szCs w:val="24"/>
              </w:rPr>
              <w:t>No cumplió con la meta programada.</w:t>
            </w:r>
          </w:p>
        </w:tc>
      </w:tr>
      <w:tr w:rsidR="00B73574" w:rsidRPr="00B73574" w14:paraId="6E31A8F4" w14:textId="77777777" w:rsidTr="000F3590">
        <w:trPr>
          <w:trHeight w:val="988"/>
        </w:trPr>
        <w:tc>
          <w:tcPr>
            <w:tcW w:w="4678" w:type="dxa"/>
            <w:tcBorders>
              <w:top w:val="single" w:sz="4" w:space="0" w:color="auto"/>
              <w:bottom w:val="single" w:sz="4" w:space="0" w:color="auto"/>
            </w:tcBorders>
            <w:vAlign w:val="center"/>
          </w:tcPr>
          <w:p w14:paraId="42412B3D" w14:textId="59BFDE37" w:rsidR="00B73574" w:rsidRPr="00B73574" w:rsidRDefault="00B73574" w:rsidP="00B73574">
            <w:pPr>
              <w:spacing w:line="276" w:lineRule="auto"/>
              <w:jc w:val="both"/>
              <w:rPr>
                <w:rFonts w:ascii="Arial" w:eastAsia="Arial" w:hAnsi="Arial" w:cs="Arial"/>
                <w:color w:val="000000"/>
                <w:sz w:val="20"/>
                <w:szCs w:val="24"/>
              </w:rPr>
            </w:pPr>
            <w:r w:rsidRPr="00B73574">
              <w:rPr>
                <w:rFonts w:ascii="Arial" w:eastAsia="Arial" w:hAnsi="Arial" w:cs="Arial"/>
                <w:color w:val="000000"/>
                <w:sz w:val="20"/>
                <w:szCs w:val="24"/>
              </w:rPr>
              <w:t>Actividad 01 del Componente 03 – Implementación de un programa que fortalezca el nivel académico de los elementos policiales estatales.</w:t>
            </w:r>
          </w:p>
        </w:tc>
        <w:tc>
          <w:tcPr>
            <w:tcW w:w="4384" w:type="dxa"/>
            <w:tcBorders>
              <w:top w:val="single" w:sz="4" w:space="0" w:color="auto"/>
              <w:bottom w:val="single" w:sz="4" w:space="0" w:color="auto"/>
            </w:tcBorders>
            <w:vAlign w:val="center"/>
          </w:tcPr>
          <w:p w14:paraId="5924A743" w14:textId="76025BD7" w:rsidR="00B73574" w:rsidRPr="00B73574" w:rsidRDefault="00B73574" w:rsidP="00B73574">
            <w:pPr>
              <w:pStyle w:val="Prrafodelista"/>
              <w:numPr>
                <w:ilvl w:val="0"/>
                <w:numId w:val="49"/>
              </w:numPr>
              <w:spacing w:line="276" w:lineRule="auto"/>
              <w:ind w:left="755" w:hanging="284"/>
              <w:jc w:val="both"/>
              <w:rPr>
                <w:rFonts w:ascii="Arial" w:eastAsia="Arial" w:hAnsi="Arial" w:cs="Arial"/>
                <w:color w:val="000000"/>
                <w:sz w:val="20"/>
                <w:szCs w:val="24"/>
              </w:rPr>
            </w:pPr>
            <w:r w:rsidRPr="00B73574">
              <w:rPr>
                <w:rFonts w:ascii="Arial" w:eastAsia="Arial" w:hAnsi="Arial" w:cs="Arial"/>
                <w:color w:val="000000"/>
                <w:sz w:val="20"/>
                <w:szCs w:val="24"/>
              </w:rPr>
              <w:t>No cumplió con la meta programada.</w:t>
            </w:r>
          </w:p>
        </w:tc>
      </w:tr>
      <w:tr w:rsidR="00B73574" w:rsidRPr="00B73574" w14:paraId="587A84B2" w14:textId="77777777" w:rsidTr="000F3590">
        <w:trPr>
          <w:trHeight w:val="987"/>
        </w:trPr>
        <w:tc>
          <w:tcPr>
            <w:tcW w:w="4678" w:type="dxa"/>
            <w:tcBorders>
              <w:top w:val="single" w:sz="4" w:space="0" w:color="auto"/>
            </w:tcBorders>
            <w:vAlign w:val="center"/>
          </w:tcPr>
          <w:p w14:paraId="69C8F9BF" w14:textId="24CCCB45" w:rsidR="00B73574" w:rsidRPr="00B73574" w:rsidRDefault="00B73574" w:rsidP="00B73574">
            <w:pPr>
              <w:spacing w:line="276" w:lineRule="auto"/>
              <w:jc w:val="both"/>
              <w:rPr>
                <w:rFonts w:ascii="Arial" w:eastAsia="Arial" w:hAnsi="Arial" w:cs="Arial"/>
                <w:color w:val="000000"/>
                <w:sz w:val="20"/>
                <w:szCs w:val="24"/>
              </w:rPr>
            </w:pPr>
            <w:r w:rsidRPr="00B73574">
              <w:rPr>
                <w:rFonts w:ascii="Arial" w:eastAsia="Arial" w:hAnsi="Arial" w:cs="Arial"/>
                <w:color w:val="000000"/>
                <w:sz w:val="20"/>
                <w:szCs w:val="24"/>
              </w:rPr>
              <w:t>Actividad 02 del Componente 03 – Implementación de un programa de capacitación para los operadores del servicio de emergencia.</w:t>
            </w:r>
          </w:p>
        </w:tc>
        <w:tc>
          <w:tcPr>
            <w:tcW w:w="4384" w:type="dxa"/>
            <w:tcBorders>
              <w:top w:val="single" w:sz="4" w:space="0" w:color="auto"/>
            </w:tcBorders>
            <w:vAlign w:val="center"/>
          </w:tcPr>
          <w:p w14:paraId="5E21F9D7" w14:textId="7D1A23BA" w:rsidR="00B73574" w:rsidRPr="00B73574" w:rsidRDefault="00B73574" w:rsidP="00B73574">
            <w:pPr>
              <w:pStyle w:val="Prrafodelista"/>
              <w:numPr>
                <w:ilvl w:val="0"/>
                <w:numId w:val="49"/>
              </w:numPr>
              <w:spacing w:line="276" w:lineRule="auto"/>
              <w:ind w:left="755" w:hanging="284"/>
              <w:jc w:val="both"/>
              <w:rPr>
                <w:rFonts w:ascii="Arial" w:eastAsia="Arial" w:hAnsi="Arial" w:cs="Arial"/>
                <w:color w:val="000000"/>
                <w:sz w:val="20"/>
                <w:szCs w:val="24"/>
              </w:rPr>
            </w:pPr>
            <w:r w:rsidRPr="00B73574">
              <w:rPr>
                <w:rFonts w:ascii="Arial" w:eastAsia="Arial" w:hAnsi="Arial" w:cs="Arial"/>
                <w:color w:val="000000"/>
                <w:sz w:val="20"/>
                <w:szCs w:val="24"/>
              </w:rPr>
              <w:t>No cumplió con la meta programada.</w:t>
            </w:r>
          </w:p>
        </w:tc>
      </w:tr>
    </w:tbl>
    <w:p w14:paraId="4DF27E03" w14:textId="55B48DCC" w:rsidR="00B73574" w:rsidRDefault="00B73574" w:rsidP="00801BCC">
      <w:pPr>
        <w:autoSpaceDE w:val="0"/>
        <w:autoSpaceDN w:val="0"/>
        <w:adjustRightInd w:val="0"/>
        <w:spacing w:after="0"/>
        <w:jc w:val="both"/>
        <w:rPr>
          <w:rFonts w:ascii="Arial" w:hAnsi="Arial" w:cs="Arial"/>
          <w:color w:val="000000"/>
          <w:sz w:val="24"/>
          <w:szCs w:val="24"/>
        </w:rPr>
      </w:pPr>
    </w:p>
    <w:p w14:paraId="312A5881" w14:textId="36C2276B" w:rsidR="00801BCC" w:rsidRPr="00801BCC" w:rsidRDefault="00714CA3" w:rsidP="00801BCC">
      <w:pPr>
        <w:autoSpaceDE w:val="0"/>
        <w:autoSpaceDN w:val="0"/>
        <w:adjustRightInd w:val="0"/>
        <w:spacing w:after="0"/>
        <w:jc w:val="both"/>
        <w:rPr>
          <w:rFonts w:ascii="Arial" w:eastAsia="Arial" w:hAnsi="Arial" w:cs="Arial"/>
          <w:b/>
          <w:sz w:val="24"/>
          <w:szCs w:val="24"/>
        </w:rPr>
      </w:pPr>
      <w:r>
        <w:rPr>
          <w:rFonts w:ascii="Arial" w:hAnsi="Arial" w:cs="Arial"/>
          <w:color w:val="000000"/>
          <w:sz w:val="24"/>
          <w:szCs w:val="24"/>
        </w:rPr>
        <w:t>En</w:t>
      </w:r>
      <w:r w:rsidRPr="00801BCC">
        <w:rPr>
          <w:rFonts w:ascii="Arial" w:hAnsi="Arial" w:cs="Arial"/>
          <w:color w:val="000000"/>
          <w:sz w:val="24"/>
          <w:szCs w:val="24"/>
        </w:rPr>
        <w:t xml:space="preserve"> </w:t>
      </w:r>
      <w:r w:rsidR="00801BCC" w:rsidRPr="00801BCC">
        <w:rPr>
          <w:rFonts w:ascii="Arial" w:hAnsi="Arial" w:cs="Arial"/>
          <w:color w:val="000000"/>
          <w:sz w:val="24"/>
          <w:szCs w:val="24"/>
        </w:rPr>
        <w:t xml:space="preserve">la reunión de trabajo efectuada para la presentación de resultados finales de auditoría y observaciones preliminares, </w:t>
      </w:r>
      <w:r w:rsidR="00B73574">
        <w:rPr>
          <w:rFonts w:ascii="Arial" w:hAnsi="Arial" w:cs="Arial"/>
          <w:color w:val="000000"/>
          <w:sz w:val="24"/>
          <w:szCs w:val="24"/>
        </w:rPr>
        <w:t xml:space="preserve">la SSP proporcionó la justificación del incumplimiento de los objetivos y metas de los componentes y actividades observados, por lo tanto, </w:t>
      </w:r>
      <w:r w:rsidR="00801BCC" w:rsidRPr="00801BCC">
        <w:rPr>
          <w:rFonts w:ascii="Arial" w:hAnsi="Arial" w:cs="Arial"/>
          <w:color w:val="000000"/>
          <w:sz w:val="24"/>
          <w:szCs w:val="24"/>
        </w:rPr>
        <w:t>la</w:t>
      </w:r>
      <w:r w:rsidR="00801BCC">
        <w:rPr>
          <w:rFonts w:ascii="Arial" w:hAnsi="Arial" w:cs="Arial"/>
          <w:color w:val="000000"/>
          <w:sz w:val="24"/>
          <w:szCs w:val="24"/>
        </w:rPr>
        <w:t xml:space="preserve"> observació</w:t>
      </w:r>
      <w:r w:rsidR="00801BCC" w:rsidRPr="00801BCC">
        <w:rPr>
          <w:rFonts w:ascii="Arial" w:hAnsi="Arial" w:cs="Arial"/>
          <w:color w:val="000000"/>
          <w:sz w:val="24"/>
          <w:szCs w:val="24"/>
        </w:rPr>
        <w:t xml:space="preserve">n </w:t>
      </w:r>
      <w:r w:rsidR="00801BCC">
        <w:rPr>
          <w:rFonts w:ascii="Arial" w:hAnsi="Arial" w:cs="Arial"/>
          <w:color w:val="000000"/>
          <w:sz w:val="24"/>
          <w:szCs w:val="24"/>
        </w:rPr>
        <w:t>quedó</w:t>
      </w:r>
      <w:r w:rsidR="00801BCC" w:rsidRPr="00801BCC">
        <w:rPr>
          <w:rFonts w:ascii="Arial" w:hAnsi="Arial" w:cs="Arial"/>
          <w:color w:val="000000"/>
          <w:sz w:val="24"/>
          <w:szCs w:val="24"/>
        </w:rPr>
        <w:t> </w:t>
      </w:r>
      <w:r w:rsidR="00801BCC" w:rsidRPr="00801BCC">
        <w:rPr>
          <w:rFonts w:ascii="Arial" w:hAnsi="Arial" w:cs="Arial"/>
          <w:b/>
          <w:color w:val="000000"/>
          <w:sz w:val="24"/>
          <w:szCs w:val="24"/>
        </w:rPr>
        <w:t>atendida</w:t>
      </w:r>
      <w:r w:rsidR="00801BCC" w:rsidRPr="00801BCC">
        <w:rPr>
          <w:rFonts w:ascii="Arial" w:hAnsi="Arial" w:cs="Arial"/>
          <w:color w:val="000000"/>
          <w:sz w:val="24"/>
          <w:szCs w:val="24"/>
        </w:rPr>
        <w:t>.</w:t>
      </w:r>
    </w:p>
    <w:p w14:paraId="3666300F" w14:textId="0DE0AC5E" w:rsidR="00784201" w:rsidRDefault="00784201" w:rsidP="000F3590">
      <w:pPr>
        <w:pBdr>
          <w:top w:val="nil"/>
          <w:left w:val="nil"/>
          <w:bottom w:val="nil"/>
          <w:right w:val="nil"/>
          <w:between w:val="nil"/>
        </w:pBdr>
        <w:spacing w:after="0"/>
        <w:jc w:val="both"/>
        <w:rPr>
          <w:rFonts w:ascii="Arial" w:eastAsia="Arial" w:hAnsi="Arial" w:cs="Arial"/>
          <w:sz w:val="24"/>
          <w:szCs w:val="24"/>
        </w:rPr>
      </w:pPr>
    </w:p>
    <w:p w14:paraId="7F415B33" w14:textId="77777777" w:rsidR="000F3590" w:rsidRDefault="000F3590" w:rsidP="000F3590">
      <w:pPr>
        <w:pBdr>
          <w:top w:val="nil"/>
          <w:left w:val="nil"/>
          <w:bottom w:val="nil"/>
          <w:right w:val="nil"/>
          <w:between w:val="nil"/>
        </w:pBdr>
        <w:spacing w:after="0"/>
        <w:jc w:val="both"/>
        <w:rPr>
          <w:rFonts w:ascii="Arial" w:eastAsia="Arial" w:hAnsi="Arial" w:cs="Arial"/>
          <w:sz w:val="24"/>
          <w:szCs w:val="24"/>
        </w:rPr>
      </w:pPr>
    </w:p>
    <w:p w14:paraId="42C6AED9" w14:textId="356305BB" w:rsidR="009A5E97" w:rsidRPr="00251D49" w:rsidRDefault="009A5E97" w:rsidP="007F7CD4">
      <w:pPr>
        <w:pStyle w:val="Prrafodelista"/>
        <w:numPr>
          <w:ilvl w:val="0"/>
          <w:numId w:val="5"/>
        </w:numPr>
        <w:pBdr>
          <w:top w:val="nil"/>
          <w:left w:val="nil"/>
          <w:bottom w:val="nil"/>
          <w:right w:val="nil"/>
          <w:between w:val="nil"/>
        </w:pBdr>
        <w:spacing w:after="0"/>
        <w:jc w:val="both"/>
        <w:rPr>
          <w:rFonts w:ascii="Arial" w:eastAsia="Arial" w:hAnsi="Arial" w:cs="Arial"/>
          <w:sz w:val="24"/>
          <w:szCs w:val="24"/>
        </w:rPr>
      </w:pPr>
      <w:r w:rsidRPr="009A5E97">
        <w:rPr>
          <w:rFonts w:ascii="Arial" w:eastAsia="Arial" w:hAnsi="Arial" w:cs="Arial"/>
          <w:color w:val="000000"/>
          <w:sz w:val="24"/>
          <w:szCs w:val="24"/>
        </w:rPr>
        <w:t>La SSP presentó debilidad en su planeación, al superar el nivel de cumplimiento de la meta programada en un rango mayor del 15 % en los siguientes niveles:</w:t>
      </w:r>
    </w:p>
    <w:p w14:paraId="159FA071" w14:textId="77777777" w:rsidR="00251D49" w:rsidRPr="00251D49" w:rsidRDefault="00251D49" w:rsidP="00251D49">
      <w:pPr>
        <w:pBdr>
          <w:top w:val="nil"/>
          <w:left w:val="nil"/>
          <w:bottom w:val="nil"/>
          <w:right w:val="nil"/>
          <w:between w:val="nil"/>
        </w:pBdr>
        <w:spacing w:after="0"/>
        <w:ind w:left="423"/>
        <w:jc w:val="both"/>
        <w:rPr>
          <w:rFonts w:ascii="Arial" w:eastAsia="Arial" w:hAnsi="Arial" w:cs="Arial"/>
          <w:sz w:val="24"/>
          <w:szCs w:val="24"/>
        </w:rPr>
      </w:pP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703"/>
        <w:gridCol w:w="4531"/>
      </w:tblGrid>
      <w:tr w:rsidR="00251D49" w:rsidRPr="00B73574" w14:paraId="081BA063" w14:textId="77777777" w:rsidTr="000F3590">
        <w:tc>
          <w:tcPr>
            <w:tcW w:w="4531" w:type="dxa"/>
            <w:gridSpan w:val="2"/>
            <w:tcBorders>
              <w:top w:val="single" w:sz="4" w:space="0" w:color="auto"/>
              <w:bottom w:val="single" w:sz="4" w:space="0" w:color="auto"/>
            </w:tcBorders>
            <w:shd w:val="clear" w:color="auto" w:fill="C6D9F1" w:themeFill="text2" w:themeFillTint="33"/>
            <w:vAlign w:val="center"/>
          </w:tcPr>
          <w:p w14:paraId="7A1EDDCE" w14:textId="77777777" w:rsidR="00251D49" w:rsidRPr="00B73574" w:rsidRDefault="00251D49" w:rsidP="00750518">
            <w:pPr>
              <w:spacing w:line="276" w:lineRule="auto"/>
              <w:jc w:val="center"/>
              <w:rPr>
                <w:rFonts w:ascii="Arial" w:hAnsi="Arial" w:cs="Arial"/>
                <w:b/>
                <w:sz w:val="20"/>
                <w:szCs w:val="20"/>
              </w:rPr>
            </w:pPr>
            <w:r w:rsidRPr="00B73574">
              <w:rPr>
                <w:rFonts w:ascii="Arial" w:hAnsi="Arial" w:cs="Arial"/>
                <w:b/>
                <w:sz w:val="20"/>
                <w:szCs w:val="20"/>
              </w:rPr>
              <w:t>NIVEL</w:t>
            </w:r>
          </w:p>
        </w:tc>
        <w:tc>
          <w:tcPr>
            <w:tcW w:w="4531" w:type="dxa"/>
            <w:tcBorders>
              <w:top w:val="single" w:sz="4" w:space="0" w:color="auto"/>
              <w:bottom w:val="single" w:sz="4" w:space="0" w:color="auto"/>
            </w:tcBorders>
            <w:shd w:val="clear" w:color="auto" w:fill="C6D9F1" w:themeFill="text2" w:themeFillTint="33"/>
            <w:vAlign w:val="center"/>
          </w:tcPr>
          <w:p w14:paraId="0D30117D" w14:textId="77777777" w:rsidR="00251D49" w:rsidRPr="00B73574" w:rsidRDefault="00251D49" w:rsidP="00750518">
            <w:pPr>
              <w:spacing w:line="276" w:lineRule="auto"/>
              <w:jc w:val="center"/>
              <w:rPr>
                <w:rFonts w:ascii="Arial" w:hAnsi="Arial" w:cs="Arial"/>
                <w:b/>
                <w:sz w:val="20"/>
                <w:szCs w:val="20"/>
              </w:rPr>
            </w:pPr>
            <w:r w:rsidRPr="00B73574">
              <w:rPr>
                <w:rFonts w:ascii="Arial" w:hAnsi="Arial" w:cs="Arial"/>
                <w:b/>
                <w:sz w:val="20"/>
                <w:szCs w:val="20"/>
              </w:rPr>
              <w:t>MOTIVO</w:t>
            </w:r>
          </w:p>
        </w:tc>
      </w:tr>
      <w:tr w:rsidR="00251D49" w:rsidRPr="00B73574" w14:paraId="767C6B32" w14:textId="77777777" w:rsidTr="000F3590">
        <w:trPr>
          <w:trHeight w:val="564"/>
        </w:trPr>
        <w:tc>
          <w:tcPr>
            <w:tcW w:w="3828" w:type="dxa"/>
            <w:tcBorders>
              <w:top w:val="single" w:sz="4" w:space="0" w:color="auto"/>
              <w:bottom w:val="single" w:sz="4" w:space="0" w:color="auto"/>
            </w:tcBorders>
            <w:vAlign w:val="center"/>
          </w:tcPr>
          <w:p w14:paraId="26E49D61" w14:textId="07A9203A" w:rsidR="00251D49" w:rsidRPr="00B73574" w:rsidRDefault="00251D49" w:rsidP="00251D49">
            <w:pPr>
              <w:spacing w:line="276" w:lineRule="auto"/>
              <w:jc w:val="both"/>
              <w:rPr>
                <w:rFonts w:ascii="Arial" w:eastAsia="Arial" w:hAnsi="Arial" w:cs="Arial"/>
                <w:color w:val="000000"/>
                <w:sz w:val="20"/>
                <w:szCs w:val="24"/>
              </w:rPr>
            </w:pPr>
            <w:r w:rsidRPr="00251D49">
              <w:rPr>
                <w:rFonts w:ascii="Arial" w:eastAsia="Arial" w:hAnsi="Arial" w:cs="Arial"/>
                <w:color w:val="000000"/>
                <w:sz w:val="20"/>
                <w:szCs w:val="24"/>
              </w:rPr>
              <w:lastRenderedPageBreak/>
              <w:t>A</w:t>
            </w:r>
            <w:r>
              <w:rPr>
                <w:rFonts w:ascii="Arial" w:eastAsia="Arial" w:hAnsi="Arial" w:cs="Arial"/>
                <w:color w:val="000000"/>
                <w:sz w:val="20"/>
                <w:szCs w:val="24"/>
              </w:rPr>
              <w:t>ctividad 01 del Componente 01</w:t>
            </w:r>
          </w:p>
        </w:tc>
        <w:tc>
          <w:tcPr>
            <w:tcW w:w="5234" w:type="dxa"/>
            <w:gridSpan w:val="2"/>
            <w:tcBorders>
              <w:top w:val="single" w:sz="4" w:space="0" w:color="auto"/>
              <w:bottom w:val="single" w:sz="4" w:space="0" w:color="auto"/>
            </w:tcBorders>
            <w:vAlign w:val="center"/>
          </w:tcPr>
          <w:p w14:paraId="2B765A8C" w14:textId="3C240CB4" w:rsidR="00251D49" w:rsidRPr="00B73574" w:rsidRDefault="00251D49" w:rsidP="00251D49">
            <w:pPr>
              <w:pStyle w:val="Prrafodelista"/>
              <w:spacing w:line="276" w:lineRule="auto"/>
              <w:ind w:left="188"/>
              <w:jc w:val="both"/>
              <w:rPr>
                <w:rFonts w:ascii="Arial" w:eastAsia="Arial" w:hAnsi="Arial" w:cs="Arial"/>
                <w:color w:val="000000"/>
                <w:sz w:val="20"/>
                <w:szCs w:val="24"/>
              </w:rPr>
            </w:pPr>
            <w:r w:rsidRPr="00251D49">
              <w:rPr>
                <w:rFonts w:ascii="Arial" w:eastAsia="Arial" w:hAnsi="Arial" w:cs="Arial"/>
                <w:color w:val="000000"/>
                <w:sz w:val="20"/>
                <w:szCs w:val="24"/>
              </w:rPr>
              <w:t>Implementación de un programa permanente de reclutamiento</w:t>
            </w:r>
          </w:p>
        </w:tc>
      </w:tr>
      <w:tr w:rsidR="00251D49" w:rsidRPr="00B73574" w14:paraId="1EFC9A8E" w14:textId="77777777" w:rsidTr="000F3590">
        <w:trPr>
          <w:trHeight w:val="728"/>
        </w:trPr>
        <w:tc>
          <w:tcPr>
            <w:tcW w:w="3828" w:type="dxa"/>
            <w:tcBorders>
              <w:top w:val="single" w:sz="4" w:space="0" w:color="auto"/>
              <w:bottom w:val="single" w:sz="4" w:space="0" w:color="auto"/>
            </w:tcBorders>
            <w:vAlign w:val="center"/>
          </w:tcPr>
          <w:p w14:paraId="1E29622A" w14:textId="5050FA98" w:rsidR="00251D49" w:rsidRPr="00B73574" w:rsidRDefault="00251D49" w:rsidP="00251D49">
            <w:pPr>
              <w:spacing w:line="276" w:lineRule="auto"/>
              <w:jc w:val="both"/>
              <w:rPr>
                <w:rFonts w:ascii="Arial" w:eastAsia="Arial" w:hAnsi="Arial" w:cs="Arial"/>
                <w:color w:val="000000"/>
                <w:sz w:val="20"/>
                <w:szCs w:val="24"/>
              </w:rPr>
            </w:pPr>
            <w:r w:rsidRPr="00251D49">
              <w:rPr>
                <w:rFonts w:ascii="Arial" w:eastAsia="Arial" w:hAnsi="Arial" w:cs="Arial"/>
                <w:color w:val="000000"/>
                <w:sz w:val="20"/>
                <w:szCs w:val="24"/>
              </w:rPr>
              <w:t>A</w:t>
            </w:r>
            <w:r>
              <w:rPr>
                <w:rFonts w:ascii="Arial" w:eastAsia="Arial" w:hAnsi="Arial" w:cs="Arial"/>
                <w:color w:val="000000"/>
                <w:sz w:val="20"/>
                <w:szCs w:val="24"/>
              </w:rPr>
              <w:t>ctividad 02 del Componente 02</w:t>
            </w:r>
          </w:p>
        </w:tc>
        <w:tc>
          <w:tcPr>
            <w:tcW w:w="5234" w:type="dxa"/>
            <w:gridSpan w:val="2"/>
            <w:tcBorders>
              <w:top w:val="single" w:sz="4" w:space="0" w:color="auto"/>
              <w:bottom w:val="single" w:sz="4" w:space="0" w:color="auto"/>
            </w:tcBorders>
            <w:vAlign w:val="center"/>
          </w:tcPr>
          <w:p w14:paraId="34A7A89F" w14:textId="174D42BF" w:rsidR="00251D49" w:rsidRPr="00B73574" w:rsidRDefault="00251D49" w:rsidP="00251D49">
            <w:pPr>
              <w:pStyle w:val="Prrafodelista"/>
              <w:spacing w:line="276" w:lineRule="auto"/>
              <w:ind w:left="188"/>
              <w:jc w:val="both"/>
              <w:rPr>
                <w:rFonts w:ascii="Arial" w:eastAsia="Arial" w:hAnsi="Arial" w:cs="Arial"/>
                <w:color w:val="000000"/>
                <w:sz w:val="20"/>
                <w:szCs w:val="24"/>
              </w:rPr>
            </w:pPr>
            <w:r w:rsidRPr="00251D49">
              <w:rPr>
                <w:rFonts w:ascii="Arial" w:eastAsia="Arial" w:hAnsi="Arial" w:cs="Arial"/>
                <w:color w:val="000000"/>
                <w:sz w:val="20"/>
                <w:szCs w:val="24"/>
              </w:rPr>
              <w:t>Implementación de cursos de capacitación para policías estatales y municipales</w:t>
            </w:r>
          </w:p>
        </w:tc>
      </w:tr>
      <w:tr w:rsidR="00251D49" w:rsidRPr="00B73574" w14:paraId="1E4DFE69" w14:textId="77777777" w:rsidTr="000F3590">
        <w:trPr>
          <w:trHeight w:val="494"/>
        </w:trPr>
        <w:tc>
          <w:tcPr>
            <w:tcW w:w="3828" w:type="dxa"/>
            <w:tcBorders>
              <w:top w:val="single" w:sz="4" w:space="0" w:color="auto"/>
              <w:bottom w:val="single" w:sz="4" w:space="0" w:color="auto"/>
            </w:tcBorders>
            <w:vAlign w:val="center"/>
          </w:tcPr>
          <w:p w14:paraId="5BC1F54D" w14:textId="2E6F48DC" w:rsidR="00251D49" w:rsidRPr="00B73574" w:rsidRDefault="00251D49" w:rsidP="00251D49">
            <w:pPr>
              <w:spacing w:line="276" w:lineRule="auto"/>
              <w:jc w:val="both"/>
              <w:rPr>
                <w:rFonts w:ascii="Arial" w:eastAsia="Arial" w:hAnsi="Arial" w:cs="Arial"/>
                <w:color w:val="000000"/>
                <w:sz w:val="20"/>
                <w:szCs w:val="24"/>
              </w:rPr>
            </w:pPr>
            <w:r>
              <w:rPr>
                <w:rFonts w:ascii="Arial" w:eastAsia="Arial" w:hAnsi="Arial" w:cs="Arial"/>
                <w:color w:val="000000"/>
                <w:sz w:val="20"/>
                <w:szCs w:val="24"/>
              </w:rPr>
              <w:t>Componente 02</w:t>
            </w:r>
          </w:p>
        </w:tc>
        <w:tc>
          <w:tcPr>
            <w:tcW w:w="5234" w:type="dxa"/>
            <w:gridSpan w:val="2"/>
            <w:tcBorders>
              <w:top w:val="single" w:sz="4" w:space="0" w:color="auto"/>
              <w:bottom w:val="single" w:sz="4" w:space="0" w:color="auto"/>
            </w:tcBorders>
            <w:vAlign w:val="center"/>
          </w:tcPr>
          <w:p w14:paraId="3AEC8242" w14:textId="502CFA10" w:rsidR="00251D49" w:rsidRPr="00B73574" w:rsidRDefault="00251D49" w:rsidP="00251D49">
            <w:pPr>
              <w:pStyle w:val="Prrafodelista"/>
              <w:spacing w:line="276" w:lineRule="auto"/>
              <w:ind w:left="188"/>
              <w:jc w:val="both"/>
              <w:rPr>
                <w:rFonts w:ascii="Arial" w:eastAsia="Arial" w:hAnsi="Arial" w:cs="Arial"/>
                <w:color w:val="000000"/>
                <w:sz w:val="20"/>
                <w:szCs w:val="24"/>
              </w:rPr>
            </w:pPr>
            <w:r w:rsidRPr="00251D49">
              <w:rPr>
                <w:rFonts w:ascii="Arial" w:eastAsia="Arial" w:hAnsi="Arial" w:cs="Arial"/>
                <w:color w:val="000000"/>
                <w:sz w:val="20"/>
                <w:szCs w:val="24"/>
              </w:rPr>
              <w:t>Elementos policiales capacitados para certificarse</w:t>
            </w:r>
          </w:p>
        </w:tc>
      </w:tr>
      <w:tr w:rsidR="00251D49" w:rsidRPr="00B73574" w14:paraId="06CCEC88" w14:textId="77777777" w:rsidTr="000F3590">
        <w:trPr>
          <w:trHeight w:val="417"/>
        </w:trPr>
        <w:tc>
          <w:tcPr>
            <w:tcW w:w="3828" w:type="dxa"/>
            <w:tcBorders>
              <w:top w:val="single" w:sz="4" w:space="0" w:color="auto"/>
            </w:tcBorders>
            <w:vAlign w:val="center"/>
          </w:tcPr>
          <w:p w14:paraId="3125D338" w14:textId="28512219" w:rsidR="00251D49" w:rsidRPr="00B73574" w:rsidRDefault="00251D49" w:rsidP="00251D49">
            <w:pPr>
              <w:spacing w:line="276" w:lineRule="auto"/>
              <w:jc w:val="both"/>
              <w:rPr>
                <w:rFonts w:ascii="Arial" w:eastAsia="Arial" w:hAnsi="Arial" w:cs="Arial"/>
                <w:color w:val="000000"/>
                <w:sz w:val="20"/>
                <w:szCs w:val="24"/>
              </w:rPr>
            </w:pPr>
            <w:r>
              <w:rPr>
                <w:rFonts w:ascii="Arial" w:eastAsia="Arial" w:hAnsi="Arial" w:cs="Arial"/>
                <w:color w:val="000000"/>
                <w:sz w:val="20"/>
                <w:szCs w:val="24"/>
              </w:rPr>
              <w:t>Componente 03</w:t>
            </w:r>
          </w:p>
        </w:tc>
        <w:tc>
          <w:tcPr>
            <w:tcW w:w="5234" w:type="dxa"/>
            <w:gridSpan w:val="2"/>
            <w:tcBorders>
              <w:top w:val="single" w:sz="4" w:space="0" w:color="auto"/>
            </w:tcBorders>
            <w:vAlign w:val="center"/>
          </w:tcPr>
          <w:p w14:paraId="1324D35A" w14:textId="40D78EFA" w:rsidR="00251D49" w:rsidRPr="00B73574" w:rsidRDefault="00251D49" w:rsidP="00251D49">
            <w:pPr>
              <w:pStyle w:val="Prrafodelista"/>
              <w:spacing w:line="276" w:lineRule="auto"/>
              <w:ind w:left="188"/>
              <w:jc w:val="both"/>
              <w:rPr>
                <w:rFonts w:ascii="Arial" w:eastAsia="Arial" w:hAnsi="Arial" w:cs="Arial"/>
                <w:color w:val="000000"/>
                <w:sz w:val="20"/>
                <w:szCs w:val="24"/>
              </w:rPr>
            </w:pPr>
            <w:r w:rsidRPr="00251D49">
              <w:rPr>
                <w:rFonts w:ascii="Arial" w:eastAsia="Arial" w:hAnsi="Arial" w:cs="Arial"/>
                <w:color w:val="000000"/>
                <w:sz w:val="20"/>
                <w:szCs w:val="24"/>
              </w:rPr>
              <w:t>Implementar el Servicio Profesional de Carrera Policial.</w:t>
            </w:r>
          </w:p>
        </w:tc>
      </w:tr>
    </w:tbl>
    <w:p w14:paraId="123AB5E1" w14:textId="732F8C93" w:rsidR="00251D49" w:rsidRDefault="00251D49" w:rsidP="005C6959">
      <w:pPr>
        <w:autoSpaceDE w:val="0"/>
        <w:autoSpaceDN w:val="0"/>
        <w:adjustRightInd w:val="0"/>
        <w:spacing w:after="0"/>
        <w:jc w:val="both"/>
        <w:rPr>
          <w:rFonts w:ascii="Arial" w:hAnsi="Arial" w:cs="Arial"/>
          <w:color w:val="000000"/>
          <w:sz w:val="24"/>
          <w:szCs w:val="24"/>
        </w:rPr>
      </w:pPr>
    </w:p>
    <w:p w14:paraId="17B54319" w14:textId="4B0CA1C9" w:rsidR="005C6959" w:rsidRDefault="00714CA3" w:rsidP="005C6959">
      <w:pPr>
        <w:autoSpaceDE w:val="0"/>
        <w:autoSpaceDN w:val="0"/>
        <w:adjustRightInd w:val="0"/>
        <w:spacing w:after="0"/>
        <w:jc w:val="both"/>
        <w:rPr>
          <w:rFonts w:ascii="Arial" w:eastAsia="Arial" w:hAnsi="Arial" w:cs="Arial"/>
          <w:b/>
          <w:sz w:val="24"/>
          <w:szCs w:val="24"/>
        </w:rPr>
      </w:pPr>
      <w:r>
        <w:rPr>
          <w:rFonts w:ascii="Arial" w:hAnsi="Arial" w:cs="Arial"/>
          <w:color w:val="000000"/>
          <w:sz w:val="24"/>
          <w:szCs w:val="24"/>
        </w:rPr>
        <w:t>En</w:t>
      </w:r>
      <w:r w:rsidRPr="004C644B">
        <w:rPr>
          <w:rFonts w:ascii="Arial" w:hAnsi="Arial" w:cs="Arial"/>
          <w:color w:val="000000"/>
          <w:sz w:val="24"/>
          <w:szCs w:val="24"/>
        </w:rPr>
        <w:t xml:space="preserve"> </w:t>
      </w:r>
      <w:r w:rsidR="005C6959" w:rsidRPr="004C644B">
        <w:rPr>
          <w:rFonts w:ascii="Arial" w:hAnsi="Arial" w:cs="Arial"/>
          <w:color w:val="000000"/>
          <w:sz w:val="24"/>
          <w:szCs w:val="24"/>
        </w:rPr>
        <w:t>la reunión de trabajo efectuada para la presentación de resultados finales de auditorí</w:t>
      </w:r>
      <w:r w:rsidR="005C6959">
        <w:rPr>
          <w:rFonts w:ascii="Arial" w:hAnsi="Arial" w:cs="Arial"/>
          <w:color w:val="000000"/>
          <w:sz w:val="24"/>
          <w:szCs w:val="24"/>
        </w:rPr>
        <w:t>a y observaciones preliminares</w:t>
      </w:r>
      <w:r w:rsidR="006A6296">
        <w:rPr>
          <w:rFonts w:ascii="Arial" w:hAnsi="Arial" w:cs="Arial"/>
          <w:color w:val="000000"/>
          <w:sz w:val="24"/>
          <w:szCs w:val="24"/>
        </w:rPr>
        <w:t xml:space="preserve">, </w:t>
      </w:r>
      <w:r w:rsidR="00480AA8" w:rsidRPr="00480AA8">
        <w:rPr>
          <w:rFonts w:ascii="Arial" w:hAnsi="Arial" w:cs="Arial"/>
          <w:color w:val="000000"/>
          <w:sz w:val="24"/>
          <w:szCs w:val="24"/>
        </w:rPr>
        <w:t>la SSP proporcionó la</w:t>
      </w:r>
      <w:r w:rsidR="00480AA8">
        <w:rPr>
          <w:rFonts w:ascii="Arial" w:hAnsi="Arial" w:cs="Arial"/>
          <w:color w:val="000000"/>
          <w:sz w:val="24"/>
          <w:szCs w:val="24"/>
        </w:rPr>
        <w:t>s justificacio</w:t>
      </w:r>
      <w:r w:rsidR="00480AA8" w:rsidRPr="00480AA8">
        <w:rPr>
          <w:rFonts w:ascii="Arial" w:hAnsi="Arial" w:cs="Arial"/>
          <w:color w:val="000000"/>
          <w:sz w:val="24"/>
          <w:szCs w:val="24"/>
        </w:rPr>
        <w:t>n</w:t>
      </w:r>
      <w:r w:rsidR="00480AA8">
        <w:rPr>
          <w:rFonts w:ascii="Arial" w:hAnsi="Arial" w:cs="Arial"/>
          <w:color w:val="000000"/>
          <w:sz w:val="24"/>
          <w:szCs w:val="24"/>
        </w:rPr>
        <w:t>es</w:t>
      </w:r>
      <w:r w:rsidR="00480AA8" w:rsidRPr="00480AA8">
        <w:rPr>
          <w:rFonts w:ascii="Arial" w:hAnsi="Arial" w:cs="Arial"/>
          <w:color w:val="000000"/>
          <w:sz w:val="24"/>
          <w:szCs w:val="24"/>
        </w:rPr>
        <w:t xml:space="preserve"> </w:t>
      </w:r>
      <w:r w:rsidR="00480AA8">
        <w:rPr>
          <w:rFonts w:ascii="Arial" w:hAnsi="Arial" w:cs="Arial"/>
          <w:color w:val="000000"/>
          <w:sz w:val="24"/>
          <w:szCs w:val="24"/>
        </w:rPr>
        <w:t>correspondientes a los niveles observados</w:t>
      </w:r>
      <w:r w:rsidR="00480AA8" w:rsidRPr="00480AA8">
        <w:rPr>
          <w:rFonts w:ascii="Arial" w:hAnsi="Arial" w:cs="Arial"/>
          <w:color w:val="000000"/>
          <w:sz w:val="24"/>
          <w:szCs w:val="24"/>
        </w:rPr>
        <w:t>, por lo tanto</w:t>
      </w:r>
      <w:r w:rsidR="00480AA8">
        <w:rPr>
          <w:rFonts w:ascii="Arial" w:hAnsi="Arial" w:cs="Arial"/>
          <w:color w:val="000000"/>
          <w:sz w:val="24"/>
          <w:szCs w:val="24"/>
        </w:rPr>
        <w:t>,</w:t>
      </w:r>
      <w:r w:rsidR="00480AA8" w:rsidRPr="00480AA8">
        <w:rPr>
          <w:rFonts w:ascii="Arial" w:hAnsi="Arial" w:cs="Arial"/>
          <w:color w:val="000000"/>
          <w:sz w:val="24"/>
          <w:szCs w:val="24"/>
        </w:rPr>
        <w:t xml:space="preserve"> </w:t>
      </w:r>
      <w:r w:rsidR="006A6296">
        <w:rPr>
          <w:rFonts w:ascii="Arial" w:hAnsi="Arial" w:cs="Arial"/>
          <w:color w:val="000000"/>
          <w:sz w:val="24"/>
          <w:szCs w:val="24"/>
        </w:rPr>
        <w:t>la</w:t>
      </w:r>
      <w:r w:rsidR="00801BCC">
        <w:rPr>
          <w:rFonts w:ascii="Arial" w:hAnsi="Arial" w:cs="Arial"/>
          <w:color w:val="000000"/>
          <w:sz w:val="24"/>
          <w:szCs w:val="24"/>
        </w:rPr>
        <w:t xml:space="preserve"> observació</w:t>
      </w:r>
      <w:r w:rsidR="005C6959" w:rsidRPr="005C6959">
        <w:rPr>
          <w:rFonts w:ascii="Arial" w:hAnsi="Arial" w:cs="Arial"/>
          <w:color w:val="000000"/>
          <w:sz w:val="24"/>
          <w:szCs w:val="24"/>
        </w:rPr>
        <w:t xml:space="preserve">n </w:t>
      </w:r>
      <w:r w:rsidR="00801BCC">
        <w:rPr>
          <w:rFonts w:ascii="Arial" w:hAnsi="Arial" w:cs="Arial"/>
          <w:color w:val="000000"/>
          <w:sz w:val="24"/>
          <w:szCs w:val="24"/>
        </w:rPr>
        <w:t>quedó</w:t>
      </w:r>
      <w:r w:rsidR="005C6959" w:rsidRPr="005C6959">
        <w:rPr>
          <w:rFonts w:ascii="Arial" w:hAnsi="Arial" w:cs="Arial"/>
          <w:color w:val="000000"/>
          <w:sz w:val="24"/>
          <w:szCs w:val="24"/>
        </w:rPr>
        <w:t> </w:t>
      </w:r>
      <w:r w:rsidR="005C6959" w:rsidRPr="005C6959">
        <w:rPr>
          <w:rFonts w:ascii="Arial" w:hAnsi="Arial" w:cs="Arial"/>
          <w:b/>
          <w:color w:val="000000"/>
          <w:sz w:val="24"/>
          <w:szCs w:val="24"/>
        </w:rPr>
        <w:t>atendida</w:t>
      </w:r>
      <w:r w:rsidR="005C6959" w:rsidRPr="005C6959">
        <w:rPr>
          <w:rFonts w:ascii="Arial" w:hAnsi="Arial" w:cs="Arial"/>
          <w:color w:val="000000"/>
          <w:sz w:val="24"/>
          <w:szCs w:val="24"/>
        </w:rPr>
        <w:t>.</w:t>
      </w:r>
    </w:p>
    <w:p w14:paraId="1FDBE5A8" w14:textId="094E85FF" w:rsidR="00C73B41" w:rsidRDefault="00C73B41" w:rsidP="00C73B41">
      <w:pPr>
        <w:autoSpaceDE w:val="0"/>
        <w:autoSpaceDN w:val="0"/>
        <w:adjustRightInd w:val="0"/>
        <w:spacing w:after="0"/>
        <w:jc w:val="both"/>
        <w:rPr>
          <w:rFonts w:ascii="Arial" w:hAnsi="Arial" w:cs="Arial"/>
          <w:color w:val="000000"/>
          <w:sz w:val="24"/>
          <w:szCs w:val="24"/>
        </w:rPr>
      </w:pPr>
    </w:p>
    <w:p w14:paraId="52063420" w14:textId="26B79F90" w:rsidR="00301EC7" w:rsidRPr="00035C52" w:rsidRDefault="00301EC7" w:rsidP="00C73B41">
      <w:pPr>
        <w:autoSpaceDE w:val="0"/>
        <w:autoSpaceDN w:val="0"/>
        <w:adjustRightInd w:val="0"/>
        <w:spacing w:after="0"/>
        <w:jc w:val="both"/>
        <w:rPr>
          <w:rFonts w:ascii="Arial" w:hAnsi="Arial" w:cs="Arial"/>
          <w:color w:val="000000"/>
          <w:sz w:val="24"/>
          <w:szCs w:val="24"/>
        </w:rPr>
      </w:pPr>
    </w:p>
    <w:p w14:paraId="530A7E26" w14:textId="77777777" w:rsidR="0041021C" w:rsidRPr="00B45D12" w:rsidRDefault="00492D1D" w:rsidP="00B45D12">
      <w:pPr>
        <w:autoSpaceDE w:val="0"/>
        <w:autoSpaceDN w:val="0"/>
        <w:adjustRightInd w:val="0"/>
        <w:spacing w:after="0"/>
        <w:ind w:left="426"/>
        <w:jc w:val="both"/>
        <w:rPr>
          <w:rFonts w:ascii="Arial" w:eastAsia="Times New Roman" w:hAnsi="Arial" w:cs="Arial"/>
          <w:b/>
          <w:bCs/>
          <w:sz w:val="24"/>
          <w:szCs w:val="24"/>
          <w:lang w:eastAsia="es-ES"/>
        </w:rPr>
      </w:pPr>
      <w:bookmarkStart w:id="57" w:name="_Toc74856080"/>
      <w:bookmarkStart w:id="58" w:name="_Toc84405736"/>
      <w:r w:rsidRPr="00B45D12">
        <w:rPr>
          <w:rFonts w:ascii="Arial" w:eastAsia="Times New Roman" w:hAnsi="Arial" w:cs="Arial"/>
          <w:b/>
          <w:bCs/>
          <w:sz w:val="24"/>
          <w:szCs w:val="24"/>
          <w:lang w:eastAsia="es-ES"/>
        </w:rPr>
        <w:t>2</w:t>
      </w:r>
      <w:r w:rsidR="0041021C" w:rsidRPr="00B45D12">
        <w:rPr>
          <w:rFonts w:ascii="Arial" w:eastAsia="Times New Roman" w:hAnsi="Arial" w:cs="Arial"/>
          <w:b/>
          <w:bCs/>
          <w:sz w:val="24"/>
          <w:szCs w:val="24"/>
          <w:lang w:eastAsia="es-ES"/>
        </w:rPr>
        <w:t xml:space="preserve">.2. </w:t>
      </w:r>
      <w:bookmarkEnd w:id="57"/>
      <w:r w:rsidRPr="00B45D12">
        <w:rPr>
          <w:rFonts w:ascii="Arial" w:eastAsia="Times New Roman" w:hAnsi="Arial" w:cs="Arial"/>
          <w:b/>
          <w:bCs/>
          <w:sz w:val="24"/>
          <w:szCs w:val="24"/>
          <w:lang w:eastAsia="es-ES"/>
        </w:rPr>
        <w:t>Vinculación</w:t>
      </w:r>
      <w:bookmarkEnd w:id="58"/>
    </w:p>
    <w:p w14:paraId="54965F6E" w14:textId="77777777" w:rsidR="000941F3" w:rsidRDefault="000941F3" w:rsidP="0041021C">
      <w:pPr>
        <w:autoSpaceDE w:val="0"/>
        <w:autoSpaceDN w:val="0"/>
        <w:adjustRightInd w:val="0"/>
        <w:spacing w:after="0" w:line="240" w:lineRule="auto"/>
        <w:jc w:val="both"/>
        <w:rPr>
          <w:rFonts w:ascii="Arial" w:eastAsia="Times New Roman" w:hAnsi="Arial" w:cs="Arial"/>
          <w:b/>
          <w:bCs/>
          <w:sz w:val="24"/>
          <w:szCs w:val="24"/>
          <w:lang w:eastAsia="es-ES"/>
        </w:rPr>
      </w:pPr>
    </w:p>
    <w:p w14:paraId="27D7E0D2" w14:textId="77777777" w:rsidR="00A1092C" w:rsidRDefault="00492D1D" w:rsidP="00A1092C">
      <w:pPr>
        <w:autoSpaceDE w:val="0"/>
        <w:autoSpaceDN w:val="0"/>
        <w:adjustRightInd w:val="0"/>
        <w:spacing w:after="0"/>
        <w:jc w:val="both"/>
        <w:rPr>
          <w:rFonts w:ascii="Arial" w:eastAsia="Times New Roman" w:hAnsi="Arial" w:cs="Arial"/>
          <w:b/>
          <w:bCs/>
          <w:sz w:val="24"/>
          <w:szCs w:val="24"/>
          <w:lang w:eastAsia="es-ES"/>
        </w:rPr>
      </w:pPr>
      <w:bookmarkStart w:id="59" w:name="_Toc11413513"/>
      <w:r>
        <w:rPr>
          <w:rFonts w:ascii="Arial" w:eastAsia="Times New Roman" w:hAnsi="Arial" w:cs="Arial"/>
          <w:b/>
          <w:bCs/>
          <w:sz w:val="24"/>
          <w:szCs w:val="24"/>
          <w:lang w:eastAsia="es-ES"/>
        </w:rPr>
        <w:t>Con</w:t>
      </w:r>
      <w:r w:rsidR="00A1092C" w:rsidRPr="00A21263">
        <w:rPr>
          <w:rFonts w:ascii="Arial" w:eastAsia="Times New Roman" w:hAnsi="Arial" w:cs="Arial"/>
          <w:b/>
          <w:bCs/>
          <w:sz w:val="24"/>
          <w:szCs w:val="24"/>
          <w:lang w:eastAsia="es-ES"/>
        </w:rPr>
        <w:t xml:space="preserve"> </w:t>
      </w:r>
      <w:r>
        <w:rPr>
          <w:rFonts w:ascii="Arial" w:eastAsia="Times New Roman" w:hAnsi="Arial" w:cs="Arial"/>
          <w:b/>
          <w:bCs/>
          <w:sz w:val="24"/>
          <w:szCs w:val="24"/>
          <w:lang w:eastAsia="es-ES"/>
        </w:rPr>
        <w:t>observacion</w:t>
      </w:r>
      <w:r w:rsidR="00A1092C" w:rsidRPr="00A21263">
        <w:rPr>
          <w:rFonts w:ascii="Arial" w:eastAsia="Times New Roman" w:hAnsi="Arial" w:cs="Arial"/>
          <w:b/>
          <w:bCs/>
          <w:sz w:val="24"/>
          <w:szCs w:val="24"/>
          <w:lang w:eastAsia="es-ES"/>
        </w:rPr>
        <w:t>es</w:t>
      </w:r>
    </w:p>
    <w:p w14:paraId="1FD8944F" w14:textId="77777777" w:rsidR="00A1092C" w:rsidRPr="00C73B41" w:rsidRDefault="00A1092C" w:rsidP="00C73B41">
      <w:pPr>
        <w:pStyle w:val="Prrafodelista"/>
        <w:autoSpaceDE w:val="0"/>
        <w:autoSpaceDN w:val="0"/>
        <w:adjustRightInd w:val="0"/>
        <w:spacing w:after="0"/>
        <w:ind w:left="0"/>
        <w:jc w:val="both"/>
        <w:rPr>
          <w:rFonts w:ascii="Arial" w:hAnsi="Arial" w:cs="Arial"/>
          <w:bCs/>
          <w:sz w:val="24"/>
          <w:szCs w:val="24"/>
        </w:rPr>
      </w:pPr>
    </w:p>
    <w:p w14:paraId="52BE6122" w14:textId="77777777" w:rsidR="00AC6AF3" w:rsidRPr="00C73B41" w:rsidRDefault="00AC6AF3" w:rsidP="00C73B41">
      <w:pPr>
        <w:spacing w:after="0"/>
        <w:jc w:val="both"/>
        <w:rPr>
          <w:rFonts w:ascii="Arial" w:eastAsia="Arial" w:hAnsi="Arial" w:cs="Arial"/>
          <w:sz w:val="24"/>
          <w:szCs w:val="24"/>
        </w:rPr>
      </w:pPr>
      <w:r w:rsidRPr="00C73B41">
        <w:rPr>
          <w:rFonts w:ascii="Arial" w:eastAsia="Arial" w:hAnsi="Arial" w:cs="Arial"/>
          <w:sz w:val="24"/>
          <w:szCs w:val="24"/>
        </w:rPr>
        <w:t>El Servicio de seguridad privada, es aquel que se presta tanto por personas físicas como morales, legalmente constituidas y debidamente registradas, y que hayan obtenido la autorización correspondiente de la Secretaría de Seguridad Pública, con la finalidad de proteger la integridad física y/o los bienes de quienes les contraten</w:t>
      </w:r>
      <w:r w:rsidRPr="00C73B41">
        <w:rPr>
          <w:rFonts w:ascii="Arial" w:eastAsia="Arial" w:hAnsi="Arial" w:cs="Arial"/>
          <w:sz w:val="24"/>
          <w:szCs w:val="24"/>
          <w:vertAlign w:val="superscript"/>
        </w:rPr>
        <w:footnoteReference w:id="41"/>
      </w:r>
      <w:r w:rsidRPr="00C73B41">
        <w:rPr>
          <w:rFonts w:ascii="Arial" w:eastAsia="Arial" w:hAnsi="Arial" w:cs="Arial"/>
          <w:sz w:val="24"/>
          <w:szCs w:val="24"/>
        </w:rPr>
        <w:t>.</w:t>
      </w:r>
    </w:p>
    <w:p w14:paraId="6CA1254C" w14:textId="77777777" w:rsidR="00AC6AF3" w:rsidRPr="00C73B41" w:rsidRDefault="00AC6AF3" w:rsidP="00C73B41">
      <w:pPr>
        <w:spacing w:after="0"/>
        <w:jc w:val="both"/>
        <w:rPr>
          <w:rFonts w:ascii="Arial" w:eastAsia="Arial" w:hAnsi="Arial" w:cs="Arial"/>
          <w:sz w:val="24"/>
          <w:szCs w:val="24"/>
        </w:rPr>
      </w:pPr>
    </w:p>
    <w:p w14:paraId="7D20CD8A" w14:textId="77777777" w:rsidR="00AC6AF3" w:rsidRDefault="00AC6AF3" w:rsidP="00C73B41">
      <w:pPr>
        <w:spacing w:after="0"/>
        <w:jc w:val="both"/>
        <w:rPr>
          <w:rFonts w:ascii="Arial" w:eastAsia="Arial" w:hAnsi="Arial" w:cs="Arial"/>
          <w:sz w:val="24"/>
          <w:szCs w:val="24"/>
        </w:rPr>
      </w:pPr>
      <w:r w:rsidRPr="00C73B41">
        <w:rPr>
          <w:rFonts w:ascii="Arial" w:eastAsia="Arial" w:hAnsi="Arial" w:cs="Arial"/>
          <w:sz w:val="24"/>
          <w:szCs w:val="24"/>
        </w:rPr>
        <w:t>La SSP tiene como facultad emitir la autorización para prestar servicios de seguridad privada y, en su caso, revalidar</w:t>
      </w:r>
      <w:r w:rsidRPr="00C73B41">
        <w:rPr>
          <w:rFonts w:ascii="Arial" w:eastAsia="Arial" w:hAnsi="Arial" w:cs="Arial"/>
          <w:sz w:val="24"/>
          <w:szCs w:val="24"/>
          <w:vertAlign w:val="superscript"/>
        </w:rPr>
        <w:footnoteReference w:id="42"/>
      </w:r>
      <w:r w:rsidRPr="00C73B41">
        <w:rPr>
          <w:rFonts w:ascii="Arial" w:eastAsia="Arial" w:hAnsi="Arial" w:cs="Arial"/>
          <w:sz w:val="24"/>
          <w:szCs w:val="24"/>
        </w:rPr>
        <w:t xml:space="preserve">, revocar, modificar o suspender dicha </w:t>
      </w:r>
      <w:r w:rsidRPr="00C73B41">
        <w:rPr>
          <w:rFonts w:ascii="Arial" w:eastAsia="Arial" w:hAnsi="Arial" w:cs="Arial"/>
          <w:sz w:val="24"/>
          <w:szCs w:val="24"/>
        </w:rPr>
        <w:lastRenderedPageBreak/>
        <w:t>autorización, así como realizar visitas de verificación. El Titular de la Dirección de Registro y Supervisión de Empresas y Servicios Privados de Seguridad elabora y presenta al superior inmediato, para su aprobación, un programa de trabajo de supervisión sobre los prestadores del servicio de seguridad privada, así como la supervisión del cumplimiento de las disposiciones normativas que los regulan</w:t>
      </w:r>
      <w:r w:rsidRPr="00C73B41">
        <w:rPr>
          <w:rFonts w:ascii="Arial" w:eastAsia="Arial" w:hAnsi="Arial" w:cs="Arial"/>
          <w:sz w:val="24"/>
          <w:szCs w:val="24"/>
          <w:vertAlign w:val="superscript"/>
        </w:rPr>
        <w:footnoteReference w:id="43"/>
      </w:r>
      <w:r w:rsidRPr="00C73B41">
        <w:rPr>
          <w:rFonts w:ascii="Arial" w:eastAsia="Arial" w:hAnsi="Arial" w:cs="Arial"/>
          <w:sz w:val="24"/>
          <w:szCs w:val="24"/>
        </w:rPr>
        <w:t>.</w:t>
      </w:r>
      <w:r w:rsidR="00C73B41">
        <w:rPr>
          <w:rFonts w:ascii="Arial" w:eastAsia="Arial" w:hAnsi="Arial" w:cs="Arial"/>
          <w:sz w:val="24"/>
          <w:szCs w:val="24"/>
        </w:rPr>
        <w:t xml:space="preserve"> </w:t>
      </w:r>
    </w:p>
    <w:p w14:paraId="6E7A2DED" w14:textId="77777777" w:rsidR="00C73B41" w:rsidRPr="00C73B41" w:rsidRDefault="00C73B41" w:rsidP="00C73B41">
      <w:pPr>
        <w:spacing w:after="0"/>
        <w:jc w:val="both"/>
        <w:rPr>
          <w:rFonts w:ascii="Arial" w:eastAsia="Arial" w:hAnsi="Arial" w:cs="Arial"/>
          <w:sz w:val="24"/>
          <w:szCs w:val="24"/>
        </w:rPr>
      </w:pPr>
    </w:p>
    <w:p w14:paraId="6040D49B" w14:textId="77777777" w:rsidR="00AC6AF3" w:rsidRPr="00C73B41" w:rsidRDefault="00AC6AF3" w:rsidP="00C73B41">
      <w:pPr>
        <w:spacing w:after="0"/>
        <w:jc w:val="both"/>
        <w:rPr>
          <w:rFonts w:ascii="Arial" w:eastAsia="Arial" w:hAnsi="Arial" w:cs="Arial"/>
          <w:sz w:val="24"/>
          <w:szCs w:val="24"/>
        </w:rPr>
      </w:pPr>
      <w:r w:rsidRPr="00C73B41">
        <w:rPr>
          <w:rFonts w:ascii="Arial" w:eastAsia="Arial" w:hAnsi="Arial" w:cs="Arial"/>
          <w:sz w:val="24"/>
          <w:szCs w:val="24"/>
        </w:rPr>
        <w:t>A la SSP le corresponde celebrar convenios de colaboración, en el ámbito de su competencia y en el marco del Sistema Nacional de Seguridad Pública, con otras Autoridades Federales, Estatales y Municipales, así como establecer acuerdos de colaboración con instituciones similares</w:t>
      </w:r>
      <w:r w:rsidRPr="00C73B41">
        <w:rPr>
          <w:rFonts w:ascii="Arial" w:eastAsia="Arial" w:hAnsi="Arial" w:cs="Arial"/>
          <w:sz w:val="24"/>
          <w:szCs w:val="24"/>
          <w:vertAlign w:val="superscript"/>
        </w:rPr>
        <w:footnoteReference w:id="44"/>
      </w:r>
      <w:r w:rsidRPr="00C73B41">
        <w:rPr>
          <w:rFonts w:ascii="Arial" w:eastAsia="Arial" w:hAnsi="Arial" w:cs="Arial"/>
          <w:sz w:val="24"/>
          <w:szCs w:val="24"/>
        </w:rPr>
        <w:t>.</w:t>
      </w:r>
    </w:p>
    <w:p w14:paraId="322933B9" w14:textId="77777777" w:rsidR="00AC6AF3" w:rsidRPr="00C73B41" w:rsidRDefault="00AC6AF3" w:rsidP="00C73B41">
      <w:pPr>
        <w:pBdr>
          <w:top w:val="nil"/>
          <w:left w:val="nil"/>
          <w:bottom w:val="nil"/>
          <w:right w:val="nil"/>
          <w:between w:val="nil"/>
        </w:pBdr>
        <w:shd w:val="clear" w:color="auto" w:fill="FFFFFF"/>
        <w:spacing w:after="0"/>
        <w:jc w:val="both"/>
        <w:rPr>
          <w:rFonts w:ascii="Arial" w:eastAsia="Arial" w:hAnsi="Arial" w:cs="Arial"/>
          <w:color w:val="000000"/>
          <w:sz w:val="24"/>
          <w:szCs w:val="24"/>
        </w:rPr>
      </w:pPr>
    </w:p>
    <w:p w14:paraId="71B20BE2" w14:textId="77777777" w:rsidR="00AC6AF3" w:rsidRPr="00C73B41" w:rsidRDefault="00AC6AF3" w:rsidP="00C73B41">
      <w:pPr>
        <w:pBdr>
          <w:top w:val="nil"/>
          <w:left w:val="nil"/>
          <w:bottom w:val="nil"/>
          <w:right w:val="nil"/>
          <w:between w:val="nil"/>
        </w:pBdr>
        <w:shd w:val="clear" w:color="auto" w:fill="FFFFFF"/>
        <w:spacing w:after="0"/>
        <w:jc w:val="both"/>
        <w:rPr>
          <w:rFonts w:ascii="Arial" w:eastAsia="Arial" w:hAnsi="Arial" w:cs="Arial"/>
          <w:color w:val="000000"/>
          <w:sz w:val="24"/>
          <w:szCs w:val="24"/>
        </w:rPr>
      </w:pPr>
      <w:r w:rsidRPr="00C73B41">
        <w:rPr>
          <w:rFonts w:ascii="Arial" w:eastAsia="Arial" w:hAnsi="Arial" w:cs="Arial"/>
          <w:color w:val="000000"/>
          <w:sz w:val="24"/>
          <w:szCs w:val="24"/>
        </w:rPr>
        <w:t>Las Instituciones Policiales Estatal y Municipales de Seguridad Pública, trabajan en conjunto para mantener el orden, la paz y la tranquilidad pública dentro del territorio del Estado y de los respectivos municipios, así como auxiliar a las demás autoridades judiciales y administrativas para el cumplimiento de las leyes y reglamentos respectivos, en el ámbito de sus competencias</w:t>
      </w:r>
      <w:r w:rsidRPr="00C73B41">
        <w:rPr>
          <w:rFonts w:ascii="Arial" w:eastAsia="Arial" w:hAnsi="Arial" w:cs="Arial"/>
          <w:color w:val="000000"/>
          <w:sz w:val="24"/>
          <w:szCs w:val="24"/>
          <w:vertAlign w:val="superscript"/>
        </w:rPr>
        <w:footnoteReference w:id="45"/>
      </w:r>
      <w:r w:rsidRPr="00C73B41">
        <w:rPr>
          <w:rFonts w:ascii="Arial" w:eastAsia="Arial" w:hAnsi="Arial" w:cs="Arial"/>
          <w:color w:val="000000"/>
          <w:sz w:val="24"/>
          <w:szCs w:val="24"/>
        </w:rPr>
        <w:t>.</w:t>
      </w:r>
    </w:p>
    <w:p w14:paraId="567EC879" w14:textId="77777777" w:rsidR="00AC6AF3" w:rsidRPr="00C73B41" w:rsidRDefault="00AC6AF3" w:rsidP="00C73B41">
      <w:pPr>
        <w:pBdr>
          <w:top w:val="nil"/>
          <w:left w:val="nil"/>
          <w:bottom w:val="nil"/>
          <w:right w:val="nil"/>
          <w:between w:val="nil"/>
        </w:pBdr>
        <w:shd w:val="clear" w:color="auto" w:fill="FFFFFF"/>
        <w:spacing w:after="0"/>
        <w:jc w:val="both"/>
        <w:rPr>
          <w:rFonts w:ascii="Arial" w:eastAsia="Arial" w:hAnsi="Arial" w:cs="Arial"/>
          <w:color w:val="000000"/>
          <w:sz w:val="24"/>
          <w:szCs w:val="24"/>
        </w:rPr>
      </w:pPr>
    </w:p>
    <w:p w14:paraId="58DDAF09" w14:textId="77777777" w:rsidR="00AC6AF3" w:rsidRDefault="00AC6AF3" w:rsidP="00C73B41">
      <w:pPr>
        <w:spacing w:after="0"/>
        <w:jc w:val="both"/>
        <w:rPr>
          <w:rFonts w:ascii="Arial" w:eastAsia="Arial" w:hAnsi="Arial" w:cs="Arial"/>
          <w:sz w:val="24"/>
          <w:szCs w:val="24"/>
        </w:rPr>
      </w:pPr>
      <w:r w:rsidRPr="00C73B41">
        <w:rPr>
          <w:rFonts w:ascii="Arial" w:eastAsia="Arial" w:hAnsi="Arial" w:cs="Arial"/>
          <w:sz w:val="24"/>
          <w:szCs w:val="24"/>
        </w:rPr>
        <w:t xml:space="preserve">Los integrantes de las Instituciones Policiales deberán registrar en el Informe Policial Homologado los datos de las actividades e investigaciones que realice. El informe debe ser completo, los hechos deben describirse cronológicamente y resaltando lo importante; no deberá contener afirmación sin el soporte de datos </w:t>
      </w:r>
      <w:r w:rsidRPr="00C73B41">
        <w:rPr>
          <w:rFonts w:ascii="Arial" w:eastAsia="Arial" w:hAnsi="Arial" w:cs="Arial"/>
          <w:sz w:val="24"/>
          <w:szCs w:val="24"/>
        </w:rPr>
        <w:lastRenderedPageBreak/>
        <w:t>o hechos reales, por lo que deberá evitar información de oídas, conjeturas o conclusiones ajenas a la investigación</w:t>
      </w:r>
      <w:r w:rsidRPr="00C73B41">
        <w:rPr>
          <w:rFonts w:ascii="Arial" w:eastAsia="Arial" w:hAnsi="Arial" w:cs="Arial"/>
          <w:sz w:val="24"/>
          <w:szCs w:val="24"/>
          <w:vertAlign w:val="superscript"/>
        </w:rPr>
        <w:footnoteReference w:id="46"/>
      </w:r>
      <w:r w:rsidRPr="00C73B41">
        <w:rPr>
          <w:rFonts w:ascii="Arial" w:eastAsia="Arial" w:hAnsi="Arial" w:cs="Arial"/>
          <w:sz w:val="24"/>
          <w:szCs w:val="24"/>
        </w:rPr>
        <w:t>.</w:t>
      </w:r>
    </w:p>
    <w:p w14:paraId="4B90C762" w14:textId="77777777" w:rsidR="00AC6092" w:rsidRPr="00C73B41" w:rsidRDefault="00AC6092" w:rsidP="00C73B41">
      <w:pPr>
        <w:spacing w:after="0"/>
        <w:jc w:val="both"/>
        <w:rPr>
          <w:rFonts w:ascii="Arial" w:eastAsia="Arial" w:hAnsi="Arial" w:cs="Arial"/>
          <w:sz w:val="24"/>
          <w:szCs w:val="24"/>
        </w:rPr>
      </w:pPr>
    </w:p>
    <w:p w14:paraId="0C3DCFA6" w14:textId="77777777" w:rsidR="00AC6AF3" w:rsidRPr="00C73B41" w:rsidRDefault="00AC6AF3" w:rsidP="00C73B41">
      <w:pPr>
        <w:spacing w:after="0"/>
        <w:jc w:val="both"/>
        <w:rPr>
          <w:sz w:val="24"/>
          <w:szCs w:val="24"/>
          <w:vertAlign w:val="superscript"/>
        </w:rPr>
      </w:pPr>
      <w:r w:rsidRPr="00C73B41">
        <w:rPr>
          <w:rFonts w:ascii="Arial" w:eastAsia="Arial" w:hAnsi="Arial" w:cs="Arial"/>
          <w:sz w:val="24"/>
          <w:szCs w:val="24"/>
        </w:rPr>
        <w:t>El Subsecretario de Seguridad Pública tiene la atribución genérica de proponer la creación, reorganización y supresión de unidades que le correspondan y nombrar previo acuerdo del Secretario a los titulares de las mismas</w:t>
      </w:r>
      <w:r w:rsidRPr="00C73B41">
        <w:rPr>
          <w:rFonts w:ascii="Arial" w:eastAsia="Arial" w:hAnsi="Arial" w:cs="Arial"/>
          <w:sz w:val="24"/>
          <w:szCs w:val="24"/>
          <w:vertAlign w:val="superscript"/>
        </w:rPr>
        <w:footnoteReference w:id="47"/>
      </w:r>
      <w:r w:rsidRPr="00C73B41">
        <w:rPr>
          <w:rFonts w:ascii="Arial" w:eastAsia="Arial" w:hAnsi="Arial" w:cs="Arial"/>
          <w:sz w:val="24"/>
          <w:szCs w:val="24"/>
        </w:rPr>
        <w:t>.</w:t>
      </w:r>
    </w:p>
    <w:p w14:paraId="3A53CD00" w14:textId="77777777" w:rsidR="00AC6AF3" w:rsidRPr="00C73B41" w:rsidRDefault="00AC6AF3" w:rsidP="00C73B41">
      <w:pPr>
        <w:spacing w:after="0"/>
        <w:jc w:val="both"/>
        <w:rPr>
          <w:rFonts w:ascii="Arial" w:eastAsia="Arial" w:hAnsi="Arial" w:cs="Arial"/>
          <w:sz w:val="24"/>
          <w:szCs w:val="24"/>
        </w:rPr>
      </w:pPr>
    </w:p>
    <w:p w14:paraId="3BEC4D98" w14:textId="77777777" w:rsidR="001B5EFA" w:rsidRDefault="00AC6AF3" w:rsidP="00C73B41">
      <w:pPr>
        <w:spacing w:after="0"/>
        <w:jc w:val="both"/>
        <w:rPr>
          <w:rFonts w:ascii="Arial" w:eastAsia="Arial" w:hAnsi="Arial" w:cs="Arial"/>
          <w:sz w:val="24"/>
          <w:szCs w:val="24"/>
        </w:rPr>
      </w:pPr>
      <w:r w:rsidRPr="00C73B41">
        <w:rPr>
          <w:rFonts w:ascii="Arial" w:eastAsia="Arial" w:hAnsi="Arial" w:cs="Arial"/>
          <w:sz w:val="24"/>
          <w:szCs w:val="24"/>
        </w:rPr>
        <w:t>La evaluación del desempeño se realizará a través de la verificación del grado de cumplimiento de objetivos y metas, con base en indicadores que permitan conocer los resultados de la aplicación de los recursos públicos</w:t>
      </w:r>
      <w:r w:rsidRPr="00C73B41">
        <w:rPr>
          <w:rFonts w:ascii="Arial" w:eastAsia="Arial" w:hAnsi="Arial" w:cs="Arial"/>
          <w:sz w:val="24"/>
          <w:szCs w:val="24"/>
          <w:vertAlign w:val="superscript"/>
        </w:rPr>
        <w:footnoteReference w:id="48"/>
      </w:r>
      <w:r w:rsidRPr="00C73B41">
        <w:rPr>
          <w:rFonts w:ascii="Arial" w:eastAsia="Arial" w:hAnsi="Arial" w:cs="Arial"/>
          <w:sz w:val="24"/>
          <w:szCs w:val="24"/>
        </w:rPr>
        <w:t xml:space="preserve">. </w:t>
      </w:r>
    </w:p>
    <w:p w14:paraId="73699CD4" w14:textId="77777777" w:rsidR="001B5EFA" w:rsidRDefault="001B5EFA" w:rsidP="00C73B41">
      <w:pPr>
        <w:spacing w:after="0"/>
        <w:jc w:val="both"/>
        <w:rPr>
          <w:rFonts w:ascii="Arial" w:eastAsia="Arial" w:hAnsi="Arial" w:cs="Arial"/>
          <w:sz w:val="24"/>
          <w:szCs w:val="24"/>
        </w:rPr>
      </w:pPr>
    </w:p>
    <w:p w14:paraId="35B25E56" w14:textId="77777777" w:rsidR="00AC6AF3" w:rsidRPr="00C73B41" w:rsidRDefault="00AC6AF3" w:rsidP="00C73B41">
      <w:pPr>
        <w:spacing w:after="0"/>
        <w:jc w:val="both"/>
        <w:rPr>
          <w:rFonts w:ascii="Arial" w:eastAsia="Arial" w:hAnsi="Arial" w:cs="Arial"/>
          <w:sz w:val="24"/>
          <w:szCs w:val="24"/>
        </w:rPr>
      </w:pPr>
      <w:r w:rsidRPr="00C73B41">
        <w:rPr>
          <w:rFonts w:ascii="Arial" w:eastAsia="Arial" w:hAnsi="Arial" w:cs="Arial"/>
          <w:sz w:val="24"/>
          <w:szCs w:val="24"/>
        </w:rPr>
        <w:t xml:space="preserve">Las entidades y las </w:t>
      </w:r>
      <w:r w:rsidR="001B5EFA">
        <w:rPr>
          <w:rFonts w:ascii="Arial" w:eastAsia="Arial" w:hAnsi="Arial" w:cs="Arial"/>
          <w:sz w:val="24"/>
          <w:szCs w:val="24"/>
        </w:rPr>
        <w:t>Dependencias del Ejecutivo del E</w:t>
      </w:r>
      <w:r w:rsidRPr="00C73B41">
        <w:rPr>
          <w:rFonts w:ascii="Arial" w:eastAsia="Arial" w:hAnsi="Arial" w:cs="Arial"/>
          <w:sz w:val="24"/>
          <w:szCs w:val="24"/>
        </w:rPr>
        <w:t>stado de Quintana Roo, deberán proporcionar a la Secretaría de Finanzas y Planeación, información periódica sobre el grado de avance físico y financiero de los programas, así como de las metas realizadas</w:t>
      </w:r>
      <w:r w:rsidRPr="00C73B41">
        <w:rPr>
          <w:rFonts w:ascii="Arial" w:eastAsia="Arial" w:hAnsi="Arial" w:cs="Arial"/>
          <w:sz w:val="24"/>
          <w:szCs w:val="24"/>
          <w:vertAlign w:val="superscript"/>
        </w:rPr>
        <w:footnoteReference w:id="49"/>
      </w:r>
      <w:r w:rsidRPr="00C73B41">
        <w:rPr>
          <w:rFonts w:ascii="Arial" w:eastAsia="Arial" w:hAnsi="Arial" w:cs="Arial"/>
          <w:sz w:val="24"/>
          <w:szCs w:val="24"/>
        </w:rPr>
        <w:t xml:space="preserve">. </w:t>
      </w:r>
    </w:p>
    <w:p w14:paraId="16D9E3AF" w14:textId="77777777" w:rsidR="00AC6AF3" w:rsidRPr="00C73B41" w:rsidRDefault="00AC6AF3" w:rsidP="00C73B41">
      <w:pPr>
        <w:spacing w:after="0"/>
        <w:jc w:val="both"/>
        <w:rPr>
          <w:rFonts w:ascii="Arial" w:eastAsia="Arial" w:hAnsi="Arial" w:cs="Arial"/>
          <w:sz w:val="24"/>
          <w:szCs w:val="24"/>
        </w:rPr>
      </w:pPr>
    </w:p>
    <w:p w14:paraId="40006D44" w14:textId="77777777" w:rsidR="00AC6AF3" w:rsidRPr="00C73B41" w:rsidRDefault="00AC6AF3" w:rsidP="00C73B41">
      <w:pPr>
        <w:spacing w:after="0"/>
        <w:jc w:val="both"/>
        <w:rPr>
          <w:rFonts w:ascii="Arial" w:eastAsia="Arial" w:hAnsi="Arial" w:cs="Arial"/>
          <w:sz w:val="24"/>
          <w:szCs w:val="24"/>
        </w:rPr>
      </w:pPr>
      <w:r w:rsidRPr="00C73B41">
        <w:rPr>
          <w:rFonts w:ascii="Arial" w:eastAsia="Arial" w:hAnsi="Arial" w:cs="Arial"/>
          <w:sz w:val="24"/>
          <w:szCs w:val="24"/>
        </w:rPr>
        <w:t>Las meta</w:t>
      </w:r>
      <w:r w:rsidR="001B5EFA">
        <w:rPr>
          <w:rFonts w:ascii="Arial" w:eastAsia="Arial" w:hAnsi="Arial" w:cs="Arial"/>
          <w:sz w:val="24"/>
          <w:szCs w:val="24"/>
        </w:rPr>
        <w:t>s</w:t>
      </w:r>
      <w:r w:rsidRPr="00C73B41">
        <w:rPr>
          <w:rFonts w:ascii="Arial" w:eastAsia="Arial" w:hAnsi="Arial" w:cs="Arial"/>
          <w:sz w:val="24"/>
          <w:szCs w:val="24"/>
        </w:rPr>
        <w:t xml:space="preserve"> deben estar orientada</w:t>
      </w:r>
      <w:r w:rsidR="001B5EFA">
        <w:rPr>
          <w:rFonts w:ascii="Arial" w:eastAsia="Arial" w:hAnsi="Arial" w:cs="Arial"/>
          <w:sz w:val="24"/>
          <w:szCs w:val="24"/>
        </w:rPr>
        <w:t>s</w:t>
      </w:r>
      <w:r w:rsidRPr="00C73B41">
        <w:rPr>
          <w:rFonts w:ascii="Arial" w:eastAsia="Arial" w:hAnsi="Arial" w:cs="Arial"/>
          <w:sz w:val="24"/>
          <w:szCs w:val="24"/>
        </w:rPr>
        <w:t xml:space="preserve"> a mejorar de forma significativa los resultados e impactos del desempeño institucional, es decir deben ser retadoras, y ser factibles de alcanzar y, por lo tanto, ser realistas respecto a los plazos y a los recursos humanos y financieros que involucran.</w:t>
      </w:r>
      <w:r w:rsidRPr="00C73B41">
        <w:rPr>
          <w:rFonts w:ascii="Arial" w:eastAsia="Arial" w:hAnsi="Arial" w:cs="Arial"/>
          <w:sz w:val="24"/>
          <w:szCs w:val="24"/>
          <w:vertAlign w:val="superscript"/>
        </w:rPr>
        <w:footnoteReference w:id="50"/>
      </w:r>
      <w:r w:rsidRPr="00C73B41">
        <w:rPr>
          <w:rFonts w:ascii="Arial" w:eastAsia="Arial" w:hAnsi="Arial" w:cs="Arial"/>
          <w:sz w:val="24"/>
          <w:szCs w:val="24"/>
        </w:rPr>
        <w:t xml:space="preserve"> </w:t>
      </w:r>
    </w:p>
    <w:p w14:paraId="6B6CA87C" w14:textId="77777777" w:rsidR="00AC6AF3" w:rsidRPr="00C73B41" w:rsidRDefault="00AC6AF3" w:rsidP="00C73B41">
      <w:pPr>
        <w:spacing w:after="0"/>
        <w:jc w:val="both"/>
        <w:rPr>
          <w:rFonts w:ascii="Arial" w:eastAsia="Arial" w:hAnsi="Arial" w:cs="Arial"/>
          <w:sz w:val="24"/>
          <w:szCs w:val="24"/>
        </w:rPr>
      </w:pPr>
    </w:p>
    <w:p w14:paraId="428894A2" w14:textId="77777777" w:rsidR="00AC6AF3" w:rsidRPr="00C73B41" w:rsidRDefault="00AC6AF3" w:rsidP="00C73B41">
      <w:pPr>
        <w:spacing w:after="0"/>
        <w:jc w:val="both"/>
        <w:rPr>
          <w:rFonts w:ascii="Arial" w:eastAsia="Arial" w:hAnsi="Arial" w:cs="Arial"/>
          <w:sz w:val="24"/>
          <w:szCs w:val="24"/>
        </w:rPr>
      </w:pPr>
      <w:r w:rsidRPr="00C73B41">
        <w:rPr>
          <w:rFonts w:ascii="Arial" w:eastAsia="Arial" w:hAnsi="Arial" w:cs="Arial"/>
          <w:sz w:val="24"/>
          <w:szCs w:val="24"/>
        </w:rPr>
        <w:lastRenderedPageBreak/>
        <w:t>La Secretaría conducirá y realizará sus actividades con sujeción a los objetivos y metas que establezca el Plan Estatal de Desarrollo, así como los asuntos que le encomiende el Gobernador del Estado. Por su parte, le corresponde al Titular de la Dirección de Planeación verificar el cumplimiento de los objetivos primordiales del plan e</w:t>
      </w:r>
      <w:r w:rsidR="00B525E1">
        <w:rPr>
          <w:rFonts w:ascii="Arial" w:eastAsia="Arial" w:hAnsi="Arial" w:cs="Arial"/>
          <w:sz w:val="24"/>
          <w:szCs w:val="24"/>
        </w:rPr>
        <w:t>statal y de los programas que de é</w:t>
      </w:r>
      <w:r w:rsidRPr="00C73B41">
        <w:rPr>
          <w:rFonts w:ascii="Arial" w:eastAsia="Arial" w:hAnsi="Arial" w:cs="Arial"/>
          <w:sz w:val="24"/>
          <w:szCs w:val="24"/>
        </w:rPr>
        <w:t>l deriven</w:t>
      </w:r>
      <w:r w:rsidRPr="00C73B41">
        <w:rPr>
          <w:rFonts w:ascii="Arial" w:eastAsia="Arial" w:hAnsi="Arial" w:cs="Arial"/>
          <w:sz w:val="24"/>
          <w:szCs w:val="24"/>
          <w:vertAlign w:val="superscript"/>
        </w:rPr>
        <w:footnoteReference w:id="51"/>
      </w:r>
      <w:r w:rsidRPr="00C73B41">
        <w:rPr>
          <w:rFonts w:ascii="Arial" w:eastAsia="Arial" w:hAnsi="Arial" w:cs="Arial"/>
          <w:sz w:val="24"/>
          <w:szCs w:val="24"/>
        </w:rPr>
        <w:t>.</w:t>
      </w:r>
    </w:p>
    <w:p w14:paraId="0CBAE0CC" w14:textId="77777777" w:rsidR="00AC6AF3" w:rsidRPr="00C73B41" w:rsidRDefault="00AC6AF3" w:rsidP="00C73B41">
      <w:pPr>
        <w:spacing w:after="0"/>
        <w:jc w:val="both"/>
        <w:rPr>
          <w:rFonts w:ascii="Arial" w:eastAsia="Arial" w:hAnsi="Arial" w:cs="Arial"/>
          <w:sz w:val="24"/>
          <w:szCs w:val="24"/>
        </w:rPr>
      </w:pPr>
    </w:p>
    <w:p w14:paraId="784EB2B2" w14:textId="77777777" w:rsidR="001B5EFA" w:rsidRDefault="00AC6AF3" w:rsidP="00D77155">
      <w:pPr>
        <w:pBdr>
          <w:top w:val="nil"/>
          <w:left w:val="nil"/>
          <w:bottom w:val="nil"/>
          <w:right w:val="nil"/>
          <w:between w:val="nil"/>
        </w:pBdr>
        <w:spacing w:after="0"/>
        <w:jc w:val="both"/>
        <w:rPr>
          <w:rFonts w:ascii="Arial" w:eastAsia="Arial" w:hAnsi="Arial" w:cs="Arial"/>
          <w:color w:val="000000"/>
          <w:sz w:val="24"/>
          <w:szCs w:val="24"/>
        </w:rPr>
      </w:pPr>
      <w:r w:rsidRPr="00C73B41">
        <w:rPr>
          <w:rFonts w:ascii="Arial" w:eastAsia="Arial" w:hAnsi="Arial" w:cs="Arial"/>
          <w:color w:val="000000"/>
          <w:sz w:val="24"/>
          <w:szCs w:val="24"/>
        </w:rPr>
        <w:t xml:space="preserve">El segmento de vinculación del Programa presupuestario E032 está conformado </w:t>
      </w:r>
      <w:r w:rsidR="00D77155">
        <w:rPr>
          <w:rFonts w:ascii="Arial" w:eastAsia="Arial" w:hAnsi="Arial" w:cs="Arial"/>
          <w:color w:val="000000"/>
          <w:sz w:val="24"/>
          <w:szCs w:val="24"/>
        </w:rPr>
        <w:t>con los siguientes componentes:</w:t>
      </w:r>
    </w:p>
    <w:p w14:paraId="7E2A4687" w14:textId="77777777" w:rsidR="001B5EFA" w:rsidRPr="00301EC7" w:rsidRDefault="001B5EFA" w:rsidP="00C73B41">
      <w:pPr>
        <w:pBdr>
          <w:top w:val="nil"/>
          <w:left w:val="nil"/>
          <w:bottom w:val="nil"/>
          <w:right w:val="nil"/>
          <w:between w:val="nil"/>
        </w:pBdr>
        <w:spacing w:after="0"/>
        <w:jc w:val="center"/>
        <w:rPr>
          <w:rFonts w:ascii="Arial" w:eastAsia="Arial" w:hAnsi="Arial" w:cs="Arial"/>
          <w:b/>
          <w:color w:val="000000"/>
          <w:sz w:val="24"/>
          <w:szCs w:val="24"/>
        </w:rPr>
      </w:pPr>
    </w:p>
    <w:p w14:paraId="36E0B097" w14:textId="77777777" w:rsidR="00AC6AF3" w:rsidRPr="0024077B" w:rsidRDefault="00AC6AF3" w:rsidP="00C73B41">
      <w:pPr>
        <w:pBdr>
          <w:top w:val="nil"/>
          <w:left w:val="nil"/>
          <w:bottom w:val="nil"/>
          <w:right w:val="nil"/>
          <w:between w:val="nil"/>
        </w:pBdr>
        <w:spacing w:after="0"/>
        <w:jc w:val="center"/>
        <w:rPr>
          <w:rFonts w:ascii="Arial" w:eastAsia="Arial" w:hAnsi="Arial" w:cs="Arial"/>
          <w:b/>
          <w:color w:val="000000"/>
          <w:sz w:val="20"/>
          <w:szCs w:val="20"/>
        </w:rPr>
      </w:pPr>
      <w:r w:rsidRPr="0024077B">
        <w:rPr>
          <w:rFonts w:ascii="Arial" w:eastAsia="Arial" w:hAnsi="Arial" w:cs="Arial"/>
          <w:b/>
          <w:color w:val="000000"/>
          <w:sz w:val="20"/>
          <w:szCs w:val="20"/>
        </w:rPr>
        <w:t>Figura 10. Componentes del Programa Presupuestario E032</w:t>
      </w:r>
    </w:p>
    <w:p w14:paraId="64E35AF5" w14:textId="77777777" w:rsidR="00AC6AF3" w:rsidRDefault="00C73B41" w:rsidP="00D77155">
      <w:pPr>
        <w:pBdr>
          <w:top w:val="nil"/>
          <w:left w:val="nil"/>
          <w:bottom w:val="nil"/>
          <w:right w:val="nil"/>
          <w:between w:val="nil"/>
        </w:pBdr>
        <w:spacing w:after="0"/>
        <w:jc w:val="center"/>
        <w:rPr>
          <w:rFonts w:ascii="Arial" w:eastAsia="Arial" w:hAnsi="Arial" w:cs="Arial"/>
          <w:b/>
          <w:color w:val="000000"/>
          <w:sz w:val="20"/>
          <w:szCs w:val="20"/>
        </w:rPr>
      </w:pPr>
      <w:r>
        <w:rPr>
          <w:rFonts w:ascii="Arial" w:eastAsia="Arial" w:hAnsi="Arial" w:cs="Arial"/>
          <w:b/>
          <w:color w:val="000000"/>
          <w:sz w:val="20"/>
          <w:szCs w:val="20"/>
        </w:rPr>
        <w:t>Segmento de Vinculación</w:t>
      </w:r>
    </w:p>
    <w:p w14:paraId="01255B80" w14:textId="77777777" w:rsidR="00D77155" w:rsidRPr="00541F51" w:rsidRDefault="00D77155" w:rsidP="00D77155">
      <w:pPr>
        <w:pBdr>
          <w:top w:val="nil"/>
          <w:left w:val="nil"/>
          <w:bottom w:val="nil"/>
          <w:right w:val="nil"/>
          <w:between w:val="nil"/>
        </w:pBdr>
        <w:spacing w:after="0"/>
        <w:jc w:val="center"/>
        <w:rPr>
          <w:rFonts w:ascii="Arial" w:eastAsia="Arial" w:hAnsi="Arial" w:cs="Arial"/>
          <w:b/>
          <w:color w:val="000000"/>
          <w:sz w:val="4"/>
          <w:szCs w:val="4"/>
        </w:rPr>
      </w:pPr>
    </w:p>
    <w:p w14:paraId="1133DF98" w14:textId="77777777" w:rsidR="00D77155" w:rsidRPr="00D77155" w:rsidRDefault="00D77155" w:rsidP="00D77155">
      <w:pPr>
        <w:pBdr>
          <w:top w:val="nil"/>
          <w:left w:val="nil"/>
          <w:bottom w:val="nil"/>
          <w:right w:val="nil"/>
          <w:between w:val="nil"/>
        </w:pBdr>
        <w:spacing w:after="0"/>
        <w:jc w:val="center"/>
        <w:rPr>
          <w:rFonts w:ascii="Arial" w:eastAsia="Arial" w:hAnsi="Arial" w:cs="Arial"/>
          <w:b/>
          <w:color w:val="000000"/>
          <w:sz w:val="8"/>
          <w:szCs w:val="8"/>
        </w:rPr>
      </w:pPr>
    </w:p>
    <w:p w14:paraId="08869E1B" w14:textId="77777777" w:rsidR="000F3590" w:rsidRDefault="000F3590" w:rsidP="00D77155">
      <w:pPr>
        <w:pBdr>
          <w:top w:val="nil"/>
          <w:left w:val="nil"/>
          <w:bottom w:val="nil"/>
          <w:right w:val="nil"/>
          <w:between w:val="nil"/>
        </w:pBdr>
        <w:spacing w:after="0"/>
        <w:jc w:val="center"/>
        <w:rPr>
          <w:rFonts w:ascii="Arial" w:eastAsia="Arial" w:hAnsi="Arial" w:cs="Arial"/>
          <w:noProof/>
          <w:color w:val="000000"/>
        </w:rPr>
      </w:pPr>
    </w:p>
    <w:p w14:paraId="0E159680" w14:textId="5100032C" w:rsidR="00AC6AF3" w:rsidRPr="0024077B" w:rsidRDefault="00AC6AF3" w:rsidP="00D77155">
      <w:pPr>
        <w:pBdr>
          <w:top w:val="nil"/>
          <w:left w:val="nil"/>
          <w:bottom w:val="nil"/>
          <w:right w:val="nil"/>
          <w:between w:val="nil"/>
        </w:pBdr>
        <w:spacing w:after="0"/>
        <w:jc w:val="center"/>
        <w:rPr>
          <w:rFonts w:ascii="Arial" w:eastAsia="Arial" w:hAnsi="Arial" w:cs="Arial"/>
          <w:color w:val="000000"/>
        </w:rPr>
      </w:pPr>
      <w:r w:rsidRPr="0024077B">
        <w:rPr>
          <w:rFonts w:ascii="Arial" w:eastAsia="Arial" w:hAnsi="Arial" w:cs="Arial"/>
          <w:noProof/>
          <w:color w:val="000000"/>
        </w:rPr>
        <w:drawing>
          <wp:inline distT="0" distB="0" distL="0" distR="0" wp14:anchorId="0110CE45" wp14:editId="6566FE6E">
            <wp:extent cx="5626923" cy="1446662"/>
            <wp:effectExtent l="0" t="0" r="0" b="1270"/>
            <wp:docPr id="11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3"/>
                    <a:srcRect r="11388" b="65903"/>
                    <a:stretch>
                      <a:fillRect/>
                    </a:stretch>
                  </pic:blipFill>
                  <pic:spPr>
                    <a:xfrm>
                      <a:off x="0" y="0"/>
                      <a:ext cx="5783913" cy="1487024"/>
                    </a:xfrm>
                    <a:prstGeom prst="rect">
                      <a:avLst/>
                    </a:prstGeom>
                    <a:ln/>
                  </pic:spPr>
                </pic:pic>
              </a:graphicData>
            </a:graphic>
          </wp:inline>
        </w:drawing>
      </w:r>
    </w:p>
    <w:p w14:paraId="6D3B6807" w14:textId="77777777" w:rsidR="00D77155" w:rsidRPr="00D77155" w:rsidRDefault="00D77155" w:rsidP="00C73B41">
      <w:pPr>
        <w:pBdr>
          <w:top w:val="nil"/>
          <w:left w:val="nil"/>
          <w:bottom w:val="nil"/>
          <w:right w:val="nil"/>
          <w:between w:val="nil"/>
        </w:pBdr>
        <w:spacing w:after="0"/>
        <w:rPr>
          <w:rFonts w:ascii="Arial" w:eastAsia="Arial" w:hAnsi="Arial" w:cs="Arial"/>
          <w:b/>
          <w:color w:val="000000"/>
          <w:sz w:val="12"/>
          <w:szCs w:val="12"/>
        </w:rPr>
      </w:pPr>
      <w:r>
        <w:rPr>
          <w:rFonts w:ascii="Arial" w:eastAsia="Arial" w:hAnsi="Arial" w:cs="Arial"/>
          <w:b/>
          <w:color w:val="000000"/>
          <w:sz w:val="12"/>
          <w:szCs w:val="12"/>
        </w:rPr>
        <w:t>____________________________________________________________________________________________________________________________________</w:t>
      </w:r>
    </w:p>
    <w:p w14:paraId="1B12CD98" w14:textId="77777777" w:rsidR="00C73B41" w:rsidRDefault="00AC6AF3" w:rsidP="00C73B41">
      <w:pPr>
        <w:pBdr>
          <w:top w:val="nil"/>
          <w:left w:val="nil"/>
          <w:bottom w:val="nil"/>
          <w:right w:val="nil"/>
          <w:between w:val="nil"/>
        </w:pBdr>
        <w:spacing w:after="0"/>
        <w:rPr>
          <w:rFonts w:ascii="Arial" w:eastAsia="Arial" w:hAnsi="Arial" w:cs="Arial"/>
          <w:color w:val="000000"/>
          <w:sz w:val="14"/>
          <w:szCs w:val="14"/>
        </w:rPr>
      </w:pPr>
      <w:r w:rsidRPr="0024077B">
        <w:rPr>
          <w:rFonts w:ascii="Arial" w:eastAsia="Arial" w:hAnsi="Arial" w:cs="Arial"/>
          <w:b/>
          <w:color w:val="000000"/>
          <w:sz w:val="14"/>
          <w:szCs w:val="14"/>
        </w:rPr>
        <w:t>Fuente:</w:t>
      </w:r>
      <w:r w:rsidRPr="0024077B">
        <w:rPr>
          <w:rFonts w:ascii="Arial" w:eastAsia="Arial" w:hAnsi="Arial" w:cs="Arial"/>
          <w:color w:val="000000"/>
          <w:sz w:val="14"/>
          <w:szCs w:val="14"/>
        </w:rPr>
        <w:t xml:space="preserve"> Elaborado por la ASEQROO de acuerdo con la MIR del Programa Presupuestario E032. Capacitación, Vinculación y Actuación de los Cuerpos Policiales,</w:t>
      </w:r>
      <w:r w:rsidR="00C73B41">
        <w:rPr>
          <w:rFonts w:ascii="Arial" w:eastAsia="Arial" w:hAnsi="Arial" w:cs="Arial"/>
          <w:color w:val="000000"/>
          <w:sz w:val="14"/>
          <w:szCs w:val="14"/>
        </w:rPr>
        <w:t xml:space="preserve"> para el ejercicio fiscal 2020.</w:t>
      </w:r>
    </w:p>
    <w:p w14:paraId="3B65F172" w14:textId="3312B4A0" w:rsidR="00D77155" w:rsidRDefault="00D77155" w:rsidP="00C73B41">
      <w:pPr>
        <w:pBdr>
          <w:top w:val="nil"/>
          <w:left w:val="nil"/>
          <w:bottom w:val="nil"/>
          <w:right w:val="nil"/>
          <w:between w:val="nil"/>
        </w:pBdr>
        <w:spacing w:after="0"/>
        <w:rPr>
          <w:rFonts w:ascii="Arial" w:eastAsia="Arial" w:hAnsi="Arial" w:cs="Arial"/>
          <w:color w:val="000000"/>
          <w:sz w:val="24"/>
          <w:szCs w:val="24"/>
        </w:rPr>
      </w:pPr>
    </w:p>
    <w:p w14:paraId="6FA82694" w14:textId="77777777" w:rsidR="000F3590" w:rsidRPr="002F3A92" w:rsidRDefault="000F3590" w:rsidP="00C73B41">
      <w:pPr>
        <w:pBdr>
          <w:top w:val="nil"/>
          <w:left w:val="nil"/>
          <w:bottom w:val="nil"/>
          <w:right w:val="nil"/>
          <w:between w:val="nil"/>
        </w:pBdr>
        <w:spacing w:after="0"/>
        <w:rPr>
          <w:rFonts w:ascii="Arial" w:eastAsia="Arial" w:hAnsi="Arial" w:cs="Arial"/>
          <w:color w:val="000000"/>
          <w:sz w:val="24"/>
          <w:szCs w:val="24"/>
        </w:rPr>
      </w:pPr>
    </w:p>
    <w:p w14:paraId="50EC8937" w14:textId="77777777" w:rsidR="00AC6AF3" w:rsidRPr="00C73B41" w:rsidRDefault="00AC6AF3" w:rsidP="00C73B41">
      <w:pPr>
        <w:pBdr>
          <w:top w:val="nil"/>
          <w:left w:val="nil"/>
          <w:bottom w:val="nil"/>
          <w:right w:val="nil"/>
          <w:between w:val="nil"/>
        </w:pBdr>
        <w:spacing w:after="0"/>
        <w:jc w:val="both"/>
        <w:rPr>
          <w:rFonts w:ascii="Arial" w:eastAsia="Arial" w:hAnsi="Arial" w:cs="Arial"/>
          <w:color w:val="000000"/>
          <w:sz w:val="24"/>
          <w:szCs w:val="24"/>
        </w:rPr>
      </w:pPr>
      <w:r w:rsidRPr="00C73B41">
        <w:rPr>
          <w:rFonts w:ascii="Arial" w:eastAsia="Arial" w:hAnsi="Arial" w:cs="Arial"/>
          <w:color w:val="000000"/>
          <w:sz w:val="24"/>
          <w:szCs w:val="24"/>
        </w:rPr>
        <w:lastRenderedPageBreak/>
        <w:t>Derivado de lo anterior, se llevó a cabo el análisis de las actividades de cada uno de los componentes que comprenden el segmento de vinculación, a través de los siguient</w:t>
      </w:r>
      <w:r w:rsidR="00C73B41">
        <w:rPr>
          <w:rFonts w:ascii="Arial" w:eastAsia="Arial" w:hAnsi="Arial" w:cs="Arial"/>
          <w:color w:val="000000"/>
          <w:sz w:val="24"/>
          <w:szCs w:val="24"/>
        </w:rPr>
        <w:t>es procedimientos de auditoría:</w:t>
      </w:r>
    </w:p>
    <w:p w14:paraId="1D58E4EA" w14:textId="77777777" w:rsidR="00AC6AF3" w:rsidRDefault="00AC6AF3" w:rsidP="00C73B41">
      <w:pPr>
        <w:pBdr>
          <w:top w:val="nil"/>
          <w:left w:val="nil"/>
          <w:bottom w:val="nil"/>
          <w:right w:val="nil"/>
          <w:between w:val="nil"/>
        </w:pBdr>
        <w:spacing w:after="0"/>
        <w:jc w:val="both"/>
        <w:rPr>
          <w:rFonts w:ascii="Arial" w:eastAsia="Arial" w:hAnsi="Arial" w:cs="Arial"/>
          <w:color w:val="000000"/>
          <w:sz w:val="24"/>
          <w:szCs w:val="24"/>
        </w:rPr>
      </w:pPr>
    </w:p>
    <w:p w14:paraId="7652A7FE" w14:textId="77777777" w:rsidR="00C73B41" w:rsidRPr="00C73B41" w:rsidRDefault="00C73B41" w:rsidP="00C73B41">
      <w:pPr>
        <w:pBdr>
          <w:top w:val="nil"/>
          <w:left w:val="nil"/>
          <w:bottom w:val="nil"/>
          <w:right w:val="nil"/>
          <w:between w:val="nil"/>
        </w:pBdr>
        <w:spacing w:after="0"/>
        <w:jc w:val="both"/>
        <w:rPr>
          <w:rFonts w:ascii="Arial" w:eastAsia="Arial" w:hAnsi="Arial" w:cs="Arial"/>
          <w:color w:val="000000"/>
          <w:sz w:val="24"/>
          <w:szCs w:val="24"/>
        </w:rPr>
      </w:pPr>
    </w:p>
    <w:p w14:paraId="5C03A3F2" w14:textId="77777777" w:rsidR="00AC6AF3" w:rsidRDefault="00AC6AF3" w:rsidP="00C73B41">
      <w:pPr>
        <w:spacing w:after="0"/>
        <w:jc w:val="both"/>
        <w:rPr>
          <w:rFonts w:ascii="Arial" w:eastAsia="Arial" w:hAnsi="Arial" w:cs="Arial"/>
          <w:b/>
          <w:sz w:val="24"/>
          <w:szCs w:val="24"/>
        </w:rPr>
      </w:pPr>
      <w:r w:rsidRPr="00C73B41">
        <w:rPr>
          <w:rFonts w:ascii="Arial" w:eastAsia="Arial" w:hAnsi="Arial" w:cs="Arial"/>
          <w:b/>
          <w:sz w:val="24"/>
          <w:szCs w:val="24"/>
        </w:rPr>
        <w:t>VERIFICAR SI LA SSP ATENDIÓ LAS SOLICITUDES DE AUTORIZACIÓN Y REVALIDACIÓN DE EMPRESAS DE SEGURIDAD PRIVADA Y LAS DEL COMITÉ DE SEGURIDAD TÉCNICA:</w:t>
      </w:r>
    </w:p>
    <w:p w14:paraId="22A53A7A" w14:textId="77777777" w:rsidR="000F3590" w:rsidRDefault="000F3590" w:rsidP="005F44B5">
      <w:pPr>
        <w:pBdr>
          <w:top w:val="nil"/>
          <w:left w:val="nil"/>
          <w:bottom w:val="nil"/>
          <w:right w:val="nil"/>
          <w:between w:val="nil"/>
        </w:pBdr>
        <w:tabs>
          <w:tab w:val="left" w:pos="5678"/>
        </w:tabs>
        <w:spacing w:after="0"/>
        <w:jc w:val="both"/>
        <w:rPr>
          <w:rFonts w:ascii="Arial" w:eastAsia="Arial" w:hAnsi="Arial" w:cs="Arial"/>
          <w:color w:val="000000"/>
          <w:sz w:val="24"/>
          <w:szCs w:val="24"/>
        </w:rPr>
      </w:pPr>
    </w:p>
    <w:p w14:paraId="55D6CFDD" w14:textId="7C675142" w:rsidR="00301EC7" w:rsidRDefault="00AC6AF3" w:rsidP="005F44B5">
      <w:pPr>
        <w:pBdr>
          <w:top w:val="nil"/>
          <w:left w:val="nil"/>
          <w:bottom w:val="nil"/>
          <w:right w:val="nil"/>
          <w:between w:val="nil"/>
        </w:pBdr>
        <w:tabs>
          <w:tab w:val="left" w:pos="5678"/>
        </w:tabs>
        <w:spacing w:after="0"/>
        <w:jc w:val="both"/>
        <w:rPr>
          <w:rFonts w:ascii="Arial" w:eastAsia="Arial" w:hAnsi="Arial" w:cs="Arial"/>
          <w:color w:val="000000"/>
          <w:sz w:val="24"/>
          <w:szCs w:val="24"/>
        </w:rPr>
      </w:pPr>
      <w:r w:rsidRPr="00C73B41">
        <w:rPr>
          <w:rFonts w:ascii="Arial" w:eastAsia="Arial" w:hAnsi="Arial" w:cs="Arial"/>
          <w:color w:val="000000"/>
          <w:sz w:val="24"/>
          <w:szCs w:val="24"/>
        </w:rPr>
        <w:t>Para la implementación de un programa de verificaciones a prestadores de seguridad privada, la SSP estableció la siguiente actividad en la MIR:</w:t>
      </w:r>
    </w:p>
    <w:p w14:paraId="2CF13F35" w14:textId="28855C22" w:rsidR="005F44B5" w:rsidRDefault="005F44B5" w:rsidP="005F44B5">
      <w:pPr>
        <w:pBdr>
          <w:top w:val="nil"/>
          <w:left w:val="nil"/>
          <w:bottom w:val="nil"/>
          <w:right w:val="nil"/>
          <w:between w:val="nil"/>
        </w:pBdr>
        <w:tabs>
          <w:tab w:val="left" w:pos="5678"/>
        </w:tabs>
        <w:spacing w:after="0"/>
        <w:jc w:val="both"/>
        <w:rPr>
          <w:rFonts w:ascii="Arial" w:eastAsia="Arial" w:hAnsi="Arial" w:cs="Arial"/>
          <w:color w:val="000000"/>
          <w:sz w:val="24"/>
          <w:szCs w:val="24"/>
        </w:rPr>
      </w:pPr>
    </w:p>
    <w:p w14:paraId="1F2C3B93" w14:textId="77777777" w:rsidR="000F3590" w:rsidRDefault="000F3590" w:rsidP="005F44B5">
      <w:pPr>
        <w:pBdr>
          <w:top w:val="nil"/>
          <w:left w:val="nil"/>
          <w:bottom w:val="nil"/>
          <w:right w:val="nil"/>
          <w:between w:val="nil"/>
        </w:pBdr>
        <w:tabs>
          <w:tab w:val="left" w:pos="5678"/>
        </w:tabs>
        <w:spacing w:after="0"/>
        <w:jc w:val="both"/>
        <w:rPr>
          <w:rFonts w:ascii="Arial" w:eastAsia="Arial" w:hAnsi="Arial" w:cs="Arial"/>
          <w:color w:val="000000"/>
          <w:sz w:val="24"/>
          <w:szCs w:val="24"/>
        </w:rPr>
      </w:pPr>
    </w:p>
    <w:p w14:paraId="3E1299A3" w14:textId="77777777" w:rsidR="00AC6AF3" w:rsidRDefault="00AC6AF3" w:rsidP="00C73B41">
      <w:pPr>
        <w:spacing w:after="0"/>
        <w:jc w:val="center"/>
        <w:rPr>
          <w:rFonts w:ascii="Arial" w:eastAsia="Arial" w:hAnsi="Arial" w:cs="Arial"/>
          <w:b/>
          <w:color w:val="3B3838"/>
          <w:sz w:val="20"/>
          <w:szCs w:val="20"/>
        </w:rPr>
      </w:pPr>
      <w:r w:rsidRPr="00C73B41">
        <w:rPr>
          <w:rFonts w:ascii="Arial" w:eastAsia="Arial" w:hAnsi="Arial" w:cs="Arial"/>
          <w:b/>
          <w:color w:val="3B3838"/>
          <w:sz w:val="20"/>
          <w:szCs w:val="20"/>
        </w:rPr>
        <w:t>Figura 11. Actividad del Componente C05</w:t>
      </w:r>
    </w:p>
    <w:p w14:paraId="6A9CE3B2" w14:textId="77777777" w:rsidR="00D77155" w:rsidRPr="00D77155" w:rsidRDefault="00D77155" w:rsidP="00C73B41">
      <w:pPr>
        <w:spacing w:after="0"/>
        <w:jc w:val="center"/>
        <w:rPr>
          <w:rFonts w:ascii="Arial" w:eastAsia="Arial" w:hAnsi="Arial" w:cs="Arial"/>
          <w:color w:val="000000"/>
          <w:sz w:val="10"/>
          <w:szCs w:val="10"/>
        </w:rPr>
      </w:pPr>
    </w:p>
    <w:p w14:paraId="1FD80992" w14:textId="77777777" w:rsidR="00AC6AF3" w:rsidRPr="00C73B41" w:rsidRDefault="00AC6AF3" w:rsidP="00C73B41">
      <w:pPr>
        <w:pBdr>
          <w:top w:val="nil"/>
          <w:left w:val="nil"/>
          <w:bottom w:val="nil"/>
          <w:right w:val="nil"/>
          <w:between w:val="nil"/>
        </w:pBdr>
        <w:spacing w:after="0"/>
        <w:jc w:val="center"/>
        <w:rPr>
          <w:rFonts w:ascii="Arial" w:eastAsia="Arial" w:hAnsi="Arial" w:cs="Arial"/>
          <w:color w:val="000000"/>
          <w:sz w:val="24"/>
          <w:szCs w:val="24"/>
        </w:rPr>
      </w:pPr>
      <w:r w:rsidRPr="00C73B41">
        <w:rPr>
          <w:rFonts w:ascii="Arial" w:hAnsi="Arial" w:cs="Arial"/>
          <w:noProof/>
          <w:color w:val="000000"/>
          <w:sz w:val="24"/>
          <w:szCs w:val="24"/>
        </w:rPr>
        <w:drawing>
          <wp:inline distT="0" distB="0" distL="0" distR="0" wp14:anchorId="4CA0590D" wp14:editId="724F753A">
            <wp:extent cx="4544348" cy="2210937"/>
            <wp:effectExtent l="0" t="0" r="0" b="0"/>
            <wp:docPr id="11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4"/>
                    <a:srcRect l="3903" t="29153" r="53156" b="38088"/>
                    <a:stretch>
                      <a:fillRect/>
                    </a:stretch>
                  </pic:blipFill>
                  <pic:spPr>
                    <a:xfrm>
                      <a:off x="0" y="0"/>
                      <a:ext cx="4640881" cy="2257903"/>
                    </a:xfrm>
                    <a:prstGeom prst="rect">
                      <a:avLst/>
                    </a:prstGeom>
                    <a:ln/>
                  </pic:spPr>
                </pic:pic>
              </a:graphicData>
            </a:graphic>
          </wp:inline>
        </w:drawing>
      </w:r>
    </w:p>
    <w:p w14:paraId="3DF3DAB7" w14:textId="77777777" w:rsidR="00D77155" w:rsidRPr="00D77155" w:rsidRDefault="00D77155" w:rsidP="00C73B41">
      <w:pPr>
        <w:spacing w:after="0"/>
        <w:jc w:val="both"/>
        <w:rPr>
          <w:rFonts w:ascii="Arial" w:eastAsia="Arial" w:hAnsi="Arial" w:cs="Arial"/>
          <w:b/>
          <w:sz w:val="12"/>
          <w:szCs w:val="12"/>
        </w:rPr>
      </w:pPr>
      <w:r>
        <w:rPr>
          <w:rFonts w:ascii="Arial" w:eastAsia="Arial" w:hAnsi="Arial" w:cs="Arial"/>
          <w:b/>
          <w:sz w:val="12"/>
          <w:szCs w:val="12"/>
        </w:rPr>
        <w:t>_______________________________________________________________________________________________________________________________________</w:t>
      </w:r>
    </w:p>
    <w:p w14:paraId="4F1A6C8E" w14:textId="77777777" w:rsidR="00AC6AF3" w:rsidRPr="00C73B41" w:rsidRDefault="00AC6AF3" w:rsidP="00C73B41">
      <w:pPr>
        <w:spacing w:after="0"/>
        <w:jc w:val="both"/>
        <w:rPr>
          <w:rFonts w:ascii="Arial" w:eastAsia="Arial" w:hAnsi="Arial" w:cs="Arial"/>
          <w:sz w:val="14"/>
          <w:szCs w:val="14"/>
        </w:rPr>
      </w:pPr>
      <w:r w:rsidRPr="00C73B41">
        <w:rPr>
          <w:rFonts w:ascii="Arial" w:eastAsia="Arial" w:hAnsi="Arial" w:cs="Arial"/>
          <w:b/>
          <w:sz w:val="14"/>
          <w:szCs w:val="14"/>
        </w:rPr>
        <w:lastRenderedPageBreak/>
        <w:t>Fuente:</w:t>
      </w:r>
      <w:r w:rsidRPr="00C73B41">
        <w:rPr>
          <w:rFonts w:ascii="Arial" w:eastAsia="Arial" w:hAnsi="Arial" w:cs="Arial"/>
          <w:sz w:val="14"/>
          <w:szCs w:val="14"/>
        </w:rPr>
        <w:t xml:space="preserve"> Elaborado por la ASEQROO de acuerdo con la MIR del Programa Presupuestario E032. Capacitación, Vinculación y Actuación de los Cuerpos Policiales, para el ejercicio fiscal 2020.</w:t>
      </w:r>
    </w:p>
    <w:p w14:paraId="43C367C4" w14:textId="54896195" w:rsidR="00301EC7" w:rsidRDefault="00301EC7" w:rsidP="00C73B41">
      <w:pPr>
        <w:spacing w:after="0"/>
        <w:jc w:val="both"/>
        <w:rPr>
          <w:rFonts w:ascii="Arial" w:eastAsia="Arial" w:hAnsi="Arial" w:cs="Arial"/>
          <w:sz w:val="24"/>
          <w:szCs w:val="24"/>
        </w:rPr>
      </w:pPr>
    </w:p>
    <w:p w14:paraId="35717DA0" w14:textId="77777777" w:rsidR="000F3590" w:rsidRDefault="000F3590" w:rsidP="00C73B41">
      <w:pPr>
        <w:spacing w:after="0"/>
        <w:jc w:val="both"/>
        <w:rPr>
          <w:rFonts w:ascii="Arial" w:eastAsia="Arial" w:hAnsi="Arial" w:cs="Arial"/>
          <w:sz w:val="24"/>
          <w:szCs w:val="24"/>
        </w:rPr>
      </w:pPr>
    </w:p>
    <w:p w14:paraId="3A709E6C" w14:textId="77777777" w:rsidR="00AC6AF3" w:rsidRPr="00C73B41" w:rsidRDefault="00AC6AF3" w:rsidP="00C73B41">
      <w:pPr>
        <w:spacing w:after="0"/>
        <w:jc w:val="both"/>
        <w:rPr>
          <w:rFonts w:ascii="Arial" w:hAnsi="Arial" w:cs="Arial"/>
          <w:sz w:val="24"/>
          <w:szCs w:val="24"/>
          <w:vertAlign w:val="superscript"/>
        </w:rPr>
      </w:pPr>
      <w:r w:rsidRPr="00C73B41">
        <w:rPr>
          <w:rFonts w:ascii="Arial" w:eastAsia="Arial" w:hAnsi="Arial" w:cs="Arial"/>
          <w:sz w:val="24"/>
          <w:szCs w:val="24"/>
        </w:rPr>
        <w:t>Las verificaciones son aquellas acciones mediante las cuales se supervisa, inspecciona, revisa, controla y evalúa que se está cumpliendo con lo establecido en la ley</w:t>
      </w:r>
      <w:r w:rsidRPr="00C73B41">
        <w:rPr>
          <w:rFonts w:ascii="Arial" w:eastAsia="Arial" w:hAnsi="Arial" w:cs="Arial"/>
          <w:sz w:val="24"/>
          <w:szCs w:val="24"/>
          <w:vertAlign w:val="superscript"/>
        </w:rPr>
        <w:footnoteReference w:id="52"/>
      </w:r>
      <w:r w:rsidRPr="00C73B41">
        <w:rPr>
          <w:rFonts w:ascii="Arial" w:eastAsia="Arial" w:hAnsi="Arial" w:cs="Arial"/>
          <w:sz w:val="24"/>
          <w:szCs w:val="24"/>
        </w:rPr>
        <w:t>. Para practicar las visitas, deberán estar provistos ineludiblemente de orden escrita, con firma autógrafa, expedida por duplicado por la SSP y firmada por su Titular</w:t>
      </w:r>
      <w:r w:rsidRPr="00C73B41">
        <w:rPr>
          <w:rFonts w:ascii="Arial" w:eastAsia="Arial" w:hAnsi="Arial" w:cs="Arial"/>
          <w:sz w:val="24"/>
          <w:szCs w:val="24"/>
          <w:vertAlign w:val="superscript"/>
        </w:rPr>
        <w:footnoteReference w:id="53"/>
      </w:r>
      <w:r w:rsidRPr="00C73B41">
        <w:rPr>
          <w:rFonts w:ascii="Arial" w:eastAsia="Arial" w:hAnsi="Arial" w:cs="Arial"/>
          <w:sz w:val="24"/>
          <w:szCs w:val="24"/>
        </w:rPr>
        <w:t>.</w:t>
      </w:r>
      <w:r w:rsidRPr="00C73B41">
        <w:rPr>
          <w:rFonts w:ascii="Arial" w:hAnsi="Arial" w:cs="Arial"/>
          <w:sz w:val="24"/>
          <w:szCs w:val="24"/>
        </w:rPr>
        <w:t xml:space="preserve"> </w:t>
      </w:r>
      <w:r w:rsidRPr="00C73B41">
        <w:rPr>
          <w:rFonts w:ascii="Arial" w:eastAsia="Arial" w:hAnsi="Arial" w:cs="Arial"/>
          <w:sz w:val="24"/>
          <w:szCs w:val="24"/>
        </w:rPr>
        <w:t>De acuerdo con el Reglamento, el proceso de verificación comprende lo siguiente:</w:t>
      </w:r>
    </w:p>
    <w:p w14:paraId="0D7A755F" w14:textId="77777777" w:rsidR="00AC6AF3" w:rsidRPr="002F3A92" w:rsidRDefault="00AC6AF3" w:rsidP="00C73B41">
      <w:pPr>
        <w:pBdr>
          <w:top w:val="nil"/>
          <w:left w:val="nil"/>
          <w:bottom w:val="nil"/>
          <w:right w:val="nil"/>
          <w:between w:val="nil"/>
        </w:pBdr>
        <w:spacing w:after="0"/>
        <w:jc w:val="both"/>
        <w:rPr>
          <w:rFonts w:ascii="Arial" w:eastAsia="Arial" w:hAnsi="Arial" w:cs="Arial"/>
          <w:color w:val="000000"/>
          <w:sz w:val="14"/>
          <w:szCs w:val="14"/>
        </w:rPr>
      </w:pPr>
    </w:p>
    <w:p w14:paraId="2DF572B6" w14:textId="77777777" w:rsidR="00313771" w:rsidRPr="007F2467" w:rsidRDefault="00AC6AF3" w:rsidP="007F2467">
      <w:pPr>
        <w:spacing w:after="0"/>
        <w:jc w:val="center"/>
        <w:rPr>
          <w:rFonts w:ascii="Arial" w:eastAsia="Arial" w:hAnsi="Arial" w:cs="Arial"/>
          <w:b/>
          <w:color w:val="000000"/>
          <w:sz w:val="20"/>
          <w:szCs w:val="20"/>
        </w:rPr>
      </w:pPr>
      <w:r w:rsidRPr="00313771">
        <w:rPr>
          <w:rFonts w:ascii="Arial" w:eastAsia="Arial" w:hAnsi="Arial" w:cs="Arial"/>
          <w:b/>
          <w:color w:val="000000"/>
          <w:sz w:val="20"/>
          <w:szCs w:val="20"/>
        </w:rPr>
        <w:t>Figura 12. Proceso de Verificación</w:t>
      </w:r>
    </w:p>
    <w:p w14:paraId="3C3E889C" w14:textId="77777777" w:rsidR="00AC6AF3" w:rsidRPr="00C73B41" w:rsidRDefault="00AC6AF3" w:rsidP="00C73B41">
      <w:pPr>
        <w:spacing w:after="0"/>
        <w:jc w:val="center"/>
        <w:rPr>
          <w:rFonts w:ascii="Arial" w:eastAsia="Arial" w:hAnsi="Arial" w:cs="Arial"/>
          <w:sz w:val="24"/>
          <w:szCs w:val="24"/>
        </w:rPr>
      </w:pPr>
      <w:r w:rsidRPr="00C73B41">
        <w:rPr>
          <w:rFonts w:ascii="Arial" w:hAnsi="Arial" w:cs="Arial"/>
          <w:noProof/>
          <w:sz w:val="24"/>
          <w:szCs w:val="24"/>
        </w:rPr>
        <w:drawing>
          <wp:inline distT="0" distB="0" distL="0" distR="0" wp14:anchorId="143D24CC" wp14:editId="06162B03">
            <wp:extent cx="5842792" cy="2565400"/>
            <wp:effectExtent l="0" t="0" r="571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07" t="13525" r="21080" b="27569"/>
                    <a:stretch/>
                  </pic:blipFill>
                  <pic:spPr bwMode="auto">
                    <a:xfrm>
                      <a:off x="0" y="0"/>
                      <a:ext cx="5934101" cy="2605491"/>
                    </a:xfrm>
                    <a:prstGeom prst="rect">
                      <a:avLst/>
                    </a:prstGeom>
                    <a:ln>
                      <a:noFill/>
                    </a:ln>
                    <a:extLst>
                      <a:ext uri="{53640926-AAD7-44D8-BBD7-CCE9431645EC}">
                        <a14:shadowObscured xmlns:a14="http://schemas.microsoft.com/office/drawing/2010/main"/>
                      </a:ext>
                    </a:extLst>
                  </pic:spPr>
                </pic:pic>
              </a:graphicData>
            </a:graphic>
          </wp:inline>
        </w:drawing>
      </w:r>
    </w:p>
    <w:p w14:paraId="460B9001" w14:textId="77777777" w:rsidR="00BB2DBF" w:rsidRPr="00BB2DBF" w:rsidRDefault="00BB2DBF" w:rsidP="00C73B41">
      <w:pPr>
        <w:spacing w:after="0"/>
        <w:jc w:val="center"/>
        <w:rPr>
          <w:rFonts w:ascii="Arial" w:eastAsia="Arial" w:hAnsi="Arial" w:cs="Arial"/>
          <w:b/>
          <w:sz w:val="12"/>
          <w:szCs w:val="12"/>
        </w:rPr>
      </w:pPr>
      <w:r>
        <w:rPr>
          <w:rFonts w:ascii="Arial" w:eastAsia="Arial" w:hAnsi="Arial" w:cs="Arial"/>
          <w:b/>
          <w:sz w:val="12"/>
          <w:szCs w:val="12"/>
        </w:rPr>
        <w:t>_______________________________________________________________________________________________________________________________________</w:t>
      </w:r>
    </w:p>
    <w:p w14:paraId="44A04D35" w14:textId="77777777" w:rsidR="00AC6AF3" w:rsidRPr="00313771" w:rsidRDefault="00AC6AF3" w:rsidP="00C73B41">
      <w:pPr>
        <w:spacing w:after="0"/>
        <w:jc w:val="center"/>
        <w:rPr>
          <w:rFonts w:ascii="Arial" w:eastAsia="Arial" w:hAnsi="Arial" w:cs="Arial"/>
          <w:sz w:val="14"/>
          <w:szCs w:val="14"/>
        </w:rPr>
      </w:pPr>
      <w:r w:rsidRPr="00313771">
        <w:rPr>
          <w:rFonts w:ascii="Arial" w:eastAsia="Arial" w:hAnsi="Arial" w:cs="Arial"/>
          <w:b/>
          <w:sz w:val="14"/>
          <w:szCs w:val="14"/>
        </w:rPr>
        <w:t>Fuente:</w:t>
      </w:r>
      <w:r w:rsidRPr="00313771">
        <w:rPr>
          <w:rFonts w:ascii="Arial" w:eastAsia="Arial" w:hAnsi="Arial" w:cs="Arial"/>
          <w:sz w:val="14"/>
          <w:szCs w:val="14"/>
        </w:rPr>
        <w:t xml:space="preserve"> Elaborado por la ASEQROO de acuerdo con el Reglamento de Servicios de Seguridad Privada, artículos 34 al 43.</w:t>
      </w:r>
    </w:p>
    <w:p w14:paraId="01467496" w14:textId="77777777" w:rsidR="00BA67E4" w:rsidRDefault="00BA67E4" w:rsidP="00C73B41">
      <w:pPr>
        <w:pBdr>
          <w:top w:val="nil"/>
          <w:left w:val="nil"/>
          <w:bottom w:val="nil"/>
          <w:right w:val="nil"/>
          <w:between w:val="nil"/>
        </w:pBdr>
        <w:spacing w:after="0"/>
        <w:jc w:val="both"/>
        <w:rPr>
          <w:rFonts w:ascii="Arial" w:eastAsia="Arial" w:hAnsi="Arial" w:cs="Arial"/>
          <w:color w:val="000000"/>
          <w:sz w:val="24"/>
          <w:szCs w:val="24"/>
        </w:rPr>
      </w:pPr>
    </w:p>
    <w:p w14:paraId="54BEB1BC" w14:textId="333487B2" w:rsidR="00AC6AF3" w:rsidRPr="00C73B41" w:rsidRDefault="00AC6AF3" w:rsidP="00C73B41">
      <w:pPr>
        <w:pBdr>
          <w:top w:val="nil"/>
          <w:left w:val="nil"/>
          <w:bottom w:val="nil"/>
          <w:right w:val="nil"/>
          <w:between w:val="nil"/>
        </w:pBdr>
        <w:spacing w:after="0"/>
        <w:jc w:val="both"/>
        <w:rPr>
          <w:rFonts w:ascii="Arial" w:eastAsia="Arial" w:hAnsi="Arial" w:cs="Arial"/>
          <w:color w:val="000000"/>
          <w:sz w:val="24"/>
          <w:szCs w:val="24"/>
        </w:rPr>
      </w:pPr>
      <w:r w:rsidRPr="00C73B41">
        <w:rPr>
          <w:rFonts w:ascii="Arial" w:eastAsia="Arial" w:hAnsi="Arial" w:cs="Arial"/>
          <w:color w:val="000000"/>
          <w:sz w:val="24"/>
          <w:szCs w:val="24"/>
        </w:rPr>
        <w:lastRenderedPageBreak/>
        <w:t>Con base en lo establecido en la figura anterior, se realizó el siguiente análisis:</w:t>
      </w:r>
    </w:p>
    <w:p w14:paraId="32B55E14" w14:textId="77777777" w:rsidR="00AC6AF3" w:rsidRDefault="00AC6AF3" w:rsidP="00313771">
      <w:pPr>
        <w:pBdr>
          <w:top w:val="nil"/>
          <w:left w:val="nil"/>
          <w:bottom w:val="nil"/>
          <w:right w:val="nil"/>
          <w:between w:val="nil"/>
        </w:pBdr>
        <w:spacing w:after="0"/>
        <w:jc w:val="both"/>
        <w:rPr>
          <w:rFonts w:ascii="Arial" w:eastAsia="Arial" w:hAnsi="Arial" w:cs="Arial"/>
          <w:color w:val="000000"/>
          <w:sz w:val="24"/>
          <w:szCs w:val="24"/>
        </w:rPr>
      </w:pPr>
    </w:p>
    <w:p w14:paraId="72E6E481" w14:textId="77777777" w:rsidR="00BB2DBF" w:rsidRPr="00C73B41" w:rsidRDefault="00BB2DBF" w:rsidP="00313771">
      <w:pPr>
        <w:pBdr>
          <w:top w:val="nil"/>
          <w:left w:val="nil"/>
          <w:bottom w:val="nil"/>
          <w:right w:val="nil"/>
          <w:between w:val="nil"/>
        </w:pBdr>
        <w:spacing w:after="0"/>
        <w:jc w:val="both"/>
        <w:rPr>
          <w:rFonts w:ascii="Arial" w:eastAsia="Arial" w:hAnsi="Arial" w:cs="Arial"/>
          <w:color w:val="000000"/>
          <w:sz w:val="24"/>
          <w:szCs w:val="24"/>
        </w:rPr>
      </w:pPr>
    </w:p>
    <w:p w14:paraId="1ED90E65" w14:textId="77777777" w:rsidR="00AC6AF3" w:rsidRPr="00C73B41" w:rsidRDefault="00AC6AF3" w:rsidP="00892B63">
      <w:pPr>
        <w:numPr>
          <w:ilvl w:val="0"/>
          <w:numId w:val="14"/>
        </w:numPr>
        <w:pBdr>
          <w:top w:val="nil"/>
          <w:left w:val="nil"/>
          <w:bottom w:val="nil"/>
          <w:right w:val="nil"/>
          <w:between w:val="nil"/>
        </w:pBdr>
        <w:spacing w:after="0"/>
        <w:jc w:val="both"/>
        <w:rPr>
          <w:rFonts w:ascii="Arial" w:eastAsia="Arial" w:hAnsi="Arial" w:cs="Arial"/>
          <w:color w:val="000000"/>
          <w:sz w:val="24"/>
          <w:szCs w:val="24"/>
        </w:rPr>
      </w:pPr>
      <w:r w:rsidRPr="00C73B41">
        <w:rPr>
          <w:rFonts w:ascii="Arial" w:eastAsia="Arial" w:hAnsi="Arial" w:cs="Arial"/>
          <w:color w:val="000000"/>
          <w:sz w:val="24"/>
          <w:szCs w:val="24"/>
        </w:rPr>
        <w:t xml:space="preserve">La Actividad 01 del Componente 05 establece como resumen narrativo la </w:t>
      </w:r>
      <w:r w:rsidRPr="00C73B41">
        <w:rPr>
          <w:rFonts w:ascii="Arial" w:eastAsia="Arial" w:hAnsi="Arial" w:cs="Arial"/>
          <w:i/>
          <w:color w:val="000000"/>
          <w:sz w:val="24"/>
          <w:szCs w:val="24"/>
        </w:rPr>
        <w:t>implementación de un programa de verificación a prestadores de seguridad privada</w:t>
      </w:r>
      <w:r w:rsidRPr="00C73B41">
        <w:rPr>
          <w:rFonts w:ascii="Arial" w:eastAsia="Arial" w:hAnsi="Arial" w:cs="Arial"/>
          <w:color w:val="000000"/>
          <w:sz w:val="24"/>
          <w:szCs w:val="24"/>
        </w:rPr>
        <w:t>.</w:t>
      </w:r>
    </w:p>
    <w:p w14:paraId="0809F0F7" w14:textId="77777777" w:rsidR="00AC6AF3" w:rsidRPr="00C73B41" w:rsidRDefault="00AC6AF3" w:rsidP="00C73B41">
      <w:pPr>
        <w:spacing w:after="0"/>
        <w:jc w:val="both"/>
        <w:rPr>
          <w:rFonts w:ascii="Arial" w:eastAsia="Arial" w:hAnsi="Arial" w:cs="Arial"/>
          <w:sz w:val="24"/>
          <w:szCs w:val="24"/>
        </w:rPr>
      </w:pPr>
    </w:p>
    <w:p w14:paraId="006DF705" w14:textId="77777777" w:rsidR="00AC6AF3" w:rsidRPr="00C73B41" w:rsidRDefault="00AC6AF3" w:rsidP="00C73B41">
      <w:pPr>
        <w:spacing w:after="0"/>
        <w:jc w:val="both"/>
        <w:rPr>
          <w:rFonts w:ascii="Arial" w:eastAsia="Arial" w:hAnsi="Arial" w:cs="Arial"/>
          <w:sz w:val="24"/>
          <w:szCs w:val="24"/>
        </w:rPr>
      </w:pPr>
      <w:r w:rsidRPr="00C73B41">
        <w:rPr>
          <w:rFonts w:ascii="Arial" w:eastAsia="Arial" w:hAnsi="Arial" w:cs="Arial"/>
          <w:sz w:val="24"/>
          <w:szCs w:val="24"/>
        </w:rPr>
        <w:t>Como evidencia, la SSP proporcionó 190 oficios de visitas de verificación, con asunto de Orden de Visita, dirigidas a las empresas prestadoras de servicio de seguridad privada y el oficio SSP/DRSESPS/052/I/2021 con el total de verificaciones y licencias realizadas en el 4to trimestre del SIPPRES.</w:t>
      </w:r>
    </w:p>
    <w:p w14:paraId="15AA32A4" w14:textId="77777777" w:rsidR="00AC6AF3" w:rsidRPr="00C73B41" w:rsidRDefault="00AC6AF3" w:rsidP="00C73B41">
      <w:pPr>
        <w:spacing w:after="0"/>
        <w:jc w:val="both"/>
        <w:rPr>
          <w:rFonts w:ascii="Arial" w:eastAsia="Arial" w:hAnsi="Arial" w:cs="Arial"/>
          <w:sz w:val="24"/>
          <w:szCs w:val="24"/>
        </w:rPr>
      </w:pPr>
    </w:p>
    <w:p w14:paraId="3D657D6B" w14:textId="77777777" w:rsidR="00AC6AF3" w:rsidRPr="00C73B41" w:rsidRDefault="00AC6AF3" w:rsidP="00C73B41">
      <w:pPr>
        <w:spacing w:after="0"/>
        <w:jc w:val="both"/>
        <w:rPr>
          <w:rFonts w:ascii="Arial" w:eastAsia="Arial" w:hAnsi="Arial" w:cs="Arial"/>
          <w:sz w:val="24"/>
          <w:szCs w:val="24"/>
        </w:rPr>
      </w:pPr>
      <w:r w:rsidRPr="00C73B41">
        <w:rPr>
          <w:rFonts w:ascii="Arial" w:eastAsia="Arial" w:hAnsi="Arial" w:cs="Arial"/>
          <w:sz w:val="24"/>
          <w:szCs w:val="24"/>
        </w:rPr>
        <w:t>Durante la visita de auditoría, la Dirección de Registro y Supervisión de Empresas y Servicios Privados de Seguridad, señaló que el programa referido en el resumen narrativo de la actividad no existe como tal, sino como una planificación ordenada de distintas actividades a realizar por dicha Dirección, como lo señala el Reglamento</w:t>
      </w:r>
      <w:r w:rsidRPr="00C73B41">
        <w:rPr>
          <w:rFonts w:ascii="Arial" w:eastAsia="Arial" w:hAnsi="Arial" w:cs="Arial"/>
          <w:sz w:val="24"/>
          <w:szCs w:val="24"/>
          <w:vertAlign w:val="superscript"/>
        </w:rPr>
        <w:footnoteReference w:id="54"/>
      </w:r>
      <w:r w:rsidRPr="00C73B41">
        <w:rPr>
          <w:rFonts w:ascii="Arial" w:eastAsia="Arial" w:hAnsi="Arial" w:cs="Arial"/>
          <w:sz w:val="24"/>
          <w:szCs w:val="24"/>
        </w:rPr>
        <w:t>.</w:t>
      </w:r>
    </w:p>
    <w:p w14:paraId="237F2303" w14:textId="186F4A1D" w:rsidR="006C382E" w:rsidRDefault="00AC6AF3" w:rsidP="00C73B41">
      <w:pPr>
        <w:spacing w:after="0"/>
        <w:jc w:val="both"/>
        <w:rPr>
          <w:rFonts w:ascii="Arial" w:eastAsia="Arial" w:hAnsi="Arial" w:cs="Arial"/>
          <w:sz w:val="24"/>
          <w:szCs w:val="24"/>
        </w:rPr>
      </w:pPr>
      <w:r w:rsidRPr="00C73B41">
        <w:rPr>
          <w:rFonts w:ascii="Arial" w:eastAsia="Arial" w:hAnsi="Arial" w:cs="Arial"/>
          <w:sz w:val="24"/>
          <w:szCs w:val="24"/>
        </w:rPr>
        <w:t>Adicionalmente, se realizó un análisis de lo reportado por la SSP en el Formato Evaluatorio Programático del SIPPRES, determinando lo siguiente:</w:t>
      </w:r>
    </w:p>
    <w:p w14:paraId="007B02D8" w14:textId="77777777" w:rsidR="00BA67E4" w:rsidRDefault="00BA67E4" w:rsidP="00C73B41">
      <w:pPr>
        <w:spacing w:after="0"/>
        <w:jc w:val="both"/>
        <w:rPr>
          <w:rFonts w:ascii="Arial" w:eastAsia="Arial" w:hAnsi="Arial" w:cs="Arial"/>
          <w:sz w:val="24"/>
          <w:szCs w:val="24"/>
        </w:rPr>
      </w:pPr>
    </w:p>
    <w:p w14:paraId="749B78AC" w14:textId="3BA76854" w:rsidR="00BA67E4" w:rsidRPr="0044630F" w:rsidRDefault="00884584" w:rsidP="00BA67E4">
      <w:pPr>
        <w:spacing w:after="0"/>
        <w:jc w:val="center"/>
        <w:rPr>
          <w:rFonts w:ascii="Arial" w:eastAsia="Arial" w:hAnsi="Arial" w:cs="Arial"/>
          <w:b/>
          <w:sz w:val="20"/>
          <w:szCs w:val="20"/>
        </w:rPr>
      </w:pPr>
      <w:r>
        <w:rPr>
          <w:rFonts w:ascii="Arial" w:eastAsia="Arial" w:hAnsi="Arial" w:cs="Arial"/>
          <w:b/>
          <w:sz w:val="20"/>
          <w:szCs w:val="20"/>
        </w:rPr>
        <w:t>Tabla 16</w:t>
      </w:r>
      <w:r w:rsidR="00BA67E4">
        <w:rPr>
          <w:rFonts w:ascii="Arial" w:eastAsia="Arial" w:hAnsi="Arial" w:cs="Arial"/>
          <w:b/>
          <w:sz w:val="20"/>
          <w:szCs w:val="20"/>
        </w:rPr>
        <w:t>. Análisis de la Actividad 01 Componente 05</w:t>
      </w:r>
    </w:p>
    <w:tbl>
      <w:tblPr>
        <w:tblStyle w:val="Tablaconcuadrcula"/>
        <w:tblW w:w="3222" w:type="pct"/>
        <w:jc w:val="center"/>
        <w:tblLook w:val="04A0" w:firstRow="1" w:lastRow="0" w:firstColumn="1" w:lastColumn="0" w:noHBand="0" w:noVBand="1"/>
      </w:tblPr>
      <w:tblGrid>
        <w:gridCol w:w="1852"/>
        <w:gridCol w:w="2285"/>
        <w:gridCol w:w="1696"/>
        <w:gridCol w:w="7"/>
      </w:tblGrid>
      <w:tr w:rsidR="00BA67E4" w:rsidRPr="0044630F" w14:paraId="184FEBFE" w14:textId="77777777" w:rsidTr="00884584">
        <w:trPr>
          <w:trHeight w:val="307"/>
          <w:jc w:val="center"/>
        </w:trPr>
        <w:tc>
          <w:tcPr>
            <w:tcW w:w="5000" w:type="pct"/>
            <w:gridSpan w:val="4"/>
            <w:shd w:val="clear" w:color="auto" w:fill="DBE5F1" w:themeFill="accent1" w:themeFillTint="33"/>
            <w:vAlign w:val="center"/>
          </w:tcPr>
          <w:p w14:paraId="0B716582" w14:textId="0912D9B0" w:rsidR="00BA67E4" w:rsidRPr="0044630F" w:rsidRDefault="00BA67E4" w:rsidP="00750518">
            <w:pPr>
              <w:spacing w:line="276" w:lineRule="auto"/>
              <w:jc w:val="center"/>
              <w:rPr>
                <w:rFonts w:ascii="Arial" w:hAnsi="Arial" w:cs="Arial"/>
                <w:b/>
                <w:sz w:val="20"/>
                <w:szCs w:val="20"/>
              </w:rPr>
            </w:pPr>
            <w:r>
              <w:rPr>
                <w:rFonts w:ascii="Arial" w:hAnsi="Arial" w:cs="Arial"/>
                <w:b/>
                <w:sz w:val="20"/>
                <w:szCs w:val="20"/>
              </w:rPr>
              <w:t>I</w:t>
            </w:r>
            <w:r w:rsidRPr="0044630F">
              <w:rPr>
                <w:rFonts w:ascii="Arial" w:hAnsi="Arial" w:cs="Arial"/>
                <w:b/>
                <w:sz w:val="20"/>
                <w:szCs w:val="20"/>
              </w:rPr>
              <w:t>ndicador</w:t>
            </w:r>
            <w:r w:rsidRPr="0044630F">
              <w:rPr>
                <w:rFonts w:ascii="Arial" w:eastAsia="Arial" w:hAnsi="Arial" w:cs="Arial"/>
                <w:b/>
                <w:sz w:val="20"/>
                <w:szCs w:val="20"/>
              </w:rPr>
              <w:t>: Porc</w:t>
            </w:r>
            <w:r>
              <w:rPr>
                <w:rFonts w:ascii="Arial" w:eastAsia="Arial" w:hAnsi="Arial" w:cs="Arial"/>
                <w:b/>
                <w:sz w:val="20"/>
                <w:szCs w:val="20"/>
              </w:rPr>
              <w:t>entaje de empresas de seguridad privada verificadas</w:t>
            </w:r>
          </w:p>
        </w:tc>
      </w:tr>
      <w:tr w:rsidR="00BA67E4" w:rsidRPr="0044630F" w14:paraId="0C15552B" w14:textId="77777777" w:rsidTr="00884584">
        <w:trPr>
          <w:gridAfter w:val="1"/>
          <w:wAfter w:w="6" w:type="pct"/>
          <w:trHeight w:val="485"/>
          <w:jc w:val="center"/>
        </w:trPr>
        <w:tc>
          <w:tcPr>
            <w:tcW w:w="1586" w:type="pct"/>
            <w:shd w:val="clear" w:color="auto" w:fill="DBE5F1" w:themeFill="accent1" w:themeFillTint="33"/>
            <w:vAlign w:val="center"/>
          </w:tcPr>
          <w:p w14:paraId="4D1D38DA" w14:textId="77777777" w:rsidR="00BA67E4" w:rsidRPr="0044630F" w:rsidRDefault="00BA67E4" w:rsidP="00750518">
            <w:pPr>
              <w:spacing w:line="276" w:lineRule="auto"/>
              <w:jc w:val="center"/>
              <w:rPr>
                <w:rFonts w:ascii="Arial" w:hAnsi="Arial" w:cs="Arial"/>
                <w:b/>
                <w:sz w:val="20"/>
                <w:szCs w:val="20"/>
              </w:rPr>
            </w:pPr>
            <w:r w:rsidRPr="0044630F">
              <w:rPr>
                <w:rFonts w:ascii="Arial" w:hAnsi="Arial" w:cs="Arial"/>
                <w:b/>
                <w:sz w:val="20"/>
                <w:szCs w:val="20"/>
              </w:rPr>
              <w:t>Concepto</w:t>
            </w:r>
          </w:p>
        </w:tc>
        <w:tc>
          <w:tcPr>
            <w:tcW w:w="1956" w:type="pct"/>
            <w:shd w:val="clear" w:color="auto" w:fill="DBE5F1" w:themeFill="accent1" w:themeFillTint="33"/>
            <w:vAlign w:val="center"/>
          </w:tcPr>
          <w:p w14:paraId="751AEB45" w14:textId="77777777" w:rsidR="00BA67E4" w:rsidRPr="0044630F" w:rsidRDefault="00BA67E4" w:rsidP="00750518">
            <w:pPr>
              <w:spacing w:line="276" w:lineRule="auto"/>
              <w:jc w:val="center"/>
              <w:rPr>
                <w:rFonts w:ascii="Arial" w:hAnsi="Arial" w:cs="Arial"/>
                <w:b/>
                <w:sz w:val="20"/>
                <w:szCs w:val="20"/>
              </w:rPr>
            </w:pPr>
            <w:r>
              <w:rPr>
                <w:rFonts w:ascii="Arial" w:hAnsi="Arial" w:cs="Arial"/>
                <w:b/>
                <w:sz w:val="20"/>
                <w:szCs w:val="20"/>
              </w:rPr>
              <w:t>Meta</w:t>
            </w:r>
          </w:p>
        </w:tc>
        <w:tc>
          <w:tcPr>
            <w:tcW w:w="1452" w:type="pct"/>
            <w:shd w:val="clear" w:color="auto" w:fill="DBE5F1" w:themeFill="accent1" w:themeFillTint="33"/>
            <w:vAlign w:val="center"/>
          </w:tcPr>
          <w:p w14:paraId="24C09B5F" w14:textId="77777777" w:rsidR="00BA67E4" w:rsidRPr="0044630F" w:rsidRDefault="00BA67E4" w:rsidP="00750518">
            <w:pPr>
              <w:spacing w:line="276" w:lineRule="auto"/>
              <w:jc w:val="center"/>
              <w:rPr>
                <w:rFonts w:ascii="Arial" w:hAnsi="Arial" w:cs="Arial"/>
                <w:b/>
                <w:sz w:val="20"/>
                <w:szCs w:val="20"/>
              </w:rPr>
            </w:pPr>
            <w:r w:rsidRPr="0044630F">
              <w:rPr>
                <w:rFonts w:ascii="Arial" w:hAnsi="Arial" w:cs="Arial"/>
                <w:b/>
                <w:sz w:val="20"/>
                <w:szCs w:val="20"/>
              </w:rPr>
              <w:t>Nivel de Cumplimiento</w:t>
            </w:r>
          </w:p>
        </w:tc>
      </w:tr>
      <w:tr w:rsidR="00BA67E4" w:rsidRPr="0044630F" w14:paraId="4A1D8B79" w14:textId="77777777" w:rsidTr="00884584">
        <w:trPr>
          <w:gridAfter w:val="1"/>
          <w:wAfter w:w="6" w:type="pct"/>
          <w:trHeight w:val="493"/>
          <w:jc w:val="center"/>
        </w:trPr>
        <w:tc>
          <w:tcPr>
            <w:tcW w:w="1586" w:type="pct"/>
            <w:vAlign w:val="center"/>
          </w:tcPr>
          <w:p w14:paraId="29711B4E" w14:textId="77777777" w:rsidR="00BA67E4" w:rsidRPr="0044630F" w:rsidRDefault="00BA67E4" w:rsidP="00750518">
            <w:pPr>
              <w:spacing w:line="276" w:lineRule="auto"/>
              <w:ind w:left="113" w:right="113"/>
              <w:jc w:val="center"/>
              <w:rPr>
                <w:rFonts w:ascii="Arial" w:hAnsi="Arial" w:cs="Arial"/>
                <w:sz w:val="20"/>
                <w:szCs w:val="20"/>
              </w:rPr>
            </w:pPr>
            <w:r w:rsidRPr="0044630F">
              <w:rPr>
                <w:rFonts w:ascii="Arial" w:hAnsi="Arial" w:cs="Arial"/>
                <w:sz w:val="20"/>
                <w:szCs w:val="20"/>
              </w:rPr>
              <w:t>Programado</w:t>
            </w:r>
          </w:p>
        </w:tc>
        <w:tc>
          <w:tcPr>
            <w:tcW w:w="1956" w:type="pct"/>
            <w:vAlign w:val="center"/>
          </w:tcPr>
          <w:p w14:paraId="73313A27" w14:textId="3DE58358" w:rsidR="00BA67E4" w:rsidRPr="0044630F" w:rsidRDefault="00BA67E4" w:rsidP="00750518">
            <w:pPr>
              <w:spacing w:line="276" w:lineRule="auto"/>
              <w:jc w:val="center"/>
              <w:rPr>
                <w:rFonts w:ascii="Arial" w:hAnsi="Arial" w:cs="Arial"/>
                <w:sz w:val="20"/>
                <w:szCs w:val="20"/>
              </w:rPr>
            </w:pPr>
            <w:r>
              <w:rPr>
                <w:rFonts w:ascii="Arial" w:hAnsi="Arial" w:cs="Arial"/>
                <w:sz w:val="20"/>
                <w:szCs w:val="20"/>
              </w:rPr>
              <w:t>165</w:t>
            </w:r>
          </w:p>
        </w:tc>
        <w:tc>
          <w:tcPr>
            <w:tcW w:w="1452" w:type="pct"/>
            <w:vMerge w:val="restart"/>
            <w:shd w:val="clear" w:color="auto" w:fill="FFFFFF" w:themeFill="background1"/>
            <w:vAlign w:val="center"/>
          </w:tcPr>
          <w:p w14:paraId="4290DA90" w14:textId="14648243" w:rsidR="00BA67E4" w:rsidRPr="0044630F" w:rsidRDefault="00BA67E4" w:rsidP="00750518">
            <w:pPr>
              <w:spacing w:line="276" w:lineRule="auto"/>
              <w:jc w:val="center"/>
              <w:rPr>
                <w:rFonts w:ascii="Arial" w:hAnsi="Arial" w:cs="Arial"/>
                <w:sz w:val="20"/>
                <w:szCs w:val="20"/>
              </w:rPr>
            </w:pPr>
            <w:r>
              <w:rPr>
                <w:rFonts w:ascii="Arial" w:hAnsi="Arial" w:cs="Arial"/>
                <w:sz w:val="20"/>
                <w:szCs w:val="20"/>
              </w:rPr>
              <w:t>115.758</w:t>
            </w:r>
            <w:r w:rsidRPr="0044630F">
              <w:rPr>
                <w:rFonts w:ascii="Arial" w:hAnsi="Arial" w:cs="Arial"/>
                <w:sz w:val="20"/>
                <w:szCs w:val="20"/>
              </w:rPr>
              <w:t xml:space="preserve"> %</w:t>
            </w:r>
            <w:r>
              <w:rPr>
                <w:rStyle w:val="Refdenotaalpie"/>
                <w:rFonts w:ascii="Arial" w:hAnsi="Arial" w:cs="Arial"/>
                <w:sz w:val="20"/>
                <w:szCs w:val="20"/>
              </w:rPr>
              <w:footnoteReference w:id="55"/>
            </w:r>
          </w:p>
        </w:tc>
      </w:tr>
      <w:tr w:rsidR="00BA67E4" w:rsidRPr="0044630F" w14:paraId="28EB8DB2" w14:textId="77777777" w:rsidTr="00884584">
        <w:trPr>
          <w:gridAfter w:val="1"/>
          <w:wAfter w:w="6" w:type="pct"/>
          <w:trHeight w:val="429"/>
          <w:jc w:val="center"/>
        </w:trPr>
        <w:tc>
          <w:tcPr>
            <w:tcW w:w="1586" w:type="pct"/>
            <w:vAlign w:val="center"/>
          </w:tcPr>
          <w:p w14:paraId="6A7C6D88" w14:textId="77777777" w:rsidR="00BA67E4" w:rsidRPr="0044630F" w:rsidRDefault="00BA67E4" w:rsidP="00750518">
            <w:pPr>
              <w:spacing w:line="276" w:lineRule="auto"/>
              <w:ind w:left="113" w:right="113"/>
              <w:jc w:val="center"/>
              <w:rPr>
                <w:rFonts w:ascii="Arial" w:hAnsi="Arial" w:cs="Arial"/>
                <w:sz w:val="20"/>
                <w:szCs w:val="20"/>
              </w:rPr>
            </w:pPr>
            <w:r w:rsidRPr="0044630F">
              <w:rPr>
                <w:rFonts w:ascii="Arial" w:hAnsi="Arial" w:cs="Arial"/>
                <w:sz w:val="20"/>
                <w:szCs w:val="20"/>
              </w:rPr>
              <w:lastRenderedPageBreak/>
              <w:t>Ejecutado</w:t>
            </w:r>
          </w:p>
        </w:tc>
        <w:tc>
          <w:tcPr>
            <w:tcW w:w="1956" w:type="pct"/>
            <w:vAlign w:val="center"/>
          </w:tcPr>
          <w:p w14:paraId="4282ECAC" w14:textId="19D90736" w:rsidR="00BA67E4" w:rsidRPr="0044630F" w:rsidRDefault="00BA67E4" w:rsidP="00750518">
            <w:pPr>
              <w:spacing w:line="276" w:lineRule="auto"/>
              <w:jc w:val="center"/>
              <w:rPr>
                <w:rFonts w:ascii="Arial" w:hAnsi="Arial" w:cs="Arial"/>
                <w:sz w:val="20"/>
                <w:szCs w:val="20"/>
              </w:rPr>
            </w:pPr>
            <w:r>
              <w:rPr>
                <w:rFonts w:ascii="Arial" w:hAnsi="Arial" w:cs="Arial"/>
                <w:sz w:val="20"/>
                <w:szCs w:val="20"/>
              </w:rPr>
              <w:t>191</w:t>
            </w:r>
          </w:p>
        </w:tc>
        <w:tc>
          <w:tcPr>
            <w:tcW w:w="1452" w:type="pct"/>
            <w:vMerge/>
            <w:shd w:val="clear" w:color="auto" w:fill="FFFFFF" w:themeFill="background1"/>
            <w:vAlign w:val="center"/>
          </w:tcPr>
          <w:p w14:paraId="33BE5C66" w14:textId="77777777" w:rsidR="00BA67E4" w:rsidRPr="0044630F" w:rsidRDefault="00BA67E4" w:rsidP="00750518">
            <w:pPr>
              <w:spacing w:line="276" w:lineRule="auto"/>
              <w:jc w:val="center"/>
              <w:rPr>
                <w:rFonts w:ascii="Arial" w:hAnsi="Arial" w:cs="Arial"/>
                <w:sz w:val="20"/>
                <w:szCs w:val="20"/>
              </w:rPr>
            </w:pPr>
          </w:p>
        </w:tc>
      </w:tr>
      <w:tr w:rsidR="00BA67E4" w:rsidRPr="0044630F" w14:paraId="10BB316D" w14:textId="77777777" w:rsidTr="00750518">
        <w:trPr>
          <w:trHeight w:val="267"/>
          <w:jc w:val="center"/>
        </w:trPr>
        <w:tc>
          <w:tcPr>
            <w:tcW w:w="5000" w:type="pct"/>
            <w:gridSpan w:val="4"/>
            <w:vAlign w:val="center"/>
          </w:tcPr>
          <w:p w14:paraId="6FA7BAEE" w14:textId="159A33FA" w:rsidR="00BA67E4" w:rsidRPr="00F271AF" w:rsidRDefault="00BA67E4" w:rsidP="00750518">
            <w:pPr>
              <w:spacing w:line="276" w:lineRule="auto"/>
              <w:jc w:val="both"/>
              <w:rPr>
                <w:rFonts w:ascii="Arial" w:eastAsia="Arial" w:hAnsi="Arial" w:cs="Arial"/>
                <w:sz w:val="20"/>
                <w:szCs w:val="20"/>
              </w:rPr>
            </w:pPr>
            <w:r w:rsidRPr="00954332">
              <w:rPr>
                <w:rFonts w:ascii="Arial" w:eastAsia="Arial" w:hAnsi="Arial" w:cs="Arial"/>
                <w:b/>
                <w:sz w:val="20"/>
                <w:szCs w:val="20"/>
              </w:rPr>
              <w:t>Semaforización</w:t>
            </w:r>
            <w:r w:rsidR="0028046C">
              <w:rPr>
                <w:rFonts w:ascii="Arial" w:eastAsia="Arial" w:hAnsi="Arial" w:cs="Arial"/>
                <w:sz w:val="20"/>
                <w:szCs w:val="20"/>
              </w:rPr>
              <w:t>: VERDE</w:t>
            </w:r>
            <w:r>
              <w:rPr>
                <w:rFonts w:ascii="Arial" w:eastAsia="Arial" w:hAnsi="Arial" w:cs="Arial"/>
                <w:sz w:val="20"/>
                <w:szCs w:val="20"/>
              </w:rPr>
              <w:t>.</w:t>
            </w:r>
          </w:p>
        </w:tc>
      </w:tr>
    </w:tbl>
    <w:p w14:paraId="7863EAE6" w14:textId="77777777" w:rsidR="00BA67E4" w:rsidRDefault="00BA67E4" w:rsidP="00BA67E4">
      <w:pPr>
        <w:spacing w:after="0"/>
        <w:jc w:val="center"/>
        <w:rPr>
          <w:rFonts w:ascii="Arial" w:eastAsia="Arial" w:hAnsi="Arial" w:cs="Arial"/>
          <w:sz w:val="14"/>
          <w:szCs w:val="14"/>
        </w:rPr>
      </w:pPr>
      <w:r w:rsidRPr="0044630F">
        <w:rPr>
          <w:rFonts w:ascii="Arial" w:eastAsia="Arial" w:hAnsi="Arial" w:cs="Arial"/>
          <w:b/>
          <w:sz w:val="14"/>
          <w:szCs w:val="14"/>
        </w:rPr>
        <w:t>Fuente:</w:t>
      </w:r>
      <w:r w:rsidRPr="0044630F">
        <w:rPr>
          <w:rFonts w:ascii="Arial" w:eastAsia="Arial" w:hAnsi="Arial" w:cs="Arial"/>
          <w:sz w:val="14"/>
          <w:szCs w:val="14"/>
        </w:rPr>
        <w:t xml:space="preserve"> Elaborado por la ASEQROO con base en la evidencia proporcionada por la SSP</w:t>
      </w:r>
    </w:p>
    <w:p w14:paraId="2C3784A0" w14:textId="77777777" w:rsidR="00BA67E4" w:rsidRPr="0044630F" w:rsidRDefault="00BA67E4" w:rsidP="00BA67E4">
      <w:pPr>
        <w:spacing w:after="0"/>
        <w:jc w:val="center"/>
        <w:rPr>
          <w:rFonts w:ascii="Arial" w:eastAsia="Arial" w:hAnsi="Arial" w:cs="Arial"/>
          <w:sz w:val="14"/>
          <w:szCs w:val="14"/>
        </w:rPr>
      </w:pPr>
      <w:r w:rsidRPr="0044630F">
        <w:rPr>
          <w:rFonts w:ascii="Arial" w:eastAsia="Arial" w:hAnsi="Arial" w:cs="Arial"/>
          <w:sz w:val="14"/>
          <w:szCs w:val="14"/>
        </w:rPr>
        <w:t>y el Formato Evaluatorio Programático del SIPPRES.</w:t>
      </w:r>
    </w:p>
    <w:p w14:paraId="05816100" w14:textId="3CDD359D" w:rsidR="00884584" w:rsidRDefault="00884584" w:rsidP="00BA67E4">
      <w:pPr>
        <w:pBdr>
          <w:top w:val="nil"/>
          <w:left w:val="nil"/>
          <w:bottom w:val="nil"/>
          <w:right w:val="nil"/>
          <w:between w:val="nil"/>
        </w:pBdr>
        <w:spacing w:after="0"/>
        <w:jc w:val="both"/>
        <w:rPr>
          <w:rFonts w:ascii="Arial" w:eastAsia="Arial" w:hAnsi="Arial" w:cs="Arial"/>
          <w:color w:val="000000"/>
          <w:sz w:val="24"/>
          <w:szCs w:val="24"/>
        </w:rPr>
      </w:pPr>
    </w:p>
    <w:p w14:paraId="2A2256AA" w14:textId="56F18B7D" w:rsidR="00BA67E4" w:rsidRDefault="00884584" w:rsidP="00BA67E4">
      <w:pPr>
        <w:spacing w:after="0"/>
        <w:jc w:val="both"/>
        <w:rPr>
          <w:rFonts w:ascii="Arial" w:eastAsia="Arial" w:hAnsi="Arial" w:cs="Arial"/>
          <w:color w:val="000000"/>
          <w:sz w:val="24"/>
          <w:szCs w:val="24"/>
        </w:rPr>
      </w:pPr>
      <w:r>
        <w:rPr>
          <w:rFonts w:ascii="Arial" w:eastAsia="Arial" w:hAnsi="Arial" w:cs="Arial"/>
          <w:color w:val="000000"/>
          <w:sz w:val="24"/>
          <w:szCs w:val="24"/>
        </w:rPr>
        <w:t>De acuerdo con la tabla anterior</w:t>
      </w:r>
      <w:r w:rsidR="00BA67E4">
        <w:rPr>
          <w:rFonts w:ascii="Arial" w:eastAsia="Arial" w:hAnsi="Arial" w:cs="Arial"/>
          <w:color w:val="000000"/>
          <w:sz w:val="24"/>
          <w:szCs w:val="24"/>
        </w:rPr>
        <w:t>, la SSP programó como meta 165</w:t>
      </w:r>
      <w:r w:rsidR="00BA67E4" w:rsidRPr="00552FBA">
        <w:rPr>
          <w:rFonts w:ascii="Arial" w:eastAsia="Arial" w:hAnsi="Arial" w:cs="Arial"/>
          <w:color w:val="000000"/>
          <w:sz w:val="24"/>
          <w:szCs w:val="24"/>
        </w:rPr>
        <w:t xml:space="preserve"> </w:t>
      </w:r>
      <w:r w:rsidR="00BA67E4">
        <w:rPr>
          <w:rFonts w:ascii="Arial" w:eastAsia="Arial" w:hAnsi="Arial" w:cs="Arial"/>
          <w:color w:val="000000"/>
          <w:sz w:val="24"/>
          <w:szCs w:val="24"/>
        </w:rPr>
        <w:t>empresas de seguridad privada verificadas, logrando 191</w:t>
      </w:r>
      <w:r w:rsidR="00BA67E4" w:rsidRPr="00552FBA">
        <w:rPr>
          <w:rFonts w:ascii="Arial" w:eastAsia="Arial" w:hAnsi="Arial" w:cs="Arial"/>
          <w:color w:val="000000"/>
          <w:sz w:val="24"/>
          <w:szCs w:val="24"/>
        </w:rPr>
        <w:t>.</w:t>
      </w:r>
    </w:p>
    <w:p w14:paraId="21264EAF" w14:textId="5BAF1DAB" w:rsidR="00BA67E4" w:rsidRDefault="00BA67E4" w:rsidP="00BA67E4">
      <w:pPr>
        <w:spacing w:after="0"/>
        <w:jc w:val="both"/>
        <w:rPr>
          <w:rFonts w:ascii="Arial" w:eastAsia="Arial" w:hAnsi="Arial" w:cs="Arial"/>
          <w:color w:val="000000"/>
          <w:sz w:val="24"/>
          <w:szCs w:val="24"/>
        </w:rPr>
      </w:pPr>
    </w:p>
    <w:p w14:paraId="68121265" w14:textId="759FB767" w:rsidR="00BA67E4" w:rsidRDefault="00BA67E4" w:rsidP="00BA67E4">
      <w:pPr>
        <w:spacing w:after="0"/>
        <w:jc w:val="both"/>
        <w:rPr>
          <w:rFonts w:ascii="Arial" w:eastAsia="Arial" w:hAnsi="Arial" w:cs="Arial"/>
          <w:color w:val="000000"/>
          <w:sz w:val="24"/>
          <w:szCs w:val="24"/>
        </w:rPr>
      </w:pPr>
      <w:r w:rsidRPr="00BA67E4">
        <w:rPr>
          <w:rFonts w:ascii="Arial" w:eastAsia="Arial" w:hAnsi="Arial" w:cs="Arial"/>
          <w:color w:val="000000"/>
          <w:sz w:val="24"/>
          <w:szCs w:val="24"/>
        </w:rPr>
        <w:t>El Ente obtuvo un 115.758 % de nivel de cumplimiento de la meta anual con relación a la meta programada, estando dentro del rango permitido por la normatividad de la SEFIPLAN. No obstante, presentó inconsistencias e</w:t>
      </w:r>
      <w:r>
        <w:rPr>
          <w:rFonts w:ascii="Arial" w:eastAsia="Arial" w:hAnsi="Arial" w:cs="Arial"/>
          <w:color w:val="000000"/>
          <w:sz w:val="24"/>
          <w:szCs w:val="24"/>
        </w:rPr>
        <w:t>n la captura en el SIPPRES, puesto que s</w:t>
      </w:r>
      <w:r w:rsidRPr="00BA67E4">
        <w:rPr>
          <w:rFonts w:ascii="Arial" w:eastAsia="Arial" w:hAnsi="Arial" w:cs="Arial"/>
          <w:color w:val="000000"/>
          <w:sz w:val="24"/>
          <w:szCs w:val="24"/>
        </w:rPr>
        <w:t>e reportaron 191 verificaciones en el 4to trimestre, siendo 190 el número de verificaciones, de acuerdo con la evidencia proporcionada</w:t>
      </w:r>
      <w:r>
        <w:rPr>
          <w:rFonts w:ascii="Arial" w:eastAsia="Arial" w:hAnsi="Arial" w:cs="Arial"/>
          <w:color w:val="000000"/>
          <w:sz w:val="24"/>
          <w:szCs w:val="24"/>
        </w:rPr>
        <w:t xml:space="preserve"> por la Dependencia</w:t>
      </w:r>
      <w:r w:rsidRPr="00BA67E4">
        <w:rPr>
          <w:rFonts w:ascii="Arial" w:eastAsia="Arial" w:hAnsi="Arial" w:cs="Arial"/>
          <w:color w:val="000000"/>
          <w:sz w:val="24"/>
          <w:szCs w:val="24"/>
        </w:rPr>
        <w:t>.</w:t>
      </w:r>
    </w:p>
    <w:p w14:paraId="263F385B" w14:textId="77777777" w:rsidR="00BA67E4" w:rsidRPr="00C73B41" w:rsidRDefault="00BA67E4" w:rsidP="00C73B41">
      <w:pPr>
        <w:spacing w:after="0"/>
        <w:jc w:val="both"/>
        <w:rPr>
          <w:rFonts w:ascii="Arial" w:eastAsia="Arial" w:hAnsi="Arial" w:cs="Arial"/>
          <w:sz w:val="24"/>
          <w:szCs w:val="24"/>
        </w:rPr>
      </w:pPr>
    </w:p>
    <w:p w14:paraId="60D7FCDC" w14:textId="0C69A38E" w:rsidR="00AC6AF3" w:rsidRPr="00C73B41" w:rsidRDefault="00AC6AF3" w:rsidP="00C73B41">
      <w:pPr>
        <w:pBdr>
          <w:top w:val="nil"/>
          <w:left w:val="nil"/>
          <w:bottom w:val="nil"/>
          <w:right w:val="nil"/>
          <w:between w:val="nil"/>
        </w:pBdr>
        <w:spacing w:after="0"/>
        <w:jc w:val="both"/>
        <w:rPr>
          <w:rFonts w:ascii="Arial" w:eastAsia="Arial" w:hAnsi="Arial" w:cs="Arial"/>
          <w:color w:val="000000" w:themeColor="text1"/>
          <w:sz w:val="24"/>
          <w:szCs w:val="24"/>
        </w:rPr>
      </w:pPr>
      <w:r w:rsidRPr="00C73B41">
        <w:rPr>
          <w:rFonts w:ascii="Arial" w:eastAsia="Arial" w:hAnsi="Arial" w:cs="Arial"/>
          <w:sz w:val="24"/>
          <w:szCs w:val="24"/>
        </w:rPr>
        <w:t>De acuerdo con la evidencia presentada respecto al SIPPRES, se determinó que l</w:t>
      </w:r>
      <w:r w:rsidR="005434CC">
        <w:rPr>
          <w:rFonts w:ascii="Arial" w:eastAsia="Arial" w:hAnsi="Arial" w:cs="Arial"/>
          <w:sz w:val="24"/>
          <w:szCs w:val="24"/>
        </w:rPr>
        <w:t>a SSP llevó</w:t>
      </w:r>
      <w:r w:rsidR="00FD104E">
        <w:rPr>
          <w:rFonts w:ascii="Arial" w:eastAsia="Arial" w:hAnsi="Arial" w:cs="Arial"/>
          <w:sz w:val="24"/>
          <w:szCs w:val="24"/>
        </w:rPr>
        <w:t xml:space="preserve"> a cabo las</w:t>
      </w:r>
      <w:r w:rsidRPr="00C73B41">
        <w:rPr>
          <w:rFonts w:ascii="Arial" w:eastAsia="Arial" w:hAnsi="Arial" w:cs="Arial"/>
          <w:sz w:val="24"/>
          <w:szCs w:val="24"/>
        </w:rPr>
        <w:t xml:space="preserve"> verificaciones a prestadores de seguridad privada, cumpliendo con la meta programada al planificar las actividades </w:t>
      </w:r>
      <w:r w:rsidRPr="00C73B41">
        <w:rPr>
          <w:rFonts w:ascii="Arial" w:eastAsia="Arial" w:hAnsi="Arial" w:cs="Arial"/>
          <w:color w:val="000000" w:themeColor="text1"/>
          <w:sz w:val="24"/>
          <w:szCs w:val="24"/>
        </w:rPr>
        <w:t>realizadas por la Dirección de Registro y Supervisión de Empresas y Servicios Privados de Seguridad, tal como se señala en el reglamento.</w:t>
      </w:r>
    </w:p>
    <w:p w14:paraId="4DF6AB29" w14:textId="1B1D44BC" w:rsidR="00AC6AF3" w:rsidRPr="00884584" w:rsidRDefault="00AC6AF3" w:rsidP="00C73B41">
      <w:pPr>
        <w:pBdr>
          <w:top w:val="nil"/>
          <w:left w:val="nil"/>
          <w:bottom w:val="nil"/>
          <w:right w:val="nil"/>
          <w:between w:val="nil"/>
        </w:pBdr>
        <w:spacing w:after="0"/>
        <w:jc w:val="both"/>
        <w:rPr>
          <w:rFonts w:ascii="Arial" w:eastAsia="Arial" w:hAnsi="Arial" w:cs="Arial"/>
          <w:color w:val="000000" w:themeColor="text1"/>
          <w:sz w:val="20"/>
          <w:szCs w:val="20"/>
        </w:rPr>
      </w:pPr>
    </w:p>
    <w:p w14:paraId="4CE2A1B5" w14:textId="77777777" w:rsidR="00884584" w:rsidRPr="00884584" w:rsidRDefault="00884584" w:rsidP="00C73B41">
      <w:pPr>
        <w:pBdr>
          <w:top w:val="nil"/>
          <w:left w:val="nil"/>
          <w:bottom w:val="nil"/>
          <w:right w:val="nil"/>
          <w:between w:val="nil"/>
        </w:pBdr>
        <w:spacing w:after="0"/>
        <w:jc w:val="both"/>
        <w:rPr>
          <w:rFonts w:ascii="Arial" w:eastAsia="Arial" w:hAnsi="Arial" w:cs="Arial"/>
          <w:color w:val="000000" w:themeColor="text1"/>
          <w:sz w:val="20"/>
          <w:szCs w:val="20"/>
        </w:rPr>
      </w:pPr>
    </w:p>
    <w:p w14:paraId="0B112FDF" w14:textId="77777777" w:rsidR="00AC6AF3" w:rsidRPr="00C73B41" w:rsidRDefault="00AC6AF3" w:rsidP="00892B63">
      <w:pPr>
        <w:numPr>
          <w:ilvl w:val="0"/>
          <w:numId w:val="14"/>
        </w:numPr>
        <w:pBdr>
          <w:top w:val="nil"/>
          <w:left w:val="nil"/>
          <w:bottom w:val="nil"/>
          <w:right w:val="nil"/>
          <w:between w:val="nil"/>
        </w:pBdr>
        <w:spacing w:after="0"/>
        <w:jc w:val="both"/>
        <w:rPr>
          <w:rFonts w:ascii="Arial" w:eastAsia="Arial" w:hAnsi="Arial" w:cs="Arial"/>
          <w:color w:val="000000"/>
          <w:sz w:val="24"/>
          <w:szCs w:val="24"/>
        </w:rPr>
      </w:pPr>
      <w:r w:rsidRPr="00C73B41">
        <w:rPr>
          <w:rFonts w:ascii="Arial" w:eastAsia="Arial" w:hAnsi="Arial" w:cs="Arial"/>
          <w:color w:val="000000"/>
          <w:sz w:val="24"/>
          <w:szCs w:val="24"/>
        </w:rPr>
        <w:t xml:space="preserve">El producto del Componente 05 tiene como objetivo atender las </w:t>
      </w:r>
      <w:r w:rsidRPr="00C73B41">
        <w:rPr>
          <w:rFonts w:ascii="Arial" w:eastAsia="Arial" w:hAnsi="Arial" w:cs="Arial"/>
          <w:i/>
          <w:color w:val="000000"/>
          <w:sz w:val="24"/>
          <w:szCs w:val="24"/>
        </w:rPr>
        <w:t>solicitudes de autorización y revalidación de empresas de seguridad privada y las del comité de seguridad técnica</w:t>
      </w:r>
      <w:r w:rsidRPr="00C73B41">
        <w:rPr>
          <w:rFonts w:ascii="Arial" w:eastAsia="Arial" w:hAnsi="Arial" w:cs="Arial"/>
          <w:color w:val="000000"/>
          <w:sz w:val="24"/>
          <w:szCs w:val="24"/>
        </w:rPr>
        <w:t>.</w:t>
      </w:r>
    </w:p>
    <w:p w14:paraId="430CCB06" w14:textId="12FE4CAB" w:rsidR="00BB2DBF" w:rsidRDefault="00AC6AF3" w:rsidP="002F3A92">
      <w:pPr>
        <w:spacing w:after="0"/>
        <w:jc w:val="both"/>
        <w:rPr>
          <w:rFonts w:ascii="Arial" w:eastAsia="Arial" w:hAnsi="Arial" w:cs="Arial"/>
          <w:sz w:val="24"/>
          <w:szCs w:val="24"/>
        </w:rPr>
      </w:pPr>
      <w:r w:rsidRPr="00C73B41">
        <w:rPr>
          <w:rFonts w:ascii="Arial" w:eastAsia="Arial" w:hAnsi="Arial" w:cs="Arial"/>
          <w:sz w:val="24"/>
          <w:szCs w:val="24"/>
        </w:rPr>
        <w:t>Como evidencia, la SSP hizo entrega de 167 licencias autorizadas y revalidadas de los prestadores d</w:t>
      </w:r>
      <w:r w:rsidR="004807D7">
        <w:rPr>
          <w:rFonts w:ascii="Arial" w:eastAsia="Arial" w:hAnsi="Arial" w:cs="Arial"/>
          <w:sz w:val="24"/>
          <w:szCs w:val="24"/>
        </w:rPr>
        <w:t>e seguridad privada:</w:t>
      </w:r>
    </w:p>
    <w:p w14:paraId="5CD58157" w14:textId="77777777" w:rsidR="002F3A92" w:rsidRDefault="002F3A92" w:rsidP="002F3A92">
      <w:pPr>
        <w:spacing w:after="0"/>
        <w:jc w:val="both"/>
        <w:rPr>
          <w:rFonts w:ascii="Arial" w:eastAsia="Arial" w:hAnsi="Arial" w:cs="Arial"/>
          <w:sz w:val="24"/>
          <w:szCs w:val="24"/>
        </w:rPr>
      </w:pPr>
    </w:p>
    <w:p w14:paraId="05CFD07C" w14:textId="6D3F3F3A" w:rsidR="00AC6AF3" w:rsidRPr="00313771" w:rsidRDefault="00AC6AF3" w:rsidP="00C73B41">
      <w:pPr>
        <w:spacing w:after="0"/>
        <w:jc w:val="center"/>
        <w:rPr>
          <w:rFonts w:ascii="Arial" w:eastAsia="Arial" w:hAnsi="Arial" w:cs="Arial"/>
          <w:b/>
          <w:color w:val="000000"/>
          <w:sz w:val="20"/>
          <w:szCs w:val="20"/>
        </w:rPr>
      </w:pPr>
      <w:r w:rsidRPr="00313771">
        <w:rPr>
          <w:rFonts w:ascii="Arial" w:eastAsia="Arial" w:hAnsi="Arial" w:cs="Arial"/>
          <w:b/>
          <w:color w:val="000000"/>
          <w:sz w:val="20"/>
          <w:szCs w:val="20"/>
        </w:rPr>
        <w:lastRenderedPageBreak/>
        <w:t>Tabla 1</w:t>
      </w:r>
      <w:r w:rsidR="00884584">
        <w:rPr>
          <w:rFonts w:ascii="Arial" w:eastAsia="Arial" w:hAnsi="Arial" w:cs="Arial"/>
          <w:b/>
          <w:color w:val="000000"/>
          <w:sz w:val="20"/>
          <w:szCs w:val="20"/>
        </w:rPr>
        <w:t>7</w:t>
      </w:r>
      <w:r w:rsidRPr="00313771">
        <w:rPr>
          <w:rFonts w:ascii="Arial" w:eastAsia="Arial" w:hAnsi="Arial" w:cs="Arial"/>
          <w:b/>
          <w:color w:val="000000"/>
          <w:sz w:val="20"/>
          <w:szCs w:val="20"/>
        </w:rPr>
        <w:t>. Licencias Autorizadas y Revalidadas por la SSP</w:t>
      </w:r>
    </w:p>
    <w:tbl>
      <w:tblPr>
        <w:tblW w:w="7513" w:type="dxa"/>
        <w:jc w:val="center"/>
        <w:tblBorders>
          <w:top w:val="nil"/>
          <w:left w:val="nil"/>
          <w:bottom w:val="nil"/>
          <w:right w:val="nil"/>
          <w:insideH w:val="nil"/>
          <w:insideV w:val="nil"/>
        </w:tblBorders>
        <w:tblLayout w:type="fixed"/>
        <w:tblLook w:val="0400" w:firstRow="0" w:lastRow="0" w:firstColumn="0" w:lastColumn="0" w:noHBand="0" w:noVBand="1"/>
      </w:tblPr>
      <w:tblGrid>
        <w:gridCol w:w="2552"/>
        <w:gridCol w:w="2325"/>
        <w:gridCol w:w="1559"/>
        <w:gridCol w:w="1077"/>
      </w:tblGrid>
      <w:tr w:rsidR="00AC6AF3" w:rsidRPr="00313771" w14:paraId="400EF461" w14:textId="77777777" w:rsidTr="00884584">
        <w:trPr>
          <w:trHeight w:val="874"/>
          <w:jc w:val="center"/>
        </w:trPr>
        <w:tc>
          <w:tcPr>
            <w:tcW w:w="2552" w:type="dxa"/>
            <w:tcBorders>
              <w:top w:val="single" w:sz="4" w:space="0" w:color="000000"/>
              <w:bottom w:val="single" w:sz="4" w:space="0" w:color="000000"/>
            </w:tcBorders>
            <w:shd w:val="clear" w:color="auto" w:fill="DEEBF6"/>
            <w:vAlign w:val="center"/>
          </w:tcPr>
          <w:p w14:paraId="107DCB6A" w14:textId="77777777" w:rsidR="00AC6AF3" w:rsidRPr="00313771" w:rsidRDefault="00AC6AF3" w:rsidP="00C73B41">
            <w:pPr>
              <w:spacing w:after="0"/>
              <w:jc w:val="center"/>
              <w:rPr>
                <w:rFonts w:ascii="Arial" w:eastAsia="Arial" w:hAnsi="Arial" w:cs="Arial"/>
                <w:b/>
                <w:color w:val="000000" w:themeColor="text1"/>
                <w:sz w:val="20"/>
                <w:szCs w:val="20"/>
              </w:rPr>
            </w:pPr>
            <w:r w:rsidRPr="00313771">
              <w:rPr>
                <w:rFonts w:ascii="Arial" w:eastAsia="Arial" w:hAnsi="Arial" w:cs="Arial"/>
                <w:b/>
                <w:color w:val="000000" w:themeColor="text1"/>
                <w:sz w:val="20"/>
                <w:szCs w:val="20"/>
              </w:rPr>
              <w:t>Año de autorización</w:t>
            </w:r>
          </w:p>
          <w:p w14:paraId="44F154FC" w14:textId="77777777" w:rsidR="00AC6AF3" w:rsidRPr="00313771" w:rsidRDefault="00AC6AF3" w:rsidP="00C73B41">
            <w:pPr>
              <w:spacing w:after="0"/>
              <w:jc w:val="center"/>
              <w:rPr>
                <w:rFonts w:ascii="Arial" w:eastAsia="Arial" w:hAnsi="Arial" w:cs="Arial"/>
                <w:b/>
                <w:color w:val="000000" w:themeColor="text1"/>
                <w:sz w:val="20"/>
                <w:szCs w:val="20"/>
              </w:rPr>
            </w:pPr>
            <w:r w:rsidRPr="00313771">
              <w:rPr>
                <w:rFonts w:ascii="Arial" w:eastAsia="Arial" w:hAnsi="Arial" w:cs="Arial"/>
                <w:b/>
                <w:color w:val="000000" w:themeColor="text1"/>
                <w:sz w:val="20"/>
                <w:szCs w:val="20"/>
              </w:rPr>
              <w:t xml:space="preserve"> o revalidación</w:t>
            </w:r>
          </w:p>
        </w:tc>
        <w:tc>
          <w:tcPr>
            <w:tcW w:w="2325" w:type="dxa"/>
            <w:tcBorders>
              <w:top w:val="single" w:sz="4" w:space="0" w:color="000000"/>
              <w:bottom w:val="single" w:sz="4" w:space="0" w:color="000000"/>
            </w:tcBorders>
            <w:shd w:val="clear" w:color="auto" w:fill="DEEBF6"/>
            <w:vAlign w:val="center"/>
          </w:tcPr>
          <w:p w14:paraId="79561937" w14:textId="77777777" w:rsidR="00AC6AF3" w:rsidRPr="00313771" w:rsidRDefault="00AC6AF3" w:rsidP="00C73B41">
            <w:pPr>
              <w:spacing w:after="0"/>
              <w:jc w:val="center"/>
              <w:rPr>
                <w:rFonts w:ascii="Arial" w:eastAsia="Arial" w:hAnsi="Arial" w:cs="Arial"/>
                <w:b/>
                <w:color w:val="000000" w:themeColor="text1"/>
                <w:sz w:val="20"/>
                <w:szCs w:val="20"/>
              </w:rPr>
            </w:pPr>
            <w:r w:rsidRPr="00313771">
              <w:rPr>
                <w:rFonts w:ascii="Arial" w:eastAsia="Arial" w:hAnsi="Arial" w:cs="Arial"/>
                <w:b/>
                <w:color w:val="000000" w:themeColor="text1"/>
                <w:sz w:val="20"/>
                <w:szCs w:val="20"/>
              </w:rPr>
              <w:t>Revalidadas</w:t>
            </w:r>
          </w:p>
        </w:tc>
        <w:tc>
          <w:tcPr>
            <w:tcW w:w="1559" w:type="dxa"/>
            <w:tcBorders>
              <w:top w:val="single" w:sz="4" w:space="0" w:color="000000"/>
              <w:bottom w:val="single" w:sz="4" w:space="0" w:color="000000"/>
            </w:tcBorders>
            <w:shd w:val="clear" w:color="auto" w:fill="DEEBF6"/>
            <w:vAlign w:val="center"/>
          </w:tcPr>
          <w:p w14:paraId="771252BB" w14:textId="77777777" w:rsidR="00AC6AF3" w:rsidRPr="00313771" w:rsidRDefault="00AC6AF3" w:rsidP="00C73B41">
            <w:pPr>
              <w:spacing w:after="0"/>
              <w:jc w:val="center"/>
              <w:rPr>
                <w:rFonts w:ascii="Arial" w:eastAsia="Arial" w:hAnsi="Arial" w:cs="Arial"/>
                <w:b/>
                <w:color w:val="000000" w:themeColor="text1"/>
                <w:sz w:val="20"/>
                <w:szCs w:val="20"/>
              </w:rPr>
            </w:pPr>
            <w:r w:rsidRPr="00313771">
              <w:rPr>
                <w:rFonts w:ascii="Arial" w:eastAsia="Arial" w:hAnsi="Arial" w:cs="Arial"/>
                <w:b/>
                <w:color w:val="000000" w:themeColor="text1"/>
                <w:sz w:val="20"/>
                <w:szCs w:val="20"/>
              </w:rPr>
              <w:t>Autorizadas</w:t>
            </w:r>
          </w:p>
        </w:tc>
        <w:tc>
          <w:tcPr>
            <w:tcW w:w="1077" w:type="dxa"/>
            <w:tcBorders>
              <w:top w:val="single" w:sz="4" w:space="0" w:color="000000"/>
              <w:bottom w:val="single" w:sz="4" w:space="0" w:color="000000"/>
            </w:tcBorders>
            <w:shd w:val="clear" w:color="auto" w:fill="DEEBF6"/>
            <w:vAlign w:val="center"/>
          </w:tcPr>
          <w:p w14:paraId="14FCC49A" w14:textId="77777777" w:rsidR="00AC6AF3" w:rsidRPr="00313771" w:rsidRDefault="00AC6AF3" w:rsidP="00C73B41">
            <w:pPr>
              <w:spacing w:after="0"/>
              <w:jc w:val="center"/>
              <w:rPr>
                <w:rFonts w:ascii="Arial" w:eastAsia="Arial" w:hAnsi="Arial" w:cs="Arial"/>
                <w:b/>
                <w:color w:val="000000" w:themeColor="text1"/>
                <w:sz w:val="20"/>
                <w:szCs w:val="20"/>
              </w:rPr>
            </w:pPr>
            <w:r w:rsidRPr="00313771">
              <w:rPr>
                <w:rFonts w:ascii="Arial" w:eastAsia="Arial" w:hAnsi="Arial" w:cs="Arial"/>
                <w:b/>
                <w:color w:val="000000" w:themeColor="text1"/>
                <w:sz w:val="20"/>
                <w:szCs w:val="20"/>
              </w:rPr>
              <w:t>Total</w:t>
            </w:r>
          </w:p>
        </w:tc>
      </w:tr>
      <w:tr w:rsidR="00AC6AF3" w:rsidRPr="00313771" w14:paraId="65B976C8" w14:textId="77777777" w:rsidTr="00BB2DBF">
        <w:trPr>
          <w:trHeight w:val="416"/>
          <w:jc w:val="center"/>
        </w:trPr>
        <w:tc>
          <w:tcPr>
            <w:tcW w:w="2552" w:type="dxa"/>
            <w:tcBorders>
              <w:top w:val="single" w:sz="4" w:space="0" w:color="000000"/>
            </w:tcBorders>
            <w:vAlign w:val="center"/>
          </w:tcPr>
          <w:p w14:paraId="18C1FC11" w14:textId="77777777" w:rsidR="00AC6AF3" w:rsidRPr="00313771" w:rsidRDefault="00AC6AF3" w:rsidP="00C73B41">
            <w:pPr>
              <w:spacing w:after="0"/>
              <w:jc w:val="center"/>
              <w:rPr>
                <w:rFonts w:ascii="Arial" w:eastAsia="Arial" w:hAnsi="Arial" w:cs="Arial"/>
                <w:color w:val="000000" w:themeColor="text1"/>
                <w:sz w:val="20"/>
                <w:szCs w:val="20"/>
              </w:rPr>
            </w:pPr>
            <w:r w:rsidRPr="00313771">
              <w:rPr>
                <w:rFonts w:ascii="Arial" w:eastAsia="Arial" w:hAnsi="Arial" w:cs="Arial"/>
                <w:color w:val="000000" w:themeColor="text1"/>
                <w:sz w:val="20"/>
                <w:szCs w:val="20"/>
              </w:rPr>
              <w:t>2019</w:t>
            </w:r>
          </w:p>
        </w:tc>
        <w:tc>
          <w:tcPr>
            <w:tcW w:w="2325" w:type="dxa"/>
            <w:tcBorders>
              <w:top w:val="single" w:sz="4" w:space="0" w:color="000000"/>
            </w:tcBorders>
            <w:vAlign w:val="center"/>
          </w:tcPr>
          <w:p w14:paraId="64EFCEF2" w14:textId="77777777" w:rsidR="00AC6AF3" w:rsidRPr="00313771" w:rsidRDefault="00AC6AF3" w:rsidP="00C73B41">
            <w:pPr>
              <w:spacing w:after="0"/>
              <w:jc w:val="center"/>
              <w:rPr>
                <w:rFonts w:ascii="Arial" w:eastAsia="Arial" w:hAnsi="Arial" w:cs="Arial"/>
                <w:color w:val="000000" w:themeColor="text1"/>
                <w:sz w:val="20"/>
                <w:szCs w:val="20"/>
              </w:rPr>
            </w:pPr>
            <w:r w:rsidRPr="00313771">
              <w:rPr>
                <w:rFonts w:ascii="Arial" w:eastAsia="Arial" w:hAnsi="Arial" w:cs="Arial"/>
                <w:color w:val="000000" w:themeColor="text1"/>
                <w:sz w:val="20"/>
                <w:szCs w:val="20"/>
              </w:rPr>
              <w:t>3</w:t>
            </w:r>
          </w:p>
        </w:tc>
        <w:tc>
          <w:tcPr>
            <w:tcW w:w="1559" w:type="dxa"/>
            <w:tcBorders>
              <w:top w:val="single" w:sz="4" w:space="0" w:color="000000"/>
            </w:tcBorders>
            <w:vAlign w:val="center"/>
          </w:tcPr>
          <w:p w14:paraId="5EE311A6" w14:textId="77777777" w:rsidR="00AC6AF3" w:rsidRPr="00313771" w:rsidRDefault="00AC6AF3" w:rsidP="00C73B41">
            <w:pPr>
              <w:spacing w:after="0"/>
              <w:jc w:val="center"/>
              <w:rPr>
                <w:rFonts w:ascii="Arial" w:eastAsia="Arial" w:hAnsi="Arial" w:cs="Arial"/>
                <w:color w:val="000000" w:themeColor="text1"/>
                <w:sz w:val="20"/>
                <w:szCs w:val="20"/>
              </w:rPr>
            </w:pPr>
            <w:r w:rsidRPr="00313771">
              <w:rPr>
                <w:rFonts w:ascii="Arial" w:eastAsia="Arial" w:hAnsi="Arial" w:cs="Arial"/>
                <w:color w:val="000000" w:themeColor="text1"/>
                <w:sz w:val="20"/>
                <w:szCs w:val="20"/>
              </w:rPr>
              <w:t>2</w:t>
            </w:r>
          </w:p>
        </w:tc>
        <w:tc>
          <w:tcPr>
            <w:tcW w:w="1077" w:type="dxa"/>
            <w:tcBorders>
              <w:top w:val="single" w:sz="4" w:space="0" w:color="000000"/>
            </w:tcBorders>
            <w:vAlign w:val="center"/>
          </w:tcPr>
          <w:p w14:paraId="4828F12F" w14:textId="77777777" w:rsidR="00AC6AF3" w:rsidRPr="00313771" w:rsidRDefault="00AC6AF3" w:rsidP="00C73B41">
            <w:pPr>
              <w:spacing w:after="0"/>
              <w:jc w:val="center"/>
              <w:rPr>
                <w:rFonts w:ascii="Arial" w:eastAsia="Arial" w:hAnsi="Arial" w:cs="Arial"/>
                <w:color w:val="000000" w:themeColor="text1"/>
                <w:sz w:val="20"/>
                <w:szCs w:val="20"/>
              </w:rPr>
            </w:pPr>
            <w:r w:rsidRPr="00313771">
              <w:rPr>
                <w:rFonts w:ascii="Arial" w:eastAsia="Arial" w:hAnsi="Arial" w:cs="Arial"/>
                <w:color w:val="000000" w:themeColor="text1"/>
                <w:sz w:val="20"/>
                <w:szCs w:val="20"/>
              </w:rPr>
              <w:t>5</w:t>
            </w:r>
          </w:p>
        </w:tc>
      </w:tr>
      <w:tr w:rsidR="00AC6AF3" w:rsidRPr="00313771" w14:paraId="72B53F8E" w14:textId="77777777" w:rsidTr="00BB2DBF">
        <w:trPr>
          <w:trHeight w:val="433"/>
          <w:jc w:val="center"/>
        </w:trPr>
        <w:tc>
          <w:tcPr>
            <w:tcW w:w="2552" w:type="dxa"/>
            <w:vAlign w:val="center"/>
          </w:tcPr>
          <w:p w14:paraId="170EC747" w14:textId="77777777" w:rsidR="00AC6AF3" w:rsidRPr="00313771" w:rsidRDefault="00AC6AF3" w:rsidP="00C73B41">
            <w:pPr>
              <w:spacing w:after="0"/>
              <w:jc w:val="center"/>
              <w:rPr>
                <w:rFonts w:ascii="Arial" w:eastAsia="Arial" w:hAnsi="Arial" w:cs="Arial"/>
                <w:color w:val="000000" w:themeColor="text1"/>
                <w:sz w:val="20"/>
                <w:szCs w:val="20"/>
              </w:rPr>
            </w:pPr>
            <w:r w:rsidRPr="00313771">
              <w:rPr>
                <w:rFonts w:ascii="Arial" w:eastAsia="Arial" w:hAnsi="Arial" w:cs="Arial"/>
                <w:color w:val="000000" w:themeColor="text1"/>
                <w:sz w:val="20"/>
                <w:szCs w:val="20"/>
              </w:rPr>
              <w:t>2020</w:t>
            </w:r>
          </w:p>
        </w:tc>
        <w:tc>
          <w:tcPr>
            <w:tcW w:w="2325" w:type="dxa"/>
            <w:vAlign w:val="center"/>
          </w:tcPr>
          <w:p w14:paraId="2CFFA27F" w14:textId="77777777" w:rsidR="00AC6AF3" w:rsidRPr="00313771" w:rsidRDefault="00AC6AF3" w:rsidP="00C73B41">
            <w:pPr>
              <w:spacing w:after="0"/>
              <w:jc w:val="center"/>
              <w:rPr>
                <w:rFonts w:ascii="Arial" w:eastAsia="Arial" w:hAnsi="Arial" w:cs="Arial"/>
                <w:color w:val="000000" w:themeColor="text1"/>
                <w:sz w:val="20"/>
                <w:szCs w:val="20"/>
              </w:rPr>
            </w:pPr>
            <w:r w:rsidRPr="00313771">
              <w:rPr>
                <w:rFonts w:ascii="Arial" w:eastAsia="Arial" w:hAnsi="Arial" w:cs="Arial"/>
                <w:color w:val="000000" w:themeColor="text1"/>
                <w:sz w:val="20"/>
                <w:szCs w:val="20"/>
              </w:rPr>
              <w:t>133</w:t>
            </w:r>
          </w:p>
        </w:tc>
        <w:tc>
          <w:tcPr>
            <w:tcW w:w="1559" w:type="dxa"/>
            <w:vAlign w:val="center"/>
          </w:tcPr>
          <w:p w14:paraId="6609A259" w14:textId="77777777" w:rsidR="00AC6AF3" w:rsidRPr="00313771" w:rsidRDefault="00AC6AF3" w:rsidP="00C73B41">
            <w:pPr>
              <w:spacing w:after="0"/>
              <w:jc w:val="center"/>
              <w:rPr>
                <w:rFonts w:ascii="Arial" w:eastAsia="Arial" w:hAnsi="Arial" w:cs="Arial"/>
                <w:color w:val="000000" w:themeColor="text1"/>
                <w:sz w:val="20"/>
                <w:szCs w:val="20"/>
              </w:rPr>
            </w:pPr>
            <w:r w:rsidRPr="00313771">
              <w:rPr>
                <w:rFonts w:ascii="Arial" w:eastAsia="Arial" w:hAnsi="Arial" w:cs="Arial"/>
                <w:color w:val="000000" w:themeColor="text1"/>
                <w:sz w:val="20"/>
                <w:szCs w:val="20"/>
              </w:rPr>
              <w:t>24</w:t>
            </w:r>
          </w:p>
        </w:tc>
        <w:tc>
          <w:tcPr>
            <w:tcW w:w="1077" w:type="dxa"/>
            <w:vAlign w:val="center"/>
          </w:tcPr>
          <w:p w14:paraId="1AA623B9" w14:textId="77777777" w:rsidR="00AC6AF3" w:rsidRPr="00313771" w:rsidRDefault="00AC6AF3" w:rsidP="00C73B41">
            <w:pPr>
              <w:spacing w:after="0"/>
              <w:jc w:val="center"/>
              <w:rPr>
                <w:rFonts w:ascii="Arial" w:eastAsia="Arial" w:hAnsi="Arial" w:cs="Arial"/>
                <w:color w:val="000000" w:themeColor="text1"/>
                <w:sz w:val="20"/>
                <w:szCs w:val="20"/>
              </w:rPr>
            </w:pPr>
            <w:r w:rsidRPr="00313771">
              <w:rPr>
                <w:rFonts w:ascii="Arial" w:eastAsia="Arial" w:hAnsi="Arial" w:cs="Arial"/>
                <w:color w:val="000000" w:themeColor="text1"/>
                <w:sz w:val="20"/>
                <w:szCs w:val="20"/>
              </w:rPr>
              <w:t>157</w:t>
            </w:r>
          </w:p>
        </w:tc>
      </w:tr>
      <w:tr w:rsidR="00AC6AF3" w:rsidRPr="00313771" w14:paraId="00665BB2" w14:textId="77777777" w:rsidTr="00884584">
        <w:trPr>
          <w:trHeight w:val="427"/>
          <w:jc w:val="center"/>
        </w:trPr>
        <w:tc>
          <w:tcPr>
            <w:tcW w:w="2552" w:type="dxa"/>
            <w:tcBorders>
              <w:bottom w:val="single" w:sz="4" w:space="0" w:color="000000"/>
            </w:tcBorders>
            <w:vAlign w:val="center"/>
          </w:tcPr>
          <w:p w14:paraId="2E541223" w14:textId="77777777" w:rsidR="00AC6AF3" w:rsidRPr="00313771" w:rsidRDefault="00AC6AF3" w:rsidP="00C73B41">
            <w:pPr>
              <w:spacing w:after="0"/>
              <w:jc w:val="center"/>
              <w:rPr>
                <w:rFonts w:ascii="Arial" w:eastAsia="Arial" w:hAnsi="Arial" w:cs="Arial"/>
                <w:color w:val="000000" w:themeColor="text1"/>
                <w:sz w:val="20"/>
                <w:szCs w:val="20"/>
              </w:rPr>
            </w:pPr>
            <w:r w:rsidRPr="00313771">
              <w:rPr>
                <w:rFonts w:ascii="Arial" w:eastAsia="Arial" w:hAnsi="Arial" w:cs="Arial"/>
                <w:color w:val="000000" w:themeColor="text1"/>
                <w:sz w:val="20"/>
                <w:szCs w:val="20"/>
              </w:rPr>
              <w:t>2021</w:t>
            </w:r>
          </w:p>
        </w:tc>
        <w:tc>
          <w:tcPr>
            <w:tcW w:w="2325" w:type="dxa"/>
            <w:tcBorders>
              <w:bottom w:val="single" w:sz="4" w:space="0" w:color="000000"/>
            </w:tcBorders>
            <w:vAlign w:val="center"/>
          </w:tcPr>
          <w:p w14:paraId="6A48A3C0" w14:textId="77777777" w:rsidR="00AC6AF3" w:rsidRPr="00313771" w:rsidRDefault="00AC6AF3" w:rsidP="00C73B41">
            <w:pPr>
              <w:spacing w:after="0"/>
              <w:jc w:val="center"/>
              <w:rPr>
                <w:rFonts w:ascii="Arial" w:eastAsia="Arial" w:hAnsi="Arial" w:cs="Arial"/>
                <w:color w:val="000000" w:themeColor="text1"/>
                <w:sz w:val="20"/>
                <w:szCs w:val="20"/>
              </w:rPr>
            </w:pPr>
            <w:r w:rsidRPr="00313771">
              <w:rPr>
                <w:rFonts w:ascii="Arial" w:eastAsia="Arial" w:hAnsi="Arial" w:cs="Arial"/>
                <w:color w:val="000000" w:themeColor="text1"/>
                <w:sz w:val="20"/>
                <w:szCs w:val="20"/>
              </w:rPr>
              <w:t>5</w:t>
            </w:r>
          </w:p>
        </w:tc>
        <w:tc>
          <w:tcPr>
            <w:tcW w:w="1559" w:type="dxa"/>
            <w:tcBorders>
              <w:bottom w:val="single" w:sz="4" w:space="0" w:color="000000"/>
            </w:tcBorders>
            <w:vAlign w:val="center"/>
          </w:tcPr>
          <w:p w14:paraId="7FBEF12F" w14:textId="77777777" w:rsidR="00AC6AF3" w:rsidRPr="00313771" w:rsidRDefault="00AC6AF3" w:rsidP="00C73B41">
            <w:pPr>
              <w:spacing w:after="0"/>
              <w:jc w:val="center"/>
              <w:rPr>
                <w:rFonts w:ascii="Arial" w:eastAsia="Arial" w:hAnsi="Arial" w:cs="Arial"/>
                <w:color w:val="000000" w:themeColor="text1"/>
                <w:sz w:val="20"/>
                <w:szCs w:val="20"/>
              </w:rPr>
            </w:pPr>
            <w:r w:rsidRPr="00313771">
              <w:rPr>
                <w:rFonts w:ascii="Arial" w:eastAsia="Arial" w:hAnsi="Arial" w:cs="Arial"/>
                <w:color w:val="000000" w:themeColor="text1"/>
                <w:sz w:val="20"/>
                <w:szCs w:val="20"/>
              </w:rPr>
              <w:t>0</w:t>
            </w:r>
          </w:p>
        </w:tc>
        <w:tc>
          <w:tcPr>
            <w:tcW w:w="1077" w:type="dxa"/>
            <w:tcBorders>
              <w:bottom w:val="single" w:sz="4" w:space="0" w:color="000000"/>
            </w:tcBorders>
            <w:vAlign w:val="center"/>
          </w:tcPr>
          <w:p w14:paraId="5B37A29E" w14:textId="77777777" w:rsidR="00AC6AF3" w:rsidRPr="00313771" w:rsidRDefault="00AC6AF3" w:rsidP="00C73B41">
            <w:pPr>
              <w:spacing w:after="0"/>
              <w:jc w:val="center"/>
              <w:rPr>
                <w:rFonts w:ascii="Arial" w:eastAsia="Arial" w:hAnsi="Arial" w:cs="Arial"/>
                <w:color w:val="000000" w:themeColor="text1"/>
                <w:sz w:val="20"/>
                <w:szCs w:val="20"/>
              </w:rPr>
            </w:pPr>
            <w:r w:rsidRPr="00313771">
              <w:rPr>
                <w:rFonts w:ascii="Arial" w:eastAsia="Arial" w:hAnsi="Arial" w:cs="Arial"/>
                <w:color w:val="000000" w:themeColor="text1"/>
                <w:sz w:val="20"/>
                <w:szCs w:val="20"/>
              </w:rPr>
              <w:t>5</w:t>
            </w:r>
          </w:p>
        </w:tc>
      </w:tr>
      <w:tr w:rsidR="00AC6AF3" w:rsidRPr="00313771" w14:paraId="3589444D" w14:textId="77777777" w:rsidTr="00884584">
        <w:trPr>
          <w:trHeight w:val="420"/>
          <w:jc w:val="center"/>
        </w:trPr>
        <w:tc>
          <w:tcPr>
            <w:tcW w:w="2552" w:type="dxa"/>
            <w:tcBorders>
              <w:top w:val="single" w:sz="4" w:space="0" w:color="000000"/>
              <w:bottom w:val="single" w:sz="4" w:space="0" w:color="000000"/>
            </w:tcBorders>
            <w:vAlign w:val="center"/>
          </w:tcPr>
          <w:p w14:paraId="71D87C66" w14:textId="77777777" w:rsidR="00AC6AF3" w:rsidRPr="00313771" w:rsidRDefault="00AC6AF3" w:rsidP="00C73B41">
            <w:pPr>
              <w:spacing w:after="0"/>
              <w:jc w:val="center"/>
              <w:rPr>
                <w:rFonts w:ascii="Arial" w:eastAsia="Arial" w:hAnsi="Arial" w:cs="Arial"/>
                <w:b/>
                <w:color w:val="000000" w:themeColor="text1"/>
                <w:sz w:val="20"/>
                <w:szCs w:val="20"/>
              </w:rPr>
            </w:pPr>
            <w:r w:rsidRPr="00313771">
              <w:rPr>
                <w:rFonts w:ascii="Arial" w:eastAsia="Arial" w:hAnsi="Arial" w:cs="Arial"/>
                <w:b/>
                <w:color w:val="000000" w:themeColor="text1"/>
                <w:sz w:val="20"/>
                <w:szCs w:val="20"/>
              </w:rPr>
              <w:t>Total</w:t>
            </w:r>
          </w:p>
        </w:tc>
        <w:tc>
          <w:tcPr>
            <w:tcW w:w="2325" w:type="dxa"/>
            <w:tcBorders>
              <w:top w:val="single" w:sz="4" w:space="0" w:color="000000"/>
              <w:bottom w:val="single" w:sz="4" w:space="0" w:color="000000"/>
            </w:tcBorders>
            <w:vAlign w:val="center"/>
          </w:tcPr>
          <w:p w14:paraId="192952DD" w14:textId="77777777" w:rsidR="00AC6AF3" w:rsidRPr="00313771" w:rsidRDefault="00AC6AF3" w:rsidP="00C73B41">
            <w:pPr>
              <w:spacing w:after="0"/>
              <w:jc w:val="center"/>
              <w:rPr>
                <w:rFonts w:ascii="Arial" w:eastAsia="Arial" w:hAnsi="Arial" w:cs="Arial"/>
                <w:b/>
                <w:color w:val="000000" w:themeColor="text1"/>
                <w:sz w:val="20"/>
                <w:szCs w:val="20"/>
              </w:rPr>
            </w:pPr>
            <w:r w:rsidRPr="00313771">
              <w:rPr>
                <w:rFonts w:ascii="Arial" w:eastAsia="Arial" w:hAnsi="Arial" w:cs="Arial"/>
                <w:b/>
                <w:color w:val="000000" w:themeColor="text1"/>
                <w:sz w:val="20"/>
                <w:szCs w:val="20"/>
              </w:rPr>
              <w:t>141</w:t>
            </w:r>
          </w:p>
        </w:tc>
        <w:tc>
          <w:tcPr>
            <w:tcW w:w="1559" w:type="dxa"/>
            <w:tcBorders>
              <w:top w:val="single" w:sz="4" w:space="0" w:color="000000"/>
              <w:bottom w:val="single" w:sz="4" w:space="0" w:color="000000"/>
            </w:tcBorders>
            <w:vAlign w:val="center"/>
          </w:tcPr>
          <w:p w14:paraId="615CA93F" w14:textId="77777777" w:rsidR="00AC6AF3" w:rsidRPr="00313771" w:rsidRDefault="00AC6AF3" w:rsidP="00C73B41">
            <w:pPr>
              <w:spacing w:after="0"/>
              <w:jc w:val="center"/>
              <w:rPr>
                <w:rFonts w:ascii="Arial" w:eastAsia="Arial" w:hAnsi="Arial" w:cs="Arial"/>
                <w:b/>
                <w:color w:val="000000" w:themeColor="text1"/>
                <w:sz w:val="20"/>
                <w:szCs w:val="20"/>
              </w:rPr>
            </w:pPr>
            <w:r w:rsidRPr="00313771">
              <w:rPr>
                <w:rFonts w:ascii="Arial" w:eastAsia="Arial" w:hAnsi="Arial" w:cs="Arial"/>
                <w:b/>
                <w:color w:val="000000" w:themeColor="text1"/>
                <w:sz w:val="20"/>
                <w:szCs w:val="20"/>
              </w:rPr>
              <w:t>26</w:t>
            </w:r>
          </w:p>
        </w:tc>
        <w:tc>
          <w:tcPr>
            <w:tcW w:w="1077" w:type="dxa"/>
            <w:tcBorders>
              <w:top w:val="single" w:sz="4" w:space="0" w:color="000000"/>
              <w:bottom w:val="single" w:sz="4" w:space="0" w:color="000000"/>
            </w:tcBorders>
            <w:vAlign w:val="center"/>
          </w:tcPr>
          <w:p w14:paraId="3AD5C23C" w14:textId="77777777" w:rsidR="00AC6AF3" w:rsidRPr="00313771" w:rsidRDefault="00AC6AF3" w:rsidP="00C73B41">
            <w:pPr>
              <w:spacing w:after="0"/>
              <w:jc w:val="center"/>
              <w:rPr>
                <w:rFonts w:ascii="Arial" w:eastAsia="Arial" w:hAnsi="Arial" w:cs="Arial"/>
                <w:b/>
                <w:color w:val="000000" w:themeColor="text1"/>
                <w:sz w:val="20"/>
                <w:szCs w:val="20"/>
              </w:rPr>
            </w:pPr>
            <w:r w:rsidRPr="00313771">
              <w:rPr>
                <w:rFonts w:ascii="Arial" w:eastAsia="Arial" w:hAnsi="Arial" w:cs="Arial"/>
                <w:b/>
                <w:color w:val="000000" w:themeColor="text1"/>
                <w:sz w:val="20"/>
                <w:szCs w:val="20"/>
              </w:rPr>
              <w:t>167</w:t>
            </w:r>
          </w:p>
        </w:tc>
      </w:tr>
    </w:tbl>
    <w:p w14:paraId="6E0E02E7" w14:textId="77777777" w:rsidR="00AC6AF3" w:rsidRPr="00313771" w:rsidRDefault="00AC6AF3" w:rsidP="00C73B41">
      <w:pPr>
        <w:pBdr>
          <w:top w:val="nil"/>
          <w:left w:val="nil"/>
          <w:bottom w:val="nil"/>
          <w:right w:val="nil"/>
          <w:between w:val="nil"/>
        </w:pBdr>
        <w:spacing w:after="0"/>
        <w:jc w:val="center"/>
        <w:rPr>
          <w:rFonts w:ascii="Arial" w:eastAsia="Arial" w:hAnsi="Arial" w:cs="Arial"/>
          <w:color w:val="000000"/>
          <w:sz w:val="14"/>
          <w:szCs w:val="14"/>
        </w:rPr>
      </w:pPr>
      <w:r w:rsidRPr="00313771">
        <w:rPr>
          <w:rFonts w:ascii="Arial" w:eastAsia="Arial" w:hAnsi="Arial" w:cs="Arial"/>
          <w:b/>
          <w:color w:val="000000"/>
          <w:sz w:val="14"/>
          <w:szCs w:val="14"/>
        </w:rPr>
        <w:t>Fuente:</w:t>
      </w:r>
      <w:r w:rsidRPr="00313771">
        <w:rPr>
          <w:rFonts w:ascii="Arial" w:eastAsia="Arial" w:hAnsi="Arial" w:cs="Arial"/>
          <w:color w:val="000000"/>
          <w:sz w:val="14"/>
          <w:szCs w:val="14"/>
        </w:rPr>
        <w:t xml:space="preserve"> Elaborado por la ASEQROO con base en las licencias entregadas por la SSP.</w:t>
      </w:r>
    </w:p>
    <w:p w14:paraId="2A925C51" w14:textId="77777777" w:rsidR="00AC6AF3" w:rsidRPr="00C73B41" w:rsidRDefault="00AC6AF3" w:rsidP="00C73B41">
      <w:pPr>
        <w:spacing w:after="0"/>
        <w:jc w:val="both"/>
        <w:rPr>
          <w:rFonts w:ascii="Arial" w:eastAsia="Arial" w:hAnsi="Arial" w:cs="Arial"/>
          <w:sz w:val="24"/>
          <w:szCs w:val="24"/>
        </w:rPr>
      </w:pPr>
    </w:p>
    <w:p w14:paraId="79EB7B8B" w14:textId="77777777" w:rsidR="00884584" w:rsidRDefault="00884584" w:rsidP="00C73B41">
      <w:pPr>
        <w:spacing w:after="0"/>
        <w:jc w:val="both"/>
        <w:rPr>
          <w:rFonts w:ascii="Arial" w:eastAsia="Arial" w:hAnsi="Arial" w:cs="Arial"/>
          <w:sz w:val="24"/>
          <w:szCs w:val="24"/>
        </w:rPr>
      </w:pPr>
    </w:p>
    <w:p w14:paraId="4BEC67C4" w14:textId="7D1A6D99" w:rsidR="00AC6AF3" w:rsidRPr="00C73B41" w:rsidRDefault="00AC6AF3" w:rsidP="00C73B41">
      <w:pPr>
        <w:spacing w:after="0"/>
        <w:jc w:val="both"/>
        <w:rPr>
          <w:rFonts w:ascii="Arial" w:eastAsia="Arial" w:hAnsi="Arial" w:cs="Arial"/>
          <w:sz w:val="24"/>
          <w:szCs w:val="24"/>
        </w:rPr>
      </w:pPr>
      <w:r w:rsidRPr="00C73B41">
        <w:rPr>
          <w:rFonts w:ascii="Arial" w:eastAsia="Arial" w:hAnsi="Arial" w:cs="Arial"/>
          <w:sz w:val="24"/>
          <w:szCs w:val="24"/>
        </w:rPr>
        <w:t xml:space="preserve">Referente a los años de autorización y revalidación de las licencias, el Ente indicó: </w:t>
      </w:r>
    </w:p>
    <w:p w14:paraId="4755A9F6" w14:textId="77777777" w:rsidR="00AC6AF3" w:rsidRPr="00C73B41" w:rsidRDefault="00AC6AF3" w:rsidP="00C73B41">
      <w:pPr>
        <w:spacing w:after="0"/>
        <w:jc w:val="both"/>
        <w:rPr>
          <w:rFonts w:ascii="Arial" w:eastAsia="Arial" w:hAnsi="Arial" w:cs="Arial"/>
          <w:sz w:val="24"/>
          <w:szCs w:val="24"/>
        </w:rPr>
      </w:pPr>
    </w:p>
    <w:p w14:paraId="3C662174" w14:textId="77777777" w:rsidR="00AC6AF3" w:rsidRPr="00313771" w:rsidRDefault="00AC6AF3" w:rsidP="00C73B41">
      <w:pPr>
        <w:spacing w:after="0"/>
        <w:ind w:left="284"/>
        <w:jc w:val="both"/>
        <w:rPr>
          <w:rFonts w:ascii="Arial" w:eastAsia="Arial" w:hAnsi="Arial" w:cs="Arial"/>
          <w:i/>
          <w:sz w:val="20"/>
          <w:szCs w:val="20"/>
        </w:rPr>
      </w:pPr>
      <w:r w:rsidRPr="00313771">
        <w:rPr>
          <w:rFonts w:ascii="Arial" w:eastAsia="Arial" w:hAnsi="Arial" w:cs="Arial"/>
          <w:i/>
          <w:sz w:val="20"/>
          <w:szCs w:val="20"/>
        </w:rPr>
        <w:t>“hay muchas empresas que pierden su vigencia el 31 de diciembre de cada año, entonces algunas de esas no concluyen el trámite en el calendario, se arrastran hasta el siguiente año, aunque hayan entregado su documentación en el 2020, se van entregando el permiso en el 2021, enero, febrero, marzo 2021, que es cuando concluimos con el procedimiento, cuando nosotros tomamos nuestro libro de folios el número del cartón, se puede decir que ya les corresponde un folio del año 2021, si estamos hablando el proceso de 2019 - 2020, por eso unas tendrían 2019 o 2020, por que los libros se cierran cada año calendario, entonces si un cartón tiene el folio 001/2019, abra otro con el folio 001/2020 y otra 001/2021, porque cada año calendario cierro libros, independientemente que la revalidación sea del año anterior.”(SIC)</w:t>
      </w:r>
    </w:p>
    <w:p w14:paraId="351E25E0" w14:textId="77777777" w:rsidR="00AC6AF3" w:rsidRPr="00C73B41" w:rsidRDefault="00AC6AF3" w:rsidP="00C73B41">
      <w:pPr>
        <w:spacing w:after="0"/>
        <w:jc w:val="both"/>
        <w:rPr>
          <w:rFonts w:ascii="Arial" w:eastAsia="Arial" w:hAnsi="Arial" w:cs="Arial"/>
          <w:sz w:val="24"/>
          <w:szCs w:val="24"/>
        </w:rPr>
      </w:pPr>
    </w:p>
    <w:p w14:paraId="609FC7D5" w14:textId="223F5E94" w:rsidR="00AC6AF3" w:rsidRPr="00C73B41" w:rsidRDefault="00AC6AF3" w:rsidP="00C73B41">
      <w:pPr>
        <w:spacing w:after="0"/>
        <w:jc w:val="both"/>
        <w:rPr>
          <w:rFonts w:ascii="Arial" w:eastAsia="Arial" w:hAnsi="Arial" w:cs="Arial"/>
          <w:sz w:val="24"/>
          <w:szCs w:val="24"/>
        </w:rPr>
      </w:pPr>
      <w:r w:rsidRPr="00C73B41">
        <w:rPr>
          <w:rFonts w:ascii="Arial" w:eastAsia="Arial" w:hAnsi="Arial" w:cs="Arial"/>
          <w:sz w:val="24"/>
          <w:szCs w:val="24"/>
        </w:rPr>
        <w:t>En vista de lo antes expuesto, se determinó que las 167 l</w:t>
      </w:r>
      <w:r w:rsidR="005434CC">
        <w:rPr>
          <w:rFonts w:ascii="Arial" w:eastAsia="Arial" w:hAnsi="Arial" w:cs="Arial"/>
          <w:sz w:val="24"/>
          <w:szCs w:val="24"/>
        </w:rPr>
        <w:t>icencias autorizadas y revalidadas</w:t>
      </w:r>
      <w:r w:rsidRPr="00C73B41">
        <w:rPr>
          <w:rFonts w:ascii="Arial" w:eastAsia="Arial" w:hAnsi="Arial" w:cs="Arial"/>
          <w:sz w:val="24"/>
          <w:szCs w:val="24"/>
        </w:rPr>
        <w:t xml:space="preserve"> corresponden o tienen relación con el ejercicio fiscal 2020.</w:t>
      </w:r>
    </w:p>
    <w:p w14:paraId="6CC21ED4" w14:textId="77777777" w:rsidR="00AC6AF3" w:rsidRPr="00C73B41" w:rsidRDefault="00AC6AF3" w:rsidP="00C73B41">
      <w:pPr>
        <w:spacing w:after="0"/>
        <w:jc w:val="both"/>
        <w:rPr>
          <w:rFonts w:ascii="Arial" w:eastAsia="Arial" w:hAnsi="Arial" w:cs="Arial"/>
          <w:sz w:val="24"/>
          <w:szCs w:val="24"/>
        </w:rPr>
      </w:pPr>
    </w:p>
    <w:p w14:paraId="6E258CCB" w14:textId="33C2D91F" w:rsidR="00541F51" w:rsidRDefault="00AC6AF3" w:rsidP="00541F51">
      <w:pPr>
        <w:spacing w:after="0"/>
        <w:jc w:val="both"/>
        <w:rPr>
          <w:rFonts w:ascii="Arial" w:eastAsia="Arial" w:hAnsi="Arial" w:cs="Arial"/>
          <w:sz w:val="24"/>
          <w:szCs w:val="24"/>
        </w:rPr>
      </w:pPr>
      <w:r w:rsidRPr="00C73B41">
        <w:rPr>
          <w:rFonts w:ascii="Arial" w:eastAsia="Arial" w:hAnsi="Arial" w:cs="Arial"/>
          <w:sz w:val="24"/>
          <w:szCs w:val="24"/>
        </w:rPr>
        <w:t>Adicionalmente, se realizó un análisis de lo reportado por la SSP en el Formato Evaluatorio Programático del SIPPRES, determinando lo siguiente:</w:t>
      </w:r>
    </w:p>
    <w:p w14:paraId="5510415E" w14:textId="7D219A01" w:rsidR="00884584" w:rsidRDefault="00884584">
      <w:pPr>
        <w:rPr>
          <w:rFonts w:ascii="Arial" w:eastAsia="Arial" w:hAnsi="Arial" w:cs="Arial"/>
          <w:sz w:val="24"/>
          <w:szCs w:val="24"/>
        </w:rPr>
      </w:pPr>
      <w:r>
        <w:rPr>
          <w:rFonts w:ascii="Arial" w:eastAsia="Arial" w:hAnsi="Arial" w:cs="Arial"/>
          <w:sz w:val="24"/>
          <w:szCs w:val="24"/>
        </w:rPr>
        <w:lastRenderedPageBreak/>
        <w:br w:type="page"/>
      </w:r>
    </w:p>
    <w:p w14:paraId="2BCCFC9A" w14:textId="2454EEE0" w:rsidR="00DC688C" w:rsidRPr="0044630F" w:rsidRDefault="00884584" w:rsidP="00DC688C">
      <w:pPr>
        <w:spacing w:after="0"/>
        <w:jc w:val="center"/>
        <w:rPr>
          <w:rFonts w:ascii="Arial" w:eastAsia="Arial" w:hAnsi="Arial" w:cs="Arial"/>
          <w:b/>
          <w:sz w:val="20"/>
          <w:szCs w:val="20"/>
        </w:rPr>
      </w:pPr>
      <w:r>
        <w:rPr>
          <w:rFonts w:ascii="Arial" w:eastAsia="Arial" w:hAnsi="Arial" w:cs="Arial"/>
          <w:b/>
          <w:sz w:val="20"/>
          <w:szCs w:val="20"/>
        </w:rPr>
        <w:lastRenderedPageBreak/>
        <w:t>Tabla 18</w:t>
      </w:r>
      <w:r w:rsidR="00DC688C">
        <w:rPr>
          <w:rFonts w:ascii="Arial" w:eastAsia="Arial" w:hAnsi="Arial" w:cs="Arial"/>
          <w:b/>
          <w:sz w:val="20"/>
          <w:szCs w:val="20"/>
        </w:rPr>
        <w:t>. Análisis del Componente 05</w:t>
      </w:r>
    </w:p>
    <w:tbl>
      <w:tblPr>
        <w:tblStyle w:val="Tablaconcuadrcula"/>
        <w:tblW w:w="3222" w:type="pct"/>
        <w:jc w:val="center"/>
        <w:tblLook w:val="04A0" w:firstRow="1" w:lastRow="0" w:firstColumn="1" w:lastColumn="0" w:noHBand="0" w:noVBand="1"/>
      </w:tblPr>
      <w:tblGrid>
        <w:gridCol w:w="1852"/>
        <w:gridCol w:w="2285"/>
        <w:gridCol w:w="1696"/>
        <w:gridCol w:w="7"/>
      </w:tblGrid>
      <w:tr w:rsidR="00DC688C" w:rsidRPr="0044630F" w14:paraId="0719AB96" w14:textId="77777777" w:rsidTr="00750518">
        <w:trPr>
          <w:trHeight w:val="425"/>
          <w:jc w:val="center"/>
        </w:trPr>
        <w:tc>
          <w:tcPr>
            <w:tcW w:w="5000" w:type="pct"/>
            <w:gridSpan w:val="4"/>
            <w:shd w:val="clear" w:color="auto" w:fill="DBE5F1" w:themeFill="accent1" w:themeFillTint="33"/>
            <w:vAlign w:val="center"/>
          </w:tcPr>
          <w:p w14:paraId="720363D4" w14:textId="629542E6" w:rsidR="00DC688C" w:rsidRPr="0044630F" w:rsidRDefault="00DC688C" w:rsidP="00750518">
            <w:pPr>
              <w:spacing w:line="276" w:lineRule="auto"/>
              <w:jc w:val="center"/>
              <w:rPr>
                <w:rFonts w:ascii="Arial" w:hAnsi="Arial" w:cs="Arial"/>
                <w:b/>
                <w:sz w:val="20"/>
                <w:szCs w:val="20"/>
              </w:rPr>
            </w:pPr>
            <w:r>
              <w:rPr>
                <w:rFonts w:ascii="Arial" w:hAnsi="Arial" w:cs="Arial"/>
                <w:b/>
                <w:sz w:val="20"/>
                <w:szCs w:val="20"/>
              </w:rPr>
              <w:t>I</w:t>
            </w:r>
            <w:r w:rsidRPr="0044630F">
              <w:rPr>
                <w:rFonts w:ascii="Arial" w:hAnsi="Arial" w:cs="Arial"/>
                <w:b/>
                <w:sz w:val="20"/>
                <w:szCs w:val="20"/>
              </w:rPr>
              <w:t>ndicador</w:t>
            </w:r>
            <w:r w:rsidRPr="0044630F">
              <w:rPr>
                <w:rFonts w:ascii="Arial" w:eastAsia="Arial" w:hAnsi="Arial" w:cs="Arial"/>
                <w:b/>
                <w:sz w:val="20"/>
                <w:szCs w:val="20"/>
              </w:rPr>
              <w:t>: Porc</w:t>
            </w:r>
            <w:r>
              <w:rPr>
                <w:rFonts w:ascii="Arial" w:eastAsia="Arial" w:hAnsi="Arial" w:cs="Arial"/>
                <w:b/>
                <w:sz w:val="20"/>
                <w:szCs w:val="20"/>
              </w:rPr>
              <w:t>entaje de solicitudes atendidas</w:t>
            </w:r>
          </w:p>
        </w:tc>
      </w:tr>
      <w:tr w:rsidR="00DC688C" w:rsidRPr="0044630F" w14:paraId="6DE30CB3" w14:textId="77777777" w:rsidTr="00750518">
        <w:trPr>
          <w:gridAfter w:val="1"/>
          <w:wAfter w:w="6" w:type="pct"/>
          <w:trHeight w:val="541"/>
          <w:jc w:val="center"/>
        </w:trPr>
        <w:tc>
          <w:tcPr>
            <w:tcW w:w="1586" w:type="pct"/>
            <w:shd w:val="clear" w:color="auto" w:fill="DBE5F1" w:themeFill="accent1" w:themeFillTint="33"/>
            <w:vAlign w:val="center"/>
          </w:tcPr>
          <w:p w14:paraId="7ED85ECC" w14:textId="77777777" w:rsidR="00DC688C" w:rsidRPr="0044630F" w:rsidRDefault="00DC688C" w:rsidP="00750518">
            <w:pPr>
              <w:spacing w:line="276" w:lineRule="auto"/>
              <w:jc w:val="center"/>
              <w:rPr>
                <w:rFonts w:ascii="Arial" w:hAnsi="Arial" w:cs="Arial"/>
                <w:b/>
                <w:sz w:val="20"/>
                <w:szCs w:val="20"/>
              </w:rPr>
            </w:pPr>
            <w:r w:rsidRPr="0044630F">
              <w:rPr>
                <w:rFonts w:ascii="Arial" w:hAnsi="Arial" w:cs="Arial"/>
                <w:b/>
                <w:sz w:val="20"/>
                <w:szCs w:val="20"/>
              </w:rPr>
              <w:t>Concepto</w:t>
            </w:r>
          </w:p>
        </w:tc>
        <w:tc>
          <w:tcPr>
            <w:tcW w:w="1956" w:type="pct"/>
            <w:shd w:val="clear" w:color="auto" w:fill="DBE5F1" w:themeFill="accent1" w:themeFillTint="33"/>
            <w:vAlign w:val="center"/>
          </w:tcPr>
          <w:p w14:paraId="4DB9B8FC" w14:textId="77777777" w:rsidR="00DC688C" w:rsidRPr="0044630F" w:rsidRDefault="00DC688C" w:rsidP="00750518">
            <w:pPr>
              <w:spacing w:line="276" w:lineRule="auto"/>
              <w:jc w:val="center"/>
              <w:rPr>
                <w:rFonts w:ascii="Arial" w:hAnsi="Arial" w:cs="Arial"/>
                <w:b/>
                <w:sz w:val="20"/>
                <w:szCs w:val="20"/>
              </w:rPr>
            </w:pPr>
            <w:r>
              <w:rPr>
                <w:rFonts w:ascii="Arial" w:hAnsi="Arial" w:cs="Arial"/>
                <w:b/>
                <w:sz w:val="20"/>
                <w:szCs w:val="20"/>
              </w:rPr>
              <w:t>Meta</w:t>
            </w:r>
          </w:p>
        </w:tc>
        <w:tc>
          <w:tcPr>
            <w:tcW w:w="1452" w:type="pct"/>
            <w:shd w:val="clear" w:color="auto" w:fill="DBE5F1" w:themeFill="accent1" w:themeFillTint="33"/>
            <w:vAlign w:val="center"/>
          </w:tcPr>
          <w:p w14:paraId="68FA8591" w14:textId="77777777" w:rsidR="00DC688C" w:rsidRPr="0044630F" w:rsidRDefault="00DC688C" w:rsidP="00750518">
            <w:pPr>
              <w:spacing w:line="276" w:lineRule="auto"/>
              <w:jc w:val="center"/>
              <w:rPr>
                <w:rFonts w:ascii="Arial" w:hAnsi="Arial" w:cs="Arial"/>
                <w:b/>
                <w:sz w:val="20"/>
                <w:szCs w:val="20"/>
              </w:rPr>
            </w:pPr>
            <w:r w:rsidRPr="0044630F">
              <w:rPr>
                <w:rFonts w:ascii="Arial" w:hAnsi="Arial" w:cs="Arial"/>
                <w:b/>
                <w:sz w:val="20"/>
                <w:szCs w:val="20"/>
              </w:rPr>
              <w:t>Nivel de Cumplimiento</w:t>
            </w:r>
          </w:p>
        </w:tc>
      </w:tr>
      <w:tr w:rsidR="00DC688C" w:rsidRPr="0044630F" w14:paraId="6C483356" w14:textId="77777777" w:rsidTr="00750518">
        <w:trPr>
          <w:gridAfter w:val="1"/>
          <w:wAfter w:w="6" w:type="pct"/>
          <w:trHeight w:val="558"/>
          <w:jc w:val="center"/>
        </w:trPr>
        <w:tc>
          <w:tcPr>
            <w:tcW w:w="1586" w:type="pct"/>
            <w:vAlign w:val="center"/>
          </w:tcPr>
          <w:p w14:paraId="3A6B26FD" w14:textId="77777777" w:rsidR="00DC688C" w:rsidRPr="0044630F" w:rsidRDefault="00DC688C" w:rsidP="00750518">
            <w:pPr>
              <w:spacing w:line="276" w:lineRule="auto"/>
              <w:ind w:left="113" w:right="113"/>
              <w:jc w:val="center"/>
              <w:rPr>
                <w:rFonts w:ascii="Arial" w:hAnsi="Arial" w:cs="Arial"/>
                <w:sz w:val="20"/>
                <w:szCs w:val="20"/>
              </w:rPr>
            </w:pPr>
            <w:r w:rsidRPr="0044630F">
              <w:rPr>
                <w:rFonts w:ascii="Arial" w:hAnsi="Arial" w:cs="Arial"/>
                <w:sz w:val="20"/>
                <w:szCs w:val="20"/>
              </w:rPr>
              <w:t>Programado</w:t>
            </w:r>
          </w:p>
        </w:tc>
        <w:tc>
          <w:tcPr>
            <w:tcW w:w="1956" w:type="pct"/>
            <w:vAlign w:val="center"/>
          </w:tcPr>
          <w:p w14:paraId="3BC38A68" w14:textId="77777777" w:rsidR="00DC688C" w:rsidRPr="0044630F" w:rsidRDefault="00DC688C" w:rsidP="00750518">
            <w:pPr>
              <w:spacing w:line="276" w:lineRule="auto"/>
              <w:jc w:val="center"/>
              <w:rPr>
                <w:rFonts w:ascii="Arial" w:hAnsi="Arial" w:cs="Arial"/>
                <w:sz w:val="20"/>
                <w:szCs w:val="20"/>
              </w:rPr>
            </w:pPr>
            <w:r>
              <w:rPr>
                <w:rFonts w:ascii="Arial" w:hAnsi="Arial" w:cs="Arial"/>
                <w:sz w:val="20"/>
                <w:szCs w:val="20"/>
              </w:rPr>
              <w:t>165</w:t>
            </w:r>
          </w:p>
        </w:tc>
        <w:tc>
          <w:tcPr>
            <w:tcW w:w="1452" w:type="pct"/>
            <w:vMerge w:val="restart"/>
            <w:shd w:val="clear" w:color="auto" w:fill="FFFFFF" w:themeFill="background1"/>
            <w:vAlign w:val="center"/>
          </w:tcPr>
          <w:p w14:paraId="57A19118" w14:textId="04F3C703" w:rsidR="00DC688C" w:rsidRPr="0044630F" w:rsidRDefault="00DC688C" w:rsidP="00750518">
            <w:pPr>
              <w:spacing w:line="276" w:lineRule="auto"/>
              <w:jc w:val="center"/>
              <w:rPr>
                <w:rFonts w:ascii="Arial" w:hAnsi="Arial" w:cs="Arial"/>
                <w:sz w:val="20"/>
                <w:szCs w:val="20"/>
              </w:rPr>
            </w:pPr>
            <w:r>
              <w:rPr>
                <w:rFonts w:ascii="Arial" w:hAnsi="Arial" w:cs="Arial"/>
                <w:sz w:val="20"/>
                <w:szCs w:val="20"/>
              </w:rPr>
              <w:t>101.212</w:t>
            </w:r>
            <w:r w:rsidRPr="0044630F">
              <w:rPr>
                <w:rFonts w:ascii="Arial" w:hAnsi="Arial" w:cs="Arial"/>
                <w:sz w:val="20"/>
                <w:szCs w:val="20"/>
              </w:rPr>
              <w:t xml:space="preserve"> %</w:t>
            </w:r>
            <w:r>
              <w:rPr>
                <w:rStyle w:val="Refdenotaalpie"/>
                <w:rFonts w:ascii="Arial" w:hAnsi="Arial" w:cs="Arial"/>
                <w:sz w:val="20"/>
                <w:szCs w:val="20"/>
              </w:rPr>
              <w:footnoteReference w:id="56"/>
            </w:r>
          </w:p>
        </w:tc>
      </w:tr>
      <w:tr w:rsidR="00DC688C" w:rsidRPr="0044630F" w14:paraId="5FB388A3" w14:textId="77777777" w:rsidTr="00750518">
        <w:trPr>
          <w:gridAfter w:val="1"/>
          <w:wAfter w:w="6" w:type="pct"/>
          <w:trHeight w:val="561"/>
          <w:jc w:val="center"/>
        </w:trPr>
        <w:tc>
          <w:tcPr>
            <w:tcW w:w="1586" w:type="pct"/>
            <w:vAlign w:val="center"/>
          </w:tcPr>
          <w:p w14:paraId="28E6607B" w14:textId="77777777" w:rsidR="00DC688C" w:rsidRPr="0044630F" w:rsidRDefault="00DC688C" w:rsidP="00750518">
            <w:pPr>
              <w:spacing w:line="276" w:lineRule="auto"/>
              <w:ind w:left="113" w:right="113"/>
              <w:jc w:val="center"/>
              <w:rPr>
                <w:rFonts w:ascii="Arial" w:hAnsi="Arial" w:cs="Arial"/>
                <w:sz w:val="20"/>
                <w:szCs w:val="20"/>
              </w:rPr>
            </w:pPr>
            <w:r w:rsidRPr="0044630F">
              <w:rPr>
                <w:rFonts w:ascii="Arial" w:hAnsi="Arial" w:cs="Arial"/>
                <w:sz w:val="20"/>
                <w:szCs w:val="20"/>
              </w:rPr>
              <w:t>Ejecutado</w:t>
            </w:r>
          </w:p>
        </w:tc>
        <w:tc>
          <w:tcPr>
            <w:tcW w:w="1956" w:type="pct"/>
            <w:vAlign w:val="center"/>
          </w:tcPr>
          <w:p w14:paraId="29101A70" w14:textId="247FAA9C" w:rsidR="00DC688C" w:rsidRPr="0044630F" w:rsidRDefault="00DC688C" w:rsidP="00750518">
            <w:pPr>
              <w:spacing w:line="276" w:lineRule="auto"/>
              <w:jc w:val="center"/>
              <w:rPr>
                <w:rFonts w:ascii="Arial" w:hAnsi="Arial" w:cs="Arial"/>
                <w:sz w:val="20"/>
                <w:szCs w:val="20"/>
              </w:rPr>
            </w:pPr>
            <w:r>
              <w:rPr>
                <w:rFonts w:ascii="Arial" w:hAnsi="Arial" w:cs="Arial"/>
                <w:sz w:val="20"/>
                <w:szCs w:val="20"/>
              </w:rPr>
              <w:t>167</w:t>
            </w:r>
          </w:p>
        </w:tc>
        <w:tc>
          <w:tcPr>
            <w:tcW w:w="1452" w:type="pct"/>
            <w:vMerge/>
            <w:shd w:val="clear" w:color="auto" w:fill="FFFFFF" w:themeFill="background1"/>
            <w:vAlign w:val="center"/>
          </w:tcPr>
          <w:p w14:paraId="69D306AA" w14:textId="77777777" w:rsidR="00DC688C" w:rsidRPr="0044630F" w:rsidRDefault="00DC688C" w:rsidP="00750518">
            <w:pPr>
              <w:spacing w:line="276" w:lineRule="auto"/>
              <w:jc w:val="center"/>
              <w:rPr>
                <w:rFonts w:ascii="Arial" w:hAnsi="Arial" w:cs="Arial"/>
                <w:sz w:val="20"/>
                <w:szCs w:val="20"/>
              </w:rPr>
            </w:pPr>
          </w:p>
        </w:tc>
      </w:tr>
      <w:tr w:rsidR="00DC688C" w:rsidRPr="0044630F" w14:paraId="2C7524BA" w14:textId="77777777" w:rsidTr="00750518">
        <w:trPr>
          <w:trHeight w:val="267"/>
          <w:jc w:val="center"/>
        </w:trPr>
        <w:tc>
          <w:tcPr>
            <w:tcW w:w="5000" w:type="pct"/>
            <w:gridSpan w:val="4"/>
            <w:vAlign w:val="center"/>
          </w:tcPr>
          <w:p w14:paraId="058DD01A" w14:textId="77777777" w:rsidR="00DC688C" w:rsidRPr="00F271AF" w:rsidRDefault="00DC688C" w:rsidP="00750518">
            <w:pPr>
              <w:spacing w:line="276" w:lineRule="auto"/>
              <w:jc w:val="both"/>
              <w:rPr>
                <w:rFonts w:ascii="Arial" w:eastAsia="Arial" w:hAnsi="Arial" w:cs="Arial"/>
                <w:sz w:val="20"/>
                <w:szCs w:val="20"/>
              </w:rPr>
            </w:pPr>
            <w:r w:rsidRPr="00954332">
              <w:rPr>
                <w:rFonts w:ascii="Arial" w:eastAsia="Arial" w:hAnsi="Arial" w:cs="Arial"/>
                <w:b/>
                <w:sz w:val="20"/>
                <w:szCs w:val="20"/>
              </w:rPr>
              <w:t>Semaforización</w:t>
            </w:r>
            <w:r>
              <w:rPr>
                <w:rFonts w:ascii="Arial" w:eastAsia="Arial" w:hAnsi="Arial" w:cs="Arial"/>
                <w:sz w:val="20"/>
                <w:szCs w:val="20"/>
              </w:rPr>
              <w:t>: VERDE.</w:t>
            </w:r>
          </w:p>
        </w:tc>
      </w:tr>
    </w:tbl>
    <w:p w14:paraId="250EBEA7" w14:textId="77777777" w:rsidR="00DC688C" w:rsidRDefault="00DC688C" w:rsidP="00DC688C">
      <w:pPr>
        <w:spacing w:after="0"/>
        <w:jc w:val="center"/>
        <w:rPr>
          <w:rFonts w:ascii="Arial" w:eastAsia="Arial" w:hAnsi="Arial" w:cs="Arial"/>
          <w:sz w:val="14"/>
          <w:szCs w:val="14"/>
        </w:rPr>
      </w:pPr>
      <w:r w:rsidRPr="0044630F">
        <w:rPr>
          <w:rFonts w:ascii="Arial" w:eastAsia="Arial" w:hAnsi="Arial" w:cs="Arial"/>
          <w:b/>
          <w:sz w:val="14"/>
          <w:szCs w:val="14"/>
        </w:rPr>
        <w:t>Fuente:</w:t>
      </w:r>
      <w:r w:rsidRPr="0044630F">
        <w:rPr>
          <w:rFonts w:ascii="Arial" w:eastAsia="Arial" w:hAnsi="Arial" w:cs="Arial"/>
          <w:sz w:val="14"/>
          <w:szCs w:val="14"/>
        </w:rPr>
        <w:t xml:space="preserve"> Elaborado por la ASEQROO con base en la evidencia proporcionada por la SSP</w:t>
      </w:r>
    </w:p>
    <w:p w14:paraId="41B4C04B" w14:textId="77777777" w:rsidR="00DC688C" w:rsidRPr="0044630F" w:rsidRDefault="00DC688C" w:rsidP="00DC688C">
      <w:pPr>
        <w:spacing w:after="0"/>
        <w:jc w:val="center"/>
        <w:rPr>
          <w:rFonts w:ascii="Arial" w:eastAsia="Arial" w:hAnsi="Arial" w:cs="Arial"/>
          <w:sz w:val="14"/>
          <w:szCs w:val="14"/>
        </w:rPr>
      </w:pPr>
      <w:r w:rsidRPr="0044630F">
        <w:rPr>
          <w:rFonts w:ascii="Arial" w:eastAsia="Arial" w:hAnsi="Arial" w:cs="Arial"/>
          <w:sz w:val="14"/>
          <w:szCs w:val="14"/>
        </w:rPr>
        <w:t>y el Formato Evaluatorio Programático del SIPPRES.</w:t>
      </w:r>
    </w:p>
    <w:p w14:paraId="4E41DCDB" w14:textId="77777777" w:rsidR="00DC688C" w:rsidRDefault="00DC688C" w:rsidP="00DC688C">
      <w:pPr>
        <w:pBdr>
          <w:top w:val="nil"/>
          <w:left w:val="nil"/>
          <w:bottom w:val="nil"/>
          <w:right w:val="nil"/>
          <w:between w:val="nil"/>
        </w:pBdr>
        <w:spacing w:after="0"/>
        <w:jc w:val="both"/>
        <w:rPr>
          <w:rFonts w:ascii="Arial" w:eastAsia="Arial" w:hAnsi="Arial" w:cs="Arial"/>
          <w:color w:val="000000"/>
          <w:sz w:val="24"/>
          <w:szCs w:val="24"/>
        </w:rPr>
      </w:pPr>
    </w:p>
    <w:p w14:paraId="4FC28EB5" w14:textId="6E94602C" w:rsidR="00DC688C" w:rsidRDefault="00884584" w:rsidP="00DC688C">
      <w:pPr>
        <w:spacing w:after="0"/>
        <w:jc w:val="both"/>
        <w:rPr>
          <w:rFonts w:ascii="Arial" w:eastAsia="Arial" w:hAnsi="Arial" w:cs="Arial"/>
          <w:color w:val="000000"/>
          <w:sz w:val="24"/>
          <w:szCs w:val="24"/>
        </w:rPr>
      </w:pPr>
      <w:r>
        <w:rPr>
          <w:rFonts w:ascii="Arial" w:eastAsia="Arial" w:hAnsi="Arial" w:cs="Arial"/>
          <w:color w:val="000000"/>
          <w:sz w:val="24"/>
          <w:szCs w:val="24"/>
        </w:rPr>
        <w:t>De acuerdo con la tabla anterior</w:t>
      </w:r>
      <w:r w:rsidR="00DC688C">
        <w:rPr>
          <w:rFonts w:ascii="Arial" w:eastAsia="Arial" w:hAnsi="Arial" w:cs="Arial"/>
          <w:color w:val="000000"/>
          <w:sz w:val="24"/>
          <w:szCs w:val="24"/>
        </w:rPr>
        <w:t>, la SSP programó como meta 165</w:t>
      </w:r>
      <w:r w:rsidR="00DC688C" w:rsidRPr="00552FBA">
        <w:rPr>
          <w:rFonts w:ascii="Arial" w:eastAsia="Arial" w:hAnsi="Arial" w:cs="Arial"/>
          <w:color w:val="000000"/>
          <w:sz w:val="24"/>
          <w:szCs w:val="24"/>
        </w:rPr>
        <w:t xml:space="preserve"> </w:t>
      </w:r>
      <w:r w:rsidR="00DC688C">
        <w:rPr>
          <w:rFonts w:ascii="Arial" w:eastAsia="Arial" w:hAnsi="Arial" w:cs="Arial"/>
          <w:color w:val="000000"/>
          <w:sz w:val="24"/>
          <w:szCs w:val="24"/>
        </w:rPr>
        <w:t>empresas de seguridad privada verificadas, logrando 167</w:t>
      </w:r>
      <w:r w:rsidR="00DC688C" w:rsidRPr="00552FBA">
        <w:rPr>
          <w:rFonts w:ascii="Arial" w:eastAsia="Arial" w:hAnsi="Arial" w:cs="Arial"/>
          <w:color w:val="000000"/>
          <w:sz w:val="24"/>
          <w:szCs w:val="24"/>
        </w:rPr>
        <w:t>.</w:t>
      </w:r>
    </w:p>
    <w:p w14:paraId="75E984BA" w14:textId="77777777" w:rsidR="00DC688C" w:rsidRDefault="00DC688C" w:rsidP="00DC688C">
      <w:pPr>
        <w:spacing w:after="0"/>
        <w:jc w:val="both"/>
        <w:rPr>
          <w:rFonts w:ascii="Arial" w:eastAsia="Arial" w:hAnsi="Arial" w:cs="Arial"/>
          <w:color w:val="000000"/>
          <w:sz w:val="24"/>
          <w:szCs w:val="24"/>
        </w:rPr>
      </w:pPr>
    </w:p>
    <w:p w14:paraId="1A95BEA5" w14:textId="0C3AEC1E" w:rsidR="00DC688C" w:rsidRPr="003F749A" w:rsidRDefault="00DC688C" w:rsidP="00DC688C">
      <w:pPr>
        <w:spacing w:after="0"/>
        <w:jc w:val="both"/>
        <w:rPr>
          <w:rFonts w:ascii="Arial" w:eastAsia="Arial" w:hAnsi="Arial" w:cs="Arial"/>
          <w:color w:val="000000"/>
          <w:sz w:val="24"/>
          <w:szCs w:val="24"/>
        </w:rPr>
      </w:pPr>
      <w:r w:rsidRPr="003F749A">
        <w:rPr>
          <w:rFonts w:ascii="Arial" w:eastAsia="Arial" w:hAnsi="Arial" w:cs="Arial"/>
          <w:color w:val="000000"/>
          <w:sz w:val="24"/>
          <w:szCs w:val="24"/>
        </w:rPr>
        <w:t>El Ente obtuvo un 1</w:t>
      </w:r>
      <w:r w:rsidR="003F749A" w:rsidRPr="003F749A">
        <w:rPr>
          <w:rFonts w:ascii="Arial" w:eastAsia="Arial" w:hAnsi="Arial" w:cs="Arial"/>
          <w:color w:val="000000"/>
          <w:sz w:val="24"/>
          <w:szCs w:val="24"/>
        </w:rPr>
        <w:t>01</w:t>
      </w:r>
      <w:r w:rsidRPr="003F749A">
        <w:rPr>
          <w:rFonts w:ascii="Arial" w:eastAsia="Arial" w:hAnsi="Arial" w:cs="Arial"/>
          <w:color w:val="000000"/>
          <w:sz w:val="24"/>
          <w:szCs w:val="24"/>
        </w:rPr>
        <w:t>.</w:t>
      </w:r>
      <w:r w:rsidR="003F749A" w:rsidRPr="003F749A">
        <w:rPr>
          <w:rFonts w:ascii="Arial" w:eastAsia="Arial" w:hAnsi="Arial" w:cs="Arial"/>
          <w:color w:val="000000"/>
          <w:sz w:val="24"/>
          <w:szCs w:val="24"/>
        </w:rPr>
        <w:t>212</w:t>
      </w:r>
      <w:r w:rsidRPr="003F749A">
        <w:rPr>
          <w:rFonts w:ascii="Arial" w:eastAsia="Arial" w:hAnsi="Arial" w:cs="Arial"/>
          <w:color w:val="000000"/>
          <w:sz w:val="24"/>
          <w:szCs w:val="24"/>
        </w:rPr>
        <w:t xml:space="preserve"> % de nivel de cumplimiento de la meta anual con relación a la meta programada, estando dentro del rango permitido por la normatividad de la SEFIPLAN.</w:t>
      </w:r>
    </w:p>
    <w:p w14:paraId="7DBF8925" w14:textId="77777777" w:rsidR="00DC688C" w:rsidRPr="00770807" w:rsidRDefault="00DC688C" w:rsidP="00DC688C">
      <w:pPr>
        <w:spacing w:after="0"/>
        <w:jc w:val="both"/>
        <w:rPr>
          <w:rFonts w:ascii="Arial" w:eastAsia="Arial" w:hAnsi="Arial" w:cs="Arial"/>
          <w:sz w:val="24"/>
          <w:szCs w:val="24"/>
          <w:highlight w:val="yellow"/>
        </w:rPr>
      </w:pPr>
    </w:p>
    <w:p w14:paraId="7606CFD5" w14:textId="3A385B78" w:rsidR="00AC6AF3" w:rsidRDefault="00AC6AF3" w:rsidP="00C73B41">
      <w:pPr>
        <w:spacing w:after="0"/>
        <w:jc w:val="both"/>
        <w:rPr>
          <w:rFonts w:ascii="Arial" w:eastAsia="Arial" w:hAnsi="Arial" w:cs="Arial"/>
          <w:sz w:val="24"/>
          <w:szCs w:val="24"/>
        </w:rPr>
      </w:pPr>
      <w:r w:rsidRPr="00C73B41">
        <w:rPr>
          <w:rFonts w:ascii="Arial" w:eastAsia="Arial" w:hAnsi="Arial" w:cs="Arial"/>
          <w:sz w:val="24"/>
          <w:szCs w:val="24"/>
        </w:rPr>
        <w:t>De acuerdo con la evidencia presentada respecto al SIPPRES, se determinó que la SSP atendió las solicitudes de autorización y revalidación de empresas de seguridad privada, cumpliendo con la meta programada.</w:t>
      </w:r>
    </w:p>
    <w:p w14:paraId="5C04EC33" w14:textId="3E9B0BB5" w:rsidR="00AC6AF3" w:rsidRPr="00C73B41" w:rsidRDefault="00AC6AF3" w:rsidP="00C73B41">
      <w:pPr>
        <w:spacing w:after="0"/>
        <w:rPr>
          <w:rFonts w:ascii="Arial" w:eastAsia="Arial" w:hAnsi="Arial" w:cs="Arial"/>
          <w:sz w:val="24"/>
          <w:szCs w:val="24"/>
        </w:rPr>
      </w:pPr>
    </w:p>
    <w:p w14:paraId="43E659FC" w14:textId="77777777" w:rsidR="00AC6AF3" w:rsidRDefault="00AC6AF3" w:rsidP="00C73B41">
      <w:pPr>
        <w:spacing w:after="0"/>
        <w:rPr>
          <w:rFonts w:ascii="Arial" w:eastAsia="Arial" w:hAnsi="Arial" w:cs="Arial"/>
          <w:sz w:val="24"/>
          <w:szCs w:val="24"/>
        </w:rPr>
      </w:pPr>
      <w:r w:rsidRPr="00C73B41">
        <w:rPr>
          <w:rFonts w:ascii="Arial" w:eastAsia="Arial" w:hAnsi="Arial" w:cs="Arial"/>
          <w:sz w:val="24"/>
          <w:szCs w:val="24"/>
        </w:rPr>
        <w:t>En conclusión, de acuerdo con la evidencia presentada respecto al SIPPRES, se determinó lo siguiente:</w:t>
      </w:r>
    </w:p>
    <w:p w14:paraId="7717033E" w14:textId="77777777" w:rsidR="006C382E" w:rsidRPr="00C73B41" w:rsidRDefault="006C382E" w:rsidP="00C73B41">
      <w:pPr>
        <w:spacing w:after="0"/>
        <w:rPr>
          <w:rFonts w:ascii="Arial" w:eastAsia="Arial" w:hAnsi="Arial" w:cs="Arial"/>
          <w:sz w:val="24"/>
          <w:szCs w:val="24"/>
        </w:rPr>
      </w:pPr>
    </w:p>
    <w:p w14:paraId="48E4548A" w14:textId="77777777" w:rsidR="00AC6AF3" w:rsidRPr="00C73B41" w:rsidRDefault="00AC6AF3" w:rsidP="00892B63">
      <w:pPr>
        <w:numPr>
          <w:ilvl w:val="0"/>
          <w:numId w:val="17"/>
        </w:numPr>
        <w:pBdr>
          <w:top w:val="nil"/>
          <w:left w:val="nil"/>
          <w:bottom w:val="nil"/>
          <w:right w:val="nil"/>
          <w:between w:val="nil"/>
        </w:pBdr>
        <w:spacing w:after="0"/>
        <w:jc w:val="both"/>
        <w:rPr>
          <w:rFonts w:ascii="Arial" w:eastAsia="Arial" w:hAnsi="Arial" w:cs="Arial"/>
          <w:color w:val="000000"/>
          <w:sz w:val="24"/>
          <w:szCs w:val="24"/>
        </w:rPr>
      </w:pPr>
      <w:r w:rsidRPr="00C73B41">
        <w:rPr>
          <w:rFonts w:ascii="Arial" w:eastAsia="Arial" w:hAnsi="Arial" w:cs="Arial"/>
          <w:color w:val="000000"/>
          <w:sz w:val="24"/>
          <w:szCs w:val="24"/>
        </w:rPr>
        <w:lastRenderedPageBreak/>
        <w:t>La SSP cumplió con la implementación de un programa de verificación a prestadores de seguridad privada; no obstante, se observó una diferencia en el número de verificaciones.</w:t>
      </w:r>
    </w:p>
    <w:p w14:paraId="7A8C0513" w14:textId="77777777" w:rsidR="00AC6AF3" w:rsidRPr="00C73B41" w:rsidRDefault="00AC6AF3" w:rsidP="00892B63">
      <w:pPr>
        <w:numPr>
          <w:ilvl w:val="0"/>
          <w:numId w:val="17"/>
        </w:numPr>
        <w:pBdr>
          <w:top w:val="nil"/>
          <w:left w:val="nil"/>
          <w:bottom w:val="nil"/>
          <w:right w:val="nil"/>
          <w:between w:val="nil"/>
        </w:pBdr>
        <w:spacing w:after="0"/>
        <w:jc w:val="both"/>
        <w:rPr>
          <w:rFonts w:ascii="Arial" w:eastAsia="Arial" w:hAnsi="Arial" w:cs="Arial"/>
          <w:b/>
          <w:sz w:val="24"/>
          <w:szCs w:val="24"/>
        </w:rPr>
      </w:pPr>
      <w:r w:rsidRPr="00C73B41">
        <w:rPr>
          <w:rFonts w:ascii="Arial" w:eastAsia="Arial" w:hAnsi="Arial" w:cs="Arial"/>
          <w:color w:val="000000"/>
          <w:sz w:val="24"/>
          <w:szCs w:val="24"/>
        </w:rPr>
        <w:t>La SSP cumplió con la atención de solicitudes de autorización y verificación de empresas de seguridad privada y las del comité de seguridad técnica.</w:t>
      </w:r>
    </w:p>
    <w:p w14:paraId="68ABAD06" w14:textId="42BEA1C2" w:rsidR="00313771" w:rsidRDefault="00313771" w:rsidP="00C73B41">
      <w:pPr>
        <w:spacing w:after="0"/>
        <w:jc w:val="both"/>
        <w:rPr>
          <w:rFonts w:ascii="Arial" w:eastAsia="Arial" w:hAnsi="Arial" w:cs="Arial"/>
          <w:b/>
          <w:sz w:val="24"/>
          <w:szCs w:val="24"/>
        </w:rPr>
      </w:pPr>
    </w:p>
    <w:p w14:paraId="2650663F" w14:textId="77777777" w:rsidR="008F13BD" w:rsidRDefault="008F13BD" w:rsidP="00C73B41">
      <w:pPr>
        <w:spacing w:after="0"/>
        <w:jc w:val="both"/>
        <w:rPr>
          <w:rFonts w:ascii="Arial" w:eastAsia="Arial" w:hAnsi="Arial" w:cs="Arial"/>
          <w:b/>
          <w:sz w:val="24"/>
          <w:szCs w:val="24"/>
        </w:rPr>
      </w:pPr>
    </w:p>
    <w:p w14:paraId="1D19BA97" w14:textId="77777777" w:rsidR="00AC6AF3" w:rsidRPr="00C73B41" w:rsidRDefault="00AC6AF3" w:rsidP="00C73B41">
      <w:pPr>
        <w:spacing w:after="0"/>
        <w:jc w:val="both"/>
        <w:rPr>
          <w:rFonts w:ascii="Arial" w:eastAsia="Arial" w:hAnsi="Arial" w:cs="Arial"/>
          <w:b/>
          <w:sz w:val="24"/>
          <w:szCs w:val="24"/>
        </w:rPr>
      </w:pPr>
      <w:r w:rsidRPr="00C73B41">
        <w:rPr>
          <w:rFonts w:ascii="Arial" w:eastAsia="Arial" w:hAnsi="Arial" w:cs="Arial"/>
          <w:b/>
          <w:sz w:val="24"/>
          <w:szCs w:val="24"/>
        </w:rPr>
        <w:t>VERIFICAR SI LA SSP IMPLEMENTÓ ESTRATEGIAS DE COORDINACIÓN CON LOS GOBIERNOS MUNICIPALES SOBRE UN PLAN DE ACCIÓN HOMOLOGADO:</w:t>
      </w:r>
    </w:p>
    <w:p w14:paraId="7F17EC8C" w14:textId="77777777" w:rsidR="00AC6AF3" w:rsidRPr="00C73B41" w:rsidRDefault="00AC6AF3" w:rsidP="00C73B41">
      <w:pPr>
        <w:spacing w:after="0"/>
        <w:jc w:val="both"/>
        <w:rPr>
          <w:rFonts w:ascii="Arial" w:eastAsia="Arial" w:hAnsi="Arial" w:cs="Arial"/>
          <w:color w:val="000000"/>
          <w:sz w:val="24"/>
          <w:szCs w:val="24"/>
        </w:rPr>
      </w:pPr>
    </w:p>
    <w:p w14:paraId="53DAB1D1" w14:textId="77777777" w:rsidR="00AC6AF3" w:rsidRDefault="00AC6AF3" w:rsidP="00C73B41">
      <w:pPr>
        <w:spacing w:after="0"/>
        <w:jc w:val="both"/>
        <w:rPr>
          <w:rFonts w:ascii="Arial" w:eastAsia="Arial" w:hAnsi="Arial" w:cs="Arial"/>
          <w:sz w:val="24"/>
          <w:szCs w:val="24"/>
        </w:rPr>
      </w:pPr>
      <w:r w:rsidRPr="00C73B41">
        <w:rPr>
          <w:rFonts w:ascii="Arial" w:eastAsia="Arial" w:hAnsi="Arial" w:cs="Arial"/>
          <w:sz w:val="24"/>
          <w:szCs w:val="24"/>
        </w:rPr>
        <w:t>Para implementar las estrategias de coordinación con los gobiernos municipales sobre un Plan de Acción Homologado, la SSP estableció las siguientes actividades:</w:t>
      </w:r>
    </w:p>
    <w:p w14:paraId="07E47B9E" w14:textId="77777777" w:rsidR="006C382E" w:rsidRPr="00C73B41" w:rsidRDefault="006C382E" w:rsidP="00C73B41">
      <w:pPr>
        <w:spacing w:after="0"/>
        <w:jc w:val="both"/>
        <w:rPr>
          <w:rFonts w:ascii="Arial" w:eastAsia="Arial" w:hAnsi="Arial" w:cs="Arial"/>
          <w:sz w:val="24"/>
          <w:szCs w:val="24"/>
        </w:rPr>
      </w:pPr>
    </w:p>
    <w:p w14:paraId="636703F5" w14:textId="77777777" w:rsidR="00AC6AF3" w:rsidRDefault="00AC6AF3" w:rsidP="00C73B41">
      <w:pPr>
        <w:spacing w:after="0"/>
        <w:jc w:val="center"/>
        <w:rPr>
          <w:rFonts w:ascii="Arial" w:eastAsia="Arial" w:hAnsi="Arial" w:cs="Arial"/>
          <w:b/>
          <w:sz w:val="20"/>
          <w:szCs w:val="20"/>
        </w:rPr>
      </w:pPr>
      <w:r w:rsidRPr="00313771">
        <w:rPr>
          <w:rFonts w:ascii="Arial" w:eastAsia="Arial" w:hAnsi="Arial" w:cs="Arial"/>
          <w:b/>
          <w:sz w:val="20"/>
          <w:szCs w:val="20"/>
        </w:rPr>
        <w:t>Figura 13. Actividades del Componente C06</w:t>
      </w:r>
    </w:p>
    <w:p w14:paraId="020FCA9D" w14:textId="77777777" w:rsidR="00BB2DBF" w:rsidRPr="00BB2DBF" w:rsidRDefault="00BB2DBF" w:rsidP="00C73B41">
      <w:pPr>
        <w:spacing w:after="0"/>
        <w:jc w:val="center"/>
        <w:rPr>
          <w:rFonts w:ascii="Arial" w:eastAsia="Arial" w:hAnsi="Arial" w:cs="Arial"/>
          <w:b/>
          <w:sz w:val="10"/>
          <w:szCs w:val="10"/>
        </w:rPr>
      </w:pPr>
    </w:p>
    <w:p w14:paraId="32DC9F22" w14:textId="77777777" w:rsidR="00AC6AF3" w:rsidRPr="00C73B41" w:rsidRDefault="00AC6AF3" w:rsidP="00C73B41">
      <w:pPr>
        <w:spacing w:after="0"/>
        <w:jc w:val="center"/>
        <w:rPr>
          <w:rFonts w:ascii="Arial" w:eastAsia="Arial" w:hAnsi="Arial" w:cs="Arial"/>
          <w:sz w:val="24"/>
          <w:szCs w:val="24"/>
        </w:rPr>
      </w:pPr>
      <w:r w:rsidRPr="00C73B41">
        <w:rPr>
          <w:rFonts w:ascii="Arial" w:hAnsi="Arial" w:cs="Arial"/>
          <w:noProof/>
          <w:sz w:val="24"/>
          <w:szCs w:val="24"/>
        </w:rPr>
        <w:lastRenderedPageBreak/>
        <w:drawing>
          <wp:inline distT="0" distB="0" distL="0" distR="0" wp14:anchorId="6D8A1EA0" wp14:editId="66C5CD25">
            <wp:extent cx="5594939" cy="4449170"/>
            <wp:effectExtent l="0" t="0" r="6350" b="8890"/>
            <wp:docPr id="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l="31229" t="9316" r="6483" b="10739"/>
                    <a:stretch>
                      <a:fillRect/>
                    </a:stretch>
                  </pic:blipFill>
                  <pic:spPr>
                    <a:xfrm>
                      <a:off x="0" y="0"/>
                      <a:ext cx="5637250" cy="4482817"/>
                    </a:xfrm>
                    <a:prstGeom prst="rect">
                      <a:avLst/>
                    </a:prstGeom>
                    <a:ln/>
                  </pic:spPr>
                </pic:pic>
              </a:graphicData>
            </a:graphic>
          </wp:inline>
        </w:drawing>
      </w:r>
    </w:p>
    <w:p w14:paraId="54D1BABD" w14:textId="77777777" w:rsidR="00BB2DBF" w:rsidRPr="00BB2DBF" w:rsidRDefault="00BB2DBF" w:rsidP="00C73B41">
      <w:pPr>
        <w:spacing w:after="0"/>
        <w:jc w:val="both"/>
        <w:rPr>
          <w:rFonts w:ascii="Arial" w:eastAsia="Arial" w:hAnsi="Arial" w:cs="Arial"/>
          <w:b/>
          <w:sz w:val="12"/>
          <w:szCs w:val="12"/>
        </w:rPr>
      </w:pPr>
      <w:r>
        <w:rPr>
          <w:rFonts w:ascii="Arial" w:eastAsia="Arial" w:hAnsi="Arial" w:cs="Arial"/>
          <w:b/>
          <w:sz w:val="12"/>
          <w:szCs w:val="12"/>
        </w:rPr>
        <w:t>_______________________________________________________________________________________________________________________________________</w:t>
      </w:r>
    </w:p>
    <w:p w14:paraId="0CF5B7E9" w14:textId="77777777" w:rsidR="00AC6AF3" w:rsidRPr="00313771" w:rsidRDefault="00AC6AF3" w:rsidP="00C73B41">
      <w:pPr>
        <w:spacing w:after="0"/>
        <w:jc w:val="both"/>
        <w:rPr>
          <w:rFonts w:ascii="Arial" w:eastAsia="Arial" w:hAnsi="Arial" w:cs="Arial"/>
          <w:sz w:val="14"/>
          <w:szCs w:val="14"/>
        </w:rPr>
      </w:pPr>
      <w:r w:rsidRPr="00313771">
        <w:rPr>
          <w:rFonts w:ascii="Arial" w:eastAsia="Arial" w:hAnsi="Arial" w:cs="Arial"/>
          <w:b/>
          <w:sz w:val="14"/>
          <w:szCs w:val="14"/>
        </w:rPr>
        <w:t>Fuente:</w:t>
      </w:r>
      <w:r w:rsidRPr="00313771">
        <w:rPr>
          <w:rFonts w:ascii="Arial" w:eastAsia="Arial" w:hAnsi="Arial" w:cs="Arial"/>
          <w:sz w:val="14"/>
          <w:szCs w:val="14"/>
        </w:rPr>
        <w:t xml:space="preserve"> Elaborado por la ASEQROO de acuerdo con la MIR del Programa Presupuestario E032. Capacitación, Vinculación y Actuación de los Cuerpos Policiales, para el ejercicio fiscal 2020. </w:t>
      </w:r>
    </w:p>
    <w:p w14:paraId="499D118D" w14:textId="77777777" w:rsidR="00D17609" w:rsidRDefault="00D17609" w:rsidP="00C73B41">
      <w:pPr>
        <w:spacing w:after="0"/>
        <w:jc w:val="both"/>
        <w:rPr>
          <w:rFonts w:ascii="Arial" w:eastAsia="Arial" w:hAnsi="Arial" w:cs="Arial"/>
          <w:sz w:val="24"/>
          <w:szCs w:val="24"/>
        </w:rPr>
      </w:pPr>
    </w:p>
    <w:p w14:paraId="29B738FF" w14:textId="77777777" w:rsidR="00AC6AF3" w:rsidRDefault="00AC6AF3" w:rsidP="00C73B41">
      <w:pPr>
        <w:spacing w:after="0"/>
        <w:jc w:val="both"/>
        <w:rPr>
          <w:rFonts w:ascii="Arial" w:eastAsia="Arial" w:hAnsi="Arial" w:cs="Arial"/>
          <w:sz w:val="24"/>
          <w:szCs w:val="24"/>
        </w:rPr>
      </w:pPr>
      <w:r w:rsidRPr="00C73B41">
        <w:rPr>
          <w:rFonts w:ascii="Arial" w:eastAsia="Arial" w:hAnsi="Arial" w:cs="Arial"/>
          <w:sz w:val="24"/>
          <w:szCs w:val="24"/>
        </w:rPr>
        <w:t xml:space="preserve">El Informe Policial Homologado es el medio a través del cual los integrantes de las instituciones policiales documentan la información relacionada con las puestas a disposición de personas y/o de objetos derivados de su intervención, a las </w:t>
      </w:r>
      <w:r w:rsidRPr="00C73B41">
        <w:rPr>
          <w:rFonts w:ascii="Arial" w:eastAsia="Arial" w:hAnsi="Arial" w:cs="Arial"/>
          <w:sz w:val="24"/>
          <w:szCs w:val="24"/>
        </w:rPr>
        <w:lastRenderedPageBreak/>
        <w:t xml:space="preserve">autoridades competentes. Tiene como objeto </w:t>
      </w:r>
      <w:proofErr w:type="spellStart"/>
      <w:r w:rsidRPr="00C73B41">
        <w:rPr>
          <w:rFonts w:ascii="Arial" w:eastAsia="Arial" w:hAnsi="Arial" w:cs="Arial"/>
          <w:sz w:val="24"/>
          <w:szCs w:val="24"/>
        </w:rPr>
        <w:t>eficientar</w:t>
      </w:r>
      <w:proofErr w:type="spellEnd"/>
      <w:r w:rsidRPr="00C73B41">
        <w:rPr>
          <w:rFonts w:ascii="Arial" w:eastAsia="Arial" w:hAnsi="Arial" w:cs="Arial"/>
          <w:sz w:val="24"/>
          <w:szCs w:val="24"/>
        </w:rPr>
        <w:t xml:space="preserve"> las puestas a disposición, garantizar el debido proceso, y fomentar el uso de la información para acciones de inteligencia</w:t>
      </w:r>
      <w:r w:rsidRPr="00C73B41">
        <w:rPr>
          <w:rFonts w:ascii="Arial" w:eastAsia="Arial" w:hAnsi="Arial" w:cs="Arial"/>
          <w:sz w:val="24"/>
          <w:szCs w:val="24"/>
          <w:vertAlign w:val="superscript"/>
        </w:rPr>
        <w:footnoteReference w:id="57"/>
      </w:r>
      <w:r w:rsidRPr="00C73B41">
        <w:rPr>
          <w:rFonts w:ascii="Arial" w:eastAsia="Arial" w:hAnsi="Arial" w:cs="Arial"/>
          <w:sz w:val="24"/>
          <w:szCs w:val="24"/>
        </w:rPr>
        <w:t>.</w:t>
      </w:r>
    </w:p>
    <w:p w14:paraId="75126241" w14:textId="77777777" w:rsidR="007F2467" w:rsidRDefault="007F2467" w:rsidP="00C73B41">
      <w:pPr>
        <w:spacing w:after="0"/>
        <w:jc w:val="both"/>
        <w:rPr>
          <w:rFonts w:ascii="Arial" w:eastAsia="Arial" w:hAnsi="Arial" w:cs="Arial"/>
          <w:sz w:val="24"/>
          <w:szCs w:val="24"/>
        </w:rPr>
      </w:pPr>
    </w:p>
    <w:p w14:paraId="5D504CBA" w14:textId="77777777" w:rsidR="007F2467" w:rsidRPr="00C73B41" w:rsidRDefault="007F2467" w:rsidP="00C73B41">
      <w:pPr>
        <w:spacing w:after="0"/>
        <w:jc w:val="both"/>
        <w:rPr>
          <w:rFonts w:ascii="Arial" w:eastAsia="Arial" w:hAnsi="Arial" w:cs="Arial"/>
          <w:sz w:val="24"/>
          <w:szCs w:val="24"/>
        </w:rPr>
      </w:pPr>
    </w:p>
    <w:p w14:paraId="6C9C51CF" w14:textId="77777777" w:rsidR="00AC6AF3" w:rsidRPr="00C73B41" w:rsidRDefault="00AC6AF3" w:rsidP="00892B63">
      <w:pPr>
        <w:numPr>
          <w:ilvl w:val="0"/>
          <w:numId w:val="18"/>
        </w:numPr>
        <w:pBdr>
          <w:top w:val="nil"/>
          <w:left w:val="nil"/>
          <w:bottom w:val="nil"/>
          <w:right w:val="nil"/>
          <w:between w:val="nil"/>
        </w:pBdr>
        <w:spacing w:after="0"/>
        <w:jc w:val="both"/>
        <w:rPr>
          <w:rFonts w:ascii="Arial" w:eastAsia="Arial" w:hAnsi="Arial" w:cs="Arial"/>
          <w:i/>
          <w:color w:val="000000"/>
          <w:sz w:val="24"/>
          <w:szCs w:val="24"/>
        </w:rPr>
      </w:pPr>
      <w:r w:rsidRPr="00C73B41">
        <w:rPr>
          <w:rFonts w:ascii="Arial" w:eastAsia="Arial" w:hAnsi="Arial" w:cs="Arial"/>
          <w:color w:val="000000"/>
          <w:sz w:val="24"/>
          <w:szCs w:val="24"/>
        </w:rPr>
        <w:t xml:space="preserve">La Actividad 01 del Componente 06 establece como resumen narrativo la </w:t>
      </w:r>
      <w:r w:rsidRPr="00C73B41">
        <w:rPr>
          <w:rFonts w:ascii="Arial" w:eastAsia="Arial" w:hAnsi="Arial" w:cs="Arial"/>
          <w:i/>
          <w:color w:val="000000"/>
          <w:sz w:val="24"/>
          <w:szCs w:val="24"/>
        </w:rPr>
        <w:t>supervisión de los informes Policiales Homologados (IPH) a cargo de las corporaciones policiales:</w:t>
      </w:r>
    </w:p>
    <w:p w14:paraId="43FB7506" w14:textId="77777777" w:rsidR="00820329" w:rsidRDefault="00820329" w:rsidP="00C73B41">
      <w:pPr>
        <w:spacing w:after="0"/>
        <w:jc w:val="both"/>
        <w:rPr>
          <w:rFonts w:ascii="Arial" w:eastAsia="Arial" w:hAnsi="Arial" w:cs="Arial"/>
          <w:sz w:val="24"/>
          <w:szCs w:val="24"/>
        </w:rPr>
      </w:pPr>
    </w:p>
    <w:p w14:paraId="20C546B7" w14:textId="77777777" w:rsidR="005F44B5" w:rsidRDefault="005F44B5" w:rsidP="00C73B41">
      <w:pPr>
        <w:spacing w:after="0"/>
        <w:jc w:val="both"/>
        <w:rPr>
          <w:rFonts w:ascii="Arial" w:eastAsia="Arial" w:hAnsi="Arial" w:cs="Arial"/>
          <w:sz w:val="24"/>
          <w:szCs w:val="24"/>
        </w:rPr>
      </w:pPr>
    </w:p>
    <w:p w14:paraId="4B36A4A9" w14:textId="77777777" w:rsidR="00AC6AF3" w:rsidRDefault="00AC6AF3" w:rsidP="00C73B41">
      <w:pPr>
        <w:spacing w:after="0"/>
        <w:jc w:val="both"/>
        <w:rPr>
          <w:rFonts w:ascii="Arial" w:eastAsia="Arial" w:hAnsi="Arial" w:cs="Arial"/>
          <w:sz w:val="24"/>
          <w:szCs w:val="24"/>
        </w:rPr>
      </w:pPr>
      <w:r w:rsidRPr="00C73B41">
        <w:rPr>
          <w:rFonts w:ascii="Arial" w:eastAsia="Arial" w:hAnsi="Arial" w:cs="Arial"/>
          <w:sz w:val="24"/>
          <w:szCs w:val="24"/>
        </w:rPr>
        <w:t>Como evidencia, la SSP entregó los reportes de Informe Policial Homologado de cada trimestre del SIPPRES</w:t>
      </w:r>
      <w:r w:rsidRPr="00C73B41">
        <w:rPr>
          <w:rFonts w:ascii="Arial" w:eastAsia="Arial" w:hAnsi="Arial" w:cs="Arial"/>
          <w:sz w:val="24"/>
          <w:szCs w:val="24"/>
          <w:vertAlign w:val="superscript"/>
        </w:rPr>
        <w:footnoteReference w:id="58"/>
      </w:r>
      <w:r w:rsidRPr="00C73B41">
        <w:rPr>
          <w:rFonts w:ascii="Arial" w:eastAsia="Arial" w:hAnsi="Arial" w:cs="Arial"/>
          <w:sz w:val="24"/>
          <w:szCs w:val="24"/>
        </w:rPr>
        <w:t xml:space="preserve">, así como los reportes de “Captura General IPH e IPH Protocolo Primer Respondiente” de enero a noviembre de 2020. </w:t>
      </w:r>
    </w:p>
    <w:p w14:paraId="0A57BA7E" w14:textId="77777777" w:rsidR="00DE753B" w:rsidRPr="00C73B41" w:rsidRDefault="00DE753B" w:rsidP="00C73B41">
      <w:pPr>
        <w:spacing w:after="0"/>
        <w:jc w:val="both"/>
        <w:rPr>
          <w:rFonts w:ascii="Arial" w:eastAsia="Arial" w:hAnsi="Arial" w:cs="Arial"/>
          <w:sz w:val="24"/>
          <w:szCs w:val="24"/>
        </w:rPr>
      </w:pPr>
    </w:p>
    <w:p w14:paraId="629A381B" w14:textId="77777777" w:rsidR="00AC6AF3" w:rsidRPr="00C73B41" w:rsidRDefault="00AC6AF3" w:rsidP="00C73B41">
      <w:pPr>
        <w:spacing w:after="0"/>
        <w:jc w:val="both"/>
        <w:rPr>
          <w:rFonts w:ascii="Arial" w:eastAsia="Arial" w:hAnsi="Arial" w:cs="Arial"/>
          <w:sz w:val="24"/>
          <w:szCs w:val="24"/>
        </w:rPr>
      </w:pPr>
      <w:r w:rsidRPr="00C73B41">
        <w:rPr>
          <w:rFonts w:ascii="Arial" w:eastAsia="Arial" w:hAnsi="Arial" w:cs="Arial"/>
          <w:sz w:val="24"/>
          <w:szCs w:val="24"/>
        </w:rPr>
        <w:t>A continuación, se presenta un análisis comparativo de dicha evidencia:</w:t>
      </w:r>
    </w:p>
    <w:p w14:paraId="516756D3" w14:textId="77777777" w:rsidR="00AC6AF3" w:rsidRPr="00C73B41" w:rsidRDefault="00AC6AF3" w:rsidP="00C73B41">
      <w:pPr>
        <w:spacing w:after="0"/>
        <w:jc w:val="both"/>
        <w:rPr>
          <w:rFonts w:ascii="Arial" w:eastAsia="Arial" w:hAnsi="Arial" w:cs="Arial"/>
          <w:sz w:val="24"/>
          <w:szCs w:val="24"/>
        </w:rPr>
      </w:pPr>
    </w:p>
    <w:p w14:paraId="047AAF87" w14:textId="6E625196" w:rsidR="00AC6AF3" w:rsidRPr="00DE753B" w:rsidRDefault="00884584" w:rsidP="00C73B41">
      <w:pPr>
        <w:spacing w:after="0"/>
        <w:jc w:val="center"/>
        <w:rPr>
          <w:rFonts w:ascii="Arial" w:eastAsia="Arial" w:hAnsi="Arial" w:cs="Arial"/>
          <w:b/>
          <w:sz w:val="20"/>
          <w:szCs w:val="20"/>
        </w:rPr>
      </w:pPr>
      <w:r>
        <w:rPr>
          <w:rFonts w:ascii="Arial" w:eastAsia="Arial" w:hAnsi="Arial" w:cs="Arial"/>
          <w:b/>
          <w:sz w:val="20"/>
          <w:szCs w:val="20"/>
        </w:rPr>
        <w:t>Tabla 19</w:t>
      </w:r>
      <w:r w:rsidR="00AC6AF3" w:rsidRPr="00DE753B">
        <w:rPr>
          <w:rFonts w:ascii="Arial" w:eastAsia="Arial" w:hAnsi="Arial" w:cs="Arial"/>
          <w:b/>
          <w:sz w:val="20"/>
          <w:szCs w:val="20"/>
        </w:rPr>
        <w:t>. Informe Policial Homologado (IPH)</w:t>
      </w:r>
    </w:p>
    <w:tbl>
      <w:tblPr>
        <w:tblW w:w="8978" w:type="dxa"/>
        <w:jc w:val="center"/>
        <w:tblBorders>
          <w:top w:val="nil"/>
          <w:left w:val="nil"/>
          <w:bottom w:val="nil"/>
          <w:right w:val="nil"/>
          <w:insideH w:val="nil"/>
          <w:insideV w:val="nil"/>
        </w:tblBorders>
        <w:tblLayout w:type="fixed"/>
        <w:tblLook w:val="0400" w:firstRow="0" w:lastRow="0" w:firstColumn="0" w:lastColumn="0" w:noHBand="0" w:noVBand="1"/>
      </w:tblPr>
      <w:tblGrid>
        <w:gridCol w:w="3401"/>
        <w:gridCol w:w="2550"/>
        <w:gridCol w:w="1704"/>
        <w:gridCol w:w="1323"/>
      </w:tblGrid>
      <w:tr w:rsidR="00AC6AF3" w:rsidRPr="00313771" w14:paraId="5B792CD1" w14:textId="77777777" w:rsidTr="00DE753B">
        <w:trPr>
          <w:trHeight w:val="941"/>
          <w:jc w:val="center"/>
        </w:trPr>
        <w:tc>
          <w:tcPr>
            <w:tcW w:w="3401" w:type="dxa"/>
            <w:tcBorders>
              <w:top w:val="single" w:sz="4" w:space="0" w:color="000000"/>
              <w:bottom w:val="single" w:sz="4" w:space="0" w:color="000000"/>
            </w:tcBorders>
            <w:shd w:val="clear" w:color="auto" w:fill="DEEBF6"/>
            <w:vAlign w:val="center"/>
          </w:tcPr>
          <w:p w14:paraId="71AC7D78" w14:textId="77777777" w:rsidR="00AC6AF3" w:rsidRPr="00313771" w:rsidRDefault="00AC6AF3" w:rsidP="00C73B41">
            <w:pPr>
              <w:spacing w:after="0"/>
              <w:jc w:val="center"/>
              <w:rPr>
                <w:rFonts w:ascii="Arial" w:eastAsia="Arial" w:hAnsi="Arial" w:cs="Arial"/>
                <w:b/>
                <w:color w:val="000000" w:themeColor="text1"/>
                <w:sz w:val="20"/>
                <w:szCs w:val="20"/>
              </w:rPr>
            </w:pPr>
            <w:r w:rsidRPr="00313771">
              <w:rPr>
                <w:rFonts w:ascii="Arial" w:eastAsia="Arial" w:hAnsi="Arial" w:cs="Arial"/>
                <w:b/>
                <w:color w:val="000000" w:themeColor="text1"/>
                <w:sz w:val="20"/>
                <w:szCs w:val="20"/>
              </w:rPr>
              <w:t>Trimestre</w:t>
            </w:r>
          </w:p>
        </w:tc>
        <w:tc>
          <w:tcPr>
            <w:tcW w:w="2550" w:type="dxa"/>
            <w:tcBorders>
              <w:top w:val="single" w:sz="4" w:space="0" w:color="000000"/>
              <w:bottom w:val="single" w:sz="4" w:space="0" w:color="000000"/>
            </w:tcBorders>
            <w:shd w:val="clear" w:color="auto" w:fill="DEEBF6"/>
            <w:vAlign w:val="center"/>
          </w:tcPr>
          <w:p w14:paraId="015663FA" w14:textId="77777777" w:rsidR="00AC6AF3" w:rsidRPr="00313771" w:rsidRDefault="00AC6AF3" w:rsidP="00C73B41">
            <w:pPr>
              <w:spacing w:after="0"/>
              <w:jc w:val="center"/>
              <w:rPr>
                <w:rFonts w:ascii="Arial" w:eastAsia="Arial" w:hAnsi="Arial" w:cs="Arial"/>
                <w:b/>
                <w:color w:val="000000" w:themeColor="text1"/>
                <w:sz w:val="20"/>
                <w:szCs w:val="20"/>
              </w:rPr>
            </w:pPr>
            <w:r w:rsidRPr="00313771">
              <w:rPr>
                <w:rFonts w:ascii="Arial" w:eastAsia="Arial" w:hAnsi="Arial" w:cs="Arial"/>
                <w:b/>
                <w:color w:val="000000" w:themeColor="text1"/>
                <w:sz w:val="20"/>
                <w:szCs w:val="20"/>
              </w:rPr>
              <w:t>Captura General IPH e IPH Protocolo Primer Respondiente</w:t>
            </w:r>
          </w:p>
        </w:tc>
        <w:tc>
          <w:tcPr>
            <w:tcW w:w="1704" w:type="dxa"/>
            <w:tcBorders>
              <w:top w:val="single" w:sz="4" w:space="0" w:color="000000"/>
              <w:bottom w:val="single" w:sz="4" w:space="0" w:color="000000"/>
            </w:tcBorders>
            <w:shd w:val="clear" w:color="auto" w:fill="DEEBF6"/>
            <w:vAlign w:val="center"/>
          </w:tcPr>
          <w:p w14:paraId="6A461934" w14:textId="77777777" w:rsidR="00AC6AF3" w:rsidRPr="00313771" w:rsidRDefault="00AC6AF3" w:rsidP="00C73B41">
            <w:pPr>
              <w:spacing w:after="0"/>
              <w:jc w:val="center"/>
              <w:rPr>
                <w:rFonts w:ascii="Arial" w:eastAsia="Arial" w:hAnsi="Arial" w:cs="Arial"/>
                <w:b/>
                <w:color w:val="000000" w:themeColor="text1"/>
                <w:sz w:val="20"/>
                <w:szCs w:val="20"/>
              </w:rPr>
            </w:pPr>
            <w:r w:rsidRPr="00313771">
              <w:rPr>
                <w:rFonts w:ascii="Arial" w:eastAsia="Arial" w:hAnsi="Arial" w:cs="Arial"/>
                <w:b/>
                <w:color w:val="000000" w:themeColor="text1"/>
                <w:sz w:val="20"/>
                <w:szCs w:val="20"/>
              </w:rPr>
              <w:t>SIPPRES</w:t>
            </w:r>
            <w:r w:rsidRPr="00313771">
              <w:rPr>
                <w:rFonts w:ascii="Arial" w:eastAsia="Arial" w:hAnsi="Arial" w:cs="Arial"/>
                <w:b/>
                <w:color w:val="000000" w:themeColor="text1"/>
                <w:sz w:val="20"/>
                <w:szCs w:val="20"/>
                <w:vertAlign w:val="superscript"/>
              </w:rPr>
              <w:footnoteReference w:id="59"/>
            </w:r>
          </w:p>
        </w:tc>
        <w:tc>
          <w:tcPr>
            <w:tcW w:w="1323" w:type="dxa"/>
            <w:tcBorders>
              <w:top w:val="single" w:sz="4" w:space="0" w:color="000000"/>
              <w:bottom w:val="single" w:sz="4" w:space="0" w:color="000000"/>
            </w:tcBorders>
            <w:shd w:val="clear" w:color="auto" w:fill="DEEBF6"/>
            <w:vAlign w:val="center"/>
          </w:tcPr>
          <w:p w14:paraId="1E41C041" w14:textId="77777777" w:rsidR="00AC6AF3" w:rsidRPr="00313771" w:rsidRDefault="00AC6AF3" w:rsidP="00C73B41">
            <w:pPr>
              <w:spacing w:after="0"/>
              <w:jc w:val="center"/>
              <w:rPr>
                <w:rFonts w:ascii="Arial" w:eastAsia="Arial" w:hAnsi="Arial" w:cs="Arial"/>
                <w:b/>
                <w:color w:val="000000" w:themeColor="text1"/>
                <w:sz w:val="20"/>
                <w:szCs w:val="20"/>
              </w:rPr>
            </w:pPr>
            <w:r w:rsidRPr="00313771">
              <w:rPr>
                <w:rFonts w:ascii="Arial" w:eastAsia="Arial" w:hAnsi="Arial" w:cs="Arial"/>
                <w:b/>
                <w:color w:val="000000" w:themeColor="text1"/>
                <w:sz w:val="20"/>
                <w:szCs w:val="20"/>
              </w:rPr>
              <w:t>Diferencia</w:t>
            </w:r>
          </w:p>
        </w:tc>
      </w:tr>
      <w:tr w:rsidR="00AC6AF3" w:rsidRPr="00313771" w14:paraId="227865A2" w14:textId="77777777" w:rsidTr="008B1869">
        <w:trPr>
          <w:trHeight w:val="399"/>
          <w:jc w:val="center"/>
        </w:trPr>
        <w:tc>
          <w:tcPr>
            <w:tcW w:w="3401" w:type="dxa"/>
            <w:tcBorders>
              <w:top w:val="single" w:sz="4" w:space="0" w:color="000000"/>
            </w:tcBorders>
            <w:vAlign w:val="center"/>
          </w:tcPr>
          <w:p w14:paraId="52B93866" w14:textId="77777777" w:rsidR="00AC6AF3" w:rsidRPr="00313771" w:rsidRDefault="00AC6AF3" w:rsidP="00C73B41">
            <w:pPr>
              <w:spacing w:after="0"/>
              <w:jc w:val="center"/>
              <w:rPr>
                <w:rFonts w:ascii="Arial" w:eastAsia="Arial" w:hAnsi="Arial" w:cs="Arial"/>
                <w:color w:val="000000" w:themeColor="text1"/>
                <w:sz w:val="20"/>
                <w:szCs w:val="20"/>
              </w:rPr>
            </w:pPr>
            <w:r w:rsidRPr="00313771">
              <w:rPr>
                <w:rFonts w:ascii="Arial" w:eastAsia="Arial" w:hAnsi="Arial" w:cs="Arial"/>
                <w:color w:val="000000" w:themeColor="text1"/>
                <w:sz w:val="20"/>
                <w:szCs w:val="20"/>
              </w:rPr>
              <w:t>1er Trimestre(Enero-Marzo)</w:t>
            </w:r>
          </w:p>
        </w:tc>
        <w:tc>
          <w:tcPr>
            <w:tcW w:w="2550" w:type="dxa"/>
            <w:tcBorders>
              <w:top w:val="single" w:sz="4" w:space="0" w:color="000000"/>
            </w:tcBorders>
            <w:vAlign w:val="center"/>
          </w:tcPr>
          <w:p w14:paraId="26B57F2B" w14:textId="77777777" w:rsidR="00AC6AF3" w:rsidRPr="00313771" w:rsidRDefault="00AC6AF3" w:rsidP="00C73B41">
            <w:pPr>
              <w:spacing w:after="0"/>
              <w:jc w:val="center"/>
              <w:rPr>
                <w:rFonts w:ascii="Arial" w:eastAsia="Arial" w:hAnsi="Arial" w:cs="Arial"/>
                <w:color w:val="000000" w:themeColor="text1"/>
                <w:sz w:val="20"/>
                <w:szCs w:val="20"/>
              </w:rPr>
            </w:pPr>
            <w:r w:rsidRPr="00313771">
              <w:rPr>
                <w:rFonts w:ascii="Arial" w:eastAsia="Arial" w:hAnsi="Arial" w:cs="Arial"/>
                <w:color w:val="000000" w:themeColor="text1"/>
                <w:sz w:val="20"/>
                <w:szCs w:val="20"/>
              </w:rPr>
              <w:t>14,603</w:t>
            </w:r>
          </w:p>
        </w:tc>
        <w:tc>
          <w:tcPr>
            <w:tcW w:w="1704" w:type="dxa"/>
            <w:tcBorders>
              <w:top w:val="single" w:sz="4" w:space="0" w:color="000000"/>
            </w:tcBorders>
            <w:vAlign w:val="center"/>
          </w:tcPr>
          <w:p w14:paraId="1BDC4D7F" w14:textId="77777777" w:rsidR="00AC6AF3" w:rsidRPr="00313771" w:rsidRDefault="00AC6AF3" w:rsidP="00C73B41">
            <w:pPr>
              <w:spacing w:after="0"/>
              <w:jc w:val="center"/>
              <w:rPr>
                <w:rFonts w:ascii="Arial" w:eastAsia="Arial" w:hAnsi="Arial" w:cs="Arial"/>
                <w:color w:val="000000" w:themeColor="text1"/>
                <w:sz w:val="20"/>
                <w:szCs w:val="20"/>
              </w:rPr>
            </w:pPr>
            <w:r w:rsidRPr="00313771">
              <w:rPr>
                <w:rFonts w:ascii="Arial" w:eastAsia="Arial" w:hAnsi="Arial" w:cs="Arial"/>
                <w:color w:val="000000" w:themeColor="text1"/>
                <w:sz w:val="20"/>
                <w:szCs w:val="20"/>
              </w:rPr>
              <w:t>14,603</w:t>
            </w:r>
          </w:p>
        </w:tc>
        <w:tc>
          <w:tcPr>
            <w:tcW w:w="1323" w:type="dxa"/>
            <w:tcBorders>
              <w:top w:val="single" w:sz="4" w:space="0" w:color="000000"/>
            </w:tcBorders>
            <w:vAlign w:val="center"/>
          </w:tcPr>
          <w:p w14:paraId="6D95AF71" w14:textId="77777777" w:rsidR="00AC6AF3" w:rsidRPr="00313771" w:rsidRDefault="00AC6AF3" w:rsidP="00C73B41">
            <w:pPr>
              <w:spacing w:after="0"/>
              <w:jc w:val="center"/>
              <w:rPr>
                <w:rFonts w:ascii="Arial" w:eastAsia="Arial" w:hAnsi="Arial" w:cs="Arial"/>
                <w:color w:val="000000" w:themeColor="text1"/>
                <w:sz w:val="20"/>
                <w:szCs w:val="20"/>
              </w:rPr>
            </w:pPr>
            <w:r w:rsidRPr="00313771">
              <w:rPr>
                <w:rFonts w:ascii="Arial" w:eastAsia="Arial" w:hAnsi="Arial" w:cs="Arial"/>
                <w:color w:val="000000" w:themeColor="text1"/>
                <w:sz w:val="20"/>
                <w:szCs w:val="20"/>
              </w:rPr>
              <w:t>0</w:t>
            </w:r>
          </w:p>
        </w:tc>
      </w:tr>
      <w:tr w:rsidR="00AC6AF3" w:rsidRPr="00313771" w14:paraId="4DCB484A" w14:textId="77777777" w:rsidTr="00AC6AF3">
        <w:trPr>
          <w:trHeight w:val="420"/>
          <w:jc w:val="center"/>
        </w:trPr>
        <w:tc>
          <w:tcPr>
            <w:tcW w:w="3401" w:type="dxa"/>
            <w:vAlign w:val="center"/>
          </w:tcPr>
          <w:p w14:paraId="7FDFBAC2" w14:textId="77777777" w:rsidR="00AC6AF3" w:rsidRPr="00313771" w:rsidRDefault="00AC6AF3" w:rsidP="00C73B41">
            <w:pPr>
              <w:spacing w:after="0"/>
              <w:jc w:val="center"/>
              <w:rPr>
                <w:rFonts w:ascii="Arial" w:eastAsia="Arial" w:hAnsi="Arial" w:cs="Arial"/>
                <w:color w:val="000000" w:themeColor="text1"/>
                <w:sz w:val="20"/>
                <w:szCs w:val="20"/>
              </w:rPr>
            </w:pPr>
            <w:r w:rsidRPr="00313771">
              <w:rPr>
                <w:rFonts w:ascii="Arial" w:eastAsia="Arial" w:hAnsi="Arial" w:cs="Arial"/>
                <w:color w:val="000000" w:themeColor="text1"/>
                <w:sz w:val="20"/>
                <w:szCs w:val="20"/>
              </w:rPr>
              <w:t>2do Trimestre(Abril-Junio)</w:t>
            </w:r>
          </w:p>
        </w:tc>
        <w:tc>
          <w:tcPr>
            <w:tcW w:w="2550" w:type="dxa"/>
            <w:vAlign w:val="center"/>
          </w:tcPr>
          <w:p w14:paraId="450CAC8C" w14:textId="77777777" w:rsidR="00AC6AF3" w:rsidRPr="00313771" w:rsidRDefault="00AC6AF3" w:rsidP="00C73B41">
            <w:pPr>
              <w:spacing w:after="0"/>
              <w:jc w:val="center"/>
              <w:rPr>
                <w:rFonts w:ascii="Arial" w:eastAsia="Arial" w:hAnsi="Arial" w:cs="Arial"/>
                <w:color w:val="000000" w:themeColor="text1"/>
                <w:sz w:val="20"/>
                <w:szCs w:val="20"/>
              </w:rPr>
            </w:pPr>
            <w:r w:rsidRPr="00313771">
              <w:rPr>
                <w:rFonts w:ascii="Arial" w:eastAsia="Arial" w:hAnsi="Arial" w:cs="Arial"/>
                <w:color w:val="000000" w:themeColor="text1"/>
                <w:sz w:val="20"/>
                <w:szCs w:val="20"/>
              </w:rPr>
              <w:t xml:space="preserve"> 5,543</w:t>
            </w:r>
          </w:p>
        </w:tc>
        <w:tc>
          <w:tcPr>
            <w:tcW w:w="1704" w:type="dxa"/>
            <w:vAlign w:val="center"/>
          </w:tcPr>
          <w:p w14:paraId="12444B4F" w14:textId="77777777" w:rsidR="00AC6AF3" w:rsidRPr="00313771" w:rsidRDefault="00AC6AF3" w:rsidP="00C73B41">
            <w:pPr>
              <w:spacing w:after="0"/>
              <w:jc w:val="center"/>
              <w:rPr>
                <w:rFonts w:ascii="Arial" w:eastAsia="Arial" w:hAnsi="Arial" w:cs="Arial"/>
                <w:color w:val="000000" w:themeColor="text1"/>
                <w:sz w:val="20"/>
                <w:szCs w:val="20"/>
              </w:rPr>
            </w:pPr>
            <w:r w:rsidRPr="00313771">
              <w:rPr>
                <w:rFonts w:ascii="Arial" w:eastAsia="Arial" w:hAnsi="Arial" w:cs="Arial"/>
                <w:color w:val="000000" w:themeColor="text1"/>
                <w:sz w:val="20"/>
                <w:szCs w:val="20"/>
              </w:rPr>
              <w:t xml:space="preserve">  9,553</w:t>
            </w:r>
          </w:p>
        </w:tc>
        <w:tc>
          <w:tcPr>
            <w:tcW w:w="1323" w:type="dxa"/>
            <w:vAlign w:val="center"/>
          </w:tcPr>
          <w:p w14:paraId="6109BE02" w14:textId="77777777" w:rsidR="00AC6AF3" w:rsidRPr="00313771" w:rsidRDefault="00AC6AF3" w:rsidP="00C73B41">
            <w:pPr>
              <w:spacing w:after="0"/>
              <w:jc w:val="center"/>
              <w:rPr>
                <w:rFonts w:ascii="Arial" w:eastAsia="Arial" w:hAnsi="Arial" w:cs="Arial"/>
                <w:color w:val="000000" w:themeColor="text1"/>
                <w:sz w:val="20"/>
                <w:szCs w:val="20"/>
              </w:rPr>
            </w:pPr>
            <w:r w:rsidRPr="00313771">
              <w:rPr>
                <w:rFonts w:ascii="Arial" w:eastAsia="Arial" w:hAnsi="Arial" w:cs="Arial"/>
                <w:color w:val="000000" w:themeColor="text1"/>
                <w:sz w:val="20"/>
                <w:szCs w:val="20"/>
              </w:rPr>
              <w:t xml:space="preserve">  -4,010</w:t>
            </w:r>
          </w:p>
        </w:tc>
      </w:tr>
      <w:tr w:rsidR="00AC6AF3" w:rsidRPr="00313771" w14:paraId="568966A0" w14:textId="77777777" w:rsidTr="00AC6AF3">
        <w:trPr>
          <w:trHeight w:val="425"/>
          <w:jc w:val="center"/>
        </w:trPr>
        <w:tc>
          <w:tcPr>
            <w:tcW w:w="3401" w:type="dxa"/>
            <w:vAlign w:val="center"/>
          </w:tcPr>
          <w:p w14:paraId="0AA11880" w14:textId="77777777" w:rsidR="00AC6AF3" w:rsidRPr="00313771" w:rsidRDefault="00AC6AF3" w:rsidP="00C73B41">
            <w:pPr>
              <w:spacing w:after="0"/>
              <w:jc w:val="center"/>
              <w:rPr>
                <w:rFonts w:ascii="Arial" w:eastAsia="Arial" w:hAnsi="Arial" w:cs="Arial"/>
                <w:color w:val="000000" w:themeColor="text1"/>
                <w:sz w:val="20"/>
                <w:szCs w:val="20"/>
              </w:rPr>
            </w:pPr>
            <w:r w:rsidRPr="00313771">
              <w:rPr>
                <w:rFonts w:ascii="Arial" w:eastAsia="Arial" w:hAnsi="Arial" w:cs="Arial"/>
                <w:color w:val="000000" w:themeColor="text1"/>
                <w:sz w:val="20"/>
                <w:szCs w:val="20"/>
              </w:rPr>
              <w:t>3er Trimestre (Julio-</w:t>
            </w:r>
            <w:proofErr w:type="spellStart"/>
            <w:r w:rsidRPr="00313771">
              <w:rPr>
                <w:rFonts w:ascii="Arial" w:eastAsia="Arial" w:hAnsi="Arial" w:cs="Arial"/>
                <w:color w:val="000000" w:themeColor="text1"/>
                <w:sz w:val="20"/>
                <w:szCs w:val="20"/>
              </w:rPr>
              <w:t>Sep</w:t>
            </w:r>
            <w:proofErr w:type="spellEnd"/>
            <w:r w:rsidRPr="00313771">
              <w:rPr>
                <w:rFonts w:ascii="Arial" w:eastAsia="Arial" w:hAnsi="Arial" w:cs="Arial"/>
                <w:color w:val="000000" w:themeColor="text1"/>
                <w:sz w:val="20"/>
                <w:szCs w:val="20"/>
              </w:rPr>
              <w:t>)</w:t>
            </w:r>
          </w:p>
        </w:tc>
        <w:tc>
          <w:tcPr>
            <w:tcW w:w="2550" w:type="dxa"/>
            <w:vAlign w:val="center"/>
          </w:tcPr>
          <w:p w14:paraId="6135A344" w14:textId="77777777" w:rsidR="00AC6AF3" w:rsidRPr="00313771" w:rsidRDefault="00AC6AF3" w:rsidP="00C73B41">
            <w:pPr>
              <w:spacing w:after="0"/>
              <w:jc w:val="center"/>
              <w:rPr>
                <w:rFonts w:ascii="Arial" w:eastAsia="Arial" w:hAnsi="Arial" w:cs="Arial"/>
                <w:color w:val="000000" w:themeColor="text1"/>
                <w:sz w:val="20"/>
                <w:szCs w:val="20"/>
              </w:rPr>
            </w:pPr>
            <w:r w:rsidRPr="00313771">
              <w:rPr>
                <w:rFonts w:ascii="Arial" w:eastAsia="Arial" w:hAnsi="Arial" w:cs="Arial"/>
                <w:color w:val="000000" w:themeColor="text1"/>
                <w:sz w:val="20"/>
                <w:szCs w:val="20"/>
              </w:rPr>
              <w:t xml:space="preserve"> 4,921</w:t>
            </w:r>
          </w:p>
        </w:tc>
        <w:tc>
          <w:tcPr>
            <w:tcW w:w="1704" w:type="dxa"/>
            <w:vAlign w:val="center"/>
          </w:tcPr>
          <w:p w14:paraId="61C54D74" w14:textId="77777777" w:rsidR="00AC6AF3" w:rsidRPr="00313771" w:rsidRDefault="00AC6AF3" w:rsidP="00C73B41">
            <w:pPr>
              <w:spacing w:after="0"/>
              <w:jc w:val="center"/>
              <w:rPr>
                <w:rFonts w:ascii="Arial" w:eastAsia="Arial" w:hAnsi="Arial" w:cs="Arial"/>
                <w:color w:val="000000" w:themeColor="text1"/>
                <w:sz w:val="20"/>
                <w:szCs w:val="20"/>
              </w:rPr>
            </w:pPr>
            <w:r w:rsidRPr="00313771">
              <w:rPr>
                <w:rFonts w:ascii="Arial" w:eastAsia="Arial" w:hAnsi="Arial" w:cs="Arial"/>
                <w:color w:val="000000" w:themeColor="text1"/>
                <w:sz w:val="20"/>
                <w:szCs w:val="20"/>
              </w:rPr>
              <w:t>12,182</w:t>
            </w:r>
          </w:p>
        </w:tc>
        <w:tc>
          <w:tcPr>
            <w:tcW w:w="1323" w:type="dxa"/>
            <w:vAlign w:val="center"/>
          </w:tcPr>
          <w:p w14:paraId="69394E9A" w14:textId="77777777" w:rsidR="00AC6AF3" w:rsidRPr="00313771" w:rsidRDefault="00AC6AF3" w:rsidP="00C73B41">
            <w:pPr>
              <w:spacing w:after="0"/>
              <w:jc w:val="center"/>
              <w:rPr>
                <w:rFonts w:ascii="Arial" w:eastAsia="Arial" w:hAnsi="Arial" w:cs="Arial"/>
                <w:color w:val="000000" w:themeColor="text1"/>
                <w:sz w:val="20"/>
                <w:szCs w:val="20"/>
              </w:rPr>
            </w:pPr>
            <w:r w:rsidRPr="00313771">
              <w:rPr>
                <w:rFonts w:ascii="Arial" w:eastAsia="Arial" w:hAnsi="Arial" w:cs="Arial"/>
                <w:color w:val="000000" w:themeColor="text1"/>
                <w:sz w:val="20"/>
                <w:szCs w:val="20"/>
              </w:rPr>
              <w:t xml:space="preserve">  -7,261</w:t>
            </w:r>
          </w:p>
        </w:tc>
      </w:tr>
      <w:tr w:rsidR="00AC6AF3" w:rsidRPr="00313771" w14:paraId="42248D3C" w14:textId="77777777" w:rsidTr="00442A35">
        <w:trPr>
          <w:trHeight w:val="437"/>
          <w:jc w:val="center"/>
        </w:trPr>
        <w:tc>
          <w:tcPr>
            <w:tcW w:w="3401" w:type="dxa"/>
            <w:tcBorders>
              <w:bottom w:val="single" w:sz="4" w:space="0" w:color="auto"/>
            </w:tcBorders>
            <w:vAlign w:val="center"/>
          </w:tcPr>
          <w:p w14:paraId="7032EB8D" w14:textId="77777777" w:rsidR="00AC6AF3" w:rsidRPr="00313771" w:rsidRDefault="00AC6AF3" w:rsidP="00C73B41">
            <w:pPr>
              <w:spacing w:after="0"/>
              <w:jc w:val="center"/>
              <w:rPr>
                <w:rFonts w:ascii="Arial" w:eastAsia="Arial" w:hAnsi="Arial" w:cs="Arial"/>
                <w:color w:val="000000" w:themeColor="text1"/>
                <w:sz w:val="20"/>
                <w:szCs w:val="20"/>
              </w:rPr>
            </w:pPr>
            <w:r w:rsidRPr="00313771">
              <w:rPr>
                <w:rFonts w:ascii="Arial" w:eastAsia="Arial" w:hAnsi="Arial" w:cs="Arial"/>
                <w:color w:val="000000" w:themeColor="text1"/>
                <w:sz w:val="20"/>
                <w:szCs w:val="20"/>
              </w:rPr>
              <w:t>4to Trimestre (Oct-Dic)</w:t>
            </w:r>
          </w:p>
        </w:tc>
        <w:tc>
          <w:tcPr>
            <w:tcW w:w="2550" w:type="dxa"/>
            <w:tcBorders>
              <w:bottom w:val="single" w:sz="4" w:space="0" w:color="auto"/>
            </w:tcBorders>
            <w:vAlign w:val="center"/>
          </w:tcPr>
          <w:p w14:paraId="6C8381D9" w14:textId="77777777" w:rsidR="00AC6AF3" w:rsidRPr="00313771" w:rsidRDefault="00AC6AF3" w:rsidP="00C73B41">
            <w:pPr>
              <w:spacing w:after="0"/>
              <w:jc w:val="center"/>
              <w:rPr>
                <w:rFonts w:ascii="Arial" w:eastAsia="Arial" w:hAnsi="Arial" w:cs="Arial"/>
                <w:color w:val="000000" w:themeColor="text1"/>
                <w:sz w:val="20"/>
                <w:szCs w:val="20"/>
              </w:rPr>
            </w:pPr>
            <w:r w:rsidRPr="00313771">
              <w:rPr>
                <w:rFonts w:ascii="Arial" w:eastAsia="Arial" w:hAnsi="Arial" w:cs="Arial"/>
                <w:color w:val="000000" w:themeColor="text1"/>
                <w:sz w:val="20"/>
                <w:szCs w:val="20"/>
              </w:rPr>
              <w:t>(*)</w:t>
            </w:r>
          </w:p>
        </w:tc>
        <w:tc>
          <w:tcPr>
            <w:tcW w:w="1704" w:type="dxa"/>
            <w:tcBorders>
              <w:bottom w:val="single" w:sz="4" w:space="0" w:color="auto"/>
            </w:tcBorders>
            <w:vAlign w:val="center"/>
          </w:tcPr>
          <w:p w14:paraId="0C1944F7" w14:textId="77777777" w:rsidR="00AC6AF3" w:rsidRPr="00313771" w:rsidRDefault="00AC6AF3" w:rsidP="00C73B41">
            <w:pPr>
              <w:spacing w:after="0"/>
              <w:jc w:val="center"/>
              <w:rPr>
                <w:rFonts w:ascii="Arial" w:eastAsia="Arial" w:hAnsi="Arial" w:cs="Arial"/>
                <w:color w:val="000000" w:themeColor="text1"/>
                <w:sz w:val="20"/>
                <w:szCs w:val="20"/>
              </w:rPr>
            </w:pPr>
            <w:r w:rsidRPr="00313771">
              <w:rPr>
                <w:rFonts w:ascii="Arial" w:eastAsia="Arial" w:hAnsi="Arial" w:cs="Arial"/>
                <w:color w:val="000000" w:themeColor="text1"/>
                <w:sz w:val="20"/>
                <w:szCs w:val="20"/>
              </w:rPr>
              <w:t>12,853</w:t>
            </w:r>
          </w:p>
        </w:tc>
        <w:tc>
          <w:tcPr>
            <w:tcW w:w="1323" w:type="dxa"/>
            <w:tcBorders>
              <w:bottom w:val="single" w:sz="4" w:space="0" w:color="auto"/>
            </w:tcBorders>
            <w:vAlign w:val="center"/>
          </w:tcPr>
          <w:p w14:paraId="40777732" w14:textId="77777777" w:rsidR="00AC6AF3" w:rsidRPr="00313771" w:rsidRDefault="00AC6AF3" w:rsidP="00C73B41">
            <w:pPr>
              <w:spacing w:after="0"/>
              <w:jc w:val="center"/>
              <w:rPr>
                <w:rFonts w:ascii="Arial" w:eastAsia="Arial" w:hAnsi="Arial" w:cs="Arial"/>
                <w:color w:val="000000" w:themeColor="text1"/>
                <w:sz w:val="20"/>
                <w:szCs w:val="20"/>
              </w:rPr>
            </w:pPr>
            <w:r w:rsidRPr="00313771">
              <w:rPr>
                <w:rFonts w:ascii="Arial" w:eastAsia="Arial" w:hAnsi="Arial" w:cs="Arial"/>
                <w:color w:val="000000" w:themeColor="text1"/>
                <w:sz w:val="20"/>
                <w:szCs w:val="20"/>
              </w:rPr>
              <w:t>-12,853</w:t>
            </w:r>
          </w:p>
        </w:tc>
      </w:tr>
      <w:tr w:rsidR="00AC6AF3" w:rsidRPr="00313771" w14:paraId="4CA4DC14" w14:textId="77777777" w:rsidTr="008B1869">
        <w:trPr>
          <w:trHeight w:val="409"/>
          <w:jc w:val="center"/>
        </w:trPr>
        <w:tc>
          <w:tcPr>
            <w:tcW w:w="8978" w:type="dxa"/>
            <w:gridSpan w:val="4"/>
            <w:tcBorders>
              <w:top w:val="single" w:sz="4" w:space="0" w:color="auto"/>
              <w:bottom w:val="single" w:sz="4" w:space="0" w:color="000000"/>
            </w:tcBorders>
            <w:vAlign w:val="center"/>
          </w:tcPr>
          <w:p w14:paraId="0F4B08FF" w14:textId="77777777" w:rsidR="00AC6AF3" w:rsidRPr="00442A35" w:rsidRDefault="00AC6AF3" w:rsidP="00C73B41">
            <w:pPr>
              <w:spacing w:after="0"/>
              <w:jc w:val="both"/>
              <w:rPr>
                <w:rFonts w:ascii="Arial" w:eastAsia="Arial" w:hAnsi="Arial" w:cs="Arial"/>
                <w:sz w:val="16"/>
                <w:szCs w:val="16"/>
              </w:rPr>
            </w:pPr>
            <w:r w:rsidRPr="00442A35">
              <w:rPr>
                <w:rFonts w:ascii="Arial" w:hAnsi="Arial" w:cs="Arial"/>
                <w:sz w:val="16"/>
                <w:szCs w:val="16"/>
              </w:rPr>
              <w:t>(</w:t>
            </w:r>
            <w:r w:rsidRPr="00442A35">
              <w:rPr>
                <w:rFonts w:ascii="Arial" w:eastAsia="Arial" w:hAnsi="Arial" w:cs="Arial"/>
                <w:sz w:val="16"/>
                <w:szCs w:val="16"/>
              </w:rPr>
              <w:t>*) Tarjeta de justificación proporcionada por el Ente SSP/CGC4/DECEI/076/2021.</w:t>
            </w:r>
          </w:p>
        </w:tc>
      </w:tr>
    </w:tbl>
    <w:p w14:paraId="6B9BC301" w14:textId="77777777" w:rsidR="00AC6AF3" w:rsidRDefault="00AC6AF3" w:rsidP="00C73B41">
      <w:pPr>
        <w:spacing w:after="0"/>
        <w:jc w:val="both"/>
        <w:rPr>
          <w:rFonts w:ascii="Arial" w:eastAsia="Arial" w:hAnsi="Arial" w:cs="Arial"/>
          <w:sz w:val="14"/>
          <w:szCs w:val="14"/>
        </w:rPr>
      </w:pPr>
      <w:r w:rsidRPr="00313771">
        <w:rPr>
          <w:rFonts w:ascii="Arial" w:eastAsia="Arial" w:hAnsi="Arial" w:cs="Arial"/>
          <w:b/>
          <w:sz w:val="14"/>
          <w:szCs w:val="14"/>
        </w:rPr>
        <w:lastRenderedPageBreak/>
        <w:t>Fuente:</w:t>
      </w:r>
      <w:r w:rsidRPr="00313771">
        <w:rPr>
          <w:rFonts w:ascii="Arial" w:eastAsia="Arial" w:hAnsi="Arial" w:cs="Arial"/>
          <w:sz w:val="14"/>
          <w:szCs w:val="14"/>
        </w:rPr>
        <w:t xml:space="preserve"> Elaborado por la ASEQROO con base en el SIPPRES cuarto trimestre y la Captura general (IPH e IPH protocolo primer respondiente 2020), entregado por la SSP.</w:t>
      </w:r>
      <w:r w:rsidRPr="00313771">
        <w:rPr>
          <w:rFonts w:ascii="Arial" w:hAnsi="Arial" w:cs="Arial"/>
          <w:sz w:val="14"/>
          <w:szCs w:val="14"/>
        </w:rPr>
        <w:t xml:space="preserve"> </w:t>
      </w:r>
    </w:p>
    <w:p w14:paraId="5194F21A" w14:textId="77777777" w:rsidR="00AC6AF3" w:rsidRDefault="00AC6AF3" w:rsidP="00C73B41">
      <w:pPr>
        <w:spacing w:after="0"/>
        <w:jc w:val="both"/>
        <w:rPr>
          <w:rFonts w:ascii="Arial" w:eastAsia="Arial" w:hAnsi="Arial" w:cs="Arial"/>
          <w:sz w:val="24"/>
          <w:szCs w:val="24"/>
        </w:rPr>
      </w:pPr>
      <w:r w:rsidRPr="00C73B41">
        <w:rPr>
          <w:rFonts w:ascii="Arial" w:eastAsia="Arial" w:hAnsi="Arial" w:cs="Arial"/>
          <w:sz w:val="24"/>
          <w:szCs w:val="24"/>
        </w:rPr>
        <w:t xml:space="preserve">Como se observa en la tabla anterior, las cantidades de “Captura General IPH e IPH Protocolo Primer Respondiente” no corresponden a lo reportado en el SIPPRES a partir del 2do trimestre. </w:t>
      </w:r>
    </w:p>
    <w:p w14:paraId="5A18A948" w14:textId="77777777" w:rsidR="005F44B5" w:rsidRPr="00C73B41" w:rsidRDefault="005F44B5" w:rsidP="00C73B41">
      <w:pPr>
        <w:spacing w:after="0"/>
        <w:jc w:val="both"/>
        <w:rPr>
          <w:rFonts w:ascii="Arial" w:eastAsia="Arial" w:hAnsi="Arial" w:cs="Arial"/>
          <w:i/>
          <w:sz w:val="24"/>
          <w:szCs w:val="24"/>
        </w:rPr>
      </w:pPr>
    </w:p>
    <w:p w14:paraId="7F232730" w14:textId="77777777" w:rsidR="007F2467" w:rsidRDefault="00AC6AF3" w:rsidP="007F2467">
      <w:pPr>
        <w:spacing w:after="0"/>
        <w:jc w:val="both"/>
        <w:rPr>
          <w:rFonts w:ascii="Arial" w:eastAsia="Arial" w:hAnsi="Arial" w:cs="Arial"/>
          <w:sz w:val="24"/>
          <w:szCs w:val="24"/>
        </w:rPr>
      </w:pPr>
      <w:r w:rsidRPr="00C73B41">
        <w:rPr>
          <w:rFonts w:ascii="Arial" w:eastAsia="Arial" w:hAnsi="Arial" w:cs="Arial"/>
          <w:sz w:val="24"/>
          <w:szCs w:val="24"/>
        </w:rPr>
        <w:t>Adicionalmente, se realizó el análisis de lo reportado por la SSP en el Formato Evaluatorio Programático del SIPPRES, determinando lo sigu</w:t>
      </w:r>
      <w:r w:rsidR="007F2467">
        <w:rPr>
          <w:rFonts w:ascii="Arial" w:eastAsia="Arial" w:hAnsi="Arial" w:cs="Arial"/>
          <w:sz w:val="24"/>
          <w:szCs w:val="24"/>
        </w:rPr>
        <w:t>iente:</w:t>
      </w:r>
    </w:p>
    <w:p w14:paraId="02A35C32" w14:textId="48360F46" w:rsidR="007F2467" w:rsidRDefault="007F2467" w:rsidP="007F2467">
      <w:pPr>
        <w:spacing w:after="0"/>
        <w:jc w:val="both"/>
        <w:rPr>
          <w:rFonts w:ascii="Arial" w:eastAsia="Arial" w:hAnsi="Arial" w:cs="Arial"/>
          <w:sz w:val="24"/>
          <w:szCs w:val="24"/>
        </w:rPr>
      </w:pPr>
    </w:p>
    <w:p w14:paraId="1DF4B535" w14:textId="1CA36662" w:rsidR="008F13BD" w:rsidRPr="0044630F" w:rsidRDefault="00884584" w:rsidP="008F13BD">
      <w:pPr>
        <w:spacing w:after="0"/>
        <w:jc w:val="center"/>
        <w:rPr>
          <w:rFonts w:ascii="Arial" w:eastAsia="Arial" w:hAnsi="Arial" w:cs="Arial"/>
          <w:b/>
          <w:sz w:val="20"/>
          <w:szCs w:val="20"/>
        </w:rPr>
      </w:pPr>
      <w:r>
        <w:rPr>
          <w:rFonts w:ascii="Arial" w:eastAsia="Arial" w:hAnsi="Arial" w:cs="Arial"/>
          <w:b/>
          <w:sz w:val="20"/>
          <w:szCs w:val="20"/>
        </w:rPr>
        <w:t>Tabla 20</w:t>
      </w:r>
      <w:r w:rsidR="008F13BD">
        <w:rPr>
          <w:rFonts w:ascii="Arial" w:eastAsia="Arial" w:hAnsi="Arial" w:cs="Arial"/>
          <w:b/>
          <w:sz w:val="20"/>
          <w:szCs w:val="20"/>
        </w:rPr>
        <w:t>. Análisis de la Actividad 01 Componente 06</w:t>
      </w:r>
    </w:p>
    <w:tbl>
      <w:tblPr>
        <w:tblStyle w:val="Tablaconcuadrcula"/>
        <w:tblW w:w="3222" w:type="pct"/>
        <w:jc w:val="center"/>
        <w:tblLook w:val="04A0" w:firstRow="1" w:lastRow="0" w:firstColumn="1" w:lastColumn="0" w:noHBand="0" w:noVBand="1"/>
      </w:tblPr>
      <w:tblGrid>
        <w:gridCol w:w="1852"/>
        <w:gridCol w:w="2285"/>
        <w:gridCol w:w="1696"/>
        <w:gridCol w:w="7"/>
      </w:tblGrid>
      <w:tr w:rsidR="008F13BD" w:rsidRPr="0044630F" w14:paraId="4047149E" w14:textId="77777777" w:rsidTr="00750518">
        <w:trPr>
          <w:trHeight w:val="425"/>
          <w:jc w:val="center"/>
        </w:trPr>
        <w:tc>
          <w:tcPr>
            <w:tcW w:w="5000" w:type="pct"/>
            <w:gridSpan w:val="4"/>
            <w:shd w:val="clear" w:color="auto" w:fill="DBE5F1" w:themeFill="accent1" w:themeFillTint="33"/>
            <w:vAlign w:val="center"/>
          </w:tcPr>
          <w:p w14:paraId="4FD883DA" w14:textId="7C957A0A" w:rsidR="008F13BD" w:rsidRPr="0044630F" w:rsidRDefault="008F13BD" w:rsidP="00750518">
            <w:pPr>
              <w:spacing w:line="276" w:lineRule="auto"/>
              <w:jc w:val="center"/>
              <w:rPr>
                <w:rFonts w:ascii="Arial" w:hAnsi="Arial" w:cs="Arial"/>
                <w:b/>
                <w:sz w:val="20"/>
                <w:szCs w:val="20"/>
              </w:rPr>
            </w:pPr>
            <w:r>
              <w:rPr>
                <w:rFonts w:ascii="Arial" w:hAnsi="Arial" w:cs="Arial"/>
                <w:b/>
                <w:sz w:val="20"/>
                <w:szCs w:val="20"/>
              </w:rPr>
              <w:t>I</w:t>
            </w:r>
            <w:r w:rsidRPr="0044630F">
              <w:rPr>
                <w:rFonts w:ascii="Arial" w:hAnsi="Arial" w:cs="Arial"/>
                <w:b/>
                <w:sz w:val="20"/>
                <w:szCs w:val="20"/>
              </w:rPr>
              <w:t>ndicador</w:t>
            </w:r>
            <w:r w:rsidRPr="0044630F">
              <w:rPr>
                <w:rFonts w:ascii="Arial" w:eastAsia="Arial" w:hAnsi="Arial" w:cs="Arial"/>
                <w:b/>
                <w:sz w:val="20"/>
                <w:szCs w:val="20"/>
              </w:rPr>
              <w:t>: Porc</w:t>
            </w:r>
            <w:r>
              <w:rPr>
                <w:rFonts w:ascii="Arial" w:eastAsia="Arial" w:hAnsi="Arial" w:cs="Arial"/>
                <w:b/>
                <w:sz w:val="20"/>
                <w:szCs w:val="20"/>
              </w:rPr>
              <w:t>entaje de Informes Policiales Homologados realizados</w:t>
            </w:r>
          </w:p>
        </w:tc>
      </w:tr>
      <w:tr w:rsidR="008F13BD" w:rsidRPr="0044630F" w14:paraId="04169E86" w14:textId="77777777" w:rsidTr="00750518">
        <w:trPr>
          <w:gridAfter w:val="1"/>
          <w:wAfter w:w="6" w:type="pct"/>
          <w:trHeight w:val="541"/>
          <w:jc w:val="center"/>
        </w:trPr>
        <w:tc>
          <w:tcPr>
            <w:tcW w:w="1586" w:type="pct"/>
            <w:shd w:val="clear" w:color="auto" w:fill="DBE5F1" w:themeFill="accent1" w:themeFillTint="33"/>
            <w:vAlign w:val="center"/>
          </w:tcPr>
          <w:p w14:paraId="01EEC3C0" w14:textId="77777777" w:rsidR="008F13BD" w:rsidRPr="0044630F" w:rsidRDefault="008F13BD" w:rsidP="00750518">
            <w:pPr>
              <w:spacing w:line="276" w:lineRule="auto"/>
              <w:jc w:val="center"/>
              <w:rPr>
                <w:rFonts w:ascii="Arial" w:hAnsi="Arial" w:cs="Arial"/>
                <w:b/>
                <w:sz w:val="20"/>
                <w:szCs w:val="20"/>
              </w:rPr>
            </w:pPr>
            <w:r w:rsidRPr="0044630F">
              <w:rPr>
                <w:rFonts w:ascii="Arial" w:hAnsi="Arial" w:cs="Arial"/>
                <w:b/>
                <w:sz w:val="20"/>
                <w:szCs w:val="20"/>
              </w:rPr>
              <w:t>Concepto</w:t>
            </w:r>
          </w:p>
        </w:tc>
        <w:tc>
          <w:tcPr>
            <w:tcW w:w="1956" w:type="pct"/>
            <w:shd w:val="clear" w:color="auto" w:fill="DBE5F1" w:themeFill="accent1" w:themeFillTint="33"/>
            <w:vAlign w:val="center"/>
          </w:tcPr>
          <w:p w14:paraId="3FD841C4" w14:textId="77777777" w:rsidR="008F13BD" w:rsidRPr="0044630F" w:rsidRDefault="008F13BD" w:rsidP="00750518">
            <w:pPr>
              <w:spacing w:line="276" w:lineRule="auto"/>
              <w:jc w:val="center"/>
              <w:rPr>
                <w:rFonts w:ascii="Arial" w:hAnsi="Arial" w:cs="Arial"/>
                <w:b/>
                <w:sz w:val="20"/>
                <w:szCs w:val="20"/>
              </w:rPr>
            </w:pPr>
            <w:r>
              <w:rPr>
                <w:rFonts w:ascii="Arial" w:hAnsi="Arial" w:cs="Arial"/>
                <w:b/>
                <w:sz w:val="20"/>
                <w:szCs w:val="20"/>
              </w:rPr>
              <w:t>Meta</w:t>
            </w:r>
          </w:p>
        </w:tc>
        <w:tc>
          <w:tcPr>
            <w:tcW w:w="1452" w:type="pct"/>
            <w:shd w:val="clear" w:color="auto" w:fill="DBE5F1" w:themeFill="accent1" w:themeFillTint="33"/>
            <w:vAlign w:val="center"/>
          </w:tcPr>
          <w:p w14:paraId="665FCBB4" w14:textId="77777777" w:rsidR="008F13BD" w:rsidRPr="0044630F" w:rsidRDefault="008F13BD" w:rsidP="00750518">
            <w:pPr>
              <w:spacing w:line="276" w:lineRule="auto"/>
              <w:jc w:val="center"/>
              <w:rPr>
                <w:rFonts w:ascii="Arial" w:hAnsi="Arial" w:cs="Arial"/>
                <w:b/>
                <w:sz w:val="20"/>
                <w:szCs w:val="20"/>
              </w:rPr>
            </w:pPr>
            <w:r w:rsidRPr="0044630F">
              <w:rPr>
                <w:rFonts w:ascii="Arial" w:hAnsi="Arial" w:cs="Arial"/>
                <w:b/>
                <w:sz w:val="20"/>
                <w:szCs w:val="20"/>
              </w:rPr>
              <w:t>Nivel de Cumplimiento</w:t>
            </w:r>
          </w:p>
        </w:tc>
      </w:tr>
      <w:tr w:rsidR="008F13BD" w:rsidRPr="0044630F" w14:paraId="37844641" w14:textId="77777777" w:rsidTr="00750518">
        <w:trPr>
          <w:gridAfter w:val="1"/>
          <w:wAfter w:w="6" w:type="pct"/>
          <w:trHeight w:val="558"/>
          <w:jc w:val="center"/>
        </w:trPr>
        <w:tc>
          <w:tcPr>
            <w:tcW w:w="1586" w:type="pct"/>
            <w:vAlign w:val="center"/>
          </w:tcPr>
          <w:p w14:paraId="72CC1DE5" w14:textId="77777777" w:rsidR="008F13BD" w:rsidRPr="0044630F" w:rsidRDefault="008F13BD" w:rsidP="00750518">
            <w:pPr>
              <w:spacing w:line="276" w:lineRule="auto"/>
              <w:ind w:left="113" w:right="113"/>
              <w:jc w:val="center"/>
              <w:rPr>
                <w:rFonts w:ascii="Arial" w:hAnsi="Arial" w:cs="Arial"/>
                <w:sz w:val="20"/>
                <w:szCs w:val="20"/>
              </w:rPr>
            </w:pPr>
            <w:r w:rsidRPr="0044630F">
              <w:rPr>
                <w:rFonts w:ascii="Arial" w:hAnsi="Arial" w:cs="Arial"/>
                <w:sz w:val="20"/>
                <w:szCs w:val="20"/>
              </w:rPr>
              <w:t>Programado</w:t>
            </w:r>
          </w:p>
        </w:tc>
        <w:tc>
          <w:tcPr>
            <w:tcW w:w="1956" w:type="pct"/>
            <w:vAlign w:val="center"/>
          </w:tcPr>
          <w:p w14:paraId="1BA3C245" w14:textId="7707DDDF" w:rsidR="008F13BD" w:rsidRPr="0044630F" w:rsidRDefault="008F13BD" w:rsidP="00750518">
            <w:pPr>
              <w:spacing w:line="276" w:lineRule="auto"/>
              <w:jc w:val="center"/>
              <w:rPr>
                <w:rFonts w:ascii="Arial" w:hAnsi="Arial" w:cs="Arial"/>
                <w:sz w:val="20"/>
                <w:szCs w:val="20"/>
              </w:rPr>
            </w:pPr>
            <w:r>
              <w:rPr>
                <w:rFonts w:ascii="Arial" w:hAnsi="Arial" w:cs="Arial"/>
                <w:sz w:val="20"/>
                <w:szCs w:val="20"/>
              </w:rPr>
              <w:t>54,000</w:t>
            </w:r>
          </w:p>
        </w:tc>
        <w:tc>
          <w:tcPr>
            <w:tcW w:w="1452" w:type="pct"/>
            <w:vMerge w:val="restart"/>
            <w:shd w:val="clear" w:color="auto" w:fill="FFFFFF" w:themeFill="background1"/>
            <w:vAlign w:val="center"/>
          </w:tcPr>
          <w:p w14:paraId="74609014" w14:textId="17C5D6A9" w:rsidR="008F13BD" w:rsidRPr="0044630F" w:rsidRDefault="008F13BD" w:rsidP="00750518">
            <w:pPr>
              <w:spacing w:line="276" w:lineRule="auto"/>
              <w:jc w:val="center"/>
              <w:rPr>
                <w:rFonts w:ascii="Arial" w:hAnsi="Arial" w:cs="Arial"/>
                <w:sz w:val="20"/>
                <w:szCs w:val="20"/>
              </w:rPr>
            </w:pPr>
            <w:r>
              <w:rPr>
                <w:rFonts w:ascii="Arial" w:hAnsi="Arial" w:cs="Arial"/>
                <w:sz w:val="20"/>
                <w:szCs w:val="20"/>
              </w:rPr>
              <w:t>91.094</w:t>
            </w:r>
            <w:r w:rsidRPr="0044630F">
              <w:rPr>
                <w:rFonts w:ascii="Arial" w:hAnsi="Arial" w:cs="Arial"/>
                <w:sz w:val="20"/>
                <w:szCs w:val="20"/>
              </w:rPr>
              <w:t xml:space="preserve"> %</w:t>
            </w:r>
            <w:r>
              <w:rPr>
                <w:rStyle w:val="Refdenotaalpie"/>
                <w:rFonts w:ascii="Arial" w:hAnsi="Arial" w:cs="Arial"/>
                <w:sz w:val="20"/>
                <w:szCs w:val="20"/>
              </w:rPr>
              <w:footnoteReference w:id="60"/>
            </w:r>
          </w:p>
        </w:tc>
      </w:tr>
      <w:tr w:rsidR="008F13BD" w:rsidRPr="0044630F" w14:paraId="6B0AFD47" w14:textId="77777777" w:rsidTr="00750518">
        <w:trPr>
          <w:gridAfter w:val="1"/>
          <w:wAfter w:w="6" w:type="pct"/>
          <w:trHeight w:val="561"/>
          <w:jc w:val="center"/>
        </w:trPr>
        <w:tc>
          <w:tcPr>
            <w:tcW w:w="1586" w:type="pct"/>
            <w:vAlign w:val="center"/>
          </w:tcPr>
          <w:p w14:paraId="6887F02C" w14:textId="77777777" w:rsidR="008F13BD" w:rsidRPr="0044630F" w:rsidRDefault="008F13BD" w:rsidP="00750518">
            <w:pPr>
              <w:spacing w:line="276" w:lineRule="auto"/>
              <w:ind w:left="113" w:right="113"/>
              <w:jc w:val="center"/>
              <w:rPr>
                <w:rFonts w:ascii="Arial" w:hAnsi="Arial" w:cs="Arial"/>
                <w:sz w:val="20"/>
                <w:szCs w:val="20"/>
              </w:rPr>
            </w:pPr>
            <w:r w:rsidRPr="0044630F">
              <w:rPr>
                <w:rFonts w:ascii="Arial" w:hAnsi="Arial" w:cs="Arial"/>
                <w:sz w:val="20"/>
                <w:szCs w:val="20"/>
              </w:rPr>
              <w:t>Ejecutado</w:t>
            </w:r>
          </w:p>
        </w:tc>
        <w:tc>
          <w:tcPr>
            <w:tcW w:w="1956" w:type="pct"/>
            <w:vAlign w:val="center"/>
          </w:tcPr>
          <w:p w14:paraId="4215A98B" w14:textId="4DE2B36A" w:rsidR="008F13BD" w:rsidRPr="0044630F" w:rsidRDefault="008F13BD" w:rsidP="00750518">
            <w:pPr>
              <w:spacing w:line="276" w:lineRule="auto"/>
              <w:jc w:val="center"/>
              <w:rPr>
                <w:rFonts w:ascii="Arial" w:hAnsi="Arial" w:cs="Arial"/>
                <w:sz w:val="20"/>
                <w:szCs w:val="20"/>
              </w:rPr>
            </w:pPr>
            <w:r>
              <w:rPr>
                <w:rFonts w:ascii="Arial" w:hAnsi="Arial" w:cs="Arial"/>
                <w:sz w:val="20"/>
                <w:szCs w:val="20"/>
              </w:rPr>
              <w:t>49,191</w:t>
            </w:r>
          </w:p>
        </w:tc>
        <w:tc>
          <w:tcPr>
            <w:tcW w:w="1452" w:type="pct"/>
            <w:vMerge/>
            <w:shd w:val="clear" w:color="auto" w:fill="FFFFFF" w:themeFill="background1"/>
            <w:vAlign w:val="center"/>
          </w:tcPr>
          <w:p w14:paraId="54160001" w14:textId="77777777" w:rsidR="008F13BD" w:rsidRPr="0044630F" w:rsidRDefault="008F13BD" w:rsidP="00750518">
            <w:pPr>
              <w:spacing w:line="276" w:lineRule="auto"/>
              <w:jc w:val="center"/>
              <w:rPr>
                <w:rFonts w:ascii="Arial" w:hAnsi="Arial" w:cs="Arial"/>
                <w:sz w:val="20"/>
                <w:szCs w:val="20"/>
              </w:rPr>
            </w:pPr>
          </w:p>
        </w:tc>
      </w:tr>
      <w:tr w:rsidR="008F13BD" w:rsidRPr="0044630F" w14:paraId="5EAFF80A" w14:textId="77777777" w:rsidTr="00750518">
        <w:trPr>
          <w:trHeight w:val="267"/>
          <w:jc w:val="center"/>
        </w:trPr>
        <w:tc>
          <w:tcPr>
            <w:tcW w:w="5000" w:type="pct"/>
            <w:gridSpan w:val="4"/>
            <w:vAlign w:val="center"/>
          </w:tcPr>
          <w:p w14:paraId="1FA3819C" w14:textId="77777777" w:rsidR="008F13BD" w:rsidRPr="00F271AF" w:rsidRDefault="008F13BD" w:rsidP="00750518">
            <w:pPr>
              <w:spacing w:line="276" w:lineRule="auto"/>
              <w:jc w:val="both"/>
              <w:rPr>
                <w:rFonts w:ascii="Arial" w:eastAsia="Arial" w:hAnsi="Arial" w:cs="Arial"/>
                <w:sz w:val="20"/>
                <w:szCs w:val="20"/>
              </w:rPr>
            </w:pPr>
            <w:r w:rsidRPr="00954332">
              <w:rPr>
                <w:rFonts w:ascii="Arial" w:eastAsia="Arial" w:hAnsi="Arial" w:cs="Arial"/>
                <w:b/>
                <w:sz w:val="20"/>
                <w:szCs w:val="20"/>
              </w:rPr>
              <w:t>Semaforización</w:t>
            </w:r>
            <w:r>
              <w:rPr>
                <w:rFonts w:ascii="Arial" w:eastAsia="Arial" w:hAnsi="Arial" w:cs="Arial"/>
                <w:sz w:val="20"/>
                <w:szCs w:val="20"/>
              </w:rPr>
              <w:t>: VERDE.</w:t>
            </w:r>
          </w:p>
        </w:tc>
      </w:tr>
    </w:tbl>
    <w:p w14:paraId="1FCB8495" w14:textId="77777777" w:rsidR="008F13BD" w:rsidRDefault="008F13BD" w:rsidP="008F13BD">
      <w:pPr>
        <w:spacing w:after="0"/>
        <w:jc w:val="center"/>
        <w:rPr>
          <w:rFonts w:ascii="Arial" w:eastAsia="Arial" w:hAnsi="Arial" w:cs="Arial"/>
          <w:sz w:val="14"/>
          <w:szCs w:val="14"/>
        </w:rPr>
      </w:pPr>
      <w:r w:rsidRPr="0044630F">
        <w:rPr>
          <w:rFonts w:ascii="Arial" w:eastAsia="Arial" w:hAnsi="Arial" w:cs="Arial"/>
          <w:b/>
          <w:sz w:val="14"/>
          <w:szCs w:val="14"/>
        </w:rPr>
        <w:t>Fuente:</w:t>
      </w:r>
      <w:r w:rsidRPr="0044630F">
        <w:rPr>
          <w:rFonts w:ascii="Arial" w:eastAsia="Arial" w:hAnsi="Arial" w:cs="Arial"/>
          <w:sz w:val="14"/>
          <w:szCs w:val="14"/>
        </w:rPr>
        <w:t xml:space="preserve"> Elaborado por la ASEQROO con base en la evidencia proporcionada por la SSP</w:t>
      </w:r>
    </w:p>
    <w:p w14:paraId="5DA9FFA6" w14:textId="77777777" w:rsidR="008F13BD" w:rsidRPr="0044630F" w:rsidRDefault="008F13BD" w:rsidP="008F13BD">
      <w:pPr>
        <w:spacing w:after="0"/>
        <w:jc w:val="center"/>
        <w:rPr>
          <w:rFonts w:ascii="Arial" w:eastAsia="Arial" w:hAnsi="Arial" w:cs="Arial"/>
          <w:sz w:val="14"/>
          <w:szCs w:val="14"/>
        </w:rPr>
      </w:pPr>
      <w:r w:rsidRPr="0044630F">
        <w:rPr>
          <w:rFonts w:ascii="Arial" w:eastAsia="Arial" w:hAnsi="Arial" w:cs="Arial"/>
          <w:sz w:val="14"/>
          <w:szCs w:val="14"/>
        </w:rPr>
        <w:t>y el Formato Evaluatorio Programático del SIPPRES.</w:t>
      </w:r>
    </w:p>
    <w:p w14:paraId="5DC173FF" w14:textId="77777777" w:rsidR="008F13BD" w:rsidRDefault="008F13BD" w:rsidP="008F13BD">
      <w:pPr>
        <w:pBdr>
          <w:top w:val="nil"/>
          <w:left w:val="nil"/>
          <w:bottom w:val="nil"/>
          <w:right w:val="nil"/>
          <w:between w:val="nil"/>
        </w:pBdr>
        <w:spacing w:after="0"/>
        <w:jc w:val="both"/>
        <w:rPr>
          <w:rFonts w:ascii="Arial" w:eastAsia="Arial" w:hAnsi="Arial" w:cs="Arial"/>
          <w:color w:val="000000"/>
          <w:sz w:val="24"/>
          <w:szCs w:val="24"/>
        </w:rPr>
      </w:pPr>
    </w:p>
    <w:p w14:paraId="618BDEAB" w14:textId="7E3A2402" w:rsidR="008F13BD" w:rsidRDefault="00884584" w:rsidP="008F13BD">
      <w:pPr>
        <w:spacing w:after="0"/>
        <w:jc w:val="both"/>
        <w:rPr>
          <w:rFonts w:ascii="Arial" w:eastAsia="Arial" w:hAnsi="Arial" w:cs="Arial"/>
          <w:color w:val="000000"/>
          <w:sz w:val="24"/>
          <w:szCs w:val="24"/>
        </w:rPr>
      </w:pPr>
      <w:r>
        <w:rPr>
          <w:rFonts w:ascii="Arial" w:eastAsia="Arial" w:hAnsi="Arial" w:cs="Arial"/>
          <w:color w:val="000000"/>
          <w:sz w:val="24"/>
          <w:szCs w:val="24"/>
        </w:rPr>
        <w:t>De acuerdo con la tabla anterior</w:t>
      </w:r>
      <w:r w:rsidR="008F13BD">
        <w:rPr>
          <w:rFonts w:ascii="Arial" w:eastAsia="Arial" w:hAnsi="Arial" w:cs="Arial"/>
          <w:color w:val="000000"/>
          <w:sz w:val="24"/>
          <w:szCs w:val="24"/>
        </w:rPr>
        <w:t xml:space="preserve">, la SSP programó como meta </w:t>
      </w:r>
      <w:r w:rsidR="007922D1">
        <w:rPr>
          <w:rFonts w:ascii="Arial" w:eastAsia="Arial" w:hAnsi="Arial" w:cs="Arial"/>
          <w:color w:val="000000"/>
          <w:sz w:val="24"/>
          <w:szCs w:val="24"/>
        </w:rPr>
        <w:t>54,000</w:t>
      </w:r>
      <w:r w:rsidR="008F13BD" w:rsidRPr="007922D1">
        <w:rPr>
          <w:rFonts w:ascii="Arial" w:eastAsia="Arial" w:hAnsi="Arial" w:cs="Arial"/>
          <w:color w:val="000000"/>
          <w:sz w:val="32"/>
          <w:szCs w:val="24"/>
        </w:rPr>
        <w:t xml:space="preserve"> </w:t>
      </w:r>
      <w:r w:rsidR="007922D1" w:rsidRPr="007922D1">
        <w:rPr>
          <w:rFonts w:ascii="Arial" w:eastAsia="Arial" w:hAnsi="Arial" w:cs="Arial"/>
          <w:sz w:val="24"/>
          <w:szCs w:val="20"/>
        </w:rPr>
        <w:t>Informes Policiales Homologados realizados</w:t>
      </w:r>
      <w:r w:rsidR="008F13BD">
        <w:rPr>
          <w:rFonts w:ascii="Arial" w:eastAsia="Arial" w:hAnsi="Arial" w:cs="Arial"/>
          <w:color w:val="000000"/>
          <w:sz w:val="24"/>
          <w:szCs w:val="24"/>
        </w:rPr>
        <w:t xml:space="preserve">, logrando </w:t>
      </w:r>
      <w:r w:rsidR="007922D1">
        <w:rPr>
          <w:rFonts w:ascii="Arial" w:eastAsia="Arial" w:hAnsi="Arial" w:cs="Arial"/>
          <w:color w:val="000000"/>
          <w:sz w:val="24"/>
          <w:szCs w:val="24"/>
        </w:rPr>
        <w:t>49,191</w:t>
      </w:r>
      <w:r w:rsidR="008F13BD" w:rsidRPr="00552FBA">
        <w:rPr>
          <w:rFonts w:ascii="Arial" w:eastAsia="Arial" w:hAnsi="Arial" w:cs="Arial"/>
          <w:color w:val="000000"/>
          <w:sz w:val="24"/>
          <w:szCs w:val="24"/>
        </w:rPr>
        <w:t>.</w:t>
      </w:r>
    </w:p>
    <w:p w14:paraId="4DEA2894" w14:textId="77777777" w:rsidR="008F13BD" w:rsidRDefault="008F13BD" w:rsidP="008F13BD">
      <w:pPr>
        <w:spacing w:after="0"/>
        <w:jc w:val="both"/>
        <w:rPr>
          <w:rFonts w:ascii="Arial" w:eastAsia="Arial" w:hAnsi="Arial" w:cs="Arial"/>
          <w:color w:val="000000"/>
          <w:sz w:val="24"/>
          <w:szCs w:val="24"/>
        </w:rPr>
      </w:pPr>
    </w:p>
    <w:p w14:paraId="2B23832B" w14:textId="550D4307" w:rsidR="008F13BD" w:rsidRPr="003F749A" w:rsidRDefault="007922D1" w:rsidP="008F13BD">
      <w:pPr>
        <w:spacing w:after="0"/>
        <w:jc w:val="both"/>
        <w:rPr>
          <w:rFonts w:ascii="Arial" w:eastAsia="Arial" w:hAnsi="Arial" w:cs="Arial"/>
          <w:color w:val="000000"/>
          <w:sz w:val="24"/>
          <w:szCs w:val="24"/>
        </w:rPr>
      </w:pPr>
      <w:r>
        <w:rPr>
          <w:rFonts w:ascii="Arial" w:eastAsia="Arial" w:hAnsi="Arial" w:cs="Arial"/>
          <w:color w:val="000000"/>
          <w:sz w:val="24"/>
          <w:szCs w:val="24"/>
        </w:rPr>
        <w:t>El Ente obtuvo un 9</w:t>
      </w:r>
      <w:r w:rsidR="008F13BD" w:rsidRPr="003F749A">
        <w:rPr>
          <w:rFonts w:ascii="Arial" w:eastAsia="Arial" w:hAnsi="Arial" w:cs="Arial"/>
          <w:color w:val="000000"/>
          <w:sz w:val="24"/>
          <w:szCs w:val="24"/>
        </w:rPr>
        <w:t>1.</w:t>
      </w:r>
      <w:r>
        <w:rPr>
          <w:rFonts w:ascii="Arial" w:eastAsia="Arial" w:hAnsi="Arial" w:cs="Arial"/>
          <w:color w:val="000000"/>
          <w:sz w:val="24"/>
          <w:szCs w:val="24"/>
        </w:rPr>
        <w:t>094</w:t>
      </w:r>
      <w:r w:rsidR="008F13BD" w:rsidRPr="003F749A">
        <w:rPr>
          <w:rFonts w:ascii="Arial" w:eastAsia="Arial" w:hAnsi="Arial" w:cs="Arial"/>
          <w:color w:val="000000"/>
          <w:sz w:val="24"/>
          <w:szCs w:val="24"/>
        </w:rPr>
        <w:t xml:space="preserve"> % de nivel de cumplimiento de la meta anual con relación a la meta programada, estando dentro del rango permitido por la normatividad de la SEFIPLAN.</w:t>
      </w:r>
    </w:p>
    <w:p w14:paraId="5A4DA418" w14:textId="78AE5624" w:rsidR="008F13BD" w:rsidRDefault="008F13BD" w:rsidP="007F2467">
      <w:pPr>
        <w:spacing w:after="0"/>
        <w:jc w:val="both"/>
        <w:rPr>
          <w:rFonts w:ascii="Arial" w:eastAsia="Arial" w:hAnsi="Arial" w:cs="Arial"/>
          <w:sz w:val="24"/>
          <w:szCs w:val="24"/>
        </w:rPr>
      </w:pPr>
    </w:p>
    <w:p w14:paraId="5A5B39C6" w14:textId="05403B9F" w:rsidR="00AC6AF3" w:rsidRPr="00C73B41" w:rsidRDefault="00AC6AF3" w:rsidP="00C73B41">
      <w:pPr>
        <w:spacing w:after="0"/>
        <w:jc w:val="both"/>
        <w:rPr>
          <w:rFonts w:ascii="Arial" w:eastAsia="Arial" w:hAnsi="Arial" w:cs="Arial"/>
          <w:sz w:val="24"/>
          <w:szCs w:val="24"/>
        </w:rPr>
      </w:pPr>
      <w:r w:rsidRPr="00C73B41">
        <w:rPr>
          <w:rFonts w:ascii="Arial" w:eastAsia="Arial" w:hAnsi="Arial" w:cs="Arial"/>
          <w:sz w:val="24"/>
          <w:szCs w:val="24"/>
        </w:rPr>
        <w:lastRenderedPageBreak/>
        <w:t>De acuerdo con la evidencia presentada respecto al SIPPRES, se determinó que la SSP presentó debilidad en la supervisión de los Inform</w:t>
      </w:r>
      <w:r w:rsidR="007C3811">
        <w:rPr>
          <w:rFonts w:ascii="Arial" w:eastAsia="Arial" w:hAnsi="Arial" w:cs="Arial"/>
          <w:sz w:val="24"/>
          <w:szCs w:val="24"/>
        </w:rPr>
        <w:t>es Policiales Homologados (IPH)</w:t>
      </w:r>
      <w:r w:rsidRPr="00C73B41">
        <w:rPr>
          <w:rFonts w:ascii="Arial" w:eastAsia="Arial" w:hAnsi="Arial" w:cs="Arial"/>
          <w:sz w:val="24"/>
          <w:szCs w:val="24"/>
        </w:rPr>
        <w:t xml:space="preserve"> a cargo de las corporaciones policiales, sin embargo, de acuerdo con la semaforización establecida por la SEFIPLAN</w:t>
      </w:r>
      <w:r w:rsidR="00243D5C">
        <w:rPr>
          <w:rFonts w:ascii="Arial" w:eastAsia="Arial" w:hAnsi="Arial" w:cs="Arial"/>
          <w:sz w:val="24"/>
          <w:szCs w:val="24"/>
        </w:rPr>
        <w:t>,</w:t>
      </w:r>
      <w:r w:rsidRPr="00C73B41">
        <w:rPr>
          <w:rFonts w:ascii="Arial" w:eastAsia="Arial" w:hAnsi="Arial" w:cs="Arial"/>
          <w:sz w:val="24"/>
          <w:szCs w:val="24"/>
        </w:rPr>
        <w:t xml:space="preserve"> cumple con la meta programada</w:t>
      </w:r>
      <w:r w:rsidRPr="00C73B41">
        <w:rPr>
          <w:rStyle w:val="Refdenotaalpie"/>
          <w:rFonts w:ascii="Arial" w:eastAsia="Arial" w:hAnsi="Arial" w:cs="Arial"/>
          <w:sz w:val="24"/>
          <w:szCs w:val="24"/>
        </w:rPr>
        <w:footnoteReference w:id="61"/>
      </w:r>
      <w:r w:rsidRPr="00C73B41">
        <w:rPr>
          <w:rFonts w:ascii="Arial" w:eastAsia="Arial" w:hAnsi="Arial" w:cs="Arial"/>
          <w:sz w:val="24"/>
          <w:szCs w:val="24"/>
        </w:rPr>
        <w:t>.</w:t>
      </w:r>
    </w:p>
    <w:p w14:paraId="78C43A8A" w14:textId="77777777" w:rsidR="00AC6AF3" w:rsidRDefault="00AC6AF3" w:rsidP="00C73B41">
      <w:pPr>
        <w:spacing w:after="0"/>
        <w:jc w:val="both"/>
        <w:rPr>
          <w:rFonts w:ascii="Arial" w:eastAsia="Arial" w:hAnsi="Arial" w:cs="Arial"/>
          <w:sz w:val="24"/>
          <w:szCs w:val="24"/>
        </w:rPr>
      </w:pPr>
    </w:p>
    <w:p w14:paraId="1B06C9A1" w14:textId="77777777" w:rsidR="00313771" w:rsidRPr="00C73B41" w:rsidRDefault="00313771" w:rsidP="00C73B41">
      <w:pPr>
        <w:spacing w:after="0"/>
        <w:jc w:val="both"/>
        <w:rPr>
          <w:rFonts w:ascii="Arial" w:eastAsia="Arial" w:hAnsi="Arial" w:cs="Arial"/>
          <w:sz w:val="24"/>
          <w:szCs w:val="24"/>
        </w:rPr>
      </w:pPr>
    </w:p>
    <w:p w14:paraId="6E71E4F3" w14:textId="77777777" w:rsidR="00AC6AF3" w:rsidRPr="00C73B41" w:rsidRDefault="00AC6AF3" w:rsidP="00892B63">
      <w:pPr>
        <w:numPr>
          <w:ilvl w:val="0"/>
          <w:numId w:val="18"/>
        </w:numPr>
        <w:pBdr>
          <w:top w:val="nil"/>
          <w:left w:val="nil"/>
          <w:bottom w:val="nil"/>
          <w:right w:val="nil"/>
          <w:between w:val="nil"/>
        </w:pBdr>
        <w:spacing w:after="0"/>
        <w:jc w:val="both"/>
        <w:rPr>
          <w:rFonts w:ascii="Arial" w:eastAsia="Arial" w:hAnsi="Arial" w:cs="Arial"/>
          <w:color w:val="000000"/>
          <w:sz w:val="24"/>
          <w:szCs w:val="24"/>
        </w:rPr>
      </w:pPr>
      <w:r w:rsidRPr="00C73B41">
        <w:rPr>
          <w:rFonts w:ascii="Arial" w:eastAsia="Arial" w:hAnsi="Arial" w:cs="Arial"/>
          <w:color w:val="000000"/>
          <w:sz w:val="24"/>
          <w:szCs w:val="24"/>
        </w:rPr>
        <w:t xml:space="preserve">La Actividad 02 del Componente 06 establece como resumen narrativo la </w:t>
      </w:r>
      <w:r w:rsidRPr="00C73B41">
        <w:rPr>
          <w:rFonts w:ascii="Arial" w:eastAsia="Arial" w:hAnsi="Arial" w:cs="Arial"/>
          <w:i/>
          <w:color w:val="000000"/>
          <w:sz w:val="24"/>
          <w:szCs w:val="24"/>
        </w:rPr>
        <w:t xml:space="preserve">actualización del mapa </w:t>
      </w:r>
      <w:proofErr w:type="spellStart"/>
      <w:r w:rsidRPr="00C73B41">
        <w:rPr>
          <w:rFonts w:ascii="Arial" w:eastAsia="Arial" w:hAnsi="Arial" w:cs="Arial"/>
          <w:i/>
          <w:color w:val="000000"/>
          <w:sz w:val="24"/>
          <w:szCs w:val="24"/>
        </w:rPr>
        <w:t>geodelictivo</w:t>
      </w:r>
      <w:proofErr w:type="spellEnd"/>
      <w:r w:rsidRPr="00C73B41">
        <w:rPr>
          <w:rFonts w:ascii="Arial" w:eastAsia="Arial" w:hAnsi="Arial" w:cs="Arial"/>
          <w:color w:val="000000"/>
          <w:sz w:val="24"/>
          <w:szCs w:val="24"/>
        </w:rPr>
        <w:t>:</w:t>
      </w:r>
    </w:p>
    <w:p w14:paraId="226938B6" w14:textId="77777777" w:rsidR="00AC6AF3" w:rsidRPr="00C73B41" w:rsidRDefault="00AC6AF3" w:rsidP="00C73B41">
      <w:pPr>
        <w:spacing w:after="0"/>
        <w:jc w:val="both"/>
        <w:rPr>
          <w:rFonts w:ascii="Arial" w:eastAsia="Arial" w:hAnsi="Arial" w:cs="Arial"/>
          <w:sz w:val="24"/>
          <w:szCs w:val="24"/>
        </w:rPr>
      </w:pPr>
    </w:p>
    <w:p w14:paraId="39B17077" w14:textId="77777777" w:rsidR="00AC6AF3" w:rsidRPr="00C73B41" w:rsidRDefault="00AC6AF3" w:rsidP="00C73B41">
      <w:pPr>
        <w:spacing w:after="0"/>
        <w:jc w:val="both"/>
        <w:rPr>
          <w:rFonts w:ascii="Arial" w:eastAsia="Arial" w:hAnsi="Arial" w:cs="Arial"/>
          <w:sz w:val="24"/>
          <w:szCs w:val="24"/>
        </w:rPr>
      </w:pPr>
      <w:r w:rsidRPr="00C73B41">
        <w:rPr>
          <w:rFonts w:ascii="Arial" w:eastAsia="Arial" w:hAnsi="Arial" w:cs="Arial"/>
          <w:sz w:val="24"/>
          <w:szCs w:val="24"/>
        </w:rPr>
        <w:t>Como evidencia, la SSP proporcionó 420 mapas actualizados y 5 oficios (figura 14).</w:t>
      </w:r>
    </w:p>
    <w:p w14:paraId="6734509B" w14:textId="79C19A02" w:rsidR="007F2467" w:rsidRDefault="007F2467">
      <w:pPr>
        <w:rPr>
          <w:rFonts w:ascii="Arial" w:eastAsia="Arial" w:hAnsi="Arial" w:cs="Arial"/>
          <w:sz w:val="24"/>
          <w:szCs w:val="24"/>
        </w:rPr>
      </w:pPr>
    </w:p>
    <w:p w14:paraId="5D05402B" w14:textId="77777777" w:rsidR="00313771" w:rsidRPr="00442A35" w:rsidRDefault="00AC6AF3" w:rsidP="00442A35">
      <w:pPr>
        <w:spacing w:after="0"/>
        <w:jc w:val="center"/>
        <w:rPr>
          <w:rFonts w:ascii="Arial" w:eastAsia="Arial" w:hAnsi="Arial" w:cs="Arial"/>
          <w:b/>
          <w:sz w:val="20"/>
          <w:szCs w:val="20"/>
        </w:rPr>
      </w:pPr>
      <w:r w:rsidRPr="00266E57">
        <w:rPr>
          <w:rFonts w:ascii="Arial" w:eastAsia="Arial" w:hAnsi="Arial" w:cs="Arial"/>
          <w:b/>
          <w:sz w:val="20"/>
          <w:szCs w:val="20"/>
        </w:rPr>
        <w:t>Figura 14. Evidencia de la Actividad 02 del Componente 06</w:t>
      </w:r>
      <w:r w:rsidRPr="00266E57">
        <w:rPr>
          <w:rFonts w:ascii="Arial" w:eastAsia="Arial" w:hAnsi="Arial" w:cs="Arial"/>
          <w:sz w:val="20"/>
          <w:szCs w:val="20"/>
        </w:rPr>
        <w:t xml:space="preserve"> </w:t>
      </w:r>
      <w:r w:rsidRPr="00266E57">
        <w:rPr>
          <w:rFonts w:ascii="Arial" w:eastAsia="Arial" w:hAnsi="Arial" w:cs="Arial"/>
          <w:b/>
          <w:sz w:val="20"/>
          <w:szCs w:val="20"/>
        </w:rPr>
        <w:t>en</w:t>
      </w:r>
      <w:r w:rsidR="00442A35">
        <w:rPr>
          <w:rFonts w:ascii="Arial" w:eastAsia="Arial" w:hAnsi="Arial" w:cs="Arial"/>
          <w:b/>
          <w:sz w:val="20"/>
          <w:szCs w:val="20"/>
        </w:rPr>
        <w:t>tregada por la SSP</w:t>
      </w:r>
    </w:p>
    <w:p w14:paraId="2D7BA71C" w14:textId="77777777" w:rsidR="00AC6AF3" w:rsidRPr="00C73B41" w:rsidRDefault="00AC6AF3" w:rsidP="00C73B41">
      <w:pPr>
        <w:spacing w:after="0"/>
        <w:jc w:val="center"/>
        <w:rPr>
          <w:rFonts w:ascii="Arial" w:eastAsia="Arial" w:hAnsi="Arial" w:cs="Arial"/>
          <w:b/>
          <w:sz w:val="24"/>
          <w:szCs w:val="24"/>
        </w:rPr>
      </w:pPr>
      <w:r w:rsidRPr="00C73B41">
        <w:rPr>
          <w:rFonts w:ascii="Arial" w:hAnsi="Arial" w:cs="Arial"/>
          <w:noProof/>
          <w:sz w:val="24"/>
          <w:szCs w:val="24"/>
        </w:rPr>
        <w:lastRenderedPageBreak/>
        <w:drawing>
          <wp:inline distT="0" distB="0" distL="0" distR="0" wp14:anchorId="4D5BE95F" wp14:editId="0D6BEAB0">
            <wp:extent cx="5799149" cy="363030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376" t="8115" r="7162" b="6531"/>
                    <a:stretch/>
                  </pic:blipFill>
                  <pic:spPr bwMode="auto">
                    <a:xfrm>
                      <a:off x="0" y="0"/>
                      <a:ext cx="5947430" cy="3723129"/>
                    </a:xfrm>
                    <a:prstGeom prst="rect">
                      <a:avLst/>
                    </a:prstGeom>
                    <a:ln>
                      <a:noFill/>
                    </a:ln>
                    <a:extLst>
                      <a:ext uri="{53640926-AAD7-44D8-BBD7-CCE9431645EC}">
                        <a14:shadowObscured xmlns:a14="http://schemas.microsoft.com/office/drawing/2010/main"/>
                      </a:ext>
                    </a:extLst>
                  </pic:spPr>
                </pic:pic>
              </a:graphicData>
            </a:graphic>
          </wp:inline>
        </w:drawing>
      </w:r>
    </w:p>
    <w:p w14:paraId="7BC6AFD1" w14:textId="77777777" w:rsidR="00442A35" w:rsidRPr="00442A35" w:rsidRDefault="00442A35" w:rsidP="00C73B41">
      <w:pPr>
        <w:spacing w:after="0"/>
        <w:jc w:val="both"/>
        <w:rPr>
          <w:rFonts w:ascii="Arial" w:eastAsia="Arial" w:hAnsi="Arial" w:cs="Arial"/>
          <w:b/>
          <w:sz w:val="12"/>
          <w:szCs w:val="12"/>
        </w:rPr>
      </w:pPr>
      <w:r>
        <w:rPr>
          <w:rFonts w:ascii="Arial" w:eastAsia="Arial" w:hAnsi="Arial" w:cs="Arial"/>
          <w:b/>
          <w:sz w:val="12"/>
          <w:szCs w:val="12"/>
        </w:rPr>
        <w:t>_______________________________________________________________________________________________________________________________________</w:t>
      </w:r>
    </w:p>
    <w:p w14:paraId="1053CC2E" w14:textId="77777777" w:rsidR="00AC6AF3" w:rsidRPr="00266E57" w:rsidRDefault="00AC6AF3" w:rsidP="00C73B41">
      <w:pPr>
        <w:spacing w:after="0"/>
        <w:jc w:val="both"/>
        <w:rPr>
          <w:rFonts w:ascii="Arial" w:eastAsia="Arial" w:hAnsi="Arial" w:cs="Arial"/>
          <w:sz w:val="14"/>
          <w:szCs w:val="14"/>
        </w:rPr>
      </w:pPr>
      <w:r w:rsidRPr="00266E57">
        <w:rPr>
          <w:rFonts w:ascii="Arial" w:eastAsia="Arial" w:hAnsi="Arial" w:cs="Arial"/>
          <w:b/>
          <w:sz w:val="14"/>
          <w:szCs w:val="14"/>
        </w:rPr>
        <w:t>Fuente:</w:t>
      </w:r>
      <w:r w:rsidRPr="00266E57">
        <w:rPr>
          <w:rFonts w:ascii="Arial" w:eastAsia="Arial" w:hAnsi="Arial" w:cs="Arial"/>
          <w:sz w:val="14"/>
          <w:szCs w:val="14"/>
        </w:rPr>
        <w:t xml:space="preserve"> Elaborado por la ASEQRO con base en los mapas </w:t>
      </w:r>
      <w:proofErr w:type="spellStart"/>
      <w:r w:rsidRPr="00266E57">
        <w:rPr>
          <w:rFonts w:ascii="Arial" w:eastAsia="Arial" w:hAnsi="Arial" w:cs="Arial"/>
          <w:sz w:val="14"/>
          <w:szCs w:val="14"/>
        </w:rPr>
        <w:t>geodelictivos</w:t>
      </w:r>
      <w:proofErr w:type="spellEnd"/>
      <w:r w:rsidRPr="00266E57">
        <w:rPr>
          <w:rFonts w:ascii="Arial" w:eastAsia="Arial" w:hAnsi="Arial" w:cs="Arial"/>
          <w:sz w:val="14"/>
          <w:szCs w:val="14"/>
        </w:rPr>
        <w:t xml:space="preserve"> y oficios SSP/C4CG/DA/0010/2020, SSP/C4CG/DA/0384/2020 SSP/C4/DAS/0022/2020, SSP/C4/DAS/0003/2021 y SSP/C4CG/0993/2021, entregados por la SSP.</w:t>
      </w:r>
    </w:p>
    <w:p w14:paraId="79CCBFDF" w14:textId="1FD2B6F9" w:rsidR="008B1869" w:rsidRDefault="008B1869" w:rsidP="00C73B41">
      <w:pPr>
        <w:spacing w:after="0"/>
        <w:jc w:val="both"/>
        <w:rPr>
          <w:rFonts w:ascii="Arial" w:eastAsia="Arial" w:hAnsi="Arial" w:cs="Arial"/>
          <w:sz w:val="24"/>
          <w:szCs w:val="24"/>
        </w:rPr>
      </w:pPr>
    </w:p>
    <w:p w14:paraId="71C238F8" w14:textId="77777777" w:rsidR="002E7F43" w:rsidRDefault="002E7F43" w:rsidP="00C73B41">
      <w:pPr>
        <w:spacing w:after="0"/>
        <w:jc w:val="both"/>
        <w:rPr>
          <w:rFonts w:ascii="Arial" w:eastAsia="Arial" w:hAnsi="Arial" w:cs="Arial"/>
          <w:sz w:val="24"/>
          <w:szCs w:val="24"/>
        </w:rPr>
      </w:pPr>
    </w:p>
    <w:p w14:paraId="3EE9D2EF" w14:textId="77777777" w:rsidR="00AC6AF3" w:rsidRPr="00C73B41" w:rsidRDefault="00AC6AF3" w:rsidP="00C73B41">
      <w:pPr>
        <w:spacing w:after="0"/>
        <w:jc w:val="both"/>
        <w:rPr>
          <w:rFonts w:ascii="Arial" w:eastAsia="Arial" w:hAnsi="Arial" w:cs="Arial"/>
          <w:sz w:val="24"/>
          <w:szCs w:val="24"/>
        </w:rPr>
      </w:pPr>
      <w:r w:rsidRPr="00C73B41">
        <w:rPr>
          <w:rFonts w:ascii="Arial" w:eastAsia="Arial" w:hAnsi="Arial" w:cs="Arial"/>
          <w:sz w:val="24"/>
          <w:szCs w:val="24"/>
        </w:rPr>
        <w:t>Adicionalmente, se realizó el análisis de lo reportado por la SSP en el Formato Evaluatorio Programático del SIPPRES, determinando lo siguiente:</w:t>
      </w:r>
    </w:p>
    <w:p w14:paraId="2B4DFDA8" w14:textId="3597D0DE" w:rsidR="008B1869" w:rsidRDefault="008B1869" w:rsidP="00DE753B">
      <w:pPr>
        <w:spacing w:after="0"/>
        <w:rPr>
          <w:rFonts w:ascii="Arial" w:eastAsia="Arial" w:hAnsi="Arial" w:cs="Arial"/>
          <w:b/>
          <w:sz w:val="20"/>
          <w:szCs w:val="20"/>
        </w:rPr>
      </w:pPr>
    </w:p>
    <w:p w14:paraId="1C34B0BD" w14:textId="3692785B" w:rsidR="002E7F43" w:rsidRDefault="002E7F43" w:rsidP="00DE753B">
      <w:pPr>
        <w:spacing w:after="0"/>
        <w:rPr>
          <w:rFonts w:ascii="Arial" w:eastAsia="Arial" w:hAnsi="Arial" w:cs="Arial"/>
          <w:b/>
          <w:sz w:val="20"/>
          <w:szCs w:val="20"/>
        </w:rPr>
      </w:pPr>
    </w:p>
    <w:p w14:paraId="2C2004DD" w14:textId="77777777" w:rsidR="002E7F43" w:rsidRDefault="002E7F43" w:rsidP="00DE753B">
      <w:pPr>
        <w:spacing w:after="0"/>
        <w:rPr>
          <w:rFonts w:ascii="Arial" w:eastAsia="Arial" w:hAnsi="Arial" w:cs="Arial"/>
          <w:b/>
          <w:sz w:val="20"/>
          <w:szCs w:val="20"/>
        </w:rPr>
      </w:pPr>
    </w:p>
    <w:p w14:paraId="43839D21" w14:textId="0A8F65CE" w:rsidR="00BF184D" w:rsidRPr="0044630F" w:rsidRDefault="00BF184D" w:rsidP="00BF184D">
      <w:pPr>
        <w:spacing w:after="0"/>
        <w:jc w:val="center"/>
        <w:rPr>
          <w:rFonts w:ascii="Arial" w:eastAsia="Arial" w:hAnsi="Arial" w:cs="Arial"/>
          <w:b/>
          <w:sz w:val="20"/>
          <w:szCs w:val="20"/>
        </w:rPr>
      </w:pPr>
      <w:r>
        <w:rPr>
          <w:rFonts w:ascii="Arial" w:eastAsia="Arial" w:hAnsi="Arial" w:cs="Arial"/>
          <w:b/>
          <w:sz w:val="20"/>
          <w:szCs w:val="20"/>
        </w:rPr>
        <w:t>Tabla 2</w:t>
      </w:r>
      <w:r w:rsidR="002E7F43">
        <w:rPr>
          <w:rFonts w:ascii="Arial" w:eastAsia="Arial" w:hAnsi="Arial" w:cs="Arial"/>
          <w:b/>
          <w:sz w:val="20"/>
          <w:szCs w:val="20"/>
        </w:rPr>
        <w:t>1</w:t>
      </w:r>
      <w:r>
        <w:rPr>
          <w:rFonts w:ascii="Arial" w:eastAsia="Arial" w:hAnsi="Arial" w:cs="Arial"/>
          <w:b/>
          <w:sz w:val="20"/>
          <w:szCs w:val="20"/>
        </w:rPr>
        <w:t>. Análisis de la Actividad 02 Componente 06</w:t>
      </w:r>
    </w:p>
    <w:tbl>
      <w:tblPr>
        <w:tblStyle w:val="Tablaconcuadrcula"/>
        <w:tblW w:w="3222" w:type="pct"/>
        <w:jc w:val="center"/>
        <w:tblLook w:val="04A0" w:firstRow="1" w:lastRow="0" w:firstColumn="1" w:lastColumn="0" w:noHBand="0" w:noVBand="1"/>
      </w:tblPr>
      <w:tblGrid>
        <w:gridCol w:w="1852"/>
        <w:gridCol w:w="2285"/>
        <w:gridCol w:w="1696"/>
        <w:gridCol w:w="7"/>
      </w:tblGrid>
      <w:tr w:rsidR="00BF184D" w:rsidRPr="0044630F" w14:paraId="675D5FA8" w14:textId="77777777" w:rsidTr="00750518">
        <w:trPr>
          <w:trHeight w:val="425"/>
          <w:jc w:val="center"/>
        </w:trPr>
        <w:tc>
          <w:tcPr>
            <w:tcW w:w="5000" w:type="pct"/>
            <w:gridSpan w:val="4"/>
            <w:shd w:val="clear" w:color="auto" w:fill="DBE5F1" w:themeFill="accent1" w:themeFillTint="33"/>
            <w:vAlign w:val="center"/>
          </w:tcPr>
          <w:p w14:paraId="2B2FE47D" w14:textId="5E1B6726" w:rsidR="00BF184D" w:rsidRPr="0044630F" w:rsidRDefault="00BF184D" w:rsidP="00BF184D">
            <w:pPr>
              <w:spacing w:line="276" w:lineRule="auto"/>
              <w:jc w:val="center"/>
              <w:rPr>
                <w:rFonts w:ascii="Arial" w:hAnsi="Arial" w:cs="Arial"/>
                <w:b/>
                <w:sz w:val="20"/>
                <w:szCs w:val="20"/>
              </w:rPr>
            </w:pPr>
            <w:r>
              <w:rPr>
                <w:rFonts w:ascii="Arial" w:hAnsi="Arial" w:cs="Arial"/>
                <w:b/>
                <w:sz w:val="20"/>
                <w:szCs w:val="20"/>
              </w:rPr>
              <w:lastRenderedPageBreak/>
              <w:t>I</w:t>
            </w:r>
            <w:r w:rsidRPr="0044630F">
              <w:rPr>
                <w:rFonts w:ascii="Arial" w:hAnsi="Arial" w:cs="Arial"/>
                <w:b/>
                <w:sz w:val="20"/>
                <w:szCs w:val="20"/>
              </w:rPr>
              <w:t>ndicador</w:t>
            </w:r>
            <w:r>
              <w:rPr>
                <w:rFonts w:ascii="Arial" w:eastAsia="Arial" w:hAnsi="Arial" w:cs="Arial"/>
                <w:b/>
                <w:sz w:val="20"/>
                <w:szCs w:val="20"/>
              </w:rPr>
              <w:t>:</w:t>
            </w:r>
            <w:r w:rsidRPr="00266E57">
              <w:rPr>
                <w:rFonts w:ascii="Arial" w:eastAsia="Arial" w:hAnsi="Arial" w:cs="Arial"/>
                <w:b/>
                <w:sz w:val="20"/>
                <w:szCs w:val="20"/>
              </w:rPr>
              <w:t xml:space="preserve"> Tasa de variación de mapas </w:t>
            </w:r>
            <w:proofErr w:type="spellStart"/>
            <w:r w:rsidRPr="00266E57">
              <w:rPr>
                <w:rFonts w:ascii="Arial" w:eastAsia="Arial" w:hAnsi="Arial" w:cs="Arial"/>
                <w:b/>
                <w:sz w:val="20"/>
                <w:szCs w:val="20"/>
              </w:rPr>
              <w:t>geodelictivos</w:t>
            </w:r>
            <w:proofErr w:type="spellEnd"/>
            <w:r w:rsidRPr="00266E57">
              <w:rPr>
                <w:rFonts w:ascii="Arial" w:eastAsia="Arial" w:hAnsi="Arial" w:cs="Arial"/>
                <w:b/>
                <w:sz w:val="20"/>
                <w:szCs w:val="20"/>
              </w:rPr>
              <w:t xml:space="preserve"> actualizados en zona norte, centro y sur del Estado</w:t>
            </w:r>
          </w:p>
        </w:tc>
      </w:tr>
      <w:tr w:rsidR="00BF184D" w:rsidRPr="0044630F" w14:paraId="10844CB8" w14:textId="77777777" w:rsidTr="00750518">
        <w:trPr>
          <w:gridAfter w:val="1"/>
          <w:wAfter w:w="6" w:type="pct"/>
          <w:trHeight w:val="541"/>
          <w:jc w:val="center"/>
        </w:trPr>
        <w:tc>
          <w:tcPr>
            <w:tcW w:w="1586" w:type="pct"/>
            <w:shd w:val="clear" w:color="auto" w:fill="DBE5F1" w:themeFill="accent1" w:themeFillTint="33"/>
            <w:vAlign w:val="center"/>
          </w:tcPr>
          <w:p w14:paraId="042B9E7B" w14:textId="77777777" w:rsidR="00BF184D" w:rsidRPr="0044630F" w:rsidRDefault="00BF184D" w:rsidP="00750518">
            <w:pPr>
              <w:spacing w:line="276" w:lineRule="auto"/>
              <w:jc w:val="center"/>
              <w:rPr>
                <w:rFonts w:ascii="Arial" w:hAnsi="Arial" w:cs="Arial"/>
                <w:b/>
                <w:sz w:val="20"/>
                <w:szCs w:val="20"/>
              </w:rPr>
            </w:pPr>
            <w:r w:rsidRPr="0044630F">
              <w:rPr>
                <w:rFonts w:ascii="Arial" w:hAnsi="Arial" w:cs="Arial"/>
                <w:b/>
                <w:sz w:val="20"/>
                <w:szCs w:val="20"/>
              </w:rPr>
              <w:t>Concepto</w:t>
            </w:r>
          </w:p>
        </w:tc>
        <w:tc>
          <w:tcPr>
            <w:tcW w:w="1956" w:type="pct"/>
            <w:shd w:val="clear" w:color="auto" w:fill="DBE5F1" w:themeFill="accent1" w:themeFillTint="33"/>
            <w:vAlign w:val="center"/>
          </w:tcPr>
          <w:p w14:paraId="186B7E1F" w14:textId="77777777" w:rsidR="00BF184D" w:rsidRPr="0044630F" w:rsidRDefault="00BF184D" w:rsidP="00750518">
            <w:pPr>
              <w:spacing w:line="276" w:lineRule="auto"/>
              <w:jc w:val="center"/>
              <w:rPr>
                <w:rFonts w:ascii="Arial" w:hAnsi="Arial" w:cs="Arial"/>
                <w:b/>
                <w:sz w:val="20"/>
                <w:szCs w:val="20"/>
              </w:rPr>
            </w:pPr>
            <w:r>
              <w:rPr>
                <w:rFonts w:ascii="Arial" w:hAnsi="Arial" w:cs="Arial"/>
                <w:b/>
                <w:sz w:val="20"/>
                <w:szCs w:val="20"/>
              </w:rPr>
              <w:t>Meta</w:t>
            </w:r>
          </w:p>
        </w:tc>
        <w:tc>
          <w:tcPr>
            <w:tcW w:w="1452" w:type="pct"/>
            <w:shd w:val="clear" w:color="auto" w:fill="DBE5F1" w:themeFill="accent1" w:themeFillTint="33"/>
            <w:vAlign w:val="center"/>
          </w:tcPr>
          <w:p w14:paraId="6ED22FE5" w14:textId="77777777" w:rsidR="00BF184D" w:rsidRPr="0044630F" w:rsidRDefault="00BF184D" w:rsidP="00750518">
            <w:pPr>
              <w:spacing w:line="276" w:lineRule="auto"/>
              <w:jc w:val="center"/>
              <w:rPr>
                <w:rFonts w:ascii="Arial" w:hAnsi="Arial" w:cs="Arial"/>
                <w:b/>
                <w:sz w:val="20"/>
                <w:szCs w:val="20"/>
              </w:rPr>
            </w:pPr>
            <w:r w:rsidRPr="0044630F">
              <w:rPr>
                <w:rFonts w:ascii="Arial" w:hAnsi="Arial" w:cs="Arial"/>
                <w:b/>
                <w:sz w:val="20"/>
                <w:szCs w:val="20"/>
              </w:rPr>
              <w:t>Nivel de Cumplimiento</w:t>
            </w:r>
          </w:p>
        </w:tc>
      </w:tr>
      <w:tr w:rsidR="00BF184D" w:rsidRPr="0044630F" w14:paraId="6CB15FC1" w14:textId="77777777" w:rsidTr="00750518">
        <w:trPr>
          <w:gridAfter w:val="1"/>
          <w:wAfter w:w="6" w:type="pct"/>
          <w:trHeight w:val="558"/>
          <w:jc w:val="center"/>
        </w:trPr>
        <w:tc>
          <w:tcPr>
            <w:tcW w:w="1586" w:type="pct"/>
            <w:vAlign w:val="center"/>
          </w:tcPr>
          <w:p w14:paraId="3E7FF14E" w14:textId="77777777" w:rsidR="00BF184D" w:rsidRPr="0044630F" w:rsidRDefault="00BF184D" w:rsidP="00750518">
            <w:pPr>
              <w:spacing w:line="276" w:lineRule="auto"/>
              <w:ind w:left="113" w:right="113"/>
              <w:jc w:val="center"/>
              <w:rPr>
                <w:rFonts w:ascii="Arial" w:hAnsi="Arial" w:cs="Arial"/>
                <w:sz w:val="20"/>
                <w:szCs w:val="20"/>
              </w:rPr>
            </w:pPr>
            <w:r w:rsidRPr="0044630F">
              <w:rPr>
                <w:rFonts w:ascii="Arial" w:hAnsi="Arial" w:cs="Arial"/>
                <w:sz w:val="20"/>
                <w:szCs w:val="20"/>
              </w:rPr>
              <w:t>Programado</w:t>
            </w:r>
          </w:p>
        </w:tc>
        <w:tc>
          <w:tcPr>
            <w:tcW w:w="1956" w:type="pct"/>
            <w:vAlign w:val="center"/>
          </w:tcPr>
          <w:p w14:paraId="4D591B98" w14:textId="21A1ADED" w:rsidR="00BF184D" w:rsidRPr="0044630F" w:rsidRDefault="00BF184D" w:rsidP="00750518">
            <w:pPr>
              <w:spacing w:line="276" w:lineRule="auto"/>
              <w:jc w:val="center"/>
              <w:rPr>
                <w:rFonts w:ascii="Arial" w:hAnsi="Arial" w:cs="Arial"/>
                <w:sz w:val="20"/>
                <w:szCs w:val="20"/>
              </w:rPr>
            </w:pPr>
            <w:r>
              <w:rPr>
                <w:rFonts w:ascii="Arial" w:hAnsi="Arial" w:cs="Arial"/>
                <w:sz w:val="20"/>
                <w:szCs w:val="20"/>
              </w:rPr>
              <w:t>420</w:t>
            </w:r>
          </w:p>
        </w:tc>
        <w:tc>
          <w:tcPr>
            <w:tcW w:w="1452" w:type="pct"/>
            <w:vMerge w:val="restart"/>
            <w:shd w:val="clear" w:color="auto" w:fill="FFFFFF" w:themeFill="background1"/>
            <w:vAlign w:val="center"/>
          </w:tcPr>
          <w:p w14:paraId="6E848363" w14:textId="2B912FC8" w:rsidR="00BF184D" w:rsidRPr="0044630F" w:rsidRDefault="00BF184D" w:rsidP="00750518">
            <w:pPr>
              <w:spacing w:line="276" w:lineRule="auto"/>
              <w:jc w:val="center"/>
              <w:rPr>
                <w:rFonts w:ascii="Arial" w:hAnsi="Arial" w:cs="Arial"/>
                <w:sz w:val="20"/>
                <w:szCs w:val="20"/>
              </w:rPr>
            </w:pPr>
            <w:r>
              <w:rPr>
                <w:rFonts w:ascii="Arial" w:hAnsi="Arial" w:cs="Arial"/>
                <w:sz w:val="20"/>
                <w:szCs w:val="20"/>
              </w:rPr>
              <w:t>100.00</w:t>
            </w:r>
            <w:r w:rsidRPr="0044630F">
              <w:rPr>
                <w:rFonts w:ascii="Arial" w:hAnsi="Arial" w:cs="Arial"/>
                <w:sz w:val="20"/>
                <w:szCs w:val="20"/>
              </w:rPr>
              <w:t xml:space="preserve"> %</w:t>
            </w:r>
            <w:r>
              <w:rPr>
                <w:rStyle w:val="Refdenotaalpie"/>
                <w:rFonts w:ascii="Arial" w:hAnsi="Arial" w:cs="Arial"/>
                <w:sz w:val="20"/>
                <w:szCs w:val="20"/>
              </w:rPr>
              <w:footnoteReference w:id="62"/>
            </w:r>
          </w:p>
        </w:tc>
      </w:tr>
      <w:tr w:rsidR="00BF184D" w:rsidRPr="0044630F" w14:paraId="4ECD6E84" w14:textId="77777777" w:rsidTr="00750518">
        <w:trPr>
          <w:gridAfter w:val="1"/>
          <w:wAfter w:w="6" w:type="pct"/>
          <w:trHeight w:val="561"/>
          <w:jc w:val="center"/>
        </w:trPr>
        <w:tc>
          <w:tcPr>
            <w:tcW w:w="1586" w:type="pct"/>
            <w:vAlign w:val="center"/>
          </w:tcPr>
          <w:p w14:paraId="6BB35371" w14:textId="77777777" w:rsidR="00BF184D" w:rsidRPr="0044630F" w:rsidRDefault="00BF184D" w:rsidP="00750518">
            <w:pPr>
              <w:spacing w:line="276" w:lineRule="auto"/>
              <w:ind w:left="113" w:right="113"/>
              <w:jc w:val="center"/>
              <w:rPr>
                <w:rFonts w:ascii="Arial" w:hAnsi="Arial" w:cs="Arial"/>
                <w:sz w:val="20"/>
                <w:szCs w:val="20"/>
              </w:rPr>
            </w:pPr>
            <w:r w:rsidRPr="0044630F">
              <w:rPr>
                <w:rFonts w:ascii="Arial" w:hAnsi="Arial" w:cs="Arial"/>
                <w:sz w:val="20"/>
                <w:szCs w:val="20"/>
              </w:rPr>
              <w:t>Ejecutado</w:t>
            </w:r>
          </w:p>
        </w:tc>
        <w:tc>
          <w:tcPr>
            <w:tcW w:w="1956" w:type="pct"/>
            <w:vAlign w:val="center"/>
          </w:tcPr>
          <w:p w14:paraId="5994F848" w14:textId="2C946EC3" w:rsidR="00BF184D" w:rsidRPr="0044630F" w:rsidRDefault="00BF184D" w:rsidP="00750518">
            <w:pPr>
              <w:spacing w:line="276" w:lineRule="auto"/>
              <w:jc w:val="center"/>
              <w:rPr>
                <w:rFonts w:ascii="Arial" w:hAnsi="Arial" w:cs="Arial"/>
                <w:sz w:val="20"/>
                <w:szCs w:val="20"/>
              </w:rPr>
            </w:pPr>
            <w:r>
              <w:rPr>
                <w:rFonts w:ascii="Arial" w:hAnsi="Arial" w:cs="Arial"/>
                <w:sz w:val="20"/>
                <w:szCs w:val="20"/>
              </w:rPr>
              <w:t>420</w:t>
            </w:r>
          </w:p>
        </w:tc>
        <w:tc>
          <w:tcPr>
            <w:tcW w:w="1452" w:type="pct"/>
            <w:vMerge/>
            <w:shd w:val="clear" w:color="auto" w:fill="FFFFFF" w:themeFill="background1"/>
            <w:vAlign w:val="center"/>
          </w:tcPr>
          <w:p w14:paraId="4305C117" w14:textId="77777777" w:rsidR="00BF184D" w:rsidRPr="0044630F" w:rsidRDefault="00BF184D" w:rsidP="00750518">
            <w:pPr>
              <w:spacing w:line="276" w:lineRule="auto"/>
              <w:jc w:val="center"/>
              <w:rPr>
                <w:rFonts w:ascii="Arial" w:hAnsi="Arial" w:cs="Arial"/>
                <w:sz w:val="20"/>
                <w:szCs w:val="20"/>
              </w:rPr>
            </w:pPr>
          </w:p>
        </w:tc>
      </w:tr>
      <w:tr w:rsidR="00BF184D" w:rsidRPr="0044630F" w14:paraId="679B6D5E" w14:textId="77777777" w:rsidTr="00750518">
        <w:trPr>
          <w:trHeight w:val="267"/>
          <w:jc w:val="center"/>
        </w:trPr>
        <w:tc>
          <w:tcPr>
            <w:tcW w:w="5000" w:type="pct"/>
            <w:gridSpan w:val="4"/>
            <w:vAlign w:val="center"/>
          </w:tcPr>
          <w:p w14:paraId="3A158BA8" w14:textId="77777777" w:rsidR="00BF184D" w:rsidRPr="00F271AF" w:rsidRDefault="00BF184D" w:rsidP="00750518">
            <w:pPr>
              <w:spacing w:line="276" w:lineRule="auto"/>
              <w:jc w:val="both"/>
              <w:rPr>
                <w:rFonts w:ascii="Arial" w:eastAsia="Arial" w:hAnsi="Arial" w:cs="Arial"/>
                <w:sz w:val="20"/>
                <w:szCs w:val="20"/>
              </w:rPr>
            </w:pPr>
            <w:r w:rsidRPr="00954332">
              <w:rPr>
                <w:rFonts w:ascii="Arial" w:eastAsia="Arial" w:hAnsi="Arial" w:cs="Arial"/>
                <w:b/>
                <w:sz w:val="20"/>
                <w:szCs w:val="20"/>
              </w:rPr>
              <w:t>Semaforización</w:t>
            </w:r>
            <w:r>
              <w:rPr>
                <w:rFonts w:ascii="Arial" w:eastAsia="Arial" w:hAnsi="Arial" w:cs="Arial"/>
                <w:sz w:val="20"/>
                <w:szCs w:val="20"/>
              </w:rPr>
              <w:t>: VERDE.</w:t>
            </w:r>
          </w:p>
        </w:tc>
      </w:tr>
    </w:tbl>
    <w:p w14:paraId="50BF97F9" w14:textId="77777777" w:rsidR="00BF184D" w:rsidRDefault="00BF184D" w:rsidP="00BF184D">
      <w:pPr>
        <w:spacing w:after="0"/>
        <w:jc w:val="center"/>
        <w:rPr>
          <w:rFonts w:ascii="Arial" w:eastAsia="Arial" w:hAnsi="Arial" w:cs="Arial"/>
          <w:sz w:val="14"/>
          <w:szCs w:val="14"/>
        </w:rPr>
      </w:pPr>
      <w:r w:rsidRPr="0044630F">
        <w:rPr>
          <w:rFonts w:ascii="Arial" w:eastAsia="Arial" w:hAnsi="Arial" w:cs="Arial"/>
          <w:b/>
          <w:sz w:val="14"/>
          <w:szCs w:val="14"/>
        </w:rPr>
        <w:t>Fuente:</w:t>
      </w:r>
      <w:r w:rsidRPr="0044630F">
        <w:rPr>
          <w:rFonts w:ascii="Arial" w:eastAsia="Arial" w:hAnsi="Arial" w:cs="Arial"/>
          <w:sz w:val="14"/>
          <w:szCs w:val="14"/>
        </w:rPr>
        <w:t xml:space="preserve"> Elaborado por la ASEQROO con base en la evidencia proporcionada por la SSP</w:t>
      </w:r>
    </w:p>
    <w:p w14:paraId="613609B7" w14:textId="77777777" w:rsidR="00BF184D" w:rsidRPr="0044630F" w:rsidRDefault="00BF184D" w:rsidP="00BF184D">
      <w:pPr>
        <w:spacing w:after="0"/>
        <w:jc w:val="center"/>
        <w:rPr>
          <w:rFonts w:ascii="Arial" w:eastAsia="Arial" w:hAnsi="Arial" w:cs="Arial"/>
          <w:sz w:val="14"/>
          <w:szCs w:val="14"/>
        </w:rPr>
      </w:pPr>
      <w:r w:rsidRPr="0044630F">
        <w:rPr>
          <w:rFonts w:ascii="Arial" w:eastAsia="Arial" w:hAnsi="Arial" w:cs="Arial"/>
          <w:sz w:val="14"/>
          <w:szCs w:val="14"/>
        </w:rPr>
        <w:t>y el Formato Evaluatorio Programático del SIPPRES.</w:t>
      </w:r>
    </w:p>
    <w:p w14:paraId="711F9EA6" w14:textId="77777777" w:rsidR="00BF184D" w:rsidRDefault="00BF184D" w:rsidP="00BF184D">
      <w:pPr>
        <w:pBdr>
          <w:top w:val="nil"/>
          <w:left w:val="nil"/>
          <w:bottom w:val="nil"/>
          <w:right w:val="nil"/>
          <w:between w:val="nil"/>
        </w:pBdr>
        <w:spacing w:after="0"/>
        <w:jc w:val="both"/>
        <w:rPr>
          <w:rFonts w:ascii="Arial" w:eastAsia="Arial" w:hAnsi="Arial" w:cs="Arial"/>
          <w:color w:val="000000"/>
          <w:sz w:val="24"/>
          <w:szCs w:val="24"/>
        </w:rPr>
      </w:pPr>
    </w:p>
    <w:p w14:paraId="65163918" w14:textId="592C9DE2" w:rsidR="00BF184D" w:rsidRDefault="002E7F43" w:rsidP="00BF184D">
      <w:pPr>
        <w:spacing w:after="0"/>
        <w:jc w:val="both"/>
        <w:rPr>
          <w:rFonts w:ascii="Arial" w:eastAsia="Arial" w:hAnsi="Arial" w:cs="Arial"/>
          <w:color w:val="000000"/>
          <w:sz w:val="24"/>
          <w:szCs w:val="24"/>
        </w:rPr>
      </w:pPr>
      <w:r>
        <w:rPr>
          <w:rFonts w:ascii="Arial" w:eastAsia="Arial" w:hAnsi="Arial" w:cs="Arial"/>
          <w:color w:val="000000"/>
          <w:sz w:val="24"/>
          <w:szCs w:val="24"/>
        </w:rPr>
        <w:t>De acuerdo con la tabla anterior</w:t>
      </w:r>
      <w:r w:rsidR="00BF184D">
        <w:rPr>
          <w:rFonts w:ascii="Arial" w:eastAsia="Arial" w:hAnsi="Arial" w:cs="Arial"/>
          <w:color w:val="000000"/>
          <w:sz w:val="24"/>
          <w:szCs w:val="24"/>
        </w:rPr>
        <w:t>, la SSP programó como meta 420</w:t>
      </w:r>
      <w:r w:rsidR="00BF184D" w:rsidRPr="007922D1">
        <w:rPr>
          <w:rFonts w:ascii="Arial" w:eastAsia="Arial" w:hAnsi="Arial" w:cs="Arial"/>
          <w:color w:val="000000"/>
          <w:sz w:val="32"/>
          <w:szCs w:val="24"/>
        </w:rPr>
        <w:t xml:space="preserve"> </w:t>
      </w:r>
      <w:r w:rsidR="00BF184D" w:rsidRPr="007922D1">
        <w:rPr>
          <w:rFonts w:ascii="Arial" w:eastAsia="Arial" w:hAnsi="Arial" w:cs="Arial"/>
          <w:sz w:val="24"/>
          <w:szCs w:val="20"/>
        </w:rPr>
        <w:t>Informes Policiales Homologados realizados</w:t>
      </w:r>
      <w:r w:rsidR="00BF184D">
        <w:rPr>
          <w:rFonts w:ascii="Arial" w:eastAsia="Arial" w:hAnsi="Arial" w:cs="Arial"/>
          <w:color w:val="000000"/>
          <w:sz w:val="24"/>
          <w:szCs w:val="24"/>
        </w:rPr>
        <w:t>, logrando 420</w:t>
      </w:r>
      <w:r w:rsidR="00BF184D" w:rsidRPr="00552FBA">
        <w:rPr>
          <w:rFonts w:ascii="Arial" w:eastAsia="Arial" w:hAnsi="Arial" w:cs="Arial"/>
          <w:color w:val="000000"/>
          <w:sz w:val="24"/>
          <w:szCs w:val="24"/>
        </w:rPr>
        <w:t>.</w:t>
      </w:r>
    </w:p>
    <w:p w14:paraId="2099320D" w14:textId="77777777" w:rsidR="00BF184D" w:rsidRDefault="00BF184D" w:rsidP="00BF184D">
      <w:pPr>
        <w:spacing w:after="0"/>
        <w:jc w:val="both"/>
        <w:rPr>
          <w:rFonts w:ascii="Arial" w:eastAsia="Arial" w:hAnsi="Arial" w:cs="Arial"/>
          <w:color w:val="000000"/>
          <w:sz w:val="24"/>
          <w:szCs w:val="24"/>
        </w:rPr>
      </w:pPr>
    </w:p>
    <w:p w14:paraId="3021D884" w14:textId="16CE1046" w:rsidR="00BF184D" w:rsidRPr="003F749A" w:rsidRDefault="00BF184D" w:rsidP="00BF184D">
      <w:pPr>
        <w:spacing w:after="0"/>
        <w:jc w:val="both"/>
        <w:rPr>
          <w:rFonts w:ascii="Arial" w:eastAsia="Arial" w:hAnsi="Arial" w:cs="Arial"/>
          <w:color w:val="000000"/>
          <w:sz w:val="24"/>
          <w:szCs w:val="24"/>
        </w:rPr>
      </w:pPr>
      <w:r>
        <w:rPr>
          <w:rFonts w:ascii="Arial" w:eastAsia="Arial" w:hAnsi="Arial" w:cs="Arial"/>
          <w:color w:val="000000"/>
          <w:sz w:val="24"/>
          <w:szCs w:val="24"/>
        </w:rPr>
        <w:t>El Ente obtuvo un 100</w:t>
      </w:r>
      <w:r w:rsidRPr="003F749A">
        <w:rPr>
          <w:rFonts w:ascii="Arial" w:eastAsia="Arial" w:hAnsi="Arial" w:cs="Arial"/>
          <w:color w:val="000000"/>
          <w:sz w:val="24"/>
          <w:szCs w:val="24"/>
        </w:rPr>
        <w:t>.</w:t>
      </w:r>
      <w:r>
        <w:rPr>
          <w:rFonts w:ascii="Arial" w:eastAsia="Arial" w:hAnsi="Arial" w:cs="Arial"/>
          <w:color w:val="000000"/>
          <w:sz w:val="24"/>
          <w:szCs w:val="24"/>
        </w:rPr>
        <w:t>00</w:t>
      </w:r>
      <w:r w:rsidRPr="003F749A">
        <w:rPr>
          <w:rFonts w:ascii="Arial" w:eastAsia="Arial" w:hAnsi="Arial" w:cs="Arial"/>
          <w:color w:val="000000"/>
          <w:sz w:val="24"/>
          <w:szCs w:val="24"/>
        </w:rPr>
        <w:t xml:space="preserve"> % de nivel de cumplimiento de la meta anual con relación a la meta programada.</w:t>
      </w:r>
    </w:p>
    <w:p w14:paraId="645AB6A1" w14:textId="77777777" w:rsidR="00D17609" w:rsidRDefault="00D17609" w:rsidP="00C73B41">
      <w:pPr>
        <w:spacing w:after="0"/>
        <w:jc w:val="both"/>
        <w:rPr>
          <w:rFonts w:ascii="Arial" w:eastAsia="Arial" w:hAnsi="Arial" w:cs="Arial"/>
          <w:sz w:val="24"/>
          <w:szCs w:val="24"/>
        </w:rPr>
      </w:pPr>
    </w:p>
    <w:p w14:paraId="071D24FE" w14:textId="77777777" w:rsidR="00AC6AF3" w:rsidRPr="00C73B41" w:rsidRDefault="00AC6AF3" w:rsidP="00C73B41">
      <w:pPr>
        <w:spacing w:after="0"/>
        <w:jc w:val="both"/>
        <w:rPr>
          <w:rFonts w:ascii="Arial" w:eastAsia="Arial" w:hAnsi="Arial" w:cs="Arial"/>
          <w:sz w:val="24"/>
          <w:szCs w:val="24"/>
        </w:rPr>
      </w:pPr>
      <w:r w:rsidRPr="00C73B41">
        <w:rPr>
          <w:rFonts w:ascii="Arial" w:eastAsia="Arial" w:hAnsi="Arial" w:cs="Arial"/>
          <w:sz w:val="24"/>
          <w:szCs w:val="24"/>
        </w:rPr>
        <w:t xml:space="preserve">De acuerdo con la evidencia presentada respecto al SIPPRES, se determinó que la SSP proporcionó la actualización de los mapas </w:t>
      </w:r>
      <w:proofErr w:type="spellStart"/>
      <w:r w:rsidRPr="00C73B41">
        <w:rPr>
          <w:rFonts w:ascii="Arial" w:eastAsia="Arial" w:hAnsi="Arial" w:cs="Arial"/>
          <w:sz w:val="24"/>
          <w:szCs w:val="24"/>
        </w:rPr>
        <w:t>geodelictivos</w:t>
      </w:r>
      <w:proofErr w:type="spellEnd"/>
      <w:r w:rsidRPr="00C73B41">
        <w:rPr>
          <w:rFonts w:ascii="Arial" w:eastAsia="Arial" w:hAnsi="Arial" w:cs="Arial"/>
          <w:sz w:val="24"/>
          <w:szCs w:val="24"/>
        </w:rPr>
        <w:t>, cumpliendo con la meta programada.</w:t>
      </w:r>
    </w:p>
    <w:p w14:paraId="0420EA56" w14:textId="77777777" w:rsidR="00AC6AF3" w:rsidRPr="00C73B41" w:rsidRDefault="00AC6AF3" w:rsidP="00C73B41">
      <w:pPr>
        <w:spacing w:after="0"/>
        <w:jc w:val="both"/>
        <w:rPr>
          <w:rFonts w:ascii="Arial" w:eastAsia="Arial" w:hAnsi="Arial" w:cs="Arial"/>
          <w:sz w:val="24"/>
          <w:szCs w:val="24"/>
        </w:rPr>
      </w:pPr>
    </w:p>
    <w:p w14:paraId="7DCA9258" w14:textId="77777777" w:rsidR="00AC6AF3" w:rsidRPr="00C73B41" w:rsidRDefault="00AC6AF3" w:rsidP="00C73B41">
      <w:pPr>
        <w:spacing w:after="0"/>
        <w:jc w:val="both"/>
        <w:rPr>
          <w:rFonts w:ascii="Arial" w:eastAsia="Arial" w:hAnsi="Arial" w:cs="Arial"/>
          <w:sz w:val="24"/>
          <w:szCs w:val="24"/>
        </w:rPr>
      </w:pPr>
    </w:p>
    <w:p w14:paraId="5F5D4782" w14:textId="77777777" w:rsidR="00AC6AF3" w:rsidRPr="00C73B41" w:rsidRDefault="00AC6AF3" w:rsidP="00892B63">
      <w:pPr>
        <w:numPr>
          <w:ilvl w:val="0"/>
          <w:numId w:val="18"/>
        </w:numPr>
        <w:pBdr>
          <w:top w:val="nil"/>
          <w:left w:val="nil"/>
          <w:bottom w:val="nil"/>
          <w:right w:val="nil"/>
          <w:between w:val="nil"/>
        </w:pBdr>
        <w:spacing w:after="0"/>
        <w:jc w:val="both"/>
        <w:rPr>
          <w:rFonts w:ascii="Arial" w:eastAsia="Arial" w:hAnsi="Arial" w:cs="Arial"/>
          <w:color w:val="000000"/>
          <w:sz w:val="24"/>
          <w:szCs w:val="24"/>
        </w:rPr>
      </w:pPr>
      <w:r w:rsidRPr="00C73B41">
        <w:rPr>
          <w:rFonts w:ascii="Arial" w:eastAsia="Arial" w:hAnsi="Arial" w:cs="Arial"/>
          <w:color w:val="000000"/>
          <w:sz w:val="24"/>
          <w:szCs w:val="24"/>
        </w:rPr>
        <w:t xml:space="preserve">La Actividad 03 del Componente 06 establece como resumen narrativo la </w:t>
      </w:r>
      <w:r w:rsidRPr="00C73B41">
        <w:rPr>
          <w:rFonts w:ascii="Arial" w:eastAsia="Arial" w:hAnsi="Arial" w:cs="Arial"/>
          <w:i/>
          <w:color w:val="000000"/>
          <w:sz w:val="24"/>
          <w:szCs w:val="24"/>
        </w:rPr>
        <w:t>promoción de convenios institucionales para la homologación de procedimientos</w:t>
      </w:r>
      <w:r w:rsidRPr="00C73B41">
        <w:rPr>
          <w:rFonts w:ascii="Arial" w:eastAsia="Arial" w:hAnsi="Arial" w:cs="Arial"/>
          <w:color w:val="000000"/>
          <w:sz w:val="24"/>
          <w:szCs w:val="24"/>
        </w:rPr>
        <w:t xml:space="preserve">. </w:t>
      </w:r>
    </w:p>
    <w:p w14:paraId="188D24B7" w14:textId="07FF0530" w:rsidR="00AC6AF3" w:rsidRDefault="00AC6AF3" w:rsidP="00C73B41">
      <w:pPr>
        <w:spacing w:after="0"/>
        <w:jc w:val="both"/>
        <w:rPr>
          <w:rFonts w:ascii="Arial" w:eastAsia="Arial" w:hAnsi="Arial" w:cs="Arial"/>
          <w:sz w:val="24"/>
          <w:szCs w:val="24"/>
        </w:rPr>
      </w:pPr>
    </w:p>
    <w:p w14:paraId="5D76C81F" w14:textId="77777777" w:rsidR="00BC1C41" w:rsidRPr="00C73B41" w:rsidRDefault="00BC1C41" w:rsidP="00C73B41">
      <w:pPr>
        <w:spacing w:after="0"/>
        <w:jc w:val="both"/>
        <w:rPr>
          <w:rFonts w:ascii="Arial" w:eastAsia="Arial" w:hAnsi="Arial" w:cs="Arial"/>
          <w:sz w:val="24"/>
          <w:szCs w:val="24"/>
        </w:rPr>
      </w:pPr>
    </w:p>
    <w:p w14:paraId="79C635D4" w14:textId="77777777" w:rsidR="008B1869" w:rsidRDefault="00AC6AF3" w:rsidP="007F2467">
      <w:pPr>
        <w:spacing w:after="0"/>
        <w:jc w:val="both"/>
        <w:rPr>
          <w:rFonts w:ascii="Arial" w:eastAsia="Arial" w:hAnsi="Arial" w:cs="Arial"/>
          <w:sz w:val="24"/>
          <w:szCs w:val="24"/>
        </w:rPr>
      </w:pPr>
      <w:r w:rsidRPr="00C73B41">
        <w:rPr>
          <w:rFonts w:ascii="Arial" w:eastAsia="Arial" w:hAnsi="Arial" w:cs="Arial"/>
          <w:sz w:val="24"/>
          <w:szCs w:val="24"/>
        </w:rPr>
        <w:t>Como evidencia, el Ente prop</w:t>
      </w:r>
      <w:r w:rsidR="00243D5C">
        <w:rPr>
          <w:rFonts w:ascii="Arial" w:eastAsia="Arial" w:hAnsi="Arial" w:cs="Arial"/>
          <w:sz w:val="24"/>
          <w:szCs w:val="24"/>
        </w:rPr>
        <w:t>orcionó los acuerdos</w:t>
      </w:r>
      <w:r w:rsidRPr="00C73B41">
        <w:rPr>
          <w:rFonts w:ascii="Arial" w:eastAsia="Arial" w:hAnsi="Arial" w:cs="Arial"/>
          <w:sz w:val="24"/>
          <w:szCs w:val="24"/>
        </w:rPr>
        <w:t xml:space="preserve"> derivados de la pandemia del Covid-19 en el Estado de Quintana Roo, </w:t>
      </w:r>
      <w:r w:rsidR="007F2467">
        <w:rPr>
          <w:rFonts w:ascii="Arial" w:eastAsia="Arial" w:hAnsi="Arial" w:cs="Arial"/>
          <w:sz w:val="24"/>
          <w:szCs w:val="24"/>
        </w:rPr>
        <w:t>como se indica en la figura 15:</w:t>
      </w:r>
    </w:p>
    <w:p w14:paraId="440BEC71" w14:textId="42185FDB" w:rsidR="002E7F43" w:rsidRDefault="002E7F43">
      <w:pPr>
        <w:rPr>
          <w:rFonts w:ascii="Arial" w:eastAsia="Arial" w:hAnsi="Arial" w:cs="Arial"/>
          <w:sz w:val="24"/>
          <w:szCs w:val="24"/>
        </w:rPr>
      </w:pPr>
      <w:r>
        <w:rPr>
          <w:rFonts w:ascii="Arial" w:eastAsia="Arial" w:hAnsi="Arial" w:cs="Arial"/>
          <w:sz w:val="24"/>
          <w:szCs w:val="24"/>
        </w:rPr>
        <w:lastRenderedPageBreak/>
        <w:br w:type="page"/>
      </w:r>
    </w:p>
    <w:p w14:paraId="187A9095" w14:textId="77777777" w:rsidR="00AC6AF3" w:rsidRPr="00DE753B" w:rsidRDefault="00AC6AF3" w:rsidP="00C73B41">
      <w:pPr>
        <w:spacing w:after="0"/>
        <w:jc w:val="center"/>
        <w:rPr>
          <w:rFonts w:ascii="Arial" w:eastAsia="Arial" w:hAnsi="Arial" w:cs="Arial"/>
          <w:b/>
          <w:sz w:val="20"/>
          <w:szCs w:val="20"/>
        </w:rPr>
      </w:pPr>
      <w:r w:rsidRPr="00DE753B">
        <w:rPr>
          <w:rFonts w:ascii="Arial" w:eastAsia="Arial" w:hAnsi="Arial" w:cs="Arial"/>
          <w:b/>
          <w:sz w:val="20"/>
          <w:szCs w:val="20"/>
        </w:rPr>
        <w:lastRenderedPageBreak/>
        <w:t>Figura 15. Acuerdos deri</w:t>
      </w:r>
      <w:r w:rsidR="00243D5C" w:rsidRPr="00DE753B">
        <w:rPr>
          <w:rFonts w:ascii="Arial" w:eastAsia="Arial" w:hAnsi="Arial" w:cs="Arial"/>
          <w:b/>
          <w:sz w:val="20"/>
          <w:szCs w:val="20"/>
        </w:rPr>
        <w:t>vados de la pandemia de</w:t>
      </w:r>
      <w:r w:rsidRPr="00DE753B">
        <w:rPr>
          <w:rFonts w:ascii="Arial" w:eastAsia="Arial" w:hAnsi="Arial" w:cs="Arial"/>
          <w:b/>
          <w:sz w:val="20"/>
          <w:szCs w:val="20"/>
        </w:rPr>
        <w:t xml:space="preserve"> Covid-19 en el Estado de Quintana Roo</w:t>
      </w:r>
    </w:p>
    <w:p w14:paraId="31095C54" w14:textId="77777777" w:rsidR="00442A35" w:rsidRPr="00442A35" w:rsidRDefault="00442A35" w:rsidP="00C73B41">
      <w:pPr>
        <w:spacing w:after="0"/>
        <w:jc w:val="center"/>
        <w:rPr>
          <w:rFonts w:ascii="Arial" w:eastAsia="Arial" w:hAnsi="Arial" w:cs="Arial"/>
          <w:sz w:val="10"/>
          <w:szCs w:val="10"/>
        </w:rPr>
      </w:pPr>
    </w:p>
    <w:p w14:paraId="4F27BED5" w14:textId="77777777" w:rsidR="00AC6AF3" w:rsidRPr="00C73B41" w:rsidRDefault="00AC6AF3" w:rsidP="00C73B41">
      <w:pPr>
        <w:spacing w:after="0"/>
        <w:jc w:val="center"/>
        <w:rPr>
          <w:rFonts w:ascii="Arial" w:eastAsia="Arial" w:hAnsi="Arial" w:cs="Arial"/>
          <w:sz w:val="24"/>
          <w:szCs w:val="24"/>
        </w:rPr>
      </w:pPr>
      <w:r w:rsidRPr="00C73B41">
        <w:rPr>
          <w:rFonts w:ascii="Arial" w:hAnsi="Arial" w:cs="Arial"/>
          <w:noProof/>
          <w:sz w:val="24"/>
          <w:szCs w:val="24"/>
        </w:rPr>
        <w:drawing>
          <wp:inline distT="0" distB="0" distL="0" distR="0" wp14:anchorId="667E7339" wp14:editId="4A7A3B09">
            <wp:extent cx="5131270" cy="2470245"/>
            <wp:effectExtent l="0" t="0" r="0" b="6350"/>
            <wp:docPr id="9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l="29529" t="25997" r="29475" b="37534"/>
                    <a:stretch>
                      <a:fillRect/>
                    </a:stretch>
                  </pic:blipFill>
                  <pic:spPr>
                    <a:xfrm>
                      <a:off x="0" y="0"/>
                      <a:ext cx="5226732" cy="2516201"/>
                    </a:xfrm>
                    <a:prstGeom prst="rect">
                      <a:avLst/>
                    </a:prstGeom>
                    <a:ln/>
                  </pic:spPr>
                </pic:pic>
              </a:graphicData>
            </a:graphic>
          </wp:inline>
        </w:drawing>
      </w:r>
    </w:p>
    <w:p w14:paraId="42D0D3AF" w14:textId="77777777" w:rsidR="00442A35" w:rsidRPr="00442A35" w:rsidRDefault="00442A35" w:rsidP="00C73B41">
      <w:pPr>
        <w:spacing w:after="0"/>
        <w:jc w:val="both"/>
        <w:rPr>
          <w:rFonts w:ascii="Arial" w:eastAsia="Arial" w:hAnsi="Arial" w:cs="Arial"/>
          <w:b/>
          <w:sz w:val="12"/>
          <w:szCs w:val="12"/>
        </w:rPr>
      </w:pPr>
      <w:r>
        <w:rPr>
          <w:rFonts w:ascii="Arial" w:eastAsia="Arial" w:hAnsi="Arial" w:cs="Arial"/>
          <w:b/>
          <w:sz w:val="12"/>
          <w:szCs w:val="12"/>
        </w:rPr>
        <w:t>_______________________________________________________________________________________________________________________________________</w:t>
      </w:r>
    </w:p>
    <w:p w14:paraId="6055C666" w14:textId="77777777" w:rsidR="00AC6AF3" w:rsidRPr="00266E57" w:rsidRDefault="00AC6AF3" w:rsidP="005B0E06">
      <w:pPr>
        <w:spacing w:after="0"/>
        <w:ind w:right="141"/>
        <w:jc w:val="both"/>
        <w:rPr>
          <w:rFonts w:ascii="Arial" w:eastAsia="Arial" w:hAnsi="Arial" w:cs="Arial"/>
          <w:sz w:val="14"/>
          <w:szCs w:val="14"/>
        </w:rPr>
      </w:pPr>
      <w:r w:rsidRPr="00266E57">
        <w:rPr>
          <w:rFonts w:ascii="Arial" w:eastAsia="Arial" w:hAnsi="Arial" w:cs="Arial"/>
          <w:b/>
          <w:sz w:val="14"/>
          <w:szCs w:val="14"/>
        </w:rPr>
        <w:t>Fuente:</w:t>
      </w:r>
      <w:r w:rsidRPr="00266E57">
        <w:rPr>
          <w:rFonts w:ascii="Arial" w:eastAsia="Arial" w:hAnsi="Arial" w:cs="Arial"/>
          <w:sz w:val="14"/>
          <w:szCs w:val="14"/>
        </w:rPr>
        <w:t xml:space="preserve"> Elaborado por la ASEQRO con base en el Periódico Oficial Tomo I, numero 35 Extraordinario Nueva Época, celebrado el 23 de marzo de 2020, entregado por la SSP.</w:t>
      </w:r>
    </w:p>
    <w:p w14:paraId="08331B26" w14:textId="77777777" w:rsidR="00BC1C41" w:rsidRDefault="00BC1C41" w:rsidP="008B1869">
      <w:pPr>
        <w:spacing w:after="0"/>
        <w:jc w:val="both"/>
        <w:rPr>
          <w:rFonts w:ascii="Arial" w:eastAsia="Arial" w:hAnsi="Arial" w:cs="Arial"/>
          <w:sz w:val="24"/>
          <w:szCs w:val="24"/>
        </w:rPr>
      </w:pPr>
    </w:p>
    <w:p w14:paraId="55A9317D" w14:textId="0F27E2C3" w:rsidR="00442A35" w:rsidRDefault="00AC6AF3" w:rsidP="008B1869">
      <w:pPr>
        <w:spacing w:after="0"/>
        <w:jc w:val="both"/>
        <w:rPr>
          <w:rFonts w:ascii="Arial" w:eastAsia="Arial" w:hAnsi="Arial" w:cs="Arial"/>
          <w:sz w:val="24"/>
          <w:szCs w:val="24"/>
        </w:rPr>
      </w:pPr>
      <w:r w:rsidRPr="00C73B41">
        <w:rPr>
          <w:rFonts w:ascii="Arial" w:eastAsia="Arial" w:hAnsi="Arial" w:cs="Arial"/>
          <w:sz w:val="24"/>
          <w:szCs w:val="24"/>
        </w:rPr>
        <w:t xml:space="preserve">De acuerdo con la evidencia presentada, el Ente señaló que, con base en los Acuerdos derivados del tema de pandemia del </w:t>
      </w:r>
      <w:r w:rsidR="00243D5C">
        <w:rPr>
          <w:rFonts w:ascii="Arial" w:eastAsia="Arial" w:hAnsi="Arial" w:cs="Arial"/>
          <w:sz w:val="24"/>
          <w:szCs w:val="24"/>
        </w:rPr>
        <w:t xml:space="preserve">virus </w:t>
      </w:r>
      <w:r w:rsidRPr="00C73B41">
        <w:rPr>
          <w:rFonts w:ascii="Arial" w:eastAsia="Arial" w:hAnsi="Arial" w:cs="Arial"/>
          <w:sz w:val="24"/>
          <w:szCs w:val="24"/>
        </w:rPr>
        <w:t>Covid-19, la SSP da sustento a los planes de</w:t>
      </w:r>
      <w:r w:rsidR="008B1869">
        <w:rPr>
          <w:rFonts w:ascii="Arial" w:eastAsia="Arial" w:hAnsi="Arial" w:cs="Arial"/>
          <w:sz w:val="24"/>
          <w:szCs w:val="24"/>
        </w:rPr>
        <w:t xml:space="preserve"> acción realizados (Figura 16).</w:t>
      </w:r>
    </w:p>
    <w:p w14:paraId="56DC5A9B" w14:textId="77777777" w:rsidR="008B1869" w:rsidRPr="008B1869" w:rsidRDefault="008B1869" w:rsidP="008B1869">
      <w:pPr>
        <w:spacing w:after="0"/>
        <w:jc w:val="both"/>
        <w:rPr>
          <w:rFonts w:ascii="Arial" w:eastAsia="Arial" w:hAnsi="Arial" w:cs="Arial"/>
          <w:sz w:val="24"/>
          <w:szCs w:val="24"/>
        </w:rPr>
      </w:pPr>
    </w:p>
    <w:p w14:paraId="5E8CD01D" w14:textId="77777777" w:rsidR="00AC6AF3" w:rsidRDefault="00AC6AF3" w:rsidP="00C73B41">
      <w:pPr>
        <w:spacing w:after="0"/>
        <w:jc w:val="center"/>
        <w:rPr>
          <w:rFonts w:ascii="Arial" w:eastAsia="Arial" w:hAnsi="Arial" w:cs="Arial"/>
          <w:b/>
          <w:color w:val="3B3838"/>
          <w:sz w:val="20"/>
          <w:szCs w:val="20"/>
        </w:rPr>
      </w:pPr>
      <w:r w:rsidRPr="00266E57">
        <w:rPr>
          <w:rFonts w:ascii="Arial" w:eastAsia="Arial" w:hAnsi="Arial" w:cs="Arial"/>
          <w:b/>
          <w:color w:val="3B3838"/>
          <w:sz w:val="20"/>
          <w:szCs w:val="20"/>
        </w:rPr>
        <w:t>Figura 16. Planes de Acción realizados en el Estado de Quintana Roo</w:t>
      </w:r>
    </w:p>
    <w:p w14:paraId="5B18C046" w14:textId="77777777" w:rsidR="00442A35" w:rsidRPr="00442A35" w:rsidRDefault="00442A35" w:rsidP="00C73B41">
      <w:pPr>
        <w:spacing w:after="0"/>
        <w:jc w:val="center"/>
        <w:rPr>
          <w:rFonts w:ascii="Arial" w:eastAsia="Arial" w:hAnsi="Arial" w:cs="Arial"/>
          <w:sz w:val="10"/>
          <w:szCs w:val="10"/>
        </w:rPr>
      </w:pPr>
    </w:p>
    <w:p w14:paraId="5F95322B" w14:textId="77777777" w:rsidR="00AC6AF3" w:rsidRPr="00C73B41" w:rsidRDefault="00AC6AF3" w:rsidP="00C73B41">
      <w:pPr>
        <w:spacing w:after="0"/>
        <w:jc w:val="center"/>
        <w:rPr>
          <w:rFonts w:ascii="Arial" w:eastAsia="Arial" w:hAnsi="Arial" w:cs="Arial"/>
          <w:sz w:val="24"/>
          <w:szCs w:val="24"/>
        </w:rPr>
      </w:pPr>
      <w:r w:rsidRPr="00C73B41">
        <w:rPr>
          <w:rFonts w:ascii="Arial" w:hAnsi="Arial" w:cs="Arial"/>
          <w:noProof/>
          <w:sz w:val="24"/>
          <w:szCs w:val="24"/>
        </w:rPr>
        <w:lastRenderedPageBreak/>
        <w:drawing>
          <wp:inline distT="0" distB="0" distL="0" distR="0" wp14:anchorId="40C04217" wp14:editId="6EE44250">
            <wp:extent cx="4776717" cy="2019869"/>
            <wp:effectExtent l="0" t="0" r="5080" b="0"/>
            <wp:docPr id="9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l="7645" t="17098" r="19137" b="28752"/>
                    <a:stretch>
                      <a:fillRect/>
                    </a:stretch>
                  </pic:blipFill>
                  <pic:spPr>
                    <a:xfrm>
                      <a:off x="0" y="0"/>
                      <a:ext cx="4825835" cy="2040639"/>
                    </a:xfrm>
                    <a:prstGeom prst="rect">
                      <a:avLst/>
                    </a:prstGeom>
                    <a:ln/>
                  </pic:spPr>
                </pic:pic>
              </a:graphicData>
            </a:graphic>
          </wp:inline>
        </w:drawing>
      </w:r>
    </w:p>
    <w:p w14:paraId="79B2754F" w14:textId="77777777" w:rsidR="00AC6AF3" w:rsidRPr="00442A35" w:rsidRDefault="00442A35" w:rsidP="00C73B41">
      <w:pPr>
        <w:spacing w:after="0"/>
        <w:jc w:val="both"/>
        <w:rPr>
          <w:rFonts w:ascii="Arial" w:eastAsia="Arial" w:hAnsi="Arial" w:cs="Arial"/>
          <w:b/>
          <w:sz w:val="12"/>
          <w:szCs w:val="12"/>
        </w:rPr>
      </w:pPr>
      <w:r>
        <w:rPr>
          <w:rFonts w:ascii="Arial" w:eastAsia="Arial" w:hAnsi="Arial" w:cs="Arial"/>
          <w:b/>
          <w:sz w:val="12"/>
          <w:szCs w:val="12"/>
        </w:rPr>
        <w:t>_______________________________________________________________________________________________________________________________________</w:t>
      </w:r>
    </w:p>
    <w:p w14:paraId="4E4B41CC" w14:textId="77777777" w:rsidR="00AC6AF3" w:rsidRPr="00266E57" w:rsidRDefault="00AC6AF3" w:rsidP="00C73B41">
      <w:pPr>
        <w:spacing w:after="0"/>
        <w:jc w:val="both"/>
        <w:rPr>
          <w:rFonts w:ascii="Arial" w:eastAsia="Arial" w:hAnsi="Arial" w:cs="Arial"/>
          <w:sz w:val="14"/>
          <w:szCs w:val="14"/>
        </w:rPr>
      </w:pPr>
      <w:r w:rsidRPr="00266E57">
        <w:rPr>
          <w:rFonts w:ascii="Arial" w:eastAsia="Arial" w:hAnsi="Arial" w:cs="Arial"/>
          <w:b/>
          <w:sz w:val="14"/>
          <w:szCs w:val="14"/>
        </w:rPr>
        <w:t>Fuente:</w:t>
      </w:r>
      <w:r w:rsidRPr="00266E57">
        <w:rPr>
          <w:rFonts w:ascii="Arial" w:eastAsia="Arial" w:hAnsi="Arial" w:cs="Arial"/>
          <w:sz w:val="14"/>
          <w:szCs w:val="14"/>
        </w:rPr>
        <w:t xml:space="preserve"> Elaborado por la ASEQROO con base a los oficios SSP/SUBSSP/6209/2020, SSP/SUBSSP/1464/202, SSP/SUBSSP/0836/2021 entregados por la SSP.</w:t>
      </w:r>
    </w:p>
    <w:p w14:paraId="7417167F" w14:textId="77777777" w:rsidR="00AC6AF3" w:rsidRPr="00C73B41" w:rsidRDefault="00AC6AF3" w:rsidP="00C73B41">
      <w:pPr>
        <w:spacing w:after="0"/>
        <w:jc w:val="both"/>
        <w:rPr>
          <w:rFonts w:ascii="Arial" w:eastAsia="Arial" w:hAnsi="Arial" w:cs="Arial"/>
          <w:sz w:val="24"/>
          <w:szCs w:val="24"/>
        </w:rPr>
      </w:pPr>
      <w:r w:rsidRPr="00C73B41">
        <w:rPr>
          <w:rFonts w:ascii="Arial" w:eastAsia="Arial" w:hAnsi="Arial" w:cs="Arial"/>
          <w:sz w:val="24"/>
          <w:szCs w:val="24"/>
        </w:rPr>
        <w:t>Adicionalmente, se realizó el análisis de lo reportado por la SSP en el Formato Evaluatorio Programático del SIPPRES, determinando lo siguiente:</w:t>
      </w:r>
    </w:p>
    <w:p w14:paraId="34C6FF4C" w14:textId="4FE67AC9" w:rsidR="00AC6AF3" w:rsidRDefault="00AC6AF3" w:rsidP="00C73B41">
      <w:pPr>
        <w:spacing w:after="0"/>
        <w:jc w:val="both"/>
        <w:rPr>
          <w:rFonts w:ascii="Arial" w:eastAsia="Arial" w:hAnsi="Arial" w:cs="Arial"/>
          <w:sz w:val="24"/>
          <w:szCs w:val="24"/>
        </w:rPr>
      </w:pPr>
    </w:p>
    <w:p w14:paraId="40008ED0" w14:textId="1135A164" w:rsidR="00BC1C41" w:rsidRPr="0044630F" w:rsidRDefault="00BC1C41" w:rsidP="00BC1C41">
      <w:pPr>
        <w:spacing w:after="0"/>
        <w:jc w:val="center"/>
        <w:rPr>
          <w:rFonts w:ascii="Arial" w:eastAsia="Arial" w:hAnsi="Arial" w:cs="Arial"/>
          <w:b/>
          <w:sz w:val="20"/>
          <w:szCs w:val="20"/>
        </w:rPr>
      </w:pPr>
      <w:r>
        <w:rPr>
          <w:rFonts w:ascii="Arial" w:eastAsia="Arial" w:hAnsi="Arial" w:cs="Arial"/>
          <w:b/>
          <w:sz w:val="20"/>
          <w:szCs w:val="20"/>
        </w:rPr>
        <w:t>Tabla 2</w:t>
      </w:r>
      <w:r w:rsidR="002E7F43">
        <w:rPr>
          <w:rFonts w:ascii="Arial" w:eastAsia="Arial" w:hAnsi="Arial" w:cs="Arial"/>
          <w:b/>
          <w:sz w:val="20"/>
          <w:szCs w:val="20"/>
        </w:rPr>
        <w:t>2</w:t>
      </w:r>
      <w:r>
        <w:rPr>
          <w:rFonts w:ascii="Arial" w:eastAsia="Arial" w:hAnsi="Arial" w:cs="Arial"/>
          <w:b/>
          <w:sz w:val="20"/>
          <w:szCs w:val="20"/>
        </w:rPr>
        <w:t>. Análisis de la Actividad 03 Componente 06</w:t>
      </w:r>
    </w:p>
    <w:tbl>
      <w:tblPr>
        <w:tblStyle w:val="Tablaconcuadrcula"/>
        <w:tblW w:w="3222" w:type="pct"/>
        <w:jc w:val="center"/>
        <w:tblLook w:val="04A0" w:firstRow="1" w:lastRow="0" w:firstColumn="1" w:lastColumn="0" w:noHBand="0" w:noVBand="1"/>
      </w:tblPr>
      <w:tblGrid>
        <w:gridCol w:w="1852"/>
        <w:gridCol w:w="2285"/>
        <w:gridCol w:w="1696"/>
        <w:gridCol w:w="7"/>
      </w:tblGrid>
      <w:tr w:rsidR="00BC1C41" w:rsidRPr="0044630F" w14:paraId="202E784C" w14:textId="77777777" w:rsidTr="00750518">
        <w:trPr>
          <w:trHeight w:val="425"/>
          <w:jc w:val="center"/>
        </w:trPr>
        <w:tc>
          <w:tcPr>
            <w:tcW w:w="5000" w:type="pct"/>
            <w:gridSpan w:val="4"/>
            <w:shd w:val="clear" w:color="auto" w:fill="DBE5F1" w:themeFill="accent1" w:themeFillTint="33"/>
            <w:vAlign w:val="center"/>
          </w:tcPr>
          <w:p w14:paraId="7073A930" w14:textId="128A8D6E" w:rsidR="00BC1C41" w:rsidRPr="0044630F" w:rsidRDefault="00BC1C41" w:rsidP="00750518">
            <w:pPr>
              <w:spacing w:line="276" w:lineRule="auto"/>
              <w:jc w:val="center"/>
              <w:rPr>
                <w:rFonts w:ascii="Arial" w:hAnsi="Arial" w:cs="Arial"/>
                <w:b/>
                <w:sz w:val="20"/>
                <w:szCs w:val="20"/>
              </w:rPr>
            </w:pPr>
            <w:r>
              <w:rPr>
                <w:rFonts w:ascii="Arial" w:hAnsi="Arial" w:cs="Arial"/>
                <w:b/>
                <w:sz w:val="20"/>
                <w:szCs w:val="20"/>
              </w:rPr>
              <w:t>I</w:t>
            </w:r>
            <w:r w:rsidRPr="0044630F">
              <w:rPr>
                <w:rFonts w:ascii="Arial" w:hAnsi="Arial" w:cs="Arial"/>
                <w:b/>
                <w:sz w:val="20"/>
                <w:szCs w:val="20"/>
              </w:rPr>
              <w:t>ndicador</w:t>
            </w:r>
            <w:r w:rsidRPr="0044630F">
              <w:rPr>
                <w:rFonts w:ascii="Arial" w:eastAsia="Arial" w:hAnsi="Arial" w:cs="Arial"/>
                <w:b/>
                <w:sz w:val="20"/>
                <w:szCs w:val="20"/>
              </w:rPr>
              <w:t>: Porc</w:t>
            </w:r>
            <w:r>
              <w:rPr>
                <w:rFonts w:ascii="Arial" w:eastAsia="Arial" w:hAnsi="Arial" w:cs="Arial"/>
                <w:b/>
                <w:sz w:val="20"/>
                <w:szCs w:val="20"/>
              </w:rPr>
              <w:t>entaje de Planes de Acción Homologados</w:t>
            </w:r>
          </w:p>
        </w:tc>
      </w:tr>
      <w:tr w:rsidR="00BC1C41" w:rsidRPr="0044630F" w14:paraId="359D2E8D" w14:textId="77777777" w:rsidTr="00750518">
        <w:trPr>
          <w:gridAfter w:val="1"/>
          <w:wAfter w:w="6" w:type="pct"/>
          <w:trHeight w:val="541"/>
          <w:jc w:val="center"/>
        </w:trPr>
        <w:tc>
          <w:tcPr>
            <w:tcW w:w="1586" w:type="pct"/>
            <w:shd w:val="clear" w:color="auto" w:fill="DBE5F1" w:themeFill="accent1" w:themeFillTint="33"/>
            <w:vAlign w:val="center"/>
          </w:tcPr>
          <w:p w14:paraId="31C9B7C7" w14:textId="77777777" w:rsidR="00BC1C41" w:rsidRPr="0044630F" w:rsidRDefault="00BC1C41" w:rsidP="00750518">
            <w:pPr>
              <w:spacing w:line="276" w:lineRule="auto"/>
              <w:jc w:val="center"/>
              <w:rPr>
                <w:rFonts w:ascii="Arial" w:hAnsi="Arial" w:cs="Arial"/>
                <w:b/>
                <w:sz w:val="20"/>
                <w:szCs w:val="20"/>
              </w:rPr>
            </w:pPr>
            <w:r w:rsidRPr="0044630F">
              <w:rPr>
                <w:rFonts w:ascii="Arial" w:hAnsi="Arial" w:cs="Arial"/>
                <w:b/>
                <w:sz w:val="20"/>
                <w:szCs w:val="20"/>
              </w:rPr>
              <w:t>Concepto</w:t>
            </w:r>
          </w:p>
        </w:tc>
        <w:tc>
          <w:tcPr>
            <w:tcW w:w="1956" w:type="pct"/>
            <w:shd w:val="clear" w:color="auto" w:fill="DBE5F1" w:themeFill="accent1" w:themeFillTint="33"/>
            <w:vAlign w:val="center"/>
          </w:tcPr>
          <w:p w14:paraId="229C21AA" w14:textId="77777777" w:rsidR="00BC1C41" w:rsidRPr="0044630F" w:rsidRDefault="00BC1C41" w:rsidP="00750518">
            <w:pPr>
              <w:spacing w:line="276" w:lineRule="auto"/>
              <w:jc w:val="center"/>
              <w:rPr>
                <w:rFonts w:ascii="Arial" w:hAnsi="Arial" w:cs="Arial"/>
                <w:b/>
                <w:sz w:val="20"/>
                <w:szCs w:val="20"/>
              </w:rPr>
            </w:pPr>
            <w:r>
              <w:rPr>
                <w:rFonts w:ascii="Arial" w:hAnsi="Arial" w:cs="Arial"/>
                <w:b/>
                <w:sz w:val="20"/>
                <w:szCs w:val="20"/>
              </w:rPr>
              <w:t>Meta</w:t>
            </w:r>
          </w:p>
        </w:tc>
        <w:tc>
          <w:tcPr>
            <w:tcW w:w="1452" w:type="pct"/>
            <w:shd w:val="clear" w:color="auto" w:fill="DBE5F1" w:themeFill="accent1" w:themeFillTint="33"/>
            <w:vAlign w:val="center"/>
          </w:tcPr>
          <w:p w14:paraId="5AC43E76" w14:textId="77777777" w:rsidR="00BC1C41" w:rsidRPr="0044630F" w:rsidRDefault="00BC1C41" w:rsidP="00750518">
            <w:pPr>
              <w:spacing w:line="276" w:lineRule="auto"/>
              <w:jc w:val="center"/>
              <w:rPr>
                <w:rFonts w:ascii="Arial" w:hAnsi="Arial" w:cs="Arial"/>
                <w:b/>
                <w:sz w:val="20"/>
                <w:szCs w:val="20"/>
              </w:rPr>
            </w:pPr>
            <w:r w:rsidRPr="0044630F">
              <w:rPr>
                <w:rFonts w:ascii="Arial" w:hAnsi="Arial" w:cs="Arial"/>
                <w:b/>
                <w:sz w:val="20"/>
                <w:szCs w:val="20"/>
              </w:rPr>
              <w:t>Nivel de Cumplimiento</w:t>
            </w:r>
          </w:p>
        </w:tc>
      </w:tr>
      <w:tr w:rsidR="00BC1C41" w:rsidRPr="0044630F" w14:paraId="409DAF5E" w14:textId="77777777" w:rsidTr="00750518">
        <w:trPr>
          <w:gridAfter w:val="1"/>
          <w:wAfter w:w="6" w:type="pct"/>
          <w:trHeight w:val="558"/>
          <w:jc w:val="center"/>
        </w:trPr>
        <w:tc>
          <w:tcPr>
            <w:tcW w:w="1586" w:type="pct"/>
            <w:vAlign w:val="center"/>
          </w:tcPr>
          <w:p w14:paraId="6A0FB076" w14:textId="77777777" w:rsidR="00BC1C41" w:rsidRPr="0044630F" w:rsidRDefault="00BC1C41" w:rsidP="00750518">
            <w:pPr>
              <w:spacing w:line="276" w:lineRule="auto"/>
              <w:ind w:left="113" w:right="113"/>
              <w:jc w:val="center"/>
              <w:rPr>
                <w:rFonts w:ascii="Arial" w:hAnsi="Arial" w:cs="Arial"/>
                <w:sz w:val="20"/>
                <w:szCs w:val="20"/>
              </w:rPr>
            </w:pPr>
            <w:r w:rsidRPr="0044630F">
              <w:rPr>
                <w:rFonts w:ascii="Arial" w:hAnsi="Arial" w:cs="Arial"/>
                <w:sz w:val="20"/>
                <w:szCs w:val="20"/>
              </w:rPr>
              <w:t>Programado</w:t>
            </w:r>
          </w:p>
        </w:tc>
        <w:tc>
          <w:tcPr>
            <w:tcW w:w="1956" w:type="pct"/>
            <w:vAlign w:val="center"/>
          </w:tcPr>
          <w:p w14:paraId="76F18584" w14:textId="396A76B1" w:rsidR="00BC1C41" w:rsidRPr="0044630F" w:rsidRDefault="00BC1C41" w:rsidP="00750518">
            <w:pPr>
              <w:spacing w:line="276" w:lineRule="auto"/>
              <w:jc w:val="center"/>
              <w:rPr>
                <w:rFonts w:ascii="Arial" w:hAnsi="Arial" w:cs="Arial"/>
                <w:sz w:val="20"/>
                <w:szCs w:val="20"/>
              </w:rPr>
            </w:pPr>
            <w:r>
              <w:rPr>
                <w:rFonts w:ascii="Arial" w:hAnsi="Arial" w:cs="Arial"/>
                <w:sz w:val="20"/>
                <w:szCs w:val="20"/>
              </w:rPr>
              <w:t>3</w:t>
            </w:r>
          </w:p>
        </w:tc>
        <w:tc>
          <w:tcPr>
            <w:tcW w:w="1452" w:type="pct"/>
            <w:vMerge w:val="restart"/>
            <w:shd w:val="clear" w:color="auto" w:fill="FFFFFF" w:themeFill="background1"/>
            <w:vAlign w:val="center"/>
          </w:tcPr>
          <w:p w14:paraId="2A9C1350" w14:textId="47226BDC" w:rsidR="00BC1C41" w:rsidRPr="0044630F" w:rsidRDefault="002F4152" w:rsidP="00750518">
            <w:pPr>
              <w:spacing w:line="276" w:lineRule="auto"/>
              <w:jc w:val="center"/>
              <w:rPr>
                <w:rFonts w:ascii="Arial" w:hAnsi="Arial" w:cs="Arial"/>
                <w:sz w:val="20"/>
                <w:szCs w:val="20"/>
              </w:rPr>
            </w:pPr>
            <w:r>
              <w:rPr>
                <w:rFonts w:ascii="Arial" w:hAnsi="Arial" w:cs="Arial"/>
                <w:sz w:val="20"/>
                <w:szCs w:val="20"/>
              </w:rPr>
              <w:t>100.00</w:t>
            </w:r>
            <w:r w:rsidR="00BC1C41" w:rsidRPr="0044630F">
              <w:rPr>
                <w:rFonts w:ascii="Arial" w:hAnsi="Arial" w:cs="Arial"/>
                <w:sz w:val="20"/>
                <w:szCs w:val="20"/>
              </w:rPr>
              <w:t xml:space="preserve"> %</w:t>
            </w:r>
            <w:r w:rsidR="00BC1C41">
              <w:rPr>
                <w:rStyle w:val="Refdenotaalpie"/>
                <w:rFonts w:ascii="Arial" w:hAnsi="Arial" w:cs="Arial"/>
                <w:sz w:val="20"/>
                <w:szCs w:val="20"/>
              </w:rPr>
              <w:footnoteReference w:id="63"/>
            </w:r>
          </w:p>
        </w:tc>
      </w:tr>
      <w:tr w:rsidR="00BC1C41" w:rsidRPr="0044630F" w14:paraId="2B03F393" w14:textId="77777777" w:rsidTr="00750518">
        <w:trPr>
          <w:gridAfter w:val="1"/>
          <w:wAfter w:w="6" w:type="pct"/>
          <w:trHeight w:val="561"/>
          <w:jc w:val="center"/>
        </w:trPr>
        <w:tc>
          <w:tcPr>
            <w:tcW w:w="1586" w:type="pct"/>
            <w:vAlign w:val="center"/>
          </w:tcPr>
          <w:p w14:paraId="7C5D71AD" w14:textId="77777777" w:rsidR="00BC1C41" w:rsidRPr="0044630F" w:rsidRDefault="00BC1C41" w:rsidP="00750518">
            <w:pPr>
              <w:spacing w:line="276" w:lineRule="auto"/>
              <w:ind w:left="113" w:right="113"/>
              <w:jc w:val="center"/>
              <w:rPr>
                <w:rFonts w:ascii="Arial" w:hAnsi="Arial" w:cs="Arial"/>
                <w:sz w:val="20"/>
                <w:szCs w:val="20"/>
              </w:rPr>
            </w:pPr>
            <w:r w:rsidRPr="0044630F">
              <w:rPr>
                <w:rFonts w:ascii="Arial" w:hAnsi="Arial" w:cs="Arial"/>
                <w:sz w:val="20"/>
                <w:szCs w:val="20"/>
              </w:rPr>
              <w:t>Ejecutado</w:t>
            </w:r>
          </w:p>
        </w:tc>
        <w:tc>
          <w:tcPr>
            <w:tcW w:w="1956" w:type="pct"/>
            <w:vAlign w:val="center"/>
          </w:tcPr>
          <w:p w14:paraId="27DEF375" w14:textId="5B0849F1" w:rsidR="00BC1C41" w:rsidRPr="0044630F" w:rsidRDefault="00BC1C41" w:rsidP="00750518">
            <w:pPr>
              <w:spacing w:line="276" w:lineRule="auto"/>
              <w:jc w:val="center"/>
              <w:rPr>
                <w:rFonts w:ascii="Arial" w:hAnsi="Arial" w:cs="Arial"/>
                <w:sz w:val="20"/>
                <w:szCs w:val="20"/>
              </w:rPr>
            </w:pPr>
            <w:r>
              <w:rPr>
                <w:rFonts w:ascii="Arial" w:hAnsi="Arial" w:cs="Arial"/>
                <w:sz w:val="20"/>
                <w:szCs w:val="20"/>
              </w:rPr>
              <w:t>3</w:t>
            </w:r>
          </w:p>
        </w:tc>
        <w:tc>
          <w:tcPr>
            <w:tcW w:w="1452" w:type="pct"/>
            <w:vMerge/>
            <w:shd w:val="clear" w:color="auto" w:fill="FFFFFF" w:themeFill="background1"/>
            <w:vAlign w:val="center"/>
          </w:tcPr>
          <w:p w14:paraId="2F2EA1DA" w14:textId="77777777" w:rsidR="00BC1C41" w:rsidRPr="0044630F" w:rsidRDefault="00BC1C41" w:rsidP="00750518">
            <w:pPr>
              <w:spacing w:line="276" w:lineRule="auto"/>
              <w:jc w:val="center"/>
              <w:rPr>
                <w:rFonts w:ascii="Arial" w:hAnsi="Arial" w:cs="Arial"/>
                <w:sz w:val="20"/>
                <w:szCs w:val="20"/>
              </w:rPr>
            </w:pPr>
          </w:p>
        </w:tc>
      </w:tr>
      <w:tr w:rsidR="00BC1C41" w:rsidRPr="0044630F" w14:paraId="201BF60B" w14:textId="77777777" w:rsidTr="00750518">
        <w:trPr>
          <w:trHeight w:val="267"/>
          <w:jc w:val="center"/>
        </w:trPr>
        <w:tc>
          <w:tcPr>
            <w:tcW w:w="5000" w:type="pct"/>
            <w:gridSpan w:val="4"/>
            <w:vAlign w:val="center"/>
          </w:tcPr>
          <w:p w14:paraId="51A41DE7" w14:textId="77777777" w:rsidR="00BC1C41" w:rsidRPr="00F271AF" w:rsidRDefault="00BC1C41" w:rsidP="00750518">
            <w:pPr>
              <w:spacing w:line="276" w:lineRule="auto"/>
              <w:jc w:val="both"/>
              <w:rPr>
                <w:rFonts w:ascii="Arial" w:eastAsia="Arial" w:hAnsi="Arial" w:cs="Arial"/>
                <w:sz w:val="20"/>
                <w:szCs w:val="20"/>
              </w:rPr>
            </w:pPr>
            <w:r w:rsidRPr="00954332">
              <w:rPr>
                <w:rFonts w:ascii="Arial" w:eastAsia="Arial" w:hAnsi="Arial" w:cs="Arial"/>
                <w:b/>
                <w:sz w:val="20"/>
                <w:szCs w:val="20"/>
              </w:rPr>
              <w:t>Semaforización</w:t>
            </w:r>
            <w:r>
              <w:rPr>
                <w:rFonts w:ascii="Arial" w:eastAsia="Arial" w:hAnsi="Arial" w:cs="Arial"/>
                <w:sz w:val="20"/>
                <w:szCs w:val="20"/>
              </w:rPr>
              <w:t>: VERDE.</w:t>
            </w:r>
          </w:p>
        </w:tc>
      </w:tr>
    </w:tbl>
    <w:p w14:paraId="6BBAD6A4" w14:textId="77777777" w:rsidR="00BC1C41" w:rsidRDefault="00BC1C41" w:rsidP="00BC1C41">
      <w:pPr>
        <w:spacing w:after="0"/>
        <w:jc w:val="center"/>
        <w:rPr>
          <w:rFonts w:ascii="Arial" w:eastAsia="Arial" w:hAnsi="Arial" w:cs="Arial"/>
          <w:sz w:val="14"/>
          <w:szCs w:val="14"/>
        </w:rPr>
      </w:pPr>
      <w:r w:rsidRPr="0044630F">
        <w:rPr>
          <w:rFonts w:ascii="Arial" w:eastAsia="Arial" w:hAnsi="Arial" w:cs="Arial"/>
          <w:b/>
          <w:sz w:val="14"/>
          <w:szCs w:val="14"/>
        </w:rPr>
        <w:t>Fuente:</w:t>
      </w:r>
      <w:r w:rsidRPr="0044630F">
        <w:rPr>
          <w:rFonts w:ascii="Arial" w:eastAsia="Arial" w:hAnsi="Arial" w:cs="Arial"/>
          <w:sz w:val="14"/>
          <w:szCs w:val="14"/>
        </w:rPr>
        <w:t xml:space="preserve"> Elaborado por la ASEQROO con base en la evidencia proporcionada por la SSP</w:t>
      </w:r>
    </w:p>
    <w:p w14:paraId="79C938D3" w14:textId="77777777" w:rsidR="00BC1C41" w:rsidRPr="0044630F" w:rsidRDefault="00BC1C41" w:rsidP="00BC1C41">
      <w:pPr>
        <w:spacing w:after="0"/>
        <w:jc w:val="center"/>
        <w:rPr>
          <w:rFonts w:ascii="Arial" w:eastAsia="Arial" w:hAnsi="Arial" w:cs="Arial"/>
          <w:sz w:val="14"/>
          <w:szCs w:val="14"/>
        </w:rPr>
      </w:pPr>
      <w:r w:rsidRPr="0044630F">
        <w:rPr>
          <w:rFonts w:ascii="Arial" w:eastAsia="Arial" w:hAnsi="Arial" w:cs="Arial"/>
          <w:sz w:val="14"/>
          <w:szCs w:val="14"/>
        </w:rPr>
        <w:t>y el Formato Evaluatorio Programático del SIPPRES.</w:t>
      </w:r>
    </w:p>
    <w:p w14:paraId="3796028B" w14:textId="77777777" w:rsidR="00BC1C41" w:rsidRDefault="00BC1C41" w:rsidP="00BC1C41">
      <w:pPr>
        <w:pBdr>
          <w:top w:val="nil"/>
          <w:left w:val="nil"/>
          <w:bottom w:val="nil"/>
          <w:right w:val="nil"/>
          <w:between w:val="nil"/>
        </w:pBdr>
        <w:spacing w:after="0"/>
        <w:jc w:val="both"/>
        <w:rPr>
          <w:rFonts w:ascii="Arial" w:eastAsia="Arial" w:hAnsi="Arial" w:cs="Arial"/>
          <w:color w:val="000000"/>
          <w:sz w:val="24"/>
          <w:szCs w:val="24"/>
        </w:rPr>
      </w:pPr>
    </w:p>
    <w:p w14:paraId="74491514" w14:textId="77777777" w:rsidR="005538C5" w:rsidRPr="005538C5" w:rsidRDefault="005538C5" w:rsidP="00BC1C41">
      <w:pPr>
        <w:spacing w:after="0"/>
        <w:jc w:val="both"/>
        <w:rPr>
          <w:rFonts w:ascii="Arial" w:eastAsia="Arial" w:hAnsi="Arial" w:cs="Arial"/>
          <w:color w:val="000000"/>
          <w:sz w:val="32"/>
          <w:szCs w:val="24"/>
        </w:rPr>
      </w:pPr>
      <w:r w:rsidRPr="005538C5">
        <w:rPr>
          <w:rFonts w:ascii="Arial" w:eastAsia="Arial" w:hAnsi="Arial" w:cs="Arial"/>
          <w:sz w:val="24"/>
          <w:szCs w:val="20"/>
        </w:rPr>
        <w:lastRenderedPageBreak/>
        <w:t>De acuerdo con el SIPPRES, la SSP cumplió con la meta establecida en un 100 %. Sin embargo, esta actividad la logró con Planes de Acción y no con Convenios</w:t>
      </w:r>
      <w:r w:rsidRPr="005538C5">
        <w:rPr>
          <w:rFonts w:ascii="Arial" w:eastAsia="Arial" w:hAnsi="Arial" w:cs="Arial"/>
          <w:color w:val="000000"/>
          <w:sz w:val="32"/>
          <w:szCs w:val="24"/>
        </w:rPr>
        <w:t xml:space="preserve"> </w:t>
      </w:r>
    </w:p>
    <w:p w14:paraId="79442CAA" w14:textId="77777777" w:rsidR="005538C5" w:rsidRPr="005538C5" w:rsidRDefault="005538C5" w:rsidP="00BC1C41">
      <w:pPr>
        <w:spacing w:after="0"/>
        <w:jc w:val="both"/>
        <w:rPr>
          <w:rFonts w:ascii="Arial" w:eastAsia="Arial" w:hAnsi="Arial" w:cs="Arial"/>
          <w:color w:val="000000"/>
          <w:sz w:val="32"/>
          <w:szCs w:val="24"/>
        </w:rPr>
      </w:pPr>
    </w:p>
    <w:p w14:paraId="10EC6D22" w14:textId="4C9777EE" w:rsidR="00BC1C41" w:rsidRPr="002F4152" w:rsidRDefault="002E7F43" w:rsidP="00BC1C41">
      <w:pPr>
        <w:spacing w:after="0"/>
        <w:jc w:val="both"/>
        <w:rPr>
          <w:rFonts w:ascii="Arial" w:eastAsia="Arial" w:hAnsi="Arial" w:cs="Arial"/>
          <w:color w:val="000000"/>
          <w:sz w:val="24"/>
          <w:szCs w:val="24"/>
        </w:rPr>
      </w:pPr>
      <w:r>
        <w:rPr>
          <w:rFonts w:ascii="Arial" w:eastAsia="Arial" w:hAnsi="Arial" w:cs="Arial"/>
          <w:color w:val="000000"/>
          <w:sz w:val="24"/>
          <w:szCs w:val="24"/>
        </w:rPr>
        <w:t>De acuerdo con la tabla anterior</w:t>
      </w:r>
      <w:r w:rsidR="00BC1C41" w:rsidRPr="002F4152">
        <w:rPr>
          <w:rFonts w:ascii="Arial" w:eastAsia="Arial" w:hAnsi="Arial" w:cs="Arial"/>
          <w:color w:val="000000"/>
          <w:sz w:val="24"/>
          <w:szCs w:val="24"/>
        </w:rPr>
        <w:t xml:space="preserve">, la SSP programó como meta </w:t>
      </w:r>
      <w:r w:rsidR="002F4152" w:rsidRPr="002F4152">
        <w:rPr>
          <w:rFonts w:ascii="Arial" w:eastAsia="Arial" w:hAnsi="Arial" w:cs="Arial"/>
          <w:color w:val="000000"/>
          <w:sz w:val="24"/>
          <w:szCs w:val="24"/>
        </w:rPr>
        <w:t>3</w:t>
      </w:r>
      <w:r w:rsidR="00BC1C41" w:rsidRPr="002F4152">
        <w:rPr>
          <w:rFonts w:ascii="Arial" w:eastAsia="Arial" w:hAnsi="Arial" w:cs="Arial"/>
          <w:color w:val="000000"/>
          <w:sz w:val="24"/>
          <w:szCs w:val="24"/>
        </w:rPr>
        <w:t xml:space="preserve"> </w:t>
      </w:r>
      <w:r w:rsidR="002F4152" w:rsidRPr="002F4152">
        <w:rPr>
          <w:rFonts w:ascii="Arial" w:eastAsia="Arial" w:hAnsi="Arial" w:cs="Arial"/>
          <w:color w:val="000000"/>
          <w:sz w:val="24"/>
          <w:szCs w:val="24"/>
        </w:rPr>
        <w:t xml:space="preserve">Planes de Acción </w:t>
      </w:r>
      <w:r w:rsidR="00BC1C41" w:rsidRPr="002F4152">
        <w:rPr>
          <w:rFonts w:ascii="Arial" w:eastAsia="Arial" w:hAnsi="Arial" w:cs="Arial"/>
          <w:sz w:val="24"/>
          <w:szCs w:val="20"/>
        </w:rPr>
        <w:t>Homologados</w:t>
      </w:r>
      <w:r w:rsidR="00BC1C41" w:rsidRPr="002F4152">
        <w:rPr>
          <w:rFonts w:ascii="Arial" w:eastAsia="Arial" w:hAnsi="Arial" w:cs="Arial"/>
          <w:color w:val="000000"/>
          <w:sz w:val="24"/>
          <w:szCs w:val="24"/>
        </w:rPr>
        <w:t xml:space="preserve">, logrando </w:t>
      </w:r>
      <w:r w:rsidR="002F4152" w:rsidRPr="002F4152">
        <w:rPr>
          <w:rFonts w:ascii="Arial" w:eastAsia="Arial" w:hAnsi="Arial" w:cs="Arial"/>
          <w:color w:val="000000"/>
          <w:sz w:val="24"/>
          <w:szCs w:val="24"/>
        </w:rPr>
        <w:t>3</w:t>
      </w:r>
      <w:r w:rsidR="00BC1C41" w:rsidRPr="002F4152">
        <w:rPr>
          <w:rFonts w:ascii="Arial" w:eastAsia="Arial" w:hAnsi="Arial" w:cs="Arial"/>
          <w:color w:val="000000"/>
          <w:sz w:val="24"/>
          <w:szCs w:val="24"/>
        </w:rPr>
        <w:t>.</w:t>
      </w:r>
    </w:p>
    <w:p w14:paraId="592374A3" w14:textId="77777777" w:rsidR="00BC1C41" w:rsidRPr="002F4152" w:rsidRDefault="00BC1C41" w:rsidP="00BC1C41">
      <w:pPr>
        <w:spacing w:after="0"/>
        <w:jc w:val="both"/>
        <w:rPr>
          <w:rFonts w:ascii="Arial" w:eastAsia="Arial" w:hAnsi="Arial" w:cs="Arial"/>
          <w:color w:val="000000"/>
          <w:sz w:val="24"/>
          <w:szCs w:val="24"/>
        </w:rPr>
      </w:pPr>
    </w:p>
    <w:p w14:paraId="403E6F66" w14:textId="6DE0DCF1" w:rsidR="00BC1C41" w:rsidRPr="003F749A" w:rsidRDefault="002F4152" w:rsidP="00BC1C41">
      <w:pPr>
        <w:spacing w:after="0"/>
        <w:jc w:val="both"/>
        <w:rPr>
          <w:rFonts w:ascii="Arial" w:eastAsia="Arial" w:hAnsi="Arial" w:cs="Arial"/>
          <w:color w:val="000000"/>
          <w:sz w:val="24"/>
          <w:szCs w:val="24"/>
        </w:rPr>
      </w:pPr>
      <w:r w:rsidRPr="002F4152">
        <w:rPr>
          <w:rFonts w:ascii="Arial" w:eastAsia="Arial" w:hAnsi="Arial" w:cs="Arial"/>
          <w:color w:val="000000"/>
          <w:sz w:val="24"/>
          <w:szCs w:val="24"/>
        </w:rPr>
        <w:t xml:space="preserve">El Ente obtuvo un </w:t>
      </w:r>
      <w:r w:rsidR="00BC1C41" w:rsidRPr="002F4152">
        <w:rPr>
          <w:rFonts w:ascii="Arial" w:eastAsia="Arial" w:hAnsi="Arial" w:cs="Arial"/>
          <w:color w:val="000000"/>
          <w:sz w:val="24"/>
          <w:szCs w:val="24"/>
        </w:rPr>
        <w:t>1</w:t>
      </w:r>
      <w:r w:rsidRPr="002F4152">
        <w:rPr>
          <w:rFonts w:ascii="Arial" w:eastAsia="Arial" w:hAnsi="Arial" w:cs="Arial"/>
          <w:color w:val="000000"/>
          <w:sz w:val="24"/>
          <w:szCs w:val="24"/>
        </w:rPr>
        <w:t>00</w:t>
      </w:r>
      <w:r w:rsidR="00BC1C41" w:rsidRPr="002F4152">
        <w:rPr>
          <w:rFonts w:ascii="Arial" w:eastAsia="Arial" w:hAnsi="Arial" w:cs="Arial"/>
          <w:color w:val="000000"/>
          <w:sz w:val="24"/>
          <w:szCs w:val="24"/>
        </w:rPr>
        <w:t>.</w:t>
      </w:r>
      <w:r w:rsidRPr="002F4152">
        <w:rPr>
          <w:rFonts w:ascii="Arial" w:eastAsia="Arial" w:hAnsi="Arial" w:cs="Arial"/>
          <w:color w:val="000000"/>
          <w:sz w:val="24"/>
          <w:szCs w:val="24"/>
        </w:rPr>
        <w:t>00</w:t>
      </w:r>
      <w:r w:rsidR="00BC1C41" w:rsidRPr="002F4152">
        <w:rPr>
          <w:rFonts w:ascii="Arial" w:eastAsia="Arial" w:hAnsi="Arial" w:cs="Arial"/>
          <w:color w:val="000000"/>
          <w:sz w:val="24"/>
          <w:szCs w:val="24"/>
        </w:rPr>
        <w:t xml:space="preserve"> % de nivel de cumplimiento de la meta anual con relación a la meta programada.</w:t>
      </w:r>
    </w:p>
    <w:p w14:paraId="58014503" w14:textId="4C269261" w:rsidR="00BC1C41" w:rsidRDefault="00BC1C41" w:rsidP="00C73B41">
      <w:pPr>
        <w:spacing w:after="0"/>
        <w:jc w:val="both"/>
        <w:rPr>
          <w:rFonts w:ascii="Arial" w:eastAsia="Arial" w:hAnsi="Arial" w:cs="Arial"/>
          <w:sz w:val="24"/>
          <w:szCs w:val="24"/>
        </w:rPr>
      </w:pPr>
    </w:p>
    <w:p w14:paraId="237B0170" w14:textId="77777777" w:rsidR="00AC6AF3" w:rsidRPr="00C73B41" w:rsidRDefault="00AC6AF3" w:rsidP="00C73B41">
      <w:pPr>
        <w:spacing w:after="0"/>
        <w:jc w:val="both"/>
        <w:rPr>
          <w:rFonts w:ascii="Arial" w:eastAsia="Arial" w:hAnsi="Arial" w:cs="Arial"/>
          <w:sz w:val="24"/>
          <w:szCs w:val="24"/>
        </w:rPr>
      </w:pPr>
      <w:r w:rsidRPr="00C73B41">
        <w:rPr>
          <w:rFonts w:ascii="Arial" w:eastAsia="Arial" w:hAnsi="Arial" w:cs="Arial"/>
          <w:sz w:val="24"/>
          <w:szCs w:val="24"/>
        </w:rPr>
        <w:t xml:space="preserve">De acuerdo con la evidencia presentada respecto al SIPPRES, se determinó que la SSP no proporcionó convenios firmados con los municipios y otras instituciones para la homologación de procedimientos. </w:t>
      </w:r>
    </w:p>
    <w:p w14:paraId="40F2E72D" w14:textId="77777777" w:rsidR="00AC6AF3" w:rsidRPr="00C73B41" w:rsidRDefault="00AC6AF3" w:rsidP="00C73B41">
      <w:pPr>
        <w:spacing w:after="0"/>
        <w:jc w:val="both"/>
        <w:rPr>
          <w:rFonts w:ascii="Arial" w:eastAsia="Arial" w:hAnsi="Arial" w:cs="Arial"/>
          <w:sz w:val="24"/>
          <w:szCs w:val="24"/>
        </w:rPr>
      </w:pPr>
    </w:p>
    <w:p w14:paraId="419B79BF" w14:textId="77777777" w:rsidR="00AC6AF3" w:rsidRPr="00C73B41" w:rsidRDefault="00AC6AF3" w:rsidP="00C73B41">
      <w:pPr>
        <w:spacing w:after="0"/>
        <w:jc w:val="both"/>
        <w:rPr>
          <w:rFonts w:ascii="Arial" w:eastAsia="Arial" w:hAnsi="Arial" w:cs="Arial"/>
          <w:sz w:val="24"/>
          <w:szCs w:val="24"/>
        </w:rPr>
      </w:pPr>
    </w:p>
    <w:p w14:paraId="049A6A69" w14:textId="77777777" w:rsidR="00AC6AF3" w:rsidRPr="00C73B41" w:rsidRDefault="00AC6AF3" w:rsidP="00892B63">
      <w:pPr>
        <w:numPr>
          <w:ilvl w:val="0"/>
          <w:numId w:val="18"/>
        </w:numPr>
        <w:pBdr>
          <w:top w:val="nil"/>
          <w:left w:val="nil"/>
          <w:bottom w:val="nil"/>
          <w:right w:val="nil"/>
          <w:between w:val="nil"/>
        </w:pBdr>
        <w:spacing w:after="0"/>
        <w:jc w:val="both"/>
        <w:rPr>
          <w:rFonts w:ascii="Arial" w:eastAsia="Arial" w:hAnsi="Arial" w:cs="Arial"/>
          <w:color w:val="000000"/>
          <w:sz w:val="24"/>
          <w:szCs w:val="24"/>
        </w:rPr>
      </w:pPr>
      <w:r w:rsidRPr="00C73B41">
        <w:rPr>
          <w:rFonts w:ascii="Arial" w:eastAsia="Arial" w:hAnsi="Arial" w:cs="Arial"/>
          <w:color w:val="000000"/>
          <w:sz w:val="24"/>
          <w:szCs w:val="24"/>
        </w:rPr>
        <w:t xml:space="preserve">La Actividad 04 del Componente 06 establece como resumen narrativo la </w:t>
      </w:r>
      <w:r w:rsidRPr="00C73B41">
        <w:rPr>
          <w:rFonts w:ascii="Arial" w:eastAsia="Arial" w:hAnsi="Arial" w:cs="Arial"/>
          <w:i/>
          <w:color w:val="000000"/>
          <w:sz w:val="24"/>
          <w:szCs w:val="24"/>
        </w:rPr>
        <w:t>creación de unidades especializadas para la prevención y combate de delitos específicos:</w:t>
      </w:r>
    </w:p>
    <w:p w14:paraId="32F0DF57" w14:textId="77777777" w:rsidR="00AC6AF3" w:rsidRPr="00C73B41" w:rsidRDefault="00AC6AF3" w:rsidP="00C73B41">
      <w:pPr>
        <w:spacing w:after="0"/>
        <w:jc w:val="both"/>
        <w:rPr>
          <w:rFonts w:ascii="Arial" w:eastAsia="Arial" w:hAnsi="Arial" w:cs="Arial"/>
          <w:sz w:val="24"/>
          <w:szCs w:val="24"/>
        </w:rPr>
      </w:pPr>
    </w:p>
    <w:p w14:paraId="5DB4D1FD" w14:textId="77777777" w:rsidR="008B1869" w:rsidRDefault="00AC6AF3" w:rsidP="007F2467">
      <w:pPr>
        <w:spacing w:after="0"/>
        <w:jc w:val="both"/>
        <w:rPr>
          <w:rFonts w:ascii="Arial" w:eastAsia="Arial" w:hAnsi="Arial" w:cs="Arial"/>
          <w:sz w:val="24"/>
          <w:szCs w:val="24"/>
        </w:rPr>
      </w:pPr>
      <w:r w:rsidRPr="00C73B41">
        <w:rPr>
          <w:rFonts w:ascii="Arial" w:eastAsia="Arial" w:hAnsi="Arial" w:cs="Arial"/>
          <w:sz w:val="24"/>
          <w:szCs w:val="24"/>
        </w:rPr>
        <w:t xml:space="preserve">Como evidencia, la SSP hizo entrega de oficios que estipulan la creación de Unidades Especializadas, como se </w:t>
      </w:r>
      <w:r w:rsidR="007F2467">
        <w:rPr>
          <w:rFonts w:ascii="Arial" w:eastAsia="Arial" w:hAnsi="Arial" w:cs="Arial"/>
          <w:sz w:val="24"/>
          <w:szCs w:val="24"/>
        </w:rPr>
        <w:t>detalla en la siguiente figura:</w:t>
      </w:r>
    </w:p>
    <w:p w14:paraId="7CE8B863" w14:textId="77777777" w:rsidR="007F2467" w:rsidRPr="007F2467" w:rsidRDefault="007F2467" w:rsidP="007F2467">
      <w:pPr>
        <w:spacing w:after="0"/>
        <w:jc w:val="both"/>
        <w:rPr>
          <w:rFonts w:ascii="Arial" w:eastAsia="Arial" w:hAnsi="Arial" w:cs="Arial"/>
          <w:sz w:val="24"/>
          <w:szCs w:val="24"/>
        </w:rPr>
      </w:pPr>
    </w:p>
    <w:p w14:paraId="06F6BA3C" w14:textId="77777777" w:rsidR="00AC6AF3" w:rsidRDefault="00AC6AF3" w:rsidP="00266E57">
      <w:pPr>
        <w:spacing w:after="0"/>
        <w:jc w:val="center"/>
        <w:rPr>
          <w:rFonts w:ascii="Arial" w:eastAsia="Arial" w:hAnsi="Arial" w:cs="Arial"/>
          <w:b/>
          <w:sz w:val="20"/>
          <w:szCs w:val="20"/>
        </w:rPr>
      </w:pPr>
      <w:r w:rsidRPr="00266E57">
        <w:rPr>
          <w:rFonts w:ascii="Arial" w:eastAsia="Arial" w:hAnsi="Arial" w:cs="Arial"/>
          <w:b/>
          <w:sz w:val="20"/>
          <w:szCs w:val="20"/>
        </w:rPr>
        <w:t>Figura 17. Unidades Especializa</w:t>
      </w:r>
      <w:r w:rsidR="00266E57">
        <w:rPr>
          <w:rFonts w:ascii="Arial" w:eastAsia="Arial" w:hAnsi="Arial" w:cs="Arial"/>
          <w:b/>
          <w:sz w:val="20"/>
          <w:szCs w:val="20"/>
        </w:rPr>
        <w:t>das Creadas</w:t>
      </w:r>
    </w:p>
    <w:p w14:paraId="0F76A409" w14:textId="77777777" w:rsidR="00442A35" w:rsidRDefault="00AC6AF3" w:rsidP="00442A35">
      <w:pPr>
        <w:spacing w:after="0"/>
        <w:jc w:val="center"/>
        <w:rPr>
          <w:rFonts w:ascii="Arial" w:eastAsia="Arial" w:hAnsi="Arial" w:cs="Arial"/>
          <w:sz w:val="24"/>
          <w:szCs w:val="24"/>
        </w:rPr>
      </w:pPr>
      <w:r w:rsidRPr="00C73B41">
        <w:rPr>
          <w:rFonts w:ascii="Arial" w:hAnsi="Arial" w:cs="Arial"/>
          <w:noProof/>
          <w:sz w:val="24"/>
          <w:szCs w:val="24"/>
        </w:rPr>
        <w:lastRenderedPageBreak/>
        <w:drawing>
          <wp:inline distT="0" distB="0" distL="0" distR="0" wp14:anchorId="61CD5422" wp14:editId="64E542BE">
            <wp:extent cx="3738881" cy="1924050"/>
            <wp:effectExtent l="0" t="0" r="0" b="0"/>
            <wp:docPr id="9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l="14781" t="8643" r="20935" b="33825"/>
                    <a:stretch>
                      <a:fillRect/>
                    </a:stretch>
                  </pic:blipFill>
                  <pic:spPr>
                    <a:xfrm>
                      <a:off x="0" y="0"/>
                      <a:ext cx="3822188" cy="1966920"/>
                    </a:xfrm>
                    <a:prstGeom prst="rect">
                      <a:avLst/>
                    </a:prstGeom>
                    <a:ln/>
                  </pic:spPr>
                </pic:pic>
              </a:graphicData>
            </a:graphic>
          </wp:inline>
        </w:drawing>
      </w:r>
    </w:p>
    <w:p w14:paraId="557FAB16" w14:textId="77777777" w:rsidR="00442A35" w:rsidRPr="00442A35" w:rsidRDefault="00442A35" w:rsidP="00442A35">
      <w:pPr>
        <w:spacing w:after="0"/>
        <w:jc w:val="center"/>
        <w:rPr>
          <w:rFonts w:ascii="Arial" w:eastAsia="Arial" w:hAnsi="Arial" w:cs="Arial"/>
          <w:sz w:val="12"/>
          <w:szCs w:val="12"/>
        </w:rPr>
      </w:pPr>
      <w:r>
        <w:rPr>
          <w:rFonts w:ascii="Arial" w:eastAsia="Arial" w:hAnsi="Arial" w:cs="Arial"/>
          <w:sz w:val="12"/>
          <w:szCs w:val="12"/>
        </w:rPr>
        <w:t>_______________________________________________________________________________________________________________________________________</w:t>
      </w:r>
    </w:p>
    <w:p w14:paraId="1DD33F37" w14:textId="77777777" w:rsidR="00AC6AF3" w:rsidRPr="00266E57" w:rsidRDefault="00AC6AF3" w:rsidP="00C73B41">
      <w:pPr>
        <w:spacing w:after="0"/>
        <w:jc w:val="both"/>
        <w:rPr>
          <w:rFonts w:ascii="Arial" w:eastAsia="Arial" w:hAnsi="Arial" w:cs="Arial"/>
          <w:sz w:val="14"/>
          <w:szCs w:val="14"/>
        </w:rPr>
      </w:pPr>
      <w:r w:rsidRPr="00266E57">
        <w:rPr>
          <w:rFonts w:ascii="Arial" w:eastAsia="Arial" w:hAnsi="Arial" w:cs="Arial"/>
          <w:b/>
          <w:sz w:val="14"/>
          <w:szCs w:val="14"/>
        </w:rPr>
        <w:t>Fuente:</w:t>
      </w:r>
      <w:r w:rsidRPr="00266E57">
        <w:rPr>
          <w:rFonts w:ascii="Arial" w:eastAsia="Arial" w:hAnsi="Arial" w:cs="Arial"/>
          <w:sz w:val="14"/>
          <w:szCs w:val="14"/>
        </w:rPr>
        <w:t xml:space="preserve"> Elaborado por la ASEQROO con base en los oficios</w:t>
      </w:r>
      <w:r w:rsidRPr="00266E57">
        <w:rPr>
          <w:rFonts w:ascii="Arial" w:hAnsi="Arial" w:cs="Arial"/>
          <w:sz w:val="14"/>
          <w:szCs w:val="14"/>
        </w:rPr>
        <w:t xml:space="preserve"> </w:t>
      </w:r>
      <w:r w:rsidRPr="00266E57">
        <w:rPr>
          <w:rFonts w:ascii="Arial" w:eastAsia="Arial" w:hAnsi="Arial" w:cs="Arial"/>
          <w:sz w:val="14"/>
          <w:szCs w:val="14"/>
        </w:rPr>
        <w:t>SSP/SUBSSP/0015-BIS/2020, SSP/SUBSSP/006-BIS/2020, SSP/SUBSSP/7079-BIS/2020 entregada por la SSP, SSP/SUBSSP/7080-BIS/2020 y SSP/SUBSSP/0837/2020 entregados por la SSP.</w:t>
      </w:r>
    </w:p>
    <w:p w14:paraId="4C2CDAC0" w14:textId="77777777" w:rsidR="00442A35" w:rsidRDefault="00442A35" w:rsidP="00C73B41">
      <w:pPr>
        <w:spacing w:after="0"/>
        <w:jc w:val="both"/>
        <w:rPr>
          <w:rFonts w:ascii="Arial" w:eastAsia="Arial" w:hAnsi="Arial" w:cs="Arial"/>
          <w:sz w:val="24"/>
          <w:szCs w:val="24"/>
        </w:rPr>
      </w:pPr>
    </w:p>
    <w:p w14:paraId="6FD0D34F" w14:textId="77777777" w:rsidR="00DE753B" w:rsidRDefault="00AC6AF3" w:rsidP="008B1869">
      <w:pPr>
        <w:spacing w:after="0"/>
        <w:jc w:val="both"/>
        <w:rPr>
          <w:rFonts w:ascii="Arial" w:eastAsia="Arial" w:hAnsi="Arial" w:cs="Arial"/>
          <w:sz w:val="24"/>
          <w:szCs w:val="24"/>
        </w:rPr>
      </w:pPr>
      <w:r w:rsidRPr="005C5DCC">
        <w:rPr>
          <w:rFonts w:ascii="Arial" w:eastAsia="Arial" w:hAnsi="Arial" w:cs="Arial"/>
          <w:sz w:val="24"/>
          <w:szCs w:val="24"/>
        </w:rPr>
        <w:t>Adicionalmente, se realizó el análisis de lo reportado por la SSP en el Formato Evaluatorio Programático del SIPPRES, determinando lo</w:t>
      </w:r>
      <w:r w:rsidR="008B1869" w:rsidRPr="005C5DCC">
        <w:rPr>
          <w:rFonts w:ascii="Arial" w:eastAsia="Arial" w:hAnsi="Arial" w:cs="Arial"/>
          <w:sz w:val="24"/>
          <w:szCs w:val="24"/>
        </w:rPr>
        <w:t xml:space="preserve"> siguiente:</w:t>
      </w:r>
    </w:p>
    <w:p w14:paraId="6CDE4A50" w14:textId="77777777" w:rsidR="005C5DCC" w:rsidRDefault="005C5DCC" w:rsidP="005C5DCC">
      <w:pPr>
        <w:spacing w:after="0"/>
        <w:rPr>
          <w:rFonts w:eastAsia="Arial"/>
        </w:rPr>
      </w:pPr>
    </w:p>
    <w:p w14:paraId="26D5CC3C" w14:textId="6A601159" w:rsidR="005C5DCC" w:rsidRPr="0044630F" w:rsidRDefault="005C5DCC" w:rsidP="005C5DCC">
      <w:pPr>
        <w:spacing w:after="0"/>
        <w:jc w:val="center"/>
        <w:rPr>
          <w:rFonts w:ascii="Arial" w:eastAsia="Arial" w:hAnsi="Arial" w:cs="Arial"/>
          <w:b/>
          <w:sz w:val="20"/>
          <w:szCs w:val="20"/>
        </w:rPr>
      </w:pPr>
      <w:r>
        <w:rPr>
          <w:rFonts w:ascii="Arial" w:eastAsia="Arial" w:hAnsi="Arial" w:cs="Arial"/>
          <w:b/>
          <w:sz w:val="20"/>
          <w:szCs w:val="20"/>
        </w:rPr>
        <w:t>Tabla 2</w:t>
      </w:r>
      <w:r w:rsidR="002E7F43">
        <w:rPr>
          <w:rFonts w:ascii="Arial" w:eastAsia="Arial" w:hAnsi="Arial" w:cs="Arial"/>
          <w:b/>
          <w:sz w:val="20"/>
          <w:szCs w:val="20"/>
        </w:rPr>
        <w:t>3</w:t>
      </w:r>
      <w:r>
        <w:rPr>
          <w:rFonts w:ascii="Arial" w:eastAsia="Arial" w:hAnsi="Arial" w:cs="Arial"/>
          <w:b/>
          <w:sz w:val="20"/>
          <w:szCs w:val="20"/>
        </w:rPr>
        <w:t>. Análisis de la Actividad 04 Componente 06</w:t>
      </w:r>
    </w:p>
    <w:tbl>
      <w:tblPr>
        <w:tblStyle w:val="Tablaconcuadrcula"/>
        <w:tblW w:w="3222" w:type="pct"/>
        <w:jc w:val="center"/>
        <w:tblLook w:val="04A0" w:firstRow="1" w:lastRow="0" w:firstColumn="1" w:lastColumn="0" w:noHBand="0" w:noVBand="1"/>
      </w:tblPr>
      <w:tblGrid>
        <w:gridCol w:w="1852"/>
        <w:gridCol w:w="2285"/>
        <w:gridCol w:w="1696"/>
        <w:gridCol w:w="7"/>
      </w:tblGrid>
      <w:tr w:rsidR="005C5DCC" w:rsidRPr="0044630F" w14:paraId="3777DCE8" w14:textId="77777777" w:rsidTr="00750518">
        <w:trPr>
          <w:trHeight w:val="425"/>
          <w:jc w:val="center"/>
        </w:trPr>
        <w:tc>
          <w:tcPr>
            <w:tcW w:w="5000" w:type="pct"/>
            <w:gridSpan w:val="4"/>
            <w:shd w:val="clear" w:color="auto" w:fill="DBE5F1" w:themeFill="accent1" w:themeFillTint="33"/>
            <w:vAlign w:val="center"/>
          </w:tcPr>
          <w:p w14:paraId="7308E64C" w14:textId="20E44E3F" w:rsidR="005C5DCC" w:rsidRPr="0044630F" w:rsidRDefault="005C5DCC" w:rsidP="005C5DCC">
            <w:pPr>
              <w:spacing w:line="276" w:lineRule="auto"/>
              <w:jc w:val="center"/>
              <w:rPr>
                <w:rFonts w:ascii="Arial" w:hAnsi="Arial" w:cs="Arial"/>
                <w:b/>
                <w:sz w:val="20"/>
                <w:szCs w:val="20"/>
              </w:rPr>
            </w:pPr>
            <w:r>
              <w:rPr>
                <w:rFonts w:ascii="Arial" w:hAnsi="Arial" w:cs="Arial"/>
                <w:b/>
                <w:sz w:val="20"/>
                <w:szCs w:val="20"/>
              </w:rPr>
              <w:t>I</w:t>
            </w:r>
            <w:r w:rsidRPr="0044630F">
              <w:rPr>
                <w:rFonts w:ascii="Arial" w:hAnsi="Arial" w:cs="Arial"/>
                <w:b/>
                <w:sz w:val="20"/>
                <w:szCs w:val="20"/>
              </w:rPr>
              <w:t>ndicador</w:t>
            </w:r>
            <w:r w:rsidRPr="0044630F">
              <w:rPr>
                <w:rFonts w:ascii="Arial" w:eastAsia="Arial" w:hAnsi="Arial" w:cs="Arial"/>
                <w:b/>
                <w:sz w:val="20"/>
                <w:szCs w:val="20"/>
              </w:rPr>
              <w:t xml:space="preserve">: </w:t>
            </w:r>
            <w:r w:rsidRPr="00266E57">
              <w:rPr>
                <w:rFonts w:ascii="Arial" w:eastAsia="Arial" w:hAnsi="Arial" w:cs="Arial"/>
                <w:b/>
                <w:sz w:val="20"/>
                <w:szCs w:val="20"/>
              </w:rPr>
              <w:t>Tasa de variación de Unidades Especializadas para la Prevención y Combate de los Delitos Específicos Creadas</w:t>
            </w:r>
          </w:p>
        </w:tc>
      </w:tr>
      <w:tr w:rsidR="005C5DCC" w:rsidRPr="0044630F" w14:paraId="1440B190" w14:textId="77777777" w:rsidTr="00750518">
        <w:trPr>
          <w:gridAfter w:val="1"/>
          <w:wAfter w:w="6" w:type="pct"/>
          <w:trHeight w:val="541"/>
          <w:jc w:val="center"/>
        </w:trPr>
        <w:tc>
          <w:tcPr>
            <w:tcW w:w="1586" w:type="pct"/>
            <w:shd w:val="clear" w:color="auto" w:fill="DBE5F1" w:themeFill="accent1" w:themeFillTint="33"/>
            <w:vAlign w:val="center"/>
          </w:tcPr>
          <w:p w14:paraId="0C628E52" w14:textId="77777777" w:rsidR="005C5DCC" w:rsidRPr="0044630F" w:rsidRDefault="005C5DCC" w:rsidP="00750518">
            <w:pPr>
              <w:spacing w:line="276" w:lineRule="auto"/>
              <w:jc w:val="center"/>
              <w:rPr>
                <w:rFonts w:ascii="Arial" w:hAnsi="Arial" w:cs="Arial"/>
                <w:b/>
                <w:sz w:val="20"/>
                <w:szCs w:val="20"/>
              </w:rPr>
            </w:pPr>
            <w:r w:rsidRPr="0044630F">
              <w:rPr>
                <w:rFonts w:ascii="Arial" w:hAnsi="Arial" w:cs="Arial"/>
                <w:b/>
                <w:sz w:val="20"/>
                <w:szCs w:val="20"/>
              </w:rPr>
              <w:t>Concepto</w:t>
            </w:r>
          </w:p>
        </w:tc>
        <w:tc>
          <w:tcPr>
            <w:tcW w:w="1956" w:type="pct"/>
            <w:shd w:val="clear" w:color="auto" w:fill="DBE5F1" w:themeFill="accent1" w:themeFillTint="33"/>
            <w:vAlign w:val="center"/>
          </w:tcPr>
          <w:p w14:paraId="3BFA91B1" w14:textId="77777777" w:rsidR="005C5DCC" w:rsidRPr="0044630F" w:rsidRDefault="005C5DCC" w:rsidP="00750518">
            <w:pPr>
              <w:spacing w:line="276" w:lineRule="auto"/>
              <w:jc w:val="center"/>
              <w:rPr>
                <w:rFonts w:ascii="Arial" w:hAnsi="Arial" w:cs="Arial"/>
                <w:b/>
                <w:sz w:val="20"/>
                <w:szCs w:val="20"/>
              </w:rPr>
            </w:pPr>
            <w:r>
              <w:rPr>
                <w:rFonts w:ascii="Arial" w:hAnsi="Arial" w:cs="Arial"/>
                <w:b/>
                <w:sz w:val="20"/>
                <w:szCs w:val="20"/>
              </w:rPr>
              <w:t>Meta</w:t>
            </w:r>
          </w:p>
        </w:tc>
        <w:tc>
          <w:tcPr>
            <w:tcW w:w="1452" w:type="pct"/>
            <w:shd w:val="clear" w:color="auto" w:fill="DBE5F1" w:themeFill="accent1" w:themeFillTint="33"/>
            <w:vAlign w:val="center"/>
          </w:tcPr>
          <w:p w14:paraId="16B40C18" w14:textId="77777777" w:rsidR="005C5DCC" w:rsidRPr="0044630F" w:rsidRDefault="005C5DCC" w:rsidP="00750518">
            <w:pPr>
              <w:spacing w:line="276" w:lineRule="auto"/>
              <w:jc w:val="center"/>
              <w:rPr>
                <w:rFonts w:ascii="Arial" w:hAnsi="Arial" w:cs="Arial"/>
                <w:b/>
                <w:sz w:val="20"/>
                <w:szCs w:val="20"/>
              </w:rPr>
            </w:pPr>
            <w:r w:rsidRPr="0044630F">
              <w:rPr>
                <w:rFonts w:ascii="Arial" w:hAnsi="Arial" w:cs="Arial"/>
                <w:b/>
                <w:sz w:val="20"/>
                <w:szCs w:val="20"/>
              </w:rPr>
              <w:t>Nivel de Cumplimiento</w:t>
            </w:r>
          </w:p>
        </w:tc>
      </w:tr>
      <w:tr w:rsidR="005C5DCC" w:rsidRPr="0044630F" w14:paraId="3892E6A5" w14:textId="77777777" w:rsidTr="00B45981">
        <w:trPr>
          <w:gridAfter w:val="1"/>
          <w:wAfter w:w="6" w:type="pct"/>
          <w:trHeight w:val="367"/>
          <w:jc w:val="center"/>
        </w:trPr>
        <w:tc>
          <w:tcPr>
            <w:tcW w:w="1586" w:type="pct"/>
            <w:vAlign w:val="center"/>
          </w:tcPr>
          <w:p w14:paraId="10E8A7AC" w14:textId="77777777" w:rsidR="005C5DCC" w:rsidRPr="0044630F" w:rsidRDefault="005C5DCC" w:rsidP="00750518">
            <w:pPr>
              <w:spacing w:line="276" w:lineRule="auto"/>
              <w:ind w:left="113" w:right="113"/>
              <w:jc w:val="center"/>
              <w:rPr>
                <w:rFonts w:ascii="Arial" w:hAnsi="Arial" w:cs="Arial"/>
                <w:sz w:val="20"/>
                <w:szCs w:val="20"/>
              </w:rPr>
            </w:pPr>
            <w:r w:rsidRPr="0044630F">
              <w:rPr>
                <w:rFonts w:ascii="Arial" w:hAnsi="Arial" w:cs="Arial"/>
                <w:sz w:val="20"/>
                <w:szCs w:val="20"/>
              </w:rPr>
              <w:t>Programado</w:t>
            </w:r>
          </w:p>
        </w:tc>
        <w:tc>
          <w:tcPr>
            <w:tcW w:w="1956" w:type="pct"/>
            <w:vAlign w:val="center"/>
          </w:tcPr>
          <w:p w14:paraId="48753A77" w14:textId="77777777" w:rsidR="005C5DCC" w:rsidRPr="0044630F" w:rsidRDefault="005C5DCC" w:rsidP="00750518">
            <w:pPr>
              <w:spacing w:line="276" w:lineRule="auto"/>
              <w:jc w:val="center"/>
              <w:rPr>
                <w:rFonts w:ascii="Arial" w:hAnsi="Arial" w:cs="Arial"/>
                <w:sz w:val="20"/>
                <w:szCs w:val="20"/>
              </w:rPr>
            </w:pPr>
            <w:r>
              <w:rPr>
                <w:rFonts w:ascii="Arial" w:hAnsi="Arial" w:cs="Arial"/>
                <w:sz w:val="20"/>
                <w:szCs w:val="20"/>
              </w:rPr>
              <w:t>3</w:t>
            </w:r>
          </w:p>
        </w:tc>
        <w:tc>
          <w:tcPr>
            <w:tcW w:w="1452" w:type="pct"/>
            <w:vMerge w:val="restart"/>
            <w:shd w:val="clear" w:color="auto" w:fill="FFFFFF" w:themeFill="background1"/>
            <w:vAlign w:val="center"/>
          </w:tcPr>
          <w:p w14:paraId="5450BDEC" w14:textId="77777777" w:rsidR="005C5DCC" w:rsidRPr="0044630F" w:rsidRDefault="005C5DCC" w:rsidP="00750518">
            <w:pPr>
              <w:spacing w:line="276" w:lineRule="auto"/>
              <w:jc w:val="center"/>
              <w:rPr>
                <w:rFonts w:ascii="Arial" w:hAnsi="Arial" w:cs="Arial"/>
                <w:sz w:val="20"/>
                <w:szCs w:val="20"/>
              </w:rPr>
            </w:pPr>
            <w:r>
              <w:rPr>
                <w:rFonts w:ascii="Arial" w:hAnsi="Arial" w:cs="Arial"/>
                <w:sz w:val="20"/>
                <w:szCs w:val="20"/>
              </w:rPr>
              <w:t>100.00</w:t>
            </w:r>
            <w:r w:rsidRPr="0044630F">
              <w:rPr>
                <w:rFonts w:ascii="Arial" w:hAnsi="Arial" w:cs="Arial"/>
                <w:sz w:val="20"/>
                <w:szCs w:val="20"/>
              </w:rPr>
              <w:t xml:space="preserve"> %</w:t>
            </w:r>
            <w:r>
              <w:rPr>
                <w:rStyle w:val="Refdenotaalpie"/>
                <w:rFonts w:ascii="Arial" w:hAnsi="Arial" w:cs="Arial"/>
                <w:sz w:val="20"/>
                <w:szCs w:val="20"/>
              </w:rPr>
              <w:footnoteReference w:id="64"/>
            </w:r>
          </w:p>
        </w:tc>
      </w:tr>
      <w:tr w:rsidR="005C5DCC" w:rsidRPr="0044630F" w14:paraId="2562B058" w14:textId="77777777" w:rsidTr="00B45981">
        <w:trPr>
          <w:gridAfter w:val="1"/>
          <w:wAfter w:w="6" w:type="pct"/>
          <w:trHeight w:val="361"/>
          <w:jc w:val="center"/>
        </w:trPr>
        <w:tc>
          <w:tcPr>
            <w:tcW w:w="1586" w:type="pct"/>
            <w:vAlign w:val="center"/>
          </w:tcPr>
          <w:p w14:paraId="76A70E99" w14:textId="77777777" w:rsidR="005C5DCC" w:rsidRPr="0044630F" w:rsidRDefault="005C5DCC" w:rsidP="00750518">
            <w:pPr>
              <w:spacing w:line="276" w:lineRule="auto"/>
              <w:ind w:left="113" w:right="113"/>
              <w:jc w:val="center"/>
              <w:rPr>
                <w:rFonts w:ascii="Arial" w:hAnsi="Arial" w:cs="Arial"/>
                <w:sz w:val="20"/>
                <w:szCs w:val="20"/>
              </w:rPr>
            </w:pPr>
            <w:r w:rsidRPr="0044630F">
              <w:rPr>
                <w:rFonts w:ascii="Arial" w:hAnsi="Arial" w:cs="Arial"/>
                <w:sz w:val="20"/>
                <w:szCs w:val="20"/>
              </w:rPr>
              <w:t>Ejecutado</w:t>
            </w:r>
          </w:p>
        </w:tc>
        <w:tc>
          <w:tcPr>
            <w:tcW w:w="1956" w:type="pct"/>
            <w:vAlign w:val="center"/>
          </w:tcPr>
          <w:p w14:paraId="01E7E871" w14:textId="77777777" w:rsidR="005C5DCC" w:rsidRPr="0044630F" w:rsidRDefault="005C5DCC" w:rsidP="00750518">
            <w:pPr>
              <w:spacing w:line="276" w:lineRule="auto"/>
              <w:jc w:val="center"/>
              <w:rPr>
                <w:rFonts w:ascii="Arial" w:hAnsi="Arial" w:cs="Arial"/>
                <w:sz w:val="20"/>
                <w:szCs w:val="20"/>
              </w:rPr>
            </w:pPr>
            <w:r>
              <w:rPr>
                <w:rFonts w:ascii="Arial" w:hAnsi="Arial" w:cs="Arial"/>
                <w:sz w:val="20"/>
                <w:szCs w:val="20"/>
              </w:rPr>
              <w:t>3</w:t>
            </w:r>
          </w:p>
        </w:tc>
        <w:tc>
          <w:tcPr>
            <w:tcW w:w="1452" w:type="pct"/>
            <w:vMerge/>
            <w:shd w:val="clear" w:color="auto" w:fill="FFFFFF" w:themeFill="background1"/>
            <w:vAlign w:val="center"/>
          </w:tcPr>
          <w:p w14:paraId="38CCD70C" w14:textId="77777777" w:rsidR="005C5DCC" w:rsidRPr="0044630F" w:rsidRDefault="005C5DCC" w:rsidP="00750518">
            <w:pPr>
              <w:spacing w:line="276" w:lineRule="auto"/>
              <w:jc w:val="center"/>
              <w:rPr>
                <w:rFonts w:ascii="Arial" w:hAnsi="Arial" w:cs="Arial"/>
                <w:sz w:val="20"/>
                <w:szCs w:val="20"/>
              </w:rPr>
            </w:pPr>
          </w:p>
        </w:tc>
      </w:tr>
      <w:tr w:rsidR="005C5DCC" w:rsidRPr="0044630F" w14:paraId="549D4BD0" w14:textId="77777777" w:rsidTr="00750518">
        <w:trPr>
          <w:trHeight w:val="267"/>
          <w:jc w:val="center"/>
        </w:trPr>
        <w:tc>
          <w:tcPr>
            <w:tcW w:w="5000" w:type="pct"/>
            <w:gridSpan w:val="4"/>
            <w:vAlign w:val="center"/>
          </w:tcPr>
          <w:p w14:paraId="5613E74D" w14:textId="77777777" w:rsidR="005C5DCC" w:rsidRPr="00F271AF" w:rsidRDefault="005C5DCC" w:rsidP="00750518">
            <w:pPr>
              <w:spacing w:line="276" w:lineRule="auto"/>
              <w:jc w:val="both"/>
              <w:rPr>
                <w:rFonts w:ascii="Arial" w:eastAsia="Arial" w:hAnsi="Arial" w:cs="Arial"/>
                <w:sz w:val="20"/>
                <w:szCs w:val="20"/>
              </w:rPr>
            </w:pPr>
            <w:r w:rsidRPr="00954332">
              <w:rPr>
                <w:rFonts w:ascii="Arial" w:eastAsia="Arial" w:hAnsi="Arial" w:cs="Arial"/>
                <w:b/>
                <w:sz w:val="20"/>
                <w:szCs w:val="20"/>
              </w:rPr>
              <w:t>Semaforización</w:t>
            </w:r>
            <w:r>
              <w:rPr>
                <w:rFonts w:ascii="Arial" w:eastAsia="Arial" w:hAnsi="Arial" w:cs="Arial"/>
                <w:sz w:val="20"/>
                <w:szCs w:val="20"/>
              </w:rPr>
              <w:t>: VERDE.</w:t>
            </w:r>
          </w:p>
        </w:tc>
      </w:tr>
    </w:tbl>
    <w:p w14:paraId="31725869" w14:textId="77777777" w:rsidR="005C5DCC" w:rsidRDefault="005C5DCC" w:rsidP="005C5DCC">
      <w:pPr>
        <w:spacing w:after="0"/>
        <w:jc w:val="center"/>
        <w:rPr>
          <w:rFonts w:ascii="Arial" w:eastAsia="Arial" w:hAnsi="Arial" w:cs="Arial"/>
          <w:sz w:val="14"/>
          <w:szCs w:val="14"/>
        </w:rPr>
      </w:pPr>
      <w:r w:rsidRPr="0044630F">
        <w:rPr>
          <w:rFonts w:ascii="Arial" w:eastAsia="Arial" w:hAnsi="Arial" w:cs="Arial"/>
          <w:b/>
          <w:sz w:val="14"/>
          <w:szCs w:val="14"/>
        </w:rPr>
        <w:t>Fuente:</w:t>
      </w:r>
      <w:r w:rsidRPr="0044630F">
        <w:rPr>
          <w:rFonts w:ascii="Arial" w:eastAsia="Arial" w:hAnsi="Arial" w:cs="Arial"/>
          <w:sz w:val="14"/>
          <w:szCs w:val="14"/>
        </w:rPr>
        <w:t xml:space="preserve"> Elaborado por la ASEQROO con base en la evidencia proporcionada por la SSP</w:t>
      </w:r>
    </w:p>
    <w:p w14:paraId="0AB67290" w14:textId="77777777" w:rsidR="005C5DCC" w:rsidRPr="0044630F" w:rsidRDefault="005C5DCC" w:rsidP="005C5DCC">
      <w:pPr>
        <w:spacing w:after="0"/>
        <w:jc w:val="center"/>
        <w:rPr>
          <w:rFonts w:ascii="Arial" w:eastAsia="Arial" w:hAnsi="Arial" w:cs="Arial"/>
          <w:sz w:val="14"/>
          <w:szCs w:val="14"/>
        </w:rPr>
      </w:pPr>
      <w:r w:rsidRPr="0044630F">
        <w:rPr>
          <w:rFonts w:ascii="Arial" w:eastAsia="Arial" w:hAnsi="Arial" w:cs="Arial"/>
          <w:sz w:val="14"/>
          <w:szCs w:val="14"/>
        </w:rPr>
        <w:t>y el Formato Evaluatorio Programático del SIPPRES.</w:t>
      </w:r>
    </w:p>
    <w:p w14:paraId="136A506B" w14:textId="77777777" w:rsidR="002E7F43" w:rsidRDefault="002E7F43" w:rsidP="005C5DCC">
      <w:pPr>
        <w:spacing w:after="0"/>
        <w:jc w:val="both"/>
        <w:rPr>
          <w:rFonts w:ascii="Arial" w:eastAsia="Arial" w:hAnsi="Arial" w:cs="Arial"/>
          <w:color w:val="000000"/>
          <w:sz w:val="24"/>
          <w:szCs w:val="24"/>
        </w:rPr>
      </w:pPr>
    </w:p>
    <w:p w14:paraId="360AB461" w14:textId="452ABB90" w:rsidR="005C5DCC" w:rsidRPr="002F4152" w:rsidRDefault="002E7F43" w:rsidP="005C5DCC">
      <w:pPr>
        <w:spacing w:after="0"/>
        <w:jc w:val="both"/>
        <w:rPr>
          <w:rFonts w:ascii="Arial" w:eastAsia="Arial" w:hAnsi="Arial" w:cs="Arial"/>
          <w:color w:val="000000"/>
          <w:sz w:val="24"/>
          <w:szCs w:val="24"/>
        </w:rPr>
      </w:pPr>
      <w:r>
        <w:rPr>
          <w:rFonts w:ascii="Arial" w:eastAsia="Arial" w:hAnsi="Arial" w:cs="Arial"/>
          <w:color w:val="000000"/>
          <w:sz w:val="24"/>
          <w:szCs w:val="24"/>
        </w:rPr>
        <w:lastRenderedPageBreak/>
        <w:t>De acuerdo con la tabla anterior</w:t>
      </w:r>
      <w:r w:rsidR="005C5DCC" w:rsidRPr="002F4152">
        <w:rPr>
          <w:rFonts w:ascii="Arial" w:eastAsia="Arial" w:hAnsi="Arial" w:cs="Arial"/>
          <w:color w:val="000000"/>
          <w:sz w:val="24"/>
          <w:szCs w:val="24"/>
        </w:rPr>
        <w:t xml:space="preserve">, la SSP programó como meta 3 </w:t>
      </w:r>
      <w:r w:rsidR="005C5DCC">
        <w:rPr>
          <w:rFonts w:ascii="Arial" w:eastAsia="Arial" w:hAnsi="Arial" w:cs="Arial"/>
          <w:color w:val="000000"/>
          <w:sz w:val="24"/>
          <w:szCs w:val="24"/>
        </w:rPr>
        <w:t>Unidades Especializadas creadas en 2020</w:t>
      </w:r>
      <w:r w:rsidR="005C5DCC" w:rsidRPr="002F4152">
        <w:rPr>
          <w:rFonts w:ascii="Arial" w:eastAsia="Arial" w:hAnsi="Arial" w:cs="Arial"/>
          <w:color w:val="000000"/>
          <w:sz w:val="24"/>
          <w:szCs w:val="24"/>
        </w:rPr>
        <w:t>, logrando 3.</w:t>
      </w:r>
    </w:p>
    <w:p w14:paraId="2744ED53" w14:textId="719A9915" w:rsidR="005C5DCC" w:rsidRDefault="005C5DCC" w:rsidP="005C5DCC">
      <w:pPr>
        <w:spacing w:after="0"/>
        <w:jc w:val="both"/>
        <w:rPr>
          <w:rFonts w:ascii="Arial" w:eastAsia="Arial" w:hAnsi="Arial" w:cs="Arial"/>
          <w:color w:val="000000"/>
          <w:sz w:val="24"/>
          <w:szCs w:val="24"/>
        </w:rPr>
      </w:pPr>
      <w:r w:rsidRPr="002F4152">
        <w:rPr>
          <w:rFonts w:ascii="Arial" w:eastAsia="Arial" w:hAnsi="Arial" w:cs="Arial"/>
          <w:color w:val="000000"/>
          <w:sz w:val="24"/>
          <w:szCs w:val="24"/>
        </w:rPr>
        <w:t>El Ente obtuvo un 100.00 % de nivel de cumplimiento de la meta anual con relación a la meta programada.</w:t>
      </w:r>
    </w:p>
    <w:p w14:paraId="52EF9E6F" w14:textId="77777777" w:rsidR="005C5DCC" w:rsidRPr="003F749A" w:rsidRDefault="005C5DCC" w:rsidP="005C5DCC">
      <w:pPr>
        <w:spacing w:after="0"/>
        <w:jc w:val="both"/>
        <w:rPr>
          <w:rFonts w:ascii="Arial" w:eastAsia="Arial" w:hAnsi="Arial" w:cs="Arial"/>
          <w:color w:val="000000"/>
          <w:sz w:val="24"/>
          <w:szCs w:val="24"/>
        </w:rPr>
      </w:pPr>
    </w:p>
    <w:p w14:paraId="4A259D59" w14:textId="77777777" w:rsidR="00AC6AF3" w:rsidRPr="00C73B41" w:rsidRDefault="00AC6AF3" w:rsidP="00C73B41">
      <w:pPr>
        <w:spacing w:after="0"/>
        <w:jc w:val="both"/>
        <w:rPr>
          <w:rFonts w:ascii="Arial" w:eastAsia="Arial" w:hAnsi="Arial" w:cs="Arial"/>
          <w:sz w:val="24"/>
          <w:szCs w:val="24"/>
        </w:rPr>
      </w:pPr>
      <w:r w:rsidRPr="00C73B41">
        <w:rPr>
          <w:rFonts w:ascii="Arial" w:eastAsia="Arial" w:hAnsi="Arial" w:cs="Arial"/>
          <w:sz w:val="24"/>
          <w:szCs w:val="24"/>
        </w:rPr>
        <w:t>De acuerdo con la evidencia presentada respecto al SIPPRES</w:t>
      </w:r>
      <w:r w:rsidR="00DE753B">
        <w:rPr>
          <w:rFonts w:ascii="Arial" w:eastAsia="Arial" w:hAnsi="Arial" w:cs="Arial"/>
          <w:sz w:val="24"/>
          <w:szCs w:val="24"/>
        </w:rPr>
        <w:t>, se determinó que la SSP creó tres</w:t>
      </w:r>
      <w:r w:rsidRPr="00C73B41">
        <w:rPr>
          <w:rFonts w:ascii="Arial" w:eastAsia="Arial" w:hAnsi="Arial" w:cs="Arial"/>
          <w:sz w:val="24"/>
          <w:szCs w:val="24"/>
        </w:rPr>
        <w:t xml:space="preserve"> unidades especializas para la prevención y combate de delitos específicos, cumpliendo con la meta programada. </w:t>
      </w:r>
    </w:p>
    <w:p w14:paraId="20124670" w14:textId="77777777" w:rsidR="00AC6AF3" w:rsidRPr="00C73B41" w:rsidRDefault="00AC6AF3" w:rsidP="00C73B41">
      <w:pPr>
        <w:spacing w:after="0"/>
        <w:jc w:val="both"/>
        <w:rPr>
          <w:rFonts w:ascii="Arial" w:eastAsia="Arial" w:hAnsi="Arial" w:cs="Arial"/>
          <w:sz w:val="24"/>
          <w:szCs w:val="24"/>
        </w:rPr>
      </w:pPr>
    </w:p>
    <w:p w14:paraId="7824E7C3" w14:textId="77777777" w:rsidR="00AC6AF3" w:rsidRPr="00C73B41" w:rsidRDefault="00AC6AF3" w:rsidP="00C73B41">
      <w:pPr>
        <w:spacing w:after="0"/>
        <w:jc w:val="both"/>
        <w:rPr>
          <w:rFonts w:ascii="Arial" w:eastAsia="Arial" w:hAnsi="Arial" w:cs="Arial"/>
          <w:sz w:val="24"/>
          <w:szCs w:val="24"/>
        </w:rPr>
      </w:pPr>
    </w:p>
    <w:p w14:paraId="3ADC2312" w14:textId="77777777" w:rsidR="00AC6AF3" w:rsidRPr="00C73B41" w:rsidRDefault="00AC6AF3" w:rsidP="00892B63">
      <w:pPr>
        <w:numPr>
          <w:ilvl w:val="0"/>
          <w:numId w:val="18"/>
        </w:numPr>
        <w:pBdr>
          <w:top w:val="nil"/>
          <w:left w:val="nil"/>
          <w:bottom w:val="nil"/>
          <w:right w:val="nil"/>
          <w:between w:val="nil"/>
        </w:pBdr>
        <w:spacing w:after="0"/>
        <w:jc w:val="both"/>
        <w:rPr>
          <w:rFonts w:ascii="Arial" w:eastAsia="Arial" w:hAnsi="Arial" w:cs="Arial"/>
          <w:color w:val="000000"/>
          <w:sz w:val="24"/>
          <w:szCs w:val="24"/>
        </w:rPr>
      </w:pPr>
      <w:r w:rsidRPr="00C73B41">
        <w:rPr>
          <w:rFonts w:ascii="Arial" w:eastAsia="Arial" w:hAnsi="Arial" w:cs="Arial"/>
          <w:color w:val="000000"/>
          <w:sz w:val="24"/>
          <w:szCs w:val="24"/>
        </w:rPr>
        <w:t xml:space="preserve">La Actividad 05 del Componente 06 establece como resumen narrativo la </w:t>
      </w:r>
      <w:r w:rsidRPr="00C73B41">
        <w:rPr>
          <w:rFonts w:ascii="Arial" w:eastAsia="Arial" w:hAnsi="Arial" w:cs="Arial"/>
          <w:i/>
          <w:color w:val="000000"/>
          <w:sz w:val="24"/>
          <w:szCs w:val="24"/>
        </w:rPr>
        <w:t>implementación de la sectorización de la distribución policial en el Estado, para cumplir con el servicio a la sociedad</w:t>
      </w:r>
      <w:r w:rsidRPr="00C73B41">
        <w:rPr>
          <w:rFonts w:ascii="Arial" w:eastAsia="Arial" w:hAnsi="Arial" w:cs="Arial"/>
          <w:color w:val="000000"/>
          <w:sz w:val="24"/>
          <w:szCs w:val="24"/>
        </w:rPr>
        <w:t xml:space="preserve">. </w:t>
      </w:r>
    </w:p>
    <w:p w14:paraId="2A3A2D80" w14:textId="77777777" w:rsidR="00AC6AF3" w:rsidRPr="00C73B41" w:rsidRDefault="00AC6AF3" w:rsidP="00C73B41">
      <w:pPr>
        <w:spacing w:after="0"/>
        <w:jc w:val="both"/>
        <w:rPr>
          <w:rFonts w:ascii="Arial" w:eastAsia="Arial" w:hAnsi="Arial" w:cs="Arial"/>
          <w:sz w:val="24"/>
          <w:szCs w:val="24"/>
        </w:rPr>
      </w:pPr>
    </w:p>
    <w:p w14:paraId="14F057AD" w14:textId="4EF97A21" w:rsidR="00AC6AF3" w:rsidRPr="00C73B41" w:rsidRDefault="00AC6AF3" w:rsidP="00C73B41">
      <w:pPr>
        <w:spacing w:after="0"/>
        <w:jc w:val="both"/>
        <w:rPr>
          <w:rFonts w:ascii="Arial" w:eastAsia="Arial" w:hAnsi="Arial" w:cs="Arial"/>
          <w:sz w:val="24"/>
          <w:szCs w:val="24"/>
        </w:rPr>
      </w:pPr>
      <w:r w:rsidRPr="00C73B41">
        <w:rPr>
          <w:rFonts w:ascii="Arial" w:eastAsia="Arial" w:hAnsi="Arial" w:cs="Arial"/>
          <w:sz w:val="24"/>
          <w:szCs w:val="24"/>
        </w:rPr>
        <w:t>Como evidencia, la SSP entregó el oficio SSP/SUBSSP/8123/2021 que indica que de 1,568 elementos que conforman el estado de fuerza policial de la Secretaría de Seguridad Pública, el 47.51% atiende los sectores de todo el Estado. El Ente señaló que el 52.49% restante corresponde a administración, como son analistas, radio ope</w:t>
      </w:r>
      <w:r w:rsidR="002E7F43">
        <w:rPr>
          <w:rFonts w:ascii="Arial" w:eastAsia="Arial" w:hAnsi="Arial" w:cs="Arial"/>
          <w:sz w:val="24"/>
          <w:szCs w:val="24"/>
        </w:rPr>
        <w:t>radores, entre otros (gráfica 7</w:t>
      </w:r>
      <w:r w:rsidRPr="00C73B41">
        <w:rPr>
          <w:rFonts w:ascii="Arial" w:eastAsia="Arial" w:hAnsi="Arial" w:cs="Arial"/>
          <w:sz w:val="24"/>
          <w:szCs w:val="24"/>
        </w:rPr>
        <w:t>).</w:t>
      </w:r>
    </w:p>
    <w:p w14:paraId="636048F5" w14:textId="77777777" w:rsidR="00AC6AF3" w:rsidRPr="00C73B41" w:rsidRDefault="00AC6AF3" w:rsidP="00C73B41">
      <w:pPr>
        <w:spacing w:after="0"/>
        <w:jc w:val="both"/>
        <w:rPr>
          <w:rFonts w:ascii="Arial" w:eastAsia="Arial" w:hAnsi="Arial" w:cs="Arial"/>
          <w:sz w:val="24"/>
          <w:szCs w:val="24"/>
        </w:rPr>
      </w:pPr>
    </w:p>
    <w:p w14:paraId="7FDBD949" w14:textId="1315184F" w:rsidR="00AC6AF3" w:rsidRDefault="00AC6AF3" w:rsidP="00C73B41">
      <w:pPr>
        <w:spacing w:after="0"/>
        <w:jc w:val="both"/>
        <w:rPr>
          <w:rFonts w:ascii="Arial" w:eastAsia="Arial" w:hAnsi="Arial" w:cs="Arial"/>
          <w:sz w:val="24"/>
          <w:szCs w:val="24"/>
        </w:rPr>
      </w:pPr>
      <w:r w:rsidRPr="00C73B41">
        <w:rPr>
          <w:rFonts w:ascii="Arial" w:eastAsia="Arial" w:hAnsi="Arial" w:cs="Arial"/>
          <w:sz w:val="24"/>
          <w:szCs w:val="24"/>
        </w:rPr>
        <w:t>De igual manera proporcionó el oficio SSP/SUBSSP/0838/2021, que indica que la SSP cuenta con el mismo número de elementos para atender los sectores en todo el Estado (425 mujeres</w:t>
      </w:r>
      <w:r w:rsidR="000759E5">
        <w:rPr>
          <w:rFonts w:ascii="Arial" w:eastAsia="Arial" w:hAnsi="Arial" w:cs="Arial"/>
          <w:sz w:val="24"/>
          <w:szCs w:val="24"/>
        </w:rPr>
        <w:t xml:space="preserve"> y</w:t>
      </w:r>
      <w:r w:rsidRPr="00C73B41">
        <w:rPr>
          <w:rFonts w:ascii="Arial" w:eastAsia="Arial" w:hAnsi="Arial" w:cs="Arial"/>
          <w:sz w:val="24"/>
          <w:szCs w:val="24"/>
        </w:rPr>
        <w:t xml:space="preserve"> 1</w:t>
      </w:r>
      <w:r w:rsidR="000759E5">
        <w:rPr>
          <w:rFonts w:ascii="Arial" w:eastAsia="Arial" w:hAnsi="Arial" w:cs="Arial"/>
          <w:sz w:val="24"/>
          <w:szCs w:val="24"/>
        </w:rPr>
        <w:t>,</w:t>
      </w:r>
      <w:r w:rsidRPr="00C73B41">
        <w:rPr>
          <w:rFonts w:ascii="Arial" w:eastAsia="Arial" w:hAnsi="Arial" w:cs="Arial"/>
          <w:sz w:val="24"/>
          <w:szCs w:val="24"/>
        </w:rPr>
        <w:t>143 hombres).</w:t>
      </w:r>
    </w:p>
    <w:p w14:paraId="54417F50" w14:textId="43870D1A" w:rsidR="000B13CB" w:rsidRPr="00C73B41" w:rsidRDefault="000B13CB" w:rsidP="00C73B41">
      <w:pPr>
        <w:spacing w:after="0"/>
        <w:jc w:val="both"/>
        <w:rPr>
          <w:rFonts w:ascii="Arial" w:eastAsia="Arial" w:hAnsi="Arial" w:cs="Arial"/>
          <w:sz w:val="24"/>
          <w:szCs w:val="24"/>
        </w:rPr>
      </w:pPr>
    </w:p>
    <w:p w14:paraId="302BB025" w14:textId="68C24021" w:rsidR="00AC6AF3" w:rsidRPr="00266E57" w:rsidRDefault="002E7F43" w:rsidP="00C73B41">
      <w:pPr>
        <w:spacing w:after="0"/>
        <w:jc w:val="center"/>
        <w:rPr>
          <w:rFonts w:ascii="Arial" w:eastAsia="Arial" w:hAnsi="Arial" w:cs="Arial"/>
          <w:b/>
          <w:sz w:val="20"/>
          <w:szCs w:val="20"/>
        </w:rPr>
      </w:pPr>
      <w:r>
        <w:rPr>
          <w:rFonts w:ascii="Arial" w:eastAsia="Arial" w:hAnsi="Arial" w:cs="Arial"/>
          <w:b/>
          <w:sz w:val="20"/>
          <w:szCs w:val="20"/>
        </w:rPr>
        <w:t>Gráfica 7</w:t>
      </w:r>
      <w:r w:rsidR="00AC6AF3" w:rsidRPr="00266E57">
        <w:rPr>
          <w:rFonts w:ascii="Arial" w:eastAsia="Arial" w:hAnsi="Arial" w:cs="Arial"/>
          <w:b/>
          <w:sz w:val="20"/>
          <w:szCs w:val="20"/>
        </w:rPr>
        <w:t>. Sectorización de la Distribución Policial para el Ejercicio fiscal 2020</w:t>
      </w:r>
    </w:p>
    <w:p w14:paraId="17114134" w14:textId="77777777" w:rsidR="00AC6AF3" w:rsidRPr="00266E57" w:rsidRDefault="00AC6AF3" w:rsidP="00C73B41">
      <w:pPr>
        <w:spacing w:after="0"/>
        <w:jc w:val="center"/>
        <w:rPr>
          <w:rFonts w:ascii="Arial" w:eastAsia="Arial" w:hAnsi="Arial" w:cs="Arial"/>
          <w:b/>
          <w:sz w:val="10"/>
          <w:szCs w:val="10"/>
        </w:rPr>
      </w:pPr>
    </w:p>
    <w:p w14:paraId="0BFF1F7E" w14:textId="77777777" w:rsidR="00AC6AF3" w:rsidRPr="00C73B41" w:rsidRDefault="00AC6AF3" w:rsidP="00C73B41">
      <w:pPr>
        <w:spacing w:after="0"/>
        <w:jc w:val="center"/>
        <w:rPr>
          <w:rFonts w:ascii="Arial" w:eastAsia="Arial" w:hAnsi="Arial" w:cs="Arial"/>
          <w:sz w:val="24"/>
          <w:szCs w:val="24"/>
        </w:rPr>
      </w:pPr>
      <w:r w:rsidRPr="00C73B41">
        <w:rPr>
          <w:rFonts w:ascii="Arial" w:hAnsi="Arial" w:cs="Arial"/>
          <w:noProof/>
          <w:sz w:val="24"/>
          <w:szCs w:val="24"/>
        </w:rPr>
        <w:lastRenderedPageBreak/>
        <w:drawing>
          <wp:inline distT="0" distB="0" distL="0" distR="0" wp14:anchorId="2D1B29C9" wp14:editId="5FB43589">
            <wp:extent cx="4066122" cy="1705610"/>
            <wp:effectExtent l="0" t="0" r="0" b="8890"/>
            <wp:docPr id="9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l="18330" t="23244" r="20910" b="29965"/>
                    <a:stretch>
                      <a:fillRect/>
                    </a:stretch>
                  </pic:blipFill>
                  <pic:spPr>
                    <a:xfrm>
                      <a:off x="0" y="0"/>
                      <a:ext cx="4180998" cy="1753797"/>
                    </a:xfrm>
                    <a:prstGeom prst="rect">
                      <a:avLst/>
                    </a:prstGeom>
                    <a:ln/>
                  </pic:spPr>
                </pic:pic>
              </a:graphicData>
            </a:graphic>
          </wp:inline>
        </w:drawing>
      </w:r>
    </w:p>
    <w:p w14:paraId="5567CFB5" w14:textId="77777777" w:rsidR="00975F21" w:rsidRPr="00975F21" w:rsidRDefault="00975F21" w:rsidP="00C73B41">
      <w:pPr>
        <w:spacing w:after="0"/>
        <w:jc w:val="center"/>
        <w:rPr>
          <w:rFonts w:ascii="Arial" w:eastAsia="Arial" w:hAnsi="Arial" w:cs="Arial"/>
          <w:b/>
          <w:sz w:val="12"/>
          <w:szCs w:val="12"/>
        </w:rPr>
      </w:pPr>
      <w:r>
        <w:rPr>
          <w:rFonts w:ascii="Arial" w:eastAsia="Arial" w:hAnsi="Arial" w:cs="Arial"/>
          <w:b/>
          <w:sz w:val="12"/>
          <w:szCs w:val="12"/>
        </w:rPr>
        <w:t>_______________________________________________________________________________________________________________________________________</w:t>
      </w:r>
    </w:p>
    <w:p w14:paraId="0A982FAB" w14:textId="77777777" w:rsidR="00AC6AF3" w:rsidRPr="00266E57" w:rsidRDefault="00AC6AF3" w:rsidP="00C73B41">
      <w:pPr>
        <w:spacing w:after="0"/>
        <w:jc w:val="center"/>
        <w:rPr>
          <w:rFonts w:ascii="Arial" w:eastAsia="Arial" w:hAnsi="Arial" w:cs="Arial"/>
          <w:sz w:val="14"/>
          <w:szCs w:val="14"/>
        </w:rPr>
      </w:pPr>
      <w:r w:rsidRPr="00266E57">
        <w:rPr>
          <w:rFonts w:ascii="Arial" w:eastAsia="Arial" w:hAnsi="Arial" w:cs="Arial"/>
          <w:b/>
          <w:sz w:val="14"/>
          <w:szCs w:val="14"/>
        </w:rPr>
        <w:t>Fuente:</w:t>
      </w:r>
      <w:r w:rsidRPr="00266E57">
        <w:rPr>
          <w:rFonts w:ascii="Arial" w:eastAsia="Arial" w:hAnsi="Arial" w:cs="Arial"/>
          <w:sz w:val="14"/>
          <w:szCs w:val="14"/>
        </w:rPr>
        <w:t xml:space="preserve"> Elaborado por la ASEQROO con base en los oficios</w:t>
      </w:r>
      <w:r w:rsidRPr="00266E57">
        <w:rPr>
          <w:rFonts w:ascii="Arial" w:hAnsi="Arial" w:cs="Arial"/>
          <w:sz w:val="14"/>
          <w:szCs w:val="14"/>
        </w:rPr>
        <w:t xml:space="preserve"> </w:t>
      </w:r>
      <w:r w:rsidRPr="00266E57">
        <w:rPr>
          <w:rFonts w:ascii="Arial" w:eastAsia="Arial" w:hAnsi="Arial" w:cs="Arial"/>
          <w:sz w:val="14"/>
          <w:szCs w:val="14"/>
        </w:rPr>
        <w:t>SSP/SUBSSP/0838/2021 y SSP/SUBSSP/8123/2021, entregado por la SSP.</w:t>
      </w:r>
    </w:p>
    <w:p w14:paraId="66EABDBC" w14:textId="77777777" w:rsidR="00266E57" w:rsidRDefault="00AC6AF3" w:rsidP="00975F21">
      <w:pPr>
        <w:spacing w:after="0"/>
        <w:jc w:val="both"/>
        <w:rPr>
          <w:rFonts w:ascii="Arial" w:eastAsia="Arial" w:hAnsi="Arial" w:cs="Arial"/>
          <w:sz w:val="24"/>
          <w:szCs w:val="24"/>
        </w:rPr>
      </w:pPr>
      <w:r w:rsidRPr="00C73B41">
        <w:rPr>
          <w:rFonts w:ascii="Arial" w:eastAsia="Arial" w:hAnsi="Arial" w:cs="Arial"/>
          <w:sz w:val="24"/>
          <w:szCs w:val="24"/>
        </w:rPr>
        <w:t>Adicionalmente, se realizó el análisis de lo reportado por la SSP en el Formato Evaluatorio Programático del SIPP</w:t>
      </w:r>
      <w:r w:rsidR="00975F21">
        <w:rPr>
          <w:rFonts w:ascii="Arial" w:eastAsia="Arial" w:hAnsi="Arial" w:cs="Arial"/>
          <w:sz w:val="24"/>
          <w:szCs w:val="24"/>
        </w:rPr>
        <w:t>RES, determinando lo siguiente:</w:t>
      </w:r>
    </w:p>
    <w:p w14:paraId="567DB2E2" w14:textId="6FBE091C" w:rsidR="00975F21" w:rsidRDefault="00975F21" w:rsidP="00975F21">
      <w:pPr>
        <w:spacing w:after="0"/>
        <w:jc w:val="both"/>
        <w:rPr>
          <w:rFonts w:ascii="Arial" w:eastAsia="Arial" w:hAnsi="Arial" w:cs="Arial"/>
          <w:sz w:val="24"/>
          <w:szCs w:val="24"/>
        </w:rPr>
      </w:pPr>
    </w:p>
    <w:p w14:paraId="06C2C2E4" w14:textId="0EE33A04" w:rsidR="000B13CB" w:rsidRPr="0044630F" w:rsidRDefault="002E7F43" w:rsidP="000B13CB">
      <w:pPr>
        <w:spacing w:after="0"/>
        <w:jc w:val="center"/>
        <w:rPr>
          <w:rFonts w:ascii="Arial" w:eastAsia="Arial" w:hAnsi="Arial" w:cs="Arial"/>
          <w:b/>
          <w:sz w:val="20"/>
          <w:szCs w:val="20"/>
        </w:rPr>
      </w:pPr>
      <w:r>
        <w:rPr>
          <w:rFonts w:ascii="Arial" w:eastAsia="Arial" w:hAnsi="Arial" w:cs="Arial"/>
          <w:b/>
          <w:sz w:val="20"/>
          <w:szCs w:val="20"/>
        </w:rPr>
        <w:t>Tabla 24</w:t>
      </w:r>
      <w:r w:rsidR="000B13CB">
        <w:rPr>
          <w:rFonts w:ascii="Arial" w:eastAsia="Arial" w:hAnsi="Arial" w:cs="Arial"/>
          <w:b/>
          <w:sz w:val="20"/>
          <w:szCs w:val="20"/>
        </w:rPr>
        <w:t>. Análisis de la Actividad 05 Componente 06</w:t>
      </w:r>
    </w:p>
    <w:tbl>
      <w:tblPr>
        <w:tblStyle w:val="Tablaconcuadrcula"/>
        <w:tblW w:w="3222" w:type="pct"/>
        <w:jc w:val="center"/>
        <w:tblLook w:val="04A0" w:firstRow="1" w:lastRow="0" w:firstColumn="1" w:lastColumn="0" w:noHBand="0" w:noVBand="1"/>
      </w:tblPr>
      <w:tblGrid>
        <w:gridCol w:w="1852"/>
        <w:gridCol w:w="2285"/>
        <w:gridCol w:w="1696"/>
        <w:gridCol w:w="7"/>
      </w:tblGrid>
      <w:tr w:rsidR="000B13CB" w:rsidRPr="0044630F" w14:paraId="4523866C" w14:textId="77777777" w:rsidTr="00750518">
        <w:trPr>
          <w:trHeight w:val="425"/>
          <w:jc w:val="center"/>
        </w:trPr>
        <w:tc>
          <w:tcPr>
            <w:tcW w:w="5000" w:type="pct"/>
            <w:gridSpan w:val="4"/>
            <w:shd w:val="clear" w:color="auto" w:fill="DBE5F1" w:themeFill="accent1" w:themeFillTint="33"/>
            <w:vAlign w:val="center"/>
          </w:tcPr>
          <w:p w14:paraId="78BB511C" w14:textId="5C476635" w:rsidR="000B13CB" w:rsidRPr="0044630F" w:rsidRDefault="000B13CB" w:rsidP="00750518">
            <w:pPr>
              <w:spacing w:line="276" w:lineRule="auto"/>
              <w:jc w:val="center"/>
              <w:rPr>
                <w:rFonts w:ascii="Arial" w:hAnsi="Arial" w:cs="Arial"/>
                <w:b/>
                <w:sz w:val="20"/>
                <w:szCs w:val="20"/>
              </w:rPr>
            </w:pPr>
            <w:r>
              <w:rPr>
                <w:rFonts w:ascii="Arial" w:hAnsi="Arial" w:cs="Arial"/>
                <w:b/>
                <w:sz w:val="20"/>
                <w:szCs w:val="20"/>
              </w:rPr>
              <w:t>I</w:t>
            </w:r>
            <w:r w:rsidRPr="0044630F">
              <w:rPr>
                <w:rFonts w:ascii="Arial" w:hAnsi="Arial" w:cs="Arial"/>
                <w:b/>
                <w:sz w:val="20"/>
                <w:szCs w:val="20"/>
              </w:rPr>
              <w:t>ndicador</w:t>
            </w:r>
            <w:r w:rsidRPr="0044630F">
              <w:rPr>
                <w:rFonts w:ascii="Arial" w:eastAsia="Arial" w:hAnsi="Arial" w:cs="Arial"/>
                <w:b/>
                <w:sz w:val="20"/>
                <w:szCs w:val="20"/>
              </w:rPr>
              <w:t xml:space="preserve">: </w:t>
            </w:r>
            <w:r w:rsidR="002C66C7" w:rsidRPr="00266E57">
              <w:rPr>
                <w:rFonts w:ascii="Arial" w:eastAsia="Arial" w:hAnsi="Arial" w:cs="Arial"/>
                <w:b/>
                <w:sz w:val="20"/>
                <w:szCs w:val="20"/>
              </w:rPr>
              <w:t>Porcentaje de Elementos Policiales que atienden los sectores en todo el Estado</w:t>
            </w:r>
          </w:p>
        </w:tc>
      </w:tr>
      <w:tr w:rsidR="000B13CB" w:rsidRPr="0044630F" w14:paraId="6AEF4658" w14:textId="77777777" w:rsidTr="00750518">
        <w:trPr>
          <w:gridAfter w:val="1"/>
          <w:wAfter w:w="6" w:type="pct"/>
          <w:trHeight w:val="541"/>
          <w:jc w:val="center"/>
        </w:trPr>
        <w:tc>
          <w:tcPr>
            <w:tcW w:w="1586" w:type="pct"/>
            <w:shd w:val="clear" w:color="auto" w:fill="DBE5F1" w:themeFill="accent1" w:themeFillTint="33"/>
            <w:vAlign w:val="center"/>
          </w:tcPr>
          <w:p w14:paraId="7EE8C2C2" w14:textId="77777777" w:rsidR="000B13CB" w:rsidRPr="0044630F" w:rsidRDefault="000B13CB" w:rsidP="00750518">
            <w:pPr>
              <w:spacing w:line="276" w:lineRule="auto"/>
              <w:jc w:val="center"/>
              <w:rPr>
                <w:rFonts w:ascii="Arial" w:hAnsi="Arial" w:cs="Arial"/>
                <w:b/>
                <w:sz w:val="20"/>
                <w:szCs w:val="20"/>
              </w:rPr>
            </w:pPr>
            <w:r w:rsidRPr="0044630F">
              <w:rPr>
                <w:rFonts w:ascii="Arial" w:hAnsi="Arial" w:cs="Arial"/>
                <w:b/>
                <w:sz w:val="20"/>
                <w:szCs w:val="20"/>
              </w:rPr>
              <w:t>Concepto</w:t>
            </w:r>
          </w:p>
        </w:tc>
        <w:tc>
          <w:tcPr>
            <w:tcW w:w="1956" w:type="pct"/>
            <w:shd w:val="clear" w:color="auto" w:fill="DBE5F1" w:themeFill="accent1" w:themeFillTint="33"/>
            <w:vAlign w:val="center"/>
          </w:tcPr>
          <w:p w14:paraId="42849166" w14:textId="77777777" w:rsidR="000B13CB" w:rsidRPr="0044630F" w:rsidRDefault="000B13CB" w:rsidP="00750518">
            <w:pPr>
              <w:spacing w:line="276" w:lineRule="auto"/>
              <w:jc w:val="center"/>
              <w:rPr>
                <w:rFonts w:ascii="Arial" w:hAnsi="Arial" w:cs="Arial"/>
                <w:b/>
                <w:sz w:val="20"/>
                <w:szCs w:val="20"/>
              </w:rPr>
            </w:pPr>
            <w:r>
              <w:rPr>
                <w:rFonts w:ascii="Arial" w:hAnsi="Arial" w:cs="Arial"/>
                <w:b/>
                <w:sz w:val="20"/>
                <w:szCs w:val="20"/>
              </w:rPr>
              <w:t>Meta</w:t>
            </w:r>
          </w:p>
        </w:tc>
        <w:tc>
          <w:tcPr>
            <w:tcW w:w="1452" w:type="pct"/>
            <w:shd w:val="clear" w:color="auto" w:fill="DBE5F1" w:themeFill="accent1" w:themeFillTint="33"/>
            <w:vAlign w:val="center"/>
          </w:tcPr>
          <w:p w14:paraId="72CAD8E2" w14:textId="77777777" w:rsidR="000B13CB" w:rsidRPr="0044630F" w:rsidRDefault="000B13CB" w:rsidP="00750518">
            <w:pPr>
              <w:spacing w:line="276" w:lineRule="auto"/>
              <w:jc w:val="center"/>
              <w:rPr>
                <w:rFonts w:ascii="Arial" w:hAnsi="Arial" w:cs="Arial"/>
                <w:b/>
                <w:sz w:val="20"/>
                <w:szCs w:val="20"/>
              </w:rPr>
            </w:pPr>
            <w:r w:rsidRPr="0044630F">
              <w:rPr>
                <w:rFonts w:ascii="Arial" w:hAnsi="Arial" w:cs="Arial"/>
                <w:b/>
                <w:sz w:val="20"/>
                <w:szCs w:val="20"/>
              </w:rPr>
              <w:t>Nivel de Cumplimiento</w:t>
            </w:r>
          </w:p>
        </w:tc>
      </w:tr>
      <w:tr w:rsidR="000B13CB" w:rsidRPr="0044630F" w14:paraId="6B41DEF2" w14:textId="77777777" w:rsidTr="00750518">
        <w:trPr>
          <w:gridAfter w:val="1"/>
          <w:wAfter w:w="6" w:type="pct"/>
          <w:trHeight w:val="367"/>
          <w:jc w:val="center"/>
        </w:trPr>
        <w:tc>
          <w:tcPr>
            <w:tcW w:w="1586" w:type="pct"/>
            <w:vAlign w:val="center"/>
          </w:tcPr>
          <w:p w14:paraId="786A7BB3" w14:textId="77777777" w:rsidR="000B13CB" w:rsidRPr="0044630F" w:rsidRDefault="000B13CB" w:rsidP="00750518">
            <w:pPr>
              <w:spacing w:line="276" w:lineRule="auto"/>
              <w:ind w:left="113" w:right="113"/>
              <w:jc w:val="center"/>
              <w:rPr>
                <w:rFonts w:ascii="Arial" w:hAnsi="Arial" w:cs="Arial"/>
                <w:sz w:val="20"/>
                <w:szCs w:val="20"/>
              </w:rPr>
            </w:pPr>
            <w:r w:rsidRPr="0044630F">
              <w:rPr>
                <w:rFonts w:ascii="Arial" w:hAnsi="Arial" w:cs="Arial"/>
                <w:sz w:val="20"/>
                <w:szCs w:val="20"/>
              </w:rPr>
              <w:t>Programado</w:t>
            </w:r>
          </w:p>
        </w:tc>
        <w:tc>
          <w:tcPr>
            <w:tcW w:w="1956" w:type="pct"/>
            <w:vAlign w:val="center"/>
          </w:tcPr>
          <w:p w14:paraId="28188B39" w14:textId="4801E8CD" w:rsidR="000B13CB" w:rsidRPr="0044630F" w:rsidRDefault="002C66C7" w:rsidP="00750518">
            <w:pPr>
              <w:spacing w:line="276" w:lineRule="auto"/>
              <w:jc w:val="center"/>
              <w:rPr>
                <w:rFonts w:ascii="Arial" w:hAnsi="Arial" w:cs="Arial"/>
                <w:sz w:val="20"/>
                <w:szCs w:val="20"/>
              </w:rPr>
            </w:pPr>
            <w:r>
              <w:rPr>
                <w:rFonts w:ascii="Arial" w:hAnsi="Arial" w:cs="Arial"/>
                <w:sz w:val="20"/>
                <w:szCs w:val="20"/>
              </w:rPr>
              <w:t>2,500</w:t>
            </w:r>
          </w:p>
        </w:tc>
        <w:tc>
          <w:tcPr>
            <w:tcW w:w="1452" w:type="pct"/>
            <w:vMerge w:val="restart"/>
            <w:shd w:val="clear" w:color="auto" w:fill="FFFFFF" w:themeFill="background1"/>
            <w:vAlign w:val="center"/>
          </w:tcPr>
          <w:p w14:paraId="50A1D3A9" w14:textId="59EAAA92" w:rsidR="000B13CB" w:rsidRPr="0044630F" w:rsidRDefault="002C66C7" w:rsidP="00750518">
            <w:pPr>
              <w:spacing w:line="276" w:lineRule="auto"/>
              <w:jc w:val="center"/>
              <w:rPr>
                <w:rFonts w:ascii="Arial" w:hAnsi="Arial" w:cs="Arial"/>
                <w:sz w:val="20"/>
                <w:szCs w:val="20"/>
              </w:rPr>
            </w:pPr>
            <w:r>
              <w:rPr>
                <w:rFonts w:ascii="Arial" w:hAnsi="Arial" w:cs="Arial"/>
                <w:sz w:val="20"/>
                <w:szCs w:val="20"/>
              </w:rPr>
              <w:t>62</w:t>
            </w:r>
            <w:r w:rsidR="000B13CB">
              <w:rPr>
                <w:rFonts w:ascii="Arial" w:hAnsi="Arial" w:cs="Arial"/>
                <w:sz w:val="20"/>
                <w:szCs w:val="20"/>
              </w:rPr>
              <w:t>.</w:t>
            </w:r>
            <w:r>
              <w:rPr>
                <w:rFonts w:ascii="Arial" w:hAnsi="Arial" w:cs="Arial"/>
                <w:sz w:val="20"/>
                <w:szCs w:val="20"/>
              </w:rPr>
              <w:t>72</w:t>
            </w:r>
            <w:r w:rsidR="000B13CB" w:rsidRPr="0044630F">
              <w:rPr>
                <w:rFonts w:ascii="Arial" w:hAnsi="Arial" w:cs="Arial"/>
                <w:sz w:val="20"/>
                <w:szCs w:val="20"/>
              </w:rPr>
              <w:t xml:space="preserve"> %</w:t>
            </w:r>
            <w:r w:rsidR="000B13CB">
              <w:rPr>
                <w:rStyle w:val="Refdenotaalpie"/>
                <w:rFonts w:ascii="Arial" w:hAnsi="Arial" w:cs="Arial"/>
                <w:sz w:val="20"/>
                <w:szCs w:val="20"/>
              </w:rPr>
              <w:footnoteReference w:id="65"/>
            </w:r>
          </w:p>
        </w:tc>
      </w:tr>
      <w:tr w:rsidR="000B13CB" w:rsidRPr="0044630F" w14:paraId="15156F58" w14:textId="77777777" w:rsidTr="00750518">
        <w:trPr>
          <w:gridAfter w:val="1"/>
          <w:wAfter w:w="6" w:type="pct"/>
          <w:trHeight w:val="361"/>
          <w:jc w:val="center"/>
        </w:trPr>
        <w:tc>
          <w:tcPr>
            <w:tcW w:w="1586" w:type="pct"/>
            <w:vAlign w:val="center"/>
          </w:tcPr>
          <w:p w14:paraId="5912E0F9" w14:textId="77777777" w:rsidR="000B13CB" w:rsidRPr="0044630F" w:rsidRDefault="000B13CB" w:rsidP="00750518">
            <w:pPr>
              <w:spacing w:line="276" w:lineRule="auto"/>
              <w:ind w:left="113" w:right="113"/>
              <w:jc w:val="center"/>
              <w:rPr>
                <w:rFonts w:ascii="Arial" w:hAnsi="Arial" w:cs="Arial"/>
                <w:sz w:val="20"/>
                <w:szCs w:val="20"/>
              </w:rPr>
            </w:pPr>
            <w:r w:rsidRPr="0044630F">
              <w:rPr>
                <w:rFonts w:ascii="Arial" w:hAnsi="Arial" w:cs="Arial"/>
                <w:sz w:val="20"/>
                <w:szCs w:val="20"/>
              </w:rPr>
              <w:t>Ejecutado</w:t>
            </w:r>
          </w:p>
        </w:tc>
        <w:tc>
          <w:tcPr>
            <w:tcW w:w="1956" w:type="pct"/>
            <w:vAlign w:val="center"/>
          </w:tcPr>
          <w:p w14:paraId="444DA26C" w14:textId="21913A01" w:rsidR="000B13CB" w:rsidRPr="0044630F" w:rsidRDefault="002C66C7" w:rsidP="00750518">
            <w:pPr>
              <w:spacing w:line="276" w:lineRule="auto"/>
              <w:jc w:val="center"/>
              <w:rPr>
                <w:rFonts w:ascii="Arial" w:hAnsi="Arial" w:cs="Arial"/>
                <w:sz w:val="20"/>
                <w:szCs w:val="20"/>
              </w:rPr>
            </w:pPr>
            <w:r>
              <w:rPr>
                <w:rFonts w:ascii="Arial" w:hAnsi="Arial" w:cs="Arial"/>
                <w:sz w:val="20"/>
                <w:szCs w:val="20"/>
              </w:rPr>
              <w:t>1,568</w:t>
            </w:r>
          </w:p>
        </w:tc>
        <w:tc>
          <w:tcPr>
            <w:tcW w:w="1452" w:type="pct"/>
            <w:vMerge/>
            <w:shd w:val="clear" w:color="auto" w:fill="FFFFFF" w:themeFill="background1"/>
            <w:vAlign w:val="center"/>
          </w:tcPr>
          <w:p w14:paraId="715CEDA3" w14:textId="77777777" w:rsidR="000B13CB" w:rsidRPr="0044630F" w:rsidRDefault="000B13CB" w:rsidP="00750518">
            <w:pPr>
              <w:spacing w:line="276" w:lineRule="auto"/>
              <w:jc w:val="center"/>
              <w:rPr>
                <w:rFonts w:ascii="Arial" w:hAnsi="Arial" w:cs="Arial"/>
                <w:sz w:val="20"/>
                <w:szCs w:val="20"/>
              </w:rPr>
            </w:pPr>
          </w:p>
        </w:tc>
      </w:tr>
      <w:tr w:rsidR="000B13CB" w:rsidRPr="0044630F" w14:paraId="7C188F6E" w14:textId="77777777" w:rsidTr="00750518">
        <w:trPr>
          <w:trHeight w:val="267"/>
          <w:jc w:val="center"/>
        </w:trPr>
        <w:tc>
          <w:tcPr>
            <w:tcW w:w="5000" w:type="pct"/>
            <w:gridSpan w:val="4"/>
            <w:vAlign w:val="center"/>
          </w:tcPr>
          <w:p w14:paraId="725D3073" w14:textId="1FD65B62" w:rsidR="000B13CB" w:rsidRPr="00F271AF" w:rsidRDefault="000B13CB" w:rsidP="00750518">
            <w:pPr>
              <w:spacing w:line="276" w:lineRule="auto"/>
              <w:jc w:val="both"/>
              <w:rPr>
                <w:rFonts w:ascii="Arial" w:eastAsia="Arial" w:hAnsi="Arial" w:cs="Arial"/>
                <w:sz w:val="20"/>
                <w:szCs w:val="20"/>
              </w:rPr>
            </w:pPr>
            <w:r w:rsidRPr="00954332">
              <w:rPr>
                <w:rFonts w:ascii="Arial" w:eastAsia="Arial" w:hAnsi="Arial" w:cs="Arial"/>
                <w:b/>
                <w:sz w:val="20"/>
                <w:szCs w:val="20"/>
              </w:rPr>
              <w:t>Semaforización</w:t>
            </w:r>
            <w:r>
              <w:rPr>
                <w:rFonts w:ascii="Arial" w:eastAsia="Arial" w:hAnsi="Arial" w:cs="Arial"/>
                <w:sz w:val="20"/>
                <w:szCs w:val="20"/>
              </w:rPr>
              <w:t xml:space="preserve">: </w:t>
            </w:r>
            <w:r w:rsidR="002C66C7">
              <w:rPr>
                <w:rFonts w:ascii="Arial" w:eastAsia="Arial" w:hAnsi="Arial" w:cs="Arial"/>
                <w:sz w:val="20"/>
                <w:szCs w:val="20"/>
              </w:rPr>
              <w:t>ROJO</w:t>
            </w:r>
            <w:r>
              <w:rPr>
                <w:rFonts w:ascii="Arial" w:eastAsia="Arial" w:hAnsi="Arial" w:cs="Arial"/>
                <w:sz w:val="20"/>
                <w:szCs w:val="20"/>
              </w:rPr>
              <w:t>.</w:t>
            </w:r>
          </w:p>
        </w:tc>
      </w:tr>
    </w:tbl>
    <w:p w14:paraId="55435F47" w14:textId="77777777" w:rsidR="000B13CB" w:rsidRDefault="000B13CB" w:rsidP="000B13CB">
      <w:pPr>
        <w:spacing w:after="0"/>
        <w:jc w:val="center"/>
        <w:rPr>
          <w:rFonts w:ascii="Arial" w:eastAsia="Arial" w:hAnsi="Arial" w:cs="Arial"/>
          <w:sz w:val="14"/>
          <w:szCs w:val="14"/>
        </w:rPr>
      </w:pPr>
      <w:r w:rsidRPr="0044630F">
        <w:rPr>
          <w:rFonts w:ascii="Arial" w:eastAsia="Arial" w:hAnsi="Arial" w:cs="Arial"/>
          <w:b/>
          <w:sz w:val="14"/>
          <w:szCs w:val="14"/>
        </w:rPr>
        <w:t>Fuente:</w:t>
      </w:r>
      <w:r w:rsidRPr="0044630F">
        <w:rPr>
          <w:rFonts w:ascii="Arial" w:eastAsia="Arial" w:hAnsi="Arial" w:cs="Arial"/>
          <w:sz w:val="14"/>
          <w:szCs w:val="14"/>
        </w:rPr>
        <w:t xml:space="preserve"> Elaborado por la ASEQROO con base en la evidencia proporcionada por la SSP</w:t>
      </w:r>
    </w:p>
    <w:p w14:paraId="14AB0B6D" w14:textId="77777777" w:rsidR="000B13CB" w:rsidRPr="0044630F" w:rsidRDefault="000B13CB" w:rsidP="000B13CB">
      <w:pPr>
        <w:spacing w:after="0"/>
        <w:jc w:val="center"/>
        <w:rPr>
          <w:rFonts w:ascii="Arial" w:eastAsia="Arial" w:hAnsi="Arial" w:cs="Arial"/>
          <w:sz w:val="14"/>
          <w:szCs w:val="14"/>
        </w:rPr>
      </w:pPr>
      <w:r w:rsidRPr="0044630F">
        <w:rPr>
          <w:rFonts w:ascii="Arial" w:eastAsia="Arial" w:hAnsi="Arial" w:cs="Arial"/>
          <w:sz w:val="14"/>
          <w:szCs w:val="14"/>
        </w:rPr>
        <w:t>y el Formato Evaluatorio Programático del SIPPRES.</w:t>
      </w:r>
    </w:p>
    <w:p w14:paraId="68706A56" w14:textId="3BAC4620" w:rsidR="000B13CB" w:rsidRDefault="000B13CB" w:rsidP="00975F21">
      <w:pPr>
        <w:spacing w:after="0"/>
        <w:jc w:val="both"/>
        <w:rPr>
          <w:rFonts w:ascii="Arial" w:eastAsia="Arial" w:hAnsi="Arial" w:cs="Arial"/>
          <w:sz w:val="24"/>
          <w:szCs w:val="24"/>
        </w:rPr>
      </w:pPr>
    </w:p>
    <w:p w14:paraId="48E2BCD9" w14:textId="50B17E48" w:rsidR="000B13CB" w:rsidRPr="002C66C7" w:rsidRDefault="002E7F43" w:rsidP="000B13CB">
      <w:pPr>
        <w:spacing w:after="0"/>
        <w:jc w:val="both"/>
        <w:rPr>
          <w:rFonts w:ascii="Arial" w:eastAsia="Arial" w:hAnsi="Arial" w:cs="Arial"/>
          <w:color w:val="000000"/>
          <w:sz w:val="24"/>
          <w:szCs w:val="24"/>
        </w:rPr>
      </w:pPr>
      <w:r>
        <w:rPr>
          <w:rFonts w:ascii="Arial" w:eastAsia="Arial" w:hAnsi="Arial" w:cs="Arial"/>
          <w:color w:val="000000"/>
          <w:sz w:val="24"/>
          <w:szCs w:val="24"/>
        </w:rPr>
        <w:t>De acuerdo con la tabla anterior</w:t>
      </w:r>
      <w:r w:rsidR="000B13CB" w:rsidRPr="002C66C7">
        <w:rPr>
          <w:rFonts w:ascii="Arial" w:eastAsia="Arial" w:hAnsi="Arial" w:cs="Arial"/>
          <w:color w:val="000000"/>
          <w:sz w:val="24"/>
          <w:szCs w:val="24"/>
        </w:rPr>
        <w:t xml:space="preserve">, la SSP programó como meta </w:t>
      </w:r>
      <w:r w:rsidR="002C66C7" w:rsidRPr="002C66C7">
        <w:rPr>
          <w:rFonts w:ascii="Arial" w:eastAsia="Arial" w:hAnsi="Arial" w:cs="Arial"/>
          <w:color w:val="000000"/>
          <w:sz w:val="24"/>
          <w:szCs w:val="24"/>
        </w:rPr>
        <w:t>2,500</w:t>
      </w:r>
      <w:r w:rsidR="000B13CB" w:rsidRPr="002C66C7">
        <w:rPr>
          <w:rFonts w:ascii="Arial" w:eastAsia="Arial" w:hAnsi="Arial" w:cs="Arial"/>
          <w:color w:val="000000"/>
          <w:sz w:val="24"/>
          <w:szCs w:val="24"/>
        </w:rPr>
        <w:t xml:space="preserve"> </w:t>
      </w:r>
      <w:r w:rsidR="002C66C7" w:rsidRPr="002C66C7">
        <w:rPr>
          <w:rFonts w:ascii="Arial" w:eastAsia="Arial" w:hAnsi="Arial" w:cs="Arial"/>
          <w:color w:val="000000"/>
          <w:sz w:val="24"/>
          <w:szCs w:val="24"/>
        </w:rPr>
        <w:t>Elementos Policiales que atienden los sectores en todo el Estado</w:t>
      </w:r>
      <w:r w:rsidR="000B13CB" w:rsidRPr="002C66C7">
        <w:rPr>
          <w:rFonts w:ascii="Arial" w:eastAsia="Arial" w:hAnsi="Arial" w:cs="Arial"/>
          <w:color w:val="000000"/>
          <w:sz w:val="24"/>
          <w:szCs w:val="24"/>
        </w:rPr>
        <w:t xml:space="preserve">, logrando </w:t>
      </w:r>
      <w:r w:rsidR="002C66C7" w:rsidRPr="002C66C7">
        <w:rPr>
          <w:rFonts w:ascii="Arial" w:eastAsia="Arial" w:hAnsi="Arial" w:cs="Arial"/>
          <w:color w:val="000000"/>
          <w:sz w:val="24"/>
          <w:szCs w:val="24"/>
        </w:rPr>
        <w:t>1,568</w:t>
      </w:r>
      <w:r w:rsidR="000B13CB" w:rsidRPr="002C66C7">
        <w:rPr>
          <w:rFonts w:ascii="Arial" w:eastAsia="Arial" w:hAnsi="Arial" w:cs="Arial"/>
          <w:color w:val="000000"/>
          <w:sz w:val="24"/>
          <w:szCs w:val="24"/>
        </w:rPr>
        <w:t>.</w:t>
      </w:r>
    </w:p>
    <w:p w14:paraId="3D73AC05" w14:textId="77777777" w:rsidR="000B13CB" w:rsidRPr="000B13CB" w:rsidRDefault="000B13CB" w:rsidP="000B13CB">
      <w:pPr>
        <w:spacing w:after="0"/>
        <w:jc w:val="both"/>
        <w:rPr>
          <w:rFonts w:ascii="Arial" w:eastAsia="Arial" w:hAnsi="Arial" w:cs="Arial"/>
          <w:color w:val="000000"/>
          <w:sz w:val="24"/>
          <w:szCs w:val="24"/>
          <w:highlight w:val="yellow"/>
        </w:rPr>
      </w:pPr>
    </w:p>
    <w:p w14:paraId="199B17D5" w14:textId="45A73382" w:rsidR="000B13CB" w:rsidRPr="000B13CB" w:rsidRDefault="000B13CB" w:rsidP="000B13CB">
      <w:pPr>
        <w:spacing w:after="0"/>
        <w:jc w:val="both"/>
        <w:rPr>
          <w:rFonts w:ascii="Arial" w:eastAsia="Arial" w:hAnsi="Arial" w:cs="Arial"/>
          <w:color w:val="000000"/>
          <w:sz w:val="24"/>
          <w:szCs w:val="24"/>
          <w:highlight w:val="yellow"/>
        </w:rPr>
      </w:pPr>
      <w:r w:rsidRPr="002C66C7">
        <w:rPr>
          <w:rFonts w:ascii="Arial" w:eastAsia="Arial" w:hAnsi="Arial" w:cs="Arial"/>
          <w:color w:val="000000"/>
          <w:sz w:val="24"/>
          <w:szCs w:val="24"/>
        </w:rPr>
        <w:lastRenderedPageBreak/>
        <w:t xml:space="preserve">El Ente obtuvo un </w:t>
      </w:r>
      <w:r w:rsidR="002C66C7" w:rsidRPr="002C66C7">
        <w:rPr>
          <w:rFonts w:ascii="Arial" w:eastAsia="Arial" w:hAnsi="Arial" w:cs="Arial"/>
          <w:color w:val="000000"/>
          <w:sz w:val="24"/>
          <w:szCs w:val="24"/>
        </w:rPr>
        <w:t>62</w:t>
      </w:r>
      <w:r w:rsidRPr="002C66C7">
        <w:rPr>
          <w:rFonts w:ascii="Arial" w:eastAsia="Arial" w:hAnsi="Arial" w:cs="Arial"/>
          <w:color w:val="000000"/>
          <w:sz w:val="24"/>
          <w:szCs w:val="24"/>
        </w:rPr>
        <w:t>.</w:t>
      </w:r>
      <w:r w:rsidR="002C66C7" w:rsidRPr="002C66C7">
        <w:rPr>
          <w:rFonts w:ascii="Arial" w:eastAsia="Arial" w:hAnsi="Arial" w:cs="Arial"/>
          <w:color w:val="000000"/>
          <w:sz w:val="24"/>
          <w:szCs w:val="24"/>
        </w:rPr>
        <w:t>72</w:t>
      </w:r>
      <w:r w:rsidRPr="002C66C7">
        <w:rPr>
          <w:rFonts w:ascii="Arial" w:eastAsia="Arial" w:hAnsi="Arial" w:cs="Arial"/>
          <w:color w:val="000000"/>
          <w:sz w:val="24"/>
          <w:szCs w:val="24"/>
        </w:rPr>
        <w:t xml:space="preserve"> % de nivel de cumplimiento de la meta anual con relación a la meta programada.</w:t>
      </w:r>
      <w:r w:rsidR="002C66C7" w:rsidRPr="002C66C7">
        <w:t xml:space="preserve"> </w:t>
      </w:r>
      <w:r w:rsidR="002C66C7" w:rsidRPr="002C66C7">
        <w:rPr>
          <w:rFonts w:ascii="Arial" w:eastAsia="Arial" w:hAnsi="Arial" w:cs="Arial"/>
          <w:color w:val="000000"/>
          <w:sz w:val="24"/>
          <w:szCs w:val="24"/>
        </w:rPr>
        <w:t>De acuerdo con los parámetros de semaforización establecidos por la SEFIPLAN, la SSP realizó una planeación inadecuada, puesto que, el nivel de cumplimiento alcanzado es menor a la meta programada en un rango por debajo de - 25 %.</w:t>
      </w:r>
    </w:p>
    <w:p w14:paraId="6DEDFBF3" w14:textId="77777777" w:rsidR="000B13CB" w:rsidRPr="000B13CB" w:rsidRDefault="000B13CB" w:rsidP="000B13CB">
      <w:pPr>
        <w:spacing w:after="0"/>
        <w:jc w:val="both"/>
        <w:rPr>
          <w:rFonts w:ascii="Arial" w:eastAsia="Arial" w:hAnsi="Arial" w:cs="Arial"/>
          <w:color w:val="000000"/>
          <w:sz w:val="24"/>
          <w:szCs w:val="24"/>
          <w:highlight w:val="yellow"/>
        </w:rPr>
      </w:pPr>
    </w:p>
    <w:p w14:paraId="31C00F7F" w14:textId="77777777" w:rsidR="00943FE7" w:rsidRPr="00C73B41" w:rsidRDefault="00943FE7" w:rsidP="00943FE7">
      <w:pPr>
        <w:spacing w:after="0"/>
        <w:jc w:val="both"/>
        <w:rPr>
          <w:rFonts w:ascii="Arial" w:eastAsia="Arial" w:hAnsi="Arial" w:cs="Arial"/>
          <w:sz w:val="24"/>
          <w:szCs w:val="24"/>
        </w:rPr>
      </w:pPr>
      <w:r w:rsidRPr="00C73B41">
        <w:rPr>
          <w:rFonts w:ascii="Arial" w:eastAsia="Arial" w:hAnsi="Arial" w:cs="Arial"/>
          <w:sz w:val="24"/>
          <w:szCs w:val="24"/>
        </w:rPr>
        <w:t>De acuerdo con la evidencia presentada respecto al SIPPRES, se determinó que la misma es insuficiente al no identificar la se</w:t>
      </w:r>
      <w:r>
        <w:rPr>
          <w:rFonts w:ascii="Arial" w:eastAsia="Arial" w:hAnsi="Arial" w:cs="Arial"/>
          <w:sz w:val="24"/>
          <w:szCs w:val="24"/>
        </w:rPr>
        <w:t>ctorización de la distribución p</w:t>
      </w:r>
      <w:r w:rsidRPr="00C73B41">
        <w:rPr>
          <w:rFonts w:ascii="Arial" w:eastAsia="Arial" w:hAnsi="Arial" w:cs="Arial"/>
          <w:sz w:val="24"/>
          <w:szCs w:val="24"/>
        </w:rPr>
        <w:t xml:space="preserve">olicial en el Estado, para cumplir con el servicio a la sociedad, incumpliendo con la meta programada. </w:t>
      </w:r>
    </w:p>
    <w:p w14:paraId="301F42FF" w14:textId="77777777" w:rsidR="00943FE7" w:rsidRPr="00C73B41" w:rsidRDefault="00943FE7" w:rsidP="00943FE7">
      <w:pPr>
        <w:spacing w:after="0"/>
        <w:jc w:val="both"/>
        <w:rPr>
          <w:rFonts w:ascii="Arial" w:eastAsia="Arial" w:hAnsi="Arial" w:cs="Arial"/>
          <w:sz w:val="24"/>
          <w:szCs w:val="24"/>
        </w:rPr>
      </w:pPr>
    </w:p>
    <w:p w14:paraId="2BF3A8E8" w14:textId="269C4C5D" w:rsidR="00AC6AF3" w:rsidRPr="00C73B41" w:rsidRDefault="00AC6AF3" w:rsidP="00C73B41">
      <w:pPr>
        <w:spacing w:after="0"/>
        <w:jc w:val="both"/>
        <w:rPr>
          <w:rFonts w:ascii="Arial" w:eastAsia="Arial" w:hAnsi="Arial" w:cs="Arial"/>
          <w:sz w:val="24"/>
          <w:szCs w:val="24"/>
        </w:rPr>
      </w:pPr>
    </w:p>
    <w:p w14:paraId="3DA38A8C" w14:textId="77777777" w:rsidR="00AC6AF3" w:rsidRPr="00C73B41" w:rsidRDefault="00AC6AF3" w:rsidP="00892B63">
      <w:pPr>
        <w:numPr>
          <w:ilvl w:val="0"/>
          <w:numId w:val="18"/>
        </w:numPr>
        <w:pBdr>
          <w:top w:val="nil"/>
          <w:left w:val="nil"/>
          <w:bottom w:val="nil"/>
          <w:right w:val="nil"/>
          <w:between w:val="nil"/>
        </w:pBdr>
        <w:spacing w:after="0"/>
        <w:jc w:val="both"/>
        <w:rPr>
          <w:rFonts w:ascii="Arial" w:eastAsia="Arial" w:hAnsi="Arial" w:cs="Arial"/>
          <w:color w:val="000000"/>
          <w:sz w:val="24"/>
          <w:szCs w:val="24"/>
        </w:rPr>
      </w:pPr>
      <w:r w:rsidRPr="00C73B41">
        <w:rPr>
          <w:rFonts w:ascii="Arial" w:eastAsia="Arial" w:hAnsi="Arial" w:cs="Arial"/>
          <w:color w:val="000000"/>
          <w:sz w:val="24"/>
          <w:szCs w:val="24"/>
        </w:rPr>
        <w:t xml:space="preserve">La Actividad 06 del Componente 06 tiene como resumen narrativo la </w:t>
      </w:r>
      <w:r w:rsidRPr="00C73B41">
        <w:rPr>
          <w:rFonts w:ascii="Arial" w:eastAsia="Arial" w:hAnsi="Arial" w:cs="Arial"/>
          <w:i/>
          <w:color w:val="000000"/>
          <w:sz w:val="24"/>
          <w:szCs w:val="24"/>
        </w:rPr>
        <w:t>implementación de las acciones para establecer el Mando Único, para cumplir con el servicio a la sociedad</w:t>
      </w:r>
      <w:r w:rsidRPr="00C73B41">
        <w:rPr>
          <w:rFonts w:ascii="Arial" w:eastAsia="Arial" w:hAnsi="Arial" w:cs="Arial"/>
          <w:color w:val="000000"/>
          <w:sz w:val="24"/>
          <w:szCs w:val="24"/>
        </w:rPr>
        <w:t>:</w:t>
      </w:r>
    </w:p>
    <w:p w14:paraId="4606F487" w14:textId="77777777" w:rsidR="00AC6AF3" w:rsidRPr="00C73B41" w:rsidRDefault="00AC6AF3" w:rsidP="00975F21">
      <w:pPr>
        <w:pBdr>
          <w:top w:val="nil"/>
          <w:left w:val="nil"/>
          <w:bottom w:val="nil"/>
          <w:right w:val="nil"/>
          <w:between w:val="nil"/>
        </w:pBdr>
        <w:spacing w:after="0"/>
        <w:jc w:val="both"/>
        <w:rPr>
          <w:rFonts w:ascii="Arial" w:eastAsia="Arial" w:hAnsi="Arial" w:cs="Arial"/>
          <w:color w:val="000000"/>
          <w:sz w:val="24"/>
          <w:szCs w:val="24"/>
        </w:rPr>
      </w:pPr>
    </w:p>
    <w:p w14:paraId="13DFA674" w14:textId="77777777" w:rsidR="00AC6AF3" w:rsidRPr="00C73B41" w:rsidRDefault="00AC6AF3" w:rsidP="00C73B41">
      <w:pPr>
        <w:spacing w:after="0"/>
        <w:jc w:val="both"/>
        <w:rPr>
          <w:rFonts w:ascii="Arial" w:eastAsia="Arial" w:hAnsi="Arial" w:cs="Arial"/>
          <w:sz w:val="24"/>
          <w:szCs w:val="24"/>
        </w:rPr>
      </w:pPr>
      <w:r w:rsidRPr="00C73B41">
        <w:rPr>
          <w:rFonts w:ascii="Arial" w:eastAsia="Arial" w:hAnsi="Arial" w:cs="Arial"/>
          <w:sz w:val="24"/>
          <w:szCs w:val="24"/>
        </w:rPr>
        <w:t>Como evidencia, la SSP proporcionó los convenios</w:t>
      </w:r>
      <w:r w:rsidRPr="00C73B41">
        <w:rPr>
          <w:rFonts w:ascii="Arial" w:hAnsi="Arial" w:cs="Arial"/>
          <w:sz w:val="24"/>
          <w:szCs w:val="24"/>
        </w:rPr>
        <w:t xml:space="preserve"> </w:t>
      </w:r>
      <w:r w:rsidRPr="00C73B41">
        <w:rPr>
          <w:rFonts w:ascii="Arial" w:eastAsia="Arial" w:hAnsi="Arial" w:cs="Arial"/>
          <w:sz w:val="24"/>
          <w:szCs w:val="24"/>
        </w:rPr>
        <w:t>en materia de coordinación y colaboración administrativa en materia de seguridad pública y tránsito municipal, celebrados con diez municipios del Estado (excepto Solidaridad). Estos convenios tienen una vigencia desde la fecha de su publicación en el ejercicio fiscal 2019, hasta el mes de septiembre de 2021.</w:t>
      </w:r>
    </w:p>
    <w:p w14:paraId="06016797" w14:textId="77777777" w:rsidR="00AC6AF3" w:rsidRPr="00C73B41" w:rsidRDefault="00AC6AF3" w:rsidP="00C73B41">
      <w:pPr>
        <w:spacing w:after="0"/>
        <w:jc w:val="both"/>
        <w:rPr>
          <w:rFonts w:ascii="Arial" w:eastAsia="Arial" w:hAnsi="Arial" w:cs="Arial"/>
          <w:sz w:val="24"/>
          <w:szCs w:val="24"/>
        </w:rPr>
      </w:pPr>
    </w:p>
    <w:p w14:paraId="7EEFCF36" w14:textId="77777777" w:rsidR="00AC6AF3" w:rsidRPr="00C73B41" w:rsidRDefault="00AC6AF3" w:rsidP="00C73B41">
      <w:pPr>
        <w:spacing w:after="0"/>
        <w:jc w:val="both"/>
        <w:rPr>
          <w:rFonts w:ascii="Arial" w:eastAsia="Arial" w:hAnsi="Arial" w:cs="Arial"/>
          <w:sz w:val="24"/>
          <w:szCs w:val="24"/>
        </w:rPr>
      </w:pPr>
      <w:r w:rsidRPr="00C73B41">
        <w:rPr>
          <w:rFonts w:ascii="Arial" w:eastAsia="Arial" w:hAnsi="Arial" w:cs="Arial"/>
          <w:sz w:val="24"/>
          <w:szCs w:val="24"/>
        </w:rPr>
        <w:t>Aunado a lo anterior, la SSP entregó el oficio SSP/SUBSSP/0839/2021 emitido por la Directora de Planeación de la Secretaría de Seguridad Pública, el cual indica lo siguiente:</w:t>
      </w:r>
    </w:p>
    <w:p w14:paraId="50ED5622" w14:textId="77777777" w:rsidR="00AC6AF3" w:rsidRPr="00C73B41" w:rsidRDefault="00AC6AF3" w:rsidP="00C73B41">
      <w:pPr>
        <w:spacing w:after="0"/>
        <w:jc w:val="both"/>
        <w:rPr>
          <w:rFonts w:ascii="Arial" w:eastAsia="Arial" w:hAnsi="Arial" w:cs="Arial"/>
          <w:sz w:val="24"/>
          <w:szCs w:val="24"/>
        </w:rPr>
      </w:pPr>
    </w:p>
    <w:p w14:paraId="3C0E3895" w14:textId="77777777" w:rsidR="00AC6AF3" w:rsidRPr="00266E57" w:rsidRDefault="00AC6AF3" w:rsidP="00C73B41">
      <w:pPr>
        <w:spacing w:after="0"/>
        <w:ind w:left="284"/>
        <w:jc w:val="both"/>
        <w:rPr>
          <w:rFonts w:ascii="Arial" w:eastAsia="Arial" w:hAnsi="Arial" w:cs="Arial"/>
          <w:sz w:val="20"/>
          <w:szCs w:val="20"/>
        </w:rPr>
      </w:pPr>
      <w:r w:rsidRPr="00266E57">
        <w:rPr>
          <w:rFonts w:ascii="Arial" w:eastAsia="Arial" w:hAnsi="Arial" w:cs="Arial"/>
          <w:sz w:val="20"/>
          <w:szCs w:val="20"/>
        </w:rPr>
        <w:lastRenderedPageBreak/>
        <w:t>“</w:t>
      </w:r>
      <w:r w:rsidRPr="00266E57">
        <w:rPr>
          <w:rFonts w:ascii="Arial" w:eastAsia="Arial" w:hAnsi="Arial" w:cs="Arial"/>
          <w:i/>
          <w:sz w:val="20"/>
          <w:szCs w:val="20"/>
        </w:rPr>
        <w:t xml:space="preserve">Derivado al Tema de la Contingencia del COVID-19, no se llevaron a cabo las celebraciones de Convenios programados, por lo cual se espera para este próximo año 2021, poder tener y/o contar con las posibilidades de celebrarlos, una vez que los índices de propagación del COVID-19 disminuya” </w:t>
      </w:r>
      <w:r w:rsidRPr="00266E57">
        <w:rPr>
          <w:rFonts w:ascii="Arial" w:eastAsia="Arial" w:hAnsi="Arial" w:cs="Arial"/>
          <w:sz w:val="20"/>
          <w:szCs w:val="20"/>
        </w:rPr>
        <w:t>(SIC).</w:t>
      </w:r>
    </w:p>
    <w:p w14:paraId="089D8AFE" w14:textId="77777777" w:rsidR="00AC6AF3" w:rsidRPr="00C73B41" w:rsidRDefault="00AC6AF3" w:rsidP="00C73B41">
      <w:pPr>
        <w:spacing w:after="0"/>
        <w:ind w:left="284"/>
        <w:jc w:val="both"/>
        <w:rPr>
          <w:rFonts w:ascii="Arial" w:eastAsia="Arial" w:hAnsi="Arial" w:cs="Arial"/>
          <w:i/>
          <w:sz w:val="24"/>
          <w:szCs w:val="24"/>
        </w:rPr>
      </w:pPr>
    </w:p>
    <w:p w14:paraId="1EE9E41A" w14:textId="77777777" w:rsidR="00AC6AF3" w:rsidRPr="00C73B41" w:rsidRDefault="00AC6AF3" w:rsidP="00C73B41">
      <w:pPr>
        <w:spacing w:after="0"/>
        <w:jc w:val="both"/>
        <w:rPr>
          <w:rFonts w:ascii="Arial" w:eastAsia="Arial" w:hAnsi="Arial" w:cs="Arial"/>
          <w:sz w:val="24"/>
          <w:szCs w:val="24"/>
        </w:rPr>
      </w:pPr>
      <w:r w:rsidRPr="00C73B41">
        <w:rPr>
          <w:rFonts w:ascii="Arial" w:eastAsia="Arial" w:hAnsi="Arial" w:cs="Arial"/>
          <w:sz w:val="24"/>
          <w:szCs w:val="24"/>
        </w:rPr>
        <w:t>De acuerdo con lo antes expuesto, la SSP no proporcionó evidencia de la implementación de acciones con el municipio de Solidaridad para establecer el Mando Único, en el ejercicio fiscal 2020.</w:t>
      </w:r>
    </w:p>
    <w:p w14:paraId="0DE08B45" w14:textId="77777777" w:rsidR="00975F21" w:rsidRDefault="00975F21" w:rsidP="00C73B41">
      <w:pPr>
        <w:spacing w:after="0"/>
        <w:jc w:val="both"/>
        <w:rPr>
          <w:rFonts w:ascii="Arial" w:eastAsia="Arial" w:hAnsi="Arial" w:cs="Arial"/>
          <w:sz w:val="24"/>
          <w:szCs w:val="24"/>
        </w:rPr>
      </w:pPr>
    </w:p>
    <w:p w14:paraId="3F633D38" w14:textId="2ACF9D79" w:rsidR="006234B4" w:rsidRDefault="00AC6AF3" w:rsidP="002E7F43">
      <w:pPr>
        <w:spacing w:after="0"/>
        <w:jc w:val="both"/>
        <w:rPr>
          <w:rFonts w:ascii="Arial" w:eastAsia="Arial" w:hAnsi="Arial" w:cs="Arial"/>
          <w:sz w:val="24"/>
          <w:szCs w:val="24"/>
        </w:rPr>
      </w:pPr>
      <w:r w:rsidRPr="00C73B41">
        <w:rPr>
          <w:rFonts w:ascii="Arial" w:eastAsia="Arial" w:hAnsi="Arial" w:cs="Arial"/>
          <w:sz w:val="24"/>
          <w:szCs w:val="24"/>
        </w:rPr>
        <w:t>Adicionalmente, se realizó el análisis de lo reportado por la SSP en el Formato Evaluatorio Programático del SIPP</w:t>
      </w:r>
      <w:r w:rsidR="008B1869">
        <w:rPr>
          <w:rFonts w:ascii="Arial" w:eastAsia="Arial" w:hAnsi="Arial" w:cs="Arial"/>
          <w:sz w:val="24"/>
          <w:szCs w:val="24"/>
        </w:rPr>
        <w:t>RES, determinando lo siguiente:</w:t>
      </w:r>
    </w:p>
    <w:p w14:paraId="79D8F4FC" w14:textId="77777777" w:rsidR="002E7F43" w:rsidRPr="002E7F43" w:rsidRDefault="002E7F43" w:rsidP="002E7F43">
      <w:pPr>
        <w:spacing w:after="0"/>
        <w:jc w:val="both"/>
        <w:rPr>
          <w:rFonts w:ascii="Arial" w:eastAsia="Arial" w:hAnsi="Arial" w:cs="Arial"/>
          <w:sz w:val="24"/>
          <w:szCs w:val="24"/>
        </w:rPr>
      </w:pPr>
    </w:p>
    <w:p w14:paraId="5D307006" w14:textId="34C1255B" w:rsidR="006234B4" w:rsidRPr="0044630F" w:rsidRDefault="006234B4" w:rsidP="006234B4">
      <w:pPr>
        <w:spacing w:after="0"/>
        <w:jc w:val="center"/>
        <w:rPr>
          <w:rFonts w:ascii="Arial" w:eastAsia="Arial" w:hAnsi="Arial" w:cs="Arial"/>
          <w:b/>
          <w:sz w:val="20"/>
          <w:szCs w:val="20"/>
        </w:rPr>
      </w:pPr>
      <w:r>
        <w:rPr>
          <w:rFonts w:ascii="Arial" w:eastAsia="Arial" w:hAnsi="Arial" w:cs="Arial"/>
          <w:b/>
          <w:sz w:val="20"/>
          <w:szCs w:val="20"/>
        </w:rPr>
        <w:t>Tabla 2</w:t>
      </w:r>
      <w:r w:rsidR="002E7F43">
        <w:rPr>
          <w:rFonts w:ascii="Arial" w:eastAsia="Arial" w:hAnsi="Arial" w:cs="Arial"/>
          <w:b/>
          <w:sz w:val="20"/>
          <w:szCs w:val="20"/>
        </w:rPr>
        <w:t>5</w:t>
      </w:r>
      <w:r>
        <w:rPr>
          <w:rFonts w:ascii="Arial" w:eastAsia="Arial" w:hAnsi="Arial" w:cs="Arial"/>
          <w:b/>
          <w:sz w:val="20"/>
          <w:szCs w:val="20"/>
        </w:rPr>
        <w:t>. Análisis de la Actividad 0</w:t>
      </w:r>
      <w:r w:rsidR="00615F04">
        <w:rPr>
          <w:rFonts w:ascii="Arial" w:eastAsia="Arial" w:hAnsi="Arial" w:cs="Arial"/>
          <w:b/>
          <w:sz w:val="20"/>
          <w:szCs w:val="20"/>
        </w:rPr>
        <w:t>6</w:t>
      </w:r>
      <w:r>
        <w:rPr>
          <w:rFonts w:ascii="Arial" w:eastAsia="Arial" w:hAnsi="Arial" w:cs="Arial"/>
          <w:b/>
          <w:sz w:val="20"/>
          <w:szCs w:val="20"/>
        </w:rPr>
        <w:t xml:space="preserve"> Componente 06</w:t>
      </w:r>
    </w:p>
    <w:tbl>
      <w:tblPr>
        <w:tblStyle w:val="Tablaconcuadrcula"/>
        <w:tblW w:w="3222" w:type="pct"/>
        <w:jc w:val="center"/>
        <w:tblLook w:val="04A0" w:firstRow="1" w:lastRow="0" w:firstColumn="1" w:lastColumn="0" w:noHBand="0" w:noVBand="1"/>
      </w:tblPr>
      <w:tblGrid>
        <w:gridCol w:w="1852"/>
        <w:gridCol w:w="2285"/>
        <w:gridCol w:w="1696"/>
        <w:gridCol w:w="7"/>
      </w:tblGrid>
      <w:tr w:rsidR="006234B4" w:rsidRPr="0044630F" w14:paraId="788912DF" w14:textId="77777777" w:rsidTr="002E7F43">
        <w:trPr>
          <w:trHeight w:val="447"/>
          <w:jc w:val="center"/>
        </w:trPr>
        <w:tc>
          <w:tcPr>
            <w:tcW w:w="5000" w:type="pct"/>
            <w:gridSpan w:val="4"/>
            <w:shd w:val="clear" w:color="auto" w:fill="DBE5F1" w:themeFill="accent1" w:themeFillTint="33"/>
            <w:vAlign w:val="center"/>
          </w:tcPr>
          <w:p w14:paraId="2646787D" w14:textId="40E4D900" w:rsidR="006234B4" w:rsidRPr="0044630F" w:rsidRDefault="006234B4" w:rsidP="00750518">
            <w:pPr>
              <w:spacing w:line="276" w:lineRule="auto"/>
              <w:jc w:val="center"/>
              <w:rPr>
                <w:rFonts w:ascii="Arial" w:hAnsi="Arial" w:cs="Arial"/>
                <w:b/>
                <w:sz w:val="20"/>
                <w:szCs w:val="20"/>
              </w:rPr>
            </w:pPr>
            <w:r>
              <w:rPr>
                <w:rFonts w:ascii="Arial" w:hAnsi="Arial" w:cs="Arial"/>
                <w:b/>
                <w:sz w:val="20"/>
                <w:szCs w:val="20"/>
              </w:rPr>
              <w:t>I</w:t>
            </w:r>
            <w:r w:rsidRPr="0044630F">
              <w:rPr>
                <w:rFonts w:ascii="Arial" w:hAnsi="Arial" w:cs="Arial"/>
                <w:b/>
                <w:sz w:val="20"/>
                <w:szCs w:val="20"/>
              </w:rPr>
              <w:t>ndicador</w:t>
            </w:r>
            <w:r w:rsidRPr="0044630F">
              <w:rPr>
                <w:rFonts w:ascii="Arial" w:eastAsia="Arial" w:hAnsi="Arial" w:cs="Arial"/>
                <w:b/>
                <w:sz w:val="20"/>
                <w:szCs w:val="20"/>
              </w:rPr>
              <w:t xml:space="preserve">: </w:t>
            </w:r>
            <w:r w:rsidR="00615F04">
              <w:rPr>
                <w:rFonts w:ascii="Arial" w:eastAsia="Arial" w:hAnsi="Arial" w:cs="Arial"/>
                <w:b/>
                <w:sz w:val="20"/>
                <w:szCs w:val="20"/>
              </w:rPr>
              <w:t>Tasa de variación de convenios celebrados</w:t>
            </w:r>
          </w:p>
        </w:tc>
      </w:tr>
      <w:tr w:rsidR="006234B4" w:rsidRPr="0044630F" w14:paraId="40EBB1D8" w14:textId="77777777" w:rsidTr="002E7F43">
        <w:trPr>
          <w:gridAfter w:val="1"/>
          <w:wAfter w:w="6" w:type="pct"/>
          <w:trHeight w:val="439"/>
          <w:jc w:val="center"/>
        </w:trPr>
        <w:tc>
          <w:tcPr>
            <w:tcW w:w="1586" w:type="pct"/>
            <w:shd w:val="clear" w:color="auto" w:fill="DBE5F1" w:themeFill="accent1" w:themeFillTint="33"/>
            <w:vAlign w:val="center"/>
          </w:tcPr>
          <w:p w14:paraId="3DA5EF72" w14:textId="77777777" w:rsidR="006234B4" w:rsidRPr="0044630F" w:rsidRDefault="006234B4" w:rsidP="00750518">
            <w:pPr>
              <w:spacing w:line="276" w:lineRule="auto"/>
              <w:jc w:val="center"/>
              <w:rPr>
                <w:rFonts w:ascii="Arial" w:hAnsi="Arial" w:cs="Arial"/>
                <w:b/>
                <w:sz w:val="20"/>
                <w:szCs w:val="20"/>
              </w:rPr>
            </w:pPr>
            <w:r w:rsidRPr="0044630F">
              <w:rPr>
                <w:rFonts w:ascii="Arial" w:hAnsi="Arial" w:cs="Arial"/>
                <w:b/>
                <w:sz w:val="20"/>
                <w:szCs w:val="20"/>
              </w:rPr>
              <w:t>Concepto</w:t>
            </w:r>
          </w:p>
        </w:tc>
        <w:tc>
          <w:tcPr>
            <w:tcW w:w="1956" w:type="pct"/>
            <w:shd w:val="clear" w:color="auto" w:fill="DBE5F1" w:themeFill="accent1" w:themeFillTint="33"/>
            <w:vAlign w:val="center"/>
          </w:tcPr>
          <w:p w14:paraId="21DFBAC3" w14:textId="77777777" w:rsidR="006234B4" w:rsidRPr="0044630F" w:rsidRDefault="006234B4" w:rsidP="00750518">
            <w:pPr>
              <w:spacing w:line="276" w:lineRule="auto"/>
              <w:jc w:val="center"/>
              <w:rPr>
                <w:rFonts w:ascii="Arial" w:hAnsi="Arial" w:cs="Arial"/>
                <w:b/>
                <w:sz w:val="20"/>
                <w:szCs w:val="20"/>
              </w:rPr>
            </w:pPr>
            <w:r>
              <w:rPr>
                <w:rFonts w:ascii="Arial" w:hAnsi="Arial" w:cs="Arial"/>
                <w:b/>
                <w:sz w:val="20"/>
                <w:szCs w:val="20"/>
              </w:rPr>
              <w:t>Meta</w:t>
            </w:r>
          </w:p>
        </w:tc>
        <w:tc>
          <w:tcPr>
            <w:tcW w:w="1452" w:type="pct"/>
            <w:shd w:val="clear" w:color="auto" w:fill="DBE5F1" w:themeFill="accent1" w:themeFillTint="33"/>
            <w:vAlign w:val="center"/>
          </w:tcPr>
          <w:p w14:paraId="1F0C9638" w14:textId="77777777" w:rsidR="006234B4" w:rsidRPr="0044630F" w:rsidRDefault="006234B4" w:rsidP="00750518">
            <w:pPr>
              <w:spacing w:line="276" w:lineRule="auto"/>
              <w:jc w:val="center"/>
              <w:rPr>
                <w:rFonts w:ascii="Arial" w:hAnsi="Arial" w:cs="Arial"/>
                <w:b/>
                <w:sz w:val="20"/>
                <w:szCs w:val="20"/>
              </w:rPr>
            </w:pPr>
            <w:r w:rsidRPr="0044630F">
              <w:rPr>
                <w:rFonts w:ascii="Arial" w:hAnsi="Arial" w:cs="Arial"/>
                <w:b/>
                <w:sz w:val="20"/>
                <w:szCs w:val="20"/>
              </w:rPr>
              <w:t>Nivel de Cumplimiento</w:t>
            </w:r>
          </w:p>
        </w:tc>
      </w:tr>
      <w:tr w:rsidR="006234B4" w:rsidRPr="0044630F" w14:paraId="6C2BC125" w14:textId="77777777" w:rsidTr="002E7F43">
        <w:trPr>
          <w:gridAfter w:val="1"/>
          <w:wAfter w:w="6" w:type="pct"/>
          <w:trHeight w:val="431"/>
          <w:jc w:val="center"/>
        </w:trPr>
        <w:tc>
          <w:tcPr>
            <w:tcW w:w="1586" w:type="pct"/>
            <w:vAlign w:val="center"/>
          </w:tcPr>
          <w:p w14:paraId="2D127A98" w14:textId="77777777" w:rsidR="006234B4" w:rsidRPr="0044630F" w:rsidRDefault="006234B4" w:rsidP="00750518">
            <w:pPr>
              <w:spacing w:line="276" w:lineRule="auto"/>
              <w:ind w:left="113" w:right="113"/>
              <w:jc w:val="center"/>
              <w:rPr>
                <w:rFonts w:ascii="Arial" w:hAnsi="Arial" w:cs="Arial"/>
                <w:sz w:val="20"/>
                <w:szCs w:val="20"/>
              </w:rPr>
            </w:pPr>
            <w:r w:rsidRPr="0044630F">
              <w:rPr>
                <w:rFonts w:ascii="Arial" w:hAnsi="Arial" w:cs="Arial"/>
                <w:sz w:val="20"/>
                <w:szCs w:val="20"/>
              </w:rPr>
              <w:t>Programado</w:t>
            </w:r>
          </w:p>
        </w:tc>
        <w:tc>
          <w:tcPr>
            <w:tcW w:w="1956" w:type="pct"/>
            <w:vAlign w:val="center"/>
          </w:tcPr>
          <w:p w14:paraId="38F5EBDE" w14:textId="3B6191CA" w:rsidR="006234B4" w:rsidRPr="0044630F" w:rsidRDefault="006234B4" w:rsidP="00750518">
            <w:pPr>
              <w:spacing w:line="276" w:lineRule="auto"/>
              <w:jc w:val="center"/>
              <w:rPr>
                <w:rFonts w:ascii="Arial" w:hAnsi="Arial" w:cs="Arial"/>
                <w:sz w:val="20"/>
                <w:szCs w:val="20"/>
              </w:rPr>
            </w:pPr>
            <w:r>
              <w:rPr>
                <w:rFonts w:ascii="Arial" w:hAnsi="Arial" w:cs="Arial"/>
                <w:sz w:val="20"/>
                <w:szCs w:val="20"/>
              </w:rPr>
              <w:t>2</w:t>
            </w:r>
          </w:p>
        </w:tc>
        <w:tc>
          <w:tcPr>
            <w:tcW w:w="1452" w:type="pct"/>
            <w:vMerge w:val="restart"/>
            <w:shd w:val="clear" w:color="auto" w:fill="FFFFFF" w:themeFill="background1"/>
            <w:vAlign w:val="center"/>
          </w:tcPr>
          <w:p w14:paraId="4D666489" w14:textId="75663155" w:rsidR="006234B4" w:rsidRPr="0044630F" w:rsidRDefault="00615F04" w:rsidP="00750518">
            <w:pPr>
              <w:spacing w:line="276" w:lineRule="auto"/>
              <w:jc w:val="center"/>
              <w:rPr>
                <w:rFonts w:ascii="Arial" w:hAnsi="Arial" w:cs="Arial"/>
                <w:sz w:val="20"/>
                <w:szCs w:val="20"/>
              </w:rPr>
            </w:pPr>
            <w:r>
              <w:rPr>
                <w:rFonts w:ascii="Arial" w:hAnsi="Arial" w:cs="Arial"/>
                <w:sz w:val="20"/>
                <w:szCs w:val="20"/>
              </w:rPr>
              <w:t>0</w:t>
            </w:r>
            <w:r w:rsidR="006234B4" w:rsidRPr="0044630F">
              <w:rPr>
                <w:rFonts w:ascii="Arial" w:hAnsi="Arial" w:cs="Arial"/>
                <w:sz w:val="20"/>
                <w:szCs w:val="20"/>
              </w:rPr>
              <w:t xml:space="preserve"> %</w:t>
            </w:r>
            <w:r w:rsidR="006234B4">
              <w:rPr>
                <w:rStyle w:val="Refdenotaalpie"/>
                <w:rFonts w:ascii="Arial" w:hAnsi="Arial" w:cs="Arial"/>
                <w:sz w:val="20"/>
                <w:szCs w:val="20"/>
              </w:rPr>
              <w:footnoteReference w:id="66"/>
            </w:r>
          </w:p>
        </w:tc>
      </w:tr>
      <w:tr w:rsidR="006234B4" w:rsidRPr="0044630F" w14:paraId="2456E609" w14:textId="77777777" w:rsidTr="002E7F43">
        <w:trPr>
          <w:gridAfter w:val="1"/>
          <w:wAfter w:w="6" w:type="pct"/>
          <w:trHeight w:val="422"/>
          <w:jc w:val="center"/>
        </w:trPr>
        <w:tc>
          <w:tcPr>
            <w:tcW w:w="1586" w:type="pct"/>
            <w:vAlign w:val="center"/>
          </w:tcPr>
          <w:p w14:paraId="659D9F6D" w14:textId="77777777" w:rsidR="006234B4" w:rsidRPr="0044630F" w:rsidRDefault="006234B4" w:rsidP="00750518">
            <w:pPr>
              <w:spacing w:line="276" w:lineRule="auto"/>
              <w:ind w:left="113" w:right="113"/>
              <w:jc w:val="center"/>
              <w:rPr>
                <w:rFonts w:ascii="Arial" w:hAnsi="Arial" w:cs="Arial"/>
                <w:sz w:val="20"/>
                <w:szCs w:val="20"/>
              </w:rPr>
            </w:pPr>
            <w:r w:rsidRPr="0044630F">
              <w:rPr>
                <w:rFonts w:ascii="Arial" w:hAnsi="Arial" w:cs="Arial"/>
                <w:sz w:val="20"/>
                <w:szCs w:val="20"/>
              </w:rPr>
              <w:t>Ejecutado</w:t>
            </w:r>
          </w:p>
        </w:tc>
        <w:tc>
          <w:tcPr>
            <w:tcW w:w="1956" w:type="pct"/>
            <w:vAlign w:val="center"/>
          </w:tcPr>
          <w:p w14:paraId="6AFA0385" w14:textId="422009F5" w:rsidR="006234B4" w:rsidRPr="0044630F" w:rsidRDefault="00615F04" w:rsidP="00750518">
            <w:pPr>
              <w:spacing w:line="276" w:lineRule="auto"/>
              <w:jc w:val="center"/>
              <w:rPr>
                <w:rFonts w:ascii="Arial" w:hAnsi="Arial" w:cs="Arial"/>
                <w:sz w:val="20"/>
                <w:szCs w:val="20"/>
              </w:rPr>
            </w:pPr>
            <w:r>
              <w:rPr>
                <w:rFonts w:ascii="Arial" w:hAnsi="Arial" w:cs="Arial"/>
                <w:sz w:val="20"/>
                <w:szCs w:val="20"/>
              </w:rPr>
              <w:t>0</w:t>
            </w:r>
          </w:p>
        </w:tc>
        <w:tc>
          <w:tcPr>
            <w:tcW w:w="1452" w:type="pct"/>
            <w:vMerge/>
            <w:shd w:val="clear" w:color="auto" w:fill="FFFFFF" w:themeFill="background1"/>
            <w:vAlign w:val="center"/>
          </w:tcPr>
          <w:p w14:paraId="1465E6E0" w14:textId="77777777" w:rsidR="006234B4" w:rsidRPr="0044630F" w:rsidRDefault="006234B4" w:rsidP="00750518">
            <w:pPr>
              <w:spacing w:line="276" w:lineRule="auto"/>
              <w:jc w:val="center"/>
              <w:rPr>
                <w:rFonts w:ascii="Arial" w:hAnsi="Arial" w:cs="Arial"/>
                <w:sz w:val="20"/>
                <w:szCs w:val="20"/>
              </w:rPr>
            </w:pPr>
          </w:p>
        </w:tc>
      </w:tr>
      <w:tr w:rsidR="006234B4" w:rsidRPr="0044630F" w14:paraId="50BAF00C" w14:textId="77777777" w:rsidTr="002E7F43">
        <w:trPr>
          <w:trHeight w:val="429"/>
          <w:jc w:val="center"/>
        </w:trPr>
        <w:tc>
          <w:tcPr>
            <w:tcW w:w="5000" w:type="pct"/>
            <w:gridSpan w:val="4"/>
            <w:vAlign w:val="center"/>
          </w:tcPr>
          <w:p w14:paraId="34C3A5C3" w14:textId="77777777" w:rsidR="006234B4" w:rsidRPr="00F271AF" w:rsidRDefault="006234B4" w:rsidP="00750518">
            <w:pPr>
              <w:spacing w:line="276" w:lineRule="auto"/>
              <w:jc w:val="both"/>
              <w:rPr>
                <w:rFonts w:ascii="Arial" w:eastAsia="Arial" w:hAnsi="Arial" w:cs="Arial"/>
                <w:sz w:val="20"/>
                <w:szCs w:val="20"/>
              </w:rPr>
            </w:pPr>
            <w:r w:rsidRPr="00954332">
              <w:rPr>
                <w:rFonts w:ascii="Arial" w:eastAsia="Arial" w:hAnsi="Arial" w:cs="Arial"/>
                <w:b/>
                <w:sz w:val="20"/>
                <w:szCs w:val="20"/>
              </w:rPr>
              <w:t>Semaforización</w:t>
            </w:r>
            <w:r>
              <w:rPr>
                <w:rFonts w:ascii="Arial" w:eastAsia="Arial" w:hAnsi="Arial" w:cs="Arial"/>
                <w:sz w:val="20"/>
                <w:szCs w:val="20"/>
              </w:rPr>
              <w:t>: ROJO.</w:t>
            </w:r>
          </w:p>
        </w:tc>
      </w:tr>
    </w:tbl>
    <w:p w14:paraId="2E97DDC4" w14:textId="77777777" w:rsidR="006234B4" w:rsidRDefault="006234B4" w:rsidP="006234B4">
      <w:pPr>
        <w:spacing w:after="0"/>
        <w:jc w:val="center"/>
        <w:rPr>
          <w:rFonts w:ascii="Arial" w:eastAsia="Arial" w:hAnsi="Arial" w:cs="Arial"/>
          <w:sz w:val="14"/>
          <w:szCs w:val="14"/>
        </w:rPr>
      </w:pPr>
      <w:r w:rsidRPr="0044630F">
        <w:rPr>
          <w:rFonts w:ascii="Arial" w:eastAsia="Arial" w:hAnsi="Arial" w:cs="Arial"/>
          <w:b/>
          <w:sz w:val="14"/>
          <w:szCs w:val="14"/>
        </w:rPr>
        <w:t>Fuente:</w:t>
      </w:r>
      <w:r w:rsidRPr="0044630F">
        <w:rPr>
          <w:rFonts w:ascii="Arial" w:eastAsia="Arial" w:hAnsi="Arial" w:cs="Arial"/>
          <w:sz w:val="14"/>
          <w:szCs w:val="14"/>
        </w:rPr>
        <w:t xml:space="preserve"> Elaborado por la ASEQROO con base en la evidencia proporcionada por la SSP</w:t>
      </w:r>
    </w:p>
    <w:p w14:paraId="13238724" w14:textId="77777777" w:rsidR="006234B4" w:rsidRPr="0044630F" w:rsidRDefault="006234B4" w:rsidP="006234B4">
      <w:pPr>
        <w:spacing w:after="0"/>
        <w:jc w:val="center"/>
        <w:rPr>
          <w:rFonts w:ascii="Arial" w:eastAsia="Arial" w:hAnsi="Arial" w:cs="Arial"/>
          <w:sz w:val="14"/>
          <w:szCs w:val="14"/>
        </w:rPr>
      </w:pPr>
      <w:r w:rsidRPr="0044630F">
        <w:rPr>
          <w:rFonts w:ascii="Arial" w:eastAsia="Arial" w:hAnsi="Arial" w:cs="Arial"/>
          <w:sz w:val="14"/>
          <w:szCs w:val="14"/>
        </w:rPr>
        <w:t>y el Formato Evaluatorio Programático del SIPPRES.</w:t>
      </w:r>
    </w:p>
    <w:p w14:paraId="550428DF" w14:textId="77777777" w:rsidR="006234B4" w:rsidRDefault="006234B4" w:rsidP="006234B4">
      <w:pPr>
        <w:spacing w:after="0"/>
        <w:jc w:val="both"/>
        <w:rPr>
          <w:rFonts w:ascii="Arial" w:eastAsia="Arial" w:hAnsi="Arial" w:cs="Arial"/>
          <w:sz w:val="24"/>
          <w:szCs w:val="24"/>
        </w:rPr>
      </w:pPr>
    </w:p>
    <w:p w14:paraId="1BA0E714" w14:textId="6C7F95B4" w:rsidR="006234B4" w:rsidRPr="00615F04" w:rsidRDefault="002E7F43" w:rsidP="006234B4">
      <w:pPr>
        <w:spacing w:after="0"/>
        <w:jc w:val="both"/>
        <w:rPr>
          <w:rFonts w:ascii="Arial" w:eastAsia="Arial" w:hAnsi="Arial" w:cs="Arial"/>
          <w:color w:val="000000"/>
          <w:sz w:val="24"/>
          <w:szCs w:val="24"/>
        </w:rPr>
      </w:pPr>
      <w:r>
        <w:rPr>
          <w:rFonts w:ascii="Arial" w:eastAsia="Arial" w:hAnsi="Arial" w:cs="Arial"/>
          <w:color w:val="000000"/>
          <w:sz w:val="24"/>
          <w:szCs w:val="24"/>
        </w:rPr>
        <w:t>De acuerdo con la tabla anterior</w:t>
      </w:r>
      <w:r w:rsidR="006234B4" w:rsidRPr="00615F04">
        <w:rPr>
          <w:rFonts w:ascii="Arial" w:eastAsia="Arial" w:hAnsi="Arial" w:cs="Arial"/>
          <w:color w:val="000000"/>
          <w:sz w:val="24"/>
          <w:szCs w:val="24"/>
        </w:rPr>
        <w:t xml:space="preserve">, la SSP programó como meta 2 </w:t>
      </w:r>
      <w:r w:rsidR="00615F04" w:rsidRPr="00615F04">
        <w:rPr>
          <w:rFonts w:ascii="Arial" w:eastAsia="Arial" w:hAnsi="Arial" w:cs="Arial"/>
          <w:color w:val="000000"/>
          <w:sz w:val="24"/>
          <w:szCs w:val="24"/>
        </w:rPr>
        <w:t>Convenios celebrados en 2020</w:t>
      </w:r>
      <w:r w:rsidR="006234B4" w:rsidRPr="00615F04">
        <w:rPr>
          <w:rFonts w:ascii="Arial" w:eastAsia="Arial" w:hAnsi="Arial" w:cs="Arial"/>
          <w:color w:val="000000"/>
          <w:sz w:val="24"/>
          <w:szCs w:val="24"/>
        </w:rPr>
        <w:t xml:space="preserve">, logrando </w:t>
      </w:r>
      <w:r w:rsidR="00615F04" w:rsidRPr="00615F04">
        <w:rPr>
          <w:rFonts w:ascii="Arial" w:eastAsia="Arial" w:hAnsi="Arial" w:cs="Arial"/>
          <w:color w:val="000000"/>
          <w:sz w:val="24"/>
          <w:szCs w:val="24"/>
        </w:rPr>
        <w:t>0, incumpliendo la meta.</w:t>
      </w:r>
    </w:p>
    <w:p w14:paraId="6A0BAC8E" w14:textId="77777777" w:rsidR="002E7F43" w:rsidRDefault="002E7F43" w:rsidP="006234B4">
      <w:pPr>
        <w:spacing w:after="0"/>
        <w:jc w:val="both"/>
        <w:rPr>
          <w:rFonts w:ascii="Arial" w:eastAsia="Arial" w:hAnsi="Arial" w:cs="Arial"/>
          <w:color w:val="000000"/>
          <w:sz w:val="24"/>
          <w:szCs w:val="24"/>
        </w:rPr>
      </w:pPr>
    </w:p>
    <w:p w14:paraId="7098DF98" w14:textId="623A1A31" w:rsidR="006234B4" w:rsidRPr="00615F04" w:rsidRDefault="006234B4" w:rsidP="006234B4">
      <w:pPr>
        <w:spacing w:after="0"/>
        <w:jc w:val="both"/>
        <w:rPr>
          <w:rFonts w:ascii="Arial" w:eastAsia="Arial" w:hAnsi="Arial" w:cs="Arial"/>
          <w:color w:val="000000"/>
          <w:sz w:val="24"/>
          <w:szCs w:val="24"/>
        </w:rPr>
      </w:pPr>
      <w:r w:rsidRPr="00615F04">
        <w:rPr>
          <w:rFonts w:ascii="Arial" w:eastAsia="Arial" w:hAnsi="Arial" w:cs="Arial"/>
          <w:color w:val="000000"/>
          <w:sz w:val="24"/>
          <w:szCs w:val="24"/>
        </w:rPr>
        <w:t xml:space="preserve">El Ente obtuvo un </w:t>
      </w:r>
      <w:r w:rsidR="00615F04" w:rsidRPr="00615F04">
        <w:rPr>
          <w:rFonts w:ascii="Arial" w:eastAsia="Arial" w:hAnsi="Arial" w:cs="Arial"/>
          <w:color w:val="000000"/>
          <w:sz w:val="24"/>
          <w:szCs w:val="24"/>
        </w:rPr>
        <w:t>0</w:t>
      </w:r>
      <w:r w:rsidRPr="00615F04">
        <w:rPr>
          <w:rFonts w:ascii="Arial" w:eastAsia="Arial" w:hAnsi="Arial" w:cs="Arial"/>
          <w:color w:val="000000"/>
          <w:sz w:val="24"/>
          <w:szCs w:val="24"/>
        </w:rPr>
        <w:t xml:space="preserve"> % de nivel de cumplimiento de la meta anual con relación a la meta programada.</w:t>
      </w:r>
    </w:p>
    <w:p w14:paraId="313C2D46" w14:textId="77777777" w:rsidR="005F44B5" w:rsidRDefault="005F44B5" w:rsidP="00C73B41">
      <w:pPr>
        <w:spacing w:after="0"/>
        <w:jc w:val="both"/>
        <w:rPr>
          <w:rFonts w:ascii="Arial" w:eastAsia="Arial" w:hAnsi="Arial" w:cs="Arial"/>
          <w:sz w:val="24"/>
          <w:szCs w:val="24"/>
        </w:rPr>
      </w:pPr>
    </w:p>
    <w:p w14:paraId="6CA1B4C3" w14:textId="77777777" w:rsidR="00AC6AF3" w:rsidRDefault="00AC6AF3" w:rsidP="00C73B41">
      <w:pPr>
        <w:spacing w:after="0"/>
        <w:jc w:val="both"/>
        <w:rPr>
          <w:rFonts w:ascii="Arial" w:eastAsia="Arial" w:hAnsi="Arial" w:cs="Arial"/>
          <w:sz w:val="24"/>
          <w:szCs w:val="24"/>
        </w:rPr>
      </w:pPr>
      <w:r w:rsidRPr="00C73B41">
        <w:rPr>
          <w:rFonts w:ascii="Arial" w:eastAsia="Arial" w:hAnsi="Arial" w:cs="Arial"/>
          <w:sz w:val="24"/>
          <w:szCs w:val="24"/>
        </w:rPr>
        <w:lastRenderedPageBreak/>
        <w:t>De acuerdo con la evidencia presentada respecto al SIPPRES, se determinó que la SSP presentó debilidad en la implementación de las acciones con el municipio de Solidaridad para establecer el Mando Único en el ejercicio fiscal 2020; sin embargo, la evidencia muestra que los convenios firmados en el 2019 estuvieron vigentes en el 2020.</w:t>
      </w:r>
    </w:p>
    <w:p w14:paraId="12A090FB" w14:textId="77777777" w:rsidR="00975F21" w:rsidRDefault="00975F21" w:rsidP="00C73B41">
      <w:pPr>
        <w:spacing w:after="0"/>
        <w:jc w:val="both"/>
        <w:rPr>
          <w:rFonts w:ascii="Arial" w:eastAsia="Arial" w:hAnsi="Arial" w:cs="Arial"/>
          <w:sz w:val="24"/>
          <w:szCs w:val="24"/>
        </w:rPr>
      </w:pPr>
    </w:p>
    <w:p w14:paraId="34E6B5A4" w14:textId="77777777" w:rsidR="00975F21" w:rsidRPr="00C73B41" w:rsidRDefault="00975F21" w:rsidP="00C73B41">
      <w:pPr>
        <w:spacing w:after="0"/>
        <w:jc w:val="both"/>
        <w:rPr>
          <w:rFonts w:ascii="Arial" w:eastAsia="Arial" w:hAnsi="Arial" w:cs="Arial"/>
          <w:sz w:val="24"/>
          <w:szCs w:val="24"/>
        </w:rPr>
      </w:pPr>
    </w:p>
    <w:p w14:paraId="11D320DC" w14:textId="77777777" w:rsidR="00AC6AF3" w:rsidRPr="00C73B41" w:rsidRDefault="00AC6AF3" w:rsidP="00892B63">
      <w:pPr>
        <w:numPr>
          <w:ilvl w:val="0"/>
          <w:numId w:val="18"/>
        </w:numPr>
        <w:pBdr>
          <w:top w:val="nil"/>
          <w:left w:val="nil"/>
          <w:bottom w:val="nil"/>
          <w:right w:val="nil"/>
          <w:between w:val="nil"/>
        </w:pBdr>
        <w:spacing w:after="0"/>
        <w:jc w:val="both"/>
        <w:rPr>
          <w:rFonts w:ascii="Arial" w:eastAsia="Arial" w:hAnsi="Arial" w:cs="Arial"/>
          <w:color w:val="000000"/>
          <w:sz w:val="24"/>
          <w:szCs w:val="24"/>
        </w:rPr>
      </w:pPr>
      <w:r w:rsidRPr="00C73B41">
        <w:rPr>
          <w:rFonts w:ascii="Arial" w:eastAsia="Arial" w:hAnsi="Arial" w:cs="Arial"/>
          <w:color w:val="000000"/>
          <w:sz w:val="24"/>
          <w:szCs w:val="24"/>
        </w:rPr>
        <w:t xml:space="preserve">La Actividad 07 del Componente 06 establece como resumen narrativo la </w:t>
      </w:r>
      <w:r w:rsidRPr="00C73B41">
        <w:rPr>
          <w:rFonts w:ascii="Arial" w:eastAsia="Arial" w:hAnsi="Arial" w:cs="Arial"/>
          <w:i/>
          <w:color w:val="000000"/>
          <w:sz w:val="24"/>
          <w:szCs w:val="24"/>
        </w:rPr>
        <w:t>implementación de operativos conjuntos entre los tres órdenes de gobierno</w:t>
      </w:r>
      <w:r w:rsidRPr="00C73B41">
        <w:rPr>
          <w:rFonts w:ascii="Arial" w:eastAsia="Arial" w:hAnsi="Arial" w:cs="Arial"/>
          <w:color w:val="000000"/>
          <w:sz w:val="24"/>
          <w:szCs w:val="24"/>
        </w:rPr>
        <w:t>.</w:t>
      </w:r>
    </w:p>
    <w:p w14:paraId="6BA047F3" w14:textId="77777777" w:rsidR="00AC6AF3" w:rsidRPr="00C73B41" w:rsidRDefault="00AC6AF3" w:rsidP="00C73B41">
      <w:pPr>
        <w:spacing w:after="0"/>
        <w:jc w:val="both"/>
        <w:rPr>
          <w:rFonts w:ascii="Arial" w:eastAsia="Arial" w:hAnsi="Arial" w:cs="Arial"/>
          <w:sz w:val="24"/>
          <w:szCs w:val="24"/>
        </w:rPr>
      </w:pPr>
    </w:p>
    <w:p w14:paraId="5F951A45" w14:textId="1D4CEBFE" w:rsidR="002E7F43" w:rsidRDefault="00AC6AF3" w:rsidP="002E7F43">
      <w:pPr>
        <w:spacing w:after="0"/>
        <w:jc w:val="both"/>
        <w:rPr>
          <w:rFonts w:ascii="Arial" w:eastAsia="Arial" w:hAnsi="Arial" w:cs="Arial"/>
          <w:sz w:val="24"/>
          <w:szCs w:val="24"/>
        </w:rPr>
      </w:pPr>
      <w:r w:rsidRPr="00C73B41">
        <w:rPr>
          <w:rFonts w:ascii="Arial" w:eastAsia="Arial" w:hAnsi="Arial" w:cs="Arial"/>
          <w:sz w:val="24"/>
          <w:szCs w:val="24"/>
        </w:rPr>
        <w:t>Como evidencia, la SSP hizo entrega de tres oficios que contienen la captura trimestral del Seguimiento Programático 2020, correspondientes al indicador porcentaje de operativos conjun</w:t>
      </w:r>
      <w:r w:rsidR="002E7F43">
        <w:rPr>
          <w:rFonts w:ascii="Arial" w:eastAsia="Arial" w:hAnsi="Arial" w:cs="Arial"/>
          <w:sz w:val="24"/>
          <w:szCs w:val="24"/>
        </w:rPr>
        <w:t>tos implementados (Gráfica 8</w:t>
      </w:r>
      <w:r w:rsidR="008B1869">
        <w:rPr>
          <w:rFonts w:ascii="Arial" w:eastAsia="Arial" w:hAnsi="Arial" w:cs="Arial"/>
          <w:sz w:val="24"/>
          <w:szCs w:val="24"/>
        </w:rPr>
        <w:t>):</w:t>
      </w:r>
    </w:p>
    <w:p w14:paraId="2AEF7EC3" w14:textId="77777777" w:rsidR="002E7F43" w:rsidRDefault="002E7F43" w:rsidP="002E7F43">
      <w:pPr>
        <w:spacing w:after="0"/>
        <w:jc w:val="both"/>
        <w:rPr>
          <w:rFonts w:ascii="Arial" w:eastAsia="Arial" w:hAnsi="Arial" w:cs="Arial"/>
          <w:sz w:val="24"/>
          <w:szCs w:val="24"/>
        </w:rPr>
      </w:pPr>
    </w:p>
    <w:p w14:paraId="0091FB58" w14:textId="31F52CB5" w:rsidR="00AC6AF3" w:rsidRPr="00266E57" w:rsidRDefault="002E7F43" w:rsidP="002E7F43">
      <w:pPr>
        <w:spacing w:after="0"/>
        <w:jc w:val="center"/>
        <w:rPr>
          <w:rFonts w:ascii="Arial" w:eastAsia="Arial" w:hAnsi="Arial" w:cs="Arial"/>
          <w:color w:val="000000"/>
          <w:sz w:val="20"/>
          <w:szCs w:val="20"/>
        </w:rPr>
      </w:pPr>
      <w:r>
        <w:rPr>
          <w:rFonts w:ascii="Arial" w:eastAsia="Arial" w:hAnsi="Arial" w:cs="Arial"/>
          <w:b/>
          <w:color w:val="3B3838"/>
          <w:sz w:val="20"/>
          <w:szCs w:val="20"/>
        </w:rPr>
        <w:t>Gráfica 8</w:t>
      </w:r>
      <w:r w:rsidR="00AC6AF3" w:rsidRPr="00266E57">
        <w:rPr>
          <w:rFonts w:ascii="Arial" w:eastAsia="Arial" w:hAnsi="Arial" w:cs="Arial"/>
          <w:b/>
          <w:color w:val="3B3838"/>
          <w:sz w:val="20"/>
          <w:szCs w:val="20"/>
        </w:rPr>
        <w:t>. Operativos Conjuntos Implementados</w:t>
      </w:r>
    </w:p>
    <w:p w14:paraId="7B6413DD" w14:textId="77777777" w:rsidR="00AC6AF3" w:rsidRPr="00C73B41" w:rsidRDefault="00AC6AF3" w:rsidP="00C73B41">
      <w:pPr>
        <w:spacing w:after="0"/>
        <w:jc w:val="center"/>
        <w:rPr>
          <w:rFonts w:ascii="Arial" w:eastAsia="Arial" w:hAnsi="Arial" w:cs="Arial"/>
          <w:sz w:val="24"/>
          <w:szCs w:val="24"/>
        </w:rPr>
      </w:pPr>
      <w:r w:rsidRPr="00C73B41">
        <w:rPr>
          <w:rFonts w:ascii="Arial" w:hAnsi="Arial" w:cs="Arial"/>
          <w:noProof/>
          <w:sz w:val="24"/>
          <w:szCs w:val="24"/>
        </w:rPr>
        <w:drawing>
          <wp:inline distT="0" distB="0" distL="0" distR="0" wp14:anchorId="67BF4346" wp14:editId="049075F2">
            <wp:extent cx="3002507" cy="2142699"/>
            <wp:effectExtent l="0" t="0" r="7620" b="0"/>
            <wp:docPr id="9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2"/>
                    <a:srcRect l="6840" t="14250" r="41666" b="17719"/>
                    <a:stretch>
                      <a:fillRect/>
                    </a:stretch>
                  </pic:blipFill>
                  <pic:spPr>
                    <a:xfrm>
                      <a:off x="0" y="0"/>
                      <a:ext cx="3005555" cy="2144874"/>
                    </a:xfrm>
                    <a:prstGeom prst="rect">
                      <a:avLst/>
                    </a:prstGeom>
                    <a:ln/>
                  </pic:spPr>
                </pic:pic>
              </a:graphicData>
            </a:graphic>
          </wp:inline>
        </w:drawing>
      </w:r>
    </w:p>
    <w:p w14:paraId="495B0EA1" w14:textId="77777777" w:rsidR="008A6215" w:rsidRPr="008A6215" w:rsidRDefault="008A6215" w:rsidP="00C73B41">
      <w:pPr>
        <w:spacing w:after="0"/>
        <w:jc w:val="both"/>
        <w:rPr>
          <w:rFonts w:ascii="Arial" w:eastAsia="Arial" w:hAnsi="Arial" w:cs="Arial"/>
          <w:b/>
          <w:sz w:val="12"/>
          <w:szCs w:val="12"/>
        </w:rPr>
      </w:pPr>
      <w:r>
        <w:rPr>
          <w:rFonts w:ascii="Arial" w:eastAsia="Arial" w:hAnsi="Arial" w:cs="Arial"/>
          <w:b/>
          <w:sz w:val="12"/>
          <w:szCs w:val="12"/>
        </w:rPr>
        <w:t>_______________________________________________________________________________________________________________________________________</w:t>
      </w:r>
    </w:p>
    <w:p w14:paraId="454D19EB" w14:textId="77777777" w:rsidR="00AC6AF3" w:rsidRPr="00266E57" w:rsidRDefault="00AC6AF3" w:rsidP="00C73B41">
      <w:pPr>
        <w:spacing w:after="0"/>
        <w:jc w:val="both"/>
        <w:rPr>
          <w:rFonts w:ascii="Arial" w:eastAsia="Arial" w:hAnsi="Arial" w:cs="Arial"/>
          <w:sz w:val="14"/>
          <w:szCs w:val="14"/>
        </w:rPr>
      </w:pPr>
      <w:r w:rsidRPr="00266E57">
        <w:rPr>
          <w:rFonts w:ascii="Arial" w:eastAsia="Arial" w:hAnsi="Arial" w:cs="Arial"/>
          <w:b/>
          <w:sz w:val="14"/>
          <w:szCs w:val="14"/>
        </w:rPr>
        <w:lastRenderedPageBreak/>
        <w:t>Fuente:</w:t>
      </w:r>
      <w:r w:rsidRPr="00266E57">
        <w:rPr>
          <w:rFonts w:ascii="Arial" w:eastAsia="Arial" w:hAnsi="Arial" w:cs="Arial"/>
          <w:sz w:val="14"/>
          <w:szCs w:val="14"/>
        </w:rPr>
        <w:t xml:space="preserve"> Elaborado por la ASEQROO con base en los oficios: SSP/SUBSSP/8213/2020, SSP/SUBSSP/11465/2020, SSP/SUBSSP/0840/2021 entregados por la SSP.</w:t>
      </w:r>
    </w:p>
    <w:p w14:paraId="1A4554D6" w14:textId="77777777" w:rsidR="00AC6AF3" w:rsidRDefault="00AC6AF3" w:rsidP="00C73B41">
      <w:pPr>
        <w:spacing w:after="0"/>
        <w:jc w:val="both"/>
        <w:rPr>
          <w:rFonts w:ascii="Arial" w:eastAsia="Arial" w:hAnsi="Arial" w:cs="Arial"/>
          <w:sz w:val="24"/>
          <w:szCs w:val="24"/>
        </w:rPr>
      </w:pPr>
      <w:r w:rsidRPr="00C73B41">
        <w:rPr>
          <w:rFonts w:ascii="Arial" w:eastAsia="Arial" w:hAnsi="Arial" w:cs="Arial"/>
          <w:sz w:val="24"/>
          <w:szCs w:val="24"/>
        </w:rPr>
        <w:t>Adicionalmente, se realizó el análisis de la evidencia proporcionada por la SSP y lo reportado en el Formato Evaluatorio Programático del SIPPRES, determinando lo siguiente:</w:t>
      </w:r>
    </w:p>
    <w:p w14:paraId="70D44731" w14:textId="5C7C8819" w:rsidR="006851B3" w:rsidRDefault="006851B3" w:rsidP="00C73B41">
      <w:pPr>
        <w:spacing w:after="0"/>
        <w:jc w:val="both"/>
        <w:rPr>
          <w:rFonts w:ascii="Arial" w:eastAsia="Arial" w:hAnsi="Arial" w:cs="Arial"/>
          <w:sz w:val="24"/>
          <w:szCs w:val="24"/>
        </w:rPr>
      </w:pPr>
    </w:p>
    <w:p w14:paraId="65E44CA0" w14:textId="74CC7442" w:rsidR="007C5F39" w:rsidRPr="0044630F" w:rsidRDefault="007C5F39" w:rsidP="007C5F39">
      <w:pPr>
        <w:spacing w:after="0"/>
        <w:jc w:val="center"/>
        <w:rPr>
          <w:rFonts w:ascii="Arial" w:eastAsia="Arial" w:hAnsi="Arial" w:cs="Arial"/>
          <w:b/>
          <w:sz w:val="20"/>
          <w:szCs w:val="20"/>
        </w:rPr>
      </w:pPr>
      <w:r>
        <w:rPr>
          <w:rFonts w:ascii="Arial" w:eastAsia="Arial" w:hAnsi="Arial" w:cs="Arial"/>
          <w:b/>
          <w:sz w:val="20"/>
          <w:szCs w:val="20"/>
        </w:rPr>
        <w:t>Tabla 2</w:t>
      </w:r>
      <w:r w:rsidR="00BC5616">
        <w:rPr>
          <w:rFonts w:ascii="Arial" w:eastAsia="Arial" w:hAnsi="Arial" w:cs="Arial"/>
          <w:b/>
          <w:sz w:val="20"/>
          <w:szCs w:val="20"/>
        </w:rPr>
        <w:t>6</w:t>
      </w:r>
      <w:r>
        <w:rPr>
          <w:rFonts w:ascii="Arial" w:eastAsia="Arial" w:hAnsi="Arial" w:cs="Arial"/>
          <w:b/>
          <w:sz w:val="20"/>
          <w:szCs w:val="20"/>
        </w:rPr>
        <w:t>. Análisis de la Actividad 07 Componente 06</w:t>
      </w:r>
    </w:p>
    <w:tbl>
      <w:tblPr>
        <w:tblStyle w:val="Tablaconcuadrcula"/>
        <w:tblW w:w="3222" w:type="pct"/>
        <w:jc w:val="center"/>
        <w:tblLook w:val="04A0" w:firstRow="1" w:lastRow="0" w:firstColumn="1" w:lastColumn="0" w:noHBand="0" w:noVBand="1"/>
      </w:tblPr>
      <w:tblGrid>
        <w:gridCol w:w="1852"/>
        <w:gridCol w:w="2285"/>
        <w:gridCol w:w="1696"/>
        <w:gridCol w:w="7"/>
      </w:tblGrid>
      <w:tr w:rsidR="007C5F39" w:rsidRPr="0044630F" w14:paraId="31E689E2" w14:textId="77777777" w:rsidTr="00750518">
        <w:trPr>
          <w:trHeight w:val="425"/>
          <w:jc w:val="center"/>
        </w:trPr>
        <w:tc>
          <w:tcPr>
            <w:tcW w:w="5000" w:type="pct"/>
            <w:gridSpan w:val="4"/>
            <w:shd w:val="clear" w:color="auto" w:fill="DBE5F1" w:themeFill="accent1" w:themeFillTint="33"/>
            <w:vAlign w:val="center"/>
          </w:tcPr>
          <w:p w14:paraId="025C81A7" w14:textId="4A7EACE2" w:rsidR="007C5F39" w:rsidRPr="0044630F" w:rsidRDefault="007C5F39" w:rsidP="00750518">
            <w:pPr>
              <w:spacing w:line="276" w:lineRule="auto"/>
              <w:jc w:val="center"/>
              <w:rPr>
                <w:rFonts w:ascii="Arial" w:hAnsi="Arial" w:cs="Arial"/>
                <w:b/>
                <w:sz w:val="20"/>
                <w:szCs w:val="20"/>
              </w:rPr>
            </w:pPr>
            <w:r>
              <w:rPr>
                <w:rFonts w:ascii="Arial" w:hAnsi="Arial" w:cs="Arial"/>
                <w:b/>
                <w:sz w:val="20"/>
                <w:szCs w:val="20"/>
              </w:rPr>
              <w:t>I</w:t>
            </w:r>
            <w:r w:rsidRPr="0044630F">
              <w:rPr>
                <w:rFonts w:ascii="Arial" w:hAnsi="Arial" w:cs="Arial"/>
                <w:b/>
                <w:sz w:val="20"/>
                <w:szCs w:val="20"/>
              </w:rPr>
              <w:t>ndicador</w:t>
            </w:r>
            <w:r w:rsidRPr="0044630F">
              <w:rPr>
                <w:rFonts w:ascii="Arial" w:eastAsia="Arial" w:hAnsi="Arial" w:cs="Arial"/>
                <w:b/>
                <w:sz w:val="20"/>
                <w:szCs w:val="20"/>
              </w:rPr>
              <w:t xml:space="preserve">: </w:t>
            </w:r>
            <w:r>
              <w:rPr>
                <w:rFonts w:ascii="Arial" w:eastAsia="Arial" w:hAnsi="Arial" w:cs="Arial"/>
                <w:b/>
                <w:sz w:val="20"/>
                <w:szCs w:val="20"/>
              </w:rPr>
              <w:t>Porcentaje de operativos conjuntos implementados</w:t>
            </w:r>
          </w:p>
        </w:tc>
      </w:tr>
      <w:tr w:rsidR="007C5F39" w:rsidRPr="0044630F" w14:paraId="3CC48AE6" w14:textId="77777777" w:rsidTr="00750518">
        <w:trPr>
          <w:gridAfter w:val="1"/>
          <w:wAfter w:w="6" w:type="pct"/>
          <w:trHeight w:val="541"/>
          <w:jc w:val="center"/>
        </w:trPr>
        <w:tc>
          <w:tcPr>
            <w:tcW w:w="1586" w:type="pct"/>
            <w:shd w:val="clear" w:color="auto" w:fill="DBE5F1" w:themeFill="accent1" w:themeFillTint="33"/>
            <w:vAlign w:val="center"/>
          </w:tcPr>
          <w:p w14:paraId="74446F01" w14:textId="77777777" w:rsidR="007C5F39" w:rsidRPr="0044630F" w:rsidRDefault="007C5F39" w:rsidP="00750518">
            <w:pPr>
              <w:spacing w:line="276" w:lineRule="auto"/>
              <w:jc w:val="center"/>
              <w:rPr>
                <w:rFonts w:ascii="Arial" w:hAnsi="Arial" w:cs="Arial"/>
                <w:b/>
                <w:sz w:val="20"/>
                <w:szCs w:val="20"/>
              </w:rPr>
            </w:pPr>
            <w:r w:rsidRPr="0044630F">
              <w:rPr>
                <w:rFonts w:ascii="Arial" w:hAnsi="Arial" w:cs="Arial"/>
                <w:b/>
                <w:sz w:val="20"/>
                <w:szCs w:val="20"/>
              </w:rPr>
              <w:t>Concepto</w:t>
            </w:r>
          </w:p>
        </w:tc>
        <w:tc>
          <w:tcPr>
            <w:tcW w:w="1956" w:type="pct"/>
            <w:shd w:val="clear" w:color="auto" w:fill="DBE5F1" w:themeFill="accent1" w:themeFillTint="33"/>
            <w:vAlign w:val="center"/>
          </w:tcPr>
          <w:p w14:paraId="00636A49" w14:textId="77777777" w:rsidR="007C5F39" w:rsidRPr="0044630F" w:rsidRDefault="007C5F39" w:rsidP="00750518">
            <w:pPr>
              <w:spacing w:line="276" w:lineRule="auto"/>
              <w:jc w:val="center"/>
              <w:rPr>
                <w:rFonts w:ascii="Arial" w:hAnsi="Arial" w:cs="Arial"/>
                <w:b/>
                <w:sz w:val="20"/>
                <w:szCs w:val="20"/>
              </w:rPr>
            </w:pPr>
            <w:r>
              <w:rPr>
                <w:rFonts w:ascii="Arial" w:hAnsi="Arial" w:cs="Arial"/>
                <w:b/>
                <w:sz w:val="20"/>
                <w:szCs w:val="20"/>
              </w:rPr>
              <w:t>Meta</w:t>
            </w:r>
          </w:p>
        </w:tc>
        <w:tc>
          <w:tcPr>
            <w:tcW w:w="1452" w:type="pct"/>
            <w:shd w:val="clear" w:color="auto" w:fill="DBE5F1" w:themeFill="accent1" w:themeFillTint="33"/>
            <w:vAlign w:val="center"/>
          </w:tcPr>
          <w:p w14:paraId="00F11BCF" w14:textId="77777777" w:rsidR="007C5F39" w:rsidRPr="0044630F" w:rsidRDefault="007C5F39" w:rsidP="00750518">
            <w:pPr>
              <w:spacing w:line="276" w:lineRule="auto"/>
              <w:jc w:val="center"/>
              <w:rPr>
                <w:rFonts w:ascii="Arial" w:hAnsi="Arial" w:cs="Arial"/>
                <w:b/>
                <w:sz w:val="20"/>
                <w:szCs w:val="20"/>
              </w:rPr>
            </w:pPr>
            <w:r w:rsidRPr="0044630F">
              <w:rPr>
                <w:rFonts w:ascii="Arial" w:hAnsi="Arial" w:cs="Arial"/>
                <w:b/>
                <w:sz w:val="20"/>
                <w:szCs w:val="20"/>
              </w:rPr>
              <w:t>Nivel de Cumplimiento</w:t>
            </w:r>
          </w:p>
        </w:tc>
      </w:tr>
      <w:tr w:rsidR="007C5F39" w:rsidRPr="0044630F" w14:paraId="4973CA4B" w14:textId="77777777" w:rsidTr="00750518">
        <w:trPr>
          <w:gridAfter w:val="1"/>
          <w:wAfter w:w="6" w:type="pct"/>
          <w:trHeight w:val="367"/>
          <w:jc w:val="center"/>
        </w:trPr>
        <w:tc>
          <w:tcPr>
            <w:tcW w:w="1586" w:type="pct"/>
            <w:vAlign w:val="center"/>
          </w:tcPr>
          <w:p w14:paraId="5B117255" w14:textId="77777777" w:rsidR="007C5F39" w:rsidRPr="0044630F" w:rsidRDefault="007C5F39" w:rsidP="00750518">
            <w:pPr>
              <w:spacing w:line="276" w:lineRule="auto"/>
              <w:ind w:left="113" w:right="113"/>
              <w:jc w:val="center"/>
              <w:rPr>
                <w:rFonts w:ascii="Arial" w:hAnsi="Arial" w:cs="Arial"/>
                <w:sz w:val="20"/>
                <w:szCs w:val="20"/>
              </w:rPr>
            </w:pPr>
            <w:r w:rsidRPr="0044630F">
              <w:rPr>
                <w:rFonts w:ascii="Arial" w:hAnsi="Arial" w:cs="Arial"/>
                <w:sz w:val="20"/>
                <w:szCs w:val="20"/>
              </w:rPr>
              <w:t>Programado</w:t>
            </w:r>
          </w:p>
        </w:tc>
        <w:tc>
          <w:tcPr>
            <w:tcW w:w="1956" w:type="pct"/>
            <w:vAlign w:val="center"/>
          </w:tcPr>
          <w:p w14:paraId="475BFEB2" w14:textId="7A486B7D" w:rsidR="007C5F39" w:rsidRPr="0044630F" w:rsidRDefault="007C5F39" w:rsidP="00750518">
            <w:pPr>
              <w:spacing w:line="276" w:lineRule="auto"/>
              <w:jc w:val="center"/>
              <w:rPr>
                <w:rFonts w:ascii="Arial" w:hAnsi="Arial" w:cs="Arial"/>
                <w:sz w:val="20"/>
                <w:szCs w:val="20"/>
              </w:rPr>
            </w:pPr>
            <w:r>
              <w:rPr>
                <w:rFonts w:ascii="Arial" w:hAnsi="Arial" w:cs="Arial"/>
                <w:sz w:val="20"/>
                <w:szCs w:val="20"/>
              </w:rPr>
              <w:t>3</w:t>
            </w:r>
            <w:r w:rsidR="006878D0">
              <w:rPr>
                <w:rFonts w:ascii="Arial" w:hAnsi="Arial" w:cs="Arial"/>
                <w:sz w:val="20"/>
                <w:szCs w:val="20"/>
              </w:rPr>
              <w:t>,000</w:t>
            </w:r>
          </w:p>
        </w:tc>
        <w:tc>
          <w:tcPr>
            <w:tcW w:w="1452" w:type="pct"/>
            <w:vMerge w:val="restart"/>
            <w:shd w:val="clear" w:color="auto" w:fill="FFFFFF" w:themeFill="background1"/>
            <w:vAlign w:val="center"/>
          </w:tcPr>
          <w:p w14:paraId="2F46C802" w14:textId="7C96DF80" w:rsidR="007C5F39" w:rsidRPr="0044630F" w:rsidRDefault="006878D0" w:rsidP="00750518">
            <w:pPr>
              <w:spacing w:line="276" w:lineRule="auto"/>
              <w:jc w:val="center"/>
              <w:rPr>
                <w:rFonts w:ascii="Arial" w:hAnsi="Arial" w:cs="Arial"/>
                <w:sz w:val="20"/>
                <w:szCs w:val="20"/>
              </w:rPr>
            </w:pPr>
            <w:r>
              <w:rPr>
                <w:rFonts w:ascii="Arial" w:hAnsi="Arial" w:cs="Arial"/>
                <w:sz w:val="20"/>
                <w:szCs w:val="20"/>
              </w:rPr>
              <w:t>98</w:t>
            </w:r>
            <w:r w:rsidR="007C5F39">
              <w:rPr>
                <w:rFonts w:ascii="Arial" w:hAnsi="Arial" w:cs="Arial"/>
                <w:sz w:val="20"/>
                <w:szCs w:val="20"/>
              </w:rPr>
              <w:t>.</w:t>
            </w:r>
            <w:r>
              <w:rPr>
                <w:rFonts w:ascii="Arial" w:hAnsi="Arial" w:cs="Arial"/>
                <w:sz w:val="20"/>
                <w:szCs w:val="20"/>
              </w:rPr>
              <w:t>033</w:t>
            </w:r>
            <w:r w:rsidR="007C5F39" w:rsidRPr="0044630F">
              <w:rPr>
                <w:rFonts w:ascii="Arial" w:hAnsi="Arial" w:cs="Arial"/>
                <w:sz w:val="20"/>
                <w:szCs w:val="20"/>
              </w:rPr>
              <w:t xml:space="preserve"> %</w:t>
            </w:r>
            <w:r w:rsidR="007C5F39">
              <w:rPr>
                <w:rStyle w:val="Refdenotaalpie"/>
                <w:rFonts w:ascii="Arial" w:hAnsi="Arial" w:cs="Arial"/>
                <w:sz w:val="20"/>
                <w:szCs w:val="20"/>
              </w:rPr>
              <w:footnoteReference w:id="67"/>
            </w:r>
          </w:p>
        </w:tc>
      </w:tr>
      <w:tr w:rsidR="007C5F39" w:rsidRPr="0044630F" w14:paraId="68CC560B" w14:textId="77777777" w:rsidTr="00750518">
        <w:trPr>
          <w:gridAfter w:val="1"/>
          <w:wAfter w:w="6" w:type="pct"/>
          <w:trHeight w:val="361"/>
          <w:jc w:val="center"/>
        </w:trPr>
        <w:tc>
          <w:tcPr>
            <w:tcW w:w="1586" w:type="pct"/>
            <w:vAlign w:val="center"/>
          </w:tcPr>
          <w:p w14:paraId="7A2489B7" w14:textId="77777777" w:rsidR="007C5F39" w:rsidRPr="0044630F" w:rsidRDefault="007C5F39" w:rsidP="00750518">
            <w:pPr>
              <w:spacing w:line="276" w:lineRule="auto"/>
              <w:ind w:left="113" w:right="113"/>
              <w:jc w:val="center"/>
              <w:rPr>
                <w:rFonts w:ascii="Arial" w:hAnsi="Arial" w:cs="Arial"/>
                <w:sz w:val="20"/>
                <w:szCs w:val="20"/>
              </w:rPr>
            </w:pPr>
            <w:r w:rsidRPr="0044630F">
              <w:rPr>
                <w:rFonts w:ascii="Arial" w:hAnsi="Arial" w:cs="Arial"/>
                <w:sz w:val="20"/>
                <w:szCs w:val="20"/>
              </w:rPr>
              <w:t>Ejecutado</w:t>
            </w:r>
          </w:p>
        </w:tc>
        <w:tc>
          <w:tcPr>
            <w:tcW w:w="1956" w:type="pct"/>
            <w:vAlign w:val="center"/>
          </w:tcPr>
          <w:p w14:paraId="66C435F4" w14:textId="6821C948" w:rsidR="007C5F39" w:rsidRPr="0044630F" w:rsidRDefault="006878D0" w:rsidP="00750518">
            <w:pPr>
              <w:spacing w:line="276" w:lineRule="auto"/>
              <w:jc w:val="center"/>
              <w:rPr>
                <w:rFonts w:ascii="Arial" w:hAnsi="Arial" w:cs="Arial"/>
                <w:sz w:val="20"/>
                <w:szCs w:val="20"/>
              </w:rPr>
            </w:pPr>
            <w:r>
              <w:rPr>
                <w:rFonts w:ascii="Arial" w:hAnsi="Arial" w:cs="Arial"/>
                <w:sz w:val="20"/>
                <w:szCs w:val="20"/>
              </w:rPr>
              <w:t>2,941</w:t>
            </w:r>
          </w:p>
        </w:tc>
        <w:tc>
          <w:tcPr>
            <w:tcW w:w="1452" w:type="pct"/>
            <w:vMerge/>
            <w:shd w:val="clear" w:color="auto" w:fill="FFFFFF" w:themeFill="background1"/>
            <w:vAlign w:val="center"/>
          </w:tcPr>
          <w:p w14:paraId="1056B0E1" w14:textId="77777777" w:rsidR="007C5F39" w:rsidRPr="0044630F" w:rsidRDefault="007C5F39" w:rsidP="00750518">
            <w:pPr>
              <w:spacing w:line="276" w:lineRule="auto"/>
              <w:jc w:val="center"/>
              <w:rPr>
                <w:rFonts w:ascii="Arial" w:hAnsi="Arial" w:cs="Arial"/>
                <w:sz w:val="20"/>
                <w:szCs w:val="20"/>
              </w:rPr>
            </w:pPr>
          </w:p>
        </w:tc>
      </w:tr>
      <w:tr w:rsidR="007C5F39" w:rsidRPr="0044630F" w14:paraId="65AE3B9A" w14:textId="77777777" w:rsidTr="00750518">
        <w:trPr>
          <w:trHeight w:val="267"/>
          <w:jc w:val="center"/>
        </w:trPr>
        <w:tc>
          <w:tcPr>
            <w:tcW w:w="5000" w:type="pct"/>
            <w:gridSpan w:val="4"/>
            <w:vAlign w:val="center"/>
          </w:tcPr>
          <w:p w14:paraId="020DC794" w14:textId="77777777" w:rsidR="007C5F39" w:rsidRPr="00F271AF" w:rsidRDefault="007C5F39" w:rsidP="00750518">
            <w:pPr>
              <w:spacing w:line="276" w:lineRule="auto"/>
              <w:jc w:val="both"/>
              <w:rPr>
                <w:rFonts w:ascii="Arial" w:eastAsia="Arial" w:hAnsi="Arial" w:cs="Arial"/>
                <w:sz w:val="20"/>
                <w:szCs w:val="20"/>
              </w:rPr>
            </w:pPr>
            <w:r w:rsidRPr="00954332">
              <w:rPr>
                <w:rFonts w:ascii="Arial" w:eastAsia="Arial" w:hAnsi="Arial" w:cs="Arial"/>
                <w:b/>
                <w:sz w:val="20"/>
                <w:szCs w:val="20"/>
              </w:rPr>
              <w:t>Semaforización</w:t>
            </w:r>
            <w:r>
              <w:rPr>
                <w:rFonts w:ascii="Arial" w:eastAsia="Arial" w:hAnsi="Arial" w:cs="Arial"/>
                <w:sz w:val="20"/>
                <w:szCs w:val="20"/>
              </w:rPr>
              <w:t>: VERDE.</w:t>
            </w:r>
          </w:p>
        </w:tc>
      </w:tr>
    </w:tbl>
    <w:p w14:paraId="68315DAF" w14:textId="77777777" w:rsidR="007C5F39" w:rsidRDefault="007C5F39" w:rsidP="007C5F39">
      <w:pPr>
        <w:spacing w:after="0"/>
        <w:jc w:val="center"/>
        <w:rPr>
          <w:rFonts w:ascii="Arial" w:eastAsia="Arial" w:hAnsi="Arial" w:cs="Arial"/>
          <w:sz w:val="14"/>
          <w:szCs w:val="14"/>
        </w:rPr>
      </w:pPr>
      <w:r w:rsidRPr="0044630F">
        <w:rPr>
          <w:rFonts w:ascii="Arial" w:eastAsia="Arial" w:hAnsi="Arial" w:cs="Arial"/>
          <w:b/>
          <w:sz w:val="14"/>
          <w:szCs w:val="14"/>
        </w:rPr>
        <w:t>Fuente:</w:t>
      </w:r>
      <w:r w:rsidRPr="0044630F">
        <w:rPr>
          <w:rFonts w:ascii="Arial" w:eastAsia="Arial" w:hAnsi="Arial" w:cs="Arial"/>
          <w:sz w:val="14"/>
          <w:szCs w:val="14"/>
        </w:rPr>
        <w:t xml:space="preserve"> Elaborado por la ASEQROO con base en la evidencia proporcionada por la SSP</w:t>
      </w:r>
    </w:p>
    <w:p w14:paraId="48E3F224" w14:textId="77777777" w:rsidR="007C5F39" w:rsidRPr="0044630F" w:rsidRDefault="007C5F39" w:rsidP="007C5F39">
      <w:pPr>
        <w:spacing w:after="0"/>
        <w:jc w:val="center"/>
        <w:rPr>
          <w:rFonts w:ascii="Arial" w:eastAsia="Arial" w:hAnsi="Arial" w:cs="Arial"/>
          <w:sz w:val="14"/>
          <w:szCs w:val="14"/>
        </w:rPr>
      </w:pPr>
      <w:r w:rsidRPr="0044630F">
        <w:rPr>
          <w:rFonts w:ascii="Arial" w:eastAsia="Arial" w:hAnsi="Arial" w:cs="Arial"/>
          <w:sz w:val="14"/>
          <w:szCs w:val="14"/>
        </w:rPr>
        <w:t>y el Formato Evaluatorio Programático del SIPPRES.</w:t>
      </w:r>
    </w:p>
    <w:p w14:paraId="7D93DF4A" w14:textId="77777777" w:rsidR="007C5F39" w:rsidRDefault="007C5F39" w:rsidP="007C5F39">
      <w:pPr>
        <w:spacing w:after="0"/>
        <w:jc w:val="both"/>
        <w:rPr>
          <w:rFonts w:ascii="Arial" w:eastAsia="Arial" w:hAnsi="Arial" w:cs="Arial"/>
          <w:color w:val="000000"/>
          <w:sz w:val="24"/>
          <w:szCs w:val="24"/>
        </w:rPr>
      </w:pPr>
    </w:p>
    <w:p w14:paraId="6308B32B" w14:textId="56253986" w:rsidR="007C5F39" w:rsidRPr="002F4152" w:rsidRDefault="00BC5616" w:rsidP="007C5F39">
      <w:pPr>
        <w:spacing w:after="0"/>
        <w:jc w:val="both"/>
        <w:rPr>
          <w:rFonts w:ascii="Arial" w:eastAsia="Arial" w:hAnsi="Arial" w:cs="Arial"/>
          <w:color w:val="000000"/>
          <w:sz w:val="24"/>
          <w:szCs w:val="24"/>
        </w:rPr>
      </w:pPr>
      <w:r>
        <w:rPr>
          <w:rFonts w:ascii="Arial" w:eastAsia="Arial" w:hAnsi="Arial" w:cs="Arial"/>
          <w:color w:val="000000"/>
          <w:sz w:val="24"/>
          <w:szCs w:val="24"/>
        </w:rPr>
        <w:t>De acuerdo con la tabla anterior</w:t>
      </w:r>
      <w:r w:rsidR="007C5F39" w:rsidRPr="002F4152">
        <w:rPr>
          <w:rFonts w:ascii="Arial" w:eastAsia="Arial" w:hAnsi="Arial" w:cs="Arial"/>
          <w:color w:val="000000"/>
          <w:sz w:val="24"/>
          <w:szCs w:val="24"/>
        </w:rPr>
        <w:t>, la SSP programó como meta 3</w:t>
      </w:r>
      <w:r w:rsidR="006878D0">
        <w:rPr>
          <w:rFonts w:ascii="Arial" w:eastAsia="Arial" w:hAnsi="Arial" w:cs="Arial"/>
          <w:color w:val="000000"/>
          <w:sz w:val="24"/>
          <w:szCs w:val="24"/>
        </w:rPr>
        <w:t>,000</w:t>
      </w:r>
      <w:r w:rsidR="007C5F39" w:rsidRPr="002F4152">
        <w:rPr>
          <w:rFonts w:ascii="Arial" w:eastAsia="Arial" w:hAnsi="Arial" w:cs="Arial"/>
          <w:color w:val="000000"/>
          <w:sz w:val="24"/>
          <w:szCs w:val="24"/>
        </w:rPr>
        <w:t xml:space="preserve"> </w:t>
      </w:r>
      <w:r w:rsidR="006878D0">
        <w:rPr>
          <w:rFonts w:ascii="Arial" w:eastAsia="Arial" w:hAnsi="Arial" w:cs="Arial"/>
          <w:color w:val="000000"/>
          <w:sz w:val="24"/>
          <w:szCs w:val="24"/>
        </w:rPr>
        <w:t>operativos conjuntos realizados</w:t>
      </w:r>
      <w:r w:rsidR="007C5F39" w:rsidRPr="002F4152">
        <w:rPr>
          <w:rFonts w:ascii="Arial" w:eastAsia="Arial" w:hAnsi="Arial" w:cs="Arial"/>
          <w:color w:val="000000"/>
          <w:sz w:val="24"/>
          <w:szCs w:val="24"/>
        </w:rPr>
        <w:t xml:space="preserve">, logrando </w:t>
      </w:r>
      <w:r w:rsidR="006878D0">
        <w:rPr>
          <w:rFonts w:ascii="Arial" w:eastAsia="Arial" w:hAnsi="Arial" w:cs="Arial"/>
          <w:color w:val="000000"/>
          <w:sz w:val="24"/>
          <w:szCs w:val="24"/>
        </w:rPr>
        <w:t>2,941</w:t>
      </w:r>
      <w:r w:rsidR="007C5F39" w:rsidRPr="002F4152">
        <w:rPr>
          <w:rFonts w:ascii="Arial" w:eastAsia="Arial" w:hAnsi="Arial" w:cs="Arial"/>
          <w:color w:val="000000"/>
          <w:sz w:val="24"/>
          <w:szCs w:val="24"/>
        </w:rPr>
        <w:t>.</w:t>
      </w:r>
    </w:p>
    <w:p w14:paraId="5FCE675D" w14:textId="77777777" w:rsidR="007C5F39" w:rsidRPr="002F4152" w:rsidRDefault="007C5F39" w:rsidP="007C5F39">
      <w:pPr>
        <w:spacing w:after="0"/>
        <w:jc w:val="both"/>
        <w:rPr>
          <w:rFonts w:ascii="Arial" w:eastAsia="Arial" w:hAnsi="Arial" w:cs="Arial"/>
          <w:color w:val="000000"/>
          <w:sz w:val="24"/>
          <w:szCs w:val="24"/>
        </w:rPr>
      </w:pPr>
    </w:p>
    <w:p w14:paraId="0C604676" w14:textId="46EEEC02" w:rsidR="007C5F39" w:rsidRDefault="007C5F39" w:rsidP="007C5F39">
      <w:pPr>
        <w:spacing w:after="0"/>
        <w:jc w:val="both"/>
        <w:rPr>
          <w:rFonts w:ascii="Arial" w:eastAsia="Arial" w:hAnsi="Arial" w:cs="Arial"/>
          <w:color w:val="000000"/>
          <w:sz w:val="24"/>
          <w:szCs w:val="24"/>
        </w:rPr>
      </w:pPr>
      <w:r w:rsidRPr="002F4152">
        <w:rPr>
          <w:rFonts w:ascii="Arial" w:eastAsia="Arial" w:hAnsi="Arial" w:cs="Arial"/>
          <w:color w:val="000000"/>
          <w:sz w:val="24"/>
          <w:szCs w:val="24"/>
        </w:rPr>
        <w:t xml:space="preserve">El Ente obtuvo un </w:t>
      </w:r>
      <w:r w:rsidR="00395229">
        <w:rPr>
          <w:rFonts w:ascii="Arial" w:eastAsia="Arial" w:hAnsi="Arial" w:cs="Arial"/>
          <w:color w:val="000000"/>
          <w:sz w:val="24"/>
          <w:szCs w:val="24"/>
        </w:rPr>
        <w:t>98.033</w:t>
      </w:r>
      <w:r w:rsidRPr="002F4152">
        <w:rPr>
          <w:rFonts w:ascii="Arial" w:eastAsia="Arial" w:hAnsi="Arial" w:cs="Arial"/>
          <w:color w:val="000000"/>
          <w:sz w:val="24"/>
          <w:szCs w:val="24"/>
        </w:rPr>
        <w:t xml:space="preserve"> % de nivel de cumplimiento de la meta anual con relación a la meta programada</w:t>
      </w:r>
      <w:r w:rsidR="00395229">
        <w:rPr>
          <w:rFonts w:ascii="Arial" w:eastAsia="Arial" w:hAnsi="Arial" w:cs="Arial"/>
          <w:color w:val="000000"/>
          <w:sz w:val="24"/>
          <w:szCs w:val="24"/>
        </w:rPr>
        <w:t>,</w:t>
      </w:r>
      <w:r w:rsidR="00395229" w:rsidRPr="00395229">
        <w:t xml:space="preserve"> </w:t>
      </w:r>
      <w:r w:rsidR="00395229" w:rsidRPr="00395229">
        <w:rPr>
          <w:rFonts w:ascii="Arial" w:eastAsia="Arial" w:hAnsi="Arial" w:cs="Arial"/>
          <w:color w:val="000000"/>
          <w:sz w:val="24"/>
          <w:szCs w:val="24"/>
        </w:rPr>
        <w:t>estando dentro del rango permitido por la normatividad de la SEFIPLAN.</w:t>
      </w:r>
    </w:p>
    <w:p w14:paraId="1ABC1E83" w14:textId="0A23B5DC" w:rsidR="00AC6AF3" w:rsidRPr="008010C9" w:rsidRDefault="00AC6AF3" w:rsidP="008010C9">
      <w:pPr>
        <w:spacing w:after="0"/>
        <w:jc w:val="both"/>
        <w:rPr>
          <w:rFonts w:ascii="Arial" w:eastAsia="Arial" w:hAnsi="Arial" w:cs="Arial"/>
          <w:b/>
          <w:sz w:val="24"/>
          <w:szCs w:val="24"/>
        </w:rPr>
      </w:pPr>
    </w:p>
    <w:p w14:paraId="50653ECD" w14:textId="77777777" w:rsidR="00AC6AF3" w:rsidRPr="00C73B41" w:rsidRDefault="00AC6AF3" w:rsidP="00C73B41">
      <w:pPr>
        <w:spacing w:after="0"/>
        <w:jc w:val="both"/>
        <w:rPr>
          <w:rFonts w:ascii="Arial" w:eastAsia="Arial" w:hAnsi="Arial" w:cs="Arial"/>
          <w:sz w:val="24"/>
          <w:szCs w:val="24"/>
        </w:rPr>
      </w:pPr>
      <w:r w:rsidRPr="00C73B41">
        <w:rPr>
          <w:rFonts w:ascii="Arial" w:eastAsia="Arial" w:hAnsi="Arial" w:cs="Arial"/>
          <w:sz w:val="24"/>
          <w:szCs w:val="24"/>
        </w:rPr>
        <w:t>De acuerdo con la evidencia presentada respecto al SIPPRES, se determinó que la SSP realizó el implemento de operativos conjuntos entre los tres órdenes de gobierno, cumpliendo con la meta programada de acuerdo con la semaforización establecida por la SEFIPLAN</w:t>
      </w:r>
      <w:r w:rsidRPr="00C73B41">
        <w:rPr>
          <w:rStyle w:val="Refdenotaalpie"/>
          <w:rFonts w:ascii="Arial" w:eastAsia="Arial" w:hAnsi="Arial" w:cs="Arial"/>
          <w:sz w:val="24"/>
          <w:szCs w:val="24"/>
        </w:rPr>
        <w:footnoteReference w:id="68"/>
      </w:r>
      <w:r w:rsidRPr="00C73B41">
        <w:rPr>
          <w:rFonts w:ascii="Arial" w:eastAsia="Arial" w:hAnsi="Arial" w:cs="Arial"/>
          <w:sz w:val="24"/>
          <w:szCs w:val="24"/>
        </w:rPr>
        <w:t>.</w:t>
      </w:r>
    </w:p>
    <w:p w14:paraId="572719A9" w14:textId="77777777" w:rsidR="00AC6AF3" w:rsidRPr="00C73B41" w:rsidRDefault="00AC6AF3" w:rsidP="00C73B41">
      <w:pPr>
        <w:spacing w:after="0"/>
        <w:jc w:val="both"/>
        <w:rPr>
          <w:rFonts w:ascii="Arial" w:eastAsia="Arial" w:hAnsi="Arial" w:cs="Arial"/>
          <w:sz w:val="24"/>
          <w:szCs w:val="24"/>
        </w:rPr>
      </w:pPr>
    </w:p>
    <w:p w14:paraId="12104469" w14:textId="77777777" w:rsidR="00AC6AF3" w:rsidRPr="00C73B41" w:rsidRDefault="00AC6AF3" w:rsidP="00C73B41">
      <w:pPr>
        <w:spacing w:after="0"/>
        <w:jc w:val="both"/>
        <w:rPr>
          <w:rFonts w:ascii="Arial" w:eastAsia="Arial" w:hAnsi="Arial" w:cs="Arial"/>
          <w:sz w:val="24"/>
          <w:szCs w:val="24"/>
        </w:rPr>
      </w:pPr>
    </w:p>
    <w:p w14:paraId="151D25B9" w14:textId="77777777" w:rsidR="00AC6AF3" w:rsidRPr="00C73B41" w:rsidRDefault="00AC6AF3" w:rsidP="00892B63">
      <w:pPr>
        <w:numPr>
          <w:ilvl w:val="0"/>
          <w:numId w:val="18"/>
        </w:numPr>
        <w:pBdr>
          <w:top w:val="nil"/>
          <w:left w:val="nil"/>
          <w:bottom w:val="nil"/>
          <w:right w:val="nil"/>
          <w:between w:val="nil"/>
        </w:pBdr>
        <w:spacing w:after="0"/>
        <w:jc w:val="both"/>
        <w:rPr>
          <w:rFonts w:ascii="Arial" w:eastAsia="Arial" w:hAnsi="Arial" w:cs="Arial"/>
          <w:color w:val="000000"/>
          <w:sz w:val="24"/>
          <w:szCs w:val="24"/>
        </w:rPr>
      </w:pPr>
      <w:r w:rsidRPr="00C73B41">
        <w:rPr>
          <w:rFonts w:ascii="Arial" w:eastAsia="Arial" w:hAnsi="Arial" w:cs="Arial"/>
          <w:color w:val="000000"/>
          <w:sz w:val="24"/>
          <w:szCs w:val="24"/>
        </w:rPr>
        <w:t xml:space="preserve">El producto del Componente 06 tiene como objetivo realizar </w:t>
      </w:r>
      <w:r w:rsidRPr="00C73B41">
        <w:rPr>
          <w:rFonts w:ascii="Arial" w:eastAsia="Arial" w:hAnsi="Arial" w:cs="Arial"/>
          <w:i/>
          <w:color w:val="000000"/>
          <w:sz w:val="24"/>
          <w:szCs w:val="24"/>
        </w:rPr>
        <w:t>estrategias de coordinación con los gobiernos municipales sobre un Plan de Acción Homologado</w:t>
      </w:r>
      <w:r w:rsidRPr="00C73B41">
        <w:rPr>
          <w:rFonts w:ascii="Arial" w:eastAsia="Arial" w:hAnsi="Arial" w:cs="Arial"/>
          <w:color w:val="000000"/>
          <w:sz w:val="24"/>
          <w:szCs w:val="24"/>
        </w:rPr>
        <w:t>.</w:t>
      </w:r>
    </w:p>
    <w:p w14:paraId="1A3CD8D1" w14:textId="77777777" w:rsidR="00AC6AF3" w:rsidRPr="00C73B41" w:rsidRDefault="00AC6AF3" w:rsidP="00C73B41">
      <w:pPr>
        <w:spacing w:after="0"/>
        <w:jc w:val="both"/>
        <w:rPr>
          <w:rFonts w:ascii="Arial" w:eastAsia="Arial" w:hAnsi="Arial" w:cs="Arial"/>
          <w:sz w:val="24"/>
          <w:szCs w:val="24"/>
        </w:rPr>
      </w:pPr>
    </w:p>
    <w:p w14:paraId="2B567CA7" w14:textId="77777777" w:rsidR="008B1869" w:rsidRDefault="00AC6AF3" w:rsidP="007F2467">
      <w:pPr>
        <w:spacing w:after="0"/>
        <w:jc w:val="both"/>
        <w:rPr>
          <w:rFonts w:ascii="Arial" w:eastAsia="Arial" w:hAnsi="Arial" w:cs="Arial"/>
          <w:b/>
          <w:sz w:val="24"/>
          <w:szCs w:val="24"/>
        </w:rPr>
      </w:pPr>
      <w:r w:rsidRPr="00C73B41">
        <w:rPr>
          <w:rFonts w:ascii="Arial" w:eastAsia="Arial" w:hAnsi="Arial" w:cs="Arial"/>
          <w:sz w:val="24"/>
          <w:szCs w:val="24"/>
        </w:rPr>
        <w:t>Como evidencia, la SSP hizo entrega de cuatro oficios, los cuales contienen la captura trimestral del Seguimiento Programático 2020, referente al número de operativos homologados realizados</w:t>
      </w:r>
      <w:r w:rsidR="000759E5">
        <w:rPr>
          <w:rFonts w:ascii="Arial" w:eastAsia="Arial" w:hAnsi="Arial" w:cs="Arial"/>
          <w:sz w:val="24"/>
          <w:szCs w:val="24"/>
        </w:rPr>
        <w:t xml:space="preserve"> en cada trimestre, constatándose</w:t>
      </w:r>
      <w:r w:rsidRPr="00C73B41">
        <w:rPr>
          <w:rFonts w:ascii="Arial" w:eastAsia="Arial" w:hAnsi="Arial" w:cs="Arial"/>
          <w:sz w:val="24"/>
          <w:szCs w:val="24"/>
        </w:rPr>
        <w:t xml:space="preserve"> lo siguiente:</w:t>
      </w:r>
    </w:p>
    <w:p w14:paraId="2FF8EB62" w14:textId="77777777" w:rsidR="007F2467" w:rsidRDefault="007F2467" w:rsidP="007F2467">
      <w:pPr>
        <w:spacing w:after="0"/>
        <w:jc w:val="both"/>
        <w:rPr>
          <w:rFonts w:ascii="Arial" w:eastAsia="Arial" w:hAnsi="Arial" w:cs="Arial"/>
          <w:b/>
          <w:sz w:val="24"/>
          <w:szCs w:val="24"/>
        </w:rPr>
      </w:pPr>
    </w:p>
    <w:p w14:paraId="7B6AEAD6" w14:textId="4D6DE0CB" w:rsidR="00AC6AF3" w:rsidRPr="000759E5" w:rsidRDefault="00BC5616" w:rsidP="00C73B41">
      <w:pPr>
        <w:spacing w:after="0"/>
        <w:jc w:val="center"/>
        <w:rPr>
          <w:rFonts w:ascii="Arial" w:eastAsia="Arial" w:hAnsi="Arial" w:cs="Arial"/>
          <w:b/>
          <w:sz w:val="20"/>
          <w:szCs w:val="20"/>
        </w:rPr>
      </w:pPr>
      <w:r>
        <w:rPr>
          <w:rFonts w:ascii="Arial" w:eastAsia="Arial" w:hAnsi="Arial" w:cs="Arial"/>
          <w:b/>
          <w:sz w:val="20"/>
          <w:szCs w:val="20"/>
        </w:rPr>
        <w:t>Gráfica 9</w:t>
      </w:r>
      <w:r w:rsidR="00AC6AF3" w:rsidRPr="000759E5">
        <w:rPr>
          <w:rFonts w:ascii="Arial" w:eastAsia="Arial" w:hAnsi="Arial" w:cs="Arial"/>
          <w:b/>
          <w:sz w:val="20"/>
          <w:szCs w:val="20"/>
        </w:rPr>
        <w:t>. Operativos Homologados en el Ejercicio fiscal 2020.</w:t>
      </w:r>
    </w:p>
    <w:p w14:paraId="147CB740" w14:textId="77777777" w:rsidR="00AC6AF3" w:rsidRPr="00C73B41" w:rsidRDefault="00AC6AF3" w:rsidP="00C73B41">
      <w:pPr>
        <w:spacing w:after="0"/>
        <w:jc w:val="center"/>
        <w:rPr>
          <w:rFonts w:ascii="Arial" w:eastAsia="Arial" w:hAnsi="Arial" w:cs="Arial"/>
          <w:sz w:val="24"/>
          <w:szCs w:val="24"/>
        </w:rPr>
      </w:pPr>
      <w:r w:rsidRPr="00C73B41">
        <w:rPr>
          <w:rFonts w:ascii="Arial" w:hAnsi="Arial" w:cs="Arial"/>
          <w:noProof/>
          <w:sz w:val="24"/>
          <w:szCs w:val="24"/>
        </w:rPr>
        <w:drawing>
          <wp:inline distT="0" distB="0" distL="0" distR="0" wp14:anchorId="14FB06BE" wp14:editId="132E6071">
            <wp:extent cx="4380931" cy="2552131"/>
            <wp:effectExtent l="0" t="0" r="635" b="635"/>
            <wp:docPr id="9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3"/>
                    <a:srcRect l="7242" t="19594" r="41263" b="28761"/>
                    <a:stretch>
                      <a:fillRect/>
                    </a:stretch>
                  </pic:blipFill>
                  <pic:spPr>
                    <a:xfrm>
                      <a:off x="0" y="0"/>
                      <a:ext cx="4559803" cy="2656334"/>
                    </a:xfrm>
                    <a:prstGeom prst="rect">
                      <a:avLst/>
                    </a:prstGeom>
                    <a:ln/>
                  </pic:spPr>
                </pic:pic>
              </a:graphicData>
            </a:graphic>
          </wp:inline>
        </w:drawing>
      </w:r>
    </w:p>
    <w:p w14:paraId="0F8ED40A" w14:textId="77777777" w:rsidR="00E17170" w:rsidRPr="00E17170" w:rsidRDefault="00E17170" w:rsidP="00C73B41">
      <w:pPr>
        <w:spacing w:after="0"/>
        <w:jc w:val="both"/>
        <w:rPr>
          <w:rFonts w:ascii="Arial" w:eastAsia="Arial" w:hAnsi="Arial" w:cs="Arial"/>
          <w:b/>
          <w:sz w:val="12"/>
          <w:szCs w:val="12"/>
        </w:rPr>
      </w:pPr>
      <w:r>
        <w:rPr>
          <w:rFonts w:ascii="Arial" w:eastAsia="Arial" w:hAnsi="Arial" w:cs="Arial"/>
          <w:b/>
          <w:sz w:val="12"/>
          <w:szCs w:val="12"/>
        </w:rPr>
        <w:t>_______________________________________________________________________________________________________________________________________</w:t>
      </w:r>
    </w:p>
    <w:p w14:paraId="7569498A" w14:textId="77777777" w:rsidR="00AC6AF3" w:rsidRPr="00266E57" w:rsidRDefault="00AC6AF3" w:rsidP="00E17170">
      <w:pPr>
        <w:spacing w:after="0"/>
        <w:ind w:right="141"/>
        <w:jc w:val="both"/>
        <w:rPr>
          <w:rFonts w:ascii="Arial" w:eastAsia="Arial" w:hAnsi="Arial" w:cs="Arial"/>
          <w:sz w:val="14"/>
          <w:szCs w:val="14"/>
        </w:rPr>
      </w:pPr>
      <w:r w:rsidRPr="00266E57">
        <w:rPr>
          <w:rFonts w:ascii="Arial" w:eastAsia="Arial" w:hAnsi="Arial" w:cs="Arial"/>
          <w:b/>
          <w:sz w:val="14"/>
          <w:szCs w:val="14"/>
        </w:rPr>
        <w:t>Fuente:</w:t>
      </w:r>
      <w:r w:rsidRPr="00266E57">
        <w:rPr>
          <w:rFonts w:ascii="Arial" w:eastAsia="Arial" w:hAnsi="Arial" w:cs="Arial"/>
          <w:sz w:val="14"/>
          <w:szCs w:val="14"/>
        </w:rPr>
        <w:t xml:space="preserve"> Elaborado por la ASEQROO con base en los oficios SSP/SUBSSP/11466/2020, SSP/SUBSSP/8208/2020, SSP/SUBSSP/8027/2020 y SSP/SUBSSP/0835/2021, entregados por la SSP.</w:t>
      </w:r>
    </w:p>
    <w:p w14:paraId="065EC6B2" w14:textId="77777777" w:rsidR="00BC5616" w:rsidRDefault="00BC5616" w:rsidP="00C73B41">
      <w:pPr>
        <w:spacing w:after="0"/>
        <w:jc w:val="both"/>
        <w:rPr>
          <w:rFonts w:ascii="Arial" w:eastAsia="Arial" w:hAnsi="Arial" w:cs="Arial"/>
          <w:sz w:val="24"/>
          <w:szCs w:val="24"/>
        </w:rPr>
      </w:pPr>
    </w:p>
    <w:p w14:paraId="54AE3EF6" w14:textId="591B4624" w:rsidR="00AC6AF3" w:rsidRDefault="00AC6AF3" w:rsidP="00C73B41">
      <w:pPr>
        <w:spacing w:after="0"/>
        <w:jc w:val="both"/>
        <w:rPr>
          <w:rFonts w:ascii="Arial" w:eastAsia="Arial" w:hAnsi="Arial" w:cs="Arial"/>
          <w:sz w:val="24"/>
          <w:szCs w:val="24"/>
        </w:rPr>
      </w:pPr>
      <w:r w:rsidRPr="00C73B41">
        <w:rPr>
          <w:rFonts w:ascii="Arial" w:eastAsia="Arial" w:hAnsi="Arial" w:cs="Arial"/>
          <w:sz w:val="24"/>
          <w:szCs w:val="24"/>
        </w:rPr>
        <w:t>Adicionalmente, se realizó el análisis de lo reportado por la SSP en el Formato Evaluatorio Programático del SIPPRES, determinando lo siguiente:</w:t>
      </w:r>
    </w:p>
    <w:p w14:paraId="7F8D0492" w14:textId="5FF5467B" w:rsidR="006C1362" w:rsidRPr="006C1362" w:rsidRDefault="006C1362" w:rsidP="00C73B41">
      <w:pPr>
        <w:spacing w:after="0"/>
        <w:jc w:val="center"/>
        <w:rPr>
          <w:rFonts w:ascii="Arial" w:eastAsia="Arial" w:hAnsi="Arial" w:cs="Arial"/>
          <w:b/>
          <w:sz w:val="24"/>
          <w:szCs w:val="24"/>
        </w:rPr>
      </w:pPr>
    </w:p>
    <w:p w14:paraId="76C88215" w14:textId="00419B8C" w:rsidR="006C1362" w:rsidRPr="0044630F" w:rsidRDefault="006C1362" w:rsidP="006C1362">
      <w:pPr>
        <w:spacing w:after="0"/>
        <w:jc w:val="center"/>
        <w:rPr>
          <w:rFonts w:ascii="Arial" w:eastAsia="Arial" w:hAnsi="Arial" w:cs="Arial"/>
          <w:b/>
          <w:sz w:val="20"/>
          <w:szCs w:val="20"/>
        </w:rPr>
      </w:pPr>
      <w:r>
        <w:rPr>
          <w:rFonts w:ascii="Arial" w:eastAsia="Arial" w:hAnsi="Arial" w:cs="Arial"/>
          <w:b/>
          <w:sz w:val="20"/>
          <w:szCs w:val="20"/>
        </w:rPr>
        <w:t>Tabla 2</w:t>
      </w:r>
      <w:r w:rsidR="00BC5616">
        <w:rPr>
          <w:rFonts w:ascii="Arial" w:eastAsia="Arial" w:hAnsi="Arial" w:cs="Arial"/>
          <w:b/>
          <w:sz w:val="20"/>
          <w:szCs w:val="20"/>
        </w:rPr>
        <w:t>7</w:t>
      </w:r>
      <w:r>
        <w:rPr>
          <w:rFonts w:ascii="Arial" w:eastAsia="Arial" w:hAnsi="Arial" w:cs="Arial"/>
          <w:b/>
          <w:sz w:val="20"/>
          <w:szCs w:val="20"/>
        </w:rPr>
        <w:t>. Análisis de</w:t>
      </w:r>
      <w:r w:rsidR="0085678C">
        <w:rPr>
          <w:rFonts w:ascii="Arial" w:eastAsia="Arial" w:hAnsi="Arial" w:cs="Arial"/>
          <w:b/>
          <w:sz w:val="20"/>
          <w:szCs w:val="20"/>
        </w:rPr>
        <w:t>l Componente</w:t>
      </w:r>
      <w:r>
        <w:rPr>
          <w:rFonts w:ascii="Arial" w:eastAsia="Arial" w:hAnsi="Arial" w:cs="Arial"/>
          <w:b/>
          <w:sz w:val="20"/>
          <w:szCs w:val="20"/>
        </w:rPr>
        <w:t xml:space="preserve"> 06</w:t>
      </w:r>
    </w:p>
    <w:tbl>
      <w:tblPr>
        <w:tblStyle w:val="Tablaconcuadrcula"/>
        <w:tblW w:w="3222" w:type="pct"/>
        <w:jc w:val="center"/>
        <w:tblLook w:val="04A0" w:firstRow="1" w:lastRow="0" w:firstColumn="1" w:lastColumn="0" w:noHBand="0" w:noVBand="1"/>
      </w:tblPr>
      <w:tblGrid>
        <w:gridCol w:w="1852"/>
        <w:gridCol w:w="2285"/>
        <w:gridCol w:w="1696"/>
        <w:gridCol w:w="7"/>
      </w:tblGrid>
      <w:tr w:rsidR="006C1362" w:rsidRPr="0044630F" w14:paraId="1E3B2833" w14:textId="77777777" w:rsidTr="00750518">
        <w:trPr>
          <w:trHeight w:val="425"/>
          <w:jc w:val="center"/>
        </w:trPr>
        <w:tc>
          <w:tcPr>
            <w:tcW w:w="5000" w:type="pct"/>
            <w:gridSpan w:val="4"/>
            <w:shd w:val="clear" w:color="auto" w:fill="DBE5F1" w:themeFill="accent1" w:themeFillTint="33"/>
            <w:vAlign w:val="center"/>
          </w:tcPr>
          <w:p w14:paraId="05335B1D" w14:textId="6425CCCA" w:rsidR="006C1362" w:rsidRPr="0044630F" w:rsidRDefault="006C1362" w:rsidP="00750518">
            <w:pPr>
              <w:spacing w:line="276" w:lineRule="auto"/>
              <w:jc w:val="center"/>
              <w:rPr>
                <w:rFonts w:ascii="Arial" w:hAnsi="Arial" w:cs="Arial"/>
                <w:b/>
                <w:sz w:val="20"/>
                <w:szCs w:val="20"/>
              </w:rPr>
            </w:pPr>
            <w:r>
              <w:rPr>
                <w:rFonts w:ascii="Arial" w:hAnsi="Arial" w:cs="Arial"/>
                <w:b/>
                <w:sz w:val="20"/>
                <w:szCs w:val="20"/>
              </w:rPr>
              <w:t>I</w:t>
            </w:r>
            <w:r w:rsidRPr="0044630F">
              <w:rPr>
                <w:rFonts w:ascii="Arial" w:hAnsi="Arial" w:cs="Arial"/>
                <w:b/>
                <w:sz w:val="20"/>
                <w:szCs w:val="20"/>
              </w:rPr>
              <w:t>ndicador</w:t>
            </w:r>
            <w:r w:rsidRPr="0044630F">
              <w:rPr>
                <w:rFonts w:ascii="Arial" w:eastAsia="Arial" w:hAnsi="Arial" w:cs="Arial"/>
                <w:b/>
                <w:sz w:val="20"/>
                <w:szCs w:val="20"/>
              </w:rPr>
              <w:t xml:space="preserve">: </w:t>
            </w:r>
            <w:r>
              <w:rPr>
                <w:rFonts w:ascii="Arial" w:eastAsia="Arial" w:hAnsi="Arial" w:cs="Arial"/>
                <w:b/>
                <w:sz w:val="20"/>
                <w:szCs w:val="20"/>
              </w:rPr>
              <w:t xml:space="preserve">Porcentaje de operativos </w:t>
            </w:r>
            <w:r w:rsidR="0085678C">
              <w:rPr>
                <w:rFonts w:ascii="Arial" w:eastAsia="Arial" w:hAnsi="Arial" w:cs="Arial"/>
                <w:b/>
                <w:sz w:val="20"/>
                <w:szCs w:val="20"/>
              </w:rPr>
              <w:t>homologados</w:t>
            </w:r>
          </w:p>
        </w:tc>
      </w:tr>
      <w:tr w:rsidR="006C1362" w:rsidRPr="0044630F" w14:paraId="4EE7A217" w14:textId="77777777" w:rsidTr="00750518">
        <w:trPr>
          <w:gridAfter w:val="1"/>
          <w:wAfter w:w="6" w:type="pct"/>
          <w:trHeight w:val="541"/>
          <w:jc w:val="center"/>
        </w:trPr>
        <w:tc>
          <w:tcPr>
            <w:tcW w:w="1586" w:type="pct"/>
            <w:shd w:val="clear" w:color="auto" w:fill="DBE5F1" w:themeFill="accent1" w:themeFillTint="33"/>
            <w:vAlign w:val="center"/>
          </w:tcPr>
          <w:p w14:paraId="5E81FD00" w14:textId="77777777" w:rsidR="006C1362" w:rsidRPr="0044630F" w:rsidRDefault="006C1362" w:rsidP="00750518">
            <w:pPr>
              <w:spacing w:line="276" w:lineRule="auto"/>
              <w:jc w:val="center"/>
              <w:rPr>
                <w:rFonts w:ascii="Arial" w:hAnsi="Arial" w:cs="Arial"/>
                <w:b/>
                <w:sz w:val="20"/>
                <w:szCs w:val="20"/>
              </w:rPr>
            </w:pPr>
            <w:r w:rsidRPr="0044630F">
              <w:rPr>
                <w:rFonts w:ascii="Arial" w:hAnsi="Arial" w:cs="Arial"/>
                <w:b/>
                <w:sz w:val="20"/>
                <w:szCs w:val="20"/>
              </w:rPr>
              <w:t>Concepto</w:t>
            </w:r>
          </w:p>
        </w:tc>
        <w:tc>
          <w:tcPr>
            <w:tcW w:w="1956" w:type="pct"/>
            <w:shd w:val="clear" w:color="auto" w:fill="DBE5F1" w:themeFill="accent1" w:themeFillTint="33"/>
            <w:vAlign w:val="center"/>
          </w:tcPr>
          <w:p w14:paraId="3BD3C5FD" w14:textId="77777777" w:rsidR="006C1362" w:rsidRPr="0044630F" w:rsidRDefault="006C1362" w:rsidP="00750518">
            <w:pPr>
              <w:spacing w:line="276" w:lineRule="auto"/>
              <w:jc w:val="center"/>
              <w:rPr>
                <w:rFonts w:ascii="Arial" w:hAnsi="Arial" w:cs="Arial"/>
                <w:b/>
                <w:sz w:val="20"/>
                <w:szCs w:val="20"/>
              </w:rPr>
            </w:pPr>
            <w:r>
              <w:rPr>
                <w:rFonts w:ascii="Arial" w:hAnsi="Arial" w:cs="Arial"/>
                <w:b/>
                <w:sz w:val="20"/>
                <w:szCs w:val="20"/>
              </w:rPr>
              <w:t>Meta</w:t>
            </w:r>
          </w:p>
        </w:tc>
        <w:tc>
          <w:tcPr>
            <w:tcW w:w="1452" w:type="pct"/>
            <w:shd w:val="clear" w:color="auto" w:fill="DBE5F1" w:themeFill="accent1" w:themeFillTint="33"/>
            <w:vAlign w:val="center"/>
          </w:tcPr>
          <w:p w14:paraId="465F3E58" w14:textId="77777777" w:rsidR="006C1362" w:rsidRPr="0044630F" w:rsidRDefault="006C1362" w:rsidP="00750518">
            <w:pPr>
              <w:spacing w:line="276" w:lineRule="auto"/>
              <w:jc w:val="center"/>
              <w:rPr>
                <w:rFonts w:ascii="Arial" w:hAnsi="Arial" w:cs="Arial"/>
                <w:b/>
                <w:sz w:val="20"/>
                <w:szCs w:val="20"/>
              </w:rPr>
            </w:pPr>
            <w:r w:rsidRPr="0044630F">
              <w:rPr>
                <w:rFonts w:ascii="Arial" w:hAnsi="Arial" w:cs="Arial"/>
                <w:b/>
                <w:sz w:val="20"/>
                <w:szCs w:val="20"/>
              </w:rPr>
              <w:t>Nivel de Cumplimiento</w:t>
            </w:r>
          </w:p>
        </w:tc>
      </w:tr>
      <w:tr w:rsidR="006C1362" w:rsidRPr="0044630F" w14:paraId="50EA45BA" w14:textId="77777777" w:rsidTr="00750518">
        <w:trPr>
          <w:gridAfter w:val="1"/>
          <w:wAfter w:w="6" w:type="pct"/>
          <w:trHeight w:val="367"/>
          <w:jc w:val="center"/>
        </w:trPr>
        <w:tc>
          <w:tcPr>
            <w:tcW w:w="1586" w:type="pct"/>
            <w:vAlign w:val="center"/>
          </w:tcPr>
          <w:p w14:paraId="27422A51" w14:textId="77777777" w:rsidR="006C1362" w:rsidRPr="0044630F" w:rsidRDefault="006C1362" w:rsidP="00750518">
            <w:pPr>
              <w:spacing w:line="276" w:lineRule="auto"/>
              <w:ind w:left="113" w:right="113"/>
              <w:jc w:val="center"/>
              <w:rPr>
                <w:rFonts w:ascii="Arial" w:hAnsi="Arial" w:cs="Arial"/>
                <w:sz w:val="20"/>
                <w:szCs w:val="20"/>
              </w:rPr>
            </w:pPr>
            <w:r w:rsidRPr="0044630F">
              <w:rPr>
                <w:rFonts w:ascii="Arial" w:hAnsi="Arial" w:cs="Arial"/>
                <w:sz w:val="20"/>
                <w:szCs w:val="20"/>
              </w:rPr>
              <w:t>Programado</w:t>
            </w:r>
          </w:p>
        </w:tc>
        <w:tc>
          <w:tcPr>
            <w:tcW w:w="1956" w:type="pct"/>
            <w:vAlign w:val="center"/>
          </w:tcPr>
          <w:p w14:paraId="305E36B9" w14:textId="0C02BD8B" w:rsidR="006C1362" w:rsidRPr="0044630F" w:rsidRDefault="0085678C" w:rsidP="00750518">
            <w:pPr>
              <w:spacing w:line="276" w:lineRule="auto"/>
              <w:jc w:val="center"/>
              <w:rPr>
                <w:rFonts w:ascii="Arial" w:hAnsi="Arial" w:cs="Arial"/>
                <w:sz w:val="20"/>
                <w:szCs w:val="20"/>
              </w:rPr>
            </w:pPr>
            <w:r>
              <w:rPr>
                <w:rFonts w:ascii="Arial" w:hAnsi="Arial" w:cs="Arial"/>
                <w:sz w:val="20"/>
                <w:szCs w:val="20"/>
              </w:rPr>
              <w:t>120</w:t>
            </w:r>
            <w:r w:rsidR="006C1362">
              <w:rPr>
                <w:rFonts w:ascii="Arial" w:hAnsi="Arial" w:cs="Arial"/>
                <w:sz w:val="20"/>
                <w:szCs w:val="20"/>
              </w:rPr>
              <w:t>,000</w:t>
            </w:r>
          </w:p>
        </w:tc>
        <w:tc>
          <w:tcPr>
            <w:tcW w:w="1452" w:type="pct"/>
            <w:vMerge w:val="restart"/>
            <w:shd w:val="clear" w:color="auto" w:fill="FFFFFF" w:themeFill="background1"/>
            <w:vAlign w:val="center"/>
          </w:tcPr>
          <w:p w14:paraId="2966341F" w14:textId="622A8B68" w:rsidR="006C1362" w:rsidRPr="0044630F" w:rsidRDefault="0085678C" w:rsidP="00750518">
            <w:pPr>
              <w:spacing w:line="276" w:lineRule="auto"/>
              <w:jc w:val="center"/>
              <w:rPr>
                <w:rFonts w:ascii="Arial" w:hAnsi="Arial" w:cs="Arial"/>
                <w:sz w:val="20"/>
                <w:szCs w:val="20"/>
              </w:rPr>
            </w:pPr>
            <w:r>
              <w:rPr>
                <w:rFonts w:ascii="Arial" w:hAnsi="Arial" w:cs="Arial"/>
                <w:sz w:val="20"/>
                <w:szCs w:val="20"/>
              </w:rPr>
              <w:t>1,209.650</w:t>
            </w:r>
            <w:r w:rsidR="006C1362" w:rsidRPr="0044630F">
              <w:rPr>
                <w:rFonts w:ascii="Arial" w:hAnsi="Arial" w:cs="Arial"/>
                <w:sz w:val="20"/>
                <w:szCs w:val="20"/>
              </w:rPr>
              <w:t xml:space="preserve"> %</w:t>
            </w:r>
            <w:r w:rsidR="006C1362">
              <w:rPr>
                <w:rStyle w:val="Refdenotaalpie"/>
                <w:rFonts w:ascii="Arial" w:hAnsi="Arial" w:cs="Arial"/>
                <w:sz w:val="20"/>
                <w:szCs w:val="20"/>
              </w:rPr>
              <w:footnoteReference w:id="69"/>
            </w:r>
          </w:p>
        </w:tc>
      </w:tr>
      <w:tr w:rsidR="006C1362" w:rsidRPr="0044630F" w14:paraId="3784E447" w14:textId="77777777" w:rsidTr="00750518">
        <w:trPr>
          <w:gridAfter w:val="1"/>
          <w:wAfter w:w="6" w:type="pct"/>
          <w:trHeight w:val="361"/>
          <w:jc w:val="center"/>
        </w:trPr>
        <w:tc>
          <w:tcPr>
            <w:tcW w:w="1586" w:type="pct"/>
            <w:vAlign w:val="center"/>
          </w:tcPr>
          <w:p w14:paraId="4681E0D0" w14:textId="77777777" w:rsidR="006C1362" w:rsidRPr="0044630F" w:rsidRDefault="006C1362" w:rsidP="00750518">
            <w:pPr>
              <w:spacing w:line="276" w:lineRule="auto"/>
              <w:ind w:left="113" w:right="113"/>
              <w:jc w:val="center"/>
              <w:rPr>
                <w:rFonts w:ascii="Arial" w:hAnsi="Arial" w:cs="Arial"/>
                <w:sz w:val="20"/>
                <w:szCs w:val="20"/>
              </w:rPr>
            </w:pPr>
            <w:r w:rsidRPr="0044630F">
              <w:rPr>
                <w:rFonts w:ascii="Arial" w:hAnsi="Arial" w:cs="Arial"/>
                <w:sz w:val="20"/>
                <w:szCs w:val="20"/>
              </w:rPr>
              <w:t>Ejecutado</w:t>
            </w:r>
          </w:p>
        </w:tc>
        <w:tc>
          <w:tcPr>
            <w:tcW w:w="1956" w:type="pct"/>
            <w:vAlign w:val="center"/>
          </w:tcPr>
          <w:p w14:paraId="7F9A6925" w14:textId="18A1DF79" w:rsidR="006C1362" w:rsidRPr="0044630F" w:rsidRDefault="0085678C" w:rsidP="00750518">
            <w:pPr>
              <w:spacing w:line="276" w:lineRule="auto"/>
              <w:jc w:val="center"/>
              <w:rPr>
                <w:rFonts w:ascii="Arial" w:hAnsi="Arial" w:cs="Arial"/>
                <w:sz w:val="20"/>
                <w:szCs w:val="20"/>
              </w:rPr>
            </w:pPr>
            <w:r>
              <w:rPr>
                <w:rFonts w:ascii="Arial" w:hAnsi="Arial" w:cs="Arial"/>
                <w:sz w:val="20"/>
                <w:szCs w:val="20"/>
              </w:rPr>
              <w:t>1,451,580</w:t>
            </w:r>
          </w:p>
        </w:tc>
        <w:tc>
          <w:tcPr>
            <w:tcW w:w="1452" w:type="pct"/>
            <w:vMerge/>
            <w:shd w:val="clear" w:color="auto" w:fill="FFFFFF" w:themeFill="background1"/>
            <w:vAlign w:val="center"/>
          </w:tcPr>
          <w:p w14:paraId="61C0AB9F" w14:textId="77777777" w:rsidR="006C1362" w:rsidRPr="0044630F" w:rsidRDefault="006C1362" w:rsidP="00750518">
            <w:pPr>
              <w:spacing w:line="276" w:lineRule="auto"/>
              <w:jc w:val="center"/>
              <w:rPr>
                <w:rFonts w:ascii="Arial" w:hAnsi="Arial" w:cs="Arial"/>
                <w:sz w:val="20"/>
                <w:szCs w:val="20"/>
              </w:rPr>
            </w:pPr>
          </w:p>
        </w:tc>
      </w:tr>
      <w:tr w:rsidR="006C1362" w:rsidRPr="0044630F" w14:paraId="3FF7993D" w14:textId="77777777" w:rsidTr="00750518">
        <w:trPr>
          <w:trHeight w:val="267"/>
          <w:jc w:val="center"/>
        </w:trPr>
        <w:tc>
          <w:tcPr>
            <w:tcW w:w="5000" w:type="pct"/>
            <w:gridSpan w:val="4"/>
            <w:vAlign w:val="center"/>
          </w:tcPr>
          <w:p w14:paraId="003658C1" w14:textId="77777777" w:rsidR="006C1362" w:rsidRPr="00F271AF" w:rsidRDefault="006C1362" w:rsidP="00750518">
            <w:pPr>
              <w:spacing w:line="276" w:lineRule="auto"/>
              <w:jc w:val="both"/>
              <w:rPr>
                <w:rFonts w:ascii="Arial" w:eastAsia="Arial" w:hAnsi="Arial" w:cs="Arial"/>
                <w:sz w:val="20"/>
                <w:szCs w:val="20"/>
              </w:rPr>
            </w:pPr>
            <w:r w:rsidRPr="00954332">
              <w:rPr>
                <w:rFonts w:ascii="Arial" w:eastAsia="Arial" w:hAnsi="Arial" w:cs="Arial"/>
                <w:b/>
                <w:sz w:val="20"/>
                <w:szCs w:val="20"/>
              </w:rPr>
              <w:t>Semaforización</w:t>
            </w:r>
            <w:r>
              <w:rPr>
                <w:rFonts w:ascii="Arial" w:eastAsia="Arial" w:hAnsi="Arial" w:cs="Arial"/>
                <w:sz w:val="20"/>
                <w:szCs w:val="20"/>
              </w:rPr>
              <w:t>: VERDE.</w:t>
            </w:r>
          </w:p>
        </w:tc>
      </w:tr>
    </w:tbl>
    <w:p w14:paraId="18BE8AB0" w14:textId="77777777" w:rsidR="006C1362" w:rsidRDefault="006C1362" w:rsidP="006C1362">
      <w:pPr>
        <w:spacing w:after="0"/>
        <w:jc w:val="center"/>
        <w:rPr>
          <w:rFonts w:ascii="Arial" w:eastAsia="Arial" w:hAnsi="Arial" w:cs="Arial"/>
          <w:sz w:val="14"/>
          <w:szCs w:val="14"/>
        </w:rPr>
      </w:pPr>
      <w:r w:rsidRPr="0044630F">
        <w:rPr>
          <w:rFonts w:ascii="Arial" w:eastAsia="Arial" w:hAnsi="Arial" w:cs="Arial"/>
          <w:b/>
          <w:sz w:val="14"/>
          <w:szCs w:val="14"/>
        </w:rPr>
        <w:t>Fuente:</w:t>
      </w:r>
      <w:r w:rsidRPr="0044630F">
        <w:rPr>
          <w:rFonts w:ascii="Arial" w:eastAsia="Arial" w:hAnsi="Arial" w:cs="Arial"/>
          <w:sz w:val="14"/>
          <w:szCs w:val="14"/>
        </w:rPr>
        <w:t xml:space="preserve"> Elaborado por la ASEQROO con base en la evidencia proporcionada por la SSP</w:t>
      </w:r>
    </w:p>
    <w:p w14:paraId="60DB3569" w14:textId="77777777" w:rsidR="006C1362" w:rsidRPr="0044630F" w:rsidRDefault="006C1362" w:rsidP="006C1362">
      <w:pPr>
        <w:spacing w:after="0"/>
        <w:jc w:val="center"/>
        <w:rPr>
          <w:rFonts w:ascii="Arial" w:eastAsia="Arial" w:hAnsi="Arial" w:cs="Arial"/>
          <w:sz w:val="14"/>
          <w:szCs w:val="14"/>
        </w:rPr>
      </w:pPr>
      <w:r w:rsidRPr="0044630F">
        <w:rPr>
          <w:rFonts w:ascii="Arial" w:eastAsia="Arial" w:hAnsi="Arial" w:cs="Arial"/>
          <w:sz w:val="14"/>
          <w:szCs w:val="14"/>
        </w:rPr>
        <w:t>y el Formato Evaluatorio Programático del SIPPRES.</w:t>
      </w:r>
    </w:p>
    <w:p w14:paraId="2476BF1A" w14:textId="1C7CD14C" w:rsidR="006C1362" w:rsidRPr="00A23651" w:rsidRDefault="00BC5616" w:rsidP="006C1362">
      <w:pPr>
        <w:spacing w:after="0"/>
        <w:jc w:val="both"/>
        <w:rPr>
          <w:rFonts w:ascii="Arial" w:eastAsia="Arial" w:hAnsi="Arial" w:cs="Arial"/>
          <w:color w:val="000000"/>
          <w:sz w:val="24"/>
          <w:szCs w:val="24"/>
        </w:rPr>
      </w:pPr>
      <w:r>
        <w:rPr>
          <w:rFonts w:ascii="Arial" w:eastAsia="Arial" w:hAnsi="Arial" w:cs="Arial"/>
          <w:color w:val="000000"/>
          <w:sz w:val="24"/>
          <w:szCs w:val="24"/>
        </w:rPr>
        <w:t>De acuerdo con la tabla anterior</w:t>
      </w:r>
      <w:r w:rsidR="006C1362" w:rsidRPr="00A23651">
        <w:rPr>
          <w:rFonts w:ascii="Arial" w:eastAsia="Arial" w:hAnsi="Arial" w:cs="Arial"/>
          <w:color w:val="000000"/>
          <w:sz w:val="24"/>
          <w:szCs w:val="24"/>
        </w:rPr>
        <w:t xml:space="preserve">, la SSP programó como meta </w:t>
      </w:r>
      <w:r w:rsidR="004F68A7" w:rsidRPr="00A23651">
        <w:rPr>
          <w:rFonts w:ascii="Arial" w:eastAsia="Arial" w:hAnsi="Arial" w:cs="Arial"/>
          <w:color w:val="000000"/>
          <w:sz w:val="24"/>
          <w:szCs w:val="24"/>
        </w:rPr>
        <w:t>120</w:t>
      </w:r>
      <w:r w:rsidR="006C1362" w:rsidRPr="00A23651">
        <w:rPr>
          <w:rFonts w:ascii="Arial" w:eastAsia="Arial" w:hAnsi="Arial" w:cs="Arial"/>
          <w:color w:val="000000"/>
          <w:sz w:val="24"/>
          <w:szCs w:val="24"/>
        </w:rPr>
        <w:t xml:space="preserve">,000 operativos </w:t>
      </w:r>
      <w:r w:rsidR="004F68A7" w:rsidRPr="00A23651">
        <w:rPr>
          <w:rFonts w:ascii="Arial" w:eastAsia="Arial" w:hAnsi="Arial" w:cs="Arial"/>
          <w:color w:val="000000"/>
          <w:sz w:val="24"/>
          <w:szCs w:val="24"/>
        </w:rPr>
        <w:t xml:space="preserve">homologados </w:t>
      </w:r>
      <w:r w:rsidR="006C1362" w:rsidRPr="00A23651">
        <w:rPr>
          <w:rFonts w:ascii="Arial" w:eastAsia="Arial" w:hAnsi="Arial" w:cs="Arial"/>
          <w:color w:val="000000"/>
          <w:sz w:val="24"/>
          <w:szCs w:val="24"/>
        </w:rPr>
        <w:t xml:space="preserve">realizados, logrando </w:t>
      </w:r>
      <w:r w:rsidR="004F68A7" w:rsidRPr="00A23651">
        <w:rPr>
          <w:rFonts w:ascii="Arial" w:eastAsia="Arial" w:hAnsi="Arial" w:cs="Arial"/>
          <w:color w:val="000000"/>
          <w:sz w:val="24"/>
          <w:szCs w:val="24"/>
        </w:rPr>
        <w:t>1,451,580</w:t>
      </w:r>
      <w:r w:rsidR="006C1362" w:rsidRPr="00A23651">
        <w:rPr>
          <w:rFonts w:ascii="Arial" w:eastAsia="Arial" w:hAnsi="Arial" w:cs="Arial"/>
          <w:color w:val="000000"/>
          <w:sz w:val="24"/>
          <w:szCs w:val="24"/>
        </w:rPr>
        <w:t>.</w:t>
      </w:r>
    </w:p>
    <w:p w14:paraId="5F9DB6D2" w14:textId="407B83D6" w:rsidR="006C1362" w:rsidRPr="00A23651" w:rsidRDefault="006C1362" w:rsidP="00041EA4">
      <w:pPr>
        <w:spacing w:after="0"/>
        <w:jc w:val="both"/>
        <w:rPr>
          <w:rFonts w:ascii="Arial" w:eastAsia="Arial" w:hAnsi="Arial" w:cs="Arial"/>
          <w:b/>
          <w:sz w:val="24"/>
          <w:szCs w:val="24"/>
        </w:rPr>
      </w:pPr>
    </w:p>
    <w:p w14:paraId="68904ECB" w14:textId="26A144A4" w:rsidR="00133413" w:rsidRPr="00A26560" w:rsidRDefault="006C1362" w:rsidP="00133413">
      <w:pPr>
        <w:spacing w:after="0"/>
        <w:jc w:val="both"/>
        <w:rPr>
          <w:rFonts w:ascii="Arial" w:eastAsia="Arial" w:hAnsi="Arial" w:cs="Arial"/>
          <w:sz w:val="24"/>
          <w:szCs w:val="20"/>
        </w:rPr>
      </w:pPr>
      <w:r w:rsidRPr="00A23651">
        <w:rPr>
          <w:rFonts w:ascii="Arial" w:eastAsia="Arial" w:hAnsi="Arial" w:cs="Arial"/>
          <w:color w:val="000000"/>
          <w:sz w:val="24"/>
          <w:szCs w:val="24"/>
        </w:rPr>
        <w:t xml:space="preserve">El Ente obtuvo un </w:t>
      </w:r>
      <w:r w:rsidR="001432F5" w:rsidRPr="00A23651">
        <w:rPr>
          <w:rFonts w:ascii="Arial" w:eastAsia="Arial" w:hAnsi="Arial" w:cs="Arial"/>
          <w:color w:val="000000"/>
          <w:sz w:val="24"/>
          <w:szCs w:val="24"/>
        </w:rPr>
        <w:t>1,209.650</w:t>
      </w:r>
      <w:r w:rsidRPr="00A23651">
        <w:rPr>
          <w:rFonts w:ascii="Arial" w:eastAsia="Arial" w:hAnsi="Arial" w:cs="Arial"/>
          <w:color w:val="000000"/>
          <w:sz w:val="24"/>
          <w:szCs w:val="24"/>
        </w:rPr>
        <w:t xml:space="preserve"> % de nivel de cumplimiento de la meta anual con relación a la meta </w:t>
      </w:r>
      <w:r w:rsidRPr="00133413">
        <w:rPr>
          <w:rFonts w:ascii="Arial" w:eastAsia="Arial" w:hAnsi="Arial" w:cs="Arial"/>
          <w:color w:val="000000"/>
          <w:sz w:val="24"/>
          <w:szCs w:val="24"/>
        </w:rPr>
        <w:t>programada,</w:t>
      </w:r>
      <w:r w:rsidRPr="00133413">
        <w:rPr>
          <w:rFonts w:ascii="Arial" w:hAnsi="Arial" w:cs="Arial"/>
          <w:sz w:val="24"/>
          <w:szCs w:val="24"/>
        </w:rPr>
        <w:t xml:space="preserve"> </w:t>
      </w:r>
      <w:r w:rsidR="00133413" w:rsidRPr="00133413">
        <w:rPr>
          <w:rFonts w:ascii="Arial" w:hAnsi="Arial" w:cs="Arial"/>
          <w:sz w:val="24"/>
          <w:szCs w:val="24"/>
        </w:rPr>
        <w:t>por lo que</w:t>
      </w:r>
      <w:r w:rsidR="00133413">
        <w:rPr>
          <w:rFonts w:ascii="Arial" w:hAnsi="Arial" w:cs="Arial"/>
          <w:sz w:val="24"/>
          <w:szCs w:val="24"/>
        </w:rPr>
        <w:t>,</w:t>
      </w:r>
      <w:r w:rsidR="00133413" w:rsidRPr="00133413">
        <w:rPr>
          <w:rFonts w:ascii="Arial" w:hAnsi="Arial" w:cs="Arial"/>
          <w:sz w:val="24"/>
          <w:szCs w:val="24"/>
        </w:rPr>
        <w:t xml:space="preserve"> c</w:t>
      </w:r>
      <w:r w:rsidR="00133413" w:rsidRPr="00133413">
        <w:rPr>
          <w:rFonts w:ascii="Arial" w:eastAsia="Arial" w:hAnsi="Arial" w:cs="Arial"/>
          <w:sz w:val="24"/>
          <w:szCs w:val="24"/>
        </w:rPr>
        <w:t>on</w:t>
      </w:r>
      <w:r w:rsidR="00133413" w:rsidRPr="00C751B6">
        <w:rPr>
          <w:rFonts w:ascii="Arial" w:eastAsia="Arial" w:hAnsi="Arial" w:cs="Arial"/>
          <w:sz w:val="24"/>
          <w:szCs w:val="20"/>
        </w:rPr>
        <w:t xml:space="preserve"> base en los parámetros de semaforización establecidos por la SEFIPLAN, la SSP realizó una planeación inadecuada, puesto que, el nivel de cumplimiento alcanzado se sitúa por arriba de +15% de la meta programada.</w:t>
      </w:r>
    </w:p>
    <w:p w14:paraId="05FAE935" w14:textId="77777777" w:rsidR="00133413" w:rsidRPr="00C73B41" w:rsidRDefault="00133413" w:rsidP="006C1362">
      <w:pPr>
        <w:spacing w:after="0"/>
        <w:jc w:val="both"/>
        <w:rPr>
          <w:rFonts w:ascii="Arial" w:eastAsia="Arial" w:hAnsi="Arial" w:cs="Arial"/>
          <w:sz w:val="24"/>
          <w:szCs w:val="24"/>
        </w:rPr>
      </w:pPr>
    </w:p>
    <w:p w14:paraId="6CED43D5" w14:textId="262A8F2B" w:rsidR="00AC6AF3" w:rsidRDefault="00AC6AF3" w:rsidP="00BC5616">
      <w:pPr>
        <w:spacing w:after="0"/>
        <w:jc w:val="both"/>
        <w:rPr>
          <w:rFonts w:ascii="Arial" w:eastAsia="Arial" w:hAnsi="Arial" w:cs="Arial"/>
          <w:b/>
          <w:sz w:val="12"/>
          <w:szCs w:val="12"/>
        </w:rPr>
      </w:pPr>
      <w:r w:rsidRPr="00C73B41">
        <w:rPr>
          <w:rFonts w:ascii="Arial" w:eastAsia="Arial" w:hAnsi="Arial" w:cs="Arial"/>
          <w:sz w:val="24"/>
          <w:szCs w:val="24"/>
        </w:rPr>
        <w:t xml:space="preserve">De acuerdo con la evidencia presentada respecto al SIPPRES, se determinó que la SSP realizó las estrategias de coordinación con los gobiernos municipales sobre un Plan de Acción Homologado, superando la meta programada. </w:t>
      </w:r>
    </w:p>
    <w:p w14:paraId="49C32B0E" w14:textId="77777777" w:rsidR="00BC5616" w:rsidRPr="00BC5616" w:rsidRDefault="00BC5616" w:rsidP="00BC5616">
      <w:pPr>
        <w:spacing w:after="0"/>
        <w:jc w:val="both"/>
        <w:rPr>
          <w:rFonts w:ascii="Arial" w:eastAsia="Arial" w:hAnsi="Arial" w:cs="Arial"/>
          <w:b/>
          <w:sz w:val="24"/>
          <w:szCs w:val="24"/>
        </w:rPr>
      </w:pPr>
    </w:p>
    <w:p w14:paraId="65503923" w14:textId="77777777" w:rsidR="00AC6AF3" w:rsidRDefault="00AC6AF3" w:rsidP="00C73B41">
      <w:pPr>
        <w:spacing w:after="0"/>
        <w:jc w:val="both"/>
        <w:rPr>
          <w:rFonts w:ascii="Arial" w:eastAsia="Arial" w:hAnsi="Arial" w:cs="Arial"/>
          <w:sz w:val="24"/>
          <w:szCs w:val="24"/>
        </w:rPr>
      </w:pPr>
      <w:r w:rsidRPr="00C73B41">
        <w:rPr>
          <w:rFonts w:ascii="Arial" w:eastAsia="Arial" w:hAnsi="Arial" w:cs="Arial"/>
          <w:sz w:val="24"/>
          <w:szCs w:val="24"/>
        </w:rPr>
        <w:lastRenderedPageBreak/>
        <w:t>En conclusión, de acuerdo con la evidencia presentada respecto al SIPPRES, se determinó lo siguiente:</w:t>
      </w:r>
    </w:p>
    <w:p w14:paraId="51ACF02C" w14:textId="77777777" w:rsidR="000759E5" w:rsidRPr="000759E5" w:rsidRDefault="000759E5" w:rsidP="00C73B41">
      <w:pPr>
        <w:spacing w:after="0"/>
        <w:jc w:val="both"/>
        <w:rPr>
          <w:rFonts w:ascii="Arial" w:eastAsia="Arial" w:hAnsi="Arial" w:cs="Arial"/>
          <w:sz w:val="10"/>
          <w:szCs w:val="10"/>
        </w:rPr>
      </w:pPr>
    </w:p>
    <w:p w14:paraId="72869682" w14:textId="0AE38AB6" w:rsidR="00AC6AF3" w:rsidRPr="00C73B41" w:rsidRDefault="00AC6AF3" w:rsidP="00892B63">
      <w:pPr>
        <w:numPr>
          <w:ilvl w:val="0"/>
          <w:numId w:val="21"/>
        </w:numPr>
        <w:pBdr>
          <w:top w:val="nil"/>
          <w:left w:val="nil"/>
          <w:bottom w:val="nil"/>
          <w:right w:val="nil"/>
          <w:between w:val="nil"/>
        </w:pBdr>
        <w:spacing w:after="0"/>
        <w:jc w:val="both"/>
        <w:rPr>
          <w:rFonts w:ascii="Arial" w:eastAsia="Arial" w:hAnsi="Arial" w:cs="Arial"/>
          <w:color w:val="000000"/>
          <w:sz w:val="24"/>
          <w:szCs w:val="24"/>
        </w:rPr>
      </w:pPr>
      <w:r w:rsidRPr="00C73B41">
        <w:rPr>
          <w:rFonts w:ascii="Arial" w:eastAsia="Arial" w:hAnsi="Arial" w:cs="Arial"/>
          <w:color w:val="000000"/>
          <w:sz w:val="24"/>
          <w:szCs w:val="24"/>
        </w:rPr>
        <w:t>La SSP presentó debi</w:t>
      </w:r>
      <w:r w:rsidR="005434CC">
        <w:rPr>
          <w:rFonts w:ascii="Arial" w:eastAsia="Arial" w:hAnsi="Arial" w:cs="Arial"/>
          <w:color w:val="000000"/>
          <w:sz w:val="24"/>
          <w:szCs w:val="24"/>
        </w:rPr>
        <w:t>lidad en la supervisión de los I</w:t>
      </w:r>
      <w:r w:rsidRPr="00C73B41">
        <w:rPr>
          <w:rFonts w:ascii="Arial" w:eastAsia="Arial" w:hAnsi="Arial" w:cs="Arial"/>
          <w:color w:val="000000"/>
          <w:sz w:val="24"/>
          <w:szCs w:val="24"/>
        </w:rPr>
        <w:t>nformes Policiales Homologados (IPH) a cargo de las corporaciones policiales</w:t>
      </w:r>
      <w:r w:rsidR="0018318D">
        <w:rPr>
          <w:rFonts w:ascii="Arial" w:eastAsia="Arial" w:hAnsi="Arial" w:cs="Arial"/>
          <w:color w:val="000000"/>
          <w:sz w:val="24"/>
          <w:szCs w:val="24"/>
        </w:rPr>
        <w:t xml:space="preserve">, </w:t>
      </w:r>
      <w:r w:rsidR="0018318D" w:rsidRPr="0018318D">
        <w:rPr>
          <w:rFonts w:ascii="Arial" w:eastAsia="Arial" w:hAnsi="Arial" w:cs="Arial"/>
          <w:color w:val="000000"/>
          <w:sz w:val="24"/>
          <w:szCs w:val="24"/>
        </w:rPr>
        <w:t>sin embargo, de acuerdo con la semaforización establecida, cumple con la meta programada</w:t>
      </w:r>
      <w:r w:rsidR="0018318D">
        <w:rPr>
          <w:rFonts w:ascii="Arial" w:eastAsia="Arial" w:hAnsi="Arial" w:cs="Arial"/>
          <w:color w:val="000000"/>
          <w:sz w:val="24"/>
          <w:szCs w:val="24"/>
        </w:rPr>
        <w:t>.</w:t>
      </w:r>
    </w:p>
    <w:p w14:paraId="3048E0DB" w14:textId="77777777" w:rsidR="00AC6AF3" w:rsidRPr="00C73B41" w:rsidRDefault="00AC6AF3" w:rsidP="00892B63">
      <w:pPr>
        <w:numPr>
          <w:ilvl w:val="0"/>
          <w:numId w:val="21"/>
        </w:numPr>
        <w:pBdr>
          <w:top w:val="nil"/>
          <w:left w:val="nil"/>
          <w:bottom w:val="nil"/>
          <w:right w:val="nil"/>
          <w:between w:val="nil"/>
        </w:pBdr>
        <w:spacing w:after="0"/>
        <w:jc w:val="both"/>
        <w:rPr>
          <w:rFonts w:ascii="Arial" w:eastAsia="Arial" w:hAnsi="Arial" w:cs="Arial"/>
          <w:color w:val="000000"/>
          <w:sz w:val="24"/>
          <w:szCs w:val="24"/>
        </w:rPr>
      </w:pPr>
      <w:r w:rsidRPr="00C73B41">
        <w:rPr>
          <w:rFonts w:ascii="Arial" w:eastAsia="Arial" w:hAnsi="Arial" w:cs="Arial"/>
          <w:color w:val="000000"/>
          <w:sz w:val="24"/>
          <w:szCs w:val="24"/>
        </w:rPr>
        <w:t xml:space="preserve">La SSP cumplió con la actualización de mapas </w:t>
      </w:r>
      <w:proofErr w:type="spellStart"/>
      <w:r w:rsidRPr="00C73B41">
        <w:rPr>
          <w:rFonts w:ascii="Arial" w:eastAsia="Arial" w:hAnsi="Arial" w:cs="Arial"/>
          <w:color w:val="000000"/>
          <w:sz w:val="24"/>
          <w:szCs w:val="24"/>
        </w:rPr>
        <w:t>geodelictivos</w:t>
      </w:r>
      <w:proofErr w:type="spellEnd"/>
      <w:r w:rsidRPr="00C73B41">
        <w:rPr>
          <w:rFonts w:ascii="Arial" w:eastAsia="Arial" w:hAnsi="Arial" w:cs="Arial"/>
          <w:color w:val="000000"/>
          <w:sz w:val="24"/>
          <w:szCs w:val="24"/>
        </w:rPr>
        <w:t>.</w:t>
      </w:r>
    </w:p>
    <w:p w14:paraId="76E6ED20" w14:textId="77777777" w:rsidR="00AC6AF3" w:rsidRPr="00C73B41" w:rsidRDefault="00AC6AF3" w:rsidP="00892B63">
      <w:pPr>
        <w:numPr>
          <w:ilvl w:val="0"/>
          <w:numId w:val="21"/>
        </w:numPr>
        <w:pBdr>
          <w:top w:val="nil"/>
          <w:left w:val="nil"/>
          <w:bottom w:val="nil"/>
          <w:right w:val="nil"/>
          <w:between w:val="nil"/>
        </w:pBdr>
        <w:spacing w:after="0"/>
        <w:jc w:val="both"/>
        <w:rPr>
          <w:rFonts w:ascii="Arial" w:eastAsia="Arial" w:hAnsi="Arial" w:cs="Arial"/>
          <w:color w:val="000000"/>
          <w:sz w:val="24"/>
          <w:szCs w:val="24"/>
        </w:rPr>
      </w:pPr>
      <w:r w:rsidRPr="00C73B41">
        <w:rPr>
          <w:rFonts w:ascii="Arial" w:eastAsia="Arial" w:hAnsi="Arial" w:cs="Arial"/>
          <w:color w:val="000000"/>
          <w:sz w:val="24"/>
          <w:szCs w:val="24"/>
        </w:rPr>
        <w:t>La SSP presentó debilidad en la promoción de convenios institucionales para la homologación de procedimientos, realizando en su lugar planes de acción.</w:t>
      </w:r>
    </w:p>
    <w:p w14:paraId="1423CDFA" w14:textId="77777777" w:rsidR="00AC6AF3" w:rsidRPr="00C73B41" w:rsidRDefault="00AC6AF3" w:rsidP="00892B63">
      <w:pPr>
        <w:numPr>
          <w:ilvl w:val="0"/>
          <w:numId w:val="21"/>
        </w:numPr>
        <w:pBdr>
          <w:top w:val="nil"/>
          <w:left w:val="nil"/>
          <w:bottom w:val="nil"/>
          <w:right w:val="nil"/>
          <w:between w:val="nil"/>
        </w:pBdr>
        <w:spacing w:after="0"/>
        <w:jc w:val="both"/>
        <w:rPr>
          <w:rFonts w:ascii="Arial" w:eastAsia="Arial" w:hAnsi="Arial" w:cs="Arial"/>
          <w:color w:val="000000"/>
          <w:sz w:val="24"/>
          <w:szCs w:val="24"/>
        </w:rPr>
      </w:pPr>
      <w:r w:rsidRPr="00C73B41">
        <w:rPr>
          <w:rFonts w:ascii="Arial" w:eastAsia="Arial" w:hAnsi="Arial" w:cs="Arial"/>
          <w:color w:val="000000"/>
          <w:sz w:val="24"/>
          <w:szCs w:val="24"/>
        </w:rPr>
        <w:t>La SSP cumplió con la creación de unidades especializadas para la prevención y combate de delitos específicos.</w:t>
      </w:r>
    </w:p>
    <w:p w14:paraId="3CA1B248" w14:textId="77777777" w:rsidR="00AC6AF3" w:rsidRPr="00C73B41" w:rsidRDefault="00AC6AF3" w:rsidP="00892B63">
      <w:pPr>
        <w:numPr>
          <w:ilvl w:val="0"/>
          <w:numId w:val="21"/>
        </w:numPr>
        <w:pBdr>
          <w:top w:val="nil"/>
          <w:left w:val="nil"/>
          <w:bottom w:val="nil"/>
          <w:right w:val="nil"/>
          <w:between w:val="nil"/>
        </w:pBdr>
        <w:spacing w:after="0"/>
        <w:jc w:val="both"/>
        <w:rPr>
          <w:rFonts w:ascii="Arial" w:eastAsia="Arial" w:hAnsi="Arial" w:cs="Arial"/>
          <w:color w:val="000000"/>
          <w:sz w:val="24"/>
          <w:szCs w:val="24"/>
        </w:rPr>
      </w:pPr>
      <w:r w:rsidRPr="00C73B41">
        <w:rPr>
          <w:rFonts w:ascii="Arial" w:eastAsia="Arial" w:hAnsi="Arial" w:cs="Arial"/>
          <w:color w:val="000000"/>
          <w:sz w:val="24"/>
          <w:szCs w:val="24"/>
        </w:rPr>
        <w:t>La SSP presentó debilidad en la implementación de la se</w:t>
      </w:r>
      <w:r w:rsidR="008F5A59">
        <w:rPr>
          <w:rFonts w:ascii="Arial" w:eastAsia="Arial" w:hAnsi="Arial" w:cs="Arial"/>
          <w:color w:val="000000"/>
          <w:sz w:val="24"/>
          <w:szCs w:val="24"/>
        </w:rPr>
        <w:t>ctorización de la distribución p</w:t>
      </w:r>
      <w:r w:rsidRPr="00C73B41">
        <w:rPr>
          <w:rFonts w:ascii="Arial" w:eastAsia="Arial" w:hAnsi="Arial" w:cs="Arial"/>
          <w:color w:val="000000"/>
          <w:sz w:val="24"/>
          <w:szCs w:val="24"/>
        </w:rPr>
        <w:t xml:space="preserve">olicial en el Estado, para cumplir con el servicio a la sociedad. </w:t>
      </w:r>
    </w:p>
    <w:p w14:paraId="2241526B" w14:textId="35DB49D0" w:rsidR="00AC6AF3" w:rsidRPr="00C73B41" w:rsidRDefault="00AC6AF3" w:rsidP="00892B63">
      <w:pPr>
        <w:numPr>
          <w:ilvl w:val="0"/>
          <w:numId w:val="21"/>
        </w:numPr>
        <w:pBdr>
          <w:top w:val="nil"/>
          <w:left w:val="nil"/>
          <w:bottom w:val="nil"/>
          <w:right w:val="nil"/>
          <w:between w:val="nil"/>
        </w:pBdr>
        <w:spacing w:after="0"/>
        <w:jc w:val="both"/>
        <w:rPr>
          <w:rFonts w:ascii="Arial" w:eastAsia="Arial" w:hAnsi="Arial" w:cs="Arial"/>
          <w:color w:val="000000"/>
          <w:sz w:val="24"/>
          <w:szCs w:val="24"/>
        </w:rPr>
      </w:pPr>
      <w:r w:rsidRPr="00C73B41">
        <w:rPr>
          <w:rFonts w:ascii="Arial" w:eastAsia="Arial" w:hAnsi="Arial" w:cs="Arial"/>
          <w:color w:val="000000"/>
          <w:sz w:val="24"/>
          <w:szCs w:val="24"/>
        </w:rPr>
        <w:t>La SSP presentó debilidad en la implementación de convenios de las acciones para establecer el Mando Único</w:t>
      </w:r>
      <w:r w:rsidR="0018318D">
        <w:rPr>
          <w:rFonts w:ascii="Arial" w:eastAsia="Arial" w:hAnsi="Arial" w:cs="Arial"/>
          <w:color w:val="000000"/>
          <w:sz w:val="24"/>
          <w:szCs w:val="24"/>
        </w:rPr>
        <w:t>, en el municipio de Solidaridad.</w:t>
      </w:r>
    </w:p>
    <w:p w14:paraId="3F0399AE" w14:textId="77777777" w:rsidR="00AC6AF3" w:rsidRPr="00C73B41" w:rsidRDefault="00AC6AF3" w:rsidP="00892B63">
      <w:pPr>
        <w:numPr>
          <w:ilvl w:val="0"/>
          <w:numId w:val="21"/>
        </w:numPr>
        <w:pBdr>
          <w:top w:val="nil"/>
          <w:left w:val="nil"/>
          <w:bottom w:val="nil"/>
          <w:right w:val="nil"/>
          <w:between w:val="nil"/>
        </w:pBdr>
        <w:spacing w:after="0"/>
        <w:jc w:val="both"/>
        <w:rPr>
          <w:rFonts w:ascii="Arial" w:eastAsia="Arial" w:hAnsi="Arial" w:cs="Arial"/>
          <w:color w:val="000000"/>
          <w:sz w:val="24"/>
          <w:szCs w:val="24"/>
        </w:rPr>
      </w:pPr>
      <w:r w:rsidRPr="00C73B41">
        <w:rPr>
          <w:rFonts w:ascii="Arial" w:eastAsia="Arial" w:hAnsi="Arial" w:cs="Arial"/>
          <w:color w:val="000000"/>
          <w:sz w:val="24"/>
          <w:szCs w:val="24"/>
        </w:rPr>
        <w:t>La SSP implementó los operativos conjuntos entre los tres órdenes de gobierno.</w:t>
      </w:r>
    </w:p>
    <w:p w14:paraId="082B74A4" w14:textId="77777777" w:rsidR="00AC6AF3" w:rsidRPr="00C73B41" w:rsidRDefault="00AC6AF3" w:rsidP="00892B63">
      <w:pPr>
        <w:numPr>
          <w:ilvl w:val="0"/>
          <w:numId w:val="21"/>
        </w:numPr>
        <w:pBdr>
          <w:top w:val="nil"/>
          <w:left w:val="nil"/>
          <w:bottom w:val="nil"/>
          <w:right w:val="nil"/>
          <w:between w:val="nil"/>
        </w:pBdr>
        <w:spacing w:after="0"/>
        <w:jc w:val="both"/>
        <w:rPr>
          <w:rFonts w:ascii="Arial" w:eastAsia="Arial" w:hAnsi="Arial" w:cs="Arial"/>
          <w:color w:val="000000"/>
          <w:sz w:val="24"/>
          <w:szCs w:val="24"/>
        </w:rPr>
      </w:pPr>
      <w:r w:rsidRPr="00C73B41">
        <w:rPr>
          <w:rFonts w:ascii="Arial" w:eastAsia="Arial" w:hAnsi="Arial" w:cs="Arial"/>
          <w:color w:val="000000"/>
          <w:sz w:val="24"/>
          <w:szCs w:val="24"/>
        </w:rPr>
        <w:t>La SSP superó el número de estrategias de coordinación con los gobiernos municipales sobre un Plan de Acción Homologado.</w:t>
      </w:r>
    </w:p>
    <w:p w14:paraId="0CE14F1F" w14:textId="6014A78F" w:rsidR="0018318D" w:rsidRDefault="0018318D" w:rsidP="00C73B41">
      <w:pPr>
        <w:pBdr>
          <w:top w:val="nil"/>
          <w:left w:val="nil"/>
          <w:bottom w:val="nil"/>
          <w:right w:val="nil"/>
          <w:between w:val="nil"/>
        </w:pBdr>
        <w:spacing w:after="0"/>
        <w:jc w:val="both"/>
        <w:rPr>
          <w:rFonts w:ascii="Arial" w:eastAsia="Arial" w:hAnsi="Arial" w:cs="Arial"/>
          <w:color w:val="000000"/>
          <w:sz w:val="24"/>
          <w:szCs w:val="24"/>
        </w:rPr>
      </w:pPr>
    </w:p>
    <w:p w14:paraId="178D084F" w14:textId="77777777" w:rsidR="00BC5616" w:rsidRDefault="00BC5616" w:rsidP="00BC5616">
      <w:pPr>
        <w:spacing w:after="0"/>
        <w:jc w:val="both"/>
        <w:rPr>
          <w:rFonts w:ascii="Arial" w:eastAsia="Arial" w:hAnsi="Arial" w:cs="Arial"/>
          <w:sz w:val="24"/>
          <w:szCs w:val="24"/>
        </w:rPr>
      </w:pPr>
    </w:p>
    <w:p w14:paraId="0FC78ACE" w14:textId="6735D72F" w:rsidR="00BC5616" w:rsidRDefault="00BC5616" w:rsidP="00BC5616">
      <w:pPr>
        <w:spacing w:after="0"/>
        <w:jc w:val="both"/>
        <w:rPr>
          <w:rFonts w:ascii="Arial" w:eastAsia="Arial" w:hAnsi="Arial" w:cs="Arial"/>
          <w:sz w:val="24"/>
          <w:szCs w:val="24"/>
        </w:rPr>
      </w:pPr>
      <w:r>
        <w:rPr>
          <w:rFonts w:ascii="Arial" w:eastAsia="Arial" w:hAnsi="Arial" w:cs="Arial"/>
          <w:sz w:val="24"/>
          <w:szCs w:val="24"/>
        </w:rPr>
        <w:t>A manera de resumen, la semaforización del segmento de vinculación, es la siguiente:</w:t>
      </w:r>
    </w:p>
    <w:p w14:paraId="7524C34B" w14:textId="77777777" w:rsidR="00BC5616" w:rsidRDefault="00BC5616" w:rsidP="00BC5616">
      <w:pPr>
        <w:spacing w:after="0"/>
        <w:jc w:val="both"/>
        <w:rPr>
          <w:rFonts w:ascii="Arial" w:eastAsia="Arial" w:hAnsi="Arial" w:cs="Arial"/>
          <w:sz w:val="24"/>
          <w:szCs w:val="24"/>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1540"/>
        <w:gridCol w:w="1399"/>
        <w:gridCol w:w="1374"/>
      </w:tblGrid>
      <w:tr w:rsidR="00BC5616" w:rsidRPr="00BC5616" w14:paraId="2777E9F8" w14:textId="77777777" w:rsidTr="00BC5616">
        <w:tc>
          <w:tcPr>
            <w:tcW w:w="5000" w:type="pct"/>
            <w:gridSpan w:val="4"/>
            <w:tcBorders>
              <w:bottom w:val="single" w:sz="4" w:space="0" w:color="auto"/>
            </w:tcBorders>
            <w:shd w:val="clear" w:color="auto" w:fill="FFFFFF" w:themeFill="background1"/>
            <w:vAlign w:val="center"/>
          </w:tcPr>
          <w:p w14:paraId="1E6518DF" w14:textId="6A024F7C" w:rsidR="00BC5616" w:rsidRPr="00BC5616" w:rsidRDefault="00BC5616" w:rsidP="00415013">
            <w:pPr>
              <w:jc w:val="center"/>
              <w:rPr>
                <w:rFonts w:ascii="Arial" w:hAnsi="Arial" w:cs="Arial"/>
                <w:b/>
                <w:sz w:val="20"/>
                <w:szCs w:val="20"/>
              </w:rPr>
            </w:pPr>
            <w:r>
              <w:rPr>
                <w:rFonts w:ascii="Arial" w:hAnsi="Arial" w:cs="Arial"/>
                <w:b/>
                <w:sz w:val="20"/>
                <w:szCs w:val="20"/>
              </w:rPr>
              <w:t xml:space="preserve">Tabla 28. </w:t>
            </w:r>
            <w:r w:rsidR="004807D7">
              <w:rPr>
                <w:rFonts w:ascii="Arial" w:hAnsi="Arial" w:cs="Arial"/>
                <w:b/>
                <w:sz w:val="20"/>
                <w:szCs w:val="20"/>
              </w:rPr>
              <w:t xml:space="preserve">Semaforización del </w:t>
            </w:r>
            <w:r w:rsidRPr="00BC5616">
              <w:rPr>
                <w:rFonts w:ascii="Arial" w:hAnsi="Arial" w:cs="Arial"/>
                <w:b/>
                <w:sz w:val="20"/>
                <w:szCs w:val="20"/>
              </w:rPr>
              <w:t>Segmento Vinculación</w:t>
            </w:r>
          </w:p>
        </w:tc>
      </w:tr>
      <w:tr w:rsidR="00BC5616" w:rsidRPr="00BC5616" w14:paraId="399E88C3" w14:textId="77777777" w:rsidTr="00BC5616">
        <w:trPr>
          <w:trHeight w:val="373"/>
        </w:trPr>
        <w:tc>
          <w:tcPr>
            <w:tcW w:w="2623" w:type="pct"/>
            <w:vMerge w:val="restart"/>
            <w:tcBorders>
              <w:top w:val="single" w:sz="4" w:space="0" w:color="auto"/>
            </w:tcBorders>
            <w:shd w:val="clear" w:color="auto" w:fill="DBE5F1" w:themeFill="accent1" w:themeFillTint="33"/>
            <w:vAlign w:val="center"/>
          </w:tcPr>
          <w:p w14:paraId="3E57A975" w14:textId="77777777" w:rsidR="00BC5616" w:rsidRPr="00BC5616" w:rsidRDefault="00BC5616" w:rsidP="00415013">
            <w:pPr>
              <w:jc w:val="center"/>
              <w:rPr>
                <w:rFonts w:ascii="Arial" w:hAnsi="Arial" w:cs="Arial"/>
                <w:sz w:val="20"/>
                <w:szCs w:val="20"/>
              </w:rPr>
            </w:pPr>
            <w:r w:rsidRPr="00BC5616">
              <w:rPr>
                <w:rFonts w:ascii="Arial" w:hAnsi="Arial" w:cs="Arial"/>
                <w:sz w:val="20"/>
                <w:szCs w:val="20"/>
              </w:rPr>
              <w:t>Nivel / Resumen Narrativo</w:t>
            </w:r>
          </w:p>
        </w:tc>
        <w:tc>
          <w:tcPr>
            <w:tcW w:w="2377" w:type="pct"/>
            <w:gridSpan w:val="3"/>
            <w:tcBorders>
              <w:top w:val="single" w:sz="4" w:space="0" w:color="auto"/>
              <w:bottom w:val="single" w:sz="4" w:space="0" w:color="auto"/>
            </w:tcBorders>
            <w:shd w:val="clear" w:color="auto" w:fill="DBE5F1" w:themeFill="accent1" w:themeFillTint="33"/>
            <w:vAlign w:val="center"/>
          </w:tcPr>
          <w:p w14:paraId="440CC997" w14:textId="77777777" w:rsidR="00BC5616" w:rsidRPr="00BC5616" w:rsidRDefault="00BC5616" w:rsidP="00415013">
            <w:pPr>
              <w:jc w:val="center"/>
              <w:rPr>
                <w:rFonts w:ascii="Arial" w:hAnsi="Arial" w:cs="Arial"/>
                <w:sz w:val="20"/>
                <w:szCs w:val="20"/>
              </w:rPr>
            </w:pPr>
            <w:r w:rsidRPr="00BC5616">
              <w:rPr>
                <w:rFonts w:ascii="Arial" w:hAnsi="Arial" w:cs="Arial"/>
                <w:sz w:val="20"/>
                <w:szCs w:val="20"/>
              </w:rPr>
              <w:t>Semaforización</w:t>
            </w:r>
          </w:p>
        </w:tc>
      </w:tr>
      <w:tr w:rsidR="00BC5616" w:rsidRPr="00BC5616" w14:paraId="5033646B" w14:textId="77777777" w:rsidTr="00BC5616">
        <w:trPr>
          <w:trHeight w:val="407"/>
        </w:trPr>
        <w:tc>
          <w:tcPr>
            <w:tcW w:w="2623" w:type="pct"/>
            <w:vMerge/>
            <w:tcBorders>
              <w:bottom w:val="single" w:sz="4" w:space="0" w:color="auto"/>
            </w:tcBorders>
            <w:shd w:val="clear" w:color="auto" w:fill="DBE5F1" w:themeFill="accent1" w:themeFillTint="33"/>
            <w:vAlign w:val="center"/>
          </w:tcPr>
          <w:p w14:paraId="11F171B1" w14:textId="77777777" w:rsidR="00BC5616" w:rsidRPr="00BC5616" w:rsidRDefault="00BC5616" w:rsidP="00415013">
            <w:pPr>
              <w:rPr>
                <w:rFonts w:ascii="Arial" w:hAnsi="Arial" w:cs="Arial"/>
                <w:sz w:val="20"/>
                <w:szCs w:val="20"/>
              </w:rPr>
            </w:pPr>
          </w:p>
        </w:tc>
        <w:tc>
          <w:tcPr>
            <w:tcW w:w="849" w:type="pct"/>
            <w:tcBorders>
              <w:bottom w:val="single" w:sz="4" w:space="0" w:color="auto"/>
            </w:tcBorders>
            <w:shd w:val="clear" w:color="auto" w:fill="DBE5F1" w:themeFill="accent1" w:themeFillTint="33"/>
            <w:vAlign w:val="center"/>
          </w:tcPr>
          <w:p w14:paraId="76A34666" w14:textId="77777777" w:rsidR="00BC5616" w:rsidRPr="00BC5616" w:rsidRDefault="00BC5616" w:rsidP="00415013">
            <w:pPr>
              <w:jc w:val="center"/>
              <w:rPr>
                <w:rFonts w:ascii="Arial" w:hAnsi="Arial" w:cs="Arial"/>
                <w:sz w:val="20"/>
                <w:szCs w:val="20"/>
              </w:rPr>
            </w:pPr>
            <w:r w:rsidRPr="00BC5616">
              <w:rPr>
                <w:rFonts w:ascii="Arial" w:hAnsi="Arial" w:cs="Arial"/>
                <w:sz w:val="20"/>
                <w:szCs w:val="20"/>
              </w:rPr>
              <w:t>Verde</w:t>
            </w:r>
          </w:p>
        </w:tc>
        <w:tc>
          <w:tcPr>
            <w:tcW w:w="771" w:type="pct"/>
            <w:tcBorders>
              <w:bottom w:val="single" w:sz="4" w:space="0" w:color="auto"/>
            </w:tcBorders>
            <w:shd w:val="clear" w:color="auto" w:fill="DBE5F1" w:themeFill="accent1" w:themeFillTint="33"/>
            <w:vAlign w:val="center"/>
          </w:tcPr>
          <w:p w14:paraId="70D0B29C" w14:textId="77777777" w:rsidR="00BC5616" w:rsidRPr="00BC5616" w:rsidRDefault="00BC5616" w:rsidP="00415013">
            <w:pPr>
              <w:jc w:val="center"/>
              <w:rPr>
                <w:rFonts w:ascii="Arial" w:hAnsi="Arial" w:cs="Arial"/>
                <w:sz w:val="20"/>
                <w:szCs w:val="20"/>
              </w:rPr>
            </w:pPr>
            <w:r w:rsidRPr="00BC5616">
              <w:rPr>
                <w:rFonts w:ascii="Arial" w:hAnsi="Arial" w:cs="Arial"/>
                <w:sz w:val="20"/>
                <w:szCs w:val="20"/>
              </w:rPr>
              <w:t>Amarillo</w:t>
            </w:r>
          </w:p>
        </w:tc>
        <w:tc>
          <w:tcPr>
            <w:tcW w:w="757" w:type="pct"/>
            <w:tcBorders>
              <w:bottom w:val="single" w:sz="4" w:space="0" w:color="auto"/>
            </w:tcBorders>
            <w:shd w:val="clear" w:color="auto" w:fill="DBE5F1" w:themeFill="accent1" w:themeFillTint="33"/>
            <w:vAlign w:val="center"/>
          </w:tcPr>
          <w:p w14:paraId="1160F8BF" w14:textId="77777777" w:rsidR="00BC5616" w:rsidRPr="00BC5616" w:rsidRDefault="00BC5616" w:rsidP="00415013">
            <w:pPr>
              <w:jc w:val="center"/>
              <w:rPr>
                <w:rFonts w:ascii="Arial" w:hAnsi="Arial" w:cs="Arial"/>
                <w:sz w:val="20"/>
                <w:szCs w:val="20"/>
              </w:rPr>
            </w:pPr>
            <w:r w:rsidRPr="00BC5616">
              <w:rPr>
                <w:rFonts w:ascii="Arial" w:hAnsi="Arial" w:cs="Arial"/>
                <w:sz w:val="20"/>
                <w:szCs w:val="20"/>
              </w:rPr>
              <w:t>Rojo</w:t>
            </w:r>
          </w:p>
        </w:tc>
      </w:tr>
      <w:tr w:rsidR="00BC5616" w:rsidRPr="00BC5616" w14:paraId="4C4BB5A6" w14:textId="77777777" w:rsidTr="00BC5616">
        <w:trPr>
          <w:trHeight w:val="994"/>
        </w:trPr>
        <w:tc>
          <w:tcPr>
            <w:tcW w:w="2623" w:type="pct"/>
            <w:tcBorders>
              <w:top w:val="single" w:sz="4" w:space="0" w:color="auto"/>
              <w:bottom w:val="single" w:sz="4" w:space="0" w:color="auto"/>
            </w:tcBorders>
            <w:vAlign w:val="center"/>
          </w:tcPr>
          <w:p w14:paraId="5EA03D14" w14:textId="77777777" w:rsidR="00BC5616" w:rsidRPr="00BC5616" w:rsidRDefault="00BC5616" w:rsidP="00415013">
            <w:pPr>
              <w:ind w:right="545"/>
              <w:jc w:val="both"/>
              <w:rPr>
                <w:rFonts w:ascii="Arial" w:hAnsi="Arial" w:cs="Arial"/>
                <w:sz w:val="20"/>
                <w:szCs w:val="20"/>
              </w:rPr>
            </w:pPr>
            <w:r w:rsidRPr="00BC5616">
              <w:rPr>
                <w:rFonts w:ascii="Arial" w:hAnsi="Arial" w:cs="Arial"/>
                <w:sz w:val="20"/>
                <w:szCs w:val="20"/>
              </w:rPr>
              <w:t>Actividad 01 Componente 05 – Implementación de un Programa de verificación a prestadores de seguridad privada</w:t>
            </w:r>
          </w:p>
        </w:tc>
        <w:tc>
          <w:tcPr>
            <w:tcW w:w="849" w:type="pct"/>
            <w:tcBorders>
              <w:top w:val="single" w:sz="4" w:space="0" w:color="auto"/>
              <w:bottom w:val="single" w:sz="4" w:space="0" w:color="auto"/>
            </w:tcBorders>
            <w:vAlign w:val="center"/>
          </w:tcPr>
          <w:p w14:paraId="44540ACC" w14:textId="77777777" w:rsidR="00BC5616" w:rsidRPr="00BC5616" w:rsidRDefault="00BC5616" w:rsidP="00415013">
            <w:pPr>
              <w:jc w:val="center"/>
              <w:rPr>
                <w:rFonts w:ascii="Arial" w:hAnsi="Arial" w:cs="Arial"/>
                <w:b/>
                <w:color w:val="FFFFFF" w:themeColor="background1"/>
                <w:sz w:val="20"/>
                <w:szCs w:val="20"/>
              </w:rPr>
            </w:pPr>
          </w:p>
        </w:tc>
        <w:tc>
          <w:tcPr>
            <w:tcW w:w="771" w:type="pct"/>
            <w:tcBorders>
              <w:top w:val="single" w:sz="4" w:space="0" w:color="auto"/>
              <w:bottom w:val="single" w:sz="4" w:space="0" w:color="auto"/>
            </w:tcBorders>
            <w:vAlign w:val="center"/>
          </w:tcPr>
          <w:p w14:paraId="672F087A" w14:textId="77777777" w:rsidR="00BC5616" w:rsidRPr="00BC5616" w:rsidRDefault="00BC5616" w:rsidP="00415013">
            <w:pPr>
              <w:jc w:val="center"/>
              <w:rPr>
                <w:rFonts w:ascii="Arial" w:hAnsi="Arial" w:cs="Arial"/>
                <w:b/>
                <w:color w:val="FFFFFF" w:themeColor="background1"/>
                <w:sz w:val="20"/>
                <w:szCs w:val="20"/>
              </w:rPr>
            </w:pPr>
          </w:p>
        </w:tc>
        <w:tc>
          <w:tcPr>
            <w:tcW w:w="757" w:type="pct"/>
            <w:tcBorders>
              <w:top w:val="single" w:sz="4" w:space="0" w:color="auto"/>
              <w:bottom w:val="single" w:sz="4" w:space="0" w:color="auto"/>
            </w:tcBorders>
            <w:shd w:val="clear" w:color="auto" w:fill="FF0000"/>
            <w:vAlign w:val="center"/>
          </w:tcPr>
          <w:p w14:paraId="12651E65" w14:textId="77777777" w:rsidR="00BC5616" w:rsidRPr="00BC5616" w:rsidRDefault="00BC5616" w:rsidP="00415013">
            <w:pPr>
              <w:jc w:val="center"/>
              <w:rPr>
                <w:rFonts w:ascii="Arial" w:hAnsi="Arial" w:cs="Arial"/>
                <w:b/>
                <w:color w:val="FFFFFF" w:themeColor="background1"/>
                <w:sz w:val="20"/>
                <w:szCs w:val="20"/>
              </w:rPr>
            </w:pPr>
            <w:r w:rsidRPr="00BC5616">
              <w:rPr>
                <w:rFonts w:ascii="Arial" w:hAnsi="Arial" w:cs="Arial"/>
                <w:b/>
                <w:color w:val="FFFFFF" w:themeColor="background1"/>
                <w:sz w:val="20"/>
                <w:szCs w:val="20"/>
              </w:rPr>
              <w:t>115.758%</w:t>
            </w:r>
          </w:p>
        </w:tc>
      </w:tr>
      <w:tr w:rsidR="00BC5616" w:rsidRPr="00BC5616" w14:paraId="5321FFF4" w14:textId="77777777" w:rsidTr="00BC5616">
        <w:trPr>
          <w:trHeight w:val="980"/>
        </w:trPr>
        <w:tc>
          <w:tcPr>
            <w:tcW w:w="2623" w:type="pct"/>
            <w:tcBorders>
              <w:top w:val="single" w:sz="4" w:space="0" w:color="auto"/>
              <w:bottom w:val="single" w:sz="4" w:space="0" w:color="auto"/>
            </w:tcBorders>
            <w:vAlign w:val="center"/>
          </w:tcPr>
          <w:p w14:paraId="0F847A8C" w14:textId="77777777" w:rsidR="00BC5616" w:rsidRPr="00BC5616" w:rsidRDefault="00BC5616" w:rsidP="00415013">
            <w:pPr>
              <w:ind w:right="545"/>
              <w:jc w:val="both"/>
              <w:rPr>
                <w:rFonts w:ascii="Arial" w:hAnsi="Arial" w:cs="Arial"/>
                <w:sz w:val="20"/>
                <w:szCs w:val="20"/>
              </w:rPr>
            </w:pPr>
            <w:r w:rsidRPr="00BC5616">
              <w:rPr>
                <w:rFonts w:ascii="Arial" w:hAnsi="Arial" w:cs="Arial"/>
                <w:sz w:val="20"/>
                <w:szCs w:val="20"/>
              </w:rPr>
              <w:t>Componente 05 – Solicitudes de autorización y revalidación de empresas de seguridad privada; y las del comité de seguridad técnicas atendidas</w:t>
            </w:r>
          </w:p>
        </w:tc>
        <w:tc>
          <w:tcPr>
            <w:tcW w:w="849" w:type="pct"/>
            <w:tcBorders>
              <w:top w:val="single" w:sz="4" w:space="0" w:color="auto"/>
              <w:bottom w:val="single" w:sz="4" w:space="0" w:color="auto"/>
            </w:tcBorders>
            <w:shd w:val="clear" w:color="auto" w:fill="92D050"/>
            <w:vAlign w:val="center"/>
          </w:tcPr>
          <w:p w14:paraId="685E0D25" w14:textId="77777777" w:rsidR="00BC5616" w:rsidRPr="00BC5616" w:rsidRDefault="00BC5616" w:rsidP="00415013">
            <w:pPr>
              <w:jc w:val="center"/>
              <w:rPr>
                <w:rFonts w:ascii="Arial" w:hAnsi="Arial" w:cs="Arial"/>
                <w:b/>
                <w:color w:val="FFFFFF" w:themeColor="background1"/>
                <w:sz w:val="20"/>
                <w:szCs w:val="20"/>
              </w:rPr>
            </w:pPr>
            <w:r w:rsidRPr="00BC5616">
              <w:rPr>
                <w:rFonts w:ascii="Arial" w:hAnsi="Arial" w:cs="Arial"/>
                <w:b/>
                <w:color w:val="FFFFFF" w:themeColor="background1"/>
                <w:sz w:val="20"/>
                <w:szCs w:val="20"/>
              </w:rPr>
              <w:t>101.212%</w:t>
            </w:r>
          </w:p>
        </w:tc>
        <w:tc>
          <w:tcPr>
            <w:tcW w:w="771" w:type="pct"/>
            <w:tcBorders>
              <w:top w:val="single" w:sz="4" w:space="0" w:color="auto"/>
              <w:bottom w:val="single" w:sz="4" w:space="0" w:color="auto"/>
            </w:tcBorders>
            <w:vAlign w:val="center"/>
          </w:tcPr>
          <w:p w14:paraId="7B2B3ECC" w14:textId="77777777" w:rsidR="00BC5616" w:rsidRPr="00BC5616" w:rsidRDefault="00BC5616" w:rsidP="00415013">
            <w:pPr>
              <w:jc w:val="center"/>
              <w:rPr>
                <w:rFonts w:ascii="Arial" w:hAnsi="Arial" w:cs="Arial"/>
                <w:b/>
                <w:color w:val="FFFFFF" w:themeColor="background1"/>
                <w:sz w:val="20"/>
                <w:szCs w:val="20"/>
              </w:rPr>
            </w:pPr>
          </w:p>
        </w:tc>
        <w:tc>
          <w:tcPr>
            <w:tcW w:w="757" w:type="pct"/>
            <w:tcBorders>
              <w:top w:val="single" w:sz="4" w:space="0" w:color="auto"/>
              <w:bottom w:val="single" w:sz="4" w:space="0" w:color="auto"/>
            </w:tcBorders>
            <w:vAlign w:val="center"/>
          </w:tcPr>
          <w:p w14:paraId="451509B3" w14:textId="77777777" w:rsidR="00BC5616" w:rsidRPr="00BC5616" w:rsidRDefault="00BC5616" w:rsidP="00415013">
            <w:pPr>
              <w:jc w:val="center"/>
              <w:rPr>
                <w:rFonts w:ascii="Arial" w:hAnsi="Arial" w:cs="Arial"/>
                <w:b/>
                <w:color w:val="FFFFFF" w:themeColor="background1"/>
                <w:sz w:val="20"/>
                <w:szCs w:val="20"/>
              </w:rPr>
            </w:pPr>
          </w:p>
        </w:tc>
      </w:tr>
      <w:tr w:rsidR="00BC5616" w:rsidRPr="00BC5616" w14:paraId="2F6509F1" w14:textId="77777777" w:rsidTr="00BC5616">
        <w:trPr>
          <w:trHeight w:val="828"/>
        </w:trPr>
        <w:tc>
          <w:tcPr>
            <w:tcW w:w="2623" w:type="pct"/>
            <w:tcBorders>
              <w:top w:val="single" w:sz="4" w:space="0" w:color="auto"/>
              <w:bottom w:val="single" w:sz="4" w:space="0" w:color="auto"/>
            </w:tcBorders>
            <w:vAlign w:val="center"/>
          </w:tcPr>
          <w:p w14:paraId="5A650B01" w14:textId="77777777" w:rsidR="00BC5616" w:rsidRPr="00BC5616" w:rsidRDefault="00BC5616" w:rsidP="00415013">
            <w:pPr>
              <w:ind w:right="545"/>
              <w:jc w:val="both"/>
              <w:rPr>
                <w:rFonts w:ascii="Arial" w:hAnsi="Arial" w:cs="Arial"/>
                <w:sz w:val="20"/>
                <w:szCs w:val="20"/>
              </w:rPr>
            </w:pPr>
            <w:r w:rsidRPr="00BC5616">
              <w:rPr>
                <w:rFonts w:ascii="Arial" w:hAnsi="Arial" w:cs="Arial"/>
                <w:sz w:val="20"/>
                <w:szCs w:val="20"/>
              </w:rPr>
              <w:t>Actividad 01 Componente 06 – Supervisión de los Informes Policiales Homologados IPH, a cargo de las corporaciones policiales</w:t>
            </w:r>
          </w:p>
        </w:tc>
        <w:tc>
          <w:tcPr>
            <w:tcW w:w="849" w:type="pct"/>
            <w:tcBorders>
              <w:top w:val="single" w:sz="4" w:space="0" w:color="auto"/>
              <w:bottom w:val="single" w:sz="4" w:space="0" w:color="auto"/>
            </w:tcBorders>
            <w:shd w:val="clear" w:color="auto" w:fill="92D050"/>
            <w:vAlign w:val="center"/>
          </w:tcPr>
          <w:p w14:paraId="71641D9F" w14:textId="77777777" w:rsidR="00BC5616" w:rsidRPr="00BC5616" w:rsidRDefault="00BC5616" w:rsidP="00415013">
            <w:pPr>
              <w:jc w:val="center"/>
              <w:rPr>
                <w:rFonts w:ascii="Arial" w:hAnsi="Arial" w:cs="Arial"/>
                <w:b/>
                <w:color w:val="FFFFFF" w:themeColor="background1"/>
                <w:sz w:val="20"/>
                <w:szCs w:val="20"/>
              </w:rPr>
            </w:pPr>
            <w:r w:rsidRPr="00BC5616">
              <w:rPr>
                <w:rFonts w:ascii="Arial" w:hAnsi="Arial" w:cs="Arial"/>
                <w:b/>
                <w:color w:val="FFFFFF" w:themeColor="background1"/>
                <w:sz w:val="20"/>
                <w:szCs w:val="20"/>
              </w:rPr>
              <w:t>91.094%</w:t>
            </w:r>
          </w:p>
        </w:tc>
        <w:tc>
          <w:tcPr>
            <w:tcW w:w="771" w:type="pct"/>
            <w:tcBorders>
              <w:top w:val="single" w:sz="4" w:space="0" w:color="auto"/>
              <w:bottom w:val="single" w:sz="4" w:space="0" w:color="auto"/>
            </w:tcBorders>
            <w:vAlign w:val="center"/>
          </w:tcPr>
          <w:p w14:paraId="28D14B0F" w14:textId="77777777" w:rsidR="00BC5616" w:rsidRPr="00BC5616" w:rsidRDefault="00BC5616" w:rsidP="00415013">
            <w:pPr>
              <w:jc w:val="center"/>
              <w:rPr>
                <w:rFonts w:ascii="Arial" w:hAnsi="Arial" w:cs="Arial"/>
                <w:b/>
                <w:color w:val="FFFFFF" w:themeColor="background1"/>
                <w:sz w:val="20"/>
                <w:szCs w:val="20"/>
              </w:rPr>
            </w:pPr>
          </w:p>
        </w:tc>
        <w:tc>
          <w:tcPr>
            <w:tcW w:w="757" w:type="pct"/>
            <w:tcBorders>
              <w:top w:val="single" w:sz="4" w:space="0" w:color="auto"/>
              <w:bottom w:val="single" w:sz="4" w:space="0" w:color="auto"/>
            </w:tcBorders>
            <w:vAlign w:val="center"/>
          </w:tcPr>
          <w:p w14:paraId="00394051" w14:textId="77777777" w:rsidR="00BC5616" w:rsidRPr="00BC5616" w:rsidRDefault="00BC5616" w:rsidP="00415013">
            <w:pPr>
              <w:jc w:val="center"/>
              <w:rPr>
                <w:rFonts w:ascii="Arial" w:hAnsi="Arial" w:cs="Arial"/>
                <w:b/>
                <w:color w:val="FFFFFF" w:themeColor="background1"/>
                <w:sz w:val="20"/>
                <w:szCs w:val="20"/>
              </w:rPr>
            </w:pPr>
          </w:p>
        </w:tc>
      </w:tr>
      <w:tr w:rsidR="00BC5616" w:rsidRPr="00BC5616" w14:paraId="3EE6BCFA" w14:textId="77777777" w:rsidTr="00BC5616">
        <w:trPr>
          <w:trHeight w:val="556"/>
        </w:trPr>
        <w:tc>
          <w:tcPr>
            <w:tcW w:w="2623" w:type="pct"/>
            <w:tcBorders>
              <w:top w:val="single" w:sz="4" w:space="0" w:color="auto"/>
              <w:bottom w:val="single" w:sz="4" w:space="0" w:color="auto"/>
            </w:tcBorders>
            <w:vAlign w:val="center"/>
          </w:tcPr>
          <w:p w14:paraId="523B23F7" w14:textId="77777777" w:rsidR="00BC5616" w:rsidRPr="00BC5616" w:rsidRDefault="00BC5616" w:rsidP="00415013">
            <w:pPr>
              <w:ind w:right="545"/>
              <w:jc w:val="both"/>
              <w:rPr>
                <w:rFonts w:ascii="Arial" w:hAnsi="Arial" w:cs="Arial"/>
                <w:sz w:val="20"/>
                <w:szCs w:val="20"/>
              </w:rPr>
            </w:pPr>
            <w:r w:rsidRPr="00BC5616">
              <w:rPr>
                <w:rFonts w:ascii="Arial" w:hAnsi="Arial" w:cs="Arial"/>
                <w:sz w:val="20"/>
                <w:szCs w:val="20"/>
              </w:rPr>
              <w:t xml:space="preserve">Actividad 02 Componente 06 – Actuación del mapa </w:t>
            </w:r>
            <w:proofErr w:type="spellStart"/>
            <w:r w:rsidRPr="00BC5616">
              <w:rPr>
                <w:rFonts w:ascii="Arial" w:hAnsi="Arial" w:cs="Arial"/>
                <w:sz w:val="20"/>
                <w:szCs w:val="20"/>
              </w:rPr>
              <w:t>geodelictivo</w:t>
            </w:r>
            <w:proofErr w:type="spellEnd"/>
          </w:p>
        </w:tc>
        <w:tc>
          <w:tcPr>
            <w:tcW w:w="849" w:type="pct"/>
            <w:tcBorders>
              <w:top w:val="single" w:sz="4" w:space="0" w:color="auto"/>
              <w:bottom w:val="single" w:sz="4" w:space="0" w:color="auto"/>
            </w:tcBorders>
            <w:shd w:val="clear" w:color="auto" w:fill="92D050"/>
            <w:vAlign w:val="center"/>
          </w:tcPr>
          <w:p w14:paraId="41DF928C" w14:textId="77777777" w:rsidR="00BC5616" w:rsidRPr="00BC5616" w:rsidRDefault="00BC5616" w:rsidP="00415013">
            <w:pPr>
              <w:jc w:val="center"/>
              <w:rPr>
                <w:rFonts w:ascii="Arial" w:hAnsi="Arial" w:cs="Arial"/>
                <w:b/>
                <w:color w:val="FFFFFF" w:themeColor="background1"/>
                <w:sz w:val="20"/>
                <w:szCs w:val="20"/>
              </w:rPr>
            </w:pPr>
            <w:r w:rsidRPr="00BC5616">
              <w:rPr>
                <w:rFonts w:ascii="Arial" w:hAnsi="Arial" w:cs="Arial"/>
                <w:b/>
                <w:color w:val="FFFFFF" w:themeColor="background1"/>
                <w:sz w:val="20"/>
                <w:szCs w:val="20"/>
              </w:rPr>
              <w:t>100.000%</w:t>
            </w:r>
          </w:p>
        </w:tc>
        <w:tc>
          <w:tcPr>
            <w:tcW w:w="771" w:type="pct"/>
            <w:tcBorders>
              <w:top w:val="single" w:sz="4" w:space="0" w:color="auto"/>
              <w:bottom w:val="single" w:sz="4" w:space="0" w:color="auto"/>
            </w:tcBorders>
            <w:vAlign w:val="center"/>
          </w:tcPr>
          <w:p w14:paraId="3905DA34" w14:textId="77777777" w:rsidR="00BC5616" w:rsidRPr="00BC5616" w:rsidRDefault="00BC5616" w:rsidP="00415013">
            <w:pPr>
              <w:jc w:val="center"/>
              <w:rPr>
                <w:rFonts w:ascii="Arial" w:hAnsi="Arial" w:cs="Arial"/>
                <w:b/>
                <w:color w:val="FFFFFF" w:themeColor="background1"/>
                <w:sz w:val="20"/>
                <w:szCs w:val="20"/>
              </w:rPr>
            </w:pPr>
          </w:p>
        </w:tc>
        <w:tc>
          <w:tcPr>
            <w:tcW w:w="757" w:type="pct"/>
            <w:tcBorders>
              <w:top w:val="single" w:sz="4" w:space="0" w:color="auto"/>
              <w:bottom w:val="single" w:sz="4" w:space="0" w:color="auto"/>
            </w:tcBorders>
            <w:vAlign w:val="center"/>
          </w:tcPr>
          <w:p w14:paraId="3090D276" w14:textId="77777777" w:rsidR="00BC5616" w:rsidRPr="00BC5616" w:rsidRDefault="00BC5616" w:rsidP="00415013">
            <w:pPr>
              <w:jc w:val="center"/>
              <w:rPr>
                <w:rFonts w:ascii="Arial" w:hAnsi="Arial" w:cs="Arial"/>
                <w:b/>
                <w:color w:val="FFFFFF" w:themeColor="background1"/>
                <w:sz w:val="20"/>
                <w:szCs w:val="20"/>
              </w:rPr>
            </w:pPr>
          </w:p>
        </w:tc>
      </w:tr>
      <w:tr w:rsidR="00BC5616" w:rsidRPr="00BC5616" w14:paraId="43FDE772" w14:textId="77777777" w:rsidTr="00BC5616">
        <w:trPr>
          <w:trHeight w:val="848"/>
        </w:trPr>
        <w:tc>
          <w:tcPr>
            <w:tcW w:w="2623" w:type="pct"/>
            <w:tcBorders>
              <w:top w:val="single" w:sz="4" w:space="0" w:color="auto"/>
              <w:bottom w:val="single" w:sz="4" w:space="0" w:color="auto"/>
            </w:tcBorders>
            <w:vAlign w:val="center"/>
          </w:tcPr>
          <w:p w14:paraId="34ECA0EE" w14:textId="77777777" w:rsidR="00BC5616" w:rsidRPr="00BC5616" w:rsidRDefault="00BC5616" w:rsidP="00415013">
            <w:pPr>
              <w:ind w:right="545"/>
              <w:jc w:val="both"/>
              <w:rPr>
                <w:rFonts w:ascii="Arial" w:hAnsi="Arial" w:cs="Arial"/>
                <w:sz w:val="20"/>
                <w:szCs w:val="20"/>
              </w:rPr>
            </w:pPr>
            <w:r w:rsidRPr="00BC5616">
              <w:rPr>
                <w:rFonts w:ascii="Arial" w:hAnsi="Arial" w:cs="Arial"/>
                <w:sz w:val="20"/>
                <w:szCs w:val="20"/>
              </w:rPr>
              <w:t>Actividad 03 Componente 06 – Promoción de convenios institucionales para la homologación de procedimientos</w:t>
            </w:r>
          </w:p>
        </w:tc>
        <w:tc>
          <w:tcPr>
            <w:tcW w:w="849" w:type="pct"/>
            <w:tcBorders>
              <w:top w:val="single" w:sz="4" w:space="0" w:color="auto"/>
              <w:bottom w:val="single" w:sz="4" w:space="0" w:color="auto"/>
            </w:tcBorders>
            <w:shd w:val="clear" w:color="auto" w:fill="92D050"/>
            <w:vAlign w:val="center"/>
          </w:tcPr>
          <w:p w14:paraId="74E6A9B1" w14:textId="77777777" w:rsidR="00BC5616" w:rsidRPr="00BC5616" w:rsidRDefault="00BC5616" w:rsidP="00415013">
            <w:pPr>
              <w:jc w:val="center"/>
              <w:rPr>
                <w:rFonts w:ascii="Arial" w:hAnsi="Arial" w:cs="Arial"/>
                <w:b/>
                <w:color w:val="FFFFFF" w:themeColor="background1"/>
                <w:sz w:val="20"/>
                <w:szCs w:val="20"/>
              </w:rPr>
            </w:pPr>
            <w:r w:rsidRPr="00BC5616">
              <w:rPr>
                <w:rFonts w:ascii="Arial" w:hAnsi="Arial" w:cs="Arial"/>
                <w:b/>
                <w:color w:val="FFFFFF" w:themeColor="background1"/>
                <w:sz w:val="20"/>
                <w:szCs w:val="20"/>
              </w:rPr>
              <w:t>100.000%</w:t>
            </w:r>
          </w:p>
        </w:tc>
        <w:tc>
          <w:tcPr>
            <w:tcW w:w="771" w:type="pct"/>
            <w:tcBorders>
              <w:top w:val="single" w:sz="4" w:space="0" w:color="auto"/>
              <w:bottom w:val="single" w:sz="4" w:space="0" w:color="auto"/>
            </w:tcBorders>
            <w:vAlign w:val="center"/>
          </w:tcPr>
          <w:p w14:paraId="5008E655" w14:textId="77777777" w:rsidR="00BC5616" w:rsidRPr="00BC5616" w:rsidRDefault="00BC5616" w:rsidP="00415013">
            <w:pPr>
              <w:jc w:val="center"/>
              <w:rPr>
                <w:rFonts w:ascii="Arial" w:hAnsi="Arial" w:cs="Arial"/>
                <w:b/>
                <w:color w:val="FFFFFF" w:themeColor="background1"/>
                <w:sz w:val="20"/>
                <w:szCs w:val="20"/>
              </w:rPr>
            </w:pPr>
          </w:p>
        </w:tc>
        <w:tc>
          <w:tcPr>
            <w:tcW w:w="757" w:type="pct"/>
            <w:tcBorders>
              <w:top w:val="single" w:sz="4" w:space="0" w:color="auto"/>
              <w:bottom w:val="single" w:sz="4" w:space="0" w:color="auto"/>
            </w:tcBorders>
            <w:vAlign w:val="center"/>
          </w:tcPr>
          <w:p w14:paraId="00792E9D" w14:textId="77777777" w:rsidR="00BC5616" w:rsidRPr="00BC5616" w:rsidRDefault="00BC5616" w:rsidP="00415013">
            <w:pPr>
              <w:jc w:val="center"/>
              <w:rPr>
                <w:rFonts w:ascii="Arial" w:hAnsi="Arial" w:cs="Arial"/>
                <w:b/>
                <w:color w:val="FFFFFF" w:themeColor="background1"/>
                <w:sz w:val="20"/>
                <w:szCs w:val="20"/>
              </w:rPr>
            </w:pPr>
          </w:p>
        </w:tc>
      </w:tr>
      <w:tr w:rsidR="00BC5616" w:rsidRPr="00BC5616" w14:paraId="36AA8B84" w14:textId="77777777" w:rsidTr="00BC5616">
        <w:trPr>
          <w:trHeight w:val="832"/>
        </w:trPr>
        <w:tc>
          <w:tcPr>
            <w:tcW w:w="2623" w:type="pct"/>
            <w:tcBorders>
              <w:top w:val="single" w:sz="4" w:space="0" w:color="auto"/>
              <w:bottom w:val="single" w:sz="4" w:space="0" w:color="auto"/>
            </w:tcBorders>
            <w:vAlign w:val="center"/>
          </w:tcPr>
          <w:p w14:paraId="7EA4D2E8" w14:textId="77777777" w:rsidR="00BC5616" w:rsidRPr="00BC5616" w:rsidRDefault="00BC5616" w:rsidP="00415013">
            <w:pPr>
              <w:ind w:right="545"/>
              <w:jc w:val="both"/>
              <w:rPr>
                <w:rFonts w:ascii="Arial" w:hAnsi="Arial" w:cs="Arial"/>
                <w:sz w:val="20"/>
                <w:szCs w:val="20"/>
              </w:rPr>
            </w:pPr>
            <w:r w:rsidRPr="00BC5616">
              <w:rPr>
                <w:rFonts w:ascii="Arial" w:hAnsi="Arial" w:cs="Arial"/>
                <w:sz w:val="20"/>
                <w:szCs w:val="20"/>
              </w:rPr>
              <w:t>Actividad 04 Componente 06 – Creación de unidades especializadas para la prevención y combate de delitos específicos</w:t>
            </w:r>
          </w:p>
        </w:tc>
        <w:tc>
          <w:tcPr>
            <w:tcW w:w="849" w:type="pct"/>
            <w:tcBorders>
              <w:top w:val="single" w:sz="4" w:space="0" w:color="auto"/>
              <w:bottom w:val="single" w:sz="4" w:space="0" w:color="auto"/>
            </w:tcBorders>
            <w:shd w:val="clear" w:color="auto" w:fill="92D050"/>
            <w:vAlign w:val="center"/>
          </w:tcPr>
          <w:p w14:paraId="143C196D" w14:textId="77777777" w:rsidR="00BC5616" w:rsidRPr="00BC5616" w:rsidRDefault="00BC5616" w:rsidP="00415013">
            <w:pPr>
              <w:jc w:val="center"/>
              <w:rPr>
                <w:rFonts w:ascii="Arial" w:hAnsi="Arial" w:cs="Arial"/>
                <w:b/>
                <w:color w:val="FFFFFF" w:themeColor="background1"/>
                <w:sz w:val="20"/>
                <w:szCs w:val="20"/>
              </w:rPr>
            </w:pPr>
            <w:r w:rsidRPr="00BC5616">
              <w:rPr>
                <w:rFonts w:ascii="Arial" w:hAnsi="Arial" w:cs="Arial"/>
                <w:b/>
                <w:color w:val="FFFFFF" w:themeColor="background1"/>
                <w:sz w:val="20"/>
                <w:szCs w:val="20"/>
              </w:rPr>
              <w:t>100.000%</w:t>
            </w:r>
          </w:p>
        </w:tc>
        <w:tc>
          <w:tcPr>
            <w:tcW w:w="771" w:type="pct"/>
            <w:tcBorders>
              <w:top w:val="single" w:sz="4" w:space="0" w:color="auto"/>
              <w:bottom w:val="single" w:sz="4" w:space="0" w:color="auto"/>
            </w:tcBorders>
            <w:vAlign w:val="center"/>
          </w:tcPr>
          <w:p w14:paraId="60A829E9" w14:textId="77777777" w:rsidR="00BC5616" w:rsidRPr="00BC5616" w:rsidRDefault="00BC5616" w:rsidP="00415013">
            <w:pPr>
              <w:jc w:val="center"/>
              <w:rPr>
                <w:rFonts w:ascii="Arial" w:hAnsi="Arial" w:cs="Arial"/>
                <w:b/>
                <w:color w:val="FFFFFF" w:themeColor="background1"/>
                <w:sz w:val="20"/>
                <w:szCs w:val="20"/>
              </w:rPr>
            </w:pPr>
          </w:p>
        </w:tc>
        <w:tc>
          <w:tcPr>
            <w:tcW w:w="757" w:type="pct"/>
            <w:tcBorders>
              <w:top w:val="single" w:sz="4" w:space="0" w:color="auto"/>
              <w:bottom w:val="single" w:sz="4" w:space="0" w:color="auto"/>
            </w:tcBorders>
            <w:vAlign w:val="center"/>
          </w:tcPr>
          <w:p w14:paraId="2E5CBC24" w14:textId="77777777" w:rsidR="00BC5616" w:rsidRPr="00BC5616" w:rsidRDefault="00BC5616" w:rsidP="00415013">
            <w:pPr>
              <w:jc w:val="center"/>
              <w:rPr>
                <w:rFonts w:ascii="Arial" w:hAnsi="Arial" w:cs="Arial"/>
                <w:b/>
                <w:color w:val="FFFFFF" w:themeColor="background1"/>
                <w:sz w:val="20"/>
                <w:szCs w:val="20"/>
              </w:rPr>
            </w:pPr>
          </w:p>
        </w:tc>
      </w:tr>
      <w:tr w:rsidR="00BC5616" w:rsidRPr="00BC5616" w14:paraId="112F3BD1" w14:textId="77777777" w:rsidTr="005434CC">
        <w:trPr>
          <w:trHeight w:val="1127"/>
        </w:trPr>
        <w:tc>
          <w:tcPr>
            <w:tcW w:w="2623" w:type="pct"/>
            <w:tcBorders>
              <w:top w:val="single" w:sz="4" w:space="0" w:color="auto"/>
              <w:bottom w:val="single" w:sz="4" w:space="0" w:color="auto"/>
            </w:tcBorders>
            <w:vAlign w:val="center"/>
          </w:tcPr>
          <w:p w14:paraId="47B72A02" w14:textId="77777777" w:rsidR="00BC5616" w:rsidRPr="00BC5616" w:rsidRDefault="00BC5616" w:rsidP="00415013">
            <w:pPr>
              <w:ind w:right="545"/>
              <w:jc w:val="both"/>
              <w:rPr>
                <w:rFonts w:ascii="Arial" w:hAnsi="Arial" w:cs="Arial"/>
                <w:sz w:val="20"/>
                <w:szCs w:val="20"/>
              </w:rPr>
            </w:pPr>
            <w:r w:rsidRPr="00BC5616">
              <w:rPr>
                <w:rFonts w:ascii="Arial" w:hAnsi="Arial" w:cs="Arial"/>
                <w:sz w:val="20"/>
                <w:szCs w:val="20"/>
              </w:rPr>
              <w:t>Actividad 05 Componente 06 – Implementación de la sectorización de la distribución Policial en el Estado, para cumplir con el servicio a la sociedad</w:t>
            </w:r>
          </w:p>
        </w:tc>
        <w:tc>
          <w:tcPr>
            <w:tcW w:w="849" w:type="pct"/>
            <w:tcBorders>
              <w:top w:val="single" w:sz="4" w:space="0" w:color="auto"/>
              <w:bottom w:val="single" w:sz="4" w:space="0" w:color="auto"/>
            </w:tcBorders>
            <w:shd w:val="clear" w:color="auto" w:fill="FFFFFF" w:themeFill="background1"/>
            <w:vAlign w:val="center"/>
          </w:tcPr>
          <w:p w14:paraId="58D36D82" w14:textId="77777777" w:rsidR="00BC5616" w:rsidRPr="00BC5616" w:rsidRDefault="00BC5616" w:rsidP="00415013">
            <w:pPr>
              <w:jc w:val="center"/>
              <w:rPr>
                <w:rFonts w:ascii="Arial" w:hAnsi="Arial" w:cs="Arial"/>
                <w:b/>
                <w:color w:val="FFFFFF" w:themeColor="background1"/>
                <w:sz w:val="20"/>
                <w:szCs w:val="20"/>
              </w:rPr>
            </w:pPr>
          </w:p>
        </w:tc>
        <w:tc>
          <w:tcPr>
            <w:tcW w:w="771" w:type="pct"/>
            <w:tcBorders>
              <w:top w:val="single" w:sz="4" w:space="0" w:color="auto"/>
              <w:bottom w:val="single" w:sz="4" w:space="0" w:color="auto"/>
            </w:tcBorders>
            <w:vAlign w:val="center"/>
          </w:tcPr>
          <w:p w14:paraId="421D0BD0" w14:textId="77777777" w:rsidR="00BC5616" w:rsidRPr="00BC5616" w:rsidRDefault="00BC5616" w:rsidP="00415013">
            <w:pPr>
              <w:jc w:val="center"/>
              <w:rPr>
                <w:rFonts w:ascii="Arial" w:hAnsi="Arial" w:cs="Arial"/>
                <w:b/>
                <w:color w:val="FFFFFF" w:themeColor="background1"/>
                <w:sz w:val="20"/>
                <w:szCs w:val="20"/>
              </w:rPr>
            </w:pPr>
          </w:p>
        </w:tc>
        <w:tc>
          <w:tcPr>
            <w:tcW w:w="757" w:type="pct"/>
            <w:tcBorders>
              <w:top w:val="single" w:sz="4" w:space="0" w:color="auto"/>
              <w:bottom w:val="single" w:sz="4" w:space="0" w:color="auto"/>
            </w:tcBorders>
            <w:shd w:val="clear" w:color="auto" w:fill="FF0000"/>
            <w:vAlign w:val="center"/>
          </w:tcPr>
          <w:p w14:paraId="6F5B0081" w14:textId="77777777" w:rsidR="00BC5616" w:rsidRPr="00BC5616" w:rsidRDefault="00BC5616" w:rsidP="00415013">
            <w:pPr>
              <w:jc w:val="center"/>
              <w:rPr>
                <w:rFonts w:ascii="Arial" w:hAnsi="Arial" w:cs="Arial"/>
                <w:b/>
                <w:color w:val="FFFFFF" w:themeColor="background1"/>
                <w:sz w:val="20"/>
                <w:szCs w:val="20"/>
              </w:rPr>
            </w:pPr>
            <w:r w:rsidRPr="00BC5616">
              <w:rPr>
                <w:rFonts w:ascii="Arial" w:hAnsi="Arial" w:cs="Arial"/>
                <w:b/>
                <w:color w:val="FFFFFF" w:themeColor="background1"/>
                <w:sz w:val="20"/>
                <w:szCs w:val="20"/>
              </w:rPr>
              <w:t>62.720%</w:t>
            </w:r>
          </w:p>
        </w:tc>
      </w:tr>
      <w:tr w:rsidR="00BC5616" w:rsidRPr="00BC5616" w14:paraId="69D7CD02" w14:textId="77777777" w:rsidTr="00BC5616">
        <w:trPr>
          <w:trHeight w:val="846"/>
        </w:trPr>
        <w:tc>
          <w:tcPr>
            <w:tcW w:w="2623" w:type="pct"/>
            <w:tcBorders>
              <w:top w:val="single" w:sz="4" w:space="0" w:color="auto"/>
              <w:bottom w:val="single" w:sz="4" w:space="0" w:color="auto"/>
            </w:tcBorders>
            <w:vAlign w:val="center"/>
          </w:tcPr>
          <w:p w14:paraId="5C168A94" w14:textId="77777777" w:rsidR="00BC5616" w:rsidRPr="00BC5616" w:rsidRDefault="00BC5616" w:rsidP="00415013">
            <w:pPr>
              <w:ind w:right="545"/>
              <w:jc w:val="both"/>
              <w:rPr>
                <w:rFonts w:ascii="Arial" w:hAnsi="Arial" w:cs="Arial"/>
                <w:sz w:val="20"/>
                <w:szCs w:val="20"/>
              </w:rPr>
            </w:pPr>
            <w:r w:rsidRPr="00BC5616">
              <w:rPr>
                <w:rFonts w:ascii="Arial" w:hAnsi="Arial" w:cs="Arial"/>
                <w:sz w:val="20"/>
                <w:szCs w:val="20"/>
              </w:rPr>
              <w:t>Actividad 06 Componente 06 – Implementación de las acciones para establecer el Mando Único</w:t>
            </w:r>
          </w:p>
        </w:tc>
        <w:tc>
          <w:tcPr>
            <w:tcW w:w="849" w:type="pct"/>
            <w:tcBorders>
              <w:top w:val="single" w:sz="4" w:space="0" w:color="auto"/>
              <w:bottom w:val="single" w:sz="4" w:space="0" w:color="auto"/>
            </w:tcBorders>
            <w:vAlign w:val="center"/>
          </w:tcPr>
          <w:p w14:paraId="67CF3ECF" w14:textId="77777777" w:rsidR="00BC5616" w:rsidRPr="00BC5616" w:rsidRDefault="00BC5616" w:rsidP="00415013">
            <w:pPr>
              <w:jc w:val="center"/>
              <w:rPr>
                <w:rFonts w:ascii="Arial" w:hAnsi="Arial" w:cs="Arial"/>
                <w:b/>
                <w:color w:val="FFFFFF" w:themeColor="background1"/>
                <w:sz w:val="20"/>
                <w:szCs w:val="20"/>
              </w:rPr>
            </w:pPr>
          </w:p>
        </w:tc>
        <w:tc>
          <w:tcPr>
            <w:tcW w:w="771" w:type="pct"/>
            <w:tcBorders>
              <w:top w:val="single" w:sz="4" w:space="0" w:color="auto"/>
              <w:bottom w:val="single" w:sz="4" w:space="0" w:color="auto"/>
            </w:tcBorders>
            <w:vAlign w:val="center"/>
          </w:tcPr>
          <w:p w14:paraId="14A96C62" w14:textId="77777777" w:rsidR="00BC5616" w:rsidRPr="00BC5616" w:rsidRDefault="00BC5616" w:rsidP="00415013">
            <w:pPr>
              <w:jc w:val="center"/>
              <w:rPr>
                <w:rFonts w:ascii="Arial" w:hAnsi="Arial" w:cs="Arial"/>
                <w:b/>
                <w:color w:val="FFFFFF" w:themeColor="background1"/>
                <w:sz w:val="20"/>
                <w:szCs w:val="20"/>
              </w:rPr>
            </w:pPr>
          </w:p>
        </w:tc>
        <w:tc>
          <w:tcPr>
            <w:tcW w:w="757" w:type="pct"/>
            <w:tcBorders>
              <w:top w:val="single" w:sz="4" w:space="0" w:color="auto"/>
              <w:bottom w:val="single" w:sz="4" w:space="0" w:color="auto"/>
            </w:tcBorders>
            <w:shd w:val="clear" w:color="auto" w:fill="FF0000"/>
            <w:vAlign w:val="center"/>
          </w:tcPr>
          <w:p w14:paraId="42AFB5A2" w14:textId="77777777" w:rsidR="00BC5616" w:rsidRPr="00BC5616" w:rsidRDefault="00BC5616" w:rsidP="00415013">
            <w:pPr>
              <w:jc w:val="center"/>
              <w:rPr>
                <w:rFonts w:ascii="Arial" w:hAnsi="Arial" w:cs="Arial"/>
                <w:b/>
                <w:color w:val="FFFFFF" w:themeColor="background1"/>
                <w:sz w:val="20"/>
                <w:szCs w:val="20"/>
              </w:rPr>
            </w:pPr>
            <w:r w:rsidRPr="00BC5616">
              <w:rPr>
                <w:rFonts w:ascii="Arial" w:hAnsi="Arial" w:cs="Arial"/>
                <w:b/>
                <w:color w:val="FFFFFF" w:themeColor="background1"/>
                <w:sz w:val="20"/>
                <w:szCs w:val="20"/>
              </w:rPr>
              <w:t>0.000%</w:t>
            </w:r>
          </w:p>
        </w:tc>
      </w:tr>
      <w:tr w:rsidR="00BC5616" w:rsidRPr="00BC5616" w14:paraId="2D03BFB1" w14:textId="77777777" w:rsidTr="00BC5616">
        <w:tc>
          <w:tcPr>
            <w:tcW w:w="2623" w:type="pct"/>
            <w:tcBorders>
              <w:top w:val="single" w:sz="4" w:space="0" w:color="auto"/>
              <w:bottom w:val="single" w:sz="4" w:space="0" w:color="auto"/>
            </w:tcBorders>
            <w:vAlign w:val="center"/>
          </w:tcPr>
          <w:p w14:paraId="16E0B8AB" w14:textId="77777777" w:rsidR="00BC5616" w:rsidRPr="00BC5616" w:rsidRDefault="00BC5616" w:rsidP="00415013">
            <w:pPr>
              <w:ind w:right="545"/>
              <w:jc w:val="both"/>
              <w:rPr>
                <w:rFonts w:ascii="Arial" w:hAnsi="Arial" w:cs="Arial"/>
                <w:sz w:val="20"/>
                <w:szCs w:val="20"/>
              </w:rPr>
            </w:pPr>
            <w:r w:rsidRPr="00BC5616">
              <w:rPr>
                <w:rFonts w:ascii="Arial" w:hAnsi="Arial" w:cs="Arial"/>
                <w:sz w:val="20"/>
                <w:szCs w:val="20"/>
              </w:rPr>
              <w:t>Actividad 07 Componente 06 – Implementación de Operativos conjuntos entre los tres órdenes de gobierno</w:t>
            </w:r>
          </w:p>
        </w:tc>
        <w:tc>
          <w:tcPr>
            <w:tcW w:w="849" w:type="pct"/>
            <w:tcBorders>
              <w:top w:val="single" w:sz="4" w:space="0" w:color="auto"/>
              <w:bottom w:val="single" w:sz="4" w:space="0" w:color="auto"/>
            </w:tcBorders>
            <w:shd w:val="clear" w:color="auto" w:fill="92D050"/>
            <w:vAlign w:val="center"/>
          </w:tcPr>
          <w:p w14:paraId="46194406" w14:textId="77777777" w:rsidR="00BC5616" w:rsidRPr="00BC5616" w:rsidRDefault="00BC5616" w:rsidP="00415013">
            <w:pPr>
              <w:jc w:val="center"/>
              <w:rPr>
                <w:rFonts w:ascii="Arial" w:hAnsi="Arial" w:cs="Arial"/>
                <w:b/>
                <w:color w:val="FFFFFF" w:themeColor="background1"/>
                <w:sz w:val="20"/>
                <w:szCs w:val="20"/>
              </w:rPr>
            </w:pPr>
            <w:r w:rsidRPr="00BC5616">
              <w:rPr>
                <w:rFonts w:ascii="Arial" w:hAnsi="Arial" w:cs="Arial"/>
                <w:b/>
                <w:color w:val="FFFFFF" w:themeColor="background1"/>
                <w:sz w:val="20"/>
                <w:szCs w:val="20"/>
              </w:rPr>
              <w:t>98.033%</w:t>
            </w:r>
          </w:p>
        </w:tc>
        <w:tc>
          <w:tcPr>
            <w:tcW w:w="771" w:type="pct"/>
            <w:tcBorders>
              <w:top w:val="single" w:sz="4" w:space="0" w:color="auto"/>
              <w:bottom w:val="single" w:sz="4" w:space="0" w:color="auto"/>
            </w:tcBorders>
            <w:vAlign w:val="center"/>
          </w:tcPr>
          <w:p w14:paraId="52537418" w14:textId="77777777" w:rsidR="00BC5616" w:rsidRPr="00BC5616" w:rsidRDefault="00BC5616" w:rsidP="00415013">
            <w:pPr>
              <w:jc w:val="center"/>
              <w:rPr>
                <w:rFonts w:ascii="Arial" w:hAnsi="Arial" w:cs="Arial"/>
                <w:b/>
                <w:color w:val="FFFFFF" w:themeColor="background1"/>
                <w:sz w:val="20"/>
                <w:szCs w:val="20"/>
              </w:rPr>
            </w:pPr>
          </w:p>
        </w:tc>
        <w:tc>
          <w:tcPr>
            <w:tcW w:w="757" w:type="pct"/>
            <w:tcBorders>
              <w:top w:val="single" w:sz="4" w:space="0" w:color="auto"/>
              <w:bottom w:val="single" w:sz="4" w:space="0" w:color="auto"/>
            </w:tcBorders>
            <w:shd w:val="clear" w:color="auto" w:fill="FFFFFF" w:themeFill="background1"/>
            <w:vAlign w:val="center"/>
          </w:tcPr>
          <w:p w14:paraId="6699955B" w14:textId="77777777" w:rsidR="00BC5616" w:rsidRPr="00BC5616" w:rsidRDefault="00BC5616" w:rsidP="00415013">
            <w:pPr>
              <w:jc w:val="center"/>
              <w:rPr>
                <w:rFonts w:ascii="Arial" w:hAnsi="Arial" w:cs="Arial"/>
                <w:b/>
                <w:color w:val="FFFFFF" w:themeColor="background1"/>
                <w:sz w:val="20"/>
                <w:szCs w:val="20"/>
              </w:rPr>
            </w:pPr>
          </w:p>
        </w:tc>
      </w:tr>
      <w:tr w:rsidR="00BC5616" w:rsidRPr="00BC5616" w14:paraId="7628C99B" w14:textId="77777777" w:rsidTr="00BC5616">
        <w:tc>
          <w:tcPr>
            <w:tcW w:w="2623" w:type="pct"/>
            <w:tcBorders>
              <w:top w:val="single" w:sz="4" w:space="0" w:color="auto"/>
              <w:bottom w:val="single" w:sz="4" w:space="0" w:color="auto"/>
            </w:tcBorders>
            <w:vAlign w:val="center"/>
          </w:tcPr>
          <w:p w14:paraId="03DDB7E8" w14:textId="77777777" w:rsidR="00BC5616" w:rsidRPr="00BC5616" w:rsidRDefault="00BC5616" w:rsidP="00415013">
            <w:pPr>
              <w:ind w:right="545"/>
              <w:jc w:val="both"/>
              <w:rPr>
                <w:rFonts w:ascii="Arial" w:hAnsi="Arial" w:cs="Arial"/>
                <w:sz w:val="20"/>
                <w:szCs w:val="20"/>
              </w:rPr>
            </w:pPr>
            <w:r w:rsidRPr="00BC5616">
              <w:rPr>
                <w:rFonts w:ascii="Arial" w:hAnsi="Arial" w:cs="Arial"/>
                <w:sz w:val="20"/>
                <w:szCs w:val="20"/>
              </w:rPr>
              <w:t>Componente 06 – Estrategias de coordinación con los gobiernos municipales sobre un Plan de Acción Homologado Implementado</w:t>
            </w:r>
          </w:p>
        </w:tc>
        <w:tc>
          <w:tcPr>
            <w:tcW w:w="849" w:type="pct"/>
            <w:tcBorders>
              <w:top w:val="single" w:sz="4" w:space="0" w:color="auto"/>
              <w:bottom w:val="single" w:sz="4" w:space="0" w:color="auto"/>
            </w:tcBorders>
            <w:vAlign w:val="center"/>
          </w:tcPr>
          <w:p w14:paraId="6BE4E126" w14:textId="77777777" w:rsidR="00BC5616" w:rsidRPr="00BC5616" w:rsidRDefault="00BC5616" w:rsidP="00415013">
            <w:pPr>
              <w:jc w:val="center"/>
              <w:rPr>
                <w:rFonts w:ascii="Arial" w:hAnsi="Arial" w:cs="Arial"/>
                <w:b/>
                <w:color w:val="FFFFFF" w:themeColor="background1"/>
                <w:sz w:val="20"/>
                <w:szCs w:val="20"/>
              </w:rPr>
            </w:pPr>
          </w:p>
        </w:tc>
        <w:tc>
          <w:tcPr>
            <w:tcW w:w="771" w:type="pct"/>
            <w:tcBorders>
              <w:top w:val="single" w:sz="4" w:space="0" w:color="auto"/>
              <w:bottom w:val="single" w:sz="4" w:space="0" w:color="auto"/>
            </w:tcBorders>
            <w:vAlign w:val="center"/>
          </w:tcPr>
          <w:p w14:paraId="469E4C8A" w14:textId="77777777" w:rsidR="00BC5616" w:rsidRPr="00BC5616" w:rsidRDefault="00BC5616" w:rsidP="00415013">
            <w:pPr>
              <w:jc w:val="center"/>
              <w:rPr>
                <w:rFonts w:ascii="Arial" w:hAnsi="Arial" w:cs="Arial"/>
                <w:b/>
                <w:color w:val="FFFFFF" w:themeColor="background1"/>
                <w:sz w:val="20"/>
                <w:szCs w:val="20"/>
              </w:rPr>
            </w:pPr>
          </w:p>
        </w:tc>
        <w:tc>
          <w:tcPr>
            <w:tcW w:w="757" w:type="pct"/>
            <w:tcBorders>
              <w:top w:val="single" w:sz="4" w:space="0" w:color="auto"/>
              <w:bottom w:val="single" w:sz="4" w:space="0" w:color="auto"/>
            </w:tcBorders>
            <w:shd w:val="clear" w:color="auto" w:fill="FF0000"/>
            <w:vAlign w:val="center"/>
          </w:tcPr>
          <w:p w14:paraId="41EB2CF7" w14:textId="77777777" w:rsidR="00BC5616" w:rsidRPr="00BC5616" w:rsidRDefault="00BC5616" w:rsidP="00415013">
            <w:pPr>
              <w:jc w:val="center"/>
              <w:rPr>
                <w:rFonts w:ascii="Arial" w:hAnsi="Arial" w:cs="Arial"/>
                <w:b/>
                <w:color w:val="FFFFFF" w:themeColor="background1"/>
                <w:sz w:val="20"/>
                <w:szCs w:val="20"/>
              </w:rPr>
            </w:pPr>
            <w:r w:rsidRPr="00BC5616">
              <w:rPr>
                <w:rFonts w:ascii="Arial" w:hAnsi="Arial" w:cs="Arial"/>
                <w:b/>
                <w:color w:val="FFFFFF" w:themeColor="background1"/>
                <w:sz w:val="20"/>
                <w:szCs w:val="20"/>
              </w:rPr>
              <w:t>1,209.650%</w:t>
            </w:r>
          </w:p>
        </w:tc>
      </w:tr>
    </w:tbl>
    <w:p w14:paraId="15CB4343" w14:textId="3B4DB8A4" w:rsidR="00BC5616" w:rsidRPr="004660DA" w:rsidRDefault="00BC5616" w:rsidP="00BC5616">
      <w:pPr>
        <w:spacing w:after="0"/>
        <w:jc w:val="both"/>
        <w:rPr>
          <w:rFonts w:ascii="Arial" w:eastAsia="Arial" w:hAnsi="Arial" w:cs="Arial"/>
          <w:sz w:val="16"/>
          <w:szCs w:val="16"/>
        </w:rPr>
      </w:pPr>
      <w:r w:rsidRPr="004660DA">
        <w:rPr>
          <w:rFonts w:ascii="Arial" w:eastAsia="Arial" w:hAnsi="Arial" w:cs="Arial"/>
          <w:sz w:val="16"/>
          <w:szCs w:val="16"/>
        </w:rPr>
        <w:t>Fuente: Elaborado por la ASEQROO</w:t>
      </w:r>
      <w:r w:rsidR="005434CC">
        <w:rPr>
          <w:rFonts w:ascii="Arial" w:eastAsia="Arial" w:hAnsi="Arial" w:cs="Arial"/>
          <w:sz w:val="16"/>
          <w:szCs w:val="16"/>
        </w:rPr>
        <w:t xml:space="preserve"> de acuerdo con el</w:t>
      </w:r>
      <w:r>
        <w:rPr>
          <w:rFonts w:ascii="Arial" w:eastAsia="Arial" w:hAnsi="Arial" w:cs="Arial"/>
          <w:sz w:val="16"/>
          <w:szCs w:val="16"/>
        </w:rPr>
        <w:t xml:space="preserve"> SIPPRES 4to trimestre entregado por la SSP.</w:t>
      </w:r>
    </w:p>
    <w:p w14:paraId="307ABCAE" w14:textId="77777777" w:rsidR="00BC5616" w:rsidRDefault="00BC5616" w:rsidP="00BC5616">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Asimismo</w:t>
      </w:r>
      <w:r w:rsidRPr="009A5E97">
        <w:rPr>
          <w:rFonts w:ascii="Arial" w:eastAsia="Arial" w:hAnsi="Arial" w:cs="Arial"/>
          <w:color w:val="000000"/>
          <w:sz w:val="24"/>
          <w:szCs w:val="24"/>
        </w:rPr>
        <w:t>, se presenta el resumen gráfico del cumplimiento de los Componentes que comprenden el segmento de capacitación:</w:t>
      </w:r>
    </w:p>
    <w:p w14:paraId="6E10D20E" w14:textId="1E04A22B" w:rsidR="00BC5616" w:rsidRPr="00BC5616" w:rsidRDefault="00BC5616" w:rsidP="00C73B41">
      <w:pPr>
        <w:spacing w:after="0"/>
        <w:rPr>
          <w:rFonts w:ascii="Arial" w:eastAsia="Arial" w:hAnsi="Arial" w:cs="Arial"/>
          <w:b/>
          <w:color w:val="3B3838"/>
          <w:sz w:val="24"/>
          <w:szCs w:val="24"/>
        </w:rPr>
      </w:pPr>
    </w:p>
    <w:p w14:paraId="2AD61F43" w14:textId="1E54C6FB" w:rsidR="00AC6AF3" w:rsidRPr="00266E57" w:rsidRDefault="00BC5616" w:rsidP="00C73B41">
      <w:pPr>
        <w:spacing w:after="0"/>
        <w:jc w:val="center"/>
        <w:rPr>
          <w:rFonts w:ascii="Arial" w:eastAsia="Arial" w:hAnsi="Arial" w:cs="Arial"/>
          <w:b/>
          <w:color w:val="3B3838"/>
          <w:sz w:val="20"/>
          <w:szCs w:val="20"/>
        </w:rPr>
      </w:pPr>
      <w:r>
        <w:rPr>
          <w:rFonts w:ascii="Arial" w:eastAsia="Arial" w:hAnsi="Arial" w:cs="Arial"/>
          <w:b/>
          <w:color w:val="3B3838"/>
          <w:sz w:val="20"/>
          <w:szCs w:val="20"/>
        </w:rPr>
        <w:t>Gráfica 10</w:t>
      </w:r>
      <w:r w:rsidR="00AC6AF3" w:rsidRPr="00266E57">
        <w:rPr>
          <w:rFonts w:ascii="Arial" w:eastAsia="Arial" w:hAnsi="Arial" w:cs="Arial"/>
          <w:b/>
          <w:color w:val="3B3838"/>
          <w:sz w:val="20"/>
          <w:szCs w:val="20"/>
        </w:rPr>
        <w:t>. Porcentaje de Cumplimiento de los Componentes</w:t>
      </w:r>
    </w:p>
    <w:p w14:paraId="737A1EC9" w14:textId="77777777" w:rsidR="00AC6AF3" w:rsidRPr="00C73B41" w:rsidRDefault="00AC6AF3" w:rsidP="00C73B41">
      <w:pPr>
        <w:spacing w:after="0"/>
        <w:jc w:val="center"/>
        <w:rPr>
          <w:rFonts w:ascii="Arial" w:eastAsia="Arial" w:hAnsi="Arial" w:cs="Arial"/>
          <w:b/>
          <w:sz w:val="24"/>
          <w:szCs w:val="24"/>
        </w:rPr>
      </w:pPr>
      <w:r w:rsidRPr="00C73B41">
        <w:rPr>
          <w:rFonts w:ascii="Arial" w:eastAsia="Arial" w:hAnsi="Arial" w:cs="Arial"/>
          <w:noProof/>
          <w:sz w:val="24"/>
          <w:szCs w:val="24"/>
        </w:rPr>
        <w:lastRenderedPageBreak/>
        <w:drawing>
          <wp:inline distT="0" distB="0" distL="0" distR="0" wp14:anchorId="380C013E" wp14:editId="23E2AF2D">
            <wp:extent cx="5374005" cy="3698543"/>
            <wp:effectExtent l="0" t="0" r="17145" b="16510"/>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EFBEFDE" w14:textId="77777777" w:rsidR="00AC6AF3" w:rsidRPr="00266E57" w:rsidRDefault="00AC6AF3" w:rsidP="00C73B41">
      <w:pPr>
        <w:pBdr>
          <w:top w:val="nil"/>
          <w:left w:val="nil"/>
          <w:bottom w:val="nil"/>
          <w:right w:val="nil"/>
          <w:between w:val="nil"/>
        </w:pBdr>
        <w:spacing w:after="0"/>
        <w:jc w:val="center"/>
        <w:rPr>
          <w:rFonts w:ascii="Arial" w:eastAsia="Arial" w:hAnsi="Arial" w:cs="Arial"/>
          <w:color w:val="000000"/>
          <w:sz w:val="14"/>
          <w:szCs w:val="14"/>
        </w:rPr>
      </w:pPr>
      <w:r w:rsidRPr="00266E57">
        <w:rPr>
          <w:rFonts w:ascii="Arial" w:eastAsia="Arial" w:hAnsi="Arial" w:cs="Arial"/>
          <w:b/>
          <w:color w:val="000000"/>
          <w:sz w:val="14"/>
          <w:szCs w:val="14"/>
        </w:rPr>
        <w:t>Fuente:</w:t>
      </w:r>
      <w:r w:rsidRPr="00266E57">
        <w:rPr>
          <w:rFonts w:ascii="Arial" w:eastAsia="Arial" w:hAnsi="Arial" w:cs="Arial"/>
          <w:color w:val="000000"/>
          <w:sz w:val="14"/>
          <w:szCs w:val="14"/>
        </w:rPr>
        <w:t xml:space="preserve"> Elaborado por la ASEQROO con base en lo reportado en el Formato Evaluatorio Programático del SIPPRES.</w:t>
      </w:r>
    </w:p>
    <w:p w14:paraId="3269005A" w14:textId="77777777" w:rsidR="00BC5616" w:rsidRDefault="00BC5616" w:rsidP="00B41A6B">
      <w:pPr>
        <w:pStyle w:val="Prrafodelista"/>
        <w:autoSpaceDE w:val="0"/>
        <w:autoSpaceDN w:val="0"/>
        <w:adjustRightInd w:val="0"/>
        <w:ind w:left="0"/>
        <w:jc w:val="both"/>
        <w:rPr>
          <w:rFonts w:ascii="Arial" w:eastAsia="Times New Roman" w:hAnsi="Arial" w:cs="Arial"/>
          <w:bCs/>
          <w:sz w:val="24"/>
          <w:szCs w:val="24"/>
          <w:lang w:eastAsia="es-ES"/>
        </w:rPr>
      </w:pPr>
    </w:p>
    <w:p w14:paraId="65D29B7E" w14:textId="77777777" w:rsidR="00BC5616" w:rsidRDefault="00BC5616" w:rsidP="00B41A6B">
      <w:pPr>
        <w:pStyle w:val="Prrafodelista"/>
        <w:autoSpaceDE w:val="0"/>
        <w:autoSpaceDN w:val="0"/>
        <w:adjustRightInd w:val="0"/>
        <w:ind w:left="0"/>
        <w:jc w:val="both"/>
        <w:rPr>
          <w:rFonts w:ascii="Arial" w:eastAsia="Times New Roman" w:hAnsi="Arial" w:cs="Arial"/>
          <w:bCs/>
          <w:sz w:val="24"/>
          <w:szCs w:val="24"/>
          <w:lang w:eastAsia="es-ES"/>
        </w:rPr>
      </w:pPr>
    </w:p>
    <w:p w14:paraId="122DF264" w14:textId="18CC046D" w:rsidR="00266E57" w:rsidRDefault="00B41A6B" w:rsidP="00B41A6B">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w:t>
      </w:r>
      <w:r>
        <w:rPr>
          <w:rFonts w:ascii="Arial" w:eastAsia="Times New Roman" w:hAnsi="Arial" w:cs="Arial"/>
          <w:bCs/>
          <w:sz w:val="24"/>
          <w:szCs w:val="24"/>
          <w:lang w:eastAsia="es-ES"/>
        </w:rPr>
        <w:t>el análisis anterior</w:t>
      </w:r>
      <w:r w:rsidR="005F78BB">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se determin</w:t>
      </w:r>
      <w:r w:rsidRPr="001D226F">
        <w:rPr>
          <w:rFonts w:ascii="Arial" w:eastAsia="Times New Roman" w:hAnsi="Arial" w:cs="Arial"/>
          <w:bCs/>
          <w:sz w:val="24"/>
          <w:szCs w:val="24"/>
          <w:lang w:eastAsia="es-ES"/>
        </w:rPr>
        <w:t>aron las</w:t>
      </w:r>
      <w:r>
        <w:rPr>
          <w:rFonts w:ascii="Arial" w:eastAsia="Times New Roman" w:hAnsi="Arial" w:cs="Arial"/>
          <w:bCs/>
          <w:sz w:val="24"/>
          <w:szCs w:val="24"/>
          <w:lang w:eastAsia="es-ES"/>
        </w:rPr>
        <w:t xml:space="preserve"> </w:t>
      </w:r>
      <w:r w:rsidRPr="001D226F">
        <w:rPr>
          <w:rFonts w:ascii="Arial" w:eastAsia="Times New Roman" w:hAnsi="Arial" w:cs="Arial"/>
          <w:bCs/>
          <w:sz w:val="24"/>
          <w:szCs w:val="24"/>
          <w:lang w:eastAsia="es-ES"/>
        </w:rPr>
        <w:t xml:space="preserve">siguientes </w:t>
      </w:r>
      <w:r>
        <w:rPr>
          <w:rFonts w:ascii="Arial" w:eastAsia="Times New Roman" w:hAnsi="Arial" w:cs="Arial"/>
          <w:bCs/>
          <w:sz w:val="24"/>
          <w:szCs w:val="24"/>
          <w:lang w:eastAsia="es-ES"/>
        </w:rPr>
        <w:t>observacion</w:t>
      </w:r>
      <w:r w:rsidRPr="001D226F">
        <w:rPr>
          <w:rFonts w:ascii="Arial" w:eastAsia="Times New Roman" w:hAnsi="Arial" w:cs="Arial"/>
          <w:bCs/>
          <w:sz w:val="24"/>
          <w:szCs w:val="24"/>
          <w:lang w:eastAsia="es-ES"/>
        </w:rPr>
        <w:t>es</w:t>
      </w:r>
      <w:r>
        <w:rPr>
          <w:rFonts w:ascii="Arial" w:eastAsia="Times New Roman" w:hAnsi="Arial" w:cs="Arial"/>
          <w:bCs/>
          <w:sz w:val="24"/>
          <w:szCs w:val="24"/>
          <w:lang w:eastAsia="es-ES"/>
        </w:rPr>
        <w:t>:</w:t>
      </w:r>
    </w:p>
    <w:p w14:paraId="07B89889" w14:textId="77777777" w:rsidR="00B41A6B" w:rsidRPr="00B41A6B" w:rsidRDefault="00B41A6B" w:rsidP="00B41A6B">
      <w:pPr>
        <w:pStyle w:val="Prrafodelista"/>
        <w:autoSpaceDE w:val="0"/>
        <w:autoSpaceDN w:val="0"/>
        <w:adjustRightInd w:val="0"/>
        <w:ind w:left="0"/>
        <w:jc w:val="both"/>
        <w:rPr>
          <w:rFonts w:ascii="Arial" w:eastAsia="Times New Roman" w:hAnsi="Arial" w:cs="Arial"/>
          <w:bCs/>
          <w:sz w:val="24"/>
          <w:szCs w:val="24"/>
          <w:lang w:eastAsia="es-ES"/>
        </w:rPr>
      </w:pPr>
    </w:p>
    <w:p w14:paraId="4FC067B5" w14:textId="77777777" w:rsidR="00AC6AF3" w:rsidRPr="00266E57" w:rsidRDefault="00AC6AF3" w:rsidP="007F7CD4">
      <w:pPr>
        <w:pStyle w:val="Prrafodelista"/>
        <w:numPr>
          <w:ilvl w:val="0"/>
          <w:numId w:val="5"/>
        </w:numPr>
        <w:pBdr>
          <w:top w:val="nil"/>
          <w:left w:val="nil"/>
          <w:bottom w:val="nil"/>
          <w:right w:val="nil"/>
          <w:between w:val="nil"/>
        </w:pBdr>
        <w:spacing w:after="0"/>
        <w:jc w:val="both"/>
        <w:rPr>
          <w:rFonts w:ascii="Arial" w:eastAsia="Arial" w:hAnsi="Arial" w:cs="Arial"/>
          <w:color w:val="000000"/>
          <w:sz w:val="24"/>
          <w:szCs w:val="24"/>
        </w:rPr>
      </w:pPr>
      <w:r w:rsidRPr="00266E57">
        <w:rPr>
          <w:rFonts w:ascii="Arial" w:eastAsia="Arial" w:hAnsi="Arial" w:cs="Arial"/>
          <w:color w:val="000000"/>
          <w:sz w:val="24"/>
          <w:szCs w:val="24"/>
        </w:rPr>
        <w:t xml:space="preserve">La Secretaría de Seguridad Pública presentó debilidad al no proporcionar evidencia, que sustente el resultado de los avances del cumplimiento de los objetivos y metas de las actividades establecidos para el cumplimiento </w:t>
      </w:r>
      <w:r w:rsidRPr="00266E57">
        <w:rPr>
          <w:rFonts w:ascii="Arial" w:eastAsia="Arial" w:hAnsi="Arial" w:cs="Arial"/>
          <w:color w:val="000000"/>
          <w:sz w:val="24"/>
          <w:szCs w:val="24"/>
        </w:rPr>
        <w:lastRenderedPageBreak/>
        <w:t>del propósito del Programa Presupuestario E032 Capacitación, Vinculación y Actuación de los cuerpos policiales, en los siguientes niveles:</w:t>
      </w:r>
    </w:p>
    <w:p w14:paraId="23575D7A" w14:textId="414F4401" w:rsidR="00AC6AF3" w:rsidRDefault="00AC6AF3" w:rsidP="00266E57">
      <w:pPr>
        <w:pBdr>
          <w:top w:val="nil"/>
          <w:left w:val="nil"/>
          <w:bottom w:val="nil"/>
          <w:right w:val="nil"/>
          <w:between w:val="nil"/>
        </w:pBdr>
        <w:spacing w:after="0"/>
        <w:jc w:val="both"/>
        <w:rPr>
          <w:rFonts w:ascii="Arial" w:eastAsia="Arial" w:hAnsi="Arial" w:cs="Arial"/>
          <w:color w:val="000000"/>
          <w:sz w:val="24"/>
          <w:szCs w:val="24"/>
        </w:rPr>
      </w:pP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4"/>
      </w:tblGrid>
      <w:tr w:rsidR="00A95EEE" w:rsidRPr="00B73574" w14:paraId="0789146B" w14:textId="77777777" w:rsidTr="00BC5616">
        <w:tc>
          <w:tcPr>
            <w:tcW w:w="4678" w:type="dxa"/>
            <w:tcBorders>
              <w:top w:val="single" w:sz="4" w:space="0" w:color="auto"/>
              <w:bottom w:val="single" w:sz="4" w:space="0" w:color="auto"/>
            </w:tcBorders>
            <w:shd w:val="clear" w:color="auto" w:fill="C6D9F1" w:themeFill="text2" w:themeFillTint="33"/>
            <w:vAlign w:val="center"/>
          </w:tcPr>
          <w:p w14:paraId="62CB5CC1" w14:textId="77777777" w:rsidR="00A95EEE" w:rsidRPr="00B73574" w:rsidRDefault="00A95EEE" w:rsidP="00750518">
            <w:pPr>
              <w:spacing w:line="276" w:lineRule="auto"/>
              <w:jc w:val="center"/>
              <w:rPr>
                <w:rFonts w:ascii="Arial" w:hAnsi="Arial" w:cs="Arial"/>
                <w:b/>
                <w:sz w:val="20"/>
                <w:szCs w:val="20"/>
              </w:rPr>
            </w:pPr>
            <w:r w:rsidRPr="00B73574">
              <w:rPr>
                <w:rFonts w:ascii="Arial" w:hAnsi="Arial" w:cs="Arial"/>
                <w:b/>
                <w:sz w:val="20"/>
                <w:szCs w:val="20"/>
              </w:rPr>
              <w:t>NIVEL</w:t>
            </w:r>
          </w:p>
        </w:tc>
        <w:tc>
          <w:tcPr>
            <w:tcW w:w="4384" w:type="dxa"/>
            <w:tcBorders>
              <w:top w:val="single" w:sz="4" w:space="0" w:color="auto"/>
              <w:bottom w:val="single" w:sz="4" w:space="0" w:color="auto"/>
            </w:tcBorders>
            <w:shd w:val="clear" w:color="auto" w:fill="C6D9F1" w:themeFill="text2" w:themeFillTint="33"/>
            <w:vAlign w:val="center"/>
          </w:tcPr>
          <w:p w14:paraId="2EB2418A" w14:textId="77777777" w:rsidR="00A95EEE" w:rsidRPr="00B73574" w:rsidRDefault="00A95EEE" w:rsidP="00750518">
            <w:pPr>
              <w:spacing w:line="276" w:lineRule="auto"/>
              <w:jc w:val="center"/>
              <w:rPr>
                <w:rFonts w:ascii="Arial" w:hAnsi="Arial" w:cs="Arial"/>
                <w:b/>
                <w:sz w:val="20"/>
                <w:szCs w:val="20"/>
              </w:rPr>
            </w:pPr>
            <w:r w:rsidRPr="00B73574">
              <w:rPr>
                <w:rFonts w:ascii="Arial" w:hAnsi="Arial" w:cs="Arial"/>
                <w:b/>
                <w:sz w:val="20"/>
                <w:szCs w:val="20"/>
              </w:rPr>
              <w:t>MOTIVO</w:t>
            </w:r>
          </w:p>
        </w:tc>
      </w:tr>
      <w:tr w:rsidR="00A95EEE" w:rsidRPr="00B73574" w14:paraId="6D173FA6" w14:textId="77777777" w:rsidTr="00BC5616">
        <w:trPr>
          <w:trHeight w:val="973"/>
        </w:trPr>
        <w:tc>
          <w:tcPr>
            <w:tcW w:w="4678" w:type="dxa"/>
            <w:tcBorders>
              <w:top w:val="single" w:sz="4" w:space="0" w:color="auto"/>
              <w:bottom w:val="single" w:sz="4" w:space="0" w:color="auto"/>
            </w:tcBorders>
            <w:vAlign w:val="center"/>
          </w:tcPr>
          <w:p w14:paraId="30E0F2B6" w14:textId="7EFE841B" w:rsidR="00A95EEE" w:rsidRPr="00B73574" w:rsidRDefault="00A95EEE" w:rsidP="00750518">
            <w:pPr>
              <w:spacing w:line="276" w:lineRule="auto"/>
              <w:jc w:val="both"/>
              <w:rPr>
                <w:rFonts w:ascii="Arial" w:eastAsia="Arial" w:hAnsi="Arial" w:cs="Arial"/>
                <w:color w:val="000000"/>
                <w:sz w:val="20"/>
                <w:szCs w:val="24"/>
              </w:rPr>
            </w:pPr>
            <w:r w:rsidRPr="00A95EEE">
              <w:rPr>
                <w:rFonts w:ascii="Arial" w:eastAsia="Arial" w:hAnsi="Arial" w:cs="Arial"/>
                <w:color w:val="000000"/>
                <w:sz w:val="20"/>
                <w:szCs w:val="24"/>
              </w:rPr>
              <w:t>Actividad 01 del Componente 06 - Supervisión de los Informes Policiales Homologados (IPH) a cargo de las corporaciones policiales.</w:t>
            </w:r>
          </w:p>
        </w:tc>
        <w:tc>
          <w:tcPr>
            <w:tcW w:w="4384" w:type="dxa"/>
            <w:tcBorders>
              <w:top w:val="single" w:sz="4" w:space="0" w:color="auto"/>
              <w:bottom w:val="single" w:sz="4" w:space="0" w:color="auto"/>
            </w:tcBorders>
            <w:vAlign w:val="center"/>
          </w:tcPr>
          <w:p w14:paraId="40CBFF8B" w14:textId="77777777" w:rsidR="00A95EEE" w:rsidRPr="00B73574" w:rsidRDefault="00A95EEE" w:rsidP="00750518">
            <w:pPr>
              <w:pStyle w:val="Prrafodelista"/>
              <w:numPr>
                <w:ilvl w:val="0"/>
                <w:numId w:val="49"/>
              </w:numPr>
              <w:spacing w:line="276" w:lineRule="auto"/>
              <w:ind w:left="755" w:hanging="284"/>
              <w:jc w:val="both"/>
              <w:rPr>
                <w:rFonts w:ascii="Arial" w:eastAsia="Arial" w:hAnsi="Arial" w:cs="Arial"/>
                <w:color w:val="000000"/>
                <w:sz w:val="20"/>
                <w:szCs w:val="24"/>
              </w:rPr>
            </w:pPr>
            <w:r w:rsidRPr="00B73574">
              <w:rPr>
                <w:rFonts w:ascii="Arial" w:eastAsia="Arial" w:hAnsi="Arial" w:cs="Arial"/>
                <w:color w:val="000000"/>
                <w:sz w:val="20"/>
                <w:szCs w:val="24"/>
              </w:rPr>
              <w:t>No cumplió con la meta programada.</w:t>
            </w:r>
          </w:p>
        </w:tc>
      </w:tr>
      <w:tr w:rsidR="00A95EEE" w:rsidRPr="00B73574" w14:paraId="36BAD22B" w14:textId="77777777" w:rsidTr="00BC5616">
        <w:trPr>
          <w:trHeight w:val="974"/>
        </w:trPr>
        <w:tc>
          <w:tcPr>
            <w:tcW w:w="4678" w:type="dxa"/>
            <w:tcBorders>
              <w:top w:val="single" w:sz="4" w:space="0" w:color="auto"/>
              <w:bottom w:val="single" w:sz="4" w:space="0" w:color="auto"/>
            </w:tcBorders>
            <w:vAlign w:val="center"/>
          </w:tcPr>
          <w:p w14:paraId="2FF1C070" w14:textId="5A2933C4" w:rsidR="00A95EEE" w:rsidRPr="00B73574" w:rsidRDefault="00A95EEE" w:rsidP="00750518">
            <w:pPr>
              <w:spacing w:line="276" w:lineRule="auto"/>
              <w:jc w:val="both"/>
              <w:rPr>
                <w:rFonts w:ascii="Arial" w:eastAsia="Arial" w:hAnsi="Arial" w:cs="Arial"/>
                <w:color w:val="000000"/>
                <w:sz w:val="20"/>
                <w:szCs w:val="24"/>
              </w:rPr>
            </w:pPr>
            <w:r w:rsidRPr="00A95EEE">
              <w:rPr>
                <w:rFonts w:ascii="Arial" w:eastAsia="Arial" w:hAnsi="Arial" w:cs="Arial"/>
                <w:color w:val="000000"/>
                <w:sz w:val="20"/>
                <w:szCs w:val="24"/>
              </w:rPr>
              <w:t>Actividad 03 del Componente 06 – Promoción de convenios institucionales para la homologación de procedimientos.</w:t>
            </w:r>
          </w:p>
        </w:tc>
        <w:tc>
          <w:tcPr>
            <w:tcW w:w="4384" w:type="dxa"/>
            <w:tcBorders>
              <w:top w:val="single" w:sz="4" w:space="0" w:color="auto"/>
              <w:bottom w:val="single" w:sz="4" w:space="0" w:color="auto"/>
            </w:tcBorders>
            <w:vAlign w:val="center"/>
          </w:tcPr>
          <w:p w14:paraId="68704959" w14:textId="77777777" w:rsidR="00A95EEE" w:rsidRPr="00B73574" w:rsidRDefault="00A95EEE" w:rsidP="00750518">
            <w:pPr>
              <w:pStyle w:val="Prrafodelista"/>
              <w:numPr>
                <w:ilvl w:val="0"/>
                <w:numId w:val="49"/>
              </w:numPr>
              <w:spacing w:line="276" w:lineRule="auto"/>
              <w:ind w:left="755" w:hanging="284"/>
              <w:jc w:val="both"/>
              <w:rPr>
                <w:rFonts w:ascii="Arial" w:eastAsia="Arial" w:hAnsi="Arial" w:cs="Arial"/>
                <w:color w:val="000000"/>
                <w:sz w:val="20"/>
                <w:szCs w:val="24"/>
              </w:rPr>
            </w:pPr>
            <w:r w:rsidRPr="00B73574">
              <w:rPr>
                <w:rFonts w:ascii="Arial" w:eastAsia="Arial" w:hAnsi="Arial" w:cs="Arial"/>
                <w:color w:val="000000"/>
                <w:sz w:val="20"/>
                <w:szCs w:val="24"/>
              </w:rPr>
              <w:t>No cumplió con la meta programada.</w:t>
            </w:r>
          </w:p>
        </w:tc>
      </w:tr>
      <w:tr w:rsidR="00A95EEE" w:rsidRPr="00B73574" w14:paraId="24FE63EF" w14:textId="77777777" w:rsidTr="00BC5616">
        <w:trPr>
          <w:trHeight w:val="1002"/>
        </w:trPr>
        <w:tc>
          <w:tcPr>
            <w:tcW w:w="4678" w:type="dxa"/>
            <w:tcBorders>
              <w:top w:val="single" w:sz="4" w:space="0" w:color="auto"/>
              <w:bottom w:val="single" w:sz="4" w:space="0" w:color="auto"/>
            </w:tcBorders>
            <w:vAlign w:val="center"/>
          </w:tcPr>
          <w:p w14:paraId="381D989C" w14:textId="520F41E8" w:rsidR="00A95EEE" w:rsidRPr="00B73574" w:rsidRDefault="00A95EEE" w:rsidP="00750518">
            <w:pPr>
              <w:spacing w:line="276" w:lineRule="auto"/>
              <w:jc w:val="both"/>
              <w:rPr>
                <w:rFonts w:ascii="Arial" w:eastAsia="Arial" w:hAnsi="Arial" w:cs="Arial"/>
                <w:color w:val="000000"/>
                <w:sz w:val="20"/>
                <w:szCs w:val="24"/>
              </w:rPr>
            </w:pPr>
            <w:r w:rsidRPr="00A95EEE">
              <w:rPr>
                <w:rFonts w:ascii="Arial" w:eastAsia="Arial" w:hAnsi="Arial" w:cs="Arial"/>
                <w:color w:val="000000"/>
                <w:sz w:val="20"/>
                <w:szCs w:val="24"/>
              </w:rPr>
              <w:t>Actividad 05 del Componente 06 – Implementación de sectorización de la distribución policial en el Estado, para cumplir con el servicio a la sociedad.</w:t>
            </w:r>
          </w:p>
        </w:tc>
        <w:tc>
          <w:tcPr>
            <w:tcW w:w="4384" w:type="dxa"/>
            <w:tcBorders>
              <w:top w:val="single" w:sz="4" w:space="0" w:color="auto"/>
              <w:bottom w:val="single" w:sz="4" w:space="0" w:color="auto"/>
            </w:tcBorders>
            <w:vAlign w:val="center"/>
          </w:tcPr>
          <w:p w14:paraId="62745C1B" w14:textId="77777777" w:rsidR="00A95EEE" w:rsidRPr="00B73574" w:rsidRDefault="00A95EEE" w:rsidP="00750518">
            <w:pPr>
              <w:pStyle w:val="Prrafodelista"/>
              <w:numPr>
                <w:ilvl w:val="0"/>
                <w:numId w:val="49"/>
              </w:numPr>
              <w:spacing w:line="276" w:lineRule="auto"/>
              <w:ind w:left="755" w:hanging="284"/>
              <w:jc w:val="both"/>
              <w:rPr>
                <w:rFonts w:ascii="Arial" w:eastAsia="Arial" w:hAnsi="Arial" w:cs="Arial"/>
                <w:color w:val="000000"/>
                <w:sz w:val="20"/>
                <w:szCs w:val="24"/>
              </w:rPr>
            </w:pPr>
            <w:r w:rsidRPr="00B73574">
              <w:rPr>
                <w:rFonts w:ascii="Arial" w:eastAsia="Arial" w:hAnsi="Arial" w:cs="Arial"/>
                <w:color w:val="000000"/>
                <w:sz w:val="20"/>
                <w:szCs w:val="24"/>
              </w:rPr>
              <w:t>No cumplió con la meta programada.</w:t>
            </w:r>
          </w:p>
        </w:tc>
      </w:tr>
      <w:tr w:rsidR="00A95EEE" w:rsidRPr="00B73574" w14:paraId="777CF550" w14:textId="77777777" w:rsidTr="00BC5616">
        <w:trPr>
          <w:trHeight w:val="987"/>
        </w:trPr>
        <w:tc>
          <w:tcPr>
            <w:tcW w:w="4678" w:type="dxa"/>
            <w:tcBorders>
              <w:top w:val="single" w:sz="4" w:space="0" w:color="auto"/>
            </w:tcBorders>
            <w:vAlign w:val="center"/>
          </w:tcPr>
          <w:p w14:paraId="4E4C7F6C" w14:textId="22E9A2E4" w:rsidR="00A95EEE" w:rsidRPr="00B73574" w:rsidRDefault="00A95EEE" w:rsidP="00750518">
            <w:pPr>
              <w:spacing w:line="276" w:lineRule="auto"/>
              <w:jc w:val="both"/>
              <w:rPr>
                <w:rFonts w:ascii="Arial" w:eastAsia="Arial" w:hAnsi="Arial" w:cs="Arial"/>
                <w:color w:val="000000"/>
                <w:sz w:val="20"/>
                <w:szCs w:val="24"/>
              </w:rPr>
            </w:pPr>
            <w:r w:rsidRPr="00A95EEE">
              <w:rPr>
                <w:rFonts w:ascii="Arial" w:eastAsia="Arial" w:hAnsi="Arial" w:cs="Arial"/>
                <w:color w:val="000000"/>
                <w:sz w:val="20"/>
                <w:szCs w:val="24"/>
              </w:rPr>
              <w:t>Actividad 06, del Componente 06 – Implementación de las acciones para establecer el Mando Único</w:t>
            </w:r>
            <w:r>
              <w:rPr>
                <w:rFonts w:ascii="Arial" w:eastAsia="Arial" w:hAnsi="Arial" w:cs="Arial"/>
                <w:color w:val="000000"/>
                <w:sz w:val="20"/>
                <w:szCs w:val="24"/>
              </w:rPr>
              <w:t>.</w:t>
            </w:r>
          </w:p>
        </w:tc>
        <w:tc>
          <w:tcPr>
            <w:tcW w:w="4384" w:type="dxa"/>
            <w:tcBorders>
              <w:top w:val="single" w:sz="4" w:space="0" w:color="auto"/>
            </w:tcBorders>
            <w:vAlign w:val="center"/>
          </w:tcPr>
          <w:p w14:paraId="67C12388" w14:textId="77777777" w:rsidR="00A95EEE" w:rsidRPr="00B73574" w:rsidRDefault="00A95EEE" w:rsidP="00750518">
            <w:pPr>
              <w:pStyle w:val="Prrafodelista"/>
              <w:numPr>
                <w:ilvl w:val="0"/>
                <w:numId w:val="49"/>
              </w:numPr>
              <w:spacing w:line="276" w:lineRule="auto"/>
              <w:ind w:left="755" w:hanging="284"/>
              <w:jc w:val="both"/>
              <w:rPr>
                <w:rFonts w:ascii="Arial" w:eastAsia="Arial" w:hAnsi="Arial" w:cs="Arial"/>
                <w:color w:val="000000"/>
                <w:sz w:val="20"/>
                <w:szCs w:val="24"/>
              </w:rPr>
            </w:pPr>
            <w:r w:rsidRPr="00B73574">
              <w:rPr>
                <w:rFonts w:ascii="Arial" w:eastAsia="Arial" w:hAnsi="Arial" w:cs="Arial"/>
                <w:color w:val="000000"/>
                <w:sz w:val="20"/>
                <w:szCs w:val="24"/>
              </w:rPr>
              <w:t>No cumplió con la meta programada.</w:t>
            </w:r>
          </w:p>
        </w:tc>
      </w:tr>
    </w:tbl>
    <w:p w14:paraId="03BFC964" w14:textId="77777777" w:rsidR="00814011" w:rsidRDefault="00814011" w:rsidP="00274BB4">
      <w:pPr>
        <w:pBdr>
          <w:top w:val="nil"/>
          <w:left w:val="nil"/>
          <w:bottom w:val="nil"/>
          <w:right w:val="nil"/>
          <w:between w:val="nil"/>
        </w:pBdr>
        <w:spacing w:after="0"/>
        <w:jc w:val="both"/>
        <w:rPr>
          <w:rFonts w:ascii="Arial" w:hAnsi="Arial" w:cs="Arial"/>
          <w:color w:val="000000"/>
          <w:sz w:val="24"/>
          <w:szCs w:val="24"/>
        </w:rPr>
      </w:pPr>
    </w:p>
    <w:p w14:paraId="575C0C6A" w14:textId="47041C55" w:rsidR="00AC6AF3" w:rsidRDefault="00714CA3" w:rsidP="00274BB4">
      <w:pPr>
        <w:pBdr>
          <w:top w:val="nil"/>
          <w:left w:val="nil"/>
          <w:bottom w:val="nil"/>
          <w:right w:val="nil"/>
          <w:between w:val="nil"/>
        </w:pBdr>
        <w:spacing w:after="0"/>
        <w:jc w:val="both"/>
        <w:rPr>
          <w:rFonts w:ascii="Arial" w:eastAsia="Arial" w:hAnsi="Arial" w:cs="Arial"/>
          <w:color w:val="000000"/>
          <w:sz w:val="24"/>
          <w:szCs w:val="24"/>
        </w:rPr>
      </w:pPr>
      <w:r>
        <w:rPr>
          <w:rFonts w:ascii="Arial" w:hAnsi="Arial" w:cs="Arial"/>
          <w:color w:val="000000"/>
          <w:sz w:val="24"/>
          <w:szCs w:val="24"/>
        </w:rPr>
        <w:t>En</w:t>
      </w:r>
      <w:r w:rsidRPr="00274BB4">
        <w:rPr>
          <w:rFonts w:ascii="Arial" w:eastAsia="Arial" w:hAnsi="Arial" w:cs="Arial"/>
          <w:color w:val="000000"/>
          <w:sz w:val="24"/>
          <w:szCs w:val="24"/>
        </w:rPr>
        <w:t xml:space="preserve"> </w:t>
      </w:r>
      <w:r w:rsidR="00274BB4" w:rsidRPr="00274BB4">
        <w:rPr>
          <w:rFonts w:ascii="Arial" w:eastAsia="Arial" w:hAnsi="Arial" w:cs="Arial"/>
          <w:color w:val="000000"/>
          <w:sz w:val="24"/>
          <w:szCs w:val="24"/>
        </w:rPr>
        <w:t>la reunión de trabajo efectuada para la presentación de resultados finales de auditoría y</w:t>
      </w:r>
      <w:r w:rsidR="00283338">
        <w:rPr>
          <w:rFonts w:ascii="Arial" w:eastAsia="Arial" w:hAnsi="Arial" w:cs="Arial"/>
          <w:color w:val="000000"/>
          <w:sz w:val="24"/>
          <w:szCs w:val="24"/>
        </w:rPr>
        <w:t xml:space="preserve"> observaciones preliminares,</w:t>
      </w:r>
      <w:r w:rsidR="003F7E83" w:rsidRPr="003F7E83">
        <w:rPr>
          <w:rFonts w:ascii="Arial" w:hAnsi="Arial" w:cs="Arial"/>
          <w:color w:val="000000"/>
          <w:sz w:val="24"/>
          <w:szCs w:val="24"/>
        </w:rPr>
        <w:t xml:space="preserve"> </w:t>
      </w:r>
      <w:r w:rsidR="003F7E83">
        <w:rPr>
          <w:rFonts w:ascii="Arial" w:hAnsi="Arial" w:cs="Arial"/>
          <w:color w:val="000000"/>
          <w:sz w:val="24"/>
          <w:szCs w:val="24"/>
        </w:rPr>
        <w:t>la SSP proporcionó la justificación del incumplimiento de los objetivos y metas de los componentes y actividades observados, por lo tanto,</w:t>
      </w:r>
      <w:r w:rsidR="00283338">
        <w:rPr>
          <w:rFonts w:ascii="Arial" w:eastAsia="Arial" w:hAnsi="Arial" w:cs="Arial"/>
          <w:color w:val="000000"/>
          <w:sz w:val="24"/>
          <w:szCs w:val="24"/>
        </w:rPr>
        <w:t xml:space="preserve"> l</w:t>
      </w:r>
      <w:r w:rsidR="00274BB4">
        <w:rPr>
          <w:rFonts w:ascii="Arial" w:eastAsia="Arial" w:hAnsi="Arial" w:cs="Arial"/>
          <w:color w:val="000000"/>
          <w:sz w:val="24"/>
          <w:szCs w:val="24"/>
        </w:rPr>
        <w:t xml:space="preserve">a observación quedó </w:t>
      </w:r>
      <w:r w:rsidR="00274BB4" w:rsidRPr="00274BB4">
        <w:rPr>
          <w:rFonts w:ascii="Arial" w:eastAsia="Arial" w:hAnsi="Arial" w:cs="Arial"/>
          <w:b/>
          <w:color w:val="000000"/>
          <w:sz w:val="24"/>
          <w:szCs w:val="24"/>
        </w:rPr>
        <w:t>atendida</w:t>
      </w:r>
      <w:r w:rsidR="00274BB4" w:rsidRPr="00274BB4">
        <w:rPr>
          <w:rFonts w:ascii="Arial" w:eastAsia="Arial" w:hAnsi="Arial" w:cs="Arial"/>
          <w:color w:val="000000"/>
          <w:sz w:val="24"/>
          <w:szCs w:val="24"/>
        </w:rPr>
        <w:t>.</w:t>
      </w:r>
    </w:p>
    <w:p w14:paraId="01552A2F" w14:textId="46A66D55" w:rsidR="00274BB4" w:rsidRDefault="00274BB4" w:rsidP="00274BB4">
      <w:pPr>
        <w:pBdr>
          <w:top w:val="nil"/>
          <w:left w:val="nil"/>
          <w:bottom w:val="nil"/>
          <w:right w:val="nil"/>
          <w:between w:val="nil"/>
        </w:pBdr>
        <w:spacing w:after="0"/>
        <w:jc w:val="both"/>
        <w:rPr>
          <w:rFonts w:ascii="Arial" w:eastAsia="Arial" w:hAnsi="Arial" w:cs="Arial"/>
          <w:color w:val="000000"/>
          <w:sz w:val="24"/>
          <w:szCs w:val="24"/>
        </w:rPr>
      </w:pPr>
    </w:p>
    <w:p w14:paraId="79BD2A2C" w14:textId="77777777" w:rsidR="00BC5616" w:rsidRPr="00274BB4" w:rsidRDefault="00BC5616" w:rsidP="00274BB4">
      <w:pPr>
        <w:pBdr>
          <w:top w:val="nil"/>
          <w:left w:val="nil"/>
          <w:bottom w:val="nil"/>
          <w:right w:val="nil"/>
          <w:between w:val="nil"/>
        </w:pBdr>
        <w:spacing w:after="0"/>
        <w:jc w:val="both"/>
        <w:rPr>
          <w:rFonts w:ascii="Arial" w:eastAsia="Arial" w:hAnsi="Arial" w:cs="Arial"/>
          <w:color w:val="000000"/>
          <w:sz w:val="24"/>
          <w:szCs w:val="24"/>
        </w:rPr>
      </w:pPr>
    </w:p>
    <w:p w14:paraId="3B40013A" w14:textId="77777777" w:rsidR="00AC6AF3" w:rsidRPr="00266E57" w:rsidRDefault="00AC6AF3" w:rsidP="007F7CD4">
      <w:pPr>
        <w:pStyle w:val="Prrafodelista"/>
        <w:numPr>
          <w:ilvl w:val="0"/>
          <w:numId w:val="5"/>
        </w:numPr>
        <w:pBdr>
          <w:top w:val="nil"/>
          <w:left w:val="nil"/>
          <w:bottom w:val="nil"/>
          <w:right w:val="nil"/>
          <w:between w:val="nil"/>
        </w:pBdr>
        <w:spacing w:after="0"/>
        <w:jc w:val="both"/>
        <w:rPr>
          <w:rFonts w:ascii="Arial" w:eastAsia="Arial" w:hAnsi="Arial" w:cs="Arial"/>
          <w:sz w:val="24"/>
          <w:szCs w:val="24"/>
        </w:rPr>
      </w:pPr>
      <w:r w:rsidRPr="00266E57">
        <w:rPr>
          <w:rFonts w:ascii="Arial" w:eastAsia="Arial" w:hAnsi="Arial" w:cs="Arial"/>
          <w:color w:val="000000"/>
          <w:sz w:val="24"/>
          <w:szCs w:val="24"/>
        </w:rPr>
        <w:t>La Secretaría de Seguridad Pública presentó debilidad en su planeación, al superar el nivel de cumplimiento de la meta programada en un rango mayor del 15 %</w:t>
      </w:r>
      <w:r w:rsidR="005F78BB">
        <w:rPr>
          <w:rFonts w:ascii="Arial" w:eastAsia="Arial" w:hAnsi="Arial" w:cs="Arial"/>
          <w:color w:val="000000"/>
          <w:sz w:val="24"/>
          <w:szCs w:val="24"/>
        </w:rPr>
        <w:t>,</w:t>
      </w:r>
      <w:r w:rsidRPr="00266E57">
        <w:rPr>
          <w:rFonts w:ascii="Arial" w:eastAsia="Arial" w:hAnsi="Arial" w:cs="Arial"/>
          <w:color w:val="000000"/>
          <w:sz w:val="24"/>
          <w:szCs w:val="24"/>
        </w:rPr>
        <w:t xml:space="preserve"> en los siguientes niveles:</w:t>
      </w:r>
    </w:p>
    <w:p w14:paraId="217BD1BC" w14:textId="1E0514A3" w:rsidR="00AC6AF3" w:rsidRDefault="00AC6AF3" w:rsidP="00740359">
      <w:pPr>
        <w:pBdr>
          <w:top w:val="nil"/>
          <w:left w:val="nil"/>
          <w:bottom w:val="nil"/>
          <w:right w:val="nil"/>
          <w:between w:val="nil"/>
        </w:pBdr>
        <w:spacing w:after="0"/>
        <w:jc w:val="both"/>
        <w:rPr>
          <w:rFonts w:ascii="Arial" w:eastAsia="Arial" w:hAnsi="Arial" w:cs="Arial"/>
          <w:sz w:val="24"/>
          <w:szCs w:val="24"/>
        </w:rPr>
      </w:pP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7"/>
      </w:tblGrid>
      <w:tr w:rsidR="00740359" w:rsidRPr="00FC7EF8" w14:paraId="2F0B0467" w14:textId="77777777" w:rsidTr="00BC5616">
        <w:trPr>
          <w:trHeight w:val="630"/>
        </w:trPr>
        <w:tc>
          <w:tcPr>
            <w:tcW w:w="2405" w:type="dxa"/>
            <w:vAlign w:val="center"/>
          </w:tcPr>
          <w:p w14:paraId="757B986C" w14:textId="0E5A33CB" w:rsidR="00740359" w:rsidRPr="00FC7EF8" w:rsidRDefault="00740359" w:rsidP="00740359">
            <w:pPr>
              <w:jc w:val="both"/>
              <w:rPr>
                <w:rFonts w:ascii="Arial" w:eastAsia="Arial" w:hAnsi="Arial" w:cs="Arial"/>
                <w:sz w:val="20"/>
                <w:szCs w:val="20"/>
              </w:rPr>
            </w:pPr>
            <w:r w:rsidRPr="00FC7EF8">
              <w:rPr>
                <w:rFonts w:ascii="Arial" w:eastAsia="Arial" w:hAnsi="Arial" w:cs="Arial"/>
                <w:color w:val="000000"/>
                <w:sz w:val="20"/>
                <w:szCs w:val="20"/>
              </w:rPr>
              <w:t xml:space="preserve">Componente </w:t>
            </w:r>
            <w:r w:rsidRPr="00FC7EF8">
              <w:rPr>
                <w:rFonts w:ascii="Arial" w:eastAsia="Arial" w:hAnsi="Arial" w:cs="Arial"/>
                <w:sz w:val="20"/>
                <w:szCs w:val="20"/>
              </w:rPr>
              <w:t>06</w:t>
            </w:r>
          </w:p>
        </w:tc>
        <w:tc>
          <w:tcPr>
            <w:tcW w:w="6657" w:type="dxa"/>
            <w:vAlign w:val="center"/>
          </w:tcPr>
          <w:p w14:paraId="2193680A" w14:textId="2E01D9F4" w:rsidR="00740359" w:rsidRPr="00FC7EF8" w:rsidRDefault="00740359" w:rsidP="00740359">
            <w:pPr>
              <w:jc w:val="both"/>
              <w:rPr>
                <w:rFonts w:ascii="Arial" w:eastAsia="Arial" w:hAnsi="Arial" w:cs="Arial"/>
                <w:sz w:val="20"/>
                <w:szCs w:val="20"/>
              </w:rPr>
            </w:pPr>
            <w:r w:rsidRPr="00FC7EF8">
              <w:rPr>
                <w:rFonts w:ascii="Arial" w:eastAsia="Arial" w:hAnsi="Arial" w:cs="Arial"/>
                <w:sz w:val="20"/>
                <w:szCs w:val="20"/>
              </w:rPr>
              <w:t>Estrategias de coordinación con los gobiernos municipales sobre un Plan de Acción Homologado, al obtener un cumplimiento del 1,209.65 %</w:t>
            </w:r>
          </w:p>
        </w:tc>
      </w:tr>
    </w:tbl>
    <w:p w14:paraId="2E790465" w14:textId="77777777" w:rsidR="00274BB4" w:rsidRDefault="00274BB4" w:rsidP="00274BB4">
      <w:pPr>
        <w:pBdr>
          <w:top w:val="nil"/>
          <w:left w:val="nil"/>
          <w:bottom w:val="nil"/>
          <w:right w:val="nil"/>
          <w:between w:val="nil"/>
        </w:pBdr>
        <w:spacing w:after="0"/>
        <w:jc w:val="both"/>
        <w:rPr>
          <w:rFonts w:ascii="Arial" w:eastAsia="Arial" w:hAnsi="Arial" w:cs="Arial"/>
          <w:color w:val="000000"/>
          <w:sz w:val="24"/>
          <w:szCs w:val="24"/>
        </w:rPr>
      </w:pPr>
    </w:p>
    <w:p w14:paraId="73AA5867" w14:textId="2032662C" w:rsidR="00274BB4" w:rsidRPr="00274BB4" w:rsidRDefault="00714CA3" w:rsidP="00274BB4">
      <w:pPr>
        <w:pBdr>
          <w:top w:val="nil"/>
          <w:left w:val="nil"/>
          <w:bottom w:val="nil"/>
          <w:right w:val="nil"/>
          <w:between w:val="nil"/>
        </w:pBdr>
        <w:spacing w:after="0"/>
        <w:jc w:val="both"/>
        <w:rPr>
          <w:rFonts w:ascii="Arial" w:eastAsia="Arial" w:hAnsi="Arial" w:cs="Arial"/>
          <w:color w:val="000000"/>
          <w:sz w:val="24"/>
          <w:szCs w:val="24"/>
        </w:rPr>
      </w:pPr>
      <w:r>
        <w:rPr>
          <w:rFonts w:ascii="Arial" w:hAnsi="Arial" w:cs="Arial"/>
          <w:color w:val="000000"/>
          <w:sz w:val="24"/>
          <w:szCs w:val="24"/>
        </w:rPr>
        <w:lastRenderedPageBreak/>
        <w:t>En</w:t>
      </w:r>
      <w:r w:rsidRPr="00274BB4">
        <w:rPr>
          <w:rFonts w:ascii="Arial" w:eastAsia="Arial" w:hAnsi="Arial" w:cs="Arial"/>
          <w:color w:val="000000"/>
          <w:sz w:val="24"/>
          <w:szCs w:val="24"/>
        </w:rPr>
        <w:t xml:space="preserve"> </w:t>
      </w:r>
      <w:r w:rsidR="00274BB4" w:rsidRPr="00274BB4">
        <w:rPr>
          <w:rFonts w:ascii="Arial" w:eastAsia="Arial" w:hAnsi="Arial" w:cs="Arial"/>
          <w:color w:val="000000"/>
          <w:sz w:val="24"/>
          <w:szCs w:val="24"/>
        </w:rPr>
        <w:t xml:space="preserve">la reunión de trabajo efectuada para la presentación de resultados finales de auditoría y observaciones preliminares, </w:t>
      </w:r>
      <w:r w:rsidR="00FC7EF8" w:rsidRPr="00FC7EF8">
        <w:rPr>
          <w:rFonts w:ascii="Arial" w:eastAsia="Arial" w:hAnsi="Arial" w:cs="Arial"/>
          <w:color w:val="000000"/>
          <w:sz w:val="24"/>
          <w:szCs w:val="24"/>
        </w:rPr>
        <w:t>la SSP proporcionó las justificaciones correspondientes a los niveles observados</w:t>
      </w:r>
      <w:r w:rsidR="00FC7EF8">
        <w:rPr>
          <w:rFonts w:ascii="Arial" w:eastAsia="Arial" w:hAnsi="Arial" w:cs="Arial"/>
          <w:color w:val="000000"/>
          <w:sz w:val="24"/>
          <w:szCs w:val="24"/>
        </w:rPr>
        <w:t>, por lo tanto,</w:t>
      </w:r>
      <w:r w:rsidR="00FC7EF8" w:rsidRPr="00FC7EF8">
        <w:rPr>
          <w:rFonts w:ascii="Arial" w:eastAsia="Arial" w:hAnsi="Arial" w:cs="Arial"/>
          <w:color w:val="000000"/>
          <w:sz w:val="24"/>
          <w:szCs w:val="24"/>
        </w:rPr>
        <w:t xml:space="preserve"> </w:t>
      </w:r>
      <w:r w:rsidR="00274BB4" w:rsidRPr="00274BB4">
        <w:rPr>
          <w:rFonts w:ascii="Arial" w:eastAsia="Arial" w:hAnsi="Arial" w:cs="Arial"/>
          <w:color w:val="000000"/>
          <w:sz w:val="24"/>
          <w:szCs w:val="24"/>
        </w:rPr>
        <w:t xml:space="preserve">la observación quedó </w:t>
      </w:r>
      <w:r w:rsidR="00274BB4" w:rsidRPr="00274BB4">
        <w:rPr>
          <w:rFonts w:ascii="Arial" w:eastAsia="Arial" w:hAnsi="Arial" w:cs="Arial"/>
          <w:b/>
          <w:color w:val="000000"/>
          <w:sz w:val="24"/>
          <w:szCs w:val="24"/>
        </w:rPr>
        <w:t>atendida</w:t>
      </w:r>
      <w:r w:rsidR="00274BB4" w:rsidRPr="00274BB4">
        <w:rPr>
          <w:rFonts w:ascii="Arial" w:eastAsia="Arial" w:hAnsi="Arial" w:cs="Arial"/>
          <w:color w:val="000000"/>
          <w:sz w:val="24"/>
          <w:szCs w:val="24"/>
        </w:rPr>
        <w:t>.</w:t>
      </w:r>
    </w:p>
    <w:p w14:paraId="1AA20431" w14:textId="2253A4B3" w:rsidR="00BC5616" w:rsidRDefault="00BC5616">
      <w:pPr>
        <w:rPr>
          <w:rFonts w:ascii="Arial" w:eastAsia="Arial" w:hAnsi="Arial" w:cs="Arial"/>
          <w:sz w:val="24"/>
          <w:szCs w:val="24"/>
        </w:rPr>
      </w:pPr>
      <w:r>
        <w:rPr>
          <w:rFonts w:ascii="Arial" w:eastAsia="Arial" w:hAnsi="Arial" w:cs="Arial"/>
          <w:sz w:val="24"/>
          <w:szCs w:val="24"/>
        </w:rPr>
        <w:br w:type="page"/>
      </w:r>
    </w:p>
    <w:p w14:paraId="64A21EDC" w14:textId="77777777" w:rsidR="00E17170" w:rsidRDefault="00AC6AF3" w:rsidP="007F7CD4">
      <w:pPr>
        <w:pStyle w:val="Prrafodelista"/>
        <w:numPr>
          <w:ilvl w:val="0"/>
          <w:numId w:val="5"/>
        </w:numPr>
        <w:pBdr>
          <w:top w:val="nil"/>
          <w:left w:val="nil"/>
          <w:bottom w:val="nil"/>
          <w:right w:val="nil"/>
          <w:between w:val="nil"/>
        </w:pBdr>
        <w:spacing w:after="0"/>
        <w:jc w:val="both"/>
        <w:rPr>
          <w:rFonts w:ascii="Arial" w:eastAsia="Arial" w:hAnsi="Arial" w:cs="Arial"/>
          <w:sz w:val="24"/>
          <w:szCs w:val="24"/>
        </w:rPr>
      </w:pPr>
      <w:r w:rsidRPr="00266E57">
        <w:rPr>
          <w:rFonts w:ascii="Arial" w:eastAsia="Arial" w:hAnsi="Arial" w:cs="Arial"/>
          <w:sz w:val="24"/>
          <w:szCs w:val="24"/>
        </w:rPr>
        <w:lastRenderedPageBreak/>
        <w:t xml:space="preserve">La </w:t>
      </w:r>
      <w:r w:rsidRPr="00266E57">
        <w:rPr>
          <w:rFonts w:ascii="Arial" w:eastAsia="Arial" w:hAnsi="Arial" w:cs="Arial"/>
          <w:color w:val="000000"/>
          <w:sz w:val="24"/>
          <w:szCs w:val="24"/>
        </w:rPr>
        <w:t>Secretaría</w:t>
      </w:r>
      <w:r w:rsidRPr="00266E57">
        <w:rPr>
          <w:rFonts w:ascii="Arial" w:eastAsia="Arial" w:hAnsi="Arial" w:cs="Arial"/>
          <w:sz w:val="24"/>
          <w:szCs w:val="24"/>
        </w:rPr>
        <w:t xml:space="preserve"> de Seguridad Pública presentó debilidad en proporcionar evidencia referente al Convenio en materia de coordinación y colaboración administrativa en materia de seguridad pública y tránsito municipal, correspondiente al Municipio de Solidaridad.</w:t>
      </w:r>
    </w:p>
    <w:p w14:paraId="3A86CCF7" w14:textId="77777777" w:rsidR="00DE4428" w:rsidRDefault="00DE4428" w:rsidP="00B41A6B">
      <w:pPr>
        <w:autoSpaceDE w:val="0"/>
        <w:autoSpaceDN w:val="0"/>
        <w:adjustRightInd w:val="0"/>
        <w:spacing w:after="0"/>
        <w:jc w:val="both"/>
        <w:rPr>
          <w:rFonts w:ascii="Arial" w:hAnsi="Arial" w:cs="Arial"/>
          <w:color w:val="000000"/>
          <w:sz w:val="24"/>
          <w:szCs w:val="24"/>
        </w:rPr>
      </w:pPr>
    </w:p>
    <w:p w14:paraId="607200E9" w14:textId="2DF60E5C" w:rsidR="00B41A6B" w:rsidRDefault="00714CA3" w:rsidP="00B41A6B">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En</w:t>
      </w:r>
      <w:r w:rsidRPr="004C644B">
        <w:rPr>
          <w:rFonts w:ascii="Arial" w:hAnsi="Arial" w:cs="Arial"/>
          <w:color w:val="000000"/>
          <w:sz w:val="24"/>
          <w:szCs w:val="24"/>
        </w:rPr>
        <w:t xml:space="preserve"> </w:t>
      </w:r>
      <w:r w:rsidR="00DE4428" w:rsidRPr="004C644B">
        <w:rPr>
          <w:rFonts w:ascii="Arial" w:hAnsi="Arial" w:cs="Arial"/>
          <w:color w:val="000000"/>
          <w:sz w:val="24"/>
          <w:szCs w:val="24"/>
        </w:rPr>
        <w:t>la reunión de trabajo efectuada para la presentación de resultados finales de auditorí</w:t>
      </w:r>
      <w:r w:rsidR="00DE4428">
        <w:rPr>
          <w:rFonts w:ascii="Arial" w:hAnsi="Arial" w:cs="Arial"/>
          <w:color w:val="000000"/>
          <w:sz w:val="24"/>
          <w:szCs w:val="24"/>
        </w:rPr>
        <w:t>a y observacio</w:t>
      </w:r>
      <w:r w:rsidR="00274BB4">
        <w:rPr>
          <w:rFonts w:ascii="Arial" w:hAnsi="Arial" w:cs="Arial"/>
          <w:color w:val="000000"/>
          <w:sz w:val="24"/>
          <w:szCs w:val="24"/>
        </w:rPr>
        <w:t xml:space="preserve">nes preliminares, </w:t>
      </w:r>
      <w:r w:rsidR="00814011" w:rsidRPr="00FC7EF8">
        <w:rPr>
          <w:rFonts w:ascii="Arial" w:eastAsia="Arial" w:hAnsi="Arial" w:cs="Arial"/>
          <w:color w:val="000000"/>
          <w:sz w:val="24"/>
          <w:szCs w:val="24"/>
        </w:rPr>
        <w:t xml:space="preserve">la SSP proporcionó las justificaciones correspondientes </w:t>
      </w:r>
      <w:r w:rsidR="00814011" w:rsidRPr="00266E57">
        <w:rPr>
          <w:rFonts w:ascii="Arial" w:eastAsia="Arial" w:hAnsi="Arial" w:cs="Arial"/>
          <w:sz w:val="24"/>
          <w:szCs w:val="24"/>
        </w:rPr>
        <w:t>referente a</w:t>
      </w:r>
      <w:r w:rsidR="00814011">
        <w:rPr>
          <w:rFonts w:ascii="Arial" w:eastAsia="Arial" w:hAnsi="Arial" w:cs="Arial"/>
          <w:sz w:val="24"/>
          <w:szCs w:val="24"/>
        </w:rPr>
        <w:t xml:space="preserve"> </w:t>
      </w:r>
      <w:r w:rsidR="00814011" w:rsidRPr="00266E57">
        <w:rPr>
          <w:rFonts w:ascii="Arial" w:eastAsia="Arial" w:hAnsi="Arial" w:cs="Arial"/>
          <w:sz w:val="24"/>
          <w:szCs w:val="24"/>
        </w:rPr>
        <w:t>l</w:t>
      </w:r>
      <w:r w:rsidR="00814011">
        <w:rPr>
          <w:rFonts w:ascii="Arial" w:eastAsia="Arial" w:hAnsi="Arial" w:cs="Arial"/>
          <w:sz w:val="24"/>
          <w:szCs w:val="24"/>
        </w:rPr>
        <w:t>a</w:t>
      </w:r>
      <w:r w:rsidR="00814011" w:rsidRPr="00266E57">
        <w:rPr>
          <w:rFonts w:ascii="Arial" w:eastAsia="Arial" w:hAnsi="Arial" w:cs="Arial"/>
          <w:sz w:val="24"/>
          <w:szCs w:val="24"/>
        </w:rPr>
        <w:t xml:space="preserve"> </w:t>
      </w:r>
      <w:r w:rsidR="00814011">
        <w:rPr>
          <w:rFonts w:ascii="Arial" w:eastAsia="Arial" w:hAnsi="Arial" w:cs="Arial"/>
          <w:sz w:val="24"/>
          <w:szCs w:val="24"/>
        </w:rPr>
        <w:t xml:space="preserve">falta del </w:t>
      </w:r>
      <w:r w:rsidR="00814011" w:rsidRPr="00266E57">
        <w:rPr>
          <w:rFonts w:ascii="Arial" w:eastAsia="Arial" w:hAnsi="Arial" w:cs="Arial"/>
          <w:sz w:val="24"/>
          <w:szCs w:val="24"/>
        </w:rPr>
        <w:t>Convenio en materia de coordinación y colaboración administrativa en materia de seguridad pública y tránsito municipal, correspondiente al Municipio de Solidaridad</w:t>
      </w:r>
      <w:r w:rsidR="00814011">
        <w:rPr>
          <w:rFonts w:ascii="Arial" w:eastAsia="Arial" w:hAnsi="Arial" w:cs="Arial"/>
          <w:color w:val="000000"/>
          <w:sz w:val="24"/>
          <w:szCs w:val="24"/>
        </w:rPr>
        <w:t xml:space="preserve">, por lo </w:t>
      </w:r>
      <w:r w:rsidR="00BC5616">
        <w:rPr>
          <w:rFonts w:ascii="Arial" w:eastAsia="Arial" w:hAnsi="Arial" w:cs="Arial"/>
          <w:color w:val="000000"/>
          <w:sz w:val="24"/>
          <w:szCs w:val="24"/>
        </w:rPr>
        <w:t>tanto,</w:t>
      </w:r>
      <w:r w:rsidR="00814011">
        <w:rPr>
          <w:rFonts w:ascii="Arial" w:hAnsi="Arial" w:cs="Arial"/>
          <w:color w:val="000000"/>
          <w:sz w:val="24"/>
          <w:szCs w:val="24"/>
        </w:rPr>
        <w:t xml:space="preserve"> </w:t>
      </w:r>
      <w:r w:rsidR="00274BB4">
        <w:rPr>
          <w:rFonts w:ascii="Arial" w:hAnsi="Arial" w:cs="Arial"/>
          <w:color w:val="000000"/>
          <w:sz w:val="24"/>
          <w:szCs w:val="24"/>
        </w:rPr>
        <w:t>la observació</w:t>
      </w:r>
      <w:r w:rsidR="00DE4428" w:rsidRPr="005C6959">
        <w:rPr>
          <w:rFonts w:ascii="Arial" w:hAnsi="Arial" w:cs="Arial"/>
          <w:color w:val="000000"/>
          <w:sz w:val="24"/>
          <w:szCs w:val="24"/>
        </w:rPr>
        <w:t>n</w:t>
      </w:r>
      <w:r w:rsidR="00274BB4">
        <w:rPr>
          <w:rFonts w:ascii="Arial" w:hAnsi="Arial" w:cs="Arial"/>
          <w:color w:val="000000"/>
          <w:sz w:val="24"/>
          <w:szCs w:val="24"/>
        </w:rPr>
        <w:t xml:space="preserve"> quedó</w:t>
      </w:r>
      <w:r w:rsidR="00DE4428" w:rsidRPr="005C6959">
        <w:rPr>
          <w:rFonts w:ascii="Arial" w:hAnsi="Arial" w:cs="Arial"/>
          <w:color w:val="000000"/>
          <w:sz w:val="24"/>
          <w:szCs w:val="24"/>
        </w:rPr>
        <w:t> </w:t>
      </w:r>
      <w:r w:rsidR="00DE4428" w:rsidRPr="005C6959">
        <w:rPr>
          <w:rFonts w:ascii="Arial" w:hAnsi="Arial" w:cs="Arial"/>
          <w:b/>
          <w:color w:val="000000"/>
          <w:sz w:val="24"/>
          <w:szCs w:val="24"/>
        </w:rPr>
        <w:t>atendida</w:t>
      </w:r>
      <w:r w:rsidR="00DE4428" w:rsidRPr="005C6959">
        <w:rPr>
          <w:rFonts w:ascii="Arial" w:hAnsi="Arial" w:cs="Arial"/>
          <w:color w:val="000000"/>
          <w:sz w:val="24"/>
          <w:szCs w:val="24"/>
        </w:rPr>
        <w:t>.</w:t>
      </w:r>
    </w:p>
    <w:p w14:paraId="1099DB0A" w14:textId="1E1F321B" w:rsidR="00B41A6B" w:rsidRDefault="00B41A6B" w:rsidP="00B41A6B">
      <w:pPr>
        <w:spacing w:after="0"/>
        <w:jc w:val="both"/>
        <w:rPr>
          <w:rFonts w:ascii="Arial" w:eastAsia="Arial" w:hAnsi="Arial" w:cs="Arial"/>
          <w:sz w:val="24"/>
          <w:szCs w:val="24"/>
        </w:rPr>
      </w:pPr>
    </w:p>
    <w:p w14:paraId="40F1B123" w14:textId="77777777" w:rsidR="00DC7D67" w:rsidRDefault="00DC7D67" w:rsidP="00B41A6B">
      <w:pPr>
        <w:spacing w:after="0"/>
        <w:jc w:val="both"/>
        <w:rPr>
          <w:rFonts w:ascii="Arial" w:eastAsia="Arial" w:hAnsi="Arial" w:cs="Arial"/>
          <w:sz w:val="24"/>
          <w:szCs w:val="24"/>
        </w:rPr>
      </w:pPr>
    </w:p>
    <w:p w14:paraId="08DA9CB5" w14:textId="77777777" w:rsidR="00BC5616" w:rsidRDefault="00BC5616" w:rsidP="00B45D12">
      <w:pPr>
        <w:autoSpaceDE w:val="0"/>
        <w:autoSpaceDN w:val="0"/>
        <w:adjustRightInd w:val="0"/>
        <w:spacing w:after="0"/>
        <w:ind w:left="426"/>
        <w:jc w:val="both"/>
        <w:rPr>
          <w:rFonts w:ascii="Arial" w:eastAsia="Times New Roman" w:hAnsi="Arial" w:cs="Arial"/>
          <w:b/>
          <w:bCs/>
          <w:sz w:val="24"/>
          <w:szCs w:val="24"/>
          <w:lang w:eastAsia="es-ES"/>
        </w:rPr>
      </w:pPr>
      <w:bookmarkStart w:id="60" w:name="_Toc84405737"/>
    </w:p>
    <w:p w14:paraId="11EDDF53" w14:textId="4B0E90EC" w:rsidR="00B41A6B" w:rsidRPr="00B45D12" w:rsidRDefault="00B41A6B" w:rsidP="00B45D12">
      <w:pPr>
        <w:autoSpaceDE w:val="0"/>
        <w:autoSpaceDN w:val="0"/>
        <w:adjustRightInd w:val="0"/>
        <w:spacing w:after="0"/>
        <w:ind w:left="426"/>
        <w:jc w:val="both"/>
        <w:rPr>
          <w:rFonts w:ascii="Arial" w:eastAsia="Times New Roman" w:hAnsi="Arial" w:cs="Arial"/>
          <w:b/>
          <w:bCs/>
          <w:sz w:val="24"/>
          <w:szCs w:val="24"/>
          <w:lang w:eastAsia="es-ES"/>
        </w:rPr>
      </w:pPr>
      <w:r w:rsidRPr="00B45D12">
        <w:rPr>
          <w:rFonts w:ascii="Arial" w:eastAsia="Times New Roman" w:hAnsi="Arial" w:cs="Arial"/>
          <w:b/>
          <w:bCs/>
          <w:sz w:val="24"/>
          <w:szCs w:val="24"/>
          <w:lang w:eastAsia="es-ES"/>
        </w:rPr>
        <w:t>2.3. Actuación</w:t>
      </w:r>
      <w:bookmarkEnd w:id="60"/>
    </w:p>
    <w:p w14:paraId="6D9D3F34" w14:textId="77777777" w:rsidR="00B41A6B" w:rsidRDefault="00B41A6B" w:rsidP="00B41A6B">
      <w:pPr>
        <w:autoSpaceDE w:val="0"/>
        <w:autoSpaceDN w:val="0"/>
        <w:adjustRightInd w:val="0"/>
        <w:spacing w:after="0" w:line="240" w:lineRule="auto"/>
        <w:jc w:val="both"/>
        <w:rPr>
          <w:rFonts w:ascii="Arial" w:eastAsia="Times New Roman" w:hAnsi="Arial" w:cs="Arial"/>
          <w:b/>
          <w:bCs/>
          <w:sz w:val="24"/>
          <w:szCs w:val="24"/>
          <w:lang w:eastAsia="es-ES"/>
        </w:rPr>
      </w:pPr>
    </w:p>
    <w:p w14:paraId="448E95BE" w14:textId="77777777" w:rsidR="00B41A6B" w:rsidRDefault="00B41A6B" w:rsidP="00B41A6B">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Pr="00A21263">
        <w:rPr>
          <w:rFonts w:ascii="Arial" w:eastAsia="Times New Roman" w:hAnsi="Arial" w:cs="Arial"/>
          <w:b/>
          <w:bCs/>
          <w:sz w:val="24"/>
          <w:szCs w:val="24"/>
          <w:lang w:eastAsia="es-ES"/>
        </w:rPr>
        <w:t xml:space="preserve"> </w:t>
      </w:r>
      <w:r w:rsidR="0025009F">
        <w:rPr>
          <w:rFonts w:ascii="Arial" w:eastAsia="Times New Roman" w:hAnsi="Arial" w:cs="Arial"/>
          <w:b/>
          <w:bCs/>
          <w:sz w:val="24"/>
          <w:szCs w:val="24"/>
          <w:lang w:eastAsia="es-ES"/>
        </w:rPr>
        <w:t>observación</w:t>
      </w:r>
    </w:p>
    <w:p w14:paraId="2D136A93" w14:textId="77777777" w:rsidR="00A1092C" w:rsidRPr="00AB3E2C" w:rsidRDefault="00A1092C" w:rsidP="00266E57">
      <w:pPr>
        <w:pStyle w:val="Prrafodelista"/>
        <w:autoSpaceDE w:val="0"/>
        <w:autoSpaceDN w:val="0"/>
        <w:adjustRightInd w:val="0"/>
        <w:spacing w:after="0"/>
        <w:ind w:left="0"/>
        <w:jc w:val="both"/>
        <w:rPr>
          <w:rFonts w:ascii="Arial" w:hAnsi="Arial" w:cs="Arial"/>
          <w:bCs/>
          <w:sz w:val="20"/>
          <w:szCs w:val="20"/>
        </w:rPr>
      </w:pPr>
    </w:p>
    <w:p w14:paraId="5CEC46FE" w14:textId="77777777" w:rsidR="00491F8A" w:rsidRP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La actuación de los elementos policiales e integrantes de las Instituciones Policiales se sujetará a los principios constitucionales de legalidad, objetividad, eficiencia, profesionalismo, honradez y respeto a los derechos humanos, y están obligados a someterse a evaluaciones periódicas para acreditar el cumplimiento de sus requisitos de permanencia, así como obtener y mantener vigente la certificación respectiva</w:t>
      </w:r>
      <w:r w:rsidRPr="00491F8A">
        <w:rPr>
          <w:rFonts w:ascii="Arial" w:eastAsia="Arial" w:hAnsi="Arial" w:cs="Arial"/>
          <w:sz w:val="24"/>
          <w:szCs w:val="24"/>
          <w:vertAlign w:val="superscript"/>
        </w:rPr>
        <w:footnoteReference w:id="70"/>
      </w:r>
      <w:r w:rsidRPr="00491F8A">
        <w:rPr>
          <w:rFonts w:ascii="Arial" w:eastAsia="Arial" w:hAnsi="Arial" w:cs="Arial"/>
          <w:sz w:val="24"/>
          <w:szCs w:val="24"/>
        </w:rPr>
        <w:t xml:space="preserve">. Dichas evaluaciones de control de confianza deberán ser </w:t>
      </w:r>
      <w:r w:rsidRPr="00491F8A">
        <w:rPr>
          <w:rFonts w:ascii="Arial" w:eastAsia="Arial" w:hAnsi="Arial" w:cs="Arial"/>
          <w:sz w:val="24"/>
          <w:szCs w:val="24"/>
        </w:rPr>
        <w:lastRenderedPageBreak/>
        <w:t>aprobadas como requisitos de ingreso y permanencia en las instituciones policiales.</w:t>
      </w:r>
    </w:p>
    <w:p w14:paraId="6F6C63F3" w14:textId="77777777" w:rsidR="00491F8A" w:rsidRPr="00AB3E2C" w:rsidRDefault="00491F8A" w:rsidP="00491F8A">
      <w:pPr>
        <w:spacing w:after="0"/>
        <w:jc w:val="both"/>
        <w:rPr>
          <w:rFonts w:ascii="Arial" w:eastAsia="Arial" w:hAnsi="Arial" w:cs="Arial"/>
          <w:sz w:val="24"/>
          <w:szCs w:val="24"/>
        </w:rPr>
      </w:pPr>
    </w:p>
    <w:p w14:paraId="2C434DC6" w14:textId="77777777" w:rsidR="00491F8A" w:rsidRP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Los derechos del personal que integran las Instituciones Policiales del Estado y de los Municipios deben recibir apoyo jurídico, terapéutico, médico, psicológico, psiquiátrico, de trabajo social o de cualquier disciplina o especialidad que requiera por afectaciones o alteraciones que sufra a consecuencia del desempeño de sus funciones</w:t>
      </w:r>
      <w:r w:rsidRPr="00491F8A">
        <w:rPr>
          <w:rFonts w:ascii="Arial" w:eastAsia="Arial" w:hAnsi="Arial" w:cs="Arial"/>
          <w:sz w:val="24"/>
          <w:szCs w:val="24"/>
          <w:vertAlign w:val="superscript"/>
        </w:rPr>
        <w:footnoteReference w:id="71"/>
      </w:r>
      <w:r w:rsidRPr="00491F8A">
        <w:rPr>
          <w:rFonts w:ascii="Arial" w:eastAsia="Arial" w:hAnsi="Arial" w:cs="Arial"/>
          <w:sz w:val="24"/>
          <w:szCs w:val="24"/>
        </w:rPr>
        <w:t>.</w:t>
      </w:r>
    </w:p>
    <w:p w14:paraId="2D0B7F5F" w14:textId="77777777" w:rsidR="00491F8A" w:rsidRPr="00491F8A" w:rsidRDefault="00491F8A" w:rsidP="00491F8A">
      <w:pPr>
        <w:spacing w:after="0"/>
        <w:jc w:val="both"/>
        <w:rPr>
          <w:rFonts w:ascii="Arial" w:eastAsia="Arial" w:hAnsi="Arial" w:cs="Arial"/>
          <w:sz w:val="24"/>
          <w:szCs w:val="24"/>
        </w:rPr>
      </w:pPr>
    </w:p>
    <w:p w14:paraId="2D221C35" w14:textId="48D346A1" w:rsid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Las Instituciones de Seguridad Pública deberán garantizar, al menos las prestaciones previstas como mínimas para los trabajadores al servicio del Estado; las entidades federativas y municipios generarán de acuerdo a sus necesidades y con cargo a sus presupuestos una normatividad de régimen complementario de seguridad social y reconocimientos</w:t>
      </w:r>
      <w:r w:rsidRPr="00491F8A">
        <w:rPr>
          <w:rFonts w:ascii="Arial" w:eastAsia="Arial" w:hAnsi="Arial" w:cs="Arial"/>
          <w:sz w:val="24"/>
          <w:szCs w:val="24"/>
          <w:vertAlign w:val="superscript"/>
        </w:rPr>
        <w:footnoteReference w:id="72"/>
      </w:r>
      <w:r w:rsidRPr="00491F8A">
        <w:rPr>
          <w:rFonts w:ascii="Arial" w:eastAsia="Arial" w:hAnsi="Arial" w:cs="Arial"/>
          <w:sz w:val="24"/>
          <w:szCs w:val="24"/>
        </w:rPr>
        <w:t>.</w:t>
      </w:r>
    </w:p>
    <w:p w14:paraId="6C496D45" w14:textId="77777777" w:rsidR="002E4005" w:rsidRPr="00491F8A" w:rsidRDefault="002E4005" w:rsidP="00491F8A">
      <w:pPr>
        <w:spacing w:after="0"/>
        <w:jc w:val="both"/>
        <w:rPr>
          <w:rFonts w:ascii="Arial" w:eastAsia="Arial" w:hAnsi="Arial" w:cs="Arial"/>
          <w:sz w:val="24"/>
          <w:szCs w:val="24"/>
        </w:rPr>
      </w:pPr>
    </w:p>
    <w:p w14:paraId="10A0D5AE" w14:textId="77777777" w:rsidR="00491F8A" w:rsidRP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Con el objetivo de garantizar el cumplimiento de los principios constitucionales, los integrantes de las Instituciones Policiales se sujetarán a conducirse siempre con dedicación y disciplina, apego al orden jurídico, respeto a las garantías individuales y derechos humanos reconocidos, así como participar en operativos y mecanismos de coordinación con otras Instituciones de Seguridad Pública</w:t>
      </w:r>
      <w:r w:rsidRPr="00491F8A">
        <w:rPr>
          <w:rFonts w:ascii="Arial" w:eastAsia="Arial" w:hAnsi="Arial" w:cs="Arial"/>
          <w:sz w:val="24"/>
          <w:szCs w:val="24"/>
          <w:vertAlign w:val="superscript"/>
        </w:rPr>
        <w:footnoteReference w:id="73"/>
      </w:r>
      <w:r w:rsidRPr="00491F8A">
        <w:rPr>
          <w:rFonts w:ascii="Arial" w:eastAsia="Arial" w:hAnsi="Arial" w:cs="Arial"/>
          <w:sz w:val="24"/>
          <w:szCs w:val="24"/>
        </w:rPr>
        <w:t>.</w:t>
      </w:r>
    </w:p>
    <w:p w14:paraId="05321F13" w14:textId="77777777" w:rsidR="00491F8A" w:rsidRPr="00491F8A" w:rsidRDefault="00491F8A" w:rsidP="00491F8A">
      <w:pPr>
        <w:spacing w:after="0"/>
        <w:jc w:val="both"/>
        <w:rPr>
          <w:rFonts w:ascii="Arial" w:eastAsia="Arial" w:hAnsi="Arial" w:cs="Arial"/>
          <w:sz w:val="24"/>
          <w:szCs w:val="24"/>
        </w:rPr>
      </w:pPr>
    </w:p>
    <w:p w14:paraId="6EDECB7B" w14:textId="77777777" w:rsidR="00491F8A" w:rsidRP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 xml:space="preserve">La ejecución de los Programas de Prioridad Nacional en Materia de Seguridad Pública, se encuentran a cargo del Fondo de Aportaciones para la Seguridad Pública de los Estados y del Distrito Federal. Dichas entidades que reciban esta </w:t>
      </w:r>
      <w:r w:rsidRPr="00491F8A">
        <w:rPr>
          <w:rFonts w:ascii="Arial" w:eastAsia="Arial" w:hAnsi="Arial" w:cs="Arial"/>
          <w:sz w:val="24"/>
          <w:szCs w:val="24"/>
        </w:rPr>
        <w:lastRenderedPageBreak/>
        <w:t>aportación se destinará exclusivamente a la profesionalización, reclutamiento, ingreso, formación, selección, permanencia, evaluación, reconocimiento, certificación y depuración del recurso humano</w:t>
      </w:r>
      <w:r w:rsidRPr="00491F8A">
        <w:rPr>
          <w:rFonts w:ascii="Arial" w:eastAsia="Arial" w:hAnsi="Arial" w:cs="Arial"/>
          <w:sz w:val="24"/>
          <w:szCs w:val="24"/>
          <w:vertAlign w:val="superscript"/>
        </w:rPr>
        <w:footnoteReference w:id="74"/>
      </w:r>
      <w:r w:rsidRPr="00491F8A">
        <w:rPr>
          <w:rFonts w:ascii="Arial" w:eastAsia="Arial" w:hAnsi="Arial" w:cs="Arial"/>
          <w:sz w:val="24"/>
          <w:szCs w:val="24"/>
        </w:rPr>
        <w:t>.</w:t>
      </w:r>
    </w:p>
    <w:p w14:paraId="743114A2" w14:textId="77777777" w:rsidR="00491F8A" w:rsidRPr="00491F8A" w:rsidRDefault="00491F8A" w:rsidP="00491F8A">
      <w:pPr>
        <w:spacing w:after="0"/>
        <w:jc w:val="both"/>
        <w:rPr>
          <w:rFonts w:ascii="Arial" w:eastAsia="Arial" w:hAnsi="Arial" w:cs="Arial"/>
          <w:sz w:val="24"/>
          <w:szCs w:val="24"/>
        </w:rPr>
      </w:pPr>
    </w:p>
    <w:p w14:paraId="19F17ADF" w14:textId="77777777" w:rsidR="00491F8A" w:rsidRP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La evaluación del desempeño se realizará a través de la verificación del grado de cumplimiento de objetivos y metas, con base en indicadores que permitan conocer los resultados de la aplicación de los recursos públicos</w:t>
      </w:r>
      <w:r w:rsidRPr="00491F8A">
        <w:rPr>
          <w:rFonts w:ascii="Arial" w:eastAsia="Arial" w:hAnsi="Arial" w:cs="Arial"/>
          <w:sz w:val="24"/>
          <w:szCs w:val="24"/>
          <w:vertAlign w:val="superscript"/>
        </w:rPr>
        <w:footnoteReference w:id="75"/>
      </w:r>
      <w:r w:rsidRPr="00491F8A">
        <w:rPr>
          <w:rFonts w:ascii="Arial" w:eastAsia="Arial" w:hAnsi="Arial" w:cs="Arial"/>
          <w:sz w:val="24"/>
          <w:szCs w:val="24"/>
        </w:rPr>
        <w:t xml:space="preserve">. Las entidades y las </w:t>
      </w:r>
      <w:r w:rsidR="008F5A59">
        <w:rPr>
          <w:rFonts w:ascii="Arial" w:eastAsia="Arial" w:hAnsi="Arial" w:cs="Arial"/>
          <w:sz w:val="24"/>
          <w:szCs w:val="24"/>
        </w:rPr>
        <w:t>Dependencias del Ejecutivo del E</w:t>
      </w:r>
      <w:r w:rsidRPr="00491F8A">
        <w:rPr>
          <w:rFonts w:ascii="Arial" w:eastAsia="Arial" w:hAnsi="Arial" w:cs="Arial"/>
          <w:sz w:val="24"/>
          <w:szCs w:val="24"/>
        </w:rPr>
        <w:t>stado de Quintana Roo, deberán proporcionar a la Secretaría de Finanzas y Planeación, información periódica sobre el grado de avance físico y financiero de los programas, así como de las metas realizadas</w:t>
      </w:r>
      <w:r w:rsidRPr="00491F8A">
        <w:rPr>
          <w:rFonts w:ascii="Arial" w:eastAsia="Arial" w:hAnsi="Arial" w:cs="Arial"/>
          <w:sz w:val="24"/>
          <w:szCs w:val="24"/>
          <w:vertAlign w:val="superscript"/>
        </w:rPr>
        <w:footnoteReference w:id="76"/>
      </w:r>
      <w:r w:rsidRPr="00491F8A">
        <w:rPr>
          <w:rFonts w:ascii="Arial" w:eastAsia="Arial" w:hAnsi="Arial" w:cs="Arial"/>
          <w:sz w:val="24"/>
          <w:szCs w:val="24"/>
        </w:rPr>
        <w:t>. Las meta</w:t>
      </w:r>
      <w:r w:rsidR="0022568A">
        <w:rPr>
          <w:rFonts w:ascii="Arial" w:eastAsia="Arial" w:hAnsi="Arial" w:cs="Arial"/>
          <w:sz w:val="24"/>
          <w:szCs w:val="24"/>
        </w:rPr>
        <w:t>s</w:t>
      </w:r>
      <w:r w:rsidRPr="00491F8A">
        <w:rPr>
          <w:rFonts w:ascii="Arial" w:eastAsia="Arial" w:hAnsi="Arial" w:cs="Arial"/>
          <w:sz w:val="24"/>
          <w:szCs w:val="24"/>
        </w:rPr>
        <w:t xml:space="preserve"> deben estar orientada</w:t>
      </w:r>
      <w:r w:rsidR="0022568A">
        <w:rPr>
          <w:rFonts w:ascii="Arial" w:eastAsia="Arial" w:hAnsi="Arial" w:cs="Arial"/>
          <w:sz w:val="24"/>
          <w:szCs w:val="24"/>
        </w:rPr>
        <w:t>s</w:t>
      </w:r>
      <w:r w:rsidRPr="00491F8A">
        <w:rPr>
          <w:rFonts w:ascii="Arial" w:eastAsia="Arial" w:hAnsi="Arial" w:cs="Arial"/>
          <w:sz w:val="24"/>
          <w:szCs w:val="24"/>
        </w:rPr>
        <w:t xml:space="preserve"> a mejorar de forma significativa los resultados e impactos del desempeño institucional, es decir deben ser retadoras, y ser factibles de alcanzar y, por lo tanto, ser realistas respecto a los plazos y a los recursos humanos y financieros que involucran.</w:t>
      </w:r>
      <w:r w:rsidRPr="00491F8A">
        <w:rPr>
          <w:rFonts w:ascii="Arial" w:eastAsia="Arial" w:hAnsi="Arial" w:cs="Arial"/>
          <w:sz w:val="24"/>
          <w:szCs w:val="24"/>
          <w:vertAlign w:val="superscript"/>
        </w:rPr>
        <w:footnoteReference w:id="77"/>
      </w:r>
      <w:r w:rsidRPr="00491F8A">
        <w:rPr>
          <w:rFonts w:ascii="Arial" w:eastAsia="Arial" w:hAnsi="Arial" w:cs="Arial"/>
          <w:sz w:val="24"/>
          <w:szCs w:val="24"/>
        </w:rPr>
        <w:t xml:space="preserve"> </w:t>
      </w:r>
    </w:p>
    <w:p w14:paraId="022F985C" w14:textId="620CAE25" w:rsidR="00491F8A" w:rsidRDefault="00491F8A" w:rsidP="00181B3E">
      <w:pPr>
        <w:tabs>
          <w:tab w:val="left" w:pos="3632"/>
        </w:tabs>
        <w:spacing w:after="0"/>
        <w:jc w:val="both"/>
        <w:rPr>
          <w:rFonts w:ascii="Arial" w:eastAsia="Arial" w:hAnsi="Arial" w:cs="Arial"/>
          <w:sz w:val="24"/>
          <w:szCs w:val="24"/>
        </w:rPr>
      </w:pPr>
      <w:r w:rsidRPr="00491F8A">
        <w:rPr>
          <w:rFonts w:ascii="Arial" w:eastAsia="Arial" w:hAnsi="Arial" w:cs="Arial"/>
          <w:sz w:val="24"/>
          <w:szCs w:val="24"/>
        </w:rPr>
        <w:t>La Secretaría conducirá y realizará sus actividades con sujeción a los objetivos y metas que establezca el Plan Estatal de Desarrollo, así como los asuntos que le encomiende el Gobernador del Estado. Por su parte, le corresponde al Titular de la Dirección de Planeación verificar el cumplimiento de los objetivos primordiales del plan e</w:t>
      </w:r>
      <w:r w:rsidR="003D4A79">
        <w:rPr>
          <w:rFonts w:ascii="Arial" w:eastAsia="Arial" w:hAnsi="Arial" w:cs="Arial"/>
          <w:sz w:val="24"/>
          <w:szCs w:val="24"/>
        </w:rPr>
        <w:t>statal y de los programas que de é</w:t>
      </w:r>
      <w:r w:rsidRPr="00491F8A">
        <w:rPr>
          <w:rFonts w:ascii="Arial" w:eastAsia="Arial" w:hAnsi="Arial" w:cs="Arial"/>
          <w:sz w:val="24"/>
          <w:szCs w:val="24"/>
        </w:rPr>
        <w:t>l deriven</w:t>
      </w:r>
      <w:r w:rsidRPr="00491F8A">
        <w:rPr>
          <w:rFonts w:ascii="Arial" w:eastAsia="Arial" w:hAnsi="Arial" w:cs="Arial"/>
          <w:sz w:val="24"/>
          <w:szCs w:val="24"/>
          <w:vertAlign w:val="superscript"/>
        </w:rPr>
        <w:footnoteReference w:id="78"/>
      </w:r>
      <w:r w:rsidR="00C067F7">
        <w:rPr>
          <w:rFonts w:ascii="Arial" w:eastAsia="Arial" w:hAnsi="Arial" w:cs="Arial"/>
          <w:sz w:val="24"/>
          <w:szCs w:val="24"/>
        </w:rPr>
        <w:t>.</w:t>
      </w:r>
    </w:p>
    <w:p w14:paraId="7650C79C" w14:textId="77777777" w:rsidR="002E4005" w:rsidRDefault="002E4005" w:rsidP="00491F8A">
      <w:pPr>
        <w:spacing w:after="0"/>
        <w:jc w:val="both"/>
        <w:rPr>
          <w:rFonts w:ascii="Arial" w:eastAsia="Arial" w:hAnsi="Arial" w:cs="Arial"/>
          <w:sz w:val="24"/>
          <w:szCs w:val="24"/>
        </w:rPr>
      </w:pPr>
    </w:p>
    <w:p w14:paraId="76F4A0F7" w14:textId="77777777" w:rsid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Derivado de lo anterior, se llevó a cabo el análisis de los Componentes que comprenden el segmento de Actuación, para verificar si contribuyeron al cumplimiento del Propósito:</w:t>
      </w:r>
    </w:p>
    <w:p w14:paraId="21D00FA2" w14:textId="77777777" w:rsidR="005F44B5" w:rsidRPr="00491F8A" w:rsidRDefault="005F44B5" w:rsidP="00491F8A">
      <w:pPr>
        <w:spacing w:after="0"/>
        <w:jc w:val="both"/>
        <w:rPr>
          <w:rFonts w:ascii="Arial" w:eastAsia="Arial" w:hAnsi="Arial" w:cs="Arial"/>
          <w:sz w:val="24"/>
          <w:szCs w:val="24"/>
        </w:rPr>
      </w:pPr>
    </w:p>
    <w:p w14:paraId="45F4739F" w14:textId="77777777" w:rsidR="00491F8A" w:rsidRP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El segmento de actuación del Programa Presupuestario E032 está conformado con los siguientes componentes:</w:t>
      </w:r>
    </w:p>
    <w:p w14:paraId="53A23BDC" w14:textId="11DF446F" w:rsidR="00750518" w:rsidRDefault="00750518" w:rsidP="00491F8A">
      <w:pPr>
        <w:spacing w:after="0"/>
        <w:jc w:val="both"/>
        <w:rPr>
          <w:rFonts w:ascii="Arial" w:eastAsia="Arial" w:hAnsi="Arial" w:cs="Arial"/>
          <w:sz w:val="24"/>
          <w:szCs w:val="24"/>
        </w:rPr>
      </w:pPr>
    </w:p>
    <w:p w14:paraId="4AA34F46" w14:textId="77777777" w:rsidR="00491F8A" w:rsidRPr="00491F8A" w:rsidRDefault="00491F8A" w:rsidP="00491F8A">
      <w:pPr>
        <w:spacing w:after="0"/>
        <w:jc w:val="center"/>
        <w:rPr>
          <w:rFonts w:ascii="Arial" w:eastAsia="Arial" w:hAnsi="Arial" w:cs="Arial"/>
          <w:b/>
          <w:sz w:val="20"/>
          <w:szCs w:val="20"/>
        </w:rPr>
      </w:pPr>
      <w:r w:rsidRPr="00491F8A">
        <w:rPr>
          <w:rFonts w:ascii="Arial" w:eastAsia="Arial" w:hAnsi="Arial" w:cs="Arial"/>
          <w:b/>
          <w:sz w:val="20"/>
          <w:szCs w:val="20"/>
        </w:rPr>
        <w:t>Figura 18. Componentes del Programa Presupuestario E032</w:t>
      </w:r>
    </w:p>
    <w:p w14:paraId="76250745" w14:textId="77777777" w:rsidR="00491F8A" w:rsidRDefault="00491F8A" w:rsidP="00491F8A">
      <w:pPr>
        <w:spacing w:after="0"/>
        <w:jc w:val="center"/>
        <w:rPr>
          <w:rFonts w:ascii="Arial" w:eastAsia="Arial" w:hAnsi="Arial" w:cs="Arial"/>
          <w:b/>
          <w:sz w:val="20"/>
          <w:szCs w:val="20"/>
        </w:rPr>
      </w:pPr>
      <w:r w:rsidRPr="00491F8A">
        <w:rPr>
          <w:rFonts w:ascii="Arial" w:eastAsia="Arial" w:hAnsi="Arial" w:cs="Arial"/>
          <w:b/>
          <w:sz w:val="20"/>
          <w:szCs w:val="20"/>
        </w:rPr>
        <w:t>Segmento de Actuación</w:t>
      </w:r>
    </w:p>
    <w:p w14:paraId="0594CFEA" w14:textId="77777777" w:rsidR="00AB3E2C" w:rsidRDefault="00AB3E2C" w:rsidP="00491F8A">
      <w:pPr>
        <w:spacing w:after="0"/>
        <w:jc w:val="center"/>
        <w:rPr>
          <w:rFonts w:ascii="Arial" w:eastAsia="Arial" w:hAnsi="Arial" w:cs="Arial"/>
          <w:b/>
          <w:sz w:val="20"/>
          <w:szCs w:val="20"/>
        </w:rPr>
      </w:pPr>
    </w:p>
    <w:p w14:paraId="38F90293" w14:textId="77777777" w:rsidR="00C918E6" w:rsidRPr="00C918E6" w:rsidRDefault="00C918E6" w:rsidP="00491F8A">
      <w:pPr>
        <w:spacing w:after="0"/>
        <w:jc w:val="center"/>
        <w:rPr>
          <w:rFonts w:ascii="Arial" w:eastAsia="Arial" w:hAnsi="Arial" w:cs="Arial"/>
          <w:b/>
          <w:sz w:val="10"/>
          <w:szCs w:val="10"/>
        </w:rPr>
      </w:pPr>
    </w:p>
    <w:p w14:paraId="43E48E94" w14:textId="77777777" w:rsidR="00491F8A" w:rsidRPr="00491F8A" w:rsidRDefault="00491F8A" w:rsidP="00491F8A">
      <w:pPr>
        <w:spacing w:after="0"/>
        <w:jc w:val="center"/>
        <w:rPr>
          <w:rFonts w:ascii="Arial" w:eastAsia="Arial" w:hAnsi="Arial" w:cs="Arial"/>
          <w:b/>
          <w:sz w:val="24"/>
          <w:szCs w:val="24"/>
        </w:rPr>
      </w:pPr>
      <w:r w:rsidRPr="00491F8A">
        <w:rPr>
          <w:rFonts w:ascii="Arial" w:hAnsi="Arial" w:cs="Arial"/>
          <w:noProof/>
          <w:sz w:val="24"/>
          <w:szCs w:val="24"/>
        </w:rPr>
        <w:drawing>
          <wp:inline distT="0" distB="0" distL="0" distR="0" wp14:anchorId="59E98FF9" wp14:editId="70451BA5">
            <wp:extent cx="5353050" cy="1533525"/>
            <wp:effectExtent l="0" t="0" r="0" b="9525"/>
            <wp:docPr id="7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l="13745" t="10110" r="14911" b="56978"/>
                    <a:stretch>
                      <a:fillRect/>
                    </a:stretch>
                  </pic:blipFill>
                  <pic:spPr>
                    <a:xfrm>
                      <a:off x="0" y="0"/>
                      <a:ext cx="5435525" cy="1557152"/>
                    </a:xfrm>
                    <a:prstGeom prst="rect">
                      <a:avLst/>
                    </a:prstGeom>
                    <a:ln/>
                  </pic:spPr>
                </pic:pic>
              </a:graphicData>
            </a:graphic>
          </wp:inline>
        </w:drawing>
      </w:r>
    </w:p>
    <w:p w14:paraId="323EA10D" w14:textId="77777777" w:rsidR="001F787F" w:rsidRDefault="001F787F" w:rsidP="00491F8A">
      <w:pPr>
        <w:spacing w:after="0"/>
        <w:jc w:val="both"/>
        <w:rPr>
          <w:rFonts w:ascii="Arial" w:eastAsia="Arial" w:hAnsi="Arial" w:cs="Arial"/>
          <w:b/>
          <w:sz w:val="12"/>
          <w:szCs w:val="12"/>
        </w:rPr>
      </w:pPr>
    </w:p>
    <w:p w14:paraId="27B54F09" w14:textId="77777777" w:rsidR="0043318F" w:rsidRPr="0043318F" w:rsidRDefault="0043318F" w:rsidP="00491F8A">
      <w:pPr>
        <w:spacing w:after="0"/>
        <w:jc w:val="both"/>
        <w:rPr>
          <w:rFonts w:ascii="Arial" w:eastAsia="Arial" w:hAnsi="Arial" w:cs="Arial"/>
          <w:b/>
          <w:sz w:val="12"/>
          <w:szCs w:val="12"/>
        </w:rPr>
      </w:pPr>
      <w:r>
        <w:rPr>
          <w:rFonts w:ascii="Arial" w:eastAsia="Arial" w:hAnsi="Arial" w:cs="Arial"/>
          <w:b/>
          <w:sz w:val="12"/>
          <w:szCs w:val="12"/>
        </w:rPr>
        <w:t>_______________________________________________________________________________________________________________________________________</w:t>
      </w:r>
    </w:p>
    <w:p w14:paraId="71A5C18A" w14:textId="77777777" w:rsidR="00491F8A" w:rsidRPr="00491F8A" w:rsidRDefault="00491F8A" w:rsidP="0043318F">
      <w:pPr>
        <w:spacing w:after="0"/>
        <w:ind w:right="141"/>
        <w:jc w:val="both"/>
        <w:rPr>
          <w:rFonts w:ascii="Arial" w:eastAsia="Arial" w:hAnsi="Arial" w:cs="Arial"/>
          <w:sz w:val="14"/>
          <w:szCs w:val="14"/>
        </w:rPr>
      </w:pPr>
      <w:r w:rsidRPr="00491F8A">
        <w:rPr>
          <w:rFonts w:ascii="Arial" w:eastAsia="Arial" w:hAnsi="Arial" w:cs="Arial"/>
          <w:b/>
          <w:sz w:val="14"/>
          <w:szCs w:val="14"/>
        </w:rPr>
        <w:t>Fuente:</w:t>
      </w:r>
      <w:r w:rsidRPr="00491F8A">
        <w:rPr>
          <w:rFonts w:ascii="Arial" w:eastAsia="Arial" w:hAnsi="Arial" w:cs="Arial"/>
          <w:sz w:val="14"/>
          <w:szCs w:val="14"/>
        </w:rPr>
        <w:t xml:space="preserve"> Elaborado por la ASEQROO de acuerdo con la MIR del Programa Presupuestario E032. Capacitación, Vinculación y Actuación de los Cuerpos Policiales, para el ejercicio fiscal 2020.</w:t>
      </w:r>
    </w:p>
    <w:p w14:paraId="7EFED0F4" w14:textId="77777777" w:rsidR="00491F8A" w:rsidRPr="00491F8A" w:rsidRDefault="00491F8A" w:rsidP="00491F8A">
      <w:pPr>
        <w:spacing w:after="0"/>
        <w:jc w:val="both"/>
        <w:rPr>
          <w:rFonts w:ascii="Arial" w:eastAsia="Arial" w:hAnsi="Arial" w:cs="Arial"/>
          <w:sz w:val="24"/>
          <w:szCs w:val="24"/>
        </w:rPr>
      </w:pPr>
    </w:p>
    <w:p w14:paraId="10A30A5E" w14:textId="77777777" w:rsidR="00491F8A" w:rsidRP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Derivado de lo anterior, se procederá al análisis de las actividades de cada uno de los componentes que comprenden el segmento de actuación, a través de los siguientes procedimientos de auditoría:</w:t>
      </w:r>
    </w:p>
    <w:p w14:paraId="59D17703" w14:textId="77777777" w:rsidR="00491F8A" w:rsidRDefault="00491F8A" w:rsidP="00491F8A">
      <w:pPr>
        <w:spacing w:after="0"/>
        <w:jc w:val="both"/>
        <w:rPr>
          <w:rFonts w:ascii="Arial" w:eastAsia="Arial" w:hAnsi="Arial" w:cs="Arial"/>
          <w:b/>
          <w:sz w:val="24"/>
          <w:szCs w:val="24"/>
        </w:rPr>
      </w:pPr>
    </w:p>
    <w:p w14:paraId="53CF9723" w14:textId="77777777" w:rsidR="00491F8A" w:rsidRDefault="00491F8A" w:rsidP="00491F8A">
      <w:pPr>
        <w:spacing w:after="0"/>
        <w:jc w:val="both"/>
        <w:rPr>
          <w:rFonts w:ascii="Arial" w:eastAsia="Arial" w:hAnsi="Arial" w:cs="Arial"/>
          <w:b/>
          <w:sz w:val="24"/>
          <w:szCs w:val="24"/>
        </w:rPr>
      </w:pPr>
    </w:p>
    <w:p w14:paraId="5DE60CE1" w14:textId="77777777" w:rsidR="00491F8A" w:rsidRPr="00491F8A" w:rsidRDefault="00491F8A" w:rsidP="00491F8A">
      <w:pPr>
        <w:spacing w:after="0"/>
        <w:jc w:val="both"/>
        <w:rPr>
          <w:rFonts w:ascii="Arial" w:eastAsia="Arial" w:hAnsi="Arial" w:cs="Arial"/>
          <w:b/>
          <w:sz w:val="24"/>
          <w:szCs w:val="24"/>
        </w:rPr>
      </w:pPr>
      <w:r w:rsidRPr="00491F8A">
        <w:rPr>
          <w:rFonts w:ascii="Arial" w:eastAsia="Arial" w:hAnsi="Arial" w:cs="Arial"/>
          <w:b/>
          <w:sz w:val="24"/>
          <w:szCs w:val="24"/>
        </w:rPr>
        <w:t>VERIFICAR SI LA SSP MEJORÓ LAS CONDICIONES LABORALES DE LOS POLICÍAS:</w:t>
      </w:r>
    </w:p>
    <w:p w14:paraId="5D88F48B" w14:textId="77777777" w:rsidR="00491F8A" w:rsidRPr="00491F8A" w:rsidRDefault="00491F8A" w:rsidP="00491F8A">
      <w:pPr>
        <w:pBdr>
          <w:top w:val="nil"/>
          <w:left w:val="nil"/>
          <w:bottom w:val="nil"/>
          <w:right w:val="nil"/>
          <w:between w:val="nil"/>
        </w:pBdr>
        <w:spacing w:after="0"/>
        <w:jc w:val="both"/>
        <w:rPr>
          <w:rFonts w:ascii="Arial" w:eastAsia="Arial" w:hAnsi="Arial" w:cs="Arial"/>
          <w:b/>
          <w:color w:val="000000"/>
          <w:sz w:val="24"/>
          <w:szCs w:val="24"/>
        </w:rPr>
      </w:pPr>
    </w:p>
    <w:p w14:paraId="6A1A6C68" w14:textId="77777777" w:rsidR="001F787F" w:rsidRDefault="00491F8A" w:rsidP="006851B3">
      <w:pPr>
        <w:pBdr>
          <w:top w:val="nil"/>
          <w:left w:val="nil"/>
          <w:bottom w:val="nil"/>
          <w:right w:val="nil"/>
          <w:between w:val="nil"/>
        </w:pBdr>
        <w:spacing w:after="0"/>
        <w:jc w:val="both"/>
        <w:rPr>
          <w:rFonts w:ascii="Arial" w:eastAsia="Arial" w:hAnsi="Arial" w:cs="Arial"/>
          <w:color w:val="000000"/>
          <w:sz w:val="24"/>
          <w:szCs w:val="24"/>
        </w:rPr>
      </w:pPr>
      <w:r w:rsidRPr="00491F8A">
        <w:rPr>
          <w:rFonts w:ascii="Arial" w:eastAsia="Arial" w:hAnsi="Arial" w:cs="Arial"/>
          <w:color w:val="000000"/>
          <w:sz w:val="24"/>
          <w:szCs w:val="24"/>
        </w:rPr>
        <w:lastRenderedPageBreak/>
        <w:t xml:space="preserve">Para mejorar las condiciones laborales de los </w:t>
      </w:r>
      <w:r w:rsidR="006851B3" w:rsidRPr="00491F8A">
        <w:rPr>
          <w:rFonts w:ascii="Arial" w:eastAsia="Arial" w:hAnsi="Arial" w:cs="Arial"/>
          <w:color w:val="000000"/>
          <w:sz w:val="24"/>
          <w:szCs w:val="24"/>
        </w:rPr>
        <w:t>policías</w:t>
      </w:r>
      <w:r w:rsidRPr="00491F8A">
        <w:rPr>
          <w:rFonts w:ascii="Arial" w:eastAsia="Arial" w:hAnsi="Arial" w:cs="Arial"/>
          <w:color w:val="000000"/>
          <w:sz w:val="24"/>
          <w:szCs w:val="24"/>
        </w:rPr>
        <w:t xml:space="preserve">, la SSP </w:t>
      </w:r>
      <w:r w:rsidR="006851B3">
        <w:rPr>
          <w:rFonts w:ascii="Arial" w:eastAsia="Arial" w:hAnsi="Arial" w:cs="Arial"/>
          <w:color w:val="000000"/>
          <w:sz w:val="24"/>
          <w:szCs w:val="24"/>
        </w:rPr>
        <w:t>estableció las siguientes activi</w:t>
      </w:r>
      <w:r w:rsidRPr="00491F8A">
        <w:rPr>
          <w:rFonts w:ascii="Arial" w:eastAsia="Arial" w:hAnsi="Arial" w:cs="Arial"/>
          <w:color w:val="000000"/>
          <w:sz w:val="24"/>
          <w:szCs w:val="24"/>
        </w:rPr>
        <w:t>dades en la MIR:</w:t>
      </w:r>
    </w:p>
    <w:p w14:paraId="12BDD1E9" w14:textId="77777777" w:rsidR="006851B3" w:rsidRDefault="006851B3" w:rsidP="006851B3">
      <w:pPr>
        <w:pBdr>
          <w:top w:val="nil"/>
          <w:left w:val="nil"/>
          <w:bottom w:val="nil"/>
          <w:right w:val="nil"/>
          <w:between w:val="nil"/>
        </w:pBdr>
        <w:spacing w:after="0"/>
        <w:jc w:val="both"/>
        <w:rPr>
          <w:rFonts w:ascii="Arial" w:eastAsia="Arial" w:hAnsi="Arial" w:cs="Arial"/>
          <w:color w:val="000000"/>
          <w:sz w:val="24"/>
          <w:szCs w:val="24"/>
        </w:rPr>
      </w:pPr>
    </w:p>
    <w:p w14:paraId="172AA25A" w14:textId="77777777" w:rsidR="00491F8A" w:rsidRPr="00491F8A" w:rsidRDefault="00491F8A" w:rsidP="00491F8A">
      <w:pPr>
        <w:spacing w:after="0"/>
        <w:jc w:val="center"/>
        <w:rPr>
          <w:rFonts w:ascii="Arial" w:eastAsia="Arial" w:hAnsi="Arial" w:cs="Arial"/>
          <w:b/>
          <w:sz w:val="20"/>
          <w:szCs w:val="20"/>
        </w:rPr>
      </w:pPr>
      <w:r w:rsidRPr="00491F8A">
        <w:rPr>
          <w:rFonts w:ascii="Arial" w:eastAsia="Arial" w:hAnsi="Arial" w:cs="Arial"/>
          <w:b/>
          <w:sz w:val="20"/>
          <w:szCs w:val="20"/>
        </w:rPr>
        <w:t>Figura 19. Actividades del Componente C04</w:t>
      </w:r>
    </w:p>
    <w:p w14:paraId="59A30DD7" w14:textId="77777777" w:rsidR="00491F8A" w:rsidRPr="00491F8A" w:rsidRDefault="00491F8A" w:rsidP="00491F8A">
      <w:pPr>
        <w:pBdr>
          <w:top w:val="nil"/>
          <w:left w:val="nil"/>
          <w:bottom w:val="nil"/>
          <w:right w:val="nil"/>
          <w:between w:val="nil"/>
        </w:pBdr>
        <w:spacing w:after="0"/>
        <w:jc w:val="center"/>
        <w:rPr>
          <w:rFonts w:ascii="Arial" w:eastAsia="Arial" w:hAnsi="Arial" w:cs="Arial"/>
          <w:color w:val="000000"/>
          <w:sz w:val="24"/>
          <w:szCs w:val="24"/>
        </w:rPr>
      </w:pPr>
      <w:r w:rsidRPr="00491F8A">
        <w:rPr>
          <w:rFonts w:ascii="Arial" w:hAnsi="Arial" w:cs="Arial"/>
          <w:noProof/>
          <w:color w:val="000000"/>
          <w:sz w:val="24"/>
          <w:szCs w:val="24"/>
        </w:rPr>
        <w:drawing>
          <wp:inline distT="0" distB="0" distL="0" distR="0" wp14:anchorId="26428121" wp14:editId="58AB593B">
            <wp:extent cx="3794077" cy="2743200"/>
            <wp:effectExtent l="0" t="0" r="0" b="0"/>
            <wp:docPr id="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l="26646" t="1811" r="26340" b="41658"/>
                    <a:stretch>
                      <a:fillRect/>
                    </a:stretch>
                  </pic:blipFill>
                  <pic:spPr>
                    <a:xfrm>
                      <a:off x="0" y="0"/>
                      <a:ext cx="3863895" cy="2793680"/>
                    </a:xfrm>
                    <a:prstGeom prst="rect">
                      <a:avLst/>
                    </a:prstGeom>
                    <a:ln/>
                  </pic:spPr>
                </pic:pic>
              </a:graphicData>
            </a:graphic>
          </wp:inline>
        </w:drawing>
      </w:r>
    </w:p>
    <w:p w14:paraId="5F56E551" w14:textId="77777777" w:rsidR="00C918E6" w:rsidRPr="00C918E6" w:rsidRDefault="00C918E6" w:rsidP="00491F8A">
      <w:pPr>
        <w:spacing w:after="0"/>
        <w:jc w:val="both"/>
        <w:rPr>
          <w:rFonts w:ascii="Arial" w:eastAsia="Arial" w:hAnsi="Arial" w:cs="Arial"/>
          <w:b/>
          <w:sz w:val="12"/>
          <w:szCs w:val="12"/>
        </w:rPr>
      </w:pPr>
      <w:r>
        <w:rPr>
          <w:rFonts w:ascii="Arial" w:eastAsia="Arial" w:hAnsi="Arial" w:cs="Arial"/>
          <w:b/>
          <w:sz w:val="12"/>
          <w:szCs w:val="12"/>
        </w:rPr>
        <w:t>_______________________________________________________________________________________________________________________________________</w:t>
      </w:r>
    </w:p>
    <w:p w14:paraId="23A84A11" w14:textId="77777777" w:rsidR="00491F8A" w:rsidRPr="00491F8A" w:rsidRDefault="00491F8A" w:rsidP="00C918E6">
      <w:pPr>
        <w:spacing w:after="0"/>
        <w:ind w:right="141"/>
        <w:jc w:val="both"/>
        <w:rPr>
          <w:rFonts w:ascii="Arial" w:eastAsia="Arial" w:hAnsi="Arial" w:cs="Arial"/>
          <w:sz w:val="14"/>
          <w:szCs w:val="14"/>
        </w:rPr>
      </w:pPr>
      <w:r w:rsidRPr="00491F8A">
        <w:rPr>
          <w:rFonts w:ascii="Arial" w:eastAsia="Arial" w:hAnsi="Arial" w:cs="Arial"/>
          <w:b/>
          <w:sz w:val="14"/>
          <w:szCs w:val="14"/>
        </w:rPr>
        <w:t>Fuente:</w:t>
      </w:r>
      <w:r w:rsidRPr="00491F8A">
        <w:rPr>
          <w:rFonts w:ascii="Arial" w:eastAsia="Arial" w:hAnsi="Arial" w:cs="Arial"/>
          <w:sz w:val="14"/>
          <w:szCs w:val="14"/>
        </w:rPr>
        <w:t xml:space="preserve"> Elaborado por la ASEQROO de acuerdo con la MIR del Programa Presupuestario E032. Capacitación, Vinculación y Actuación de los Cuerpos Policiales, para el ejercicio fiscal 2020.</w:t>
      </w:r>
    </w:p>
    <w:p w14:paraId="0A2E2866" w14:textId="77777777" w:rsidR="00491F8A" w:rsidRDefault="00491F8A" w:rsidP="00C918E6">
      <w:pPr>
        <w:pBdr>
          <w:top w:val="nil"/>
          <w:left w:val="nil"/>
          <w:bottom w:val="nil"/>
          <w:right w:val="nil"/>
          <w:between w:val="nil"/>
        </w:pBdr>
        <w:spacing w:after="0"/>
        <w:jc w:val="both"/>
        <w:rPr>
          <w:rFonts w:ascii="Arial" w:eastAsia="Arial" w:hAnsi="Arial" w:cs="Arial"/>
          <w:color w:val="000000"/>
          <w:sz w:val="24"/>
          <w:szCs w:val="24"/>
        </w:rPr>
      </w:pPr>
    </w:p>
    <w:p w14:paraId="27D089B4" w14:textId="77777777" w:rsidR="00C918E6" w:rsidRPr="00491F8A" w:rsidRDefault="00C918E6" w:rsidP="00C918E6">
      <w:pPr>
        <w:pBdr>
          <w:top w:val="nil"/>
          <w:left w:val="nil"/>
          <w:bottom w:val="nil"/>
          <w:right w:val="nil"/>
          <w:between w:val="nil"/>
        </w:pBdr>
        <w:spacing w:after="0"/>
        <w:jc w:val="both"/>
        <w:rPr>
          <w:rFonts w:ascii="Arial" w:eastAsia="Arial" w:hAnsi="Arial" w:cs="Arial"/>
          <w:color w:val="000000"/>
          <w:sz w:val="24"/>
          <w:szCs w:val="24"/>
        </w:rPr>
      </w:pPr>
    </w:p>
    <w:p w14:paraId="063F7E29" w14:textId="77777777" w:rsidR="00491F8A" w:rsidRPr="00491F8A" w:rsidRDefault="00491F8A" w:rsidP="00892B63">
      <w:pPr>
        <w:numPr>
          <w:ilvl w:val="0"/>
          <w:numId w:val="20"/>
        </w:numPr>
        <w:pBdr>
          <w:top w:val="nil"/>
          <w:left w:val="nil"/>
          <w:bottom w:val="nil"/>
          <w:right w:val="nil"/>
          <w:between w:val="nil"/>
        </w:pBdr>
        <w:spacing w:after="0"/>
        <w:jc w:val="both"/>
        <w:rPr>
          <w:rFonts w:ascii="Arial" w:eastAsia="Arial" w:hAnsi="Arial" w:cs="Arial"/>
          <w:color w:val="000000"/>
          <w:sz w:val="24"/>
          <w:szCs w:val="24"/>
        </w:rPr>
      </w:pPr>
      <w:r w:rsidRPr="00491F8A">
        <w:rPr>
          <w:rFonts w:ascii="Arial" w:eastAsia="Arial" w:hAnsi="Arial" w:cs="Arial"/>
          <w:color w:val="000000"/>
          <w:sz w:val="24"/>
          <w:szCs w:val="24"/>
        </w:rPr>
        <w:t xml:space="preserve">La Actividad 01 del Componente 04 establece como resumen narrativo </w:t>
      </w:r>
      <w:r w:rsidRPr="00491F8A">
        <w:rPr>
          <w:rFonts w:ascii="Arial" w:eastAsia="Arial" w:hAnsi="Arial" w:cs="Arial"/>
          <w:i/>
          <w:color w:val="000000"/>
          <w:sz w:val="24"/>
          <w:szCs w:val="24"/>
        </w:rPr>
        <w:t>actuación y aplicación de la normatividad vigente de la Secretaría de Seguridad Pública</w:t>
      </w:r>
      <w:r w:rsidRPr="00491F8A">
        <w:rPr>
          <w:rFonts w:ascii="Arial" w:eastAsia="Arial" w:hAnsi="Arial" w:cs="Arial"/>
          <w:color w:val="000000"/>
          <w:sz w:val="24"/>
          <w:szCs w:val="24"/>
        </w:rPr>
        <w:t>:</w:t>
      </w:r>
    </w:p>
    <w:p w14:paraId="4CD78E1C" w14:textId="77777777" w:rsidR="00491F8A" w:rsidRPr="00491F8A" w:rsidRDefault="00491F8A" w:rsidP="00491F8A">
      <w:pPr>
        <w:spacing w:after="0"/>
        <w:ind w:left="360"/>
        <w:jc w:val="both"/>
        <w:rPr>
          <w:rFonts w:ascii="Arial" w:eastAsia="Arial" w:hAnsi="Arial" w:cs="Arial"/>
          <w:sz w:val="24"/>
          <w:szCs w:val="24"/>
        </w:rPr>
      </w:pPr>
    </w:p>
    <w:p w14:paraId="0473B040" w14:textId="60EFF639" w:rsid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lastRenderedPageBreak/>
        <w:t>Como evidencia, la SSP hizo entrega del oficio No. SSP/DJ/0D86/2021-X, el cual indica:</w:t>
      </w:r>
    </w:p>
    <w:p w14:paraId="70C5C5C4" w14:textId="77777777" w:rsidR="00181B3E" w:rsidRPr="00491F8A" w:rsidRDefault="00181B3E" w:rsidP="00491F8A">
      <w:pPr>
        <w:spacing w:after="0"/>
        <w:jc w:val="both"/>
        <w:rPr>
          <w:rFonts w:ascii="Arial" w:eastAsia="Arial" w:hAnsi="Arial" w:cs="Arial"/>
          <w:sz w:val="24"/>
          <w:szCs w:val="24"/>
        </w:rPr>
      </w:pPr>
    </w:p>
    <w:p w14:paraId="7ABA8F74" w14:textId="77777777" w:rsidR="00491F8A" w:rsidRPr="00491F8A" w:rsidRDefault="00491F8A" w:rsidP="00491F8A">
      <w:pPr>
        <w:spacing w:after="0"/>
        <w:ind w:left="567"/>
        <w:jc w:val="both"/>
        <w:rPr>
          <w:rFonts w:ascii="Arial" w:eastAsia="Arial" w:hAnsi="Arial" w:cs="Arial"/>
          <w:b/>
          <w:sz w:val="20"/>
          <w:szCs w:val="20"/>
        </w:rPr>
      </w:pPr>
      <w:r w:rsidRPr="00491F8A">
        <w:rPr>
          <w:rFonts w:ascii="Arial" w:eastAsia="Arial" w:hAnsi="Arial" w:cs="Arial"/>
          <w:i/>
          <w:sz w:val="20"/>
          <w:szCs w:val="20"/>
        </w:rPr>
        <w:t xml:space="preserve">“Que con fecha 29 de julio del año 2020 fue publicado en el Periódico Oficial del Estado de Quintana Roo, el Acuerdo por el que se expide el Protocolo de Operación del Módulo de Control de Seguridad. Lo anterior, con fundamento en el artículo 22 fracción IX de la Ley Orgánica de la Secretaría de Seguridad Pública del Estado de Quintana Roo y 10 del Reglamento Interior de la Secretaría de Seguridad Pública del Estado de Quintana Roo”. </w:t>
      </w:r>
      <w:r w:rsidRPr="00491F8A">
        <w:rPr>
          <w:rFonts w:ascii="Arial" w:eastAsia="Arial" w:hAnsi="Arial" w:cs="Arial"/>
          <w:sz w:val="20"/>
          <w:szCs w:val="20"/>
        </w:rPr>
        <w:t>(sic).</w:t>
      </w:r>
    </w:p>
    <w:p w14:paraId="582AD0C4" w14:textId="77777777" w:rsidR="003424E3" w:rsidRDefault="003424E3" w:rsidP="00491F8A">
      <w:pPr>
        <w:spacing w:after="0"/>
        <w:jc w:val="both"/>
        <w:rPr>
          <w:rFonts w:ascii="Arial" w:eastAsia="Arial" w:hAnsi="Arial" w:cs="Arial"/>
          <w:sz w:val="24"/>
          <w:szCs w:val="24"/>
        </w:rPr>
      </w:pPr>
    </w:p>
    <w:p w14:paraId="3E2AA068" w14:textId="3EA8434E" w:rsidR="00491F8A" w:rsidRP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 xml:space="preserve">Dicho Acuerdo tiene por objeto, regular la organización, desempeño y funcionamiento tanto del módulo de control de seguridad como del personal asignado al mismo. </w:t>
      </w:r>
    </w:p>
    <w:p w14:paraId="04588DC0" w14:textId="77777777" w:rsidR="00491F8A" w:rsidRPr="00491F8A" w:rsidRDefault="00491F8A" w:rsidP="00491F8A">
      <w:pPr>
        <w:spacing w:after="0"/>
        <w:jc w:val="both"/>
        <w:rPr>
          <w:rFonts w:ascii="Arial" w:eastAsia="Arial" w:hAnsi="Arial" w:cs="Arial"/>
          <w:sz w:val="24"/>
          <w:szCs w:val="24"/>
        </w:rPr>
      </w:pPr>
    </w:p>
    <w:p w14:paraId="5442BBAA" w14:textId="77777777" w:rsidR="00491F8A" w:rsidRP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 xml:space="preserve">La instalación del módulo de Control de Seguridad, en varios puntos de la entidad, tiene como objetivo garantizar la seguridad en todas las carreteras que conecten al Estado de Quintana Roo con sus Municipios, a través de la implementación de acciones conjuntas con otras autoridades, con el fin de prevenir e inhibir actos constitutivos de delito, reducir los índices de accidentes automovilísticos, así como interrumpir el trasiego de armas y narcóticos en las carreteras del Estado. </w:t>
      </w:r>
    </w:p>
    <w:p w14:paraId="1F265C73" w14:textId="77777777" w:rsidR="00491F8A" w:rsidRPr="00491F8A" w:rsidRDefault="00491F8A" w:rsidP="00491F8A">
      <w:pPr>
        <w:spacing w:after="0"/>
        <w:jc w:val="both"/>
        <w:rPr>
          <w:rFonts w:ascii="Arial" w:eastAsia="Arial" w:hAnsi="Arial" w:cs="Arial"/>
          <w:sz w:val="24"/>
          <w:szCs w:val="24"/>
        </w:rPr>
      </w:pPr>
    </w:p>
    <w:p w14:paraId="1DB56CA4" w14:textId="77777777" w:rsidR="00491F8A" w:rsidRP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De lo anterior, se realizó un análisis de lo reportado por la SSP en el Formato Evaluatorio Programático del SIPPRES, determinando lo siguiente:</w:t>
      </w:r>
    </w:p>
    <w:p w14:paraId="54158048" w14:textId="16DD5A9C" w:rsidR="00491F8A" w:rsidRDefault="00491F8A" w:rsidP="00491F8A">
      <w:pPr>
        <w:spacing w:after="0"/>
        <w:rPr>
          <w:rFonts w:ascii="Arial" w:eastAsia="Arial" w:hAnsi="Arial" w:cs="Arial"/>
          <w:sz w:val="24"/>
          <w:szCs w:val="24"/>
        </w:rPr>
      </w:pPr>
    </w:p>
    <w:p w14:paraId="0DDEC496" w14:textId="668FAFA5" w:rsidR="00750518" w:rsidRPr="0044630F" w:rsidRDefault="00181B3E" w:rsidP="00750518">
      <w:pPr>
        <w:spacing w:after="0"/>
        <w:jc w:val="center"/>
        <w:rPr>
          <w:rFonts w:ascii="Arial" w:eastAsia="Arial" w:hAnsi="Arial" w:cs="Arial"/>
          <w:b/>
          <w:sz w:val="20"/>
          <w:szCs w:val="20"/>
        </w:rPr>
      </w:pPr>
      <w:r>
        <w:rPr>
          <w:rFonts w:ascii="Arial" w:eastAsia="Arial" w:hAnsi="Arial" w:cs="Arial"/>
          <w:b/>
          <w:sz w:val="20"/>
          <w:szCs w:val="20"/>
        </w:rPr>
        <w:t>Tabla 29</w:t>
      </w:r>
      <w:r w:rsidR="00750518">
        <w:rPr>
          <w:rFonts w:ascii="Arial" w:eastAsia="Arial" w:hAnsi="Arial" w:cs="Arial"/>
          <w:b/>
          <w:sz w:val="20"/>
          <w:szCs w:val="20"/>
        </w:rPr>
        <w:t>. Análisis de la Actividad 01 Componente 04</w:t>
      </w:r>
    </w:p>
    <w:tbl>
      <w:tblPr>
        <w:tblStyle w:val="Tablaconcuadrcula"/>
        <w:tblW w:w="3222" w:type="pct"/>
        <w:jc w:val="center"/>
        <w:tblLook w:val="04A0" w:firstRow="1" w:lastRow="0" w:firstColumn="1" w:lastColumn="0" w:noHBand="0" w:noVBand="1"/>
      </w:tblPr>
      <w:tblGrid>
        <w:gridCol w:w="1852"/>
        <w:gridCol w:w="2285"/>
        <w:gridCol w:w="1696"/>
        <w:gridCol w:w="7"/>
      </w:tblGrid>
      <w:tr w:rsidR="00750518" w:rsidRPr="0044630F" w14:paraId="45B37F3B" w14:textId="77777777" w:rsidTr="00750518">
        <w:trPr>
          <w:trHeight w:val="425"/>
          <w:jc w:val="center"/>
        </w:trPr>
        <w:tc>
          <w:tcPr>
            <w:tcW w:w="5000" w:type="pct"/>
            <w:gridSpan w:val="4"/>
            <w:shd w:val="clear" w:color="auto" w:fill="DBE5F1" w:themeFill="accent1" w:themeFillTint="33"/>
            <w:vAlign w:val="center"/>
          </w:tcPr>
          <w:p w14:paraId="36285E39" w14:textId="74F7D31F" w:rsidR="00750518" w:rsidRPr="0044630F" w:rsidRDefault="00750518" w:rsidP="00750518">
            <w:pPr>
              <w:spacing w:line="276" w:lineRule="auto"/>
              <w:jc w:val="center"/>
              <w:rPr>
                <w:rFonts w:ascii="Arial" w:hAnsi="Arial" w:cs="Arial"/>
                <w:b/>
                <w:sz w:val="20"/>
                <w:szCs w:val="20"/>
              </w:rPr>
            </w:pPr>
            <w:r>
              <w:rPr>
                <w:rFonts w:ascii="Arial" w:hAnsi="Arial" w:cs="Arial"/>
                <w:b/>
                <w:sz w:val="20"/>
                <w:szCs w:val="20"/>
              </w:rPr>
              <w:t>I</w:t>
            </w:r>
            <w:r w:rsidRPr="0044630F">
              <w:rPr>
                <w:rFonts w:ascii="Arial" w:hAnsi="Arial" w:cs="Arial"/>
                <w:b/>
                <w:sz w:val="20"/>
                <w:szCs w:val="20"/>
              </w:rPr>
              <w:t>ndicador</w:t>
            </w:r>
            <w:r w:rsidRPr="0044630F">
              <w:rPr>
                <w:rFonts w:ascii="Arial" w:eastAsia="Arial" w:hAnsi="Arial" w:cs="Arial"/>
                <w:b/>
                <w:sz w:val="20"/>
                <w:szCs w:val="20"/>
              </w:rPr>
              <w:t xml:space="preserve">: </w:t>
            </w:r>
            <w:r>
              <w:rPr>
                <w:rFonts w:ascii="Arial" w:eastAsia="Arial" w:hAnsi="Arial" w:cs="Arial"/>
                <w:b/>
                <w:sz w:val="20"/>
                <w:szCs w:val="20"/>
              </w:rPr>
              <w:t>Porcentaje de actualización de la normatividad vigente de la SSP</w:t>
            </w:r>
          </w:p>
        </w:tc>
      </w:tr>
      <w:tr w:rsidR="00750518" w:rsidRPr="0044630F" w14:paraId="1347B648" w14:textId="77777777" w:rsidTr="00750518">
        <w:trPr>
          <w:gridAfter w:val="1"/>
          <w:wAfter w:w="6" w:type="pct"/>
          <w:trHeight w:val="541"/>
          <w:jc w:val="center"/>
        </w:trPr>
        <w:tc>
          <w:tcPr>
            <w:tcW w:w="1586" w:type="pct"/>
            <w:shd w:val="clear" w:color="auto" w:fill="DBE5F1" w:themeFill="accent1" w:themeFillTint="33"/>
            <w:vAlign w:val="center"/>
          </w:tcPr>
          <w:p w14:paraId="1224E210" w14:textId="77777777" w:rsidR="00750518" w:rsidRPr="0044630F" w:rsidRDefault="00750518" w:rsidP="00750518">
            <w:pPr>
              <w:spacing w:line="276" w:lineRule="auto"/>
              <w:jc w:val="center"/>
              <w:rPr>
                <w:rFonts w:ascii="Arial" w:hAnsi="Arial" w:cs="Arial"/>
                <w:b/>
                <w:sz w:val="20"/>
                <w:szCs w:val="20"/>
              </w:rPr>
            </w:pPr>
            <w:r w:rsidRPr="0044630F">
              <w:rPr>
                <w:rFonts w:ascii="Arial" w:hAnsi="Arial" w:cs="Arial"/>
                <w:b/>
                <w:sz w:val="20"/>
                <w:szCs w:val="20"/>
              </w:rPr>
              <w:t>Concepto</w:t>
            </w:r>
          </w:p>
        </w:tc>
        <w:tc>
          <w:tcPr>
            <w:tcW w:w="1956" w:type="pct"/>
            <w:shd w:val="clear" w:color="auto" w:fill="DBE5F1" w:themeFill="accent1" w:themeFillTint="33"/>
            <w:vAlign w:val="center"/>
          </w:tcPr>
          <w:p w14:paraId="2C013B4F" w14:textId="77777777" w:rsidR="00750518" w:rsidRPr="0044630F" w:rsidRDefault="00750518" w:rsidP="00750518">
            <w:pPr>
              <w:spacing w:line="276" w:lineRule="auto"/>
              <w:jc w:val="center"/>
              <w:rPr>
                <w:rFonts w:ascii="Arial" w:hAnsi="Arial" w:cs="Arial"/>
                <w:b/>
                <w:sz w:val="20"/>
                <w:szCs w:val="20"/>
              </w:rPr>
            </w:pPr>
            <w:r>
              <w:rPr>
                <w:rFonts w:ascii="Arial" w:hAnsi="Arial" w:cs="Arial"/>
                <w:b/>
                <w:sz w:val="20"/>
                <w:szCs w:val="20"/>
              </w:rPr>
              <w:t>Meta</w:t>
            </w:r>
          </w:p>
        </w:tc>
        <w:tc>
          <w:tcPr>
            <w:tcW w:w="1452" w:type="pct"/>
            <w:shd w:val="clear" w:color="auto" w:fill="DBE5F1" w:themeFill="accent1" w:themeFillTint="33"/>
            <w:vAlign w:val="center"/>
          </w:tcPr>
          <w:p w14:paraId="464D01B7" w14:textId="77777777" w:rsidR="00750518" w:rsidRPr="0044630F" w:rsidRDefault="00750518" w:rsidP="00750518">
            <w:pPr>
              <w:spacing w:line="276" w:lineRule="auto"/>
              <w:jc w:val="center"/>
              <w:rPr>
                <w:rFonts w:ascii="Arial" w:hAnsi="Arial" w:cs="Arial"/>
                <w:b/>
                <w:sz w:val="20"/>
                <w:szCs w:val="20"/>
              </w:rPr>
            </w:pPr>
            <w:r w:rsidRPr="0044630F">
              <w:rPr>
                <w:rFonts w:ascii="Arial" w:hAnsi="Arial" w:cs="Arial"/>
                <w:b/>
                <w:sz w:val="20"/>
                <w:szCs w:val="20"/>
              </w:rPr>
              <w:t>Nivel de Cumplimiento</w:t>
            </w:r>
          </w:p>
        </w:tc>
      </w:tr>
      <w:tr w:rsidR="00750518" w:rsidRPr="0044630F" w14:paraId="00BB7B01" w14:textId="77777777" w:rsidTr="00750518">
        <w:trPr>
          <w:gridAfter w:val="1"/>
          <w:wAfter w:w="6" w:type="pct"/>
          <w:trHeight w:val="367"/>
          <w:jc w:val="center"/>
        </w:trPr>
        <w:tc>
          <w:tcPr>
            <w:tcW w:w="1586" w:type="pct"/>
            <w:vAlign w:val="center"/>
          </w:tcPr>
          <w:p w14:paraId="412891BE" w14:textId="77777777" w:rsidR="00750518" w:rsidRPr="0044630F" w:rsidRDefault="00750518" w:rsidP="00750518">
            <w:pPr>
              <w:spacing w:line="276" w:lineRule="auto"/>
              <w:ind w:left="113" w:right="113"/>
              <w:jc w:val="center"/>
              <w:rPr>
                <w:rFonts w:ascii="Arial" w:hAnsi="Arial" w:cs="Arial"/>
                <w:sz w:val="20"/>
                <w:szCs w:val="20"/>
              </w:rPr>
            </w:pPr>
            <w:r w:rsidRPr="0044630F">
              <w:rPr>
                <w:rFonts w:ascii="Arial" w:hAnsi="Arial" w:cs="Arial"/>
                <w:sz w:val="20"/>
                <w:szCs w:val="20"/>
              </w:rPr>
              <w:t>Programado</w:t>
            </w:r>
          </w:p>
        </w:tc>
        <w:tc>
          <w:tcPr>
            <w:tcW w:w="1956" w:type="pct"/>
            <w:vAlign w:val="center"/>
          </w:tcPr>
          <w:p w14:paraId="4C6BF898" w14:textId="4536D2E2" w:rsidR="00750518" w:rsidRPr="0044630F" w:rsidRDefault="00750518" w:rsidP="00750518">
            <w:pPr>
              <w:spacing w:line="276" w:lineRule="auto"/>
              <w:jc w:val="center"/>
              <w:rPr>
                <w:rFonts w:ascii="Arial" w:hAnsi="Arial" w:cs="Arial"/>
                <w:sz w:val="20"/>
                <w:szCs w:val="20"/>
              </w:rPr>
            </w:pPr>
            <w:r>
              <w:rPr>
                <w:rFonts w:ascii="Arial" w:hAnsi="Arial" w:cs="Arial"/>
                <w:sz w:val="20"/>
                <w:szCs w:val="20"/>
              </w:rPr>
              <w:t>1</w:t>
            </w:r>
          </w:p>
        </w:tc>
        <w:tc>
          <w:tcPr>
            <w:tcW w:w="1452" w:type="pct"/>
            <w:vMerge w:val="restart"/>
            <w:shd w:val="clear" w:color="auto" w:fill="FFFFFF" w:themeFill="background1"/>
            <w:vAlign w:val="center"/>
          </w:tcPr>
          <w:p w14:paraId="652CBF80" w14:textId="77777777" w:rsidR="00750518" w:rsidRPr="0044630F" w:rsidRDefault="00750518" w:rsidP="00750518">
            <w:pPr>
              <w:spacing w:line="276" w:lineRule="auto"/>
              <w:jc w:val="center"/>
              <w:rPr>
                <w:rFonts w:ascii="Arial" w:hAnsi="Arial" w:cs="Arial"/>
                <w:sz w:val="20"/>
                <w:szCs w:val="20"/>
              </w:rPr>
            </w:pPr>
            <w:r>
              <w:rPr>
                <w:rFonts w:ascii="Arial" w:hAnsi="Arial" w:cs="Arial"/>
                <w:sz w:val="20"/>
                <w:szCs w:val="20"/>
              </w:rPr>
              <w:t>100.00</w:t>
            </w:r>
            <w:r w:rsidRPr="0044630F">
              <w:rPr>
                <w:rFonts w:ascii="Arial" w:hAnsi="Arial" w:cs="Arial"/>
                <w:sz w:val="20"/>
                <w:szCs w:val="20"/>
              </w:rPr>
              <w:t xml:space="preserve"> %</w:t>
            </w:r>
            <w:r>
              <w:rPr>
                <w:rStyle w:val="Refdenotaalpie"/>
                <w:rFonts w:ascii="Arial" w:hAnsi="Arial" w:cs="Arial"/>
                <w:sz w:val="20"/>
                <w:szCs w:val="20"/>
              </w:rPr>
              <w:footnoteReference w:id="79"/>
            </w:r>
          </w:p>
        </w:tc>
      </w:tr>
      <w:tr w:rsidR="00750518" w:rsidRPr="0044630F" w14:paraId="4AF001FE" w14:textId="77777777" w:rsidTr="00750518">
        <w:trPr>
          <w:gridAfter w:val="1"/>
          <w:wAfter w:w="6" w:type="pct"/>
          <w:trHeight w:val="361"/>
          <w:jc w:val="center"/>
        </w:trPr>
        <w:tc>
          <w:tcPr>
            <w:tcW w:w="1586" w:type="pct"/>
            <w:vAlign w:val="center"/>
          </w:tcPr>
          <w:p w14:paraId="336A7F40" w14:textId="77777777" w:rsidR="00750518" w:rsidRPr="0044630F" w:rsidRDefault="00750518" w:rsidP="00750518">
            <w:pPr>
              <w:spacing w:line="276" w:lineRule="auto"/>
              <w:ind w:left="113" w:right="113"/>
              <w:jc w:val="center"/>
              <w:rPr>
                <w:rFonts w:ascii="Arial" w:hAnsi="Arial" w:cs="Arial"/>
                <w:sz w:val="20"/>
                <w:szCs w:val="20"/>
              </w:rPr>
            </w:pPr>
            <w:r w:rsidRPr="0044630F">
              <w:rPr>
                <w:rFonts w:ascii="Arial" w:hAnsi="Arial" w:cs="Arial"/>
                <w:sz w:val="20"/>
                <w:szCs w:val="20"/>
              </w:rPr>
              <w:lastRenderedPageBreak/>
              <w:t>Ejecutado</w:t>
            </w:r>
          </w:p>
        </w:tc>
        <w:tc>
          <w:tcPr>
            <w:tcW w:w="1956" w:type="pct"/>
            <w:vAlign w:val="center"/>
          </w:tcPr>
          <w:p w14:paraId="17A08256" w14:textId="687F76B2" w:rsidR="00750518" w:rsidRPr="0044630F" w:rsidRDefault="00750518" w:rsidP="00750518">
            <w:pPr>
              <w:spacing w:line="276" w:lineRule="auto"/>
              <w:jc w:val="center"/>
              <w:rPr>
                <w:rFonts w:ascii="Arial" w:hAnsi="Arial" w:cs="Arial"/>
                <w:sz w:val="20"/>
                <w:szCs w:val="20"/>
              </w:rPr>
            </w:pPr>
            <w:r>
              <w:rPr>
                <w:rFonts w:ascii="Arial" w:hAnsi="Arial" w:cs="Arial"/>
                <w:sz w:val="20"/>
                <w:szCs w:val="20"/>
              </w:rPr>
              <w:t>1</w:t>
            </w:r>
          </w:p>
        </w:tc>
        <w:tc>
          <w:tcPr>
            <w:tcW w:w="1452" w:type="pct"/>
            <w:vMerge/>
            <w:shd w:val="clear" w:color="auto" w:fill="FFFFFF" w:themeFill="background1"/>
            <w:vAlign w:val="center"/>
          </w:tcPr>
          <w:p w14:paraId="03B4D22F" w14:textId="77777777" w:rsidR="00750518" w:rsidRPr="0044630F" w:rsidRDefault="00750518" w:rsidP="00750518">
            <w:pPr>
              <w:spacing w:line="276" w:lineRule="auto"/>
              <w:jc w:val="center"/>
              <w:rPr>
                <w:rFonts w:ascii="Arial" w:hAnsi="Arial" w:cs="Arial"/>
                <w:sz w:val="20"/>
                <w:szCs w:val="20"/>
              </w:rPr>
            </w:pPr>
          </w:p>
        </w:tc>
      </w:tr>
      <w:tr w:rsidR="00750518" w:rsidRPr="0044630F" w14:paraId="53BD2B2F" w14:textId="77777777" w:rsidTr="00750518">
        <w:trPr>
          <w:trHeight w:val="267"/>
          <w:jc w:val="center"/>
        </w:trPr>
        <w:tc>
          <w:tcPr>
            <w:tcW w:w="5000" w:type="pct"/>
            <w:gridSpan w:val="4"/>
            <w:vAlign w:val="center"/>
          </w:tcPr>
          <w:p w14:paraId="74895635" w14:textId="77777777" w:rsidR="00750518" w:rsidRPr="00F271AF" w:rsidRDefault="00750518" w:rsidP="00750518">
            <w:pPr>
              <w:spacing w:line="276" w:lineRule="auto"/>
              <w:jc w:val="both"/>
              <w:rPr>
                <w:rFonts w:ascii="Arial" w:eastAsia="Arial" w:hAnsi="Arial" w:cs="Arial"/>
                <w:sz w:val="20"/>
                <w:szCs w:val="20"/>
              </w:rPr>
            </w:pPr>
            <w:r w:rsidRPr="00954332">
              <w:rPr>
                <w:rFonts w:ascii="Arial" w:eastAsia="Arial" w:hAnsi="Arial" w:cs="Arial"/>
                <w:b/>
                <w:sz w:val="20"/>
                <w:szCs w:val="20"/>
              </w:rPr>
              <w:t>Semaforización</w:t>
            </w:r>
            <w:r>
              <w:rPr>
                <w:rFonts w:ascii="Arial" w:eastAsia="Arial" w:hAnsi="Arial" w:cs="Arial"/>
                <w:sz w:val="20"/>
                <w:szCs w:val="20"/>
              </w:rPr>
              <w:t>: VERDE.</w:t>
            </w:r>
          </w:p>
        </w:tc>
      </w:tr>
    </w:tbl>
    <w:p w14:paraId="1B2E94B3" w14:textId="77777777" w:rsidR="00750518" w:rsidRDefault="00750518" w:rsidP="00750518">
      <w:pPr>
        <w:spacing w:after="0"/>
        <w:jc w:val="center"/>
        <w:rPr>
          <w:rFonts w:ascii="Arial" w:eastAsia="Arial" w:hAnsi="Arial" w:cs="Arial"/>
          <w:sz w:val="14"/>
          <w:szCs w:val="14"/>
        </w:rPr>
      </w:pPr>
      <w:r w:rsidRPr="0044630F">
        <w:rPr>
          <w:rFonts w:ascii="Arial" w:eastAsia="Arial" w:hAnsi="Arial" w:cs="Arial"/>
          <w:b/>
          <w:sz w:val="14"/>
          <w:szCs w:val="14"/>
        </w:rPr>
        <w:t>Fuente:</w:t>
      </w:r>
      <w:r w:rsidRPr="0044630F">
        <w:rPr>
          <w:rFonts w:ascii="Arial" w:eastAsia="Arial" w:hAnsi="Arial" w:cs="Arial"/>
          <w:sz w:val="14"/>
          <w:szCs w:val="14"/>
        </w:rPr>
        <w:t xml:space="preserve"> Elaborado por la ASEQROO con base en la evidencia proporcionada por la SSP</w:t>
      </w:r>
    </w:p>
    <w:p w14:paraId="650B5CB5" w14:textId="77777777" w:rsidR="00750518" w:rsidRPr="0044630F" w:rsidRDefault="00750518" w:rsidP="00750518">
      <w:pPr>
        <w:spacing w:after="0"/>
        <w:jc w:val="center"/>
        <w:rPr>
          <w:rFonts w:ascii="Arial" w:eastAsia="Arial" w:hAnsi="Arial" w:cs="Arial"/>
          <w:sz w:val="14"/>
          <w:szCs w:val="14"/>
        </w:rPr>
      </w:pPr>
      <w:r w:rsidRPr="0044630F">
        <w:rPr>
          <w:rFonts w:ascii="Arial" w:eastAsia="Arial" w:hAnsi="Arial" w:cs="Arial"/>
          <w:sz w:val="14"/>
          <w:szCs w:val="14"/>
        </w:rPr>
        <w:t>y el Formato Evaluatorio Programático del SIPPRES.</w:t>
      </w:r>
    </w:p>
    <w:p w14:paraId="44E9C8D8" w14:textId="57CAECD2" w:rsidR="00750518" w:rsidRDefault="00750518" w:rsidP="00491F8A">
      <w:pPr>
        <w:spacing w:after="0"/>
        <w:rPr>
          <w:rFonts w:ascii="Arial" w:eastAsia="Arial" w:hAnsi="Arial" w:cs="Arial"/>
          <w:sz w:val="24"/>
          <w:szCs w:val="24"/>
        </w:rPr>
      </w:pPr>
    </w:p>
    <w:p w14:paraId="51462CB2" w14:textId="01FE18EE" w:rsidR="00750518" w:rsidRPr="00B72B4B" w:rsidRDefault="00181B3E" w:rsidP="00750518">
      <w:pPr>
        <w:spacing w:after="0"/>
        <w:jc w:val="both"/>
        <w:rPr>
          <w:rFonts w:ascii="Arial" w:eastAsia="Arial" w:hAnsi="Arial" w:cs="Arial"/>
          <w:color w:val="000000"/>
          <w:sz w:val="24"/>
          <w:szCs w:val="24"/>
        </w:rPr>
      </w:pPr>
      <w:r>
        <w:rPr>
          <w:rFonts w:ascii="Arial" w:eastAsia="Arial" w:hAnsi="Arial" w:cs="Arial"/>
          <w:color w:val="000000"/>
          <w:sz w:val="24"/>
          <w:szCs w:val="24"/>
        </w:rPr>
        <w:t>De acuerdo con la tabla anterior</w:t>
      </w:r>
      <w:r w:rsidR="00750518" w:rsidRPr="00B72B4B">
        <w:rPr>
          <w:rFonts w:ascii="Arial" w:eastAsia="Arial" w:hAnsi="Arial" w:cs="Arial"/>
          <w:color w:val="000000"/>
          <w:sz w:val="24"/>
          <w:szCs w:val="24"/>
        </w:rPr>
        <w:t xml:space="preserve">, la SSP programó como meta 1 </w:t>
      </w:r>
      <w:r w:rsidR="00B72B4B" w:rsidRPr="00B72B4B">
        <w:rPr>
          <w:rFonts w:ascii="Arial" w:eastAsia="Arial" w:hAnsi="Arial" w:cs="Arial"/>
          <w:color w:val="000000"/>
          <w:sz w:val="24"/>
          <w:szCs w:val="24"/>
        </w:rPr>
        <w:t>Ley y reglamento actualizado</w:t>
      </w:r>
      <w:r w:rsidR="00750518" w:rsidRPr="00B72B4B">
        <w:rPr>
          <w:rFonts w:ascii="Arial" w:eastAsia="Arial" w:hAnsi="Arial" w:cs="Arial"/>
          <w:color w:val="000000"/>
          <w:sz w:val="24"/>
          <w:szCs w:val="24"/>
        </w:rPr>
        <w:t xml:space="preserve">, logrando </w:t>
      </w:r>
      <w:r w:rsidR="00B72B4B" w:rsidRPr="00B72B4B">
        <w:rPr>
          <w:rFonts w:ascii="Arial" w:eastAsia="Arial" w:hAnsi="Arial" w:cs="Arial"/>
          <w:color w:val="000000"/>
          <w:sz w:val="24"/>
          <w:szCs w:val="24"/>
        </w:rPr>
        <w:t>1</w:t>
      </w:r>
      <w:r w:rsidR="00750518" w:rsidRPr="00B72B4B">
        <w:rPr>
          <w:rFonts w:ascii="Arial" w:eastAsia="Arial" w:hAnsi="Arial" w:cs="Arial"/>
          <w:color w:val="000000"/>
          <w:sz w:val="24"/>
          <w:szCs w:val="24"/>
        </w:rPr>
        <w:t>.</w:t>
      </w:r>
    </w:p>
    <w:p w14:paraId="0C2D8461" w14:textId="77777777" w:rsidR="00750518" w:rsidRPr="00B72B4B" w:rsidRDefault="00750518" w:rsidP="00750518">
      <w:pPr>
        <w:spacing w:after="0"/>
        <w:jc w:val="both"/>
        <w:rPr>
          <w:rFonts w:ascii="Arial" w:eastAsia="Arial" w:hAnsi="Arial" w:cs="Arial"/>
          <w:color w:val="000000"/>
          <w:sz w:val="24"/>
          <w:szCs w:val="24"/>
        </w:rPr>
      </w:pPr>
    </w:p>
    <w:p w14:paraId="493C3D4D" w14:textId="77777777" w:rsidR="00750518" w:rsidRDefault="00750518" w:rsidP="00750518">
      <w:pPr>
        <w:spacing w:after="0"/>
        <w:jc w:val="both"/>
        <w:rPr>
          <w:rFonts w:ascii="Arial" w:eastAsia="Arial" w:hAnsi="Arial" w:cs="Arial"/>
          <w:color w:val="000000"/>
          <w:sz w:val="24"/>
          <w:szCs w:val="24"/>
        </w:rPr>
      </w:pPr>
      <w:r w:rsidRPr="00B72B4B">
        <w:rPr>
          <w:rFonts w:ascii="Arial" w:eastAsia="Arial" w:hAnsi="Arial" w:cs="Arial"/>
          <w:color w:val="000000"/>
          <w:sz w:val="24"/>
          <w:szCs w:val="24"/>
        </w:rPr>
        <w:t>El Ente obtuvo un 100.00 % de nivel de cumplimiento de la meta anual con relación a la meta programada.</w:t>
      </w:r>
    </w:p>
    <w:p w14:paraId="5B6426CB" w14:textId="77777777" w:rsidR="00750518" w:rsidRPr="00491F8A" w:rsidRDefault="00750518" w:rsidP="00491F8A">
      <w:pPr>
        <w:spacing w:after="0"/>
        <w:rPr>
          <w:rFonts w:ascii="Arial" w:eastAsia="Arial" w:hAnsi="Arial" w:cs="Arial"/>
          <w:sz w:val="24"/>
          <w:szCs w:val="24"/>
        </w:rPr>
      </w:pPr>
    </w:p>
    <w:p w14:paraId="543396F7" w14:textId="087F3FEA" w:rsidR="00491F8A" w:rsidRDefault="002426B1" w:rsidP="00491F8A">
      <w:pPr>
        <w:spacing w:after="0"/>
        <w:jc w:val="both"/>
        <w:rPr>
          <w:rFonts w:ascii="Arial" w:eastAsia="Arial" w:hAnsi="Arial" w:cs="Arial"/>
          <w:sz w:val="24"/>
          <w:szCs w:val="24"/>
        </w:rPr>
      </w:pPr>
      <w:r>
        <w:rPr>
          <w:rFonts w:ascii="Arial" w:eastAsia="Arial" w:hAnsi="Arial" w:cs="Arial"/>
          <w:sz w:val="24"/>
          <w:szCs w:val="24"/>
        </w:rPr>
        <w:t>De acuerdo con</w:t>
      </w:r>
      <w:r w:rsidR="00491F8A" w:rsidRPr="00491F8A">
        <w:rPr>
          <w:rFonts w:ascii="Arial" w:eastAsia="Arial" w:hAnsi="Arial" w:cs="Arial"/>
          <w:sz w:val="24"/>
          <w:szCs w:val="24"/>
        </w:rPr>
        <w:t xml:space="preserve"> la evidencia presentada respecto al SIPPRES, se determinó que la SSP actualizó y aplicó la normatividad vigente, como lo establece el resumen narrativo de la actividad, cumpliendo con la meta programada.</w:t>
      </w:r>
    </w:p>
    <w:p w14:paraId="14C3A829" w14:textId="41D5DC43" w:rsidR="003424E3" w:rsidRDefault="003424E3" w:rsidP="00491F8A">
      <w:pPr>
        <w:spacing w:after="0"/>
        <w:jc w:val="both"/>
        <w:rPr>
          <w:rFonts w:ascii="Arial" w:eastAsia="Arial" w:hAnsi="Arial" w:cs="Arial"/>
          <w:sz w:val="24"/>
          <w:szCs w:val="24"/>
        </w:rPr>
      </w:pPr>
    </w:p>
    <w:p w14:paraId="446FCCA8" w14:textId="77777777" w:rsidR="003424E3" w:rsidRPr="00491F8A" w:rsidRDefault="003424E3" w:rsidP="00491F8A">
      <w:pPr>
        <w:spacing w:after="0"/>
        <w:jc w:val="both"/>
        <w:rPr>
          <w:rFonts w:ascii="Arial" w:eastAsia="Arial" w:hAnsi="Arial" w:cs="Arial"/>
          <w:sz w:val="24"/>
          <w:szCs w:val="24"/>
        </w:rPr>
      </w:pPr>
    </w:p>
    <w:p w14:paraId="0CD4CDE2" w14:textId="77777777" w:rsidR="00491F8A" w:rsidRPr="00491F8A" w:rsidRDefault="00491F8A" w:rsidP="00892B63">
      <w:pPr>
        <w:numPr>
          <w:ilvl w:val="0"/>
          <w:numId w:val="20"/>
        </w:numPr>
        <w:pBdr>
          <w:top w:val="nil"/>
          <w:left w:val="nil"/>
          <w:bottom w:val="nil"/>
          <w:right w:val="nil"/>
          <w:between w:val="nil"/>
        </w:pBdr>
        <w:spacing w:after="0"/>
        <w:jc w:val="both"/>
        <w:rPr>
          <w:rFonts w:ascii="Arial" w:eastAsia="Arial" w:hAnsi="Arial" w:cs="Arial"/>
          <w:color w:val="000000"/>
          <w:sz w:val="24"/>
          <w:szCs w:val="24"/>
        </w:rPr>
      </w:pPr>
      <w:r w:rsidRPr="00491F8A">
        <w:rPr>
          <w:rFonts w:ascii="Arial" w:eastAsia="Arial" w:hAnsi="Arial" w:cs="Arial"/>
          <w:color w:val="000000"/>
          <w:sz w:val="24"/>
          <w:szCs w:val="24"/>
        </w:rPr>
        <w:t xml:space="preserve">La Actividad 02 del Componente 04 establece como resumen narrativo </w:t>
      </w:r>
      <w:r w:rsidRPr="00491F8A">
        <w:rPr>
          <w:rFonts w:ascii="Arial" w:eastAsia="Arial" w:hAnsi="Arial" w:cs="Arial"/>
          <w:i/>
          <w:color w:val="000000"/>
          <w:sz w:val="24"/>
          <w:szCs w:val="24"/>
        </w:rPr>
        <w:t>gestiones para mejorar las condiciones laborales de los policías</w:t>
      </w:r>
      <w:r w:rsidRPr="00491F8A">
        <w:rPr>
          <w:rFonts w:ascii="Arial" w:eastAsia="Arial" w:hAnsi="Arial" w:cs="Arial"/>
          <w:color w:val="000000"/>
          <w:sz w:val="24"/>
          <w:szCs w:val="24"/>
        </w:rPr>
        <w:t xml:space="preserve">; </w:t>
      </w:r>
    </w:p>
    <w:p w14:paraId="5AEB0961" w14:textId="77777777" w:rsidR="00AB3E2C" w:rsidRDefault="00AB3E2C" w:rsidP="00491F8A">
      <w:pPr>
        <w:spacing w:after="0"/>
        <w:jc w:val="both"/>
        <w:rPr>
          <w:rFonts w:ascii="Arial" w:eastAsia="Arial" w:hAnsi="Arial" w:cs="Arial"/>
          <w:sz w:val="24"/>
          <w:szCs w:val="24"/>
        </w:rPr>
      </w:pPr>
    </w:p>
    <w:p w14:paraId="05D3BA81" w14:textId="77777777" w:rsidR="00491F8A" w:rsidRP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Como evidencia, la SSP hizo entrega del oficio SSP/SSPYF/DGA/DRH/0101/I/2020, el cual indica lo siguiente:</w:t>
      </w:r>
    </w:p>
    <w:p w14:paraId="26A69D1D" w14:textId="77777777" w:rsidR="00491F8A" w:rsidRPr="00491F8A" w:rsidRDefault="00491F8A" w:rsidP="00491F8A">
      <w:pPr>
        <w:spacing w:after="0"/>
        <w:jc w:val="both"/>
        <w:rPr>
          <w:rFonts w:ascii="Arial" w:eastAsia="Arial" w:hAnsi="Arial" w:cs="Arial"/>
          <w:sz w:val="24"/>
          <w:szCs w:val="24"/>
        </w:rPr>
      </w:pPr>
    </w:p>
    <w:p w14:paraId="60E6287E" w14:textId="77777777" w:rsidR="00491F8A" w:rsidRPr="00491F8A" w:rsidRDefault="00491F8A" w:rsidP="00491F8A">
      <w:pPr>
        <w:spacing w:after="0"/>
        <w:ind w:left="357" w:right="49"/>
        <w:jc w:val="both"/>
        <w:rPr>
          <w:rFonts w:ascii="Arial" w:eastAsia="Arial" w:hAnsi="Arial" w:cs="Arial"/>
          <w:b/>
          <w:sz w:val="20"/>
          <w:szCs w:val="20"/>
        </w:rPr>
      </w:pPr>
      <w:r w:rsidRPr="00491F8A">
        <w:rPr>
          <w:rFonts w:ascii="Arial" w:eastAsia="Arial" w:hAnsi="Arial" w:cs="Arial"/>
          <w:i/>
          <w:sz w:val="20"/>
          <w:szCs w:val="20"/>
        </w:rPr>
        <w:t>“De acuerdo a los indicadores de desempeño programados para el cuarto trimestre 2020 en el Sistema de Integración Programática y Presupuestal 2020 (SIPPRES). Se realizó la gestión ante la Secretaría de Finanzas y Planeación, para promover a 41 policías que cumplieron con las evaluaciones correspondientes dando cumplimiento a la meta”</w:t>
      </w:r>
      <w:r w:rsidRPr="00491F8A">
        <w:rPr>
          <w:rFonts w:ascii="Arial" w:eastAsia="Arial" w:hAnsi="Arial" w:cs="Arial"/>
          <w:sz w:val="20"/>
          <w:szCs w:val="20"/>
        </w:rPr>
        <w:t xml:space="preserve"> (sic). </w:t>
      </w:r>
    </w:p>
    <w:p w14:paraId="5F9809F5" w14:textId="6A216465" w:rsidR="00181B3E" w:rsidRDefault="00181B3E" w:rsidP="00491F8A">
      <w:pPr>
        <w:spacing w:after="0"/>
        <w:jc w:val="both"/>
        <w:rPr>
          <w:rFonts w:ascii="Arial" w:eastAsia="Arial" w:hAnsi="Arial" w:cs="Arial"/>
          <w:sz w:val="24"/>
          <w:szCs w:val="24"/>
        </w:rPr>
      </w:pPr>
    </w:p>
    <w:p w14:paraId="03BECECE" w14:textId="30AFB3F8" w:rsidR="00491F8A" w:rsidRP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lastRenderedPageBreak/>
        <w:t>Adicionalmente, entregó la relación de plazas del Concurso de Oposición al Grado Inmediato Superior pa</w:t>
      </w:r>
      <w:r w:rsidR="002426B1">
        <w:rPr>
          <w:rFonts w:ascii="Arial" w:eastAsia="Arial" w:hAnsi="Arial" w:cs="Arial"/>
          <w:sz w:val="24"/>
          <w:szCs w:val="24"/>
        </w:rPr>
        <w:t>ra la Policía Estatal Preventiva</w:t>
      </w:r>
      <w:r w:rsidRPr="00491F8A">
        <w:rPr>
          <w:rFonts w:ascii="Arial" w:eastAsia="Arial" w:hAnsi="Arial" w:cs="Arial"/>
          <w:sz w:val="24"/>
          <w:szCs w:val="24"/>
        </w:rPr>
        <w:t xml:space="preserve"> del ejercicio fiscal 2020</w:t>
      </w:r>
      <w:r w:rsidR="00181B3E">
        <w:rPr>
          <w:rFonts w:ascii="Arial" w:eastAsia="Arial" w:hAnsi="Arial" w:cs="Arial"/>
          <w:sz w:val="24"/>
          <w:szCs w:val="24"/>
        </w:rPr>
        <w:t>:</w:t>
      </w:r>
    </w:p>
    <w:p w14:paraId="4A107174" w14:textId="77777777" w:rsidR="00491F8A" w:rsidRPr="00491F8A" w:rsidRDefault="00491F8A" w:rsidP="00491F8A">
      <w:pPr>
        <w:spacing w:after="0"/>
        <w:jc w:val="both"/>
        <w:rPr>
          <w:rFonts w:ascii="Arial" w:eastAsia="Arial" w:hAnsi="Arial" w:cs="Arial"/>
          <w:sz w:val="24"/>
          <w:szCs w:val="24"/>
        </w:rPr>
      </w:pPr>
    </w:p>
    <w:p w14:paraId="73DD46F4" w14:textId="142432F8" w:rsidR="00491F8A" w:rsidRPr="00491F8A" w:rsidRDefault="00181B3E" w:rsidP="00491F8A">
      <w:pPr>
        <w:spacing w:after="0"/>
        <w:jc w:val="center"/>
        <w:rPr>
          <w:rFonts w:ascii="Arial" w:eastAsia="Arial" w:hAnsi="Arial" w:cs="Arial"/>
          <w:b/>
          <w:sz w:val="20"/>
          <w:szCs w:val="20"/>
        </w:rPr>
      </w:pPr>
      <w:r>
        <w:rPr>
          <w:rFonts w:ascii="Arial" w:eastAsia="Arial" w:hAnsi="Arial" w:cs="Arial"/>
          <w:b/>
          <w:sz w:val="20"/>
          <w:szCs w:val="20"/>
        </w:rPr>
        <w:t>Tabla 30</w:t>
      </w:r>
      <w:r w:rsidR="00491F8A" w:rsidRPr="00491F8A">
        <w:rPr>
          <w:rFonts w:ascii="Arial" w:eastAsia="Arial" w:hAnsi="Arial" w:cs="Arial"/>
          <w:b/>
          <w:sz w:val="20"/>
          <w:szCs w:val="20"/>
        </w:rPr>
        <w:t>. Ascenso de los Policías del Concurso de Oposición</w:t>
      </w:r>
    </w:p>
    <w:tbl>
      <w:tblPr>
        <w:tblW w:w="5954" w:type="dxa"/>
        <w:jc w:val="center"/>
        <w:tblBorders>
          <w:top w:val="nil"/>
          <w:left w:val="nil"/>
          <w:bottom w:val="single" w:sz="4" w:space="0" w:color="A8D08D"/>
          <w:right w:val="nil"/>
          <w:insideH w:val="nil"/>
          <w:insideV w:val="nil"/>
        </w:tblBorders>
        <w:tblLayout w:type="fixed"/>
        <w:tblLook w:val="0400" w:firstRow="0" w:lastRow="0" w:firstColumn="0" w:lastColumn="0" w:noHBand="0" w:noVBand="1"/>
      </w:tblPr>
      <w:tblGrid>
        <w:gridCol w:w="3092"/>
        <w:gridCol w:w="2862"/>
      </w:tblGrid>
      <w:tr w:rsidR="00491F8A" w:rsidRPr="00491F8A" w14:paraId="0C5B2AE7" w14:textId="77777777" w:rsidTr="003424E3">
        <w:trPr>
          <w:trHeight w:val="418"/>
          <w:jc w:val="center"/>
        </w:trPr>
        <w:tc>
          <w:tcPr>
            <w:tcW w:w="3092" w:type="dxa"/>
            <w:tcBorders>
              <w:top w:val="single" w:sz="4" w:space="0" w:color="auto"/>
              <w:left w:val="nil"/>
              <w:bottom w:val="single" w:sz="4" w:space="0" w:color="auto"/>
              <w:right w:val="nil"/>
            </w:tcBorders>
            <w:shd w:val="clear" w:color="auto" w:fill="DBE5F1" w:themeFill="accent1" w:themeFillTint="33"/>
            <w:vAlign w:val="center"/>
          </w:tcPr>
          <w:p w14:paraId="0AF7FA5A" w14:textId="77777777" w:rsidR="00491F8A" w:rsidRPr="00491F8A" w:rsidRDefault="00491F8A" w:rsidP="00491F8A">
            <w:pPr>
              <w:spacing w:after="0"/>
              <w:jc w:val="center"/>
              <w:rPr>
                <w:rFonts w:ascii="Arial" w:eastAsia="Arial" w:hAnsi="Arial" w:cs="Arial"/>
                <w:b/>
                <w:color w:val="000000" w:themeColor="text1"/>
                <w:sz w:val="20"/>
                <w:szCs w:val="20"/>
              </w:rPr>
            </w:pPr>
            <w:r w:rsidRPr="00491F8A">
              <w:rPr>
                <w:rFonts w:ascii="Arial" w:eastAsia="Arial" w:hAnsi="Arial" w:cs="Arial"/>
                <w:b/>
                <w:color w:val="000000" w:themeColor="text1"/>
                <w:sz w:val="20"/>
                <w:szCs w:val="20"/>
              </w:rPr>
              <w:t>Grado Inmediato Ascendido</w:t>
            </w:r>
          </w:p>
        </w:tc>
        <w:tc>
          <w:tcPr>
            <w:tcW w:w="2862" w:type="dxa"/>
            <w:tcBorders>
              <w:top w:val="single" w:sz="4" w:space="0" w:color="auto"/>
              <w:left w:val="nil"/>
              <w:bottom w:val="single" w:sz="4" w:space="0" w:color="auto"/>
              <w:right w:val="nil"/>
            </w:tcBorders>
            <w:shd w:val="clear" w:color="auto" w:fill="DBE5F1" w:themeFill="accent1" w:themeFillTint="33"/>
            <w:vAlign w:val="center"/>
          </w:tcPr>
          <w:p w14:paraId="664BFDF9" w14:textId="77777777" w:rsidR="00491F8A" w:rsidRPr="00491F8A" w:rsidRDefault="00491F8A" w:rsidP="00491F8A">
            <w:pPr>
              <w:spacing w:after="0"/>
              <w:jc w:val="center"/>
              <w:rPr>
                <w:rFonts w:ascii="Arial" w:eastAsia="Arial" w:hAnsi="Arial" w:cs="Arial"/>
                <w:b/>
                <w:color w:val="000000" w:themeColor="text1"/>
                <w:sz w:val="20"/>
                <w:szCs w:val="20"/>
              </w:rPr>
            </w:pPr>
            <w:r w:rsidRPr="00491F8A">
              <w:rPr>
                <w:rFonts w:ascii="Arial" w:eastAsia="Arial" w:hAnsi="Arial" w:cs="Arial"/>
                <w:b/>
                <w:color w:val="000000" w:themeColor="text1"/>
                <w:sz w:val="20"/>
                <w:szCs w:val="20"/>
              </w:rPr>
              <w:t>Personal Ascendido</w:t>
            </w:r>
          </w:p>
        </w:tc>
      </w:tr>
      <w:tr w:rsidR="00491F8A" w:rsidRPr="00491F8A" w14:paraId="4192ABF5" w14:textId="77777777" w:rsidTr="003424E3">
        <w:trPr>
          <w:trHeight w:val="552"/>
          <w:jc w:val="center"/>
        </w:trPr>
        <w:tc>
          <w:tcPr>
            <w:tcW w:w="3092" w:type="dxa"/>
            <w:tcBorders>
              <w:top w:val="single" w:sz="4" w:space="0" w:color="auto"/>
            </w:tcBorders>
            <w:vAlign w:val="center"/>
          </w:tcPr>
          <w:p w14:paraId="2089938C" w14:textId="77777777" w:rsidR="00491F8A" w:rsidRPr="00491F8A" w:rsidRDefault="00491F8A" w:rsidP="00C918E6">
            <w:pPr>
              <w:spacing w:after="0"/>
              <w:jc w:val="center"/>
              <w:rPr>
                <w:rFonts w:ascii="Arial" w:eastAsia="Arial" w:hAnsi="Arial" w:cs="Arial"/>
                <w:color w:val="000000" w:themeColor="text1"/>
                <w:sz w:val="20"/>
                <w:szCs w:val="20"/>
              </w:rPr>
            </w:pPr>
            <w:r w:rsidRPr="00491F8A">
              <w:rPr>
                <w:rFonts w:ascii="Arial" w:eastAsia="Arial" w:hAnsi="Arial" w:cs="Arial"/>
                <w:color w:val="000000" w:themeColor="text1"/>
                <w:sz w:val="20"/>
                <w:szCs w:val="20"/>
              </w:rPr>
              <w:t>Policía 3° (3080)</w:t>
            </w:r>
          </w:p>
        </w:tc>
        <w:tc>
          <w:tcPr>
            <w:tcW w:w="2862" w:type="dxa"/>
            <w:tcBorders>
              <w:top w:val="single" w:sz="4" w:space="0" w:color="auto"/>
            </w:tcBorders>
            <w:vAlign w:val="center"/>
          </w:tcPr>
          <w:p w14:paraId="58EE1B1A" w14:textId="77777777" w:rsidR="00491F8A" w:rsidRPr="00491F8A" w:rsidRDefault="00491F8A" w:rsidP="00491F8A">
            <w:pPr>
              <w:spacing w:after="0"/>
              <w:jc w:val="center"/>
              <w:rPr>
                <w:rFonts w:ascii="Arial" w:eastAsia="Arial" w:hAnsi="Arial" w:cs="Arial"/>
                <w:color w:val="000000" w:themeColor="text1"/>
                <w:sz w:val="20"/>
                <w:szCs w:val="20"/>
              </w:rPr>
            </w:pPr>
            <w:r w:rsidRPr="00491F8A">
              <w:rPr>
                <w:rFonts w:ascii="Arial" w:eastAsia="Arial" w:hAnsi="Arial" w:cs="Arial"/>
                <w:color w:val="000000" w:themeColor="text1"/>
                <w:sz w:val="20"/>
                <w:szCs w:val="20"/>
              </w:rPr>
              <w:t>4</w:t>
            </w:r>
          </w:p>
        </w:tc>
      </w:tr>
      <w:tr w:rsidR="00491F8A" w:rsidRPr="00491F8A" w14:paraId="696A1B52" w14:textId="77777777" w:rsidTr="003424E3">
        <w:trPr>
          <w:trHeight w:val="271"/>
          <w:jc w:val="center"/>
        </w:trPr>
        <w:tc>
          <w:tcPr>
            <w:tcW w:w="3092" w:type="dxa"/>
            <w:vAlign w:val="center"/>
          </w:tcPr>
          <w:p w14:paraId="32DBA4FB" w14:textId="77777777" w:rsidR="00491F8A" w:rsidRPr="00491F8A" w:rsidRDefault="00491F8A" w:rsidP="00C918E6">
            <w:pPr>
              <w:spacing w:after="0"/>
              <w:jc w:val="center"/>
              <w:rPr>
                <w:rFonts w:ascii="Arial" w:eastAsia="Arial" w:hAnsi="Arial" w:cs="Arial"/>
                <w:color w:val="000000" w:themeColor="text1"/>
                <w:sz w:val="20"/>
                <w:szCs w:val="20"/>
              </w:rPr>
            </w:pPr>
            <w:r w:rsidRPr="00491F8A">
              <w:rPr>
                <w:rFonts w:ascii="Arial" w:eastAsia="Arial" w:hAnsi="Arial" w:cs="Arial"/>
                <w:color w:val="000000" w:themeColor="text1"/>
                <w:sz w:val="20"/>
                <w:szCs w:val="20"/>
              </w:rPr>
              <w:t>Policía 2° (3070)</w:t>
            </w:r>
          </w:p>
        </w:tc>
        <w:tc>
          <w:tcPr>
            <w:tcW w:w="2862" w:type="dxa"/>
            <w:vAlign w:val="center"/>
          </w:tcPr>
          <w:p w14:paraId="2F54F5E5" w14:textId="77777777" w:rsidR="00491F8A" w:rsidRPr="00491F8A" w:rsidRDefault="00491F8A" w:rsidP="00491F8A">
            <w:pPr>
              <w:spacing w:after="0"/>
              <w:jc w:val="center"/>
              <w:rPr>
                <w:rFonts w:ascii="Arial" w:eastAsia="Arial" w:hAnsi="Arial" w:cs="Arial"/>
                <w:color w:val="000000" w:themeColor="text1"/>
                <w:sz w:val="20"/>
                <w:szCs w:val="20"/>
              </w:rPr>
            </w:pPr>
            <w:r w:rsidRPr="00491F8A">
              <w:rPr>
                <w:rFonts w:ascii="Arial" w:eastAsia="Arial" w:hAnsi="Arial" w:cs="Arial"/>
                <w:color w:val="000000" w:themeColor="text1"/>
                <w:sz w:val="20"/>
                <w:szCs w:val="20"/>
              </w:rPr>
              <w:t>2</w:t>
            </w:r>
          </w:p>
        </w:tc>
      </w:tr>
      <w:tr w:rsidR="00491F8A" w:rsidRPr="00491F8A" w14:paraId="22C47A8B" w14:textId="77777777" w:rsidTr="003424E3">
        <w:trPr>
          <w:trHeight w:val="444"/>
          <w:jc w:val="center"/>
        </w:trPr>
        <w:tc>
          <w:tcPr>
            <w:tcW w:w="3092" w:type="dxa"/>
            <w:vAlign w:val="center"/>
          </w:tcPr>
          <w:p w14:paraId="26A6FD6B" w14:textId="77777777" w:rsidR="00491F8A" w:rsidRPr="00491F8A" w:rsidRDefault="00491F8A" w:rsidP="00C918E6">
            <w:pPr>
              <w:spacing w:after="0"/>
              <w:jc w:val="center"/>
              <w:rPr>
                <w:rFonts w:ascii="Arial" w:eastAsia="Arial" w:hAnsi="Arial" w:cs="Arial"/>
                <w:color w:val="000000" w:themeColor="text1"/>
                <w:sz w:val="20"/>
                <w:szCs w:val="20"/>
              </w:rPr>
            </w:pPr>
            <w:r w:rsidRPr="00491F8A">
              <w:rPr>
                <w:rFonts w:ascii="Arial" w:eastAsia="Arial" w:hAnsi="Arial" w:cs="Arial"/>
                <w:color w:val="000000" w:themeColor="text1"/>
                <w:sz w:val="20"/>
                <w:szCs w:val="20"/>
              </w:rPr>
              <w:t>Policía 1° (3060)</w:t>
            </w:r>
          </w:p>
        </w:tc>
        <w:tc>
          <w:tcPr>
            <w:tcW w:w="2862" w:type="dxa"/>
            <w:vAlign w:val="center"/>
          </w:tcPr>
          <w:p w14:paraId="6F54C989" w14:textId="77777777" w:rsidR="00491F8A" w:rsidRPr="00491F8A" w:rsidRDefault="00491F8A" w:rsidP="00491F8A">
            <w:pPr>
              <w:spacing w:after="0"/>
              <w:jc w:val="center"/>
              <w:rPr>
                <w:rFonts w:ascii="Arial" w:eastAsia="Arial" w:hAnsi="Arial" w:cs="Arial"/>
                <w:color w:val="000000" w:themeColor="text1"/>
                <w:sz w:val="20"/>
                <w:szCs w:val="20"/>
              </w:rPr>
            </w:pPr>
            <w:r w:rsidRPr="00491F8A">
              <w:rPr>
                <w:rFonts w:ascii="Arial" w:eastAsia="Arial" w:hAnsi="Arial" w:cs="Arial"/>
                <w:color w:val="000000" w:themeColor="text1"/>
                <w:sz w:val="20"/>
                <w:szCs w:val="20"/>
              </w:rPr>
              <w:t>10</w:t>
            </w:r>
          </w:p>
        </w:tc>
      </w:tr>
      <w:tr w:rsidR="00491F8A" w:rsidRPr="00491F8A" w14:paraId="3252DC7A" w14:textId="77777777" w:rsidTr="003424E3">
        <w:trPr>
          <w:trHeight w:val="424"/>
          <w:jc w:val="center"/>
        </w:trPr>
        <w:tc>
          <w:tcPr>
            <w:tcW w:w="3092" w:type="dxa"/>
            <w:vAlign w:val="center"/>
          </w:tcPr>
          <w:p w14:paraId="669DDE04" w14:textId="77777777" w:rsidR="00491F8A" w:rsidRPr="00491F8A" w:rsidRDefault="00491F8A" w:rsidP="00C918E6">
            <w:pPr>
              <w:spacing w:after="0"/>
              <w:jc w:val="center"/>
              <w:rPr>
                <w:rFonts w:ascii="Arial" w:eastAsia="Arial" w:hAnsi="Arial" w:cs="Arial"/>
                <w:color w:val="000000" w:themeColor="text1"/>
                <w:sz w:val="20"/>
                <w:szCs w:val="20"/>
              </w:rPr>
            </w:pPr>
            <w:r w:rsidRPr="00491F8A">
              <w:rPr>
                <w:rFonts w:ascii="Arial" w:eastAsia="Arial" w:hAnsi="Arial" w:cs="Arial"/>
                <w:color w:val="000000" w:themeColor="text1"/>
                <w:sz w:val="20"/>
                <w:szCs w:val="20"/>
              </w:rPr>
              <w:t>Suboficial (3050)</w:t>
            </w:r>
          </w:p>
        </w:tc>
        <w:tc>
          <w:tcPr>
            <w:tcW w:w="2862" w:type="dxa"/>
            <w:vAlign w:val="center"/>
          </w:tcPr>
          <w:p w14:paraId="515B3025" w14:textId="77777777" w:rsidR="00491F8A" w:rsidRPr="00491F8A" w:rsidRDefault="00491F8A" w:rsidP="00491F8A">
            <w:pPr>
              <w:spacing w:after="0"/>
              <w:jc w:val="center"/>
              <w:rPr>
                <w:rFonts w:ascii="Arial" w:eastAsia="Arial" w:hAnsi="Arial" w:cs="Arial"/>
                <w:color w:val="000000" w:themeColor="text1"/>
                <w:sz w:val="20"/>
                <w:szCs w:val="20"/>
              </w:rPr>
            </w:pPr>
            <w:r w:rsidRPr="00491F8A">
              <w:rPr>
                <w:rFonts w:ascii="Arial" w:eastAsia="Arial" w:hAnsi="Arial" w:cs="Arial"/>
                <w:color w:val="000000" w:themeColor="text1"/>
                <w:sz w:val="20"/>
                <w:szCs w:val="20"/>
              </w:rPr>
              <w:t>11</w:t>
            </w:r>
          </w:p>
        </w:tc>
      </w:tr>
      <w:tr w:rsidR="00491F8A" w:rsidRPr="00491F8A" w14:paraId="6F61B978" w14:textId="77777777" w:rsidTr="003424E3">
        <w:trPr>
          <w:trHeight w:val="424"/>
          <w:jc w:val="center"/>
        </w:trPr>
        <w:tc>
          <w:tcPr>
            <w:tcW w:w="3092" w:type="dxa"/>
            <w:vAlign w:val="center"/>
          </w:tcPr>
          <w:p w14:paraId="2FE0F06A" w14:textId="4B1AC44A" w:rsidR="00491F8A" w:rsidRPr="00491F8A" w:rsidRDefault="005434CC" w:rsidP="005434CC">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 xml:space="preserve">            </w:t>
            </w:r>
            <w:r w:rsidR="00491F8A" w:rsidRPr="00491F8A">
              <w:rPr>
                <w:rFonts w:ascii="Arial" w:eastAsia="Arial" w:hAnsi="Arial" w:cs="Arial"/>
                <w:color w:val="000000" w:themeColor="text1"/>
                <w:sz w:val="20"/>
                <w:szCs w:val="20"/>
              </w:rPr>
              <w:t>Oficial (3040)</w:t>
            </w:r>
          </w:p>
        </w:tc>
        <w:tc>
          <w:tcPr>
            <w:tcW w:w="2862" w:type="dxa"/>
            <w:vAlign w:val="center"/>
          </w:tcPr>
          <w:p w14:paraId="6373DFE8" w14:textId="77777777" w:rsidR="00491F8A" w:rsidRPr="00491F8A" w:rsidRDefault="00491F8A" w:rsidP="00491F8A">
            <w:pPr>
              <w:spacing w:after="0"/>
              <w:jc w:val="center"/>
              <w:rPr>
                <w:rFonts w:ascii="Arial" w:eastAsia="Arial" w:hAnsi="Arial" w:cs="Arial"/>
                <w:color w:val="000000" w:themeColor="text1"/>
                <w:sz w:val="20"/>
                <w:szCs w:val="20"/>
              </w:rPr>
            </w:pPr>
            <w:r w:rsidRPr="00491F8A">
              <w:rPr>
                <w:rFonts w:ascii="Arial" w:eastAsia="Arial" w:hAnsi="Arial" w:cs="Arial"/>
                <w:color w:val="000000" w:themeColor="text1"/>
                <w:sz w:val="20"/>
                <w:szCs w:val="20"/>
              </w:rPr>
              <w:t>6</w:t>
            </w:r>
          </w:p>
        </w:tc>
      </w:tr>
      <w:tr w:rsidR="00491F8A" w:rsidRPr="00491F8A" w14:paraId="39674AFA" w14:textId="77777777" w:rsidTr="003424E3">
        <w:trPr>
          <w:trHeight w:val="106"/>
          <w:jc w:val="center"/>
        </w:trPr>
        <w:tc>
          <w:tcPr>
            <w:tcW w:w="3092" w:type="dxa"/>
            <w:vAlign w:val="center"/>
          </w:tcPr>
          <w:p w14:paraId="131529E8" w14:textId="0BEC3187" w:rsidR="00491F8A" w:rsidRPr="00491F8A" w:rsidRDefault="005434CC" w:rsidP="00C918E6">
            <w:pPr>
              <w:spacing w:after="0"/>
              <w:jc w:val="center"/>
              <w:rPr>
                <w:rFonts w:ascii="Arial" w:eastAsia="Arial" w:hAnsi="Arial" w:cs="Arial"/>
                <w:color w:val="000000" w:themeColor="text1"/>
                <w:sz w:val="20"/>
                <w:szCs w:val="20"/>
              </w:rPr>
            </w:pPr>
            <w:r>
              <w:rPr>
                <w:rFonts w:ascii="Arial" w:eastAsia="Arial" w:hAnsi="Arial" w:cs="Arial"/>
                <w:color w:val="000000" w:themeColor="text1"/>
                <w:sz w:val="20"/>
                <w:szCs w:val="20"/>
              </w:rPr>
              <w:t xml:space="preserve"> </w:t>
            </w:r>
            <w:r w:rsidR="00491F8A" w:rsidRPr="00491F8A">
              <w:rPr>
                <w:rFonts w:ascii="Arial" w:eastAsia="Arial" w:hAnsi="Arial" w:cs="Arial"/>
                <w:color w:val="000000" w:themeColor="text1"/>
                <w:sz w:val="20"/>
                <w:szCs w:val="20"/>
              </w:rPr>
              <w:t>Supervisor (3030)</w:t>
            </w:r>
          </w:p>
        </w:tc>
        <w:tc>
          <w:tcPr>
            <w:tcW w:w="2862" w:type="dxa"/>
            <w:vAlign w:val="center"/>
          </w:tcPr>
          <w:p w14:paraId="2DF55FC1" w14:textId="77777777" w:rsidR="00491F8A" w:rsidRPr="00491F8A" w:rsidRDefault="00491F8A" w:rsidP="00491F8A">
            <w:pPr>
              <w:spacing w:after="0"/>
              <w:jc w:val="center"/>
              <w:rPr>
                <w:rFonts w:ascii="Arial" w:eastAsia="Arial" w:hAnsi="Arial" w:cs="Arial"/>
                <w:color w:val="000000" w:themeColor="text1"/>
                <w:sz w:val="20"/>
                <w:szCs w:val="20"/>
              </w:rPr>
            </w:pPr>
            <w:r w:rsidRPr="00491F8A">
              <w:rPr>
                <w:rFonts w:ascii="Arial" w:eastAsia="Arial" w:hAnsi="Arial" w:cs="Arial"/>
                <w:color w:val="000000" w:themeColor="text1"/>
                <w:sz w:val="20"/>
                <w:szCs w:val="20"/>
              </w:rPr>
              <w:t>6</w:t>
            </w:r>
          </w:p>
        </w:tc>
      </w:tr>
      <w:tr w:rsidR="00491F8A" w:rsidRPr="00491F8A" w14:paraId="1058BDD8" w14:textId="77777777" w:rsidTr="003424E3">
        <w:trPr>
          <w:trHeight w:val="432"/>
          <w:jc w:val="center"/>
        </w:trPr>
        <w:tc>
          <w:tcPr>
            <w:tcW w:w="3092" w:type="dxa"/>
            <w:vAlign w:val="center"/>
          </w:tcPr>
          <w:p w14:paraId="4AB426D2" w14:textId="77777777" w:rsidR="00491F8A" w:rsidRPr="00491F8A" w:rsidRDefault="00491F8A" w:rsidP="00C918E6">
            <w:pPr>
              <w:spacing w:after="0"/>
              <w:jc w:val="center"/>
              <w:rPr>
                <w:rFonts w:ascii="Arial" w:eastAsia="Arial" w:hAnsi="Arial" w:cs="Arial"/>
                <w:color w:val="000000" w:themeColor="text1"/>
                <w:sz w:val="20"/>
                <w:szCs w:val="20"/>
              </w:rPr>
            </w:pPr>
            <w:r w:rsidRPr="00491F8A">
              <w:rPr>
                <w:rFonts w:ascii="Arial" w:eastAsia="Arial" w:hAnsi="Arial" w:cs="Arial"/>
                <w:color w:val="000000" w:themeColor="text1"/>
                <w:sz w:val="20"/>
                <w:szCs w:val="20"/>
              </w:rPr>
              <w:t>Comisario (3020)</w:t>
            </w:r>
          </w:p>
        </w:tc>
        <w:tc>
          <w:tcPr>
            <w:tcW w:w="2862" w:type="dxa"/>
            <w:vAlign w:val="center"/>
          </w:tcPr>
          <w:p w14:paraId="7C42237F" w14:textId="77777777" w:rsidR="00491F8A" w:rsidRPr="00491F8A" w:rsidRDefault="00491F8A" w:rsidP="00491F8A">
            <w:pPr>
              <w:spacing w:after="0"/>
              <w:jc w:val="center"/>
              <w:rPr>
                <w:rFonts w:ascii="Arial" w:eastAsia="Arial" w:hAnsi="Arial" w:cs="Arial"/>
                <w:color w:val="000000" w:themeColor="text1"/>
                <w:sz w:val="20"/>
                <w:szCs w:val="20"/>
              </w:rPr>
            </w:pPr>
            <w:r w:rsidRPr="00491F8A">
              <w:rPr>
                <w:rFonts w:ascii="Arial" w:eastAsia="Arial" w:hAnsi="Arial" w:cs="Arial"/>
                <w:color w:val="000000" w:themeColor="text1"/>
                <w:sz w:val="20"/>
                <w:szCs w:val="20"/>
              </w:rPr>
              <w:t>1</w:t>
            </w:r>
          </w:p>
        </w:tc>
      </w:tr>
      <w:tr w:rsidR="00491F8A" w:rsidRPr="00491F8A" w14:paraId="726A1622" w14:textId="77777777" w:rsidTr="003424E3">
        <w:trPr>
          <w:trHeight w:val="437"/>
          <w:jc w:val="center"/>
        </w:trPr>
        <w:tc>
          <w:tcPr>
            <w:tcW w:w="3092" w:type="dxa"/>
            <w:tcBorders>
              <w:bottom w:val="single" w:sz="4" w:space="0" w:color="auto"/>
            </w:tcBorders>
            <w:vAlign w:val="center"/>
          </w:tcPr>
          <w:p w14:paraId="3777C0F1" w14:textId="77777777" w:rsidR="00491F8A" w:rsidRPr="00491F8A" w:rsidRDefault="00491F8A" w:rsidP="00C918E6">
            <w:pPr>
              <w:spacing w:after="0"/>
              <w:jc w:val="center"/>
              <w:rPr>
                <w:rFonts w:ascii="Arial" w:eastAsia="Arial" w:hAnsi="Arial" w:cs="Arial"/>
                <w:color w:val="000000" w:themeColor="text1"/>
                <w:sz w:val="20"/>
                <w:szCs w:val="20"/>
              </w:rPr>
            </w:pPr>
            <w:r w:rsidRPr="00491F8A">
              <w:rPr>
                <w:rFonts w:ascii="Arial" w:eastAsia="Arial" w:hAnsi="Arial" w:cs="Arial"/>
                <w:color w:val="000000" w:themeColor="text1"/>
                <w:sz w:val="20"/>
                <w:szCs w:val="20"/>
              </w:rPr>
              <w:t>Inspector (3010)</w:t>
            </w:r>
          </w:p>
        </w:tc>
        <w:tc>
          <w:tcPr>
            <w:tcW w:w="2862" w:type="dxa"/>
            <w:tcBorders>
              <w:bottom w:val="single" w:sz="4" w:space="0" w:color="auto"/>
            </w:tcBorders>
            <w:vAlign w:val="center"/>
          </w:tcPr>
          <w:p w14:paraId="08319D3E" w14:textId="77777777" w:rsidR="00491F8A" w:rsidRPr="00491F8A" w:rsidRDefault="00491F8A" w:rsidP="00491F8A">
            <w:pPr>
              <w:spacing w:after="0"/>
              <w:jc w:val="center"/>
              <w:rPr>
                <w:rFonts w:ascii="Arial" w:eastAsia="Arial" w:hAnsi="Arial" w:cs="Arial"/>
                <w:color w:val="000000" w:themeColor="text1"/>
                <w:sz w:val="20"/>
                <w:szCs w:val="20"/>
              </w:rPr>
            </w:pPr>
            <w:r w:rsidRPr="00491F8A">
              <w:rPr>
                <w:rFonts w:ascii="Arial" w:eastAsia="Arial" w:hAnsi="Arial" w:cs="Arial"/>
                <w:color w:val="000000" w:themeColor="text1"/>
                <w:sz w:val="20"/>
                <w:szCs w:val="20"/>
              </w:rPr>
              <w:t>3</w:t>
            </w:r>
          </w:p>
        </w:tc>
      </w:tr>
    </w:tbl>
    <w:p w14:paraId="6AE0028C" w14:textId="77777777" w:rsidR="00491F8A" w:rsidRPr="00491F8A" w:rsidRDefault="00491F8A" w:rsidP="00491F8A">
      <w:pPr>
        <w:spacing w:after="0"/>
        <w:jc w:val="center"/>
        <w:rPr>
          <w:rFonts w:ascii="Arial" w:eastAsia="Arial" w:hAnsi="Arial" w:cs="Arial"/>
          <w:sz w:val="14"/>
          <w:szCs w:val="14"/>
        </w:rPr>
      </w:pPr>
      <w:r w:rsidRPr="00491F8A">
        <w:rPr>
          <w:rFonts w:ascii="Arial" w:eastAsia="Arial" w:hAnsi="Arial" w:cs="Arial"/>
          <w:b/>
          <w:sz w:val="14"/>
          <w:szCs w:val="14"/>
        </w:rPr>
        <w:t xml:space="preserve">Fuente: </w:t>
      </w:r>
      <w:r w:rsidRPr="00491F8A">
        <w:rPr>
          <w:rFonts w:ascii="Arial" w:eastAsia="Arial" w:hAnsi="Arial" w:cs="Arial"/>
          <w:sz w:val="14"/>
          <w:szCs w:val="14"/>
        </w:rPr>
        <w:t xml:space="preserve">Elaborado por la ASEQROO con base la información proporcionada por la SSP. </w:t>
      </w:r>
    </w:p>
    <w:p w14:paraId="4F5325E1" w14:textId="57F16DD6" w:rsidR="00181B3E" w:rsidRDefault="00181B3E" w:rsidP="00491F8A">
      <w:pPr>
        <w:spacing w:after="0"/>
        <w:jc w:val="both"/>
        <w:rPr>
          <w:rFonts w:ascii="Arial" w:eastAsia="Arial" w:hAnsi="Arial" w:cs="Arial"/>
          <w:sz w:val="24"/>
          <w:szCs w:val="24"/>
        </w:rPr>
      </w:pPr>
    </w:p>
    <w:p w14:paraId="325A187B" w14:textId="73882D1C" w:rsidR="003424E3" w:rsidRDefault="00491F8A" w:rsidP="003424E3">
      <w:pPr>
        <w:spacing w:after="0"/>
        <w:jc w:val="both"/>
        <w:rPr>
          <w:rFonts w:ascii="Arial" w:eastAsia="Arial" w:hAnsi="Arial" w:cs="Arial"/>
          <w:sz w:val="24"/>
          <w:szCs w:val="24"/>
        </w:rPr>
      </w:pPr>
      <w:r w:rsidRPr="00491F8A">
        <w:rPr>
          <w:rFonts w:ascii="Arial" w:eastAsia="Arial" w:hAnsi="Arial" w:cs="Arial"/>
          <w:sz w:val="24"/>
          <w:szCs w:val="24"/>
        </w:rPr>
        <w:t>Aunado a lo antes expuesto, se realizó el análisis de lo reportado por la SSP en el Formato Evaluatorio Programático del SIPP</w:t>
      </w:r>
      <w:r w:rsidR="003424E3">
        <w:rPr>
          <w:rFonts w:ascii="Arial" w:eastAsia="Arial" w:hAnsi="Arial" w:cs="Arial"/>
          <w:sz w:val="24"/>
          <w:szCs w:val="24"/>
        </w:rPr>
        <w:t>RES, determinando lo siguiente:</w:t>
      </w:r>
    </w:p>
    <w:p w14:paraId="4A37890D" w14:textId="77777777" w:rsidR="003424E3" w:rsidRDefault="003424E3" w:rsidP="003424E3">
      <w:pPr>
        <w:spacing w:after="0"/>
        <w:jc w:val="both"/>
        <w:rPr>
          <w:rFonts w:ascii="Arial" w:eastAsia="Arial" w:hAnsi="Arial" w:cs="Arial"/>
          <w:sz w:val="24"/>
          <w:szCs w:val="24"/>
        </w:rPr>
      </w:pPr>
    </w:p>
    <w:p w14:paraId="516D5E46" w14:textId="7E0E0DC7" w:rsidR="00C3494E" w:rsidRPr="0044630F" w:rsidRDefault="00181B3E" w:rsidP="00C3494E">
      <w:pPr>
        <w:spacing w:after="0"/>
        <w:jc w:val="center"/>
        <w:rPr>
          <w:rFonts w:ascii="Arial" w:eastAsia="Arial" w:hAnsi="Arial" w:cs="Arial"/>
          <w:b/>
          <w:sz w:val="20"/>
          <w:szCs w:val="20"/>
        </w:rPr>
      </w:pPr>
      <w:r>
        <w:rPr>
          <w:rFonts w:ascii="Arial" w:eastAsia="Arial" w:hAnsi="Arial" w:cs="Arial"/>
          <w:b/>
          <w:sz w:val="20"/>
          <w:szCs w:val="20"/>
        </w:rPr>
        <w:t>Tabla 31</w:t>
      </w:r>
      <w:r w:rsidR="00C3494E">
        <w:rPr>
          <w:rFonts w:ascii="Arial" w:eastAsia="Arial" w:hAnsi="Arial" w:cs="Arial"/>
          <w:b/>
          <w:sz w:val="20"/>
          <w:szCs w:val="20"/>
        </w:rPr>
        <w:t>. Análisis de la Actividad 02 Componente 04</w:t>
      </w:r>
    </w:p>
    <w:tbl>
      <w:tblPr>
        <w:tblStyle w:val="Tablaconcuadrcula"/>
        <w:tblW w:w="3222" w:type="pct"/>
        <w:jc w:val="center"/>
        <w:tblLook w:val="04A0" w:firstRow="1" w:lastRow="0" w:firstColumn="1" w:lastColumn="0" w:noHBand="0" w:noVBand="1"/>
      </w:tblPr>
      <w:tblGrid>
        <w:gridCol w:w="1852"/>
        <w:gridCol w:w="2285"/>
        <w:gridCol w:w="1696"/>
        <w:gridCol w:w="7"/>
      </w:tblGrid>
      <w:tr w:rsidR="00C3494E" w:rsidRPr="0044630F" w14:paraId="380B79E3" w14:textId="77777777" w:rsidTr="00401EFA">
        <w:trPr>
          <w:trHeight w:val="425"/>
          <w:jc w:val="center"/>
        </w:trPr>
        <w:tc>
          <w:tcPr>
            <w:tcW w:w="5000" w:type="pct"/>
            <w:gridSpan w:val="4"/>
            <w:shd w:val="clear" w:color="auto" w:fill="DBE5F1" w:themeFill="accent1" w:themeFillTint="33"/>
            <w:vAlign w:val="center"/>
          </w:tcPr>
          <w:p w14:paraId="6BC6788C" w14:textId="3D789AB7" w:rsidR="00C3494E" w:rsidRPr="0044630F" w:rsidRDefault="00C3494E" w:rsidP="00401EFA">
            <w:pPr>
              <w:spacing w:line="276" w:lineRule="auto"/>
              <w:jc w:val="center"/>
              <w:rPr>
                <w:rFonts w:ascii="Arial" w:hAnsi="Arial" w:cs="Arial"/>
                <w:b/>
                <w:sz w:val="20"/>
                <w:szCs w:val="20"/>
              </w:rPr>
            </w:pPr>
            <w:r>
              <w:rPr>
                <w:rFonts w:ascii="Arial" w:hAnsi="Arial" w:cs="Arial"/>
                <w:b/>
                <w:sz w:val="20"/>
                <w:szCs w:val="20"/>
              </w:rPr>
              <w:t>I</w:t>
            </w:r>
            <w:r w:rsidRPr="0044630F">
              <w:rPr>
                <w:rFonts w:ascii="Arial" w:hAnsi="Arial" w:cs="Arial"/>
                <w:b/>
                <w:sz w:val="20"/>
                <w:szCs w:val="20"/>
              </w:rPr>
              <w:t>ndicador</w:t>
            </w:r>
            <w:r w:rsidRPr="0044630F">
              <w:rPr>
                <w:rFonts w:ascii="Arial" w:eastAsia="Arial" w:hAnsi="Arial" w:cs="Arial"/>
                <w:b/>
                <w:sz w:val="20"/>
                <w:szCs w:val="20"/>
              </w:rPr>
              <w:t xml:space="preserve">: </w:t>
            </w:r>
            <w:r>
              <w:rPr>
                <w:rFonts w:ascii="Arial" w:eastAsia="Arial" w:hAnsi="Arial" w:cs="Arial"/>
                <w:b/>
                <w:sz w:val="20"/>
                <w:szCs w:val="20"/>
              </w:rPr>
              <w:t>Porcentaje de gestiones para mejorar las condiciones laborales de los policías</w:t>
            </w:r>
          </w:p>
        </w:tc>
      </w:tr>
      <w:tr w:rsidR="00C3494E" w:rsidRPr="0044630F" w14:paraId="442472FB" w14:textId="77777777" w:rsidTr="00401EFA">
        <w:trPr>
          <w:gridAfter w:val="1"/>
          <w:wAfter w:w="6" w:type="pct"/>
          <w:trHeight w:val="541"/>
          <w:jc w:val="center"/>
        </w:trPr>
        <w:tc>
          <w:tcPr>
            <w:tcW w:w="1586" w:type="pct"/>
            <w:shd w:val="clear" w:color="auto" w:fill="DBE5F1" w:themeFill="accent1" w:themeFillTint="33"/>
            <w:vAlign w:val="center"/>
          </w:tcPr>
          <w:p w14:paraId="2B4FCA04" w14:textId="77777777" w:rsidR="00C3494E" w:rsidRPr="0044630F" w:rsidRDefault="00C3494E" w:rsidP="00401EFA">
            <w:pPr>
              <w:spacing w:line="276" w:lineRule="auto"/>
              <w:jc w:val="center"/>
              <w:rPr>
                <w:rFonts w:ascii="Arial" w:hAnsi="Arial" w:cs="Arial"/>
                <w:b/>
                <w:sz w:val="20"/>
                <w:szCs w:val="20"/>
              </w:rPr>
            </w:pPr>
            <w:r w:rsidRPr="0044630F">
              <w:rPr>
                <w:rFonts w:ascii="Arial" w:hAnsi="Arial" w:cs="Arial"/>
                <w:b/>
                <w:sz w:val="20"/>
                <w:szCs w:val="20"/>
              </w:rPr>
              <w:t>Concepto</w:t>
            </w:r>
          </w:p>
        </w:tc>
        <w:tc>
          <w:tcPr>
            <w:tcW w:w="1956" w:type="pct"/>
            <w:shd w:val="clear" w:color="auto" w:fill="DBE5F1" w:themeFill="accent1" w:themeFillTint="33"/>
            <w:vAlign w:val="center"/>
          </w:tcPr>
          <w:p w14:paraId="2F05B90C" w14:textId="77777777" w:rsidR="00C3494E" w:rsidRPr="0044630F" w:rsidRDefault="00C3494E" w:rsidP="00401EFA">
            <w:pPr>
              <w:spacing w:line="276" w:lineRule="auto"/>
              <w:jc w:val="center"/>
              <w:rPr>
                <w:rFonts w:ascii="Arial" w:hAnsi="Arial" w:cs="Arial"/>
                <w:b/>
                <w:sz w:val="20"/>
                <w:szCs w:val="20"/>
              </w:rPr>
            </w:pPr>
            <w:r>
              <w:rPr>
                <w:rFonts w:ascii="Arial" w:hAnsi="Arial" w:cs="Arial"/>
                <w:b/>
                <w:sz w:val="20"/>
                <w:szCs w:val="20"/>
              </w:rPr>
              <w:t>Meta</w:t>
            </w:r>
          </w:p>
        </w:tc>
        <w:tc>
          <w:tcPr>
            <w:tcW w:w="1452" w:type="pct"/>
            <w:shd w:val="clear" w:color="auto" w:fill="DBE5F1" w:themeFill="accent1" w:themeFillTint="33"/>
            <w:vAlign w:val="center"/>
          </w:tcPr>
          <w:p w14:paraId="0998C0AD" w14:textId="77777777" w:rsidR="00C3494E" w:rsidRPr="0044630F" w:rsidRDefault="00C3494E" w:rsidP="00401EFA">
            <w:pPr>
              <w:spacing w:line="276" w:lineRule="auto"/>
              <w:jc w:val="center"/>
              <w:rPr>
                <w:rFonts w:ascii="Arial" w:hAnsi="Arial" w:cs="Arial"/>
                <w:b/>
                <w:sz w:val="20"/>
                <w:szCs w:val="20"/>
              </w:rPr>
            </w:pPr>
            <w:r w:rsidRPr="0044630F">
              <w:rPr>
                <w:rFonts w:ascii="Arial" w:hAnsi="Arial" w:cs="Arial"/>
                <w:b/>
                <w:sz w:val="20"/>
                <w:szCs w:val="20"/>
              </w:rPr>
              <w:t>Nivel de Cumplimiento</w:t>
            </w:r>
          </w:p>
        </w:tc>
      </w:tr>
      <w:tr w:rsidR="00C3494E" w:rsidRPr="0044630F" w14:paraId="5319D26A" w14:textId="77777777" w:rsidTr="00401EFA">
        <w:trPr>
          <w:gridAfter w:val="1"/>
          <w:wAfter w:w="6" w:type="pct"/>
          <w:trHeight w:val="367"/>
          <w:jc w:val="center"/>
        </w:trPr>
        <w:tc>
          <w:tcPr>
            <w:tcW w:w="1586" w:type="pct"/>
            <w:vAlign w:val="center"/>
          </w:tcPr>
          <w:p w14:paraId="455BE19F" w14:textId="77777777" w:rsidR="00C3494E" w:rsidRPr="0044630F" w:rsidRDefault="00C3494E" w:rsidP="00401EFA">
            <w:pPr>
              <w:spacing w:line="276" w:lineRule="auto"/>
              <w:ind w:left="113" w:right="113"/>
              <w:jc w:val="center"/>
              <w:rPr>
                <w:rFonts w:ascii="Arial" w:hAnsi="Arial" w:cs="Arial"/>
                <w:sz w:val="20"/>
                <w:szCs w:val="20"/>
              </w:rPr>
            </w:pPr>
            <w:r w:rsidRPr="0044630F">
              <w:rPr>
                <w:rFonts w:ascii="Arial" w:hAnsi="Arial" w:cs="Arial"/>
                <w:sz w:val="20"/>
                <w:szCs w:val="20"/>
              </w:rPr>
              <w:t>Programado</w:t>
            </w:r>
          </w:p>
        </w:tc>
        <w:tc>
          <w:tcPr>
            <w:tcW w:w="1956" w:type="pct"/>
            <w:vAlign w:val="center"/>
          </w:tcPr>
          <w:p w14:paraId="70EB73D0" w14:textId="77777777" w:rsidR="00C3494E" w:rsidRPr="0044630F" w:rsidRDefault="00C3494E" w:rsidP="00401EFA">
            <w:pPr>
              <w:spacing w:line="276" w:lineRule="auto"/>
              <w:jc w:val="center"/>
              <w:rPr>
                <w:rFonts w:ascii="Arial" w:hAnsi="Arial" w:cs="Arial"/>
                <w:sz w:val="20"/>
                <w:szCs w:val="20"/>
              </w:rPr>
            </w:pPr>
            <w:r>
              <w:rPr>
                <w:rFonts w:ascii="Arial" w:hAnsi="Arial" w:cs="Arial"/>
                <w:sz w:val="20"/>
                <w:szCs w:val="20"/>
              </w:rPr>
              <w:t>1</w:t>
            </w:r>
          </w:p>
        </w:tc>
        <w:tc>
          <w:tcPr>
            <w:tcW w:w="1452" w:type="pct"/>
            <w:vMerge w:val="restart"/>
            <w:shd w:val="clear" w:color="auto" w:fill="FFFFFF" w:themeFill="background1"/>
            <w:vAlign w:val="center"/>
          </w:tcPr>
          <w:p w14:paraId="13C6F7B7" w14:textId="77777777" w:rsidR="00C3494E" w:rsidRPr="0044630F" w:rsidRDefault="00C3494E" w:rsidP="00401EFA">
            <w:pPr>
              <w:spacing w:line="276" w:lineRule="auto"/>
              <w:jc w:val="center"/>
              <w:rPr>
                <w:rFonts w:ascii="Arial" w:hAnsi="Arial" w:cs="Arial"/>
                <w:sz w:val="20"/>
                <w:szCs w:val="20"/>
              </w:rPr>
            </w:pPr>
            <w:r>
              <w:rPr>
                <w:rFonts w:ascii="Arial" w:hAnsi="Arial" w:cs="Arial"/>
                <w:sz w:val="20"/>
                <w:szCs w:val="20"/>
              </w:rPr>
              <w:t>100.00</w:t>
            </w:r>
            <w:r w:rsidRPr="0044630F">
              <w:rPr>
                <w:rFonts w:ascii="Arial" w:hAnsi="Arial" w:cs="Arial"/>
                <w:sz w:val="20"/>
                <w:szCs w:val="20"/>
              </w:rPr>
              <w:t xml:space="preserve"> %</w:t>
            </w:r>
            <w:r>
              <w:rPr>
                <w:rStyle w:val="Refdenotaalpie"/>
                <w:rFonts w:ascii="Arial" w:hAnsi="Arial" w:cs="Arial"/>
                <w:sz w:val="20"/>
                <w:szCs w:val="20"/>
              </w:rPr>
              <w:footnoteReference w:id="80"/>
            </w:r>
          </w:p>
        </w:tc>
      </w:tr>
      <w:tr w:rsidR="00C3494E" w:rsidRPr="0044630F" w14:paraId="3D08BBA7" w14:textId="77777777" w:rsidTr="00401EFA">
        <w:trPr>
          <w:gridAfter w:val="1"/>
          <w:wAfter w:w="6" w:type="pct"/>
          <w:trHeight w:val="361"/>
          <w:jc w:val="center"/>
        </w:trPr>
        <w:tc>
          <w:tcPr>
            <w:tcW w:w="1586" w:type="pct"/>
            <w:vAlign w:val="center"/>
          </w:tcPr>
          <w:p w14:paraId="20AA096C" w14:textId="77777777" w:rsidR="00C3494E" w:rsidRPr="0044630F" w:rsidRDefault="00C3494E" w:rsidP="00401EFA">
            <w:pPr>
              <w:spacing w:line="276" w:lineRule="auto"/>
              <w:ind w:left="113" w:right="113"/>
              <w:jc w:val="center"/>
              <w:rPr>
                <w:rFonts w:ascii="Arial" w:hAnsi="Arial" w:cs="Arial"/>
                <w:sz w:val="20"/>
                <w:szCs w:val="20"/>
              </w:rPr>
            </w:pPr>
            <w:r w:rsidRPr="0044630F">
              <w:rPr>
                <w:rFonts w:ascii="Arial" w:hAnsi="Arial" w:cs="Arial"/>
                <w:sz w:val="20"/>
                <w:szCs w:val="20"/>
              </w:rPr>
              <w:t>Ejecutado</w:t>
            </w:r>
          </w:p>
        </w:tc>
        <w:tc>
          <w:tcPr>
            <w:tcW w:w="1956" w:type="pct"/>
            <w:vAlign w:val="center"/>
          </w:tcPr>
          <w:p w14:paraId="363830B4" w14:textId="77777777" w:rsidR="00C3494E" w:rsidRPr="0044630F" w:rsidRDefault="00C3494E" w:rsidP="00401EFA">
            <w:pPr>
              <w:spacing w:line="276" w:lineRule="auto"/>
              <w:jc w:val="center"/>
              <w:rPr>
                <w:rFonts w:ascii="Arial" w:hAnsi="Arial" w:cs="Arial"/>
                <w:sz w:val="20"/>
                <w:szCs w:val="20"/>
              </w:rPr>
            </w:pPr>
            <w:r>
              <w:rPr>
                <w:rFonts w:ascii="Arial" w:hAnsi="Arial" w:cs="Arial"/>
                <w:sz w:val="20"/>
                <w:szCs w:val="20"/>
              </w:rPr>
              <w:t>1</w:t>
            </w:r>
          </w:p>
        </w:tc>
        <w:tc>
          <w:tcPr>
            <w:tcW w:w="1452" w:type="pct"/>
            <w:vMerge/>
            <w:shd w:val="clear" w:color="auto" w:fill="FFFFFF" w:themeFill="background1"/>
            <w:vAlign w:val="center"/>
          </w:tcPr>
          <w:p w14:paraId="24B13346" w14:textId="77777777" w:rsidR="00C3494E" w:rsidRPr="0044630F" w:rsidRDefault="00C3494E" w:rsidP="00401EFA">
            <w:pPr>
              <w:spacing w:line="276" w:lineRule="auto"/>
              <w:jc w:val="center"/>
              <w:rPr>
                <w:rFonts w:ascii="Arial" w:hAnsi="Arial" w:cs="Arial"/>
                <w:sz w:val="20"/>
                <w:szCs w:val="20"/>
              </w:rPr>
            </w:pPr>
          </w:p>
        </w:tc>
      </w:tr>
      <w:tr w:rsidR="00C3494E" w:rsidRPr="0044630F" w14:paraId="794BE88F" w14:textId="77777777" w:rsidTr="00401EFA">
        <w:trPr>
          <w:trHeight w:val="267"/>
          <w:jc w:val="center"/>
        </w:trPr>
        <w:tc>
          <w:tcPr>
            <w:tcW w:w="5000" w:type="pct"/>
            <w:gridSpan w:val="4"/>
            <w:vAlign w:val="center"/>
          </w:tcPr>
          <w:p w14:paraId="1313CA7D" w14:textId="77777777" w:rsidR="00C3494E" w:rsidRPr="00F271AF" w:rsidRDefault="00C3494E" w:rsidP="00401EFA">
            <w:pPr>
              <w:spacing w:line="276" w:lineRule="auto"/>
              <w:jc w:val="both"/>
              <w:rPr>
                <w:rFonts w:ascii="Arial" w:eastAsia="Arial" w:hAnsi="Arial" w:cs="Arial"/>
                <w:sz w:val="20"/>
                <w:szCs w:val="20"/>
              </w:rPr>
            </w:pPr>
            <w:r w:rsidRPr="00954332">
              <w:rPr>
                <w:rFonts w:ascii="Arial" w:eastAsia="Arial" w:hAnsi="Arial" w:cs="Arial"/>
                <w:b/>
                <w:sz w:val="20"/>
                <w:szCs w:val="20"/>
              </w:rPr>
              <w:t>Semaforización</w:t>
            </w:r>
            <w:r>
              <w:rPr>
                <w:rFonts w:ascii="Arial" w:eastAsia="Arial" w:hAnsi="Arial" w:cs="Arial"/>
                <w:sz w:val="20"/>
                <w:szCs w:val="20"/>
              </w:rPr>
              <w:t>: VERDE.</w:t>
            </w:r>
          </w:p>
        </w:tc>
      </w:tr>
    </w:tbl>
    <w:p w14:paraId="7025BD44" w14:textId="77777777" w:rsidR="00C3494E" w:rsidRDefault="00C3494E" w:rsidP="00C3494E">
      <w:pPr>
        <w:spacing w:after="0"/>
        <w:jc w:val="center"/>
        <w:rPr>
          <w:rFonts w:ascii="Arial" w:eastAsia="Arial" w:hAnsi="Arial" w:cs="Arial"/>
          <w:sz w:val="14"/>
          <w:szCs w:val="14"/>
        </w:rPr>
      </w:pPr>
      <w:r w:rsidRPr="0044630F">
        <w:rPr>
          <w:rFonts w:ascii="Arial" w:eastAsia="Arial" w:hAnsi="Arial" w:cs="Arial"/>
          <w:b/>
          <w:sz w:val="14"/>
          <w:szCs w:val="14"/>
        </w:rPr>
        <w:t>Fuente:</w:t>
      </w:r>
      <w:r w:rsidRPr="0044630F">
        <w:rPr>
          <w:rFonts w:ascii="Arial" w:eastAsia="Arial" w:hAnsi="Arial" w:cs="Arial"/>
          <w:sz w:val="14"/>
          <w:szCs w:val="14"/>
        </w:rPr>
        <w:t xml:space="preserve"> Elaborado por la ASEQROO con base en la evidencia proporcionada por la SSP</w:t>
      </w:r>
    </w:p>
    <w:p w14:paraId="72DADBB3" w14:textId="77777777" w:rsidR="00C3494E" w:rsidRPr="0044630F" w:rsidRDefault="00C3494E" w:rsidP="00C3494E">
      <w:pPr>
        <w:spacing w:after="0"/>
        <w:jc w:val="center"/>
        <w:rPr>
          <w:rFonts w:ascii="Arial" w:eastAsia="Arial" w:hAnsi="Arial" w:cs="Arial"/>
          <w:sz w:val="14"/>
          <w:szCs w:val="14"/>
        </w:rPr>
      </w:pPr>
      <w:r w:rsidRPr="0044630F">
        <w:rPr>
          <w:rFonts w:ascii="Arial" w:eastAsia="Arial" w:hAnsi="Arial" w:cs="Arial"/>
          <w:sz w:val="14"/>
          <w:szCs w:val="14"/>
        </w:rPr>
        <w:t>y el Formato Evaluatorio Programático del SIPPRES.</w:t>
      </w:r>
    </w:p>
    <w:p w14:paraId="512B67EC" w14:textId="77777777" w:rsidR="00C3494E" w:rsidRDefault="00C3494E" w:rsidP="00C3494E">
      <w:pPr>
        <w:spacing w:after="0"/>
        <w:rPr>
          <w:rFonts w:ascii="Arial" w:eastAsia="Arial" w:hAnsi="Arial" w:cs="Arial"/>
          <w:sz w:val="24"/>
          <w:szCs w:val="24"/>
        </w:rPr>
      </w:pPr>
    </w:p>
    <w:p w14:paraId="093EB95B" w14:textId="364FADE7" w:rsidR="00C3494E" w:rsidRPr="00B72B4B" w:rsidRDefault="00C3494E" w:rsidP="00C3494E">
      <w:pPr>
        <w:spacing w:after="0"/>
        <w:jc w:val="both"/>
        <w:rPr>
          <w:rFonts w:ascii="Arial" w:eastAsia="Arial" w:hAnsi="Arial" w:cs="Arial"/>
          <w:color w:val="000000"/>
          <w:sz w:val="24"/>
          <w:szCs w:val="24"/>
        </w:rPr>
      </w:pPr>
      <w:r w:rsidRPr="00B72B4B">
        <w:rPr>
          <w:rFonts w:ascii="Arial" w:eastAsia="Arial" w:hAnsi="Arial" w:cs="Arial"/>
          <w:color w:val="000000"/>
          <w:sz w:val="24"/>
          <w:szCs w:val="24"/>
        </w:rPr>
        <w:t>De acuerdo con l</w:t>
      </w:r>
      <w:r w:rsidR="003424E3">
        <w:rPr>
          <w:rFonts w:ascii="Arial" w:eastAsia="Arial" w:hAnsi="Arial" w:cs="Arial"/>
          <w:color w:val="000000"/>
          <w:sz w:val="24"/>
          <w:szCs w:val="24"/>
        </w:rPr>
        <w:t>a tabla anterior</w:t>
      </w:r>
      <w:r w:rsidRPr="00B72B4B">
        <w:rPr>
          <w:rFonts w:ascii="Arial" w:eastAsia="Arial" w:hAnsi="Arial" w:cs="Arial"/>
          <w:color w:val="000000"/>
          <w:sz w:val="24"/>
          <w:szCs w:val="24"/>
        </w:rPr>
        <w:t xml:space="preserve">, la SSP programó como meta 1 </w:t>
      </w:r>
      <w:r>
        <w:rPr>
          <w:rFonts w:ascii="Arial" w:eastAsia="Arial" w:hAnsi="Arial" w:cs="Arial"/>
          <w:color w:val="000000"/>
          <w:sz w:val="24"/>
          <w:szCs w:val="24"/>
        </w:rPr>
        <w:t xml:space="preserve">gestión para mejorar las condiciones laborales de </w:t>
      </w:r>
      <w:r w:rsidR="003424E3">
        <w:rPr>
          <w:rFonts w:ascii="Arial" w:eastAsia="Arial" w:hAnsi="Arial" w:cs="Arial"/>
          <w:color w:val="000000"/>
          <w:sz w:val="24"/>
          <w:szCs w:val="24"/>
        </w:rPr>
        <w:t>las policías realizadas</w:t>
      </w:r>
      <w:r w:rsidRPr="00B72B4B">
        <w:rPr>
          <w:rFonts w:ascii="Arial" w:eastAsia="Arial" w:hAnsi="Arial" w:cs="Arial"/>
          <w:color w:val="000000"/>
          <w:sz w:val="24"/>
          <w:szCs w:val="24"/>
        </w:rPr>
        <w:t>, logrando 1.</w:t>
      </w:r>
    </w:p>
    <w:p w14:paraId="59744272" w14:textId="5C25E701" w:rsidR="00C3494E" w:rsidRDefault="00C3494E" w:rsidP="00491F8A">
      <w:pPr>
        <w:spacing w:after="0"/>
        <w:rPr>
          <w:rFonts w:ascii="Arial" w:eastAsia="Arial" w:hAnsi="Arial" w:cs="Arial"/>
          <w:sz w:val="24"/>
          <w:szCs w:val="24"/>
        </w:rPr>
      </w:pPr>
    </w:p>
    <w:p w14:paraId="2647F60D" w14:textId="77777777" w:rsidR="00C3494E" w:rsidRDefault="00C3494E" w:rsidP="00C3494E">
      <w:pPr>
        <w:spacing w:after="0"/>
        <w:jc w:val="both"/>
        <w:rPr>
          <w:rFonts w:ascii="Arial" w:eastAsia="Arial" w:hAnsi="Arial" w:cs="Arial"/>
          <w:color w:val="000000"/>
          <w:sz w:val="24"/>
          <w:szCs w:val="24"/>
        </w:rPr>
      </w:pPr>
      <w:r w:rsidRPr="00B72B4B">
        <w:rPr>
          <w:rFonts w:ascii="Arial" w:eastAsia="Arial" w:hAnsi="Arial" w:cs="Arial"/>
          <w:color w:val="000000"/>
          <w:sz w:val="24"/>
          <w:szCs w:val="24"/>
        </w:rPr>
        <w:t>El Ente obtuvo un 100.00 % de nivel de cumplimiento de la meta anual con relación a la meta programada.</w:t>
      </w:r>
    </w:p>
    <w:p w14:paraId="351BF82A" w14:textId="0D0C4531" w:rsidR="00C3494E" w:rsidRDefault="00C3494E" w:rsidP="00491F8A">
      <w:pPr>
        <w:spacing w:after="0"/>
        <w:rPr>
          <w:rFonts w:ascii="Arial" w:eastAsia="Arial" w:hAnsi="Arial" w:cs="Arial"/>
          <w:sz w:val="24"/>
          <w:szCs w:val="24"/>
        </w:rPr>
      </w:pPr>
    </w:p>
    <w:p w14:paraId="44414DDB" w14:textId="77777777" w:rsidR="00491F8A" w:rsidRP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 xml:space="preserve">De acuerdo con la evidencia presentada respecto al SIPPRES, se determinó que la SSP realizó gestiones para mejorar las condiciones laborales de los </w:t>
      </w:r>
      <w:r w:rsidR="00380528" w:rsidRPr="00491F8A">
        <w:rPr>
          <w:rFonts w:ascii="Arial" w:eastAsia="Arial" w:hAnsi="Arial" w:cs="Arial"/>
          <w:sz w:val="24"/>
          <w:szCs w:val="24"/>
        </w:rPr>
        <w:t>policías</w:t>
      </w:r>
      <w:r w:rsidRPr="00491F8A">
        <w:rPr>
          <w:rFonts w:ascii="Arial" w:eastAsia="Arial" w:hAnsi="Arial" w:cs="Arial"/>
          <w:sz w:val="24"/>
          <w:szCs w:val="24"/>
        </w:rPr>
        <w:t>, como lo establece el resumen narrativo de la actividad, cumpliendo con la meta programada.</w:t>
      </w:r>
    </w:p>
    <w:p w14:paraId="18549664" w14:textId="77777777" w:rsidR="00491F8A" w:rsidRPr="00491F8A" w:rsidRDefault="00491F8A" w:rsidP="00491F8A">
      <w:pPr>
        <w:spacing w:after="0"/>
        <w:rPr>
          <w:rFonts w:ascii="Arial" w:eastAsia="Arial" w:hAnsi="Arial" w:cs="Arial"/>
          <w:sz w:val="24"/>
          <w:szCs w:val="24"/>
        </w:rPr>
      </w:pPr>
    </w:p>
    <w:p w14:paraId="001A26EA" w14:textId="77777777" w:rsidR="00491F8A" w:rsidRPr="00491F8A" w:rsidRDefault="00491F8A" w:rsidP="00491F8A">
      <w:pPr>
        <w:spacing w:after="0"/>
        <w:rPr>
          <w:rFonts w:ascii="Arial" w:eastAsia="Arial" w:hAnsi="Arial" w:cs="Arial"/>
          <w:sz w:val="24"/>
          <w:szCs w:val="24"/>
        </w:rPr>
      </w:pPr>
    </w:p>
    <w:p w14:paraId="06539569" w14:textId="77777777" w:rsidR="00491F8A" w:rsidRPr="00491F8A" w:rsidRDefault="00491F8A" w:rsidP="00892B63">
      <w:pPr>
        <w:numPr>
          <w:ilvl w:val="0"/>
          <w:numId w:val="20"/>
        </w:numPr>
        <w:pBdr>
          <w:top w:val="nil"/>
          <w:left w:val="nil"/>
          <w:bottom w:val="nil"/>
          <w:right w:val="nil"/>
          <w:between w:val="nil"/>
        </w:pBdr>
        <w:spacing w:after="0"/>
        <w:jc w:val="both"/>
        <w:rPr>
          <w:rFonts w:ascii="Arial" w:eastAsia="Arial" w:hAnsi="Arial" w:cs="Arial"/>
          <w:color w:val="000000"/>
          <w:sz w:val="24"/>
          <w:szCs w:val="24"/>
        </w:rPr>
      </w:pPr>
      <w:r w:rsidRPr="00491F8A">
        <w:rPr>
          <w:rFonts w:ascii="Arial" w:eastAsia="Arial" w:hAnsi="Arial" w:cs="Arial"/>
          <w:color w:val="000000"/>
          <w:sz w:val="24"/>
          <w:szCs w:val="24"/>
        </w:rPr>
        <w:t xml:space="preserve">La Actividad 03 del Componente 04 establece como resumen narrativo </w:t>
      </w:r>
      <w:r w:rsidRPr="00491F8A">
        <w:rPr>
          <w:rFonts w:ascii="Arial" w:eastAsia="Arial" w:hAnsi="Arial" w:cs="Arial"/>
          <w:i/>
          <w:color w:val="000000"/>
          <w:sz w:val="24"/>
          <w:szCs w:val="24"/>
        </w:rPr>
        <w:t>acompañamiento jurídico permanente para la actuación policial:</w:t>
      </w:r>
    </w:p>
    <w:p w14:paraId="4F978BAD" w14:textId="77777777" w:rsidR="00491F8A" w:rsidRPr="00491F8A" w:rsidRDefault="00491F8A" w:rsidP="00491F8A">
      <w:pPr>
        <w:spacing w:after="0"/>
        <w:jc w:val="both"/>
        <w:rPr>
          <w:rFonts w:ascii="Arial" w:eastAsia="Arial" w:hAnsi="Arial" w:cs="Arial"/>
          <w:sz w:val="24"/>
          <w:szCs w:val="24"/>
        </w:rPr>
      </w:pPr>
    </w:p>
    <w:p w14:paraId="03D64C58" w14:textId="2516C2DA" w:rsidR="00491F8A" w:rsidRP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Como evidencia, la SSP hizo entrega del “Reporte de Acompañamiento Jurídico”, el oficio SSP/SUBSSP/0834/2021 y lo reportado en el SIPPRES al 4to trimestr</w:t>
      </w:r>
      <w:r w:rsidR="003424E3">
        <w:rPr>
          <w:rFonts w:ascii="Arial" w:eastAsia="Arial" w:hAnsi="Arial" w:cs="Arial"/>
          <w:sz w:val="24"/>
          <w:szCs w:val="24"/>
        </w:rPr>
        <w:t>e:</w:t>
      </w:r>
    </w:p>
    <w:p w14:paraId="4F3B8D28" w14:textId="1E588AE3" w:rsidR="00491F8A" w:rsidRDefault="00491F8A" w:rsidP="00491F8A">
      <w:pPr>
        <w:spacing w:after="0"/>
        <w:jc w:val="both"/>
        <w:rPr>
          <w:rFonts w:ascii="Arial" w:eastAsia="Arial" w:hAnsi="Arial" w:cs="Arial"/>
          <w:sz w:val="24"/>
          <w:szCs w:val="24"/>
        </w:rPr>
      </w:pPr>
    </w:p>
    <w:p w14:paraId="45D4DC1D" w14:textId="25B1882E" w:rsidR="003424E3" w:rsidRDefault="003424E3">
      <w:pPr>
        <w:rPr>
          <w:rFonts w:ascii="Arial" w:eastAsia="Arial" w:hAnsi="Arial" w:cs="Arial"/>
          <w:sz w:val="24"/>
          <w:szCs w:val="24"/>
        </w:rPr>
      </w:pPr>
      <w:r>
        <w:rPr>
          <w:rFonts w:ascii="Arial" w:eastAsia="Arial" w:hAnsi="Arial" w:cs="Arial"/>
          <w:sz w:val="24"/>
          <w:szCs w:val="24"/>
        </w:rPr>
        <w:br w:type="page"/>
      </w:r>
    </w:p>
    <w:p w14:paraId="3AA3126B" w14:textId="581571FA" w:rsidR="00491F8A" w:rsidRPr="00491F8A" w:rsidRDefault="003424E3" w:rsidP="00491F8A">
      <w:pPr>
        <w:spacing w:after="0"/>
        <w:jc w:val="center"/>
        <w:rPr>
          <w:rFonts w:ascii="Arial" w:eastAsia="Arial" w:hAnsi="Arial" w:cs="Arial"/>
          <w:b/>
          <w:sz w:val="20"/>
          <w:szCs w:val="20"/>
        </w:rPr>
      </w:pPr>
      <w:r>
        <w:rPr>
          <w:rFonts w:ascii="Arial" w:eastAsia="Arial" w:hAnsi="Arial" w:cs="Arial"/>
          <w:b/>
          <w:sz w:val="20"/>
          <w:szCs w:val="20"/>
        </w:rPr>
        <w:t>Tabla 32</w:t>
      </w:r>
      <w:r w:rsidR="00491F8A" w:rsidRPr="00491F8A">
        <w:rPr>
          <w:rFonts w:ascii="Arial" w:eastAsia="Arial" w:hAnsi="Arial" w:cs="Arial"/>
          <w:b/>
          <w:sz w:val="20"/>
          <w:szCs w:val="20"/>
        </w:rPr>
        <w:t>. Acompañamiento Jurídico Permanente para la Actuación Policial</w:t>
      </w:r>
    </w:p>
    <w:tbl>
      <w:tblPr>
        <w:tblW w:w="8646" w:type="dxa"/>
        <w:tblBorders>
          <w:top w:val="nil"/>
          <w:left w:val="nil"/>
          <w:bottom w:val="nil"/>
          <w:right w:val="nil"/>
          <w:insideH w:val="nil"/>
          <w:insideV w:val="nil"/>
        </w:tblBorders>
        <w:tblLayout w:type="fixed"/>
        <w:tblLook w:val="0400" w:firstRow="0" w:lastRow="0" w:firstColumn="0" w:lastColumn="0" w:noHBand="0" w:noVBand="1"/>
      </w:tblPr>
      <w:tblGrid>
        <w:gridCol w:w="3118"/>
        <w:gridCol w:w="1559"/>
        <w:gridCol w:w="3969"/>
      </w:tblGrid>
      <w:tr w:rsidR="00491F8A" w:rsidRPr="00491F8A" w14:paraId="595A6CAF" w14:textId="77777777" w:rsidTr="00C918E6">
        <w:trPr>
          <w:trHeight w:val="858"/>
        </w:trPr>
        <w:tc>
          <w:tcPr>
            <w:tcW w:w="3118" w:type="dxa"/>
            <w:tcBorders>
              <w:top w:val="single" w:sz="4" w:space="0" w:color="000000"/>
              <w:bottom w:val="single" w:sz="4" w:space="0" w:color="000000"/>
            </w:tcBorders>
            <w:shd w:val="clear" w:color="auto" w:fill="DEEBF6"/>
            <w:vAlign w:val="center"/>
          </w:tcPr>
          <w:p w14:paraId="1D067960" w14:textId="77777777" w:rsidR="00491F8A" w:rsidRPr="00491F8A" w:rsidRDefault="00491F8A" w:rsidP="00491F8A">
            <w:pPr>
              <w:spacing w:after="0"/>
              <w:jc w:val="center"/>
              <w:rPr>
                <w:rFonts w:ascii="Arial" w:eastAsia="Arial" w:hAnsi="Arial" w:cs="Arial"/>
                <w:b/>
                <w:color w:val="000000" w:themeColor="text1"/>
                <w:sz w:val="20"/>
                <w:szCs w:val="20"/>
              </w:rPr>
            </w:pPr>
            <w:r w:rsidRPr="00491F8A">
              <w:rPr>
                <w:rFonts w:ascii="Arial" w:eastAsia="Arial" w:hAnsi="Arial" w:cs="Arial"/>
                <w:b/>
                <w:color w:val="000000" w:themeColor="text1"/>
                <w:sz w:val="20"/>
                <w:szCs w:val="20"/>
              </w:rPr>
              <w:t xml:space="preserve">Puestos a Disposición </w:t>
            </w:r>
          </w:p>
          <w:p w14:paraId="1C6B1DEF" w14:textId="77777777" w:rsidR="00491F8A" w:rsidRPr="00491F8A" w:rsidRDefault="00491F8A" w:rsidP="00491F8A">
            <w:pPr>
              <w:spacing w:after="0"/>
              <w:jc w:val="center"/>
              <w:rPr>
                <w:rFonts w:ascii="Arial" w:eastAsia="Arial" w:hAnsi="Arial" w:cs="Arial"/>
                <w:b/>
                <w:color w:val="000000" w:themeColor="text1"/>
                <w:sz w:val="20"/>
                <w:szCs w:val="20"/>
              </w:rPr>
            </w:pPr>
            <w:r w:rsidRPr="00491F8A">
              <w:rPr>
                <w:rFonts w:ascii="Arial" w:eastAsia="Arial" w:hAnsi="Arial" w:cs="Arial"/>
                <w:b/>
                <w:color w:val="000000" w:themeColor="text1"/>
                <w:sz w:val="20"/>
                <w:szCs w:val="20"/>
              </w:rPr>
              <w:t>(2020)</w:t>
            </w:r>
          </w:p>
        </w:tc>
        <w:tc>
          <w:tcPr>
            <w:tcW w:w="1559" w:type="dxa"/>
            <w:tcBorders>
              <w:top w:val="single" w:sz="4" w:space="0" w:color="000000"/>
              <w:bottom w:val="single" w:sz="4" w:space="0" w:color="000000"/>
            </w:tcBorders>
            <w:shd w:val="clear" w:color="auto" w:fill="DEEBF6"/>
            <w:vAlign w:val="center"/>
          </w:tcPr>
          <w:p w14:paraId="54682D4B" w14:textId="77777777" w:rsidR="00491F8A" w:rsidRPr="00491F8A" w:rsidRDefault="00491F8A" w:rsidP="00491F8A">
            <w:pPr>
              <w:spacing w:after="0"/>
              <w:jc w:val="center"/>
              <w:rPr>
                <w:rFonts w:ascii="Arial" w:eastAsia="Arial" w:hAnsi="Arial" w:cs="Arial"/>
                <w:b/>
                <w:color w:val="000000" w:themeColor="text1"/>
                <w:sz w:val="20"/>
                <w:szCs w:val="20"/>
              </w:rPr>
            </w:pPr>
            <w:r w:rsidRPr="00491F8A">
              <w:rPr>
                <w:rFonts w:ascii="Arial" w:eastAsia="Arial" w:hAnsi="Arial" w:cs="Arial"/>
                <w:b/>
                <w:color w:val="000000" w:themeColor="text1"/>
                <w:sz w:val="20"/>
                <w:szCs w:val="20"/>
              </w:rPr>
              <w:t>SIPPRES</w:t>
            </w:r>
          </w:p>
        </w:tc>
        <w:tc>
          <w:tcPr>
            <w:tcW w:w="3969" w:type="dxa"/>
            <w:tcBorders>
              <w:top w:val="single" w:sz="4" w:space="0" w:color="000000"/>
              <w:bottom w:val="single" w:sz="4" w:space="0" w:color="000000"/>
            </w:tcBorders>
            <w:shd w:val="clear" w:color="auto" w:fill="DEEBF6"/>
            <w:vAlign w:val="center"/>
          </w:tcPr>
          <w:p w14:paraId="3B9E7D6C" w14:textId="77777777" w:rsidR="00491F8A" w:rsidRPr="00491F8A" w:rsidRDefault="00491F8A" w:rsidP="00491F8A">
            <w:pPr>
              <w:spacing w:after="0"/>
              <w:jc w:val="center"/>
              <w:rPr>
                <w:rFonts w:ascii="Arial" w:eastAsia="Arial" w:hAnsi="Arial" w:cs="Arial"/>
                <w:b/>
                <w:color w:val="000000" w:themeColor="text1"/>
                <w:sz w:val="20"/>
                <w:szCs w:val="20"/>
              </w:rPr>
            </w:pPr>
            <w:r w:rsidRPr="00491F8A">
              <w:rPr>
                <w:rFonts w:ascii="Arial" w:eastAsia="Arial" w:hAnsi="Arial" w:cs="Arial"/>
                <w:b/>
                <w:color w:val="000000" w:themeColor="text1"/>
                <w:sz w:val="20"/>
                <w:szCs w:val="20"/>
              </w:rPr>
              <w:t>Oficio</w:t>
            </w:r>
            <w:r w:rsidRPr="00491F8A">
              <w:rPr>
                <w:rFonts w:ascii="Arial" w:hAnsi="Arial" w:cs="Arial"/>
                <w:b/>
                <w:color w:val="000000" w:themeColor="text1"/>
                <w:sz w:val="20"/>
                <w:szCs w:val="20"/>
              </w:rPr>
              <w:t xml:space="preserve"> </w:t>
            </w:r>
            <w:r w:rsidRPr="00491F8A">
              <w:rPr>
                <w:rFonts w:ascii="Arial" w:eastAsia="Arial" w:hAnsi="Arial" w:cs="Arial"/>
                <w:b/>
                <w:color w:val="000000" w:themeColor="text1"/>
                <w:sz w:val="20"/>
                <w:szCs w:val="20"/>
              </w:rPr>
              <w:t>SSP/SUBSSP/0834/2021 y</w:t>
            </w:r>
          </w:p>
          <w:p w14:paraId="4A3E76A5" w14:textId="77777777" w:rsidR="00491F8A" w:rsidRPr="00491F8A" w:rsidRDefault="00491F8A" w:rsidP="00491F8A">
            <w:pPr>
              <w:spacing w:after="0"/>
              <w:jc w:val="center"/>
              <w:rPr>
                <w:rFonts w:ascii="Arial" w:eastAsia="Arial" w:hAnsi="Arial" w:cs="Arial"/>
                <w:b/>
                <w:color w:val="000000" w:themeColor="text1"/>
                <w:sz w:val="20"/>
                <w:szCs w:val="20"/>
              </w:rPr>
            </w:pPr>
            <w:r w:rsidRPr="00491F8A">
              <w:rPr>
                <w:rFonts w:ascii="Arial" w:eastAsia="Arial" w:hAnsi="Arial" w:cs="Arial"/>
                <w:b/>
                <w:color w:val="000000" w:themeColor="text1"/>
                <w:sz w:val="20"/>
                <w:szCs w:val="20"/>
              </w:rPr>
              <w:t>Reporte de Acompañamiento Jurídico</w:t>
            </w:r>
          </w:p>
        </w:tc>
      </w:tr>
      <w:tr w:rsidR="00491F8A" w:rsidRPr="00491F8A" w14:paraId="52B2CF6A" w14:textId="77777777" w:rsidTr="00C918E6">
        <w:trPr>
          <w:trHeight w:val="754"/>
        </w:trPr>
        <w:tc>
          <w:tcPr>
            <w:tcW w:w="3118" w:type="dxa"/>
            <w:tcBorders>
              <w:top w:val="single" w:sz="4" w:space="0" w:color="000000"/>
              <w:bottom w:val="single" w:sz="4" w:space="0" w:color="000000"/>
            </w:tcBorders>
            <w:vAlign w:val="center"/>
          </w:tcPr>
          <w:p w14:paraId="7D08601E" w14:textId="77777777" w:rsidR="00491F8A" w:rsidRPr="00491F8A" w:rsidRDefault="00491F8A" w:rsidP="00491F8A">
            <w:pPr>
              <w:spacing w:after="0"/>
              <w:jc w:val="center"/>
              <w:rPr>
                <w:rFonts w:ascii="Arial" w:eastAsia="Arial" w:hAnsi="Arial" w:cs="Arial"/>
                <w:color w:val="000000" w:themeColor="text1"/>
                <w:sz w:val="20"/>
                <w:szCs w:val="20"/>
              </w:rPr>
            </w:pPr>
            <w:r w:rsidRPr="00491F8A">
              <w:rPr>
                <w:rFonts w:ascii="Arial" w:eastAsia="Arial" w:hAnsi="Arial" w:cs="Arial"/>
                <w:color w:val="000000" w:themeColor="text1"/>
                <w:sz w:val="20"/>
                <w:szCs w:val="20"/>
              </w:rPr>
              <w:t>Porcentaje de detenciones</w:t>
            </w:r>
          </w:p>
          <w:p w14:paraId="455C6A57" w14:textId="77777777" w:rsidR="00491F8A" w:rsidRPr="00491F8A" w:rsidRDefault="00491F8A" w:rsidP="00491F8A">
            <w:pPr>
              <w:spacing w:after="0"/>
              <w:jc w:val="center"/>
              <w:rPr>
                <w:rFonts w:ascii="Arial" w:eastAsia="Arial" w:hAnsi="Arial" w:cs="Arial"/>
                <w:color w:val="000000" w:themeColor="text1"/>
                <w:sz w:val="20"/>
                <w:szCs w:val="20"/>
              </w:rPr>
            </w:pPr>
            <w:r w:rsidRPr="00491F8A">
              <w:rPr>
                <w:rFonts w:ascii="Arial" w:eastAsia="Arial" w:hAnsi="Arial" w:cs="Arial"/>
                <w:color w:val="000000" w:themeColor="text1"/>
                <w:sz w:val="20"/>
                <w:szCs w:val="20"/>
              </w:rPr>
              <w:t>en flagrancia</w:t>
            </w:r>
          </w:p>
        </w:tc>
        <w:tc>
          <w:tcPr>
            <w:tcW w:w="1559" w:type="dxa"/>
            <w:tcBorders>
              <w:top w:val="single" w:sz="4" w:space="0" w:color="000000"/>
              <w:bottom w:val="single" w:sz="4" w:space="0" w:color="000000"/>
            </w:tcBorders>
            <w:vAlign w:val="center"/>
          </w:tcPr>
          <w:p w14:paraId="056866CC" w14:textId="77777777" w:rsidR="00491F8A" w:rsidRPr="00491F8A" w:rsidRDefault="00491F8A" w:rsidP="00491F8A">
            <w:pPr>
              <w:spacing w:after="0"/>
              <w:jc w:val="center"/>
              <w:rPr>
                <w:rFonts w:ascii="Arial" w:eastAsia="Arial" w:hAnsi="Arial" w:cs="Arial"/>
                <w:color w:val="000000" w:themeColor="text1"/>
                <w:sz w:val="20"/>
                <w:szCs w:val="20"/>
              </w:rPr>
            </w:pPr>
            <w:r w:rsidRPr="00491F8A">
              <w:rPr>
                <w:rFonts w:ascii="Arial" w:eastAsia="Arial" w:hAnsi="Arial" w:cs="Arial"/>
                <w:color w:val="000000" w:themeColor="text1"/>
                <w:sz w:val="20"/>
                <w:szCs w:val="20"/>
              </w:rPr>
              <w:t>25.470 %</w:t>
            </w:r>
          </w:p>
        </w:tc>
        <w:tc>
          <w:tcPr>
            <w:tcW w:w="3969" w:type="dxa"/>
            <w:tcBorders>
              <w:top w:val="single" w:sz="4" w:space="0" w:color="000000"/>
              <w:bottom w:val="single" w:sz="4" w:space="0" w:color="000000"/>
            </w:tcBorders>
            <w:vAlign w:val="center"/>
          </w:tcPr>
          <w:p w14:paraId="113C55C3" w14:textId="77777777" w:rsidR="00491F8A" w:rsidRPr="00491F8A" w:rsidRDefault="00491F8A" w:rsidP="00491F8A">
            <w:pPr>
              <w:spacing w:after="0"/>
              <w:jc w:val="center"/>
              <w:rPr>
                <w:rFonts w:ascii="Arial" w:eastAsia="Arial" w:hAnsi="Arial" w:cs="Arial"/>
                <w:color w:val="000000" w:themeColor="text1"/>
                <w:sz w:val="20"/>
                <w:szCs w:val="20"/>
              </w:rPr>
            </w:pPr>
            <w:r w:rsidRPr="00491F8A">
              <w:rPr>
                <w:rFonts w:ascii="Arial" w:eastAsia="Arial" w:hAnsi="Arial" w:cs="Arial"/>
                <w:color w:val="000000" w:themeColor="text1"/>
                <w:sz w:val="20"/>
                <w:szCs w:val="20"/>
              </w:rPr>
              <w:t>12.720 %</w:t>
            </w:r>
          </w:p>
        </w:tc>
      </w:tr>
    </w:tbl>
    <w:p w14:paraId="30CBEA7A" w14:textId="77777777" w:rsidR="00491F8A" w:rsidRPr="00491F8A" w:rsidRDefault="00491F8A" w:rsidP="00491F8A">
      <w:pPr>
        <w:spacing w:after="0"/>
        <w:jc w:val="center"/>
        <w:rPr>
          <w:rFonts w:ascii="Arial" w:eastAsia="Arial" w:hAnsi="Arial" w:cs="Arial"/>
          <w:b/>
          <w:color w:val="FF0000"/>
          <w:sz w:val="14"/>
          <w:szCs w:val="14"/>
        </w:rPr>
      </w:pPr>
      <w:r w:rsidRPr="00491F8A">
        <w:rPr>
          <w:rFonts w:ascii="Arial" w:eastAsia="Arial" w:hAnsi="Arial" w:cs="Arial"/>
          <w:b/>
          <w:sz w:val="14"/>
          <w:szCs w:val="14"/>
        </w:rPr>
        <w:t xml:space="preserve">Fuente: </w:t>
      </w:r>
      <w:r w:rsidRPr="00491F8A">
        <w:rPr>
          <w:rFonts w:ascii="Arial" w:eastAsia="Arial" w:hAnsi="Arial" w:cs="Arial"/>
          <w:sz w:val="14"/>
          <w:szCs w:val="14"/>
        </w:rPr>
        <w:t>Elaborado por la ASEQROO con base la información proporcionada por la SSP y el SIPPRESS para el ejercicio fiscal 2020.</w:t>
      </w:r>
    </w:p>
    <w:p w14:paraId="19EF236A" w14:textId="77777777" w:rsidR="00491F8A" w:rsidRPr="00491F8A" w:rsidRDefault="00491F8A" w:rsidP="00491F8A">
      <w:pPr>
        <w:spacing w:after="0"/>
        <w:jc w:val="both"/>
        <w:rPr>
          <w:rFonts w:ascii="Arial" w:eastAsia="Arial" w:hAnsi="Arial" w:cs="Arial"/>
          <w:sz w:val="24"/>
          <w:szCs w:val="24"/>
        </w:rPr>
      </w:pPr>
    </w:p>
    <w:p w14:paraId="062E4BDD" w14:textId="77777777" w:rsidR="00C918E6" w:rsidRDefault="00C918E6" w:rsidP="00491F8A">
      <w:pPr>
        <w:spacing w:after="0"/>
        <w:jc w:val="both"/>
        <w:rPr>
          <w:rFonts w:ascii="Arial" w:eastAsia="Arial" w:hAnsi="Arial" w:cs="Arial"/>
          <w:sz w:val="24"/>
          <w:szCs w:val="24"/>
        </w:rPr>
      </w:pPr>
    </w:p>
    <w:p w14:paraId="39211329" w14:textId="77777777" w:rsidR="00491F8A" w:rsidRP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Como se observa en la tabla anterior, el porcentaje de detenciones en flagrancia reportado en el SIPPRES es superior al señalado en el oficio SSP/SUBSSP/0834/2021 y el Reporte de Acompañamiento Jurídico, por lo que la evidencia proporcionada no permite determinar con claridad el porcentaje de acompañamiento jurídico.</w:t>
      </w:r>
    </w:p>
    <w:p w14:paraId="44E8D660" w14:textId="77777777" w:rsidR="00491F8A" w:rsidRPr="00491F8A" w:rsidRDefault="00491F8A" w:rsidP="00491F8A">
      <w:pPr>
        <w:spacing w:after="0"/>
        <w:jc w:val="both"/>
        <w:rPr>
          <w:rFonts w:ascii="Arial" w:eastAsia="Arial" w:hAnsi="Arial" w:cs="Arial"/>
          <w:sz w:val="24"/>
          <w:szCs w:val="24"/>
        </w:rPr>
      </w:pPr>
    </w:p>
    <w:p w14:paraId="3374E97B" w14:textId="77777777" w:rsidR="00C918E6" w:rsidRDefault="00491F8A" w:rsidP="007F2467">
      <w:pPr>
        <w:spacing w:after="0"/>
        <w:jc w:val="both"/>
        <w:rPr>
          <w:rFonts w:ascii="Arial" w:eastAsia="Arial" w:hAnsi="Arial" w:cs="Arial"/>
          <w:sz w:val="24"/>
          <w:szCs w:val="24"/>
        </w:rPr>
      </w:pPr>
      <w:r w:rsidRPr="00491F8A">
        <w:rPr>
          <w:rFonts w:ascii="Arial" w:eastAsia="Arial" w:hAnsi="Arial" w:cs="Arial"/>
          <w:sz w:val="24"/>
          <w:szCs w:val="24"/>
        </w:rPr>
        <w:t>Adicionalmente, se realizó un análisis de lo reportado por la SSP en el Formato Evaluatorio Programático del SIPP</w:t>
      </w:r>
      <w:r w:rsidR="007F2467">
        <w:rPr>
          <w:rFonts w:ascii="Arial" w:eastAsia="Arial" w:hAnsi="Arial" w:cs="Arial"/>
          <w:sz w:val="24"/>
          <w:szCs w:val="24"/>
        </w:rPr>
        <w:t>RES, determinando lo siguiente:</w:t>
      </w:r>
    </w:p>
    <w:p w14:paraId="250733E7" w14:textId="520E9537" w:rsidR="00C3494E" w:rsidRDefault="00C3494E" w:rsidP="007F2467">
      <w:pPr>
        <w:spacing w:after="0"/>
        <w:jc w:val="both"/>
        <w:rPr>
          <w:rFonts w:ascii="Arial" w:eastAsia="Arial" w:hAnsi="Arial" w:cs="Arial"/>
          <w:sz w:val="24"/>
          <w:szCs w:val="24"/>
        </w:rPr>
      </w:pPr>
    </w:p>
    <w:p w14:paraId="77729788" w14:textId="6DC79588" w:rsidR="00C3494E" w:rsidRPr="0044630F" w:rsidRDefault="00C3494E" w:rsidP="00C3494E">
      <w:pPr>
        <w:spacing w:after="0"/>
        <w:jc w:val="center"/>
        <w:rPr>
          <w:rFonts w:ascii="Arial" w:eastAsia="Arial" w:hAnsi="Arial" w:cs="Arial"/>
          <w:b/>
          <w:sz w:val="20"/>
          <w:szCs w:val="20"/>
        </w:rPr>
      </w:pPr>
      <w:r w:rsidRPr="0044630F">
        <w:rPr>
          <w:rFonts w:ascii="Arial" w:eastAsia="Arial" w:hAnsi="Arial" w:cs="Arial"/>
          <w:b/>
          <w:sz w:val="20"/>
          <w:szCs w:val="20"/>
        </w:rPr>
        <w:t xml:space="preserve">Tabla </w:t>
      </w:r>
      <w:r w:rsidR="003424E3">
        <w:rPr>
          <w:rFonts w:ascii="Arial" w:eastAsia="Arial" w:hAnsi="Arial" w:cs="Arial"/>
          <w:b/>
          <w:sz w:val="20"/>
          <w:szCs w:val="20"/>
        </w:rPr>
        <w:t>33</w:t>
      </w:r>
      <w:r w:rsidRPr="0044630F">
        <w:rPr>
          <w:rFonts w:ascii="Arial" w:eastAsia="Arial" w:hAnsi="Arial" w:cs="Arial"/>
          <w:b/>
          <w:sz w:val="20"/>
          <w:szCs w:val="20"/>
        </w:rPr>
        <w:t>. Análisis de la Actividad 0</w:t>
      </w:r>
      <w:r>
        <w:rPr>
          <w:rFonts w:ascii="Arial" w:eastAsia="Arial" w:hAnsi="Arial" w:cs="Arial"/>
          <w:b/>
          <w:sz w:val="20"/>
          <w:szCs w:val="20"/>
        </w:rPr>
        <w:t>3</w:t>
      </w:r>
      <w:r w:rsidRPr="0044630F">
        <w:rPr>
          <w:rFonts w:ascii="Arial" w:eastAsia="Arial" w:hAnsi="Arial" w:cs="Arial"/>
          <w:b/>
          <w:sz w:val="20"/>
          <w:szCs w:val="20"/>
        </w:rPr>
        <w:t xml:space="preserve"> Componente 0</w:t>
      </w:r>
      <w:r>
        <w:rPr>
          <w:rFonts w:ascii="Arial" w:eastAsia="Arial" w:hAnsi="Arial" w:cs="Arial"/>
          <w:b/>
          <w:sz w:val="20"/>
          <w:szCs w:val="20"/>
        </w:rPr>
        <w:t>4</w:t>
      </w:r>
    </w:p>
    <w:tbl>
      <w:tblPr>
        <w:tblStyle w:val="Tablaconcuadrcula"/>
        <w:tblW w:w="3222" w:type="pct"/>
        <w:jc w:val="center"/>
        <w:tblLook w:val="04A0" w:firstRow="1" w:lastRow="0" w:firstColumn="1" w:lastColumn="0" w:noHBand="0" w:noVBand="1"/>
      </w:tblPr>
      <w:tblGrid>
        <w:gridCol w:w="1852"/>
        <w:gridCol w:w="2285"/>
        <w:gridCol w:w="1696"/>
        <w:gridCol w:w="7"/>
      </w:tblGrid>
      <w:tr w:rsidR="00C3494E" w:rsidRPr="0044630F" w14:paraId="75B68312" w14:textId="77777777" w:rsidTr="00401EFA">
        <w:trPr>
          <w:trHeight w:val="425"/>
          <w:jc w:val="center"/>
        </w:trPr>
        <w:tc>
          <w:tcPr>
            <w:tcW w:w="5000" w:type="pct"/>
            <w:gridSpan w:val="4"/>
            <w:shd w:val="clear" w:color="auto" w:fill="DBE5F1" w:themeFill="accent1" w:themeFillTint="33"/>
            <w:vAlign w:val="center"/>
          </w:tcPr>
          <w:p w14:paraId="022C39EA" w14:textId="38F52397" w:rsidR="00C3494E" w:rsidRPr="0044630F" w:rsidRDefault="00C3494E" w:rsidP="00401EFA">
            <w:pPr>
              <w:spacing w:line="276" w:lineRule="auto"/>
              <w:jc w:val="center"/>
              <w:rPr>
                <w:rFonts w:ascii="Arial" w:hAnsi="Arial" w:cs="Arial"/>
                <w:b/>
                <w:sz w:val="20"/>
                <w:szCs w:val="20"/>
              </w:rPr>
            </w:pPr>
            <w:r w:rsidRPr="0044630F">
              <w:rPr>
                <w:rFonts w:ascii="Arial" w:hAnsi="Arial" w:cs="Arial"/>
                <w:b/>
                <w:sz w:val="20"/>
                <w:szCs w:val="20"/>
              </w:rPr>
              <w:t>Indicador</w:t>
            </w:r>
            <w:r w:rsidRPr="0044630F">
              <w:rPr>
                <w:rFonts w:ascii="Arial" w:eastAsia="Arial" w:hAnsi="Arial" w:cs="Arial"/>
                <w:b/>
                <w:sz w:val="20"/>
                <w:szCs w:val="20"/>
              </w:rPr>
              <w:t>: Porc</w:t>
            </w:r>
            <w:r>
              <w:rPr>
                <w:rFonts w:ascii="Arial" w:eastAsia="Arial" w:hAnsi="Arial" w:cs="Arial"/>
                <w:b/>
                <w:sz w:val="20"/>
                <w:szCs w:val="20"/>
              </w:rPr>
              <w:t>entaje de procedimiento policial adecuado</w:t>
            </w:r>
          </w:p>
        </w:tc>
      </w:tr>
      <w:tr w:rsidR="00C3494E" w:rsidRPr="0044630F" w14:paraId="2FD4565C" w14:textId="77777777" w:rsidTr="00401EFA">
        <w:trPr>
          <w:gridAfter w:val="1"/>
          <w:wAfter w:w="6" w:type="pct"/>
          <w:trHeight w:val="541"/>
          <w:jc w:val="center"/>
        </w:trPr>
        <w:tc>
          <w:tcPr>
            <w:tcW w:w="1586" w:type="pct"/>
            <w:shd w:val="clear" w:color="auto" w:fill="DBE5F1" w:themeFill="accent1" w:themeFillTint="33"/>
            <w:vAlign w:val="center"/>
          </w:tcPr>
          <w:p w14:paraId="75CF4B2A" w14:textId="77777777" w:rsidR="00C3494E" w:rsidRPr="0044630F" w:rsidRDefault="00C3494E" w:rsidP="00401EFA">
            <w:pPr>
              <w:spacing w:line="276" w:lineRule="auto"/>
              <w:jc w:val="center"/>
              <w:rPr>
                <w:rFonts w:ascii="Arial" w:hAnsi="Arial" w:cs="Arial"/>
                <w:b/>
                <w:sz w:val="20"/>
                <w:szCs w:val="20"/>
              </w:rPr>
            </w:pPr>
            <w:r w:rsidRPr="0044630F">
              <w:rPr>
                <w:rFonts w:ascii="Arial" w:hAnsi="Arial" w:cs="Arial"/>
                <w:b/>
                <w:sz w:val="20"/>
                <w:szCs w:val="20"/>
              </w:rPr>
              <w:t>Concepto</w:t>
            </w:r>
          </w:p>
        </w:tc>
        <w:tc>
          <w:tcPr>
            <w:tcW w:w="1956" w:type="pct"/>
            <w:shd w:val="clear" w:color="auto" w:fill="DBE5F1" w:themeFill="accent1" w:themeFillTint="33"/>
            <w:vAlign w:val="center"/>
          </w:tcPr>
          <w:p w14:paraId="2C838451" w14:textId="77777777" w:rsidR="00C3494E" w:rsidRPr="0044630F" w:rsidRDefault="00C3494E" w:rsidP="00401EFA">
            <w:pPr>
              <w:spacing w:line="276" w:lineRule="auto"/>
              <w:jc w:val="center"/>
              <w:rPr>
                <w:rFonts w:ascii="Arial" w:hAnsi="Arial" w:cs="Arial"/>
                <w:b/>
                <w:sz w:val="20"/>
                <w:szCs w:val="20"/>
              </w:rPr>
            </w:pPr>
            <w:r>
              <w:rPr>
                <w:rFonts w:ascii="Arial" w:hAnsi="Arial" w:cs="Arial"/>
                <w:b/>
                <w:sz w:val="20"/>
                <w:szCs w:val="20"/>
              </w:rPr>
              <w:t>Meta</w:t>
            </w:r>
          </w:p>
        </w:tc>
        <w:tc>
          <w:tcPr>
            <w:tcW w:w="1452" w:type="pct"/>
            <w:shd w:val="clear" w:color="auto" w:fill="DBE5F1" w:themeFill="accent1" w:themeFillTint="33"/>
            <w:vAlign w:val="center"/>
          </w:tcPr>
          <w:p w14:paraId="4C77ED38" w14:textId="77777777" w:rsidR="00C3494E" w:rsidRPr="0044630F" w:rsidRDefault="00C3494E" w:rsidP="00401EFA">
            <w:pPr>
              <w:spacing w:line="276" w:lineRule="auto"/>
              <w:jc w:val="center"/>
              <w:rPr>
                <w:rFonts w:ascii="Arial" w:hAnsi="Arial" w:cs="Arial"/>
                <w:b/>
                <w:sz w:val="20"/>
                <w:szCs w:val="20"/>
              </w:rPr>
            </w:pPr>
            <w:r w:rsidRPr="0044630F">
              <w:rPr>
                <w:rFonts w:ascii="Arial" w:hAnsi="Arial" w:cs="Arial"/>
                <w:b/>
                <w:sz w:val="20"/>
                <w:szCs w:val="20"/>
              </w:rPr>
              <w:t>Nivel de Cumplimiento</w:t>
            </w:r>
          </w:p>
        </w:tc>
      </w:tr>
      <w:tr w:rsidR="00C3494E" w:rsidRPr="0044630F" w14:paraId="383A31DF" w14:textId="77777777" w:rsidTr="00401EFA">
        <w:trPr>
          <w:gridAfter w:val="1"/>
          <w:wAfter w:w="6" w:type="pct"/>
          <w:trHeight w:val="558"/>
          <w:jc w:val="center"/>
        </w:trPr>
        <w:tc>
          <w:tcPr>
            <w:tcW w:w="1586" w:type="pct"/>
            <w:vAlign w:val="center"/>
          </w:tcPr>
          <w:p w14:paraId="0001D92C" w14:textId="77777777" w:rsidR="00C3494E" w:rsidRPr="0044630F" w:rsidRDefault="00C3494E" w:rsidP="00401EFA">
            <w:pPr>
              <w:spacing w:line="276" w:lineRule="auto"/>
              <w:ind w:left="113" w:right="113"/>
              <w:jc w:val="center"/>
              <w:rPr>
                <w:rFonts w:ascii="Arial" w:hAnsi="Arial" w:cs="Arial"/>
                <w:sz w:val="20"/>
                <w:szCs w:val="20"/>
              </w:rPr>
            </w:pPr>
            <w:r w:rsidRPr="0044630F">
              <w:rPr>
                <w:rFonts w:ascii="Arial" w:hAnsi="Arial" w:cs="Arial"/>
                <w:sz w:val="20"/>
                <w:szCs w:val="20"/>
              </w:rPr>
              <w:t>Programado</w:t>
            </w:r>
          </w:p>
        </w:tc>
        <w:tc>
          <w:tcPr>
            <w:tcW w:w="1956" w:type="pct"/>
            <w:vAlign w:val="center"/>
          </w:tcPr>
          <w:p w14:paraId="61F526FA" w14:textId="27B31EBB" w:rsidR="00C3494E" w:rsidRPr="0044630F" w:rsidRDefault="00C3494E" w:rsidP="00401EFA">
            <w:pPr>
              <w:spacing w:line="276" w:lineRule="auto"/>
              <w:jc w:val="center"/>
              <w:rPr>
                <w:rFonts w:ascii="Arial" w:hAnsi="Arial" w:cs="Arial"/>
                <w:sz w:val="20"/>
                <w:szCs w:val="20"/>
              </w:rPr>
            </w:pPr>
            <w:r>
              <w:rPr>
                <w:rFonts w:ascii="Arial" w:hAnsi="Arial" w:cs="Arial"/>
                <w:sz w:val="20"/>
                <w:szCs w:val="20"/>
              </w:rPr>
              <w:t>100</w:t>
            </w:r>
          </w:p>
        </w:tc>
        <w:tc>
          <w:tcPr>
            <w:tcW w:w="1452" w:type="pct"/>
            <w:vMerge w:val="restart"/>
            <w:shd w:val="clear" w:color="auto" w:fill="FFFFFF" w:themeFill="background1"/>
            <w:vAlign w:val="center"/>
          </w:tcPr>
          <w:p w14:paraId="14E5354B" w14:textId="701F0457" w:rsidR="00C3494E" w:rsidRPr="0044630F" w:rsidRDefault="00C3494E" w:rsidP="00401EFA">
            <w:pPr>
              <w:spacing w:line="276" w:lineRule="auto"/>
              <w:jc w:val="center"/>
              <w:rPr>
                <w:rFonts w:ascii="Arial" w:hAnsi="Arial" w:cs="Arial"/>
                <w:sz w:val="20"/>
                <w:szCs w:val="20"/>
              </w:rPr>
            </w:pPr>
            <w:r>
              <w:rPr>
                <w:rFonts w:ascii="Arial" w:hAnsi="Arial" w:cs="Arial"/>
                <w:sz w:val="20"/>
                <w:szCs w:val="20"/>
              </w:rPr>
              <w:t>25.470</w:t>
            </w:r>
            <w:r w:rsidRPr="0044630F">
              <w:rPr>
                <w:rFonts w:ascii="Arial" w:hAnsi="Arial" w:cs="Arial"/>
                <w:sz w:val="20"/>
                <w:szCs w:val="20"/>
              </w:rPr>
              <w:t xml:space="preserve"> %</w:t>
            </w:r>
            <w:r>
              <w:rPr>
                <w:rStyle w:val="Refdenotaalpie"/>
                <w:rFonts w:ascii="Arial" w:hAnsi="Arial" w:cs="Arial"/>
                <w:sz w:val="20"/>
                <w:szCs w:val="20"/>
              </w:rPr>
              <w:footnoteReference w:id="81"/>
            </w:r>
          </w:p>
        </w:tc>
      </w:tr>
      <w:tr w:rsidR="00C3494E" w:rsidRPr="0044630F" w14:paraId="6ABA0478" w14:textId="77777777" w:rsidTr="00401EFA">
        <w:trPr>
          <w:gridAfter w:val="1"/>
          <w:wAfter w:w="6" w:type="pct"/>
          <w:trHeight w:val="561"/>
          <w:jc w:val="center"/>
        </w:trPr>
        <w:tc>
          <w:tcPr>
            <w:tcW w:w="1586" w:type="pct"/>
            <w:vAlign w:val="center"/>
          </w:tcPr>
          <w:p w14:paraId="2B98179F" w14:textId="77777777" w:rsidR="00C3494E" w:rsidRPr="0044630F" w:rsidRDefault="00C3494E" w:rsidP="00401EFA">
            <w:pPr>
              <w:spacing w:line="276" w:lineRule="auto"/>
              <w:ind w:left="113" w:right="113"/>
              <w:jc w:val="center"/>
              <w:rPr>
                <w:rFonts w:ascii="Arial" w:hAnsi="Arial" w:cs="Arial"/>
                <w:sz w:val="20"/>
                <w:szCs w:val="20"/>
              </w:rPr>
            </w:pPr>
            <w:r w:rsidRPr="0044630F">
              <w:rPr>
                <w:rFonts w:ascii="Arial" w:hAnsi="Arial" w:cs="Arial"/>
                <w:sz w:val="20"/>
                <w:szCs w:val="20"/>
              </w:rPr>
              <w:t>Ejecutado</w:t>
            </w:r>
          </w:p>
        </w:tc>
        <w:tc>
          <w:tcPr>
            <w:tcW w:w="1956" w:type="pct"/>
            <w:vAlign w:val="center"/>
          </w:tcPr>
          <w:p w14:paraId="04CEFFEA" w14:textId="095138F3" w:rsidR="00C3494E" w:rsidRPr="0044630F" w:rsidRDefault="00C3494E" w:rsidP="00401EFA">
            <w:pPr>
              <w:spacing w:line="276" w:lineRule="auto"/>
              <w:jc w:val="center"/>
              <w:rPr>
                <w:rFonts w:ascii="Arial" w:hAnsi="Arial" w:cs="Arial"/>
                <w:sz w:val="20"/>
                <w:szCs w:val="20"/>
              </w:rPr>
            </w:pPr>
            <w:r>
              <w:rPr>
                <w:rFonts w:ascii="Arial" w:hAnsi="Arial" w:cs="Arial"/>
                <w:sz w:val="20"/>
                <w:szCs w:val="20"/>
              </w:rPr>
              <w:t>25.470</w:t>
            </w:r>
          </w:p>
        </w:tc>
        <w:tc>
          <w:tcPr>
            <w:tcW w:w="1452" w:type="pct"/>
            <w:vMerge/>
            <w:shd w:val="clear" w:color="auto" w:fill="FFFFFF" w:themeFill="background1"/>
            <w:vAlign w:val="center"/>
          </w:tcPr>
          <w:p w14:paraId="143C5C9F" w14:textId="77777777" w:rsidR="00C3494E" w:rsidRPr="0044630F" w:rsidRDefault="00C3494E" w:rsidP="00401EFA">
            <w:pPr>
              <w:spacing w:line="276" w:lineRule="auto"/>
              <w:jc w:val="center"/>
              <w:rPr>
                <w:rFonts w:ascii="Arial" w:hAnsi="Arial" w:cs="Arial"/>
                <w:sz w:val="20"/>
                <w:szCs w:val="20"/>
              </w:rPr>
            </w:pPr>
          </w:p>
        </w:tc>
      </w:tr>
      <w:tr w:rsidR="00C3494E" w:rsidRPr="0044630F" w14:paraId="292EB39F" w14:textId="77777777" w:rsidTr="00401EFA">
        <w:trPr>
          <w:trHeight w:val="267"/>
          <w:jc w:val="center"/>
        </w:trPr>
        <w:tc>
          <w:tcPr>
            <w:tcW w:w="5000" w:type="pct"/>
            <w:gridSpan w:val="4"/>
            <w:vAlign w:val="center"/>
          </w:tcPr>
          <w:p w14:paraId="7D4A5F15" w14:textId="77777777" w:rsidR="00C3494E" w:rsidRPr="00F271AF" w:rsidRDefault="00C3494E" w:rsidP="00401EFA">
            <w:pPr>
              <w:spacing w:line="276" w:lineRule="auto"/>
              <w:jc w:val="both"/>
              <w:rPr>
                <w:rFonts w:ascii="Arial" w:eastAsia="Arial" w:hAnsi="Arial" w:cs="Arial"/>
                <w:sz w:val="20"/>
                <w:szCs w:val="20"/>
              </w:rPr>
            </w:pPr>
            <w:r w:rsidRPr="00954332">
              <w:rPr>
                <w:rFonts w:ascii="Arial" w:eastAsia="Arial" w:hAnsi="Arial" w:cs="Arial"/>
                <w:b/>
                <w:sz w:val="20"/>
                <w:szCs w:val="20"/>
              </w:rPr>
              <w:t>Semaforización</w:t>
            </w:r>
            <w:r>
              <w:rPr>
                <w:rFonts w:ascii="Arial" w:eastAsia="Arial" w:hAnsi="Arial" w:cs="Arial"/>
                <w:sz w:val="20"/>
                <w:szCs w:val="20"/>
              </w:rPr>
              <w:t>: ROJO.</w:t>
            </w:r>
          </w:p>
        </w:tc>
      </w:tr>
    </w:tbl>
    <w:p w14:paraId="7FADB280" w14:textId="77777777" w:rsidR="00C3494E" w:rsidRDefault="00C3494E" w:rsidP="00C3494E">
      <w:pPr>
        <w:spacing w:after="0"/>
        <w:jc w:val="center"/>
        <w:rPr>
          <w:rFonts w:ascii="Arial" w:eastAsia="Arial" w:hAnsi="Arial" w:cs="Arial"/>
          <w:sz w:val="14"/>
          <w:szCs w:val="14"/>
        </w:rPr>
      </w:pPr>
      <w:r w:rsidRPr="00173DE7">
        <w:rPr>
          <w:rFonts w:ascii="Arial" w:eastAsia="Arial" w:hAnsi="Arial" w:cs="Arial"/>
          <w:b/>
          <w:sz w:val="14"/>
          <w:szCs w:val="14"/>
        </w:rPr>
        <w:t>Fuente:</w:t>
      </w:r>
      <w:r w:rsidRPr="00173DE7">
        <w:rPr>
          <w:rFonts w:ascii="Arial" w:eastAsia="Arial" w:hAnsi="Arial" w:cs="Arial"/>
          <w:sz w:val="14"/>
          <w:szCs w:val="14"/>
        </w:rPr>
        <w:t xml:space="preserve"> Elaborado por la ASEQROO con base en la evidencia proporcionada por la SSP </w:t>
      </w:r>
    </w:p>
    <w:p w14:paraId="45A5CD3D" w14:textId="77777777" w:rsidR="00C3494E" w:rsidRPr="00173DE7" w:rsidRDefault="00C3494E" w:rsidP="00C3494E">
      <w:pPr>
        <w:spacing w:after="0"/>
        <w:jc w:val="center"/>
        <w:rPr>
          <w:rFonts w:ascii="Arial" w:eastAsia="Arial" w:hAnsi="Arial" w:cs="Arial"/>
          <w:sz w:val="14"/>
          <w:szCs w:val="14"/>
        </w:rPr>
      </w:pPr>
      <w:r w:rsidRPr="00173DE7">
        <w:rPr>
          <w:rFonts w:ascii="Arial" w:eastAsia="Arial" w:hAnsi="Arial" w:cs="Arial"/>
          <w:sz w:val="14"/>
          <w:szCs w:val="14"/>
        </w:rPr>
        <w:t>y el Formato Evaluatorio Programático del SIPPRES.</w:t>
      </w:r>
    </w:p>
    <w:p w14:paraId="04BF7701" w14:textId="77777777" w:rsidR="00C3494E" w:rsidRDefault="00C3494E" w:rsidP="00C3494E">
      <w:pPr>
        <w:spacing w:after="0"/>
        <w:jc w:val="both"/>
        <w:rPr>
          <w:rFonts w:ascii="Arial" w:eastAsia="Arial" w:hAnsi="Arial" w:cs="Arial"/>
          <w:sz w:val="24"/>
          <w:szCs w:val="24"/>
        </w:rPr>
      </w:pPr>
    </w:p>
    <w:p w14:paraId="40450CAC" w14:textId="4602D9F4" w:rsidR="00C3494E" w:rsidRPr="00173DE7" w:rsidRDefault="00C3494E" w:rsidP="00C3494E">
      <w:pPr>
        <w:spacing w:after="0"/>
        <w:jc w:val="both"/>
        <w:rPr>
          <w:rFonts w:ascii="Arial" w:eastAsia="Arial" w:hAnsi="Arial" w:cs="Arial"/>
          <w:sz w:val="24"/>
          <w:szCs w:val="24"/>
        </w:rPr>
      </w:pPr>
      <w:r w:rsidRPr="00173DE7">
        <w:rPr>
          <w:rFonts w:ascii="Arial" w:eastAsia="Arial" w:hAnsi="Arial" w:cs="Arial"/>
          <w:sz w:val="24"/>
          <w:szCs w:val="24"/>
        </w:rPr>
        <w:t xml:space="preserve">De acuerdo con la tabla </w:t>
      </w:r>
      <w:r w:rsidR="007E0020">
        <w:rPr>
          <w:rFonts w:ascii="Arial" w:eastAsia="Arial" w:hAnsi="Arial" w:cs="Arial"/>
          <w:sz w:val="24"/>
          <w:szCs w:val="24"/>
        </w:rPr>
        <w:t>anterior</w:t>
      </w:r>
      <w:r w:rsidRPr="00173DE7">
        <w:rPr>
          <w:rFonts w:ascii="Arial" w:eastAsia="Arial" w:hAnsi="Arial" w:cs="Arial"/>
          <w:sz w:val="24"/>
          <w:szCs w:val="24"/>
        </w:rPr>
        <w:t>, la SSP programó como meta 1</w:t>
      </w:r>
      <w:r w:rsidR="00B77E10">
        <w:rPr>
          <w:rFonts w:ascii="Arial" w:eastAsia="Arial" w:hAnsi="Arial" w:cs="Arial"/>
          <w:sz w:val="24"/>
          <w:szCs w:val="24"/>
        </w:rPr>
        <w:t>00</w:t>
      </w:r>
      <w:r w:rsidRPr="00173DE7">
        <w:rPr>
          <w:rFonts w:ascii="Arial" w:eastAsia="Arial" w:hAnsi="Arial" w:cs="Arial"/>
          <w:sz w:val="24"/>
          <w:szCs w:val="24"/>
        </w:rPr>
        <w:t xml:space="preserve"> </w:t>
      </w:r>
      <w:r w:rsidR="00B77E10">
        <w:rPr>
          <w:rFonts w:ascii="Arial" w:eastAsia="Arial" w:hAnsi="Arial" w:cs="Arial"/>
          <w:sz w:val="24"/>
          <w:szCs w:val="24"/>
        </w:rPr>
        <w:t>acompañamientos jurídicos</w:t>
      </w:r>
      <w:r w:rsidRPr="00173DE7">
        <w:rPr>
          <w:rFonts w:ascii="Arial" w:eastAsia="Arial" w:hAnsi="Arial" w:cs="Arial"/>
          <w:sz w:val="24"/>
          <w:szCs w:val="24"/>
        </w:rPr>
        <w:t xml:space="preserve">, logrando </w:t>
      </w:r>
      <w:r w:rsidR="00B77E10">
        <w:rPr>
          <w:rFonts w:ascii="Arial" w:eastAsia="Arial" w:hAnsi="Arial" w:cs="Arial"/>
          <w:sz w:val="24"/>
          <w:szCs w:val="24"/>
        </w:rPr>
        <w:t>25.470</w:t>
      </w:r>
      <w:r w:rsidRPr="00173DE7">
        <w:rPr>
          <w:rFonts w:ascii="Arial" w:eastAsia="Arial" w:hAnsi="Arial" w:cs="Arial"/>
          <w:sz w:val="24"/>
          <w:szCs w:val="24"/>
        </w:rPr>
        <w:t xml:space="preserve">. </w:t>
      </w:r>
    </w:p>
    <w:p w14:paraId="3403FBE0" w14:textId="77777777" w:rsidR="00C3494E" w:rsidRDefault="00C3494E" w:rsidP="00C3494E">
      <w:pPr>
        <w:spacing w:after="0"/>
        <w:jc w:val="both"/>
        <w:rPr>
          <w:rFonts w:ascii="Arial" w:eastAsia="Arial" w:hAnsi="Arial" w:cs="Arial"/>
          <w:sz w:val="24"/>
          <w:szCs w:val="24"/>
        </w:rPr>
      </w:pPr>
      <w:r w:rsidRPr="00173DE7">
        <w:rPr>
          <w:rFonts w:ascii="Arial" w:eastAsia="Arial" w:hAnsi="Arial" w:cs="Arial"/>
          <w:sz w:val="24"/>
          <w:szCs w:val="24"/>
        </w:rPr>
        <w:t>De a</w:t>
      </w:r>
      <w:r>
        <w:rPr>
          <w:rFonts w:ascii="Arial" w:eastAsia="Arial" w:hAnsi="Arial" w:cs="Arial"/>
          <w:sz w:val="24"/>
          <w:szCs w:val="24"/>
        </w:rPr>
        <w:t xml:space="preserve">cuerdo con los parámetros de </w:t>
      </w:r>
      <w:r w:rsidRPr="00173DE7">
        <w:rPr>
          <w:rFonts w:ascii="Arial" w:eastAsia="Arial" w:hAnsi="Arial" w:cs="Arial"/>
          <w:sz w:val="24"/>
          <w:szCs w:val="24"/>
        </w:rPr>
        <w:t>semaforización establecidos por la SEFIPLAN, la SSP realizó una planeación inadecuada, puesto que, el nivel de cumplimiento alcanzado es menor a la meta programada en un rango por debajo de - 25 %</w:t>
      </w:r>
      <w:r w:rsidRPr="00173DE7">
        <w:rPr>
          <w:rFonts w:ascii="Arial" w:eastAsia="Arial" w:hAnsi="Arial" w:cs="Arial"/>
          <w:sz w:val="20"/>
          <w:szCs w:val="20"/>
          <w:vertAlign w:val="superscript"/>
        </w:rPr>
        <w:footnoteReference w:id="82"/>
      </w:r>
      <w:r w:rsidRPr="00173DE7">
        <w:rPr>
          <w:rFonts w:ascii="Arial" w:eastAsia="Arial" w:hAnsi="Arial" w:cs="Arial"/>
          <w:sz w:val="20"/>
          <w:szCs w:val="20"/>
        </w:rPr>
        <w:t>.</w:t>
      </w:r>
    </w:p>
    <w:p w14:paraId="559E03A1" w14:textId="29FE0DE2" w:rsidR="00C3494E" w:rsidRDefault="00C3494E" w:rsidP="007F2467">
      <w:pPr>
        <w:spacing w:after="0"/>
        <w:jc w:val="both"/>
        <w:rPr>
          <w:rFonts w:ascii="Arial" w:eastAsia="Arial" w:hAnsi="Arial" w:cs="Arial"/>
          <w:sz w:val="24"/>
          <w:szCs w:val="24"/>
        </w:rPr>
      </w:pPr>
    </w:p>
    <w:p w14:paraId="74DFEC1F" w14:textId="77777777" w:rsidR="00491F8A" w:rsidRP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De acuerdo con la evidencia presentada respecto al SIPPRES, no se logró determinar que la SSP realizó el acompañamiento jurídico permanente para la actuación policial, como lo establece el resumen narrativo de la actividad, además de incumplir con la meta programada.</w:t>
      </w:r>
    </w:p>
    <w:p w14:paraId="4D724C09" w14:textId="77777777" w:rsidR="00491F8A" w:rsidRDefault="00491F8A" w:rsidP="00491F8A">
      <w:pPr>
        <w:spacing w:after="0"/>
        <w:jc w:val="both"/>
        <w:rPr>
          <w:rFonts w:ascii="Arial" w:eastAsia="Arial" w:hAnsi="Arial" w:cs="Arial"/>
          <w:sz w:val="24"/>
          <w:szCs w:val="24"/>
        </w:rPr>
      </w:pPr>
    </w:p>
    <w:p w14:paraId="34DBC8F7" w14:textId="77777777" w:rsidR="002E1D81" w:rsidRPr="00491F8A" w:rsidRDefault="002E1D81" w:rsidP="00491F8A">
      <w:pPr>
        <w:spacing w:after="0"/>
        <w:jc w:val="both"/>
        <w:rPr>
          <w:rFonts w:ascii="Arial" w:eastAsia="Arial" w:hAnsi="Arial" w:cs="Arial"/>
          <w:sz w:val="24"/>
          <w:szCs w:val="24"/>
        </w:rPr>
      </w:pPr>
    </w:p>
    <w:p w14:paraId="6EB98172" w14:textId="77777777" w:rsidR="00491F8A" w:rsidRPr="00491F8A" w:rsidRDefault="00491F8A" w:rsidP="00892B63">
      <w:pPr>
        <w:numPr>
          <w:ilvl w:val="0"/>
          <w:numId w:val="20"/>
        </w:numPr>
        <w:pBdr>
          <w:top w:val="nil"/>
          <w:left w:val="nil"/>
          <w:bottom w:val="nil"/>
          <w:right w:val="nil"/>
          <w:between w:val="nil"/>
        </w:pBdr>
        <w:spacing w:after="0"/>
        <w:jc w:val="both"/>
        <w:rPr>
          <w:rFonts w:ascii="Arial" w:eastAsia="Arial" w:hAnsi="Arial" w:cs="Arial"/>
          <w:color w:val="000000"/>
          <w:sz w:val="24"/>
          <w:szCs w:val="24"/>
        </w:rPr>
      </w:pPr>
      <w:r w:rsidRPr="00491F8A">
        <w:rPr>
          <w:rFonts w:ascii="Arial" w:eastAsia="Arial" w:hAnsi="Arial" w:cs="Arial"/>
          <w:color w:val="000000"/>
          <w:sz w:val="24"/>
          <w:szCs w:val="24"/>
        </w:rPr>
        <w:t>La Actividad 04 del Componente 04 establece como resumen narrativo</w:t>
      </w:r>
      <w:r w:rsidRPr="00491F8A">
        <w:rPr>
          <w:rFonts w:ascii="Arial" w:eastAsia="Arial" w:hAnsi="Arial" w:cs="Arial"/>
          <w:i/>
          <w:color w:val="000000"/>
          <w:sz w:val="24"/>
          <w:szCs w:val="24"/>
        </w:rPr>
        <w:t xml:space="preserve"> Ejecución de Programas de Prioridad Nacional en materia de Seguridad Pública</w:t>
      </w:r>
      <w:r w:rsidRPr="00491F8A">
        <w:rPr>
          <w:rFonts w:ascii="Arial" w:eastAsia="Arial" w:hAnsi="Arial" w:cs="Arial"/>
          <w:color w:val="000000"/>
          <w:sz w:val="24"/>
          <w:szCs w:val="24"/>
        </w:rPr>
        <w:t>:</w:t>
      </w:r>
    </w:p>
    <w:p w14:paraId="5DA7EAD3" w14:textId="77777777" w:rsidR="00491F8A" w:rsidRDefault="00491F8A" w:rsidP="00491F8A">
      <w:pPr>
        <w:spacing w:after="0"/>
        <w:jc w:val="both"/>
        <w:rPr>
          <w:rFonts w:ascii="Arial" w:eastAsia="Arial" w:hAnsi="Arial" w:cs="Arial"/>
          <w:sz w:val="24"/>
          <w:szCs w:val="24"/>
        </w:rPr>
      </w:pPr>
    </w:p>
    <w:p w14:paraId="0DE87699" w14:textId="08419F7A" w:rsidR="00491F8A" w:rsidRP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Como evidencia, la SSP hizo entrega del “Anexo Técnico del Convenio de Coordinación del Fondo de Aportaciones para la Seguridad Pública de los Estados y del Distrito Federal para el ejercicio fiscal 2020 (FASP 2020)”. En dicho documento, se constató la distribución general de los recursos del financiamiento en conjunto c</w:t>
      </w:r>
      <w:r w:rsidR="007E0020">
        <w:rPr>
          <w:rFonts w:ascii="Arial" w:eastAsia="Arial" w:hAnsi="Arial" w:cs="Arial"/>
          <w:sz w:val="24"/>
          <w:szCs w:val="24"/>
        </w:rPr>
        <w:t>on el Gobierno Federal</w:t>
      </w:r>
      <w:r w:rsidRPr="00491F8A">
        <w:rPr>
          <w:rFonts w:ascii="Arial" w:eastAsia="Arial" w:hAnsi="Arial" w:cs="Arial"/>
          <w:sz w:val="24"/>
          <w:szCs w:val="24"/>
        </w:rPr>
        <w:t>:</w:t>
      </w:r>
    </w:p>
    <w:p w14:paraId="2A1A8C2C" w14:textId="77777777" w:rsidR="00C918E6" w:rsidRPr="002E1D81" w:rsidRDefault="00C918E6" w:rsidP="00491F8A">
      <w:pPr>
        <w:spacing w:after="0"/>
        <w:jc w:val="center"/>
        <w:rPr>
          <w:rFonts w:ascii="Arial" w:eastAsia="Arial" w:hAnsi="Arial" w:cs="Arial"/>
          <w:b/>
          <w:sz w:val="24"/>
          <w:szCs w:val="24"/>
        </w:rPr>
      </w:pPr>
    </w:p>
    <w:p w14:paraId="57803D7D" w14:textId="217BA6BA" w:rsidR="00491F8A" w:rsidRPr="00491F8A" w:rsidRDefault="007E0020" w:rsidP="00491F8A">
      <w:pPr>
        <w:spacing w:after="0"/>
        <w:jc w:val="center"/>
        <w:rPr>
          <w:rFonts w:ascii="Arial" w:eastAsia="Arial" w:hAnsi="Arial" w:cs="Arial"/>
          <w:b/>
          <w:sz w:val="20"/>
          <w:szCs w:val="20"/>
        </w:rPr>
      </w:pPr>
      <w:r>
        <w:rPr>
          <w:rFonts w:ascii="Arial" w:eastAsia="Arial" w:hAnsi="Arial" w:cs="Arial"/>
          <w:b/>
          <w:sz w:val="20"/>
          <w:szCs w:val="20"/>
        </w:rPr>
        <w:t>Tabla 34</w:t>
      </w:r>
      <w:r w:rsidR="00491F8A" w:rsidRPr="00491F8A">
        <w:rPr>
          <w:rFonts w:ascii="Arial" w:eastAsia="Arial" w:hAnsi="Arial" w:cs="Arial"/>
          <w:b/>
          <w:sz w:val="20"/>
          <w:szCs w:val="20"/>
        </w:rPr>
        <w:t>. Desglose del financiamiento FASP 2020</w:t>
      </w:r>
    </w:p>
    <w:tbl>
      <w:tblPr>
        <w:tblW w:w="8838" w:type="dxa"/>
        <w:jc w:val="center"/>
        <w:tblBorders>
          <w:top w:val="nil"/>
          <w:left w:val="nil"/>
          <w:bottom w:val="nil"/>
          <w:right w:val="nil"/>
          <w:insideH w:val="nil"/>
          <w:insideV w:val="nil"/>
        </w:tblBorders>
        <w:tblLayout w:type="fixed"/>
        <w:tblLook w:val="0400" w:firstRow="0" w:lastRow="0" w:firstColumn="0" w:lastColumn="0" w:noHBand="0" w:noVBand="1"/>
      </w:tblPr>
      <w:tblGrid>
        <w:gridCol w:w="4419"/>
        <w:gridCol w:w="4419"/>
      </w:tblGrid>
      <w:tr w:rsidR="00491F8A" w:rsidRPr="00491F8A" w14:paraId="02684C99" w14:textId="77777777" w:rsidTr="00C918E6">
        <w:trPr>
          <w:trHeight w:val="406"/>
          <w:jc w:val="center"/>
        </w:trPr>
        <w:tc>
          <w:tcPr>
            <w:tcW w:w="4419" w:type="dxa"/>
            <w:tcBorders>
              <w:top w:val="single" w:sz="4" w:space="0" w:color="000000"/>
              <w:bottom w:val="single" w:sz="4" w:space="0" w:color="000000"/>
            </w:tcBorders>
            <w:shd w:val="clear" w:color="auto" w:fill="DEEBF6"/>
            <w:vAlign w:val="center"/>
          </w:tcPr>
          <w:p w14:paraId="6DC3C584" w14:textId="77777777" w:rsidR="00491F8A" w:rsidRPr="00491F8A" w:rsidRDefault="00491F8A" w:rsidP="00491F8A">
            <w:pPr>
              <w:spacing w:after="0"/>
              <w:jc w:val="center"/>
              <w:rPr>
                <w:rFonts w:ascii="Arial" w:eastAsia="Arial" w:hAnsi="Arial" w:cs="Arial"/>
                <w:b/>
                <w:color w:val="000000" w:themeColor="text1"/>
                <w:sz w:val="20"/>
                <w:szCs w:val="20"/>
              </w:rPr>
            </w:pPr>
            <w:r w:rsidRPr="00491F8A">
              <w:rPr>
                <w:rFonts w:ascii="Arial" w:eastAsia="Arial" w:hAnsi="Arial" w:cs="Arial"/>
                <w:b/>
                <w:color w:val="000000" w:themeColor="text1"/>
                <w:sz w:val="20"/>
                <w:szCs w:val="20"/>
              </w:rPr>
              <w:t>Tipo de Financiamiento</w:t>
            </w:r>
          </w:p>
        </w:tc>
        <w:tc>
          <w:tcPr>
            <w:tcW w:w="4419" w:type="dxa"/>
            <w:tcBorders>
              <w:top w:val="single" w:sz="4" w:space="0" w:color="000000"/>
              <w:bottom w:val="single" w:sz="4" w:space="0" w:color="000000"/>
            </w:tcBorders>
            <w:shd w:val="clear" w:color="auto" w:fill="DEEBF6"/>
            <w:vAlign w:val="center"/>
          </w:tcPr>
          <w:p w14:paraId="0A7D4261" w14:textId="77777777" w:rsidR="00491F8A" w:rsidRPr="00491F8A" w:rsidRDefault="00491F8A" w:rsidP="00491F8A">
            <w:pPr>
              <w:spacing w:after="0"/>
              <w:jc w:val="center"/>
              <w:rPr>
                <w:rFonts w:ascii="Arial" w:eastAsia="Arial" w:hAnsi="Arial" w:cs="Arial"/>
                <w:b/>
                <w:color w:val="000000" w:themeColor="text1"/>
                <w:sz w:val="20"/>
                <w:szCs w:val="20"/>
              </w:rPr>
            </w:pPr>
            <w:r w:rsidRPr="00491F8A">
              <w:rPr>
                <w:rFonts w:ascii="Arial" w:eastAsia="Arial" w:hAnsi="Arial" w:cs="Arial"/>
                <w:b/>
                <w:color w:val="000000" w:themeColor="text1"/>
                <w:sz w:val="20"/>
                <w:szCs w:val="20"/>
              </w:rPr>
              <w:t>Cantidad</w:t>
            </w:r>
          </w:p>
        </w:tc>
      </w:tr>
      <w:tr w:rsidR="00491F8A" w:rsidRPr="00491F8A" w14:paraId="3CD5D763" w14:textId="77777777" w:rsidTr="002E1D81">
        <w:trPr>
          <w:trHeight w:val="227"/>
          <w:jc w:val="center"/>
        </w:trPr>
        <w:tc>
          <w:tcPr>
            <w:tcW w:w="4419" w:type="dxa"/>
            <w:tcBorders>
              <w:top w:val="single" w:sz="4" w:space="0" w:color="000000"/>
            </w:tcBorders>
            <w:vAlign w:val="center"/>
          </w:tcPr>
          <w:p w14:paraId="764F3663" w14:textId="77777777" w:rsidR="00491F8A" w:rsidRPr="00491F8A" w:rsidRDefault="00491F8A" w:rsidP="00491F8A">
            <w:pPr>
              <w:spacing w:after="0"/>
              <w:jc w:val="center"/>
              <w:rPr>
                <w:rFonts w:ascii="Arial" w:eastAsia="Arial" w:hAnsi="Arial" w:cs="Arial"/>
                <w:color w:val="000000" w:themeColor="text1"/>
                <w:sz w:val="20"/>
                <w:szCs w:val="20"/>
              </w:rPr>
            </w:pPr>
            <w:r w:rsidRPr="00491F8A">
              <w:rPr>
                <w:rFonts w:ascii="Arial" w:eastAsia="Arial" w:hAnsi="Arial" w:cs="Arial"/>
                <w:color w:val="000000" w:themeColor="text1"/>
                <w:sz w:val="20"/>
                <w:szCs w:val="20"/>
              </w:rPr>
              <w:t>Aportación Federal</w:t>
            </w:r>
          </w:p>
        </w:tc>
        <w:tc>
          <w:tcPr>
            <w:tcW w:w="4419" w:type="dxa"/>
            <w:tcBorders>
              <w:top w:val="single" w:sz="4" w:space="0" w:color="000000"/>
            </w:tcBorders>
            <w:vAlign w:val="center"/>
          </w:tcPr>
          <w:p w14:paraId="57E665A2" w14:textId="77777777" w:rsidR="00491F8A" w:rsidRPr="00491F8A" w:rsidRDefault="00491F8A" w:rsidP="00491F8A">
            <w:pPr>
              <w:spacing w:after="0"/>
              <w:jc w:val="center"/>
              <w:rPr>
                <w:rFonts w:ascii="Arial" w:eastAsia="Arial" w:hAnsi="Arial" w:cs="Arial"/>
                <w:color w:val="000000" w:themeColor="text1"/>
                <w:sz w:val="20"/>
                <w:szCs w:val="20"/>
              </w:rPr>
            </w:pPr>
            <w:r w:rsidRPr="00491F8A">
              <w:rPr>
                <w:rFonts w:ascii="Arial" w:eastAsia="Arial" w:hAnsi="Arial" w:cs="Arial"/>
                <w:color w:val="000000" w:themeColor="text1"/>
                <w:sz w:val="20"/>
                <w:szCs w:val="20"/>
              </w:rPr>
              <w:t>$186,647,890.00</w:t>
            </w:r>
          </w:p>
        </w:tc>
      </w:tr>
      <w:tr w:rsidR="00491F8A" w:rsidRPr="00491F8A" w14:paraId="2DB76B8B" w14:textId="77777777" w:rsidTr="00491F8A">
        <w:trPr>
          <w:trHeight w:val="433"/>
          <w:jc w:val="center"/>
        </w:trPr>
        <w:tc>
          <w:tcPr>
            <w:tcW w:w="4419" w:type="dxa"/>
            <w:tcBorders>
              <w:bottom w:val="single" w:sz="4" w:space="0" w:color="000000"/>
            </w:tcBorders>
            <w:vAlign w:val="center"/>
          </w:tcPr>
          <w:p w14:paraId="72B4BB24" w14:textId="77777777" w:rsidR="00491F8A" w:rsidRPr="00491F8A" w:rsidRDefault="00491F8A" w:rsidP="00491F8A">
            <w:pPr>
              <w:spacing w:after="0"/>
              <w:jc w:val="center"/>
              <w:rPr>
                <w:rFonts w:ascii="Arial" w:eastAsia="Arial" w:hAnsi="Arial" w:cs="Arial"/>
                <w:color w:val="000000" w:themeColor="text1"/>
                <w:sz w:val="20"/>
                <w:szCs w:val="20"/>
              </w:rPr>
            </w:pPr>
            <w:r w:rsidRPr="00491F8A">
              <w:rPr>
                <w:rFonts w:ascii="Arial" w:eastAsia="Arial" w:hAnsi="Arial" w:cs="Arial"/>
                <w:color w:val="000000" w:themeColor="text1"/>
                <w:sz w:val="20"/>
                <w:szCs w:val="20"/>
              </w:rPr>
              <w:t>Aportación Estatal</w:t>
            </w:r>
          </w:p>
        </w:tc>
        <w:tc>
          <w:tcPr>
            <w:tcW w:w="4419" w:type="dxa"/>
            <w:tcBorders>
              <w:bottom w:val="single" w:sz="4" w:space="0" w:color="000000"/>
            </w:tcBorders>
            <w:vAlign w:val="center"/>
          </w:tcPr>
          <w:p w14:paraId="1A7C4D8A" w14:textId="77777777" w:rsidR="00491F8A" w:rsidRPr="00491F8A" w:rsidRDefault="00491F8A" w:rsidP="00491F8A">
            <w:pPr>
              <w:spacing w:after="0"/>
              <w:jc w:val="center"/>
              <w:rPr>
                <w:rFonts w:ascii="Arial" w:eastAsia="Arial" w:hAnsi="Arial" w:cs="Arial"/>
                <w:color w:val="000000" w:themeColor="text1"/>
                <w:sz w:val="20"/>
                <w:szCs w:val="20"/>
              </w:rPr>
            </w:pPr>
            <w:r w:rsidRPr="00491F8A">
              <w:rPr>
                <w:rFonts w:ascii="Arial" w:eastAsia="Arial" w:hAnsi="Arial" w:cs="Arial"/>
                <w:color w:val="000000" w:themeColor="text1"/>
                <w:sz w:val="20"/>
                <w:szCs w:val="20"/>
              </w:rPr>
              <w:t>$ 46,661,972.50</w:t>
            </w:r>
          </w:p>
        </w:tc>
      </w:tr>
      <w:tr w:rsidR="00491F8A" w:rsidRPr="00491F8A" w14:paraId="617EAE8C" w14:textId="77777777" w:rsidTr="00491F8A">
        <w:trPr>
          <w:trHeight w:val="416"/>
          <w:jc w:val="center"/>
        </w:trPr>
        <w:tc>
          <w:tcPr>
            <w:tcW w:w="4419" w:type="dxa"/>
            <w:tcBorders>
              <w:top w:val="single" w:sz="4" w:space="0" w:color="000000"/>
              <w:bottom w:val="single" w:sz="4" w:space="0" w:color="000000"/>
            </w:tcBorders>
            <w:vAlign w:val="center"/>
          </w:tcPr>
          <w:p w14:paraId="70A5871D" w14:textId="77777777" w:rsidR="00491F8A" w:rsidRPr="00491F8A" w:rsidRDefault="00491F8A" w:rsidP="00491F8A">
            <w:pPr>
              <w:spacing w:after="0"/>
              <w:jc w:val="center"/>
              <w:rPr>
                <w:rFonts w:ascii="Arial" w:eastAsia="Arial" w:hAnsi="Arial" w:cs="Arial"/>
                <w:b/>
                <w:color w:val="000000" w:themeColor="text1"/>
                <w:sz w:val="20"/>
                <w:szCs w:val="20"/>
              </w:rPr>
            </w:pPr>
            <w:r w:rsidRPr="00491F8A">
              <w:rPr>
                <w:rFonts w:ascii="Arial" w:eastAsia="Arial" w:hAnsi="Arial" w:cs="Arial"/>
                <w:b/>
                <w:color w:val="000000" w:themeColor="text1"/>
                <w:sz w:val="20"/>
                <w:szCs w:val="20"/>
              </w:rPr>
              <w:t>Total:</w:t>
            </w:r>
          </w:p>
        </w:tc>
        <w:tc>
          <w:tcPr>
            <w:tcW w:w="4419" w:type="dxa"/>
            <w:tcBorders>
              <w:top w:val="single" w:sz="4" w:space="0" w:color="000000"/>
              <w:bottom w:val="single" w:sz="4" w:space="0" w:color="000000"/>
            </w:tcBorders>
            <w:vAlign w:val="center"/>
          </w:tcPr>
          <w:p w14:paraId="193D58A7" w14:textId="77777777" w:rsidR="00491F8A" w:rsidRPr="00491F8A" w:rsidRDefault="00491F8A" w:rsidP="00491F8A">
            <w:pPr>
              <w:spacing w:after="0"/>
              <w:jc w:val="center"/>
              <w:rPr>
                <w:rFonts w:ascii="Arial" w:eastAsia="Arial" w:hAnsi="Arial" w:cs="Arial"/>
                <w:b/>
                <w:color w:val="000000" w:themeColor="text1"/>
                <w:sz w:val="20"/>
                <w:szCs w:val="20"/>
              </w:rPr>
            </w:pPr>
            <w:r w:rsidRPr="00491F8A">
              <w:rPr>
                <w:rFonts w:ascii="Arial" w:eastAsia="Arial" w:hAnsi="Arial" w:cs="Arial"/>
                <w:b/>
                <w:color w:val="000000" w:themeColor="text1"/>
                <w:sz w:val="20"/>
                <w:szCs w:val="20"/>
              </w:rPr>
              <w:t>$233,309,862.50</w:t>
            </w:r>
          </w:p>
        </w:tc>
      </w:tr>
    </w:tbl>
    <w:p w14:paraId="53FB0D52" w14:textId="77777777" w:rsidR="00491F8A" w:rsidRPr="00491F8A" w:rsidRDefault="00491F8A" w:rsidP="00491F8A">
      <w:pPr>
        <w:spacing w:after="0"/>
        <w:jc w:val="center"/>
        <w:rPr>
          <w:rFonts w:ascii="Arial" w:eastAsia="Arial" w:hAnsi="Arial" w:cs="Arial"/>
          <w:sz w:val="14"/>
          <w:szCs w:val="14"/>
        </w:rPr>
      </w:pPr>
      <w:r w:rsidRPr="00491F8A">
        <w:rPr>
          <w:rFonts w:ascii="Arial" w:eastAsia="Arial" w:hAnsi="Arial" w:cs="Arial"/>
          <w:b/>
          <w:sz w:val="14"/>
          <w:szCs w:val="14"/>
        </w:rPr>
        <w:t xml:space="preserve">Fuente: </w:t>
      </w:r>
      <w:r w:rsidRPr="00491F8A">
        <w:rPr>
          <w:rFonts w:ascii="Arial" w:eastAsia="Arial" w:hAnsi="Arial" w:cs="Arial"/>
          <w:sz w:val="14"/>
          <w:szCs w:val="14"/>
        </w:rPr>
        <w:t>Elaborado por la ASEQROO con base</w:t>
      </w:r>
      <w:r w:rsidR="002426B1">
        <w:rPr>
          <w:rFonts w:ascii="Arial" w:eastAsia="Arial" w:hAnsi="Arial" w:cs="Arial"/>
          <w:sz w:val="14"/>
          <w:szCs w:val="14"/>
        </w:rPr>
        <w:t xml:space="preserve"> en</w:t>
      </w:r>
      <w:r w:rsidRPr="00491F8A">
        <w:rPr>
          <w:rFonts w:ascii="Arial" w:eastAsia="Arial" w:hAnsi="Arial" w:cs="Arial"/>
          <w:sz w:val="14"/>
          <w:szCs w:val="14"/>
        </w:rPr>
        <w:t xml:space="preserve"> la información proporcionada por la SSP del Anexo Técnico del FASP. </w:t>
      </w:r>
    </w:p>
    <w:p w14:paraId="613AE22C" w14:textId="4AE1DB30" w:rsidR="00491F8A" w:rsidRDefault="00491F8A" w:rsidP="00491F8A">
      <w:pPr>
        <w:spacing w:after="0"/>
        <w:jc w:val="both"/>
        <w:rPr>
          <w:rFonts w:ascii="Arial" w:eastAsia="Arial" w:hAnsi="Arial" w:cs="Arial"/>
          <w:sz w:val="24"/>
          <w:szCs w:val="24"/>
        </w:rPr>
      </w:pPr>
    </w:p>
    <w:p w14:paraId="55A29927" w14:textId="77777777" w:rsidR="005D0A92" w:rsidRPr="00491F8A" w:rsidRDefault="005D0A92" w:rsidP="00491F8A">
      <w:pPr>
        <w:spacing w:after="0"/>
        <w:jc w:val="both"/>
        <w:rPr>
          <w:rFonts w:ascii="Arial" w:eastAsia="Arial" w:hAnsi="Arial" w:cs="Arial"/>
          <w:sz w:val="24"/>
          <w:szCs w:val="24"/>
        </w:rPr>
      </w:pPr>
    </w:p>
    <w:p w14:paraId="2B039497" w14:textId="77777777" w:rsidR="00491F8A" w:rsidRP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Este Anexo Técnico consta de 7 Programas con Prioridad Nacional pertenecientes al FASP para el ejercicio fiscal 2020:</w:t>
      </w:r>
    </w:p>
    <w:p w14:paraId="43684031" w14:textId="59DA4967" w:rsidR="00491F8A" w:rsidRDefault="00491F8A" w:rsidP="00491F8A">
      <w:pPr>
        <w:spacing w:after="0"/>
        <w:jc w:val="both"/>
        <w:rPr>
          <w:rFonts w:ascii="Arial" w:eastAsia="Arial" w:hAnsi="Arial" w:cs="Arial"/>
          <w:sz w:val="24"/>
          <w:szCs w:val="24"/>
        </w:rPr>
      </w:pPr>
    </w:p>
    <w:p w14:paraId="263EE543" w14:textId="77777777" w:rsidR="005D0A92" w:rsidRPr="00491F8A" w:rsidRDefault="005D0A92" w:rsidP="00491F8A">
      <w:pPr>
        <w:spacing w:after="0"/>
        <w:jc w:val="both"/>
        <w:rPr>
          <w:rFonts w:ascii="Arial" w:eastAsia="Arial" w:hAnsi="Arial" w:cs="Arial"/>
          <w:sz w:val="24"/>
          <w:szCs w:val="24"/>
        </w:rPr>
      </w:pPr>
    </w:p>
    <w:p w14:paraId="117381C1" w14:textId="77777777" w:rsidR="00491F8A" w:rsidRDefault="00491F8A" w:rsidP="00491F8A">
      <w:pPr>
        <w:spacing w:after="0" w:line="259" w:lineRule="auto"/>
        <w:jc w:val="center"/>
        <w:rPr>
          <w:rFonts w:ascii="Arial" w:eastAsia="Arial" w:hAnsi="Arial" w:cs="Arial"/>
          <w:b/>
          <w:sz w:val="20"/>
          <w:szCs w:val="20"/>
        </w:rPr>
      </w:pPr>
      <w:r w:rsidRPr="00491F8A">
        <w:rPr>
          <w:rFonts w:ascii="Arial" w:eastAsia="Arial" w:hAnsi="Arial" w:cs="Arial"/>
          <w:b/>
          <w:sz w:val="20"/>
          <w:szCs w:val="20"/>
        </w:rPr>
        <w:t>Figura 20. Programas con Prioridad Nacional del FASP para el Ejercicio fiscal 2020</w:t>
      </w:r>
    </w:p>
    <w:p w14:paraId="17457673" w14:textId="77777777" w:rsidR="00C918E6" w:rsidRPr="00C918E6" w:rsidRDefault="00C918E6" w:rsidP="00491F8A">
      <w:pPr>
        <w:spacing w:after="0" w:line="259" w:lineRule="auto"/>
        <w:jc w:val="center"/>
        <w:rPr>
          <w:rFonts w:ascii="Arial" w:eastAsia="Arial" w:hAnsi="Arial" w:cs="Arial"/>
          <w:b/>
          <w:sz w:val="14"/>
          <w:szCs w:val="14"/>
        </w:rPr>
      </w:pPr>
    </w:p>
    <w:p w14:paraId="5EDDC921" w14:textId="77777777" w:rsidR="00491F8A" w:rsidRPr="00491F8A" w:rsidRDefault="00491F8A" w:rsidP="00491F8A">
      <w:pPr>
        <w:spacing w:after="0"/>
        <w:jc w:val="center"/>
        <w:rPr>
          <w:rFonts w:ascii="Arial" w:eastAsia="Arial" w:hAnsi="Arial" w:cs="Arial"/>
          <w:sz w:val="24"/>
          <w:szCs w:val="24"/>
        </w:rPr>
      </w:pPr>
      <w:r w:rsidRPr="00491F8A">
        <w:rPr>
          <w:rFonts w:ascii="Arial" w:hAnsi="Arial" w:cs="Arial"/>
          <w:noProof/>
          <w:sz w:val="24"/>
          <w:szCs w:val="24"/>
        </w:rPr>
        <w:drawing>
          <wp:inline distT="0" distB="0" distL="0" distR="0" wp14:anchorId="737F499F" wp14:editId="736B121A">
            <wp:extent cx="5132717" cy="2389517"/>
            <wp:effectExtent l="0" t="0" r="0" b="0"/>
            <wp:docPr id="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l="28148" t="22659" r="15408" b="16353"/>
                    <a:stretch>
                      <a:fillRect/>
                    </a:stretch>
                  </pic:blipFill>
                  <pic:spPr>
                    <a:xfrm>
                      <a:off x="0" y="0"/>
                      <a:ext cx="5210561" cy="2425757"/>
                    </a:xfrm>
                    <a:prstGeom prst="rect">
                      <a:avLst/>
                    </a:prstGeom>
                    <a:ln/>
                  </pic:spPr>
                </pic:pic>
              </a:graphicData>
            </a:graphic>
          </wp:inline>
        </w:drawing>
      </w:r>
    </w:p>
    <w:p w14:paraId="7D79EF65" w14:textId="77777777" w:rsidR="00C918E6" w:rsidRPr="00C918E6" w:rsidRDefault="00C918E6" w:rsidP="00491F8A">
      <w:pPr>
        <w:spacing w:after="0"/>
        <w:jc w:val="center"/>
        <w:rPr>
          <w:rFonts w:ascii="Arial" w:eastAsia="Arial" w:hAnsi="Arial" w:cs="Arial"/>
          <w:b/>
          <w:sz w:val="12"/>
          <w:szCs w:val="12"/>
        </w:rPr>
      </w:pPr>
      <w:r>
        <w:rPr>
          <w:rFonts w:ascii="Arial" w:eastAsia="Arial" w:hAnsi="Arial" w:cs="Arial"/>
          <w:b/>
          <w:sz w:val="12"/>
          <w:szCs w:val="12"/>
        </w:rPr>
        <w:t>_______________________________________________________________________________________________________________________________________</w:t>
      </w:r>
    </w:p>
    <w:p w14:paraId="49E1F1EC" w14:textId="77777777" w:rsidR="00491F8A" w:rsidRPr="00491F8A" w:rsidRDefault="00491F8A" w:rsidP="00491F8A">
      <w:pPr>
        <w:spacing w:after="0"/>
        <w:jc w:val="center"/>
        <w:rPr>
          <w:rFonts w:ascii="Arial" w:eastAsia="Arial" w:hAnsi="Arial" w:cs="Arial"/>
          <w:sz w:val="14"/>
          <w:szCs w:val="14"/>
        </w:rPr>
      </w:pPr>
      <w:r w:rsidRPr="00491F8A">
        <w:rPr>
          <w:rFonts w:ascii="Arial" w:eastAsia="Arial" w:hAnsi="Arial" w:cs="Arial"/>
          <w:b/>
          <w:sz w:val="14"/>
          <w:szCs w:val="14"/>
        </w:rPr>
        <w:t>Fuente:</w:t>
      </w:r>
      <w:r w:rsidRPr="00491F8A">
        <w:rPr>
          <w:rFonts w:ascii="Arial" w:eastAsia="Arial" w:hAnsi="Arial" w:cs="Arial"/>
          <w:sz w:val="14"/>
          <w:szCs w:val="14"/>
        </w:rPr>
        <w:t xml:space="preserve"> Elaborado por la ASEQROO con base en la información proporcionada por la SSP del anexo técnico del FASP.</w:t>
      </w:r>
    </w:p>
    <w:p w14:paraId="7C0ACADD" w14:textId="77777777" w:rsidR="002E1D81" w:rsidRDefault="002E1D81" w:rsidP="007F2467">
      <w:pPr>
        <w:spacing w:after="0"/>
        <w:jc w:val="both"/>
        <w:rPr>
          <w:rFonts w:ascii="Arial" w:eastAsia="Arial" w:hAnsi="Arial" w:cs="Arial"/>
          <w:sz w:val="24"/>
          <w:szCs w:val="24"/>
        </w:rPr>
      </w:pPr>
    </w:p>
    <w:p w14:paraId="45158236" w14:textId="55EE03F2" w:rsidR="00C918E6" w:rsidRDefault="00491F8A" w:rsidP="007F2467">
      <w:pPr>
        <w:spacing w:after="0"/>
        <w:jc w:val="both"/>
        <w:rPr>
          <w:rFonts w:ascii="Arial" w:eastAsia="Arial" w:hAnsi="Arial" w:cs="Arial"/>
          <w:sz w:val="24"/>
          <w:szCs w:val="24"/>
        </w:rPr>
      </w:pPr>
      <w:r w:rsidRPr="00491F8A">
        <w:rPr>
          <w:rFonts w:ascii="Arial" w:eastAsia="Arial" w:hAnsi="Arial" w:cs="Arial"/>
          <w:sz w:val="24"/>
          <w:szCs w:val="24"/>
        </w:rPr>
        <w:t>Cinco de los siete Programas de Prioridad Nacional para el ejercicio fiscal 2020 recibieron apor</w:t>
      </w:r>
      <w:r w:rsidR="007F2467">
        <w:rPr>
          <w:rFonts w:ascii="Arial" w:eastAsia="Arial" w:hAnsi="Arial" w:cs="Arial"/>
          <w:sz w:val="24"/>
          <w:szCs w:val="24"/>
        </w:rPr>
        <w:t>taciones federales (figura 21):</w:t>
      </w:r>
    </w:p>
    <w:p w14:paraId="271A3521" w14:textId="77777777" w:rsidR="005D0A92" w:rsidRDefault="005D0A92" w:rsidP="007F2467">
      <w:pPr>
        <w:spacing w:after="0"/>
        <w:jc w:val="both"/>
        <w:rPr>
          <w:rFonts w:ascii="Arial" w:eastAsia="Arial" w:hAnsi="Arial" w:cs="Arial"/>
          <w:sz w:val="24"/>
          <w:szCs w:val="24"/>
        </w:rPr>
      </w:pPr>
    </w:p>
    <w:p w14:paraId="65312A41" w14:textId="77777777" w:rsidR="00491F8A" w:rsidRDefault="00491F8A" w:rsidP="00C918E6">
      <w:pPr>
        <w:spacing w:after="0"/>
        <w:jc w:val="center"/>
        <w:rPr>
          <w:rFonts w:ascii="Arial" w:eastAsia="Arial" w:hAnsi="Arial" w:cs="Arial"/>
          <w:b/>
          <w:sz w:val="20"/>
          <w:szCs w:val="20"/>
        </w:rPr>
      </w:pPr>
      <w:r w:rsidRPr="00491F8A">
        <w:rPr>
          <w:rFonts w:ascii="Arial" w:eastAsia="Arial" w:hAnsi="Arial" w:cs="Arial"/>
          <w:b/>
          <w:sz w:val="20"/>
          <w:szCs w:val="20"/>
        </w:rPr>
        <w:t>Figura 21. Programas con Prioridad Nacional asignados a la SS</w:t>
      </w:r>
      <w:r w:rsidR="00120165">
        <w:rPr>
          <w:rFonts w:ascii="Arial" w:eastAsia="Arial" w:hAnsi="Arial" w:cs="Arial"/>
          <w:b/>
          <w:sz w:val="20"/>
          <w:szCs w:val="20"/>
        </w:rPr>
        <w:t>P para el Ejercicio fiscal 2020</w:t>
      </w:r>
    </w:p>
    <w:p w14:paraId="67696E7C" w14:textId="77777777" w:rsidR="00491F8A" w:rsidRPr="00491F8A" w:rsidRDefault="00491F8A" w:rsidP="00491F8A">
      <w:pPr>
        <w:spacing w:after="0"/>
        <w:jc w:val="center"/>
        <w:rPr>
          <w:rFonts w:ascii="Arial" w:eastAsia="Arial" w:hAnsi="Arial" w:cs="Arial"/>
          <w:b/>
          <w:sz w:val="24"/>
          <w:szCs w:val="24"/>
        </w:rPr>
      </w:pPr>
      <w:r w:rsidRPr="00491F8A">
        <w:rPr>
          <w:rFonts w:ascii="Arial" w:hAnsi="Arial" w:cs="Arial"/>
          <w:noProof/>
          <w:sz w:val="24"/>
          <w:szCs w:val="24"/>
        </w:rPr>
        <w:drawing>
          <wp:inline distT="0" distB="0" distL="0" distR="0" wp14:anchorId="0BBA2480" wp14:editId="5C066777">
            <wp:extent cx="4810125" cy="2406770"/>
            <wp:effectExtent l="0" t="0" r="0" b="0"/>
            <wp:docPr id="8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8"/>
                    <a:srcRect l="28573" t="24493" r="20708" b="14885"/>
                    <a:stretch>
                      <a:fillRect/>
                    </a:stretch>
                  </pic:blipFill>
                  <pic:spPr>
                    <a:xfrm>
                      <a:off x="0" y="0"/>
                      <a:ext cx="4911146" cy="2457317"/>
                    </a:xfrm>
                    <a:prstGeom prst="rect">
                      <a:avLst/>
                    </a:prstGeom>
                    <a:ln/>
                  </pic:spPr>
                </pic:pic>
              </a:graphicData>
            </a:graphic>
          </wp:inline>
        </w:drawing>
      </w:r>
    </w:p>
    <w:p w14:paraId="52C079A4" w14:textId="77777777" w:rsidR="00C918E6" w:rsidRPr="00C918E6" w:rsidRDefault="00C918E6" w:rsidP="00491F8A">
      <w:pPr>
        <w:spacing w:after="0"/>
        <w:rPr>
          <w:rFonts w:ascii="Arial" w:eastAsia="Arial" w:hAnsi="Arial" w:cs="Arial"/>
          <w:b/>
          <w:sz w:val="12"/>
          <w:szCs w:val="12"/>
        </w:rPr>
      </w:pPr>
      <w:r>
        <w:rPr>
          <w:rFonts w:ascii="Arial" w:eastAsia="Arial" w:hAnsi="Arial" w:cs="Arial"/>
          <w:b/>
          <w:sz w:val="12"/>
          <w:szCs w:val="12"/>
        </w:rPr>
        <w:t>______________________________________________________________________________________________________________________________________</w:t>
      </w:r>
    </w:p>
    <w:p w14:paraId="3D076650" w14:textId="77777777" w:rsidR="00491F8A" w:rsidRPr="00120165" w:rsidRDefault="00491F8A" w:rsidP="00491F8A">
      <w:pPr>
        <w:spacing w:after="0"/>
        <w:rPr>
          <w:rFonts w:ascii="Arial" w:eastAsia="Arial" w:hAnsi="Arial" w:cs="Arial"/>
          <w:sz w:val="14"/>
          <w:szCs w:val="14"/>
        </w:rPr>
      </w:pPr>
      <w:r w:rsidRPr="00120165">
        <w:rPr>
          <w:rFonts w:ascii="Arial" w:eastAsia="Arial" w:hAnsi="Arial" w:cs="Arial"/>
          <w:b/>
          <w:sz w:val="14"/>
          <w:szCs w:val="14"/>
        </w:rPr>
        <w:t>Fuente:</w:t>
      </w:r>
      <w:r w:rsidRPr="00120165">
        <w:rPr>
          <w:rFonts w:ascii="Arial" w:eastAsia="Arial" w:hAnsi="Arial" w:cs="Arial"/>
          <w:sz w:val="14"/>
          <w:szCs w:val="14"/>
        </w:rPr>
        <w:t xml:space="preserve"> Elaborado por la ASEQROO con base en la información proporcionada por la SSP del anexo técnico del FASP y del SIPPRES para el ejercicio fiscal 2020.</w:t>
      </w:r>
    </w:p>
    <w:p w14:paraId="1F6C5434" w14:textId="77777777" w:rsidR="00491F8A" w:rsidRP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Adicionalmente, se realizó un análisis de lo reportado por la SSP en el Formato Evaluatorio Programático del SIPPRES, determinando lo siguiente:</w:t>
      </w:r>
    </w:p>
    <w:p w14:paraId="19E70A3D" w14:textId="23571C6C" w:rsidR="00491F8A" w:rsidRDefault="00491F8A" w:rsidP="00491F8A">
      <w:pPr>
        <w:spacing w:after="0"/>
        <w:jc w:val="both"/>
        <w:rPr>
          <w:rFonts w:ascii="Arial" w:eastAsia="Arial" w:hAnsi="Arial" w:cs="Arial"/>
          <w:sz w:val="24"/>
          <w:szCs w:val="24"/>
        </w:rPr>
      </w:pPr>
    </w:p>
    <w:p w14:paraId="64E49758" w14:textId="737DAF11" w:rsidR="00D16021" w:rsidRPr="0044630F" w:rsidRDefault="007E0020" w:rsidP="00D16021">
      <w:pPr>
        <w:spacing w:after="0"/>
        <w:jc w:val="center"/>
        <w:rPr>
          <w:rFonts w:ascii="Arial" w:eastAsia="Arial" w:hAnsi="Arial" w:cs="Arial"/>
          <w:b/>
          <w:sz w:val="20"/>
          <w:szCs w:val="20"/>
        </w:rPr>
      </w:pPr>
      <w:r>
        <w:rPr>
          <w:rFonts w:ascii="Arial" w:eastAsia="Arial" w:hAnsi="Arial" w:cs="Arial"/>
          <w:b/>
          <w:sz w:val="20"/>
          <w:szCs w:val="20"/>
        </w:rPr>
        <w:t>Tabla 35</w:t>
      </w:r>
      <w:r w:rsidR="00D16021">
        <w:rPr>
          <w:rFonts w:ascii="Arial" w:eastAsia="Arial" w:hAnsi="Arial" w:cs="Arial"/>
          <w:b/>
          <w:sz w:val="20"/>
          <w:szCs w:val="20"/>
        </w:rPr>
        <w:t>. Análisis de la Actividad 04 Componente 04</w:t>
      </w:r>
    </w:p>
    <w:tbl>
      <w:tblPr>
        <w:tblStyle w:val="Tablaconcuadrcula"/>
        <w:tblW w:w="3222" w:type="pct"/>
        <w:jc w:val="center"/>
        <w:tblLook w:val="04A0" w:firstRow="1" w:lastRow="0" w:firstColumn="1" w:lastColumn="0" w:noHBand="0" w:noVBand="1"/>
      </w:tblPr>
      <w:tblGrid>
        <w:gridCol w:w="1852"/>
        <w:gridCol w:w="2285"/>
        <w:gridCol w:w="1696"/>
        <w:gridCol w:w="7"/>
      </w:tblGrid>
      <w:tr w:rsidR="00D16021" w:rsidRPr="0044630F" w14:paraId="77D8093E" w14:textId="77777777" w:rsidTr="00401EFA">
        <w:trPr>
          <w:trHeight w:val="425"/>
          <w:jc w:val="center"/>
        </w:trPr>
        <w:tc>
          <w:tcPr>
            <w:tcW w:w="5000" w:type="pct"/>
            <w:gridSpan w:val="4"/>
            <w:shd w:val="clear" w:color="auto" w:fill="DBE5F1" w:themeFill="accent1" w:themeFillTint="33"/>
            <w:vAlign w:val="center"/>
          </w:tcPr>
          <w:p w14:paraId="308EF84A" w14:textId="6D6F5508" w:rsidR="00D16021" w:rsidRPr="0044630F" w:rsidRDefault="00D16021" w:rsidP="00401EFA">
            <w:pPr>
              <w:spacing w:line="276" w:lineRule="auto"/>
              <w:jc w:val="center"/>
              <w:rPr>
                <w:rFonts w:ascii="Arial" w:hAnsi="Arial" w:cs="Arial"/>
                <w:b/>
                <w:sz w:val="20"/>
                <w:szCs w:val="20"/>
              </w:rPr>
            </w:pPr>
            <w:r>
              <w:rPr>
                <w:rFonts w:ascii="Arial" w:hAnsi="Arial" w:cs="Arial"/>
                <w:b/>
                <w:sz w:val="20"/>
                <w:szCs w:val="20"/>
              </w:rPr>
              <w:t>I</w:t>
            </w:r>
            <w:r w:rsidRPr="0044630F">
              <w:rPr>
                <w:rFonts w:ascii="Arial" w:hAnsi="Arial" w:cs="Arial"/>
                <w:b/>
                <w:sz w:val="20"/>
                <w:szCs w:val="20"/>
              </w:rPr>
              <w:t>ndicador</w:t>
            </w:r>
            <w:r w:rsidRPr="0044630F">
              <w:rPr>
                <w:rFonts w:ascii="Arial" w:eastAsia="Arial" w:hAnsi="Arial" w:cs="Arial"/>
                <w:b/>
                <w:sz w:val="20"/>
                <w:szCs w:val="20"/>
              </w:rPr>
              <w:t xml:space="preserve">: </w:t>
            </w:r>
            <w:r>
              <w:rPr>
                <w:rFonts w:ascii="Arial" w:eastAsia="Arial" w:hAnsi="Arial" w:cs="Arial"/>
                <w:b/>
                <w:sz w:val="20"/>
                <w:szCs w:val="20"/>
              </w:rPr>
              <w:t xml:space="preserve">Porcentaje </w:t>
            </w:r>
            <w:r w:rsidRPr="00D16021">
              <w:rPr>
                <w:rFonts w:ascii="Arial" w:eastAsia="Arial" w:hAnsi="Arial" w:cs="Arial"/>
                <w:b/>
                <w:sz w:val="20"/>
                <w:szCs w:val="20"/>
              </w:rPr>
              <w:t>de Programa de Prioridad Nacional en materia de Seguridad Pública</w:t>
            </w:r>
          </w:p>
        </w:tc>
      </w:tr>
      <w:tr w:rsidR="00D16021" w:rsidRPr="0044630F" w14:paraId="4B822A35" w14:textId="77777777" w:rsidTr="00401EFA">
        <w:trPr>
          <w:gridAfter w:val="1"/>
          <w:wAfter w:w="6" w:type="pct"/>
          <w:trHeight w:val="541"/>
          <w:jc w:val="center"/>
        </w:trPr>
        <w:tc>
          <w:tcPr>
            <w:tcW w:w="1586" w:type="pct"/>
            <w:shd w:val="clear" w:color="auto" w:fill="DBE5F1" w:themeFill="accent1" w:themeFillTint="33"/>
            <w:vAlign w:val="center"/>
          </w:tcPr>
          <w:p w14:paraId="35E791F9" w14:textId="77777777" w:rsidR="00D16021" w:rsidRPr="0044630F" w:rsidRDefault="00D16021" w:rsidP="00401EFA">
            <w:pPr>
              <w:spacing w:line="276" w:lineRule="auto"/>
              <w:jc w:val="center"/>
              <w:rPr>
                <w:rFonts w:ascii="Arial" w:hAnsi="Arial" w:cs="Arial"/>
                <w:b/>
                <w:sz w:val="20"/>
                <w:szCs w:val="20"/>
              </w:rPr>
            </w:pPr>
            <w:r w:rsidRPr="0044630F">
              <w:rPr>
                <w:rFonts w:ascii="Arial" w:hAnsi="Arial" w:cs="Arial"/>
                <w:b/>
                <w:sz w:val="20"/>
                <w:szCs w:val="20"/>
              </w:rPr>
              <w:t>Concepto</w:t>
            </w:r>
          </w:p>
        </w:tc>
        <w:tc>
          <w:tcPr>
            <w:tcW w:w="1956" w:type="pct"/>
            <w:shd w:val="clear" w:color="auto" w:fill="DBE5F1" w:themeFill="accent1" w:themeFillTint="33"/>
            <w:vAlign w:val="center"/>
          </w:tcPr>
          <w:p w14:paraId="0FD7E071" w14:textId="77777777" w:rsidR="00D16021" w:rsidRPr="0044630F" w:rsidRDefault="00D16021" w:rsidP="00401EFA">
            <w:pPr>
              <w:spacing w:line="276" w:lineRule="auto"/>
              <w:jc w:val="center"/>
              <w:rPr>
                <w:rFonts w:ascii="Arial" w:hAnsi="Arial" w:cs="Arial"/>
                <w:b/>
                <w:sz w:val="20"/>
                <w:szCs w:val="20"/>
              </w:rPr>
            </w:pPr>
            <w:r>
              <w:rPr>
                <w:rFonts w:ascii="Arial" w:hAnsi="Arial" w:cs="Arial"/>
                <w:b/>
                <w:sz w:val="20"/>
                <w:szCs w:val="20"/>
              </w:rPr>
              <w:t>Meta</w:t>
            </w:r>
          </w:p>
        </w:tc>
        <w:tc>
          <w:tcPr>
            <w:tcW w:w="1452" w:type="pct"/>
            <w:shd w:val="clear" w:color="auto" w:fill="DBE5F1" w:themeFill="accent1" w:themeFillTint="33"/>
            <w:vAlign w:val="center"/>
          </w:tcPr>
          <w:p w14:paraId="67CA0080" w14:textId="77777777" w:rsidR="00D16021" w:rsidRPr="0044630F" w:rsidRDefault="00D16021" w:rsidP="00401EFA">
            <w:pPr>
              <w:spacing w:line="276" w:lineRule="auto"/>
              <w:jc w:val="center"/>
              <w:rPr>
                <w:rFonts w:ascii="Arial" w:hAnsi="Arial" w:cs="Arial"/>
                <w:b/>
                <w:sz w:val="20"/>
                <w:szCs w:val="20"/>
              </w:rPr>
            </w:pPr>
            <w:r w:rsidRPr="0044630F">
              <w:rPr>
                <w:rFonts w:ascii="Arial" w:hAnsi="Arial" w:cs="Arial"/>
                <w:b/>
                <w:sz w:val="20"/>
                <w:szCs w:val="20"/>
              </w:rPr>
              <w:t>Nivel de Cumplimiento</w:t>
            </w:r>
          </w:p>
        </w:tc>
      </w:tr>
      <w:tr w:rsidR="00D16021" w:rsidRPr="0044630F" w14:paraId="29346183" w14:textId="77777777" w:rsidTr="00401EFA">
        <w:trPr>
          <w:gridAfter w:val="1"/>
          <w:wAfter w:w="6" w:type="pct"/>
          <w:trHeight w:val="367"/>
          <w:jc w:val="center"/>
        </w:trPr>
        <w:tc>
          <w:tcPr>
            <w:tcW w:w="1586" w:type="pct"/>
            <w:vAlign w:val="center"/>
          </w:tcPr>
          <w:p w14:paraId="5B9A08D2" w14:textId="77777777" w:rsidR="00D16021" w:rsidRPr="0044630F" w:rsidRDefault="00D16021" w:rsidP="00401EFA">
            <w:pPr>
              <w:spacing w:line="276" w:lineRule="auto"/>
              <w:ind w:left="113" w:right="113"/>
              <w:jc w:val="center"/>
              <w:rPr>
                <w:rFonts w:ascii="Arial" w:hAnsi="Arial" w:cs="Arial"/>
                <w:sz w:val="20"/>
                <w:szCs w:val="20"/>
              </w:rPr>
            </w:pPr>
            <w:r w:rsidRPr="0044630F">
              <w:rPr>
                <w:rFonts w:ascii="Arial" w:hAnsi="Arial" w:cs="Arial"/>
                <w:sz w:val="20"/>
                <w:szCs w:val="20"/>
              </w:rPr>
              <w:t>Programado</w:t>
            </w:r>
          </w:p>
        </w:tc>
        <w:tc>
          <w:tcPr>
            <w:tcW w:w="1956" w:type="pct"/>
            <w:vAlign w:val="center"/>
          </w:tcPr>
          <w:p w14:paraId="3F514AC3" w14:textId="147A81F9" w:rsidR="00D16021" w:rsidRPr="0044630F" w:rsidRDefault="00D16021" w:rsidP="00401EFA">
            <w:pPr>
              <w:spacing w:line="276" w:lineRule="auto"/>
              <w:jc w:val="center"/>
              <w:rPr>
                <w:rFonts w:ascii="Arial" w:hAnsi="Arial" w:cs="Arial"/>
                <w:sz w:val="20"/>
                <w:szCs w:val="20"/>
              </w:rPr>
            </w:pPr>
            <w:r>
              <w:rPr>
                <w:rFonts w:ascii="Arial" w:hAnsi="Arial" w:cs="Arial"/>
                <w:sz w:val="20"/>
                <w:szCs w:val="20"/>
              </w:rPr>
              <w:t>5</w:t>
            </w:r>
          </w:p>
        </w:tc>
        <w:tc>
          <w:tcPr>
            <w:tcW w:w="1452" w:type="pct"/>
            <w:vMerge w:val="restart"/>
            <w:shd w:val="clear" w:color="auto" w:fill="FFFFFF" w:themeFill="background1"/>
            <w:vAlign w:val="center"/>
          </w:tcPr>
          <w:p w14:paraId="2CADF8F4" w14:textId="77777777" w:rsidR="00D16021" w:rsidRPr="0044630F" w:rsidRDefault="00D16021" w:rsidP="00401EFA">
            <w:pPr>
              <w:spacing w:line="276" w:lineRule="auto"/>
              <w:jc w:val="center"/>
              <w:rPr>
                <w:rFonts w:ascii="Arial" w:hAnsi="Arial" w:cs="Arial"/>
                <w:sz w:val="20"/>
                <w:szCs w:val="20"/>
              </w:rPr>
            </w:pPr>
            <w:r>
              <w:rPr>
                <w:rFonts w:ascii="Arial" w:hAnsi="Arial" w:cs="Arial"/>
                <w:sz w:val="20"/>
                <w:szCs w:val="20"/>
              </w:rPr>
              <w:t>100.00</w:t>
            </w:r>
            <w:r w:rsidRPr="0044630F">
              <w:rPr>
                <w:rFonts w:ascii="Arial" w:hAnsi="Arial" w:cs="Arial"/>
                <w:sz w:val="20"/>
                <w:szCs w:val="20"/>
              </w:rPr>
              <w:t xml:space="preserve"> %</w:t>
            </w:r>
            <w:r>
              <w:rPr>
                <w:rStyle w:val="Refdenotaalpie"/>
                <w:rFonts w:ascii="Arial" w:hAnsi="Arial" w:cs="Arial"/>
                <w:sz w:val="20"/>
                <w:szCs w:val="20"/>
              </w:rPr>
              <w:footnoteReference w:id="83"/>
            </w:r>
          </w:p>
        </w:tc>
      </w:tr>
      <w:tr w:rsidR="00D16021" w:rsidRPr="0044630F" w14:paraId="152027C3" w14:textId="77777777" w:rsidTr="00401EFA">
        <w:trPr>
          <w:gridAfter w:val="1"/>
          <w:wAfter w:w="6" w:type="pct"/>
          <w:trHeight w:val="361"/>
          <w:jc w:val="center"/>
        </w:trPr>
        <w:tc>
          <w:tcPr>
            <w:tcW w:w="1586" w:type="pct"/>
            <w:vAlign w:val="center"/>
          </w:tcPr>
          <w:p w14:paraId="598DB342" w14:textId="77777777" w:rsidR="00D16021" w:rsidRPr="0044630F" w:rsidRDefault="00D16021" w:rsidP="00401EFA">
            <w:pPr>
              <w:spacing w:line="276" w:lineRule="auto"/>
              <w:ind w:left="113" w:right="113"/>
              <w:jc w:val="center"/>
              <w:rPr>
                <w:rFonts w:ascii="Arial" w:hAnsi="Arial" w:cs="Arial"/>
                <w:sz w:val="20"/>
                <w:szCs w:val="20"/>
              </w:rPr>
            </w:pPr>
            <w:r w:rsidRPr="0044630F">
              <w:rPr>
                <w:rFonts w:ascii="Arial" w:hAnsi="Arial" w:cs="Arial"/>
                <w:sz w:val="20"/>
                <w:szCs w:val="20"/>
              </w:rPr>
              <w:t>Ejecutado</w:t>
            </w:r>
          </w:p>
        </w:tc>
        <w:tc>
          <w:tcPr>
            <w:tcW w:w="1956" w:type="pct"/>
            <w:vAlign w:val="center"/>
          </w:tcPr>
          <w:p w14:paraId="2C22CE8F" w14:textId="2E8A535E" w:rsidR="00D16021" w:rsidRPr="0044630F" w:rsidRDefault="00D16021" w:rsidP="00401EFA">
            <w:pPr>
              <w:spacing w:line="276" w:lineRule="auto"/>
              <w:jc w:val="center"/>
              <w:rPr>
                <w:rFonts w:ascii="Arial" w:hAnsi="Arial" w:cs="Arial"/>
                <w:sz w:val="20"/>
                <w:szCs w:val="20"/>
              </w:rPr>
            </w:pPr>
            <w:r>
              <w:rPr>
                <w:rFonts w:ascii="Arial" w:hAnsi="Arial" w:cs="Arial"/>
                <w:sz w:val="20"/>
                <w:szCs w:val="20"/>
              </w:rPr>
              <w:t>5</w:t>
            </w:r>
          </w:p>
        </w:tc>
        <w:tc>
          <w:tcPr>
            <w:tcW w:w="1452" w:type="pct"/>
            <w:vMerge/>
            <w:shd w:val="clear" w:color="auto" w:fill="FFFFFF" w:themeFill="background1"/>
            <w:vAlign w:val="center"/>
          </w:tcPr>
          <w:p w14:paraId="4E5B06C9" w14:textId="77777777" w:rsidR="00D16021" w:rsidRPr="0044630F" w:rsidRDefault="00D16021" w:rsidP="00401EFA">
            <w:pPr>
              <w:spacing w:line="276" w:lineRule="auto"/>
              <w:jc w:val="center"/>
              <w:rPr>
                <w:rFonts w:ascii="Arial" w:hAnsi="Arial" w:cs="Arial"/>
                <w:sz w:val="20"/>
                <w:szCs w:val="20"/>
              </w:rPr>
            </w:pPr>
          </w:p>
        </w:tc>
      </w:tr>
      <w:tr w:rsidR="00D16021" w:rsidRPr="0044630F" w14:paraId="1E34724C" w14:textId="77777777" w:rsidTr="00401EFA">
        <w:trPr>
          <w:trHeight w:val="267"/>
          <w:jc w:val="center"/>
        </w:trPr>
        <w:tc>
          <w:tcPr>
            <w:tcW w:w="5000" w:type="pct"/>
            <w:gridSpan w:val="4"/>
            <w:vAlign w:val="center"/>
          </w:tcPr>
          <w:p w14:paraId="0DA2160C" w14:textId="77777777" w:rsidR="00D16021" w:rsidRPr="00F271AF" w:rsidRDefault="00D16021" w:rsidP="00401EFA">
            <w:pPr>
              <w:spacing w:line="276" w:lineRule="auto"/>
              <w:jc w:val="both"/>
              <w:rPr>
                <w:rFonts w:ascii="Arial" w:eastAsia="Arial" w:hAnsi="Arial" w:cs="Arial"/>
                <w:sz w:val="20"/>
                <w:szCs w:val="20"/>
              </w:rPr>
            </w:pPr>
            <w:r w:rsidRPr="00954332">
              <w:rPr>
                <w:rFonts w:ascii="Arial" w:eastAsia="Arial" w:hAnsi="Arial" w:cs="Arial"/>
                <w:b/>
                <w:sz w:val="20"/>
                <w:szCs w:val="20"/>
              </w:rPr>
              <w:t>Semaforización</w:t>
            </w:r>
            <w:r>
              <w:rPr>
                <w:rFonts w:ascii="Arial" w:eastAsia="Arial" w:hAnsi="Arial" w:cs="Arial"/>
                <w:sz w:val="20"/>
                <w:szCs w:val="20"/>
              </w:rPr>
              <w:t>: VERDE.</w:t>
            </w:r>
          </w:p>
        </w:tc>
      </w:tr>
    </w:tbl>
    <w:p w14:paraId="5D11A054" w14:textId="77777777" w:rsidR="00D16021" w:rsidRDefault="00D16021" w:rsidP="00D16021">
      <w:pPr>
        <w:spacing w:after="0"/>
        <w:jc w:val="center"/>
        <w:rPr>
          <w:rFonts w:ascii="Arial" w:eastAsia="Arial" w:hAnsi="Arial" w:cs="Arial"/>
          <w:sz w:val="14"/>
          <w:szCs w:val="14"/>
        </w:rPr>
      </w:pPr>
      <w:r w:rsidRPr="0044630F">
        <w:rPr>
          <w:rFonts w:ascii="Arial" w:eastAsia="Arial" w:hAnsi="Arial" w:cs="Arial"/>
          <w:b/>
          <w:sz w:val="14"/>
          <w:szCs w:val="14"/>
        </w:rPr>
        <w:t>Fuente:</w:t>
      </w:r>
      <w:r w:rsidRPr="0044630F">
        <w:rPr>
          <w:rFonts w:ascii="Arial" w:eastAsia="Arial" w:hAnsi="Arial" w:cs="Arial"/>
          <w:sz w:val="14"/>
          <w:szCs w:val="14"/>
        </w:rPr>
        <w:t xml:space="preserve"> Elaborado por la ASEQROO con base en la evidencia proporcionada por la SSP</w:t>
      </w:r>
    </w:p>
    <w:p w14:paraId="0840A4BD" w14:textId="77777777" w:rsidR="00D16021" w:rsidRPr="0044630F" w:rsidRDefault="00D16021" w:rsidP="00D16021">
      <w:pPr>
        <w:spacing w:after="0"/>
        <w:jc w:val="center"/>
        <w:rPr>
          <w:rFonts w:ascii="Arial" w:eastAsia="Arial" w:hAnsi="Arial" w:cs="Arial"/>
          <w:sz w:val="14"/>
          <w:szCs w:val="14"/>
        </w:rPr>
      </w:pPr>
      <w:r w:rsidRPr="0044630F">
        <w:rPr>
          <w:rFonts w:ascii="Arial" w:eastAsia="Arial" w:hAnsi="Arial" w:cs="Arial"/>
          <w:sz w:val="14"/>
          <w:szCs w:val="14"/>
        </w:rPr>
        <w:t>y el Formato Evaluatorio Programático del SIPPRES.</w:t>
      </w:r>
    </w:p>
    <w:p w14:paraId="32FCA18E" w14:textId="77777777" w:rsidR="00D16021" w:rsidRDefault="00D16021" w:rsidP="00D16021">
      <w:pPr>
        <w:spacing w:after="0"/>
        <w:rPr>
          <w:rFonts w:ascii="Arial" w:eastAsia="Arial" w:hAnsi="Arial" w:cs="Arial"/>
          <w:sz w:val="24"/>
          <w:szCs w:val="24"/>
        </w:rPr>
      </w:pPr>
    </w:p>
    <w:p w14:paraId="20CE9596" w14:textId="798566DA" w:rsidR="00D16021" w:rsidRPr="00D16021" w:rsidRDefault="00D16021" w:rsidP="00D16021">
      <w:pPr>
        <w:spacing w:after="0"/>
        <w:jc w:val="both"/>
        <w:rPr>
          <w:rFonts w:ascii="Arial" w:eastAsia="Arial" w:hAnsi="Arial" w:cs="Arial"/>
          <w:color w:val="000000"/>
          <w:sz w:val="24"/>
          <w:szCs w:val="24"/>
        </w:rPr>
      </w:pPr>
      <w:r w:rsidRPr="00D16021">
        <w:rPr>
          <w:rFonts w:ascii="Arial" w:eastAsia="Arial" w:hAnsi="Arial" w:cs="Arial"/>
          <w:color w:val="000000"/>
          <w:sz w:val="24"/>
          <w:szCs w:val="24"/>
        </w:rPr>
        <w:t>D</w:t>
      </w:r>
      <w:r w:rsidR="007E0020">
        <w:rPr>
          <w:rFonts w:ascii="Arial" w:eastAsia="Arial" w:hAnsi="Arial" w:cs="Arial"/>
          <w:color w:val="000000"/>
          <w:sz w:val="24"/>
          <w:szCs w:val="24"/>
        </w:rPr>
        <w:t>e acuerdo con la tabla anterior</w:t>
      </w:r>
      <w:r w:rsidRPr="00D16021">
        <w:rPr>
          <w:rFonts w:ascii="Arial" w:eastAsia="Arial" w:hAnsi="Arial" w:cs="Arial"/>
          <w:color w:val="000000"/>
          <w:sz w:val="24"/>
          <w:szCs w:val="24"/>
        </w:rPr>
        <w:t>, la SSP programó como meta 5 programas aprobados, logrando 5.</w:t>
      </w:r>
    </w:p>
    <w:p w14:paraId="304D5C88" w14:textId="77777777" w:rsidR="00D16021" w:rsidRPr="00D16021" w:rsidRDefault="00D16021" w:rsidP="00D16021">
      <w:pPr>
        <w:spacing w:after="0"/>
        <w:rPr>
          <w:rFonts w:ascii="Arial" w:eastAsia="Arial" w:hAnsi="Arial" w:cs="Arial"/>
          <w:sz w:val="24"/>
          <w:szCs w:val="24"/>
        </w:rPr>
      </w:pPr>
    </w:p>
    <w:p w14:paraId="22E39A5C" w14:textId="105C0FE8" w:rsidR="00D16021" w:rsidRPr="00D16021" w:rsidRDefault="00D16021" w:rsidP="00D16021">
      <w:pPr>
        <w:spacing w:after="0"/>
        <w:jc w:val="both"/>
        <w:rPr>
          <w:rFonts w:ascii="Arial" w:eastAsia="Arial" w:hAnsi="Arial" w:cs="Arial"/>
          <w:color w:val="000000"/>
          <w:sz w:val="24"/>
          <w:szCs w:val="24"/>
        </w:rPr>
      </w:pPr>
      <w:r w:rsidRPr="00D16021">
        <w:rPr>
          <w:rFonts w:ascii="Arial" w:eastAsia="Arial" w:hAnsi="Arial" w:cs="Arial"/>
          <w:color w:val="000000"/>
          <w:sz w:val="24"/>
          <w:szCs w:val="24"/>
        </w:rPr>
        <w:t>El Ente obtuvo un 100.00 % de nivel de cumplimiento de la meta anual con relación a la meta programada.</w:t>
      </w:r>
    </w:p>
    <w:p w14:paraId="10A583CE" w14:textId="77777777" w:rsidR="00D16021" w:rsidRPr="00D16021" w:rsidRDefault="00D16021" w:rsidP="00D16021">
      <w:pPr>
        <w:spacing w:after="0"/>
        <w:rPr>
          <w:rFonts w:ascii="Arial" w:eastAsia="Arial" w:hAnsi="Arial" w:cs="Arial"/>
          <w:sz w:val="24"/>
          <w:szCs w:val="24"/>
          <w:highlight w:val="yellow"/>
        </w:rPr>
      </w:pPr>
    </w:p>
    <w:p w14:paraId="51CDF5C3" w14:textId="77777777" w:rsidR="00491F8A" w:rsidRP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De acuerdo con la evidencia presentada respecto al SIPPRES, se determinó que la SSP realizó la ejecución de los Programas de Prioridad Nacional en Materia de Seguridad Pública, como lo establece el resumen narrativo de la actividad, cumpliendo con la meta programada.</w:t>
      </w:r>
    </w:p>
    <w:p w14:paraId="655A14BA" w14:textId="77777777" w:rsidR="00491F8A" w:rsidRDefault="00491F8A" w:rsidP="00491F8A">
      <w:pPr>
        <w:spacing w:after="0"/>
        <w:jc w:val="both"/>
        <w:rPr>
          <w:rFonts w:ascii="Arial" w:eastAsia="Arial" w:hAnsi="Arial" w:cs="Arial"/>
          <w:sz w:val="24"/>
          <w:szCs w:val="24"/>
        </w:rPr>
      </w:pPr>
    </w:p>
    <w:p w14:paraId="4BDA0A12" w14:textId="77777777" w:rsidR="00E0409A" w:rsidRPr="00491F8A" w:rsidRDefault="00E0409A" w:rsidP="00491F8A">
      <w:pPr>
        <w:spacing w:after="0"/>
        <w:jc w:val="both"/>
        <w:rPr>
          <w:rFonts w:ascii="Arial" w:eastAsia="Arial" w:hAnsi="Arial" w:cs="Arial"/>
          <w:sz w:val="24"/>
          <w:szCs w:val="24"/>
        </w:rPr>
      </w:pPr>
    </w:p>
    <w:p w14:paraId="06C140F7" w14:textId="77777777" w:rsidR="00491F8A" w:rsidRPr="00491F8A" w:rsidRDefault="00491F8A" w:rsidP="00892B63">
      <w:pPr>
        <w:numPr>
          <w:ilvl w:val="0"/>
          <w:numId w:val="20"/>
        </w:numPr>
        <w:pBdr>
          <w:top w:val="nil"/>
          <w:left w:val="nil"/>
          <w:bottom w:val="nil"/>
          <w:right w:val="nil"/>
          <w:between w:val="nil"/>
        </w:pBdr>
        <w:spacing w:after="0"/>
        <w:jc w:val="both"/>
        <w:rPr>
          <w:rFonts w:ascii="Arial" w:eastAsia="Arial" w:hAnsi="Arial" w:cs="Arial"/>
          <w:color w:val="000000"/>
          <w:sz w:val="24"/>
          <w:szCs w:val="24"/>
        </w:rPr>
      </w:pPr>
      <w:r w:rsidRPr="00491F8A">
        <w:rPr>
          <w:rFonts w:ascii="Arial" w:eastAsia="Arial" w:hAnsi="Arial" w:cs="Arial"/>
          <w:color w:val="000000"/>
          <w:sz w:val="24"/>
          <w:szCs w:val="24"/>
        </w:rPr>
        <w:t xml:space="preserve">El Componente 04 establece como resumen narrativo </w:t>
      </w:r>
      <w:r w:rsidRPr="00491F8A">
        <w:rPr>
          <w:rFonts w:ascii="Arial" w:eastAsia="Arial" w:hAnsi="Arial" w:cs="Arial"/>
          <w:i/>
          <w:color w:val="000000"/>
          <w:sz w:val="24"/>
          <w:szCs w:val="24"/>
        </w:rPr>
        <w:t xml:space="preserve">condiciones laborales de </w:t>
      </w:r>
      <w:proofErr w:type="gramStart"/>
      <w:r w:rsidRPr="00491F8A">
        <w:rPr>
          <w:rFonts w:ascii="Arial" w:eastAsia="Arial" w:hAnsi="Arial" w:cs="Arial"/>
          <w:i/>
          <w:color w:val="000000"/>
          <w:sz w:val="24"/>
          <w:szCs w:val="24"/>
        </w:rPr>
        <w:t xml:space="preserve">los </w:t>
      </w:r>
      <w:r w:rsidR="00217939" w:rsidRPr="00491F8A">
        <w:rPr>
          <w:rFonts w:ascii="Arial" w:eastAsia="Arial" w:hAnsi="Arial" w:cs="Arial"/>
          <w:i/>
          <w:color w:val="000000"/>
          <w:sz w:val="24"/>
          <w:szCs w:val="24"/>
        </w:rPr>
        <w:t>policías</w:t>
      </w:r>
      <w:r w:rsidRPr="00491F8A">
        <w:rPr>
          <w:rFonts w:ascii="Arial" w:eastAsia="Arial" w:hAnsi="Arial" w:cs="Arial"/>
          <w:i/>
          <w:color w:val="000000"/>
          <w:sz w:val="24"/>
          <w:szCs w:val="24"/>
        </w:rPr>
        <w:t xml:space="preserve"> mejoradas</w:t>
      </w:r>
      <w:proofErr w:type="gramEnd"/>
      <w:r w:rsidRPr="00491F8A">
        <w:rPr>
          <w:rFonts w:ascii="Arial" w:eastAsia="Arial" w:hAnsi="Arial" w:cs="Arial"/>
          <w:color w:val="000000"/>
          <w:sz w:val="24"/>
          <w:szCs w:val="24"/>
        </w:rPr>
        <w:t>:</w:t>
      </w:r>
    </w:p>
    <w:p w14:paraId="3EE5F0D6" w14:textId="77777777" w:rsidR="00491F8A" w:rsidRPr="00491F8A" w:rsidRDefault="00491F8A" w:rsidP="00491F8A">
      <w:pPr>
        <w:spacing w:after="0"/>
        <w:jc w:val="both"/>
        <w:rPr>
          <w:rFonts w:ascii="Arial" w:eastAsia="Arial" w:hAnsi="Arial" w:cs="Arial"/>
          <w:sz w:val="24"/>
          <w:szCs w:val="24"/>
        </w:rPr>
      </w:pPr>
    </w:p>
    <w:p w14:paraId="165528EC" w14:textId="77777777" w:rsidR="00491F8A" w:rsidRP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Como evidencia, la SSP hizo entrega del oficio SEFIPLAN /SSPHCP/DPPP/DOSP/010620-002/VI/2020, que indica lo siguiente:</w:t>
      </w:r>
    </w:p>
    <w:p w14:paraId="5C0F9DC8" w14:textId="77777777" w:rsidR="00491F8A" w:rsidRPr="00491F8A" w:rsidRDefault="00491F8A" w:rsidP="00491F8A">
      <w:pPr>
        <w:spacing w:after="0"/>
        <w:rPr>
          <w:rFonts w:ascii="Arial" w:eastAsia="Arial" w:hAnsi="Arial" w:cs="Arial"/>
          <w:sz w:val="24"/>
          <w:szCs w:val="24"/>
        </w:rPr>
      </w:pPr>
    </w:p>
    <w:p w14:paraId="5E24D666" w14:textId="77777777" w:rsidR="00491F8A" w:rsidRPr="00120165" w:rsidRDefault="00491F8A" w:rsidP="00491F8A">
      <w:pPr>
        <w:spacing w:after="0"/>
        <w:ind w:left="357" w:right="49"/>
        <w:jc w:val="both"/>
        <w:rPr>
          <w:rFonts w:ascii="Arial" w:eastAsia="Arial" w:hAnsi="Arial" w:cs="Arial"/>
          <w:i/>
          <w:sz w:val="20"/>
          <w:szCs w:val="20"/>
        </w:rPr>
      </w:pPr>
      <w:r w:rsidRPr="00120165">
        <w:rPr>
          <w:rFonts w:ascii="Arial" w:eastAsia="Arial" w:hAnsi="Arial" w:cs="Arial"/>
          <w:i/>
          <w:sz w:val="20"/>
          <w:szCs w:val="20"/>
        </w:rPr>
        <w:t xml:space="preserve">“De conformidad con las facultades y atribuciones contenidas a esta Secretaría en el Artículo 33 de la Ley Orgánica de la Administración Pública del Estado de Quintana Roo y el propio Reglamento Interior vigente; en apego a las disposiciones establecidas en el Decreto Número 016 por el que se Aprueba el Presupuesto de Egresos del Gobierno del Estado de Quintana Roo para el ejercicio fiscal 2020, publicado en el Periódico Oficial del Estado el 20 de Diciembre de 2019, relacionado con las adecuaciones presupuestarias.. se autoriza ampliación al presupuesto por la cantidad de $3,333,840.00 que de destinaran como complemento de la adecuación presupuestal emitido por la Dirección de Control Presupuestal de los Servicios Personales, por un monto de $11,666,160.00, lo anterior para cubrir el costo total de la renovación de la póliza de seguro de vida del personal adscrito a la SSP…” </w:t>
      </w:r>
      <w:r w:rsidR="00380528" w:rsidRPr="00DE4CB9">
        <w:rPr>
          <w:rFonts w:ascii="Arial" w:eastAsia="Arial" w:hAnsi="Arial" w:cs="Arial"/>
          <w:sz w:val="20"/>
          <w:szCs w:val="20"/>
        </w:rPr>
        <w:t>(</w:t>
      </w:r>
      <w:r w:rsidR="002E1D81">
        <w:rPr>
          <w:rFonts w:ascii="Arial" w:eastAsia="Arial" w:hAnsi="Arial" w:cs="Arial"/>
          <w:sz w:val="20"/>
          <w:szCs w:val="20"/>
        </w:rPr>
        <w:t>SIC</w:t>
      </w:r>
      <w:r w:rsidR="00380528" w:rsidRPr="00DE4CB9">
        <w:rPr>
          <w:rFonts w:ascii="Arial" w:eastAsia="Arial" w:hAnsi="Arial" w:cs="Arial"/>
          <w:sz w:val="20"/>
          <w:szCs w:val="20"/>
        </w:rPr>
        <w:t>)</w:t>
      </w:r>
    </w:p>
    <w:p w14:paraId="6ADE8605" w14:textId="6E48D67C" w:rsidR="002E1D81" w:rsidRDefault="002E1D81" w:rsidP="00491F8A">
      <w:pPr>
        <w:spacing w:after="0"/>
        <w:jc w:val="both"/>
        <w:rPr>
          <w:rFonts w:ascii="Arial" w:eastAsia="Arial" w:hAnsi="Arial" w:cs="Arial"/>
          <w:sz w:val="24"/>
          <w:szCs w:val="24"/>
        </w:rPr>
      </w:pPr>
    </w:p>
    <w:p w14:paraId="75C86F4A" w14:textId="77777777" w:rsidR="00491F8A" w:rsidRP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De igual manera, la SSP hizo entrega de la póliza de seguro de vida con número 12725-2-1 como evidencia.</w:t>
      </w:r>
    </w:p>
    <w:p w14:paraId="4AD4A804" w14:textId="1536F00D" w:rsidR="002E1D81" w:rsidRDefault="002E1D81" w:rsidP="002E1D81">
      <w:pPr>
        <w:spacing w:after="0"/>
        <w:jc w:val="both"/>
        <w:rPr>
          <w:rFonts w:ascii="Arial" w:eastAsia="Arial" w:hAnsi="Arial" w:cs="Arial"/>
          <w:sz w:val="24"/>
          <w:szCs w:val="24"/>
        </w:rPr>
      </w:pPr>
    </w:p>
    <w:p w14:paraId="5B3E7D04" w14:textId="172C5CF0" w:rsidR="00E0409A" w:rsidRDefault="00491F8A" w:rsidP="002E1D81">
      <w:pPr>
        <w:spacing w:after="0"/>
        <w:jc w:val="both"/>
        <w:rPr>
          <w:rFonts w:ascii="Arial" w:eastAsia="Arial" w:hAnsi="Arial" w:cs="Arial"/>
          <w:sz w:val="24"/>
          <w:szCs w:val="24"/>
        </w:rPr>
      </w:pPr>
      <w:r w:rsidRPr="00491F8A">
        <w:rPr>
          <w:rFonts w:ascii="Arial" w:eastAsia="Arial" w:hAnsi="Arial" w:cs="Arial"/>
          <w:sz w:val="24"/>
          <w:szCs w:val="24"/>
        </w:rPr>
        <w:t>Adicionalmente, se realizó un análisis de lo reportado por la SSP en el Formato Evaluatorio Programático del SIPP</w:t>
      </w:r>
      <w:r w:rsidR="002E1D81">
        <w:rPr>
          <w:rFonts w:ascii="Arial" w:eastAsia="Arial" w:hAnsi="Arial" w:cs="Arial"/>
          <w:sz w:val="24"/>
          <w:szCs w:val="24"/>
        </w:rPr>
        <w:t>RES, determinando lo siguiente:</w:t>
      </w:r>
    </w:p>
    <w:p w14:paraId="1BF61E62" w14:textId="4BF85C1C" w:rsidR="00F35783" w:rsidRDefault="00F35783" w:rsidP="002E1D81">
      <w:pPr>
        <w:spacing w:after="0"/>
        <w:jc w:val="both"/>
        <w:rPr>
          <w:rFonts w:ascii="Arial" w:eastAsia="Arial" w:hAnsi="Arial" w:cs="Arial"/>
          <w:sz w:val="24"/>
          <w:szCs w:val="24"/>
        </w:rPr>
      </w:pPr>
    </w:p>
    <w:p w14:paraId="1D82C1CF" w14:textId="3D22990B" w:rsidR="00F35783" w:rsidRPr="0044630F" w:rsidRDefault="007E0020" w:rsidP="00F35783">
      <w:pPr>
        <w:spacing w:after="0"/>
        <w:jc w:val="center"/>
        <w:rPr>
          <w:rFonts w:ascii="Arial" w:eastAsia="Arial" w:hAnsi="Arial" w:cs="Arial"/>
          <w:b/>
          <w:sz w:val="20"/>
          <w:szCs w:val="20"/>
        </w:rPr>
      </w:pPr>
      <w:r>
        <w:rPr>
          <w:rFonts w:ascii="Arial" w:eastAsia="Arial" w:hAnsi="Arial" w:cs="Arial"/>
          <w:b/>
          <w:sz w:val="20"/>
          <w:szCs w:val="20"/>
        </w:rPr>
        <w:t>Tabla 36</w:t>
      </w:r>
      <w:r w:rsidR="00F35783">
        <w:rPr>
          <w:rFonts w:ascii="Arial" w:eastAsia="Arial" w:hAnsi="Arial" w:cs="Arial"/>
          <w:b/>
          <w:sz w:val="20"/>
          <w:szCs w:val="20"/>
        </w:rPr>
        <w:t>. Análisis del Componente 04</w:t>
      </w:r>
    </w:p>
    <w:tbl>
      <w:tblPr>
        <w:tblStyle w:val="Tablaconcuadrcula"/>
        <w:tblW w:w="3222" w:type="pct"/>
        <w:jc w:val="center"/>
        <w:tblLook w:val="04A0" w:firstRow="1" w:lastRow="0" w:firstColumn="1" w:lastColumn="0" w:noHBand="0" w:noVBand="1"/>
      </w:tblPr>
      <w:tblGrid>
        <w:gridCol w:w="1852"/>
        <w:gridCol w:w="2285"/>
        <w:gridCol w:w="1696"/>
        <w:gridCol w:w="7"/>
      </w:tblGrid>
      <w:tr w:rsidR="00F35783" w:rsidRPr="0044630F" w14:paraId="2B84B3C1" w14:textId="77777777" w:rsidTr="00401EFA">
        <w:trPr>
          <w:trHeight w:val="425"/>
          <w:jc w:val="center"/>
        </w:trPr>
        <w:tc>
          <w:tcPr>
            <w:tcW w:w="5000" w:type="pct"/>
            <w:gridSpan w:val="4"/>
            <w:shd w:val="clear" w:color="auto" w:fill="DBE5F1" w:themeFill="accent1" w:themeFillTint="33"/>
            <w:vAlign w:val="center"/>
          </w:tcPr>
          <w:p w14:paraId="3C51DC7E" w14:textId="6F550DB3" w:rsidR="00F35783" w:rsidRPr="0044630F" w:rsidRDefault="00F35783" w:rsidP="00401EFA">
            <w:pPr>
              <w:spacing w:line="276" w:lineRule="auto"/>
              <w:jc w:val="center"/>
              <w:rPr>
                <w:rFonts w:ascii="Arial" w:hAnsi="Arial" w:cs="Arial"/>
                <w:b/>
                <w:sz w:val="20"/>
                <w:szCs w:val="20"/>
              </w:rPr>
            </w:pPr>
            <w:r>
              <w:rPr>
                <w:rFonts w:ascii="Arial" w:hAnsi="Arial" w:cs="Arial"/>
                <w:b/>
                <w:sz w:val="20"/>
                <w:szCs w:val="20"/>
              </w:rPr>
              <w:t>I</w:t>
            </w:r>
            <w:r w:rsidRPr="0044630F">
              <w:rPr>
                <w:rFonts w:ascii="Arial" w:hAnsi="Arial" w:cs="Arial"/>
                <w:b/>
                <w:sz w:val="20"/>
                <w:szCs w:val="20"/>
              </w:rPr>
              <w:t>ndicador</w:t>
            </w:r>
            <w:r w:rsidRPr="0044630F">
              <w:rPr>
                <w:rFonts w:ascii="Arial" w:eastAsia="Arial" w:hAnsi="Arial" w:cs="Arial"/>
                <w:b/>
                <w:sz w:val="20"/>
                <w:szCs w:val="20"/>
              </w:rPr>
              <w:t>:</w:t>
            </w:r>
            <w:r>
              <w:t xml:space="preserve"> </w:t>
            </w:r>
            <w:r w:rsidRPr="00F35783">
              <w:rPr>
                <w:rFonts w:ascii="Arial" w:eastAsia="Arial" w:hAnsi="Arial" w:cs="Arial"/>
                <w:b/>
                <w:sz w:val="20"/>
                <w:szCs w:val="20"/>
              </w:rPr>
              <w:t>Porcentaje de acciones implementadas para mejorar la calidad de vida de los policías</w:t>
            </w:r>
          </w:p>
        </w:tc>
      </w:tr>
      <w:tr w:rsidR="00F35783" w:rsidRPr="0044630F" w14:paraId="32F99AA7" w14:textId="77777777" w:rsidTr="00401EFA">
        <w:trPr>
          <w:gridAfter w:val="1"/>
          <w:wAfter w:w="6" w:type="pct"/>
          <w:trHeight w:val="541"/>
          <w:jc w:val="center"/>
        </w:trPr>
        <w:tc>
          <w:tcPr>
            <w:tcW w:w="1586" w:type="pct"/>
            <w:shd w:val="clear" w:color="auto" w:fill="DBE5F1" w:themeFill="accent1" w:themeFillTint="33"/>
            <w:vAlign w:val="center"/>
          </w:tcPr>
          <w:p w14:paraId="1CF0AEC2" w14:textId="77777777" w:rsidR="00F35783" w:rsidRPr="0044630F" w:rsidRDefault="00F35783" w:rsidP="00401EFA">
            <w:pPr>
              <w:spacing w:line="276" w:lineRule="auto"/>
              <w:jc w:val="center"/>
              <w:rPr>
                <w:rFonts w:ascii="Arial" w:hAnsi="Arial" w:cs="Arial"/>
                <w:b/>
                <w:sz w:val="20"/>
                <w:szCs w:val="20"/>
              </w:rPr>
            </w:pPr>
            <w:r w:rsidRPr="0044630F">
              <w:rPr>
                <w:rFonts w:ascii="Arial" w:hAnsi="Arial" w:cs="Arial"/>
                <w:b/>
                <w:sz w:val="20"/>
                <w:szCs w:val="20"/>
              </w:rPr>
              <w:t>Concepto</w:t>
            </w:r>
          </w:p>
        </w:tc>
        <w:tc>
          <w:tcPr>
            <w:tcW w:w="1956" w:type="pct"/>
            <w:shd w:val="clear" w:color="auto" w:fill="DBE5F1" w:themeFill="accent1" w:themeFillTint="33"/>
            <w:vAlign w:val="center"/>
          </w:tcPr>
          <w:p w14:paraId="586D126E" w14:textId="77777777" w:rsidR="00F35783" w:rsidRPr="0044630F" w:rsidRDefault="00F35783" w:rsidP="00401EFA">
            <w:pPr>
              <w:spacing w:line="276" w:lineRule="auto"/>
              <w:jc w:val="center"/>
              <w:rPr>
                <w:rFonts w:ascii="Arial" w:hAnsi="Arial" w:cs="Arial"/>
                <w:b/>
                <w:sz w:val="20"/>
                <w:szCs w:val="20"/>
              </w:rPr>
            </w:pPr>
            <w:r>
              <w:rPr>
                <w:rFonts w:ascii="Arial" w:hAnsi="Arial" w:cs="Arial"/>
                <w:b/>
                <w:sz w:val="20"/>
                <w:szCs w:val="20"/>
              </w:rPr>
              <w:t>Meta</w:t>
            </w:r>
          </w:p>
        </w:tc>
        <w:tc>
          <w:tcPr>
            <w:tcW w:w="1452" w:type="pct"/>
            <w:shd w:val="clear" w:color="auto" w:fill="DBE5F1" w:themeFill="accent1" w:themeFillTint="33"/>
            <w:vAlign w:val="center"/>
          </w:tcPr>
          <w:p w14:paraId="6B68EA83" w14:textId="77777777" w:rsidR="00F35783" w:rsidRPr="0044630F" w:rsidRDefault="00F35783" w:rsidP="00401EFA">
            <w:pPr>
              <w:spacing w:line="276" w:lineRule="auto"/>
              <w:jc w:val="center"/>
              <w:rPr>
                <w:rFonts w:ascii="Arial" w:hAnsi="Arial" w:cs="Arial"/>
                <w:b/>
                <w:sz w:val="20"/>
                <w:szCs w:val="20"/>
              </w:rPr>
            </w:pPr>
            <w:r w:rsidRPr="0044630F">
              <w:rPr>
                <w:rFonts w:ascii="Arial" w:hAnsi="Arial" w:cs="Arial"/>
                <w:b/>
                <w:sz w:val="20"/>
                <w:szCs w:val="20"/>
              </w:rPr>
              <w:t>Nivel de Cumplimiento</w:t>
            </w:r>
          </w:p>
        </w:tc>
      </w:tr>
      <w:tr w:rsidR="00F35783" w:rsidRPr="0044630F" w14:paraId="708F619C" w14:textId="77777777" w:rsidTr="00401EFA">
        <w:trPr>
          <w:gridAfter w:val="1"/>
          <w:wAfter w:w="6" w:type="pct"/>
          <w:trHeight w:val="367"/>
          <w:jc w:val="center"/>
        </w:trPr>
        <w:tc>
          <w:tcPr>
            <w:tcW w:w="1586" w:type="pct"/>
            <w:vAlign w:val="center"/>
          </w:tcPr>
          <w:p w14:paraId="2CAEC446" w14:textId="77777777" w:rsidR="00F35783" w:rsidRPr="0044630F" w:rsidRDefault="00F35783" w:rsidP="00401EFA">
            <w:pPr>
              <w:spacing w:line="276" w:lineRule="auto"/>
              <w:ind w:left="113" w:right="113"/>
              <w:jc w:val="center"/>
              <w:rPr>
                <w:rFonts w:ascii="Arial" w:hAnsi="Arial" w:cs="Arial"/>
                <w:sz w:val="20"/>
                <w:szCs w:val="20"/>
              </w:rPr>
            </w:pPr>
            <w:r w:rsidRPr="0044630F">
              <w:rPr>
                <w:rFonts w:ascii="Arial" w:hAnsi="Arial" w:cs="Arial"/>
                <w:sz w:val="20"/>
                <w:szCs w:val="20"/>
              </w:rPr>
              <w:t>Programado</w:t>
            </w:r>
          </w:p>
        </w:tc>
        <w:tc>
          <w:tcPr>
            <w:tcW w:w="1956" w:type="pct"/>
            <w:vAlign w:val="center"/>
          </w:tcPr>
          <w:p w14:paraId="47AC6F78" w14:textId="45265476" w:rsidR="00F35783" w:rsidRPr="0044630F" w:rsidRDefault="00F35783" w:rsidP="00401EFA">
            <w:pPr>
              <w:spacing w:line="276" w:lineRule="auto"/>
              <w:jc w:val="center"/>
              <w:rPr>
                <w:rFonts w:ascii="Arial" w:hAnsi="Arial" w:cs="Arial"/>
                <w:sz w:val="20"/>
                <w:szCs w:val="20"/>
              </w:rPr>
            </w:pPr>
            <w:r>
              <w:rPr>
                <w:rFonts w:ascii="Arial" w:hAnsi="Arial" w:cs="Arial"/>
                <w:sz w:val="20"/>
                <w:szCs w:val="20"/>
              </w:rPr>
              <w:t>1</w:t>
            </w:r>
          </w:p>
        </w:tc>
        <w:tc>
          <w:tcPr>
            <w:tcW w:w="1452" w:type="pct"/>
            <w:vMerge w:val="restart"/>
            <w:shd w:val="clear" w:color="auto" w:fill="FFFFFF" w:themeFill="background1"/>
            <w:vAlign w:val="center"/>
          </w:tcPr>
          <w:p w14:paraId="3D3D37B8" w14:textId="77777777" w:rsidR="00F35783" w:rsidRPr="0044630F" w:rsidRDefault="00F35783" w:rsidP="00401EFA">
            <w:pPr>
              <w:spacing w:line="276" w:lineRule="auto"/>
              <w:jc w:val="center"/>
              <w:rPr>
                <w:rFonts w:ascii="Arial" w:hAnsi="Arial" w:cs="Arial"/>
                <w:sz w:val="20"/>
                <w:szCs w:val="20"/>
              </w:rPr>
            </w:pPr>
            <w:r>
              <w:rPr>
                <w:rFonts w:ascii="Arial" w:hAnsi="Arial" w:cs="Arial"/>
                <w:sz w:val="20"/>
                <w:szCs w:val="20"/>
              </w:rPr>
              <w:t>100.00</w:t>
            </w:r>
            <w:r w:rsidRPr="0044630F">
              <w:rPr>
                <w:rFonts w:ascii="Arial" w:hAnsi="Arial" w:cs="Arial"/>
                <w:sz w:val="20"/>
                <w:szCs w:val="20"/>
              </w:rPr>
              <w:t xml:space="preserve"> %</w:t>
            </w:r>
            <w:r>
              <w:rPr>
                <w:rStyle w:val="Refdenotaalpie"/>
                <w:rFonts w:ascii="Arial" w:hAnsi="Arial" w:cs="Arial"/>
                <w:sz w:val="20"/>
                <w:szCs w:val="20"/>
              </w:rPr>
              <w:footnoteReference w:id="84"/>
            </w:r>
          </w:p>
        </w:tc>
      </w:tr>
      <w:tr w:rsidR="00F35783" w:rsidRPr="0044630F" w14:paraId="42E1A292" w14:textId="77777777" w:rsidTr="00401EFA">
        <w:trPr>
          <w:gridAfter w:val="1"/>
          <w:wAfter w:w="6" w:type="pct"/>
          <w:trHeight w:val="361"/>
          <w:jc w:val="center"/>
        </w:trPr>
        <w:tc>
          <w:tcPr>
            <w:tcW w:w="1586" w:type="pct"/>
            <w:vAlign w:val="center"/>
          </w:tcPr>
          <w:p w14:paraId="47A0A0B9" w14:textId="77777777" w:rsidR="00F35783" w:rsidRPr="0044630F" w:rsidRDefault="00F35783" w:rsidP="00401EFA">
            <w:pPr>
              <w:spacing w:line="276" w:lineRule="auto"/>
              <w:ind w:left="113" w:right="113"/>
              <w:jc w:val="center"/>
              <w:rPr>
                <w:rFonts w:ascii="Arial" w:hAnsi="Arial" w:cs="Arial"/>
                <w:sz w:val="20"/>
                <w:szCs w:val="20"/>
              </w:rPr>
            </w:pPr>
            <w:r w:rsidRPr="0044630F">
              <w:rPr>
                <w:rFonts w:ascii="Arial" w:hAnsi="Arial" w:cs="Arial"/>
                <w:sz w:val="20"/>
                <w:szCs w:val="20"/>
              </w:rPr>
              <w:t>Ejecutado</w:t>
            </w:r>
          </w:p>
        </w:tc>
        <w:tc>
          <w:tcPr>
            <w:tcW w:w="1956" w:type="pct"/>
            <w:vAlign w:val="center"/>
          </w:tcPr>
          <w:p w14:paraId="7842A734" w14:textId="3E048A86" w:rsidR="00F35783" w:rsidRPr="0044630F" w:rsidRDefault="00F35783" w:rsidP="00401EFA">
            <w:pPr>
              <w:spacing w:line="276" w:lineRule="auto"/>
              <w:jc w:val="center"/>
              <w:rPr>
                <w:rFonts w:ascii="Arial" w:hAnsi="Arial" w:cs="Arial"/>
                <w:sz w:val="20"/>
                <w:szCs w:val="20"/>
              </w:rPr>
            </w:pPr>
            <w:r>
              <w:rPr>
                <w:rFonts w:ascii="Arial" w:hAnsi="Arial" w:cs="Arial"/>
                <w:sz w:val="20"/>
                <w:szCs w:val="20"/>
              </w:rPr>
              <w:t>1</w:t>
            </w:r>
          </w:p>
        </w:tc>
        <w:tc>
          <w:tcPr>
            <w:tcW w:w="1452" w:type="pct"/>
            <w:vMerge/>
            <w:shd w:val="clear" w:color="auto" w:fill="FFFFFF" w:themeFill="background1"/>
            <w:vAlign w:val="center"/>
          </w:tcPr>
          <w:p w14:paraId="30157977" w14:textId="77777777" w:rsidR="00F35783" w:rsidRPr="0044630F" w:rsidRDefault="00F35783" w:rsidP="00401EFA">
            <w:pPr>
              <w:spacing w:line="276" w:lineRule="auto"/>
              <w:jc w:val="center"/>
              <w:rPr>
                <w:rFonts w:ascii="Arial" w:hAnsi="Arial" w:cs="Arial"/>
                <w:sz w:val="20"/>
                <w:szCs w:val="20"/>
              </w:rPr>
            </w:pPr>
          </w:p>
        </w:tc>
      </w:tr>
      <w:tr w:rsidR="00F35783" w:rsidRPr="0044630F" w14:paraId="150D6332" w14:textId="77777777" w:rsidTr="00401EFA">
        <w:trPr>
          <w:trHeight w:val="267"/>
          <w:jc w:val="center"/>
        </w:trPr>
        <w:tc>
          <w:tcPr>
            <w:tcW w:w="5000" w:type="pct"/>
            <w:gridSpan w:val="4"/>
            <w:vAlign w:val="center"/>
          </w:tcPr>
          <w:p w14:paraId="65269ACC" w14:textId="77777777" w:rsidR="00F35783" w:rsidRPr="00F271AF" w:rsidRDefault="00F35783" w:rsidP="00401EFA">
            <w:pPr>
              <w:spacing w:line="276" w:lineRule="auto"/>
              <w:jc w:val="both"/>
              <w:rPr>
                <w:rFonts w:ascii="Arial" w:eastAsia="Arial" w:hAnsi="Arial" w:cs="Arial"/>
                <w:sz w:val="20"/>
                <w:szCs w:val="20"/>
              </w:rPr>
            </w:pPr>
            <w:r w:rsidRPr="00954332">
              <w:rPr>
                <w:rFonts w:ascii="Arial" w:eastAsia="Arial" w:hAnsi="Arial" w:cs="Arial"/>
                <w:b/>
                <w:sz w:val="20"/>
                <w:szCs w:val="20"/>
              </w:rPr>
              <w:t>Semaforización</w:t>
            </w:r>
            <w:r>
              <w:rPr>
                <w:rFonts w:ascii="Arial" w:eastAsia="Arial" w:hAnsi="Arial" w:cs="Arial"/>
                <w:sz w:val="20"/>
                <w:szCs w:val="20"/>
              </w:rPr>
              <w:t>: VERDE.</w:t>
            </w:r>
          </w:p>
        </w:tc>
      </w:tr>
    </w:tbl>
    <w:p w14:paraId="3DA33BE6" w14:textId="77777777" w:rsidR="00F35783" w:rsidRDefault="00F35783" w:rsidP="00F35783">
      <w:pPr>
        <w:spacing w:after="0"/>
        <w:jc w:val="center"/>
        <w:rPr>
          <w:rFonts w:ascii="Arial" w:eastAsia="Arial" w:hAnsi="Arial" w:cs="Arial"/>
          <w:sz w:val="14"/>
          <w:szCs w:val="14"/>
        </w:rPr>
      </w:pPr>
      <w:r w:rsidRPr="0044630F">
        <w:rPr>
          <w:rFonts w:ascii="Arial" w:eastAsia="Arial" w:hAnsi="Arial" w:cs="Arial"/>
          <w:b/>
          <w:sz w:val="14"/>
          <w:szCs w:val="14"/>
        </w:rPr>
        <w:t>Fuente:</w:t>
      </w:r>
      <w:r w:rsidRPr="0044630F">
        <w:rPr>
          <w:rFonts w:ascii="Arial" w:eastAsia="Arial" w:hAnsi="Arial" w:cs="Arial"/>
          <w:sz w:val="14"/>
          <w:szCs w:val="14"/>
        </w:rPr>
        <w:t xml:space="preserve"> Elaborado por la ASEQROO con base en la evidencia proporcionada por la SSP</w:t>
      </w:r>
    </w:p>
    <w:p w14:paraId="3A3DAC04" w14:textId="77777777" w:rsidR="00F35783" w:rsidRPr="0044630F" w:rsidRDefault="00F35783" w:rsidP="00F35783">
      <w:pPr>
        <w:spacing w:after="0"/>
        <w:jc w:val="center"/>
        <w:rPr>
          <w:rFonts w:ascii="Arial" w:eastAsia="Arial" w:hAnsi="Arial" w:cs="Arial"/>
          <w:sz w:val="14"/>
          <w:szCs w:val="14"/>
        </w:rPr>
      </w:pPr>
      <w:r w:rsidRPr="0044630F">
        <w:rPr>
          <w:rFonts w:ascii="Arial" w:eastAsia="Arial" w:hAnsi="Arial" w:cs="Arial"/>
          <w:sz w:val="14"/>
          <w:szCs w:val="14"/>
        </w:rPr>
        <w:t>y el Formato Evaluatorio Programático del SIPPRES.</w:t>
      </w:r>
    </w:p>
    <w:p w14:paraId="6AFCD78A" w14:textId="77777777" w:rsidR="00F35783" w:rsidRDefault="00F35783" w:rsidP="00F35783">
      <w:pPr>
        <w:spacing w:after="0"/>
        <w:rPr>
          <w:rFonts w:ascii="Arial" w:eastAsia="Arial" w:hAnsi="Arial" w:cs="Arial"/>
          <w:sz w:val="24"/>
          <w:szCs w:val="24"/>
        </w:rPr>
      </w:pPr>
    </w:p>
    <w:p w14:paraId="00E5AAEB" w14:textId="42F28C48" w:rsidR="00F35783" w:rsidRPr="00D16021" w:rsidRDefault="00F35783" w:rsidP="00F35783">
      <w:pPr>
        <w:spacing w:after="0"/>
        <w:jc w:val="both"/>
        <w:rPr>
          <w:rFonts w:ascii="Arial" w:eastAsia="Arial" w:hAnsi="Arial" w:cs="Arial"/>
          <w:color w:val="000000"/>
          <w:sz w:val="24"/>
          <w:szCs w:val="24"/>
        </w:rPr>
      </w:pPr>
      <w:r w:rsidRPr="00D16021">
        <w:rPr>
          <w:rFonts w:ascii="Arial" w:eastAsia="Arial" w:hAnsi="Arial" w:cs="Arial"/>
          <w:color w:val="000000"/>
          <w:sz w:val="24"/>
          <w:szCs w:val="24"/>
        </w:rPr>
        <w:t>De acuerdo con la t</w:t>
      </w:r>
      <w:r w:rsidR="007E0020">
        <w:rPr>
          <w:rFonts w:ascii="Arial" w:eastAsia="Arial" w:hAnsi="Arial" w:cs="Arial"/>
          <w:color w:val="000000"/>
          <w:sz w:val="24"/>
          <w:szCs w:val="24"/>
        </w:rPr>
        <w:t>abla anterior</w:t>
      </w:r>
      <w:r w:rsidRPr="00F35783">
        <w:rPr>
          <w:rFonts w:ascii="Arial" w:eastAsia="Arial" w:hAnsi="Arial" w:cs="Arial"/>
          <w:color w:val="000000"/>
          <w:sz w:val="24"/>
          <w:szCs w:val="24"/>
        </w:rPr>
        <w:t xml:space="preserve">, la SSP programó como meta 1 </w:t>
      </w:r>
      <w:r w:rsidRPr="00F35783">
        <w:rPr>
          <w:rFonts w:ascii="Arial" w:hAnsi="Arial" w:cs="Arial"/>
          <w:sz w:val="24"/>
          <w:szCs w:val="24"/>
        </w:rPr>
        <w:t xml:space="preserve">Acciones para incentivar a </w:t>
      </w:r>
      <w:proofErr w:type="gramStart"/>
      <w:r w:rsidRPr="00F35783">
        <w:rPr>
          <w:rFonts w:ascii="Arial" w:hAnsi="Arial" w:cs="Arial"/>
          <w:sz w:val="24"/>
          <w:szCs w:val="24"/>
        </w:rPr>
        <w:t>los policías implementadas</w:t>
      </w:r>
      <w:proofErr w:type="gramEnd"/>
      <w:r w:rsidRPr="00D16021">
        <w:rPr>
          <w:rFonts w:ascii="Arial" w:eastAsia="Arial" w:hAnsi="Arial" w:cs="Arial"/>
          <w:color w:val="000000"/>
          <w:sz w:val="24"/>
          <w:szCs w:val="24"/>
        </w:rPr>
        <w:t xml:space="preserve">, logrando </w:t>
      </w:r>
      <w:r w:rsidR="007022DA">
        <w:rPr>
          <w:rFonts w:ascii="Arial" w:eastAsia="Arial" w:hAnsi="Arial" w:cs="Arial"/>
          <w:color w:val="000000"/>
          <w:sz w:val="24"/>
          <w:szCs w:val="24"/>
        </w:rPr>
        <w:t>1</w:t>
      </w:r>
      <w:r w:rsidRPr="00D16021">
        <w:rPr>
          <w:rFonts w:ascii="Arial" w:eastAsia="Arial" w:hAnsi="Arial" w:cs="Arial"/>
          <w:color w:val="000000"/>
          <w:sz w:val="24"/>
          <w:szCs w:val="24"/>
        </w:rPr>
        <w:t>.</w:t>
      </w:r>
    </w:p>
    <w:p w14:paraId="05DAAE80" w14:textId="77777777" w:rsidR="00F35783" w:rsidRPr="00D16021" w:rsidRDefault="00F35783" w:rsidP="00F35783">
      <w:pPr>
        <w:spacing w:after="0"/>
        <w:rPr>
          <w:rFonts w:ascii="Arial" w:eastAsia="Arial" w:hAnsi="Arial" w:cs="Arial"/>
          <w:sz w:val="24"/>
          <w:szCs w:val="24"/>
        </w:rPr>
      </w:pPr>
    </w:p>
    <w:p w14:paraId="31650FA9" w14:textId="6F2CE8C7" w:rsidR="00F35783" w:rsidRDefault="00F35783" w:rsidP="00F35783">
      <w:pPr>
        <w:spacing w:after="0"/>
        <w:jc w:val="both"/>
        <w:rPr>
          <w:rFonts w:ascii="Arial" w:eastAsia="Arial" w:hAnsi="Arial" w:cs="Arial"/>
          <w:color w:val="000000"/>
          <w:sz w:val="24"/>
          <w:szCs w:val="24"/>
        </w:rPr>
      </w:pPr>
      <w:r w:rsidRPr="00D16021">
        <w:rPr>
          <w:rFonts w:ascii="Arial" w:eastAsia="Arial" w:hAnsi="Arial" w:cs="Arial"/>
          <w:color w:val="000000"/>
          <w:sz w:val="24"/>
          <w:szCs w:val="24"/>
        </w:rPr>
        <w:t>El Ente obtuvo un 100.00 % de nivel de cumplimiento de la meta anual con relación a la meta programada.</w:t>
      </w:r>
    </w:p>
    <w:p w14:paraId="28EB14BA" w14:textId="77777777" w:rsidR="007E0020" w:rsidRPr="00D16021" w:rsidRDefault="007E0020" w:rsidP="00F35783">
      <w:pPr>
        <w:spacing w:after="0"/>
        <w:jc w:val="both"/>
        <w:rPr>
          <w:rFonts w:ascii="Arial" w:eastAsia="Arial" w:hAnsi="Arial" w:cs="Arial"/>
          <w:color w:val="000000"/>
          <w:sz w:val="24"/>
          <w:szCs w:val="24"/>
        </w:rPr>
      </w:pPr>
    </w:p>
    <w:p w14:paraId="29058627" w14:textId="43DB7AEE" w:rsidR="007E0020" w:rsidRDefault="00F35783" w:rsidP="007E0020">
      <w:pPr>
        <w:spacing w:after="0"/>
        <w:jc w:val="both"/>
        <w:rPr>
          <w:rFonts w:ascii="Arial" w:eastAsia="Arial" w:hAnsi="Arial" w:cs="Arial"/>
          <w:sz w:val="24"/>
          <w:szCs w:val="24"/>
        </w:rPr>
      </w:pPr>
      <w:r w:rsidRPr="00491F8A">
        <w:rPr>
          <w:rFonts w:ascii="Arial" w:eastAsia="Arial" w:hAnsi="Arial" w:cs="Arial"/>
          <w:sz w:val="24"/>
          <w:szCs w:val="24"/>
        </w:rPr>
        <w:t xml:space="preserve">De acuerdo con la evidencia presentada respecto al SIPPRES, se determinó que la SSP </w:t>
      </w:r>
      <w:r w:rsidRPr="007022DA">
        <w:rPr>
          <w:rFonts w:ascii="Arial" w:eastAsia="Arial" w:hAnsi="Arial" w:cs="Arial"/>
          <w:sz w:val="24"/>
          <w:szCs w:val="24"/>
        </w:rPr>
        <w:t xml:space="preserve">realizó </w:t>
      </w:r>
      <w:r w:rsidR="007022DA" w:rsidRPr="007022DA">
        <w:rPr>
          <w:rFonts w:ascii="Arial" w:eastAsia="Arial" w:hAnsi="Arial" w:cs="Arial"/>
          <w:sz w:val="24"/>
          <w:szCs w:val="24"/>
        </w:rPr>
        <w:t>acciones implementadas para mejorar la calidad de vida de los policías</w:t>
      </w:r>
      <w:r w:rsidRPr="007022DA">
        <w:rPr>
          <w:rFonts w:ascii="Arial" w:eastAsia="Arial" w:hAnsi="Arial" w:cs="Arial"/>
          <w:sz w:val="24"/>
          <w:szCs w:val="24"/>
        </w:rPr>
        <w:t>, como</w:t>
      </w:r>
      <w:r w:rsidRPr="00491F8A">
        <w:rPr>
          <w:rFonts w:ascii="Arial" w:eastAsia="Arial" w:hAnsi="Arial" w:cs="Arial"/>
          <w:sz w:val="24"/>
          <w:szCs w:val="24"/>
        </w:rPr>
        <w:t xml:space="preserve"> lo establece el resumen narrativo de la actividad, cum</w:t>
      </w:r>
      <w:r w:rsidR="007E0020">
        <w:rPr>
          <w:rFonts w:ascii="Arial" w:eastAsia="Arial" w:hAnsi="Arial" w:cs="Arial"/>
          <w:sz w:val="24"/>
          <w:szCs w:val="24"/>
        </w:rPr>
        <w:t>pliendo con la meta programada.</w:t>
      </w:r>
    </w:p>
    <w:p w14:paraId="66FAD42E" w14:textId="77777777" w:rsidR="007022DA" w:rsidRDefault="007022DA" w:rsidP="002426B1">
      <w:pPr>
        <w:tabs>
          <w:tab w:val="left" w:pos="6658"/>
        </w:tabs>
        <w:spacing w:after="0"/>
        <w:jc w:val="both"/>
        <w:rPr>
          <w:rFonts w:ascii="Arial" w:eastAsia="Arial" w:hAnsi="Arial" w:cs="Arial"/>
          <w:sz w:val="24"/>
          <w:szCs w:val="24"/>
        </w:rPr>
      </w:pPr>
    </w:p>
    <w:p w14:paraId="5924F0C9" w14:textId="64E2AC5A" w:rsidR="00491F8A" w:rsidRPr="00491F8A" w:rsidRDefault="00491F8A" w:rsidP="002426B1">
      <w:pPr>
        <w:tabs>
          <w:tab w:val="left" w:pos="6658"/>
        </w:tabs>
        <w:spacing w:after="0"/>
        <w:jc w:val="both"/>
        <w:rPr>
          <w:rFonts w:ascii="Arial" w:eastAsia="Arial" w:hAnsi="Arial" w:cs="Arial"/>
          <w:sz w:val="24"/>
          <w:szCs w:val="24"/>
        </w:rPr>
      </w:pPr>
      <w:r w:rsidRPr="00491F8A">
        <w:rPr>
          <w:rFonts w:ascii="Arial" w:eastAsia="Arial" w:hAnsi="Arial" w:cs="Arial"/>
          <w:sz w:val="24"/>
          <w:szCs w:val="24"/>
        </w:rPr>
        <w:t>En conclusión, de acuerdo con la evidencia presentada respecto al SIPPRES, se determinó lo siguiente:</w:t>
      </w:r>
    </w:p>
    <w:p w14:paraId="7936354B" w14:textId="77777777" w:rsidR="00491F8A" w:rsidRPr="00491F8A" w:rsidRDefault="00491F8A" w:rsidP="00491F8A">
      <w:pPr>
        <w:tabs>
          <w:tab w:val="left" w:pos="6658"/>
        </w:tabs>
        <w:spacing w:after="0"/>
        <w:rPr>
          <w:rFonts w:ascii="Arial" w:eastAsia="Arial" w:hAnsi="Arial" w:cs="Arial"/>
          <w:sz w:val="24"/>
          <w:szCs w:val="24"/>
        </w:rPr>
      </w:pPr>
    </w:p>
    <w:p w14:paraId="2FA77C20" w14:textId="77777777" w:rsidR="00491F8A" w:rsidRPr="00491F8A" w:rsidRDefault="00491F8A" w:rsidP="00892B63">
      <w:pPr>
        <w:numPr>
          <w:ilvl w:val="0"/>
          <w:numId w:val="15"/>
        </w:numPr>
        <w:pBdr>
          <w:top w:val="nil"/>
          <w:left w:val="nil"/>
          <w:bottom w:val="nil"/>
          <w:right w:val="nil"/>
          <w:between w:val="nil"/>
        </w:pBdr>
        <w:tabs>
          <w:tab w:val="left" w:pos="6658"/>
        </w:tabs>
        <w:spacing w:after="0"/>
        <w:jc w:val="both"/>
        <w:rPr>
          <w:rFonts w:ascii="Arial" w:eastAsia="Arial" w:hAnsi="Arial" w:cs="Arial"/>
          <w:color w:val="000000"/>
          <w:sz w:val="24"/>
          <w:szCs w:val="24"/>
        </w:rPr>
      </w:pPr>
      <w:r w:rsidRPr="00491F8A">
        <w:rPr>
          <w:rFonts w:ascii="Arial" w:eastAsia="Arial" w:hAnsi="Arial" w:cs="Arial"/>
          <w:color w:val="000000"/>
          <w:sz w:val="24"/>
          <w:szCs w:val="24"/>
        </w:rPr>
        <w:t>La SSP actualizó y aplicó la normatividad vigente.</w:t>
      </w:r>
    </w:p>
    <w:p w14:paraId="4751B775" w14:textId="77777777" w:rsidR="00491F8A" w:rsidRPr="00491F8A" w:rsidRDefault="00491F8A" w:rsidP="00892B63">
      <w:pPr>
        <w:numPr>
          <w:ilvl w:val="0"/>
          <w:numId w:val="15"/>
        </w:numPr>
        <w:pBdr>
          <w:top w:val="nil"/>
          <w:left w:val="nil"/>
          <w:bottom w:val="nil"/>
          <w:right w:val="nil"/>
          <w:between w:val="nil"/>
        </w:pBdr>
        <w:tabs>
          <w:tab w:val="left" w:pos="6658"/>
        </w:tabs>
        <w:spacing w:after="0"/>
        <w:jc w:val="both"/>
        <w:rPr>
          <w:rFonts w:ascii="Arial" w:eastAsia="Arial" w:hAnsi="Arial" w:cs="Arial"/>
          <w:color w:val="000000"/>
          <w:sz w:val="24"/>
          <w:szCs w:val="24"/>
        </w:rPr>
      </w:pPr>
      <w:r w:rsidRPr="00491F8A">
        <w:rPr>
          <w:rFonts w:ascii="Arial" w:eastAsia="Arial" w:hAnsi="Arial" w:cs="Arial"/>
          <w:color w:val="000000"/>
          <w:sz w:val="24"/>
          <w:szCs w:val="24"/>
        </w:rPr>
        <w:t xml:space="preserve">La SSP realizó gestiones para mejorar las condiciones laborales de los </w:t>
      </w:r>
      <w:r w:rsidR="00EF4EBA" w:rsidRPr="00491F8A">
        <w:rPr>
          <w:rFonts w:ascii="Arial" w:eastAsia="Arial" w:hAnsi="Arial" w:cs="Arial"/>
          <w:color w:val="000000"/>
          <w:sz w:val="24"/>
          <w:szCs w:val="24"/>
        </w:rPr>
        <w:t>policías</w:t>
      </w:r>
      <w:r w:rsidRPr="00491F8A">
        <w:rPr>
          <w:rFonts w:ascii="Arial" w:eastAsia="Arial" w:hAnsi="Arial" w:cs="Arial"/>
          <w:color w:val="000000"/>
          <w:sz w:val="24"/>
          <w:szCs w:val="24"/>
        </w:rPr>
        <w:t>.</w:t>
      </w:r>
    </w:p>
    <w:p w14:paraId="24F7E98F" w14:textId="77777777" w:rsidR="00491F8A" w:rsidRPr="00491F8A" w:rsidRDefault="00491F8A" w:rsidP="00892B63">
      <w:pPr>
        <w:numPr>
          <w:ilvl w:val="0"/>
          <w:numId w:val="15"/>
        </w:numPr>
        <w:pBdr>
          <w:top w:val="nil"/>
          <w:left w:val="nil"/>
          <w:bottom w:val="nil"/>
          <w:right w:val="nil"/>
          <w:between w:val="nil"/>
        </w:pBdr>
        <w:tabs>
          <w:tab w:val="left" w:pos="6658"/>
        </w:tabs>
        <w:spacing w:after="0"/>
        <w:jc w:val="both"/>
        <w:rPr>
          <w:rFonts w:ascii="Arial" w:eastAsia="Arial" w:hAnsi="Arial" w:cs="Arial"/>
          <w:color w:val="000000"/>
          <w:sz w:val="24"/>
          <w:szCs w:val="24"/>
        </w:rPr>
      </w:pPr>
      <w:r w:rsidRPr="00491F8A">
        <w:rPr>
          <w:rFonts w:ascii="Arial" w:eastAsia="Arial" w:hAnsi="Arial" w:cs="Arial"/>
          <w:color w:val="000000"/>
          <w:sz w:val="24"/>
          <w:szCs w:val="24"/>
        </w:rPr>
        <w:t>La SSP no realizó las acciones necesarias para el acompañamiento jurídico permanente para la actuación policial.</w:t>
      </w:r>
    </w:p>
    <w:p w14:paraId="55C7D58F" w14:textId="77777777" w:rsidR="00491F8A" w:rsidRPr="00491F8A" w:rsidRDefault="00491F8A" w:rsidP="00892B63">
      <w:pPr>
        <w:numPr>
          <w:ilvl w:val="0"/>
          <w:numId w:val="15"/>
        </w:numPr>
        <w:pBdr>
          <w:top w:val="nil"/>
          <w:left w:val="nil"/>
          <w:bottom w:val="nil"/>
          <w:right w:val="nil"/>
          <w:between w:val="nil"/>
        </w:pBdr>
        <w:tabs>
          <w:tab w:val="left" w:pos="6658"/>
        </w:tabs>
        <w:spacing w:after="0"/>
        <w:jc w:val="both"/>
        <w:rPr>
          <w:rFonts w:ascii="Arial" w:eastAsia="Arial" w:hAnsi="Arial" w:cs="Arial"/>
          <w:color w:val="000000"/>
          <w:sz w:val="24"/>
          <w:szCs w:val="24"/>
        </w:rPr>
      </w:pPr>
      <w:r w:rsidRPr="00491F8A">
        <w:rPr>
          <w:rFonts w:ascii="Arial" w:eastAsia="Arial" w:hAnsi="Arial" w:cs="Arial"/>
          <w:color w:val="000000"/>
          <w:sz w:val="24"/>
          <w:szCs w:val="24"/>
        </w:rPr>
        <w:t>La SSP ejecutó los Programas de Prioridad Nacional en materia de Seguridad Pública.</w:t>
      </w:r>
    </w:p>
    <w:p w14:paraId="6E58BB25" w14:textId="77777777" w:rsidR="00491F8A" w:rsidRPr="00491F8A" w:rsidRDefault="00491F8A" w:rsidP="00892B63">
      <w:pPr>
        <w:numPr>
          <w:ilvl w:val="0"/>
          <w:numId w:val="15"/>
        </w:numPr>
        <w:pBdr>
          <w:top w:val="nil"/>
          <w:left w:val="nil"/>
          <w:bottom w:val="nil"/>
          <w:right w:val="nil"/>
          <w:between w:val="nil"/>
        </w:pBdr>
        <w:tabs>
          <w:tab w:val="left" w:pos="6658"/>
        </w:tabs>
        <w:spacing w:after="0"/>
        <w:jc w:val="both"/>
        <w:rPr>
          <w:rFonts w:ascii="Arial" w:eastAsia="Arial" w:hAnsi="Arial" w:cs="Arial"/>
          <w:color w:val="000000"/>
          <w:sz w:val="24"/>
          <w:szCs w:val="24"/>
        </w:rPr>
      </w:pPr>
      <w:r w:rsidRPr="00491F8A">
        <w:rPr>
          <w:rFonts w:ascii="Arial" w:eastAsia="Arial" w:hAnsi="Arial" w:cs="Arial"/>
          <w:color w:val="000000"/>
          <w:sz w:val="24"/>
          <w:szCs w:val="24"/>
        </w:rPr>
        <w:t xml:space="preserve">La SSP mejoró las condiciones laborales de los </w:t>
      </w:r>
      <w:r w:rsidR="00EF4EBA" w:rsidRPr="00491F8A">
        <w:rPr>
          <w:rFonts w:ascii="Arial" w:eastAsia="Arial" w:hAnsi="Arial" w:cs="Arial"/>
          <w:color w:val="000000"/>
          <w:sz w:val="24"/>
          <w:szCs w:val="24"/>
        </w:rPr>
        <w:t>policías</w:t>
      </w:r>
      <w:r w:rsidRPr="00491F8A">
        <w:rPr>
          <w:rFonts w:ascii="Arial" w:eastAsia="Arial" w:hAnsi="Arial" w:cs="Arial"/>
          <w:color w:val="000000"/>
          <w:sz w:val="24"/>
          <w:szCs w:val="24"/>
        </w:rPr>
        <w:t>.</w:t>
      </w:r>
    </w:p>
    <w:p w14:paraId="5D105F5E" w14:textId="77777777" w:rsidR="00E0409A" w:rsidRDefault="00E0409A" w:rsidP="00491F8A">
      <w:pPr>
        <w:spacing w:after="0"/>
        <w:rPr>
          <w:rFonts w:ascii="Arial" w:eastAsia="Arial" w:hAnsi="Arial" w:cs="Arial"/>
          <w:b/>
          <w:sz w:val="24"/>
          <w:szCs w:val="24"/>
        </w:rPr>
      </w:pPr>
    </w:p>
    <w:p w14:paraId="58278CC3" w14:textId="77777777" w:rsidR="00E0409A" w:rsidRDefault="00E0409A" w:rsidP="00491F8A">
      <w:pPr>
        <w:spacing w:after="0"/>
        <w:rPr>
          <w:rFonts w:ascii="Arial" w:eastAsia="Arial" w:hAnsi="Arial" w:cs="Arial"/>
          <w:b/>
          <w:sz w:val="24"/>
          <w:szCs w:val="24"/>
        </w:rPr>
      </w:pPr>
    </w:p>
    <w:p w14:paraId="004FF919" w14:textId="77777777" w:rsidR="00491F8A" w:rsidRPr="00491F8A" w:rsidRDefault="00491F8A" w:rsidP="00491F8A">
      <w:pPr>
        <w:spacing w:after="0"/>
        <w:rPr>
          <w:rFonts w:ascii="Arial" w:eastAsia="Arial" w:hAnsi="Arial" w:cs="Arial"/>
          <w:b/>
          <w:sz w:val="24"/>
          <w:szCs w:val="24"/>
        </w:rPr>
      </w:pPr>
      <w:r w:rsidRPr="00491F8A">
        <w:rPr>
          <w:rFonts w:ascii="Arial" w:eastAsia="Arial" w:hAnsi="Arial" w:cs="Arial"/>
          <w:b/>
          <w:sz w:val="24"/>
          <w:szCs w:val="24"/>
        </w:rPr>
        <w:t>VERIFICAR SI LOS ELEMENTOS POLICIALES SON CONFIABLES</w:t>
      </w:r>
    </w:p>
    <w:p w14:paraId="1713E8E9" w14:textId="77777777" w:rsidR="00491F8A" w:rsidRPr="00491F8A" w:rsidRDefault="00491F8A" w:rsidP="00491F8A">
      <w:pPr>
        <w:spacing w:after="0"/>
        <w:rPr>
          <w:rFonts w:ascii="Arial" w:eastAsia="Arial" w:hAnsi="Arial" w:cs="Arial"/>
          <w:b/>
          <w:sz w:val="24"/>
          <w:szCs w:val="24"/>
        </w:rPr>
      </w:pPr>
    </w:p>
    <w:p w14:paraId="71DAE84B" w14:textId="77777777" w:rsidR="00491F8A" w:rsidRP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Para contar con elementos policiales confiables, la SSP estableció las siguientes actividades en la MIR:</w:t>
      </w:r>
    </w:p>
    <w:p w14:paraId="760E6F8C" w14:textId="77777777" w:rsidR="00491F8A" w:rsidRPr="00491F8A" w:rsidRDefault="00491F8A" w:rsidP="00491F8A">
      <w:pPr>
        <w:spacing w:after="0"/>
        <w:jc w:val="both"/>
        <w:rPr>
          <w:rFonts w:ascii="Arial" w:eastAsia="Arial" w:hAnsi="Arial" w:cs="Arial"/>
          <w:sz w:val="24"/>
          <w:szCs w:val="24"/>
        </w:rPr>
      </w:pPr>
    </w:p>
    <w:p w14:paraId="22DA4C44" w14:textId="77777777" w:rsidR="00491F8A" w:rsidRDefault="00491F8A" w:rsidP="00491F8A">
      <w:pPr>
        <w:spacing w:after="0"/>
        <w:jc w:val="center"/>
        <w:rPr>
          <w:rFonts w:ascii="Arial" w:eastAsia="Arial" w:hAnsi="Arial" w:cs="Arial"/>
          <w:b/>
          <w:sz w:val="20"/>
          <w:szCs w:val="20"/>
        </w:rPr>
      </w:pPr>
      <w:r w:rsidRPr="00120165">
        <w:rPr>
          <w:rFonts w:ascii="Arial" w:eastAsia="Arial" w:hAnsi="Arial" w:cs="Arial"/>
          <w:b/>
          <w:sz w:val="20"/>
          <w:szCs w:val="20"/>
        </w:rPr>
        <w:t>Figura 22. Actividades del Componente C07</w:t>
      </w:r>
    </w:p>
    <w:p w14:paraId="2BAC90AA" w14:textId="77777777" w:rsidR="00E0409A" w:rsidRPr="00E0409A" w:rsidRDefault="00E0409A" w:rsidP="00491F8A">
      <w:pPr>
        <w:spacing w:after="0"/>
        <w:jc w:val="center"/>
        <w:rPr>
          <w:rFonts w:ascii="Arial" w:eastAsia="Arial" w:hAnsi="Arial" w:cs="Arial"/>
          <w:b/>
          <w:sz w:val="8"/>
          <w:szCs w:val="8"/>
        </w:rPr>
      </w:pPr>
    </w:p>
    <w:p w14:paraId="163699EF" w14:textId="77777777" w:rsidR="00491F8A" w:rsidRPr="00491F8A" w:rsidRDefault="00491F8A" w:rsidP="00491F8A">
      <w:pPr>
        <w:spacing w:after="0"/>
        <w:jc w:val="center"/>
        <w:rPr>
          <w:rFonts w:ascii="Arial" w:eastAsia="Arial" w:hAnsi="Arial" w:cs="Arial"/>
          <w:sz w:val="24"/>
          <w:szCs w:val="24"/>
        </w:rPr>
      </w:pPr>
      <w:bookmarkStart w:id="61" w:name="_heading=h.z337ya" w:colFirst="0" w:colLast="0"/>
      <w:bookmarkEnd w:id="61"/>
      <w:r w:rsidRPr="00491F8A">
        <w:rPr>
          <w:rFonts w:ascii="Arial" w:hAnsi="Arial" w:cs="Arial"/>
          <w:noProof/>
          <w:sz w:val="24"/>
          <w:szCs w:val="24"/>
        </w:rPr>
        <w:drawing>
          <wp:inline distT="114300" distB="114300" distL="114300" distR="114300" wp14:anchorId="259057E6" wp14:editId="3472490E">
            <wp:extent cx="5418162" cy="1623695"/>
            <wp:effectExtent l="0" t="0" r="0" b="0"/>
            <wp:docPr id="11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rotWithShape="1">
                    <a:blip r:embed="rId39"/>
                    <a:srcRect l="4442" t="6855" r="15516" b="55669"/>
                    <a:stretch/>
                  </pic:blipFill>
                  <pic:spPr bwMode="auto">
                    <a:xfrm>
                      <a:off x="0" y="0"/>
                      <a:ext cx="5429441" cy="1627075"/>
                    </a:xfrm>
                    <a:prstGeom prst="rect">
                      <a:avLst/>
                    </a:prstGeom>
                    <a:ln>
                      <a:noFill/>
                    </a:ln>
                    <a:extLst>
                      <a:ext uri="{53640926-AAD7-44D8-BBD7-CCE9431645EC}">
                        <a14:shadowObscured xmlns:a14="http://schemas.microsoft.com/office/drawing/2010/main"/>
                      </a:ext>
                    </a:extLst>
                  </pic:spPr>
                </pic:pic>
              </a:graphicData>
            </a:graphic>
          </wp:inline>
        </w:drawing>
      </w:r>
    </w:p>
    <w:p w14:paraId="47BC26F0" w14:textId="77777777" w:rsidR="00491F8A" w:rsidRPr="00E0409A" w:rsidRDefault="00E0409A" w:rsidP="00491F8A">
      <w:pPr>
        <w:spacing w:after="0"/>
        <w:jc w:val="both"/>
        <w:rPr>
          <w:rFonts w:ascii="Arial" w:eastAsia="Arial" w:hAnsi="Arial" w:cs="Arial"/>
          <w:b/>
          <w:sz w:val="14"/>
          <w:szCs w:val="14"/>
        </w:rPr>
      </w:pPr>
      <w:r>
        <w:rPr>
          <w:rFonts w:ascii="Arial" w:eastAsia="Arial" w:hAnsi="Arial" w:cs="Arial"/>
          <w:b/>
          <w:sz w:val="14"/>
          <w:szCs w:val="14"/>
        </w:rPr>
        <w:t>____________________________________________________________________________________________________________________</w:t>
      </w:r>
    </w:p>
    <w:p w14:paraId="182E991C" w14:textId="77777777" w:rsidR="00491F8A" w:rsidRPr="00120165" w:rsidRDefault="00491F8A" w:rsidP="00E0409A">
      <w:pPr>
        <w:spacing w:after="0"/>
        <w:ind w:right="141"/>
        <w:jc w:val="both"/>
        <w:rPr>
          <w:rFonts w:ascii="Arial" w:eastAsia="Arial" w:hAnsi="Arial" w:cs="Arial"/>
          <w:sz w:val="14"/>
          <w:szCs w:val="14"/>
        </w:rPr>
      </w:pPr>
      <w:r w:rsidRPr="00120165">
        <w:rPr>
          <w:rFonts w:ascii="Arial" w:eastAsia="Arial" w:hAnsi="Arial" w:cs="Arial"/>
          <w:b/>
          <w:sz w:val="14"/>
          <w:szCs w:val="14"/>
        </w:rPr>
        <w:t>Fuente:</w:t>
      </w:r>
      <w:r w:rsidRPr="00120165">
        <w:rPr>
          <w:rFonts w:ascii="Arial" w:eastAsia="Arial" w:hAnsi="Arial" w:cs="Arial"/>
          <w:sz w:val="14"/>
          <w:szCs w:val="14"/>
        </w:rPr>
        <w:t xml:space="preserve"> Elaborado por la ASEQROO de acuerdo con la MIR del Programa Presupuestario E032. Capacitación, Vinculación y Actuación de los Cuerpos Policiales, para el Ejercicio fiscal 2020.</w:t>
      </w:r>
    </w:p>
    <w:p w14:paraId="7F55E701" w14:textId="77777777" w:rsidR="00491F8A" w:rsidRP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 xml:space="preserve">La actuación de los elementos policiales e integrantes de las Instituciones Policiales se sujetará a los principios constitucionales de legalidad, objetividad, eficiencia, profesionalismo, honradez y respeto a los derechos humanos, y tienen la obligación de someterse a evaluaciones periódicas para acreditar el cumplimiento de sus requisitos de permanencia, así como obtener y mantener vigente la certificación respectiva. </w:t>
      </w:r>
    </w:p>
    <w:p w14:paraId="1D8C0EB9" w14:textId="77777777" w:rsidR="00491F8A" w:rsidRPr="00491F8A" w:rsidRDefault="00491F8A" w:rsidP="00491F8A">
      <w:pPr>
        <w:spacing w:after="0"/>
        <w:jc w:val="both"/>
        <w:rPr>
          <w:rFonts w:ascii="Arial" w:eastAsia="Arial" w:hAnsi="Arial" w:cs="Arial"/>
          <w:sz w:val="24"/>
          <w:szCs w:val="24"/>
        </w:rPr>
      </w:pPr>
    </w:p>
    <w:p w14:paraId="211D7E57" w14:textId="736ED2C3" w:rsid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La evaluación de control de confianza comprende evaluación médica, toxicológica; psicológica, poligráfica, y socioeconómica</w:t>
      </w:r>
      <w:r w:rsidRPr="00491F8A">
        <w:rPr>
          <w:rFonts w:ascii="Arial" w:eastAsia="Arial" w:hAnsi="Arial" w:cs="Arial"/>
          <w:sz w:val="24"/>
          <w:szCs w:val="24"/>
          <w:vertAlign w:val="superscript"/>
        </w:rPr>
        <w:footnoteReference w:id="85"/>
      </w:r>
      <w:r w:rsidR="007E0020">
        <w:rPr>
          <w:rFonts w:ascii="Arial" w:eastAsia="Arial" w:hAnsi="Arial" w:cs="Arial"/>
          <w:sz w:val="24"/>
          <w:szCs w:val="24"/>
        </w:rPr>
        <w:t>:</w:t>
      </w:r>
    </w:p>
    <w:p w14:paraId="7D987ACC" w14:textId="77777777" w:rsidR="007E0020" w:rsidRPr="00491F8A" w:rsidRDefault="007E0020" w:rsidP="00491F8A">
      <w:pPr>
        <w:spacing w:after="0"/>
        <w:jc w:val="both"/>
        <w:rPr>
          <w:rFonts w:ascii="Arial" w:eastAsia="Arial" w:hAnsi="Arial" w:cs="Arial"/>
          <w:sz w:val="24"/>
          <w:szCs w:val="24"/>
        </w:rPr>
      </w:pPr>
    </w:p>
    <w:p w14:paraId="0F185D9F" w14:textId="77777777" w:rsidR="00491F8A" w:rsidRPr="00120165" w:rsidRDefault="00491F8A" w:rsidP="00491F8A">
      <w:pPr>
        <w:spacing w:after="0"/>
        <w:jc w:val="center"/>
        <w:rPr>
          <w:rFonts w:ascii="Arial" w:eastAsia="Arial" w:hAnsi="Arial" w:cs="Arial"/>
          <w:b/>
          <w:sz w:val="20"/>
          <w:szCs w:val="20"/>
        </w:rPr>
      </w:pPr>
      <w:r w:rsidRPr="00120165">
        <w:rPr>
          <w:rFonts w:ascii="Arial" w:eastAsia="Arial" w:hAnsi="Arial" w:cs="Arial"/>
          <w:b/>
          <w:sz w:val="20"/>
          <w:szCs w:val="20"/>
        </w:rPr>
        <w:t>Figura 23. Evaluaciones de Control de Confianza</w:t>
      </w:r>
    </w:p>
    <w:p w14:paraId="34CC5542" w14:textId="77777777" w:rsidR="00491F8A" w:rsidRPr="00120165" w:rsidRDefault="00491F8A" w:rsidP="00491F8A">
      <w:pPr>
        <w:spacing w:after="0"/>
        <w:jc w:val="center"/>
        <w:rPr>
          <w:rFonts w:ascii="Arial" w:eastAsia="Arial" w:hAnsi="Arial" w:cs="Arial"/>
          <w:b/>
          <w:sz w:val="10"/>
          <w:szCs w:val="10"/>
        </w:rPr>
      </w:pPr>
    </w:p>
    <w:p w14:paraId="1DEF9D2B" w14:textId="77777777" w:rsidR="00491F8A" w:rsidRPr="00491F8A" w:rsidRDefault="00491F8A" w:rsidP="00491F8A">
      <w:pPr>
        <w:spacing w:after="0"/>
        <w:jc w:val="center"/>
        <w:rPr>
          <w:rFonts w:ascii="Arial" w:eastAsia="Arial" w:hAnsi="Arial" w:cs="Arial"/>
          <w:sz w:val="24"/>
          <w:szCs w:val="24"/>
        </w:rPr>
      </w:pPr>
      <w:r w:rsidRPr="00491F8A">
        <w:rPr>
          <w:rFonts w:ascii="Arial" w:hAnsi="Arial" w:cs="Arial"/>
          <w:noProof/>
          <w:sz w:val="24"/>
          <w:szCs w:val="24"/>
        </w:rPr>
        <w:drawing>
          <wp:inline distT="114300" distB="114300" distL="114300" distR="114300" wp14:anchorId="7818796A" wp14:editId="1DFF8391">
            <wp:extent cx="5723255" cy="2743200"/>
            <wp:effectExtent l="0" t="0" r="0" b="0"/>
            <wp:docPr id="8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40"/>
                    <a:srcRect l="2120" t="14216" r="747" b="29234"/>
                    <a:stretch/>
                  </pic:blipFill>
                  <pic:spPr bwMode="auto">
                    <a:xfrm>
                      <a:off x="0" y="0"/>
                      <a:ext cx="5772743" cy="2766920"/>
                    </a:xfrm>
                    <a:prstGeom prst="rect">
                      <a:avLst/>
                    </a:prstGeom>
                    <a:ln>
                      <a:noFill/>
                    </a:ln>
                    <a:extLst>
                      <a:ext uri="{53640926-AAD7-44D8-BBD7-CCE9431645EC}">
                        <a14:shadowObscured xmlns:a14="http://schemas.microsoft.com/office/drawing/2010/main"/>
                      </a:ext>
                    </a:extLst>
                  </pic:spPr>
                </pic:pic>
              </a:graphicData>
            </a:graphic>
          </wp:inline>
        </w:drawing>
      </w:r>
    </w:p>
    <w:p w14:paraId="0C6D4C72" w14:textId="77777777" w:rsidR="009F4765" w:rsidRPr="009F4765" w:rsidRDefault="009F4765" w:rsidP="00491F8A">
      <w:pPr>
        <w:spacing w:after="0"/>
        <w:jc w:val="center"/>
        <w:rPr>
          <w:rFonts w:ascii="Arial" w:eastAsia="Arial" w:hAnsi="Arial" w:cs="Arial"/>
          <w:b/>
          <w:sz w:val="12"/>
          <w:szCs w:val="12"/>
        </w:rPr>
      </w:pPr>
      <w:r>
        <w:rPr>
          <w:rFonts w:ascii="Arial" w:eastAsia="Arial" w:hAnsi="Arial" w:cs="Arial"/>
          <w:b/>
          <w:sz w:val="12"/>
          <w:szCs w:val="12"/>
        </w:rPr>
        <w:t>_______________________________________________________________________________________________________________________________________</w:t>
      </w:r>
    </w:p>
    <w:p w14:paraId="581A7260" w14:textId="77777777" w:rsidR="00491F8A" w:rsidRPr="00120165" w:rsidRDefault="00491F8A" w:rsidP="00491F8A">
      <w:pPr>
        <w:spacing w:after="0"/>
        <w:jc w:val="center"/>
        <w:rPr>
          <w:rFonts w:ascii="Arial" w:eastAsia="Arial" w:hAnsi="Arial" w:cs="Arial"/>
          <w:sz w:val="14"/>
          <w:szCs w:val="14"/>
        </w:rPr>
      </w:pPr>
      <w:r w:rsidRPr="00120165">
        <w:rPr>
          <w:rFonts w:ascii="Arial" w:eastAsia="Arial" w:hAnsi="Arial" w:cs="Arial"/>
          <w:b/>
          <w:sz w:val="14"/>
          <w:szCs w:val="14"/>
        </w:rPr>
        <w:t>Fuente:</w:t>
      </w:r>
      <w:r w:rsidRPr="00120165">
        <w:rPr>
          <w:rFonts w:ascii="Arial" w:eastAsia="Arial" w:hAnsi="Arial" w:cs="Arial"/>
          <w:sz w:val="14"/>
          <w:szCs w:val="14"/>
        </w:rPr>
        <w:t xml:space="preserve"> Elaborado por la ASEQROO con base en el Reglamento del Servicio Profesional de Carrera Policial del Estado de Quintana Roo.</w:t>
      </w:r>
    </w:p>
    <w:p w14:paraId="09A2B93A" w14:textId="77777777" w:rsidR="00491F8A" w:rsidRPr="00491F8A" w:rsidRDefault="00491F8A" w:rsidP="00491F8A">
      <w:pPr>
        <w:spacing w:after="0"/>
        <w:rPr>
          <w:rFonts w:ascii="Arial" w:eastAsia="Arial" w:hAnsi="Arial" w:cs="Arial"/>
          <w:sz w:val="24"/>
          <w:szCs w:val="24"/>
        </w:rPr>
      </w:pPr>
    </w:p>
    <w:p w14:paraId="7EDB2DCC" w14:textId="77777777" w:rsidR="007E0020" w:rsidRDefault="007E0020" w:rsidP="00491F8A">
      <w:pPr>
        <w:spacing w:after="0"/>
        <w:jc w:val="both"/>
        <w:rPr>
          <w:rFonts w:ascii="Arial" w:eastAsia="Arial" w:hAnsi="Arial" w:cs="Arial"/>
          <w:sz w:val="24"/>
          <w:szCs w:val="24"/>
        </w:rPr>
      </w:pPr>
    </w:p>
    <w:p w14:paraId="42A88C35" w14:textId="54C40406" w:rsidR="00491F8A" w:rsidRP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Con base en lo antes expuesto, se realizó la verificación del cumplimiento de las actividades a fin de determinar el cumplimiento del componente:</w:t>
      </w:r>
    </w:p>
    <w:p w14:paraId="440FD742" w14:textId="77777777" w:rsidR="007F2467" w:rsidRPr="00491F8A" w:rsidRDefault="007F2467" w:rsidP="00491F8A">
      <w:pPr>
        <w:spacing w:after="0"/>
        <w:rPr>
          <w:rFonts w:ascii="Arial" w:eastAsia="Arial" w:hAnsi="Arial" w:cs="Arial"/>
          <w:sz w:val="24"/>
          <w:szCs w:val="24"/>
        </w:rPr>
      </w:pPr>
    </w:p>
    <w:p w14:paraId="2EC1D73E" w14:textId="77777777" w:rsidR="00491F8A" w:rsidRPr="00491F8A" w:rsidRDefault="00491F8A" w:rsidP="00892B63">
      <w:pPr>
        <w:numPr>
          <w:ilvl w:val="0"/>
          <w:numId w:val="22"/>
        </w:numPr>
        <w:pBdr>
          <w:top w:val="nil"/>
          <w:left w:val="nil"/>
          <w:bottom w:val="nil"/>
          <w:right w:val="nil"/>
          <w:between w:val="nil"/>
        </w:pBdr>
        <w:spacing w:after="0"/>
        <w:jc w:val="both"/>
        <w:rPr>
          <w:rFonts w:ascii="Arial" w:eastAsia="Arial" w:hAnsi="Arial" w:cs="Arial"/>
          <w:color w:val="000000"/>
          <w:sz w:val="24"/>
          <w:szCs w:val="24"/>
        </w:rPr>
      </w:pPr>
      <w:r w:rsidRPr="00491F8A">
        <w:rPr>
          <w:rFonts w:ascii="Arial" w:eastAsia="Arial" w:hAnsi="Arial" w:cs="Arial"/>
          <w:color w:val="000000"/>
          <w:sz w:val="24"/>
          <w:szCs w:val="24"/>
        </w:rPr>
        <w:t xml:space="preserve">La Actividad 01 del Componente 07 establece como resumen narrativo </w:t>
      </w:r>
      <w:r w:rsidRPr="00491F8A">
        <w:rPr>
          <w:rFonts w:ascii="Arial" w:eastAsia="Arial" w:hAnsi="Arial" w:cs="Arial"/>
          <w:i/>
          <w:color w:val="000000"/>
          <w:sz w:val="24"/>
          <w:szCs w:val="24"/>
        </w:rPr>
        <w:t>aplicación de las evaluaciones de control de confianza al personal que pretende ingresar a las instituciones de seguridad pública estatal y de la fiscalía del estado:</w:t>
      </w:r>
    </w:p>
    <w:p w14:paraId="5F21E501" w14:textId="77777777" w:rsidR="007E0020" w:rsidRDefault="007E0020" w:rsidP="00491F8A">
      <w:pPr>
        <w:spacing w:after="0"/>
        <w:jc w:val="both"/>
        <w:rPr>
          <w:rFonts w:ascii="Arial" w:eastAsia="Arial" w:hAnsi="Arial" w:cs="Arial"/>
          <w:sz w:val="24"/>
          <w:szCs w:val="24"/>
        </w:rPr>
      </w:pPr>
    </w:p>
    <w:p w14:paraId="5D6B3E50" w14:textId="29E8B2D9" w:rsid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Como evidencia, la SSP hizo entrega de los oficios que reportan el número de evaluaciones de nuevo ingreso a personal que pretende ingresar a la Secretaría de Seguridad Pública y de la Fiscalía General del Estado, constando lo siguiente:</w:t>
      </w:r>
    </w:p>
    <w:p w14:paraId="76426644" w14:textId="77777777" w:rsidR="007F2467" w:rsidRPr="00491F8A" w:rsidRDefault="007F2467" w:rsidP="00491F8A">
      <w:pPr>
        <w:spacing w:after="0"/>
        <w:jc w:val="both"/>
        <w:rPr>
          <w:rFonts w:ascii="Arial" w:eastAsia="Arial" w:hAnsi="Arial" w:cs="Arial"/>
          <w:sz w:val="24"/>
          <w:szCs w:val="24"/>
        </w:rPr>
      </w:pPr>
    </w:p>
    <w:p w14:paraId="6C5A2B6C" w14:textId="7CAA42A0" w:rsidR="00491F8A" w:rsidRPr="00120165" w:rsidRDefault="007E0020" w:rsidP="00491F8A">
      <w:pPr>
        <w:spacing w:after="0"/>
        <w:jc w:val="center"/>
        <w:rPr>
          <w:rFonts w:ascii="Arial" w:eastAsia="Arial" w:hAnsi="Arial" w:cs="Arial"/>
          <w:b/>
          <w:sz w:val="20"/>
          <w:szCs w:val="20"/>
        </w:rPr>
      </w:pPr>
      <w:r>
        <w:rPr>
          <w:rFonts w:ascii="Arial" w:eastAsia="Arial" w:hAnsi="Arial" w:cs="Arial"/>
          <w:b/>
          <w:sz w:val="20"/>
          <w:szCs w:val="20"/>
        </w:rPr>
        <w:t>Tabla 37</w:t>
      </w:r>
      <w:r w:rsidR="00491F8A" w:rsidRPr="00120165">
        <w:rPr>
          <w:rFonts w:ascii="Arial" w:eastAsia="Arial" w:hAnsi="Arial" w:cs="Arial"/>
          <w:b/>
          <w:sz w:val="20"/>
          <w:szCs w:val="20"/>
        </w:rPr>
        <w:t>. Elementos de Nuevo Ingreso Evaluados por Trimestre</w:t>
      </w:r>
    </w:p>
    <w:tbl>
      <w:tblPr>
        <w:tblW w:w="9155" w:type="dxa"/>
        <w:jc w:val="center"/>
        <w:tblBorders>
          <w:top w:val="nil"/>
          <w:left w:val="nil"/>
          <w:bottom w:val="nil"/>
          <w:right w:val="nil"/>
          <w:insideH w:val="nil"/>
          <w:insideV w:val="nil"/>
        </w:tblBorders>
        <w:tblLayout w:type="fixed"/>
        <w:tblLook w:val="0400" w:firstRow="0" w:lastRow="0" w:firstColumn="0" w:lastColumn="0" w:noHBand="0" w:noVBand="1"/>
      </w:tblPr>
      <w:tblGrid>
        <w:gridCol w:w="3261"/>
        <w:gridCol w:w="1276"/>
        <w:gridCol w:w="1134"/>
        <w:gridCol w:w="1134"/>
        <w:gridCol w:w="1358"/>
        <w:gridCol w:w="992"/>
      </w:tblGrid>
      <w:tr w:rsidR="00491F8A" w:rsidRPr="00120165" w14:paraId="22659AC4" w14:textId="77777777" w:rsidTr="004A7318">
        <w:trPr>
          <w:trHeight w:val="642"/>
          <w:jc w:val="center"/>
        </w:trPr>
        <w:tc>
          <w:tcPr>
            <w:tcW w:w="3261" w:type="dxa"/>
            <w:tcBorders>
              <w:top w:val="single" w:sz="4" w:space="0" w:color="000000"/>
              <w:bottom w:val="single" w:sz="4" w:space="0" w:color="000000"/>
            </w:tcBorders>
            <w:shd w:val="clear" w:color="auto" w:fill="DEEBF6"/>
            <w:vAlign w:val="center"/>
          </w:tcPr>
          <w:p w14:paraId="5A40BDA7" w14:textId="77777777" w:rsidR="00491F8A" w:rsidRPr="00120165" w:rsidRDefault="00491F8A" w:rsidP="00491F8A">
            <w:pPr>
              <w:spacing w:after="0"/>
              <w:jc w:val="center"/>
              <w:rPr>
                <w:rFonts w:ascii="Arial" w:eastAsia="Arial" w:hAnsi="Arial" w:cs="Arial"/>
                <w:b/>
                <w:color w:val="000000" w:themeColor="text1"/>
                <w:sz w:val="20"/>
                <w:szCs w:val="20"/>
              </w:rPr>
            </w:pPr>
            <w:r w:rsidRPr="00120165">
              <w:rPr>
                <w:rFonts w:ascii="Arial" w:eastAsia="Arial" w:hAnsi="Arial" w:cs="Arial"/>
                <w:b/>
                <w:color w:val="000000" w:themeColor="text1"/>
                <w:sz w:val="20"/>
                <w:szCs w:val="20"/>
              </w:rPr>
              <w:t>Indicador</w:t>
            </w:r>
          </w:p>
        </w:tc>
        <w:tc>
          <w:tcPr>
            <w:tcW w:w="1276" w:type="dxa"/>
            <w:tcBorders>
              <w:top w:val="single" w:sz="4" w:space="0" w:color="000000"/>
              <w:bottom w:val="single" w:sz="4" w:space="0" w:color="000000"/>
            </w:tcBorders>
            <w:shd w:val="clear" w:color="auto" w:fill="DEEBF6"/>
            <w:vAlign w:val="center"/>
          </w:tcPr>
          <w:p w14:paraId="00B88D68" w14:textId="77777777" w:rsidR="00491F8A" w:rsidRPr="00120165" w:rsidRDefault="00491F8A" w:rsidP="00491F8A">
            <w:pPr>
              <w:spacing w:after="0"/>
              <w:jc w:val="center"/>
              <w:rPr>
                <w:rFonts w:ascii="Arial" w:eastAsia="Arial" w:hAnsi="Arial" w:cs="Arial"/>
                <w:b/>
                <w:color w:val="000000" w:themeColor="text1"/>
                <w:sz w:val="20"/>
                <w:szCs w:val="20"/>
              </w:rPr>
            </w:pPr>
            <w:r w:rsidRPr="00120165">
              <w:rPr>
                <w:rFonts w:ascii="Arial" w:eastAsia="Arial" w:hAnsi="Arial" w:cs="Arial"/>
                <w:b/>
                <w:color w:val="000000" w:themeColor="text1"/>
                <w:sz w:val="20"/>
                <w:szCs w:val="20"/>
              </w:rPr>
              <w:t>1er trimestre</w:t>
            </w:r>
          </w:p>
        </w:tc>
        <w:tc>
          <w:tcPr>
            <w:tcW w:w="1134" w:type="dxa"/>
            <w:tcBorders>
              <w:top w:val="single" w:sz="4" w:space="0" w:color="000000"/>
              <w:bottom w:val="single" w:sz="4" w:space="0" w:color="000000"/>
            </w:tcBorders>
            <w:shd w:val="clear" w:color="auto" w:fill="DEEBF6"/>
            <w:vAlign w:val="center"/>
          </w:tcPr>
          <w:p w14:paraId="43158B2C" w14:textId="77777777" w:rsidR="00491F8A" w:rsidRPr="00120165" w:rsidRDefault="00491F8A" w:rsidP="00491F8A">
            <w:pPr>
              <w:spacing w:after="0"/>
              <w:jc w:val="center"/>
              <w:rPr>
                <w:rFonts w:ascii="Arial" w:eastAsia="Arial" w:hAnsi="Arial" w:cs="Arial"/>
                <w:b/>
                <w:color w:val="000000" w:themeColor="text1"/>
                <w:sz w:val="20"/>
                <w:szCs w:val="20"/>
              </w:rPr>
            </w:pPr>
            <w:r w:rsidRPr="00120165">
              <w:rPr>
                <w:rFonts w:ascii="Arial" w:eastAsia="Arial" w:hAnsi="Arial" w:cs="Arial"/>
                <w:b/>
                <w:color w:val="000000" w:themeColor="text1"/>
                <w:sz w:val="20"/>
                <w:szCs w:val="20"/>
              </w:rPr>
              <w:t>2do trimestre</w:t>
            </w:r>
          </w:p>
        </w:tc>
        <w:tc>
          <w:tcPr>
            <w:tcW w:w="1134" w:type="dxa"/>
            <w:tcBorders>
              <w:top w:val="single" w:sz="4" w:space="0" w:color="000000"/>
              <w:bottom w:val="single" w:sz="4" w:space="0" w:color="000000"/>
            </w:tcBorders>
            <w:shd w:val="clear" w:color="auto" w:fill="DEEBF6"/>
            <w:vAlign w:val="center"/>
          </w:tcPr>
          <w:p w14:paraId="2C890043" w14:textId="77777777" w:rsidR="00491F8A" w:rsidRPr="00120165" w:rsidRDefault="00491F8A" w:rsidP="00491F8A">
            <w:pPr>
              <w:spacing w:after="0"/>
              <w:jc w:val="center"/>
              <w:rPr>
                <w:rFonts w:ascii="Arial" w:eastAsia="Arial" w:hAnsi="Arial" w:cs="Arial"/>
                <w:b/>
                <w:color w:val="000000" w:themeColor="text1"/>
                <w:sz w:val="20"/>
                <w:szCs w:val="20"/>
              </w:rPr>
            </w:pPr>
            <w:r w:rsidRPr="00120165">
              <w:rPr>
                <w:rFonts w:ascii="Arial" w:eastAsia="Arial" w:hAnsi="Arial" w:cs="Arial"/>
                <w:b/>
                <w:color w:val="000000" w:themeColor="text1"/>
                <w:sz w:val="20"/>
                <w:szCs w:val="20"/>
              </w:rPr>
              <w:t>3er trimestre</w:t>
            </w:r>
          </w:p>
        </w:tc>
        <w:tc>
          <w:tcPr>
            <w:tcW w:w="1358" w:type="dxa"/>
            <w:tcBorders>
              <w:top w:val="single" w:sz="4" w:space="0" w:color="000000"/>
              <w:bottom w:val="single" w:sz="4" w:space="0" w:color="000000"/>
            </w:tcBorders>
            <w:shd w:val="clear" w:color="auto" w:fill="DEEBF6"/>
            <w:vAlign w:val="center"/>
          </w:tcPr>
          <w:p w14:paraId="1EDBD126" w14:textId="77777777" w:rsidR="00491F8A" w:rsidRPr="00120165" w:rsidRDefault="00491F8A" w:rsidP="00491F8A">
            <w:pPr>
              <w:spacing w:after="0"/>
              <w:jc w:val="center"/>
              <w:rPr>
                <w:rFonts w:ascii="Arial" w:eastAsia="Arial" w:hAnsi="Arial" w:cs="Arial"/>
                <w:b/>
                <w:color w:val="000000" w:themeColor="text1"/>
                <w:sz w:val="20"/>
                <w:szCs w:val="20"/>
              </w:rPr>
            </w:pPr>
            <w:r w:rsidRPr="00120165">
              <w:rPr>
                <w:rFonts w:ascii="Arial" w:eastAsia="Arial" w:hAnsi="Arial" w:cs="Arial"/>
                <w:b/>
                <w:color w:val="000000" w:themeColor="text1"/>
                <w:sz w:val="20"/>
                <w:szCs w:val="20"/>
              </w:rPr>
              <w:t>4to trimestre</w:t>
            </w:r>
          </w:p>
        </w:tc>
        <w:tc>
          <w:tcPr>
            <w:tcW w:w="992" w:type="dxa"/>
            <w:tcBorders>
              <w:top w:val="single" w:sz="4" w:space="0" w:color="000000"/>
              <w:bottom w:val="single" w:sz="4" w:space="0" w:color="000000"/>
            </w:tcBorders>
            <w:shd w:val="clear" w:color="auto" w:fill="DEEBF6"/>
            <w:vAlign w:val="center"/>
          </w:tcPr>
          <w:p w14:paraId="71F36B3B" w14:textId="77777777" w:rsidR="00491F8A" w:rsidRPr="00120165" w:rsidRDefault="00491F8A" w:rsidP="00491F8A">
            <w:pPr>
              <w:spacing w:after="0"/>
              <w:jc w:val="center"/>
              <w:rPr>
                <w:rFonts w:ascii="Arial" w:eastAsia="Arial" w:hAnsi="Arial" w:cs="Arial"/>
                <w:b/>
                <w:color w:val="000000" w:themeColor="text1"/>
                <w:sz w:val="20"/>
                <w:szCs w:val="20"/>
              </w:rPr>
            </w:pPr>
            <w:r w:rsidRPr="00120165">
              <w:rPr>
                <w:rFonts w:ascii="Arial" w:eastAsia="Arial" w:hAnsi="Arial" w:cs="Arial"/>
                <w:b/>
                <w:color w:val="000000" w:themeColor="text1"/>
                <w:sz w:val="20"/>
                <w:szCs w:val="20"/>
              </w:rPr>
              <w:t>Total</w:t>
            </w:r>
          </w:p>
        </w:tc>
      </w:tr>
      <w:tr w:rsidR="00491F8A" w:rsidRPr="00120165" w14:paraId="6474CE68" w14:textId="77777777" w:rsidTr="004A7318">
        <w:trPr>
          <w:trHeight w:val="977"/>
          <w:jc w:val="center"/>
        </w:trPr>
        <w:tc>
          <w:tcPr>
            <w:tcW w:w="3261" w:type="dxa"/>
            <w:tcBorders>
              <w:top w:val="single" w:sz="4" w:space="0" w:color="000000"/>
              <w:bottom w:val="single" w:sz="4" w:space="0" w:color="000000"/>
            </w:tcBorders>
            <w:vAlign w:val="center"/>
          </w:tcPr>
          <w:p w14:paraId="2EEF0D12" w14:textId="77777777" w:rsidR="00491F8A" w:rsidRPr="00120165" w:rsidRDefault="00491F8A" w:rsidP="0006214C">
            <w:pPr>
              <w:spacing w:after="0"/>
              <w:jc w:val="center"/>
              <w:rPr>
                <w:rFonts w:ascii="Arial" w:eastAsia="Arial" w:hAnsi="Arial" w:cs="Arial"/>
                <w:color w:val="000000" w:themeColor="text1"/>
                <w:sz w:val="20"/>
                <w:szCs w:val="20"/>
              </w:rPr>
            </w:pPr>
            <w:r w:rsidRPr="00120165">
              <w:rPr>
                <w:rFonts w:ascii="Arial" w:eastAsia="Arial" w:hAnsi="Arial" w:cs="Arial"/>
                <w:color w:val="000000" w:themeColor="text1"/>
                <w:sz w:val="20"/>
                <w:szCs w:val="20"/>
              </w:rPr>
              <w:t>Elementos de nuevo ingreso evaluados en Control de Confianza</w:t>
            </w:r>
          </w:p>
        </w:tc>
        <w:tc>
          <w:tcPr>
            <w:tcW w:w="1276" w:type="dxa"/>
            <w:tcBorders>
              <w:top w:val="single" w:sz="4" w:space="0" w:color="000000"/>
              <w:bottom w:val="single" w:sz="4" w:space="0" w:color="000000"/>
            </w:tcBorders>
            <w:vAlign w:val="center"/>
          </w:tcPr>
          <w:p w14:paraId="23D54A66" w14:textId="77777777" w:rsidR="00491F8A" w:rsidRPr="00120165" w:rsidRDefault="00491F8A" w:rsidP="00491F8A">
            <w:pPr>
              <w:spacing w:after="0"/>
              <w:jc w:val="center"/>
              <w:rPr>
                <w:rFonts w:ascii="Arial" w:eastAsia="Arial" w:hAnsi="Arial" w:cs="Arial"/>
                <w:color w:val="000000" w:themeColor="text1"/>
                <w:sz w:val="20"/>
                <w:szCs w:val="20"/>
              </w:rPr>
            </w:pPr>
            <w:r w:rsidRPr="00120165">
              <w:rPr>
                <w:rFonts w:ascii="Arial" w:eastAsia="Arial" w:hAnsi="Arial" w:cs="Arial"/>
                <w:color w:val="000000" w:themeColor="text1"/>
                <w:sz w:val="20"/>
                <w:szCs w:val="20"/>
              </w:rPr>
              <w:t>44</w:t>
            </w:r>
          </w:p>
        </w:tc>
        <w:tc>
          <w:tcPr>
            <w:tcW w:w="1134" w:type="dxa"/>
            <w:tcBorders>
              <w:top w:val="single" w:sz="4" w:space="0" w:color="000000"/>
              <w:bottom w:val="single" w:sz="4" w:space="0" w:color="000000"/>
            </w:tcBorders>
            <w:vAlign w:val="center"/>
          </w:tcPr>
          <w:p w14:paraId="4894033F" w14:textId="77777777" w:rsidR="00491F8A" w:rsidRPr="00120165" w:rsidRDefault="00491F8A" w:rsidP="00491F8A">
            <w:pPr>
              <w:spacing w:after="0"/>
              <w:jc w:val="center"/>
              <w:rPr>
                <w:rFonts w:ascii="Arial" w:eastAsia="Arial" w:hAnsi="Arial" w:cs="Arial"/>
                <w:color w:val="000000" w:themeColor="text1"/>
                <w:sz w:val="20"/>
                <w:szCs w:val="20"/>
              </w:rPr>
            </w:pPr>
            <w:r w:rsidRPr="00120165">
              <w:rPr>
                <w:rFonts w:ascii="Arial" w:eastAsia="Arial" w:hAnsi="Arial" w:cs="Arial"/>
                <w:color w:val="000000" w:themeColor="text1"/>
                <w:sz w:val="20"/>
                <w:szCs w:val="20"/>
              </w:rPr>
              <w:t>15</w:t>
            </w:r>
          </w:p>
        </w:tc>
        <w:tc>
          <w:tcPr>
            <w:tcW w:w="1134" w:type="dxa"/>
            <w:tcBorders>
              <w:top w:val="single" w:sz="4" w:space="0" w:color="000000"/>
              <w:bottom w:val="single" w:sz="4" w:space="0" w:color="000000"/>
            </w:tcBorders>
            <w:vAlign w:val="center"/>
          </w:tcPr>
          <w:p w14:paraId="714D59B5" w14:textId="77777777" w:rsidR="00491F8A" w:rsidRPr="00120165" w:rsidRDefault="00491F8A" w:rsidP="00491F8A">
            <w:pPr>
              <w:spacing w:after="0"/>
              <w:jc w:val="center"/>
              <w:rPr>
                <w:rFonts w:ascii="Arial" w:eastAsia="Arial" w:hAnsi="Arial" w:cs="Arial"/>
                <w:color w:val="000000" w:themeColor="text1"/>
                <w:sz w:val="20"/>
                <w:szCs w:val="20"/>
              </w:rPr>
            </w:pPr>
            <w:r w:rsidRPr="00120165">
              <w:rPr>
                <w:rFonts w:ascii="Arial" w:eastAsia="Arial" w:hAnsi="Arial" w:cs="Arial"/>
                <w:color w:val="000000" w:themeColor="text1"/>
                <w:sz w:val="20"/>
                <w:szCs w:val="20"/>
              </w:rPr>
              <w:t>23</w:t>
            </w:r>
          </w:p>
        </w:tc>
        <w:tc>
          <w:tcPr>
            <w:tcW w:w="1358" w:type="dxa"/>
            <w:tcBorders>
              <w:top w:val="single" w:sz="4" w:space="0" w:color="000000"/>
              <w:bottom w:val="single" w:sz="4" w:space="0" w:color="000000"/>
            </w:tcBorders>
            <w:vAlign w:val="center"/>
          </w:tcPr>
          <w:p w14:paraId="3F775C15" w14:textId="77777777" w:rsidR="00491F8A" w:rsidRPr="00120165" w:rsidRDefault="00491F8A" w:rsidP="00491F8A">
            <w:pPr>
              <w:spacing w:after="0"/>
              <w:jc w:val="center"/>
              <w:rPr>
                <w:rFonts w:ascii="Arial" w:eastAsia="Arial" w:hAnsi="Arial" w:cs="Arial"/>
                <w:color w:val="000000" w:themeColor="text1"/>
                <w:sz w:val="20"/>
                <w:szCs w:val="20"/>
              </w:rPr>
            </w:pPr>
            <w:r w:rsidRPr="00120165">
              <w:rPr>
                <w:rFonts w:ascii="Arial" w:eastAsia="Arial" w:hAnsi="Arial" w:cs="Arial"/>
                <w:color w:val="000000" w:themeColor="text1"/>
                <w:sz w:val="20"/>
                <w:szCs w:val="20"/>
              </w:rPr>
              <w:t>62</w:t>
            </w:r>
          </w:p>
        </w:tc>
        <w:tc>
          <w:tcPr>
            <w:tcW w:w="992" w:type="dxa"/>
            <w:tcBorders>
              <w:top w:val="single" w:sz="4" w:space="0" w:color="000000"/>
              <w:bottom w:val="single" w:sz="4" w:space="0" w:color="000000"/>
            </w:tcBorders>
            <w:vAlign w:val="center"/>
          </w:tcPr>
          <w:p w14:paraId="611457AF" w14:textId="77777777" w:rsidR="00491F8A" w:rsidRPr="00120165" w:rsidRDefault="00491F8A" w:rsidP="00491F8A">
            <w:pPr>
              <w:spacing w:after="0"/>
              <w:jc w:val="center"/>
              <w:rPr>
                <w:rFonts w:ascii="Arial" w:eastAsia="Arial" w:hAnsi="Arial" w:cs="Arial"/>
                <w:color w:val="000000" w:themeColor="text1"/>
                <w:sz w:val="20"/>
                <w:szCs w:val="20"/>
              </w:rPr>
            </w:pPr>
            <w:r w:rsidRPr="00120165">
              <w:rPr>
                <w:rFonts w:ascii="Arial" w:eastAsia="Arial" w:hAnsi="Arial" w:cs="Arial"/>
                <w:color w:val="000000" w:themeColor="text1"/>
                <w:sz w:val="20"/>
                <w:szCs w:val="20"/>
              </w:rPr>
              <w:t>144</w:t>
            </w:r>
          </w:p>
        </w:tc>
      </w:tr>
    </w:tbl>
    <w:p w14:paraId="701F52F4" w14:textId="77777777" w:rsidR="00491F8A" w:rsidRPr="00120165" w:rsidRDefault="00491F8A" w:rsidP="00491F8A">
      <w:pPr>
        <w:spacing w:after="0"/>
        <w:jc w:val="both"/>
        <w:rPr>
          <w:rFonts w:ascii="Arial" w:eastAsia="Arial" w:hAnsi="Arial" w:cs="Arial"/>
          <w:sz w:val="14"/>
          <w:szCs w:val="14"/>
        </w:rPr>
      </w:pPr>
      <w:r w:rsidRPr="00120165">
        <w:rPr>
          <w:rFonts w:ascii="Arial" w:eastAsia="Arial" w:hAnsi="Arial" w:cs="Arial"/>
          <w:b/>
          <w:sz w:val="14"/>
          <w:szCs w:val="14"/>
        </w:rPr>
        <w:t>Fuente:</w:t>
      </w:r>
      <w:r w:rsidRPr="00120165">
        <w:rPr>
          <w:rFonts w:ascii="Arial" w:eastAsia="Arial" w:hAnsi="Arial" w:cs="Arial"/>
          <w:sz w:val="14"/>
          <w:szCs w:val="14"/>
        </w:rPr>
        <w:t xml:space="preserve"> Elaborado por la ASEQROO con base en los oficios: SEGOB/DGCEECC/DEA/180/2020, SEGOB/DGCEECC/DEA/191/2020, SEGOB/DGCEECC/DEA/287/2020 y SSP/DGCEECC/DEA/0007/2021.</w:t>
      </w:r>
    </w:p>
    <w:p w14:paraId="2F5E471B" w14:textId="77777777" w:rsidR="007E0020" w:rsidRDefault="007E0020" w:rsidP="00491F8A">
      <w:pPr>
        <w:spacing w:after="0"/>
        <w:jc w:val="both"/>
        <w:rPr>
          <w:rFonts w:ascii="Arial" w:eastAsia="Arial" w:hAnsi="Arial" w:cs="Arial"/>
          <w:sz w:val="24"/>
          <w:szCs w:val="24"/>
        </w:rPr>
      </w:pPr>
    </w:p>
    <w:p w14:paraId="2E5F3A41" w14:textId="7135933C" w:rsid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Adicionalmente, se realizó el análisis de lo reportado por la SSP en el Formato Evaluatorio Programático del SIPPRES, determinando lo siguiente:</w:t>
      </w:r>
    </w:p>
    <w:p w14:paraId="164A93E0" w14:textId="3F3523D9" w:rsidR="009F4765" w:rsidRDefault="009F4765" w:rsidP="00491F8A">
      <w:pPr>
        <w:spacing w:after="0"/>
        <w:jc w:val="both"/>
        <w:rPr>
          <w:rFonts w:ascii="Arial" w:eastAsia="Arial" w:hAnsi="Arial" w:cs="Arial"/>
          <w:sz w:val="24"/>
          <w:szCs w:val="24"/>
        </w:rPr>
      </w:pPr>
    </w:p>
    <w:p w14:paraId="5E52CF66" w14:textId="26D8F758" w:rsidR="00107989" w:rsidRPr="0044630F" w:rsidRDefault="007E0020" w:rsidP="00107989">
      <w:pPr>
        <w:spacing w:after="0"/>
        <w:jc w:val="center"/>
        <w:rPr>
          <w:rFonts w:ascii="Arial" w:eastAsia="Arial" w:hAnsi="Arial" w:cs="Arial"/>
          <w:b/>
          <w:sz w:val="20"/>
          <w:szCs w:val="20"/>
        </w:rPr>
      </w:pPr>
      <w:r>
        <w:rPr>
          <w:rFonts w:ascii="Arial" w:eastAsia="Arial" w:hAnsi="Arial" w:cs="Arial"/>
          <w:b/>
          <w:sz w:val="20"/>
          <w:szCs w:val="20"/>
        </w:rPr>
        <w:t>Tabla 38</w:t>
      </w:r>
      <w:r w:rsidR="00107989">
        <w:rPr>
          <w:rFonts w:ascii="Arial" w:eastAsia="Arial" w:hAnsi="Arial" w:cs="Arial"/>
          <w:b/>
          <w:sz w:val="20"/>
          <w:szCs w:val="20"/>
        </w:rPr>
        <w:t>. Análisis de la Actividad 01 Componente 07</w:t>
      </w:r>
    </w:p>
    <w:tbl>
      <w:tblPr>
        <w:tblStyle w:val="Tablaconcuadrcula"/>
        <w:tblW w:w="5000" w:type="pct"/>
        <w:jc w:val="center"/>
        <w:tblLook w:val="04A0" w:firstRow="1" w:lastRow="0" w:firstColumn="1" w:lastColumn="0" w:noHBand="0" w:noVBand="1"/>
      </w:tblPr>
      <w:tblGrid>
        <w:gridCol w:w="2874"/>
        <w:gridCol w:w="3545"/>
        <w:gridCol w:w="2632"/>
        <w:gridCol w:w="11"/>
      </w:tblGrid>
      <w:tr w:rsidR="00107989" w:rsidRPr="0044630F" w14:paraId="457E9606" w14:textId="77777777" w:rsidTr="00415013">
        <w:trPr>
          <w:trHeight w:val="425"/>
          <w:jc w:val="center"/>
        </w:trPr>
        <w:tc>
          <w:tcPr>
            <w:tcW w:w="5000" w:type="pct"/>
            <w:gridSpan w:val="4"/>
            <w:shd w:val="clear" w:color="auto" w:fill="DBE5F1" w:themeFill="accent1" w:themeFillTint="33"/>
            <w:vAlign w:val="center"/>
          </w:tcPr>
          <w:p w14:paraId="29EB5DEA" w14:textId="78A50803" w:rsidR="00107989" w:rsidRPr="0044630F" w:rsidRDefault="00107989" w:rsidP="00401EFA">
            <w:pPr>
              <w:spacing w:line="276" w:lineRule="auto"/>
              <w:jc w:val="center"/>
              <w:rPr>
                <w:rFonts w:ascii="Arial" w:hAnsi="Arial" w:cs="Arial"/>
                <w:b/>
                <w:sz w:val="20"/>
                <w:szCs w:val="20"/>
              </w:rPr>
            </w:pPr>
            <w:r>
              <w:rPr>
                <w:rFonts w:ascii="Arial" w:hAnsi="Arial" w:cs="Arial"/>
                <w:b/>
                <w:sz w:val="20"/>
                <w:szCs w:val="20"/>
              </w:rPr>
              <w:t>I</w:t>
            </w:r>
            <w:r w:rsidRPr="0044630F">
              <w:rPr>
                <w:rFonts w:ascii="Arial" w:hAnsi="Arial" w:cs="Arial"/>
                <w:b/>
                <w:sz w:val="20"/>
                <w:szCs w:val="20"/>
              </w:rPr>
              <w:t>ndicador</w:t>
            </w:r>
            <w:r w:rsidRPr="0044630F">
              <w:rPr>
                <w:rFonts w:ascii="Arial" w:eastAsia="Arial" w:hAnsi="Arial" w:cs="Arial"/>
                <w:b/>
                <w:sz w:val="20"/>
                <w:szCs w:val="20"/>
              </w:rPr>
              <w:t xml:space="preserve">: </w:t>
            </w:r>
            <w:r w:rsidRPr="00120165">
              <w:rPr>
                <w:rFonts w:ascii="Arial" w:eastAsia="Arial" w:hAnsi="Arial" w:cs="Arial"/>
                <w:b/>
                <w:sz w:val="20"/>
                <w:szCs w:val="20"/>
              </w:rPr>
              <w:t>Porcentaje de elementos de nuevo ingreso evaluados en control de confianza.</w:t>
            </w:r>
          </w:p>
        </w:tc>
      </w:tr>
      <w:tr w:rsidR="00107989" w:rsidRPr="0044630F" w14:paraId="48B29D26" w14:textId="77777777" w:rsidTr="004A7318">
        <w:trPr>
          <w:gridAfter w:val="1"/>
          <w:wAfter w:w="6" w:type="pct"/>
          <w:trHeight w:val="273"/>
          <w:jc w:val="center"/>
        </w:trPr>
        <w:tc>
          <w:tcPr>
            <w:tcW w:w="1586" w:type="pct"/>
            <w:shd w:val="clear" w:color="auto" w:fill="DBE5F1" w:themeFill="accent1" w:themeFillTint="33"/>
            <w:vAlign w:val="center"/>
          </w:tcPr>
          <w:p w14:paraId="244E50FA" w14:textId="77777777" w:rsidR="00107989" w:rsidRPr="0044630F" w:rsidRDefault="00107989" w:rsidP="00401EFA">
            <w:pPr>
              <w:spacing w:line="276" w:lineRule="auto"/>
              <w:jc w:val="center"/>
              <w:rPr>
                <w:rFonts w:ascii="Arial" w:hAnsi="Arial" w:cs="Arial"/>
                <w:b/>
                <w:sz w:val="20"/>
                <w:szCs w:val="20"/>
              </w:rPr>
            </w:pPr>
            <w:r w:rsidRPr="0044630F">
              <w:rPr>
                <w:rFonts w:ascii="Arial" w:hAnsi="Arial" w:cs="Arial"/>
                <w:b/>
                <w:sz w:val="20"/>
                <w:szCs w:val="20"/>
              </w:rPr>
              <w:t>Concepto</w:t>
            </w:r>
          </w:p>
        </w:tc>
        <w:tc>
          <w:tcPr>
            <w:tcW w:w="1956" w:type="pct"/>
            <w:shd w:val="clear" w:color="auto" w:fill="DBE5F1" w:themeFill="accent1" w:themeFillTint="33"/>
            <w:vAlign w:val="center"/>
          </w:tcPr>
          <w:p w14:paraId="6B8556C4" w14:textId="77777777" w:rsidR="00107989" w:rsidRPr="0044630F" w:rsidRDefault="00107989" w:rsidP="00401EFA">
            <w:pPr>
              <w:spacing w:line="276" w:lineRule="auto"/>
              <w:jc w:val="center"/>
              <w:rPr>
                <w:rFonts w:ascii="Arial" w:hAnsi="Arial" w:cs="Arial"/>
                <w:b/>
                <w:sz w:val="20"/>
                <w:szCs w:val="20"/>
              </w:rPr>
            </w:pPr>
            <w:r>
              <w:rPr>
                <w:rFonts w:ascii="Arial" w:hAnsi="Arial" w:cs="Arial"/>
                <w:b/>
                <w:sz w:val="20"/>
                <w:szCs w:val="20"/>
              </w:rPr>
              <w:t>Meta</w:t>
            </w:r>
          </w:p>
        </w:tc>
        <w:tc>
          <w:tcPr>
            <w:tcW w:w="1452" w:type="pct"/>
            <w:shd w:val="clear" w:color="auto" w:fill="DBE5F1" w:themeFill="accent1" w:themeFillTint="33"/>
            <w:vAlign w:val="center"/>
          </w:tcPr>
          <w:p w14:paraId="755E9622" w14:textId="77777777" w:rsidR="00107989" w:rsidRPr="0044630F" w:rsidRDefault="00107989" w:rsidP="00401EFA">
            <w:pPr>
              <w:spacing w:line="276" w:lineRule="auto"/>
              <w:jc w:val="center"/>
              <w:rPr>
                <w:rFonts w:ascii="Arial" w:hAnsi="Arial" w:cs="Arial"/>
                <w:b/>
                <w:sz w:val="20"/>
                <w:szCs w:val="20"/>
              </w:rPr>
            </w:pPr>
            <w:r w:rsidRPr="0044630F">
              <w:rPr>
                <w:rFonts w:ascii="Arial" w:hAnsi="Arial" w:cs="Arial"/>
                <w:b/>
                <w:sz w:val="20"/>
                <w:szCs w:val="20"/>
              </w:rPr>
              <w:t>Nivel de Cumplimiento</w:t>
            </w:r>
          </w:p>
        </w:tc>
      </w:tr>
      <w:tr w:rsidR="00107989" w:rsidRPr="0044630F" w14:paraId="080AB34E" w14:textId="77777777" w:rsidTr="00415013">
        <w:trPr>
          <w:gridAfter w:val="1"/>
          <w:wAfter w:w="6" w:type="pct"/>
          <w:trHeight w:val="367"/>
          <w:jc w:val="center"/>
        </w:trPr>
        <w:tc>
          <w:tcPr>
            <w:tcW w:w="1586" w:type="pct"/>
            <w:vAlign w:val="center"/>
          </w:tcPr>
          <w:p w14:paraId="07438BF5" w14:textId="77777777" w:rsidR="00107989" w:rsidRPr="0044630F" w:rsidRDefault="00107989" w:rsidP="00401EFA">
            <w:pPr>
              <w:spacing w:line="276" w:lineRule="auto"/>
              <w:ind w:left="113" w:right="113"/>
              <w:jc w:val="center"/>
              <w:rPr>
                <w:rFonts w:ascii="Arial" w:hAnsi="Arial" w:cs="Arial"/>
                <w:sz w:val="20"/>
                <w:szCs w:val="20"/>
              </w:rPr>
            </w:pPr>
            <w:r w:rsidRPr="0044630F">
              <w:rPr>
                <w:rFonts w:ascii="Arial" w:hAnsi="Arial" w:cs="Arial"/>
                <w:sz w:val="20"/>
                <w:szCs w:val="20"/>
              </w:rPr>
              <w:t>Programado</w:t>
            </w:r>
          </w:p>
        </w:tc>
        <w:tc>
          <w:tcPr>
            <w:tcW w:w="1956" w:type="pct"/>
            <w:vAlign w:val="center"/>
          </w:tcPr>
          <w:p w14:paraId="455CDE9D" w14:textId="5FBAC50A" w:rsidR="00107989" w:rsidRPr="0044630F" w:rsidRDefault="00630147" w:rsidP="00401EFA">
            <w:pPr>
              <w:spacing w:line="276" w:lineRule="auto"/>
              <w:jc w:val="center"/>
              <w:rPr>
                <w:rFonts w:ascii="Arial" w:hAnsi="Arial" w:cs="Arial"/>
                <w:sz w:val="20"/>
                <w:szCs w:val="20"/>
              </w:rPr>
            </w:pPr>
            <w:r>
              <w:rPr>
                <w:rFonts w:ascii="Arial" w:hAnsi="Arial" w:cs="Arial"/>
                <w:sz w:val="20"/>
                <w:szCs w:val="20"/>
              </w:rPr>
              <w:t>195</w:t>
            </w:r>
          </w:p>
        </w:tc>
        <w:tc>
          <w:tcPr>
            <w:tcW w:w="1452" w:type="pct"/>
            <w:vMerge w:val="restart"/>
            <w:shd w:val="clear" w:color="auto" w:fill="FFFFFF" w:themeFill="background1"/>
            <w:vAlign w:val="center"/>
          </w:tcPr>
          <w:p w14:paraId="16D5181C" w14:textId="5176915C" w:rsidR="00107989" w:rsidRPr="0044630F" w:rsidRDefault="00107989" w:rsidP="00401EFA">
            <w:pPr>
              <w:spacing w:line="276" w:lineRule="auto"/>
              <w:jc w:val="center"/>
              <w:rPr>
                <w:rFonts w:ascii="Arial" w:hAnsi="Arial" w:cs="Arial"/>
                <w:sz w:val="20"/>
                <w:szCs w:val="20"/>
              </w:rPr>
            </w:pPr>
            <w:r>
              <w:rPr>
                <w:rFonts w:ascii="Arial" w:hAnsi="Arial" w:cs="Arial"/>
                <w:sz w:val="20"/>
                <w:szCs w:val="20"/>
              </w:rPr>
              <w:t>9</w:t>
            </w:r>
            <w:r w:rsidR="00630147">
              <w:rPr>
                <w:rFonts w:ascii="Arial" w:hAnsi="Arial" w:cs="Arial"/>
                <w:sz w:val="20"/>
                <w:szCs w:val="20"/>
              </w:rPr>
              <w:t>5</w:t>
            </w:r>
            <w:r>
              <w:rPr>
                <w:rFonts w:ascii="Arial" w:hAnsi="Arial" w:cs="Arial"/>
                <w:sz w:val="20"/>
                <w:szCs w:val="20"/>
              </w:rPr>
              <w:t>.</w:t>
            </w:r>
            <w:r w:rsidR="00630147">
              <w:rPr>
                <w:rFonts w:ascii="Arial" w:hAnsi="Arial" w:cs="Arial"/>
                <w:sz w:val="20"/>
                <w:szCs w:val="20"/>
              </w:rPr>
              <w:t>398</w:t>
            </w:r>
            <w:r w:rsidRPr="0044630F">
              <w:rPr>
                <w:rFonts w:ascii="Arial" w:hAnsi="Arial" w:cs="Arial"/>
                <w:sz w:val="20"/>
                <w:szCs w:val="20"/>
              </w:rPr>
              <w:t xml:space="preserve"> %</w:t>
            </w:r>
            <w:r>
              <w:rPr>
                <w:rStyle w:val="Refdenotaalpie"/>
                <w:rFonts w:ascii="Arial" w:hAnsi="Arial" w:cs="Arial"/>
                <w:sz w:val="20"/>
                <w:szCs w:val="20"/>
              </w:rPr>
              <w:footnoteReference w:id="86"/>
            </w:r>
          </w:p>
        </w:tc>
      </w:tr>
      <w:tr w:rsidR="00107989" w:rsidRPr="0044630F" w14:paraId="09BFEEDD" w14:textId="77777777" w:rsidTr="00415013">
        <w:trPr>
          <w:gridAfter w:val="1"/>
          <w:wAfter w:w="6" w:type="pct"/>
          <w:trHeight w:val="361"/>
          <w:jc w:val="center"/>
        </w:trPr>
        <w:tc>
          <w:tcPr>
            <w:tcW w:w="1586" w:type="pct"/>
            <w:vAlign w:val="center"/>
          </w:tcPr>
          <w:p w14:paraId="1D8D759B" w14:textId="77777777" w:rsidR="00107989" w:rsidRPr="0044630F" w:rsidRDefault="00107989" w:rsidP="00401EFA">
            <w:pPr>
              <w:spacing w:line="276" w:lineRule="auto"/>
              <w:ind w:left="113" w:right="113"/>
              <w:jc w:val="center"/>
              <w:rPr>
                <w:rFonts w:ascii="Arial" w:hAnsi="Arial" w:cs="Arial"/>
                <w:sz w:val="20"/>
                <w:szCs w:val="20"/>
              </w:rPr>
            </w:pPr>
            <w:r w:rsidRPr="0044630F">
              <w:rPr>
                <w:rFonts w:ascii="Arial" w:hAnsi="Arial" w:cs="Arial"/>
                <w:sz w:val="20"/>
                <w:szCs w:val="20"/>
              </w:rPr>
              <w:t>Ejecutado</w:t>
            </w:r>
          </w:p>
        </w:tc>
        <w:tc>
          <w:tcPr>
            <w:tcW w:w="1956" w:type="pct"/>
            <w:vAlign w:val="center"/>
          </w:tcPr>
          <w:p w14:paraId="56E56C9C" w14:textId="78916347" w:rsidR="00107989" w:rsidRPr="0044630F" w:rsidRDefault="00630147" w:rsidP="00401EFA">
            <w:pPr>
              <w:spacing w:line="276" w:lineRule="auto"/>
              <w:jc w:val="center"/>
              <w:rPr>
                <w:rFonts w:ascii="Arial" w:hAnsi="Arial" w:cs="Arial"/>
                <w:sz w:val="20"/>
                <w:szCs w:val="20"/>
              </w:rPr>
            </w:pPr>
            <w:r>
              <w:rPr>
                <w:rFonts w:ascii="Arial" w:hAnsi="Arial" w:cs="Arial"/>
                <w:sz w:val="20"/>
                <w:szCs w:val="20"/>
              </w:rPr>
              <w:t>144</w:t>
            </w:r>
          </w:p>
        </w:tc>
        <w:tc>
          <w:tcPr>
            <w:tcW w:w="1452" w:type="pct"/>
            <w:vMerge/>
            <w:shd w:val="clear" w:color="auto" w:fill="FFFFFF" w:themeFill="background1"/>
            <w:vAlign w:val="center"/>
          </w:tcPr>
          <w:p w14:paraId="3A848A71" w14:textId="77777777" w:rsidR="00107989" w:rsidRPr="0044630F" w:rsidRDefault="00107989" w:rsidP="00401EFA">
            <w:pPr>
              <w:spacing w:line="276" w:lineRule="auto"/>
              <w:jc w:val="center"/>
              <w:rPr>
                <w:rFonts w:ascii="Arial" w:hAnsi="Arial" w:cs="Arial"/>
                <w:sz w:val="20"/>
                <w:szCs w:val="20"/>
              </w:rPr>
            </w:pPr>
          </w:p>
        </w:tc>
      </w:tr>
      <w:tr w:rsidR="00107989" w:rsidRPr="0044630F" w14:paraId="369E3A18" w14:textId="77777777" w:rsidTr="00415013">
        <w:trPr>
          <w:trHeight w:val="267"/>
          <w:jc w:val="center"/>
        </w:trPr>
        <w:tc>
          <w:tcPr>
            <w:tcW w:w="5000" w:type="pct"/>
            <w:gridSpan w:val="4"/>
            <w:vAlign w:val="center"/>
          </w:tcPr>
          <w:p w14:paraId="233B57A6" w14:textId="77777777" w:rsidR="00107989" w:rsidRPr="00F271AF" w:rsidRDefault="00107989" w:rsidP="00401EFA">
            <w:pPr>
              <w:spacing w:line="276" w:lineRule="auto"/>
              <w:jc w:val="both"/>
              <w:rPr>
                <w:rFonts w:ascii="Arial" w:eastAsia="Arial" w:hAnsi="Arial" w:cs="Arial"/>
                <w:sz w:val="20"/>
                <w:szCs w:val="20"/>
              </w:rPr>
            </w:pPr>
            <w:r w:rsidRPr="00954332">
              <w:rPr>
                <w:rFonts w:ascii="Arial" w:eastAsia="Arial" w:hAnsi="Arial" w:cs="Arial"/>
                <w:b/>
                <w:sz w:val="20"/>
                <w:szCs w:val="20"/>
              </w:rPr>
              <w:t>Semaforización</w:t>
            </w:r>
            <w:r>
              <w:rPr>
                <w:rFonts w:ascii="Arial" w:eastAsia="Arial" w:hAnsi="Arial" w:cs="Arial"/>
                <w:sz w:val="20"/>
                <w:szCs w:val="20"/>
              </w:rPr>
              <w:t>: VERDE.</w:t>
            </w:r>
          </w:p>
        </w:tc>
      </w:tr>
    </w:tbl>
    <w:p w14:paraId="5B516565" w14:textId="51D47484" w:rsidR="00107989" w:rsidRPr="0044630F" w:rsidRDefault="00107989" w:rsidP="00107989">
      <w:pPr>
        <w:spacing w:after="0"/>
        <w:jc w:val="center"/>
        <w:rPr>
          <w:rFonts w:ascii="Arial" w:eastAsia="Arial" w:hAnsi="Arial" w:cs="Arial"/>
          <w:sz w:val="14"/>
          <w:szCs w:val="14"/>
        </w:rPr>
      </w:pPr>
      <w:r w:rsidRPr="0044630F">
        <w:rPr>
          <w:rFonts w:ascii="Arial" w:eastAsia="Arial" w:hAnsi="Arial" w:cs="Arial"/>
          <w:b/>
          <w:sz w:val="14"/>
          <w:szCs w:val="14"/>
        </w:rPr>
        <w:t>Fuente:</w:t>
      </w:r>
      <w:r w:rsidRPr="0044630F">
        <w:rPr>
          <w:rFonts w:ascii="Arial" w:eastAsia="Arial" w:hAnsi="Arial" w:cs="Arial"/>
          <w:sz w:val="14"/>
          <w:szCs w:val="14"/>
        </w:rPr>
        <w:t xml:space="preserve"> Elaborado por la ASEQROO con base en la evidencia proporcionada por la SSP</w:t>
      </w:r>
      <w:r w:rsidR="00415013">
        <w:rPr>
          <w:rFonts w:ascii="Arial" w:eastAsia="Arial" w:hAnsi="Arial" w:cs="Arial"/>
          <w:sz w:val="14"/>
          <w:szCs w:val="14"/>
        </w:rPr>
        <w:t xml:space="preserve"> </w:t>
      </w:r>
      <w:r w:rsidRPr="0044630F">
        <w:rPr>
          <w:rFonts w:ascii="Arial" w:eastAsia="Arial" w:hAnsi="Arial" w:cs="Arial"/>
          <w:sz w:val="14"/>
          <w:szCs w:val="14"/>
        </w:rPr>
        <w:t>y el Formato Evaluatorio Programático del SIPPRES.</w:t>
      </w:r>
    </w:p>
    <w:p w14:paraId="5CABB41F" w14:textId="77777777" w:rsidR="00107989" w:rsidRDefault="00107989" w:rsidP="00107989">
      <w:pPr>
        <w:spacing w:after="0"/>
        <w:jc w:val="both"/>
        <w:rPr>
          <w:rFonts w:ascii="Arial" w:eastAsia="Arial" w:hAnsi="Arial" w:cs="Arial"/>
          <w:color w:val="000000"/>
          <w:sz w:val="24"/>
          <w:szCs w:val="24"/>
        </w:rPr>
      </w:pPr>
    </w:p>
    <w:p w14:paraId="7BA8ECC8" w14:textId="17317A81" w:rsidR="00C0664A" w:rsidRPr="00C0664A" w:rsidRDefault="00C0664A" w:rsidP="00C0664A">
      <w:pPr>
        <w:jc w:val="both"/>
        <w:rPr>
          <w:rFonts w:ascii="Arial" w:eastAsia="Arial" w:hAnsi="Arial" w:cs="Arial"/>
          <w:sz w:val="24"/>
          <w:szCs w:val="24"/>
        </w:rPr>
      </w:pPr>
      <w:r w:rsidRPr="00C0664A">
        <w:rPr>
          <w:rFonts w:ascii="Arial" w:eastAsia="Arial" w:hAnsi="Arial" w:cs="Arial"/>
          <w:sz w:val="24"/>
          <w:szCs w:val="24"/>
        </w:rPr>
        <w:t xml:space="preserve">El </w:t>
      </w:r>
      <w:r w:rsidRPr="00C0664A">
        <w:rPr>
          <w:rFonts w:ascii="Arial" w:eastAsia="Arial" w:hAnsi="Arial" w:cs="Arial"/>
          <w:color w:val="000000" w:themeColor="text1"/>
          <w:sz w:val="24"/>
          <w:szCs w:val="24"/>
        </w:rPr>
        <w:t>Ente no logró la meta programada</w:t>
      </w:r>
      <w:r w:rsidR="00415013">
        <w:rPr>
          <w:rFonts w:ascii="Arial" w:eastAsia="Arial" w:hAnsi="Arial" w:cs="Arial"/>
          <w:color w:val="000000" w:themeColor="text1"/>
          <w:sz w:val="24"/>
          <w:szCs w:val="24"/>
        </w:rPr>
        <w:t xml:space="preserve"> a pesar de haber disminuido el denominador elementos</w:t>
      </w:r>
      <w:r w:rsidR="00415013" w:rsidRPr="00415013">
        <w:rPr>
          <w:rFonts w:ascii="Arial" w:eastAsia="Arial" w:hAnsi="Arial" w:cs="Arial"/>
          <w:color w:val="000000" w:themeColor="text1"/>
          <w:sz w:val="24"/>
          <w:szCs w:val="24"/>
        </w:rPr>
        <w:t xml:space="preserve"> de nuevo ingreso programados para evaluación d</w:t>
      </w:r>
      <w:r w:rsidR="00415013">
        <w:rPr>
          <w:rFonts w:ascii="Arial" w:eastAsia="Arial" w:hAnsi="Arial" w:cs="Arial"/>
          <w:color w:val="000000" w:themeColor="text1"/>
          <w:sz w:val="24"/>
          <w:szCs w:val="24"/>
        </w:rPr>
        <w:t>e control de confianza de 301 a 233</w:t>
      </w:r>
      <w:r w:rsidRPr="00C0664A">
        <w:rPr>
          <w:rFonts w:ascii="Arial" w:eastAsia="Arial" w:hAnsi="Arial" w:cs="Arial"/>
          <w:color w:val="000000" w:themeColor="text1"/>
          <w:sz w:val="24"/>
          <w:szCs w:val="24"/>
        </w:rPr>
        <w:t>; no obstante, se encuentra dentro del rango permitido por la normatividad de la SEFIPLAN.</w:t>
      </w:r>
    </w:p>
    <w:p w14:paraId="38FEF5B5" w14:textId="77777777" w:rsidR="00C0664A" w:rsidRPr="00120165" w:rsidRDefault="00C0664A" w:rsidP="00C0664A">
      <w:pPr>
        <w:jc w:val="both"/>
        <w:rPr>
          <w:rFonts w:ascii="Arial" w:eastAsia="Arial" w:hAnsi="Arial" w:cs="Arial"/>
          <w:sz w:val="20"/>
          <w:szCs w:val="20"/>
        </w:rPr>
      </w:pPr>
      <w:r w:rsidRPr="004F362B">
        <w:rPr>
          <w:rFonts w:ascii="Arial" w:eastAsia="Arial" w:hAnsi="Arial" w:cs="Arial"/>
          <w:sz w:val="24"/>
          <w:szCs w:val="24"/>
        </w:rPr>
        <w:t xml:space="preserve">Durante la visita de auditoría, el Centro Estatal de Evaluación y Control de Confianza indicó a través del oficio SSP/DGCEECC/0006/2021, que </w:t>
      </w:r>
      <w:r w:rsidRPr="00120165">
        <w:rPr>
          <w:rFonts w:ascii="Arial" w:eastAsia="Arial" w:hAnsi="Arial" w:cs="Arial"/>
          <w:sz w:val="20"/>
          <w:szCs w:val="20"/>
        </w:rPr>
        <w:t>“</w:t>
      </w:r>
      <w:r w:rsidRPr="00120165">
        <w:rPr>
          <w:rFonts w:ascii="Arial" w:eastAsia="Arial" w:hAnsi="Arial" w:cs="Arial"/>
          <w:i/>
          <w:sz w:val="20"/>
          <w:szCs w:val="20"/>
        </w:rPr>
        <w:t xml:space="preserve">el Centro Estatal acordó la suspensión de actividades para implementar las medidas de prevención dadas por las autoridades sanitarias por la situación derivada del COVID-19 en la entidad; reanudando actividades el pasado 01 de junio de 2020. Tal suspensión impactó de manera significativa en cuanto a las evaluaciones de control de confianza programadas para los meses de abril y mayo; mismas que en su mayoría estaban destinadas a las evaluaciones de Nuevo Ingreso” </w:t>
      </w:r>
      <w:r w:rsidRPr="004F362B">
        <w:rPr>
          <w:rFonts w:ascii="Arial" w:eastAsia="Arial" w:hAnsi="Arial" w:cs="Arial"/>
          <w:i/>
          <w:sz w:val="24"/>
          <w:szCs w:val="24"/>
        </w:rPr>
        <w:t>SIC</w:t>
      </w:r>
      <w:r w:rsidRPr="004F362B">
        <w:rPr>
          <w:rFonts w:ascii="Arial" w:eastAsia="Arial" w:hAnsi="Arial" w:cs="Arial"/>
          <w:sz w:val="24"/>
          <w:szCs w:val="24"/>
        </w:rPr>
        <w:t xml:space="preserve">. </w:t>
      </w:r>
    </w:p>
    <w:p w14:paraId="2B10A906" w14:textId="77777777" w:rsidR="00C0664A" w:rsidRPr="00C0664A" w:rsidRDefault="00C0664A" w:rsidP="00C0664A">
      <w:pPr>
        <w:jc w:val="both"/>
        <w:rPr>
          <w:rFonts w:ascii="Arial" w:eastAsia="Arial" w:hAnsi="Arial" w:cs="Arial"/>
          <w:sz w:val="24"/>
          <w:szCs w:val="24"/>
        </w:rPr>
      </w:pPr>
      <w:r w:rsidRPr="00C0664A">
        <w:rPr>
          <w:rFonts w:ascii="Arial" w:eastAsia="Arial" w:hAnsi="Arial" w:cs="Arial"/>
          <w:sz w:val="24"/>
          <w:szCs w:val="24"/>
        </w:rPr>
        <w:t>El ente mencionó que otra de las dificultades que no permitieron cumplir al 100 % con la meta es la entrega oportuna de expedientes, ya que se realizó la entrega de 142 expedientes fuera del periodo enero – junio (fechas destinadas para las evaluaciones de nuevo ingreso).</w:t>
      </w:r>
    </w:p>
    <w:p w14:paraId="422A00B3" w14:textId="7D587E8C" w:rsidR="00107989" w:rsidRPr="00630147" w:rsidRDefault="00107989" w:rsidP="00107989">
      <w:pPr>
        <w:spacing w:after="0"/>
        <w:jc w:val="both"/>
        <w:rPr>
          <w:rFonts w:ascii="Arial" w:eastAsia="Arial" w:hAnsi="Arial" w:cs="Arial"/>
          <w:color w:val="000000"/>
          <w:sz w:val="24"/>
          <w:szCs w:val="24"/>
        </w:rPr>
      </w:pPr>
      <w:r w:rsidRPr="00630147">
        <w:rPr>
          <w:rFonts w:ascii="Arial" w:eastAsia="Arial" w:hAnsi="Arial" w:cs="Arial"/>
          <w:color w:val="000000"/>
          <w:sz w:val="24"/>
          <w:szCs w:val="24"/>
        </w:rPr>
        <w:t xml:space="preserve">De acuerdo con la tabla </w:t>
      </w:r>
      <w:r w:rsidR="004807D7">
        <w:rPr>
          <w:rFonts w:ascii="Arial" w:eastAsia="Arial" w:hAnsi="Arial" w:cs="Arial"/>
          <w:color w:val="000000"/>
          <w:sz w:val="24"/>
          <w:szCs w:val="24"/>
        </w:rPr>
        <w:t>38</w:t>
      </w:r>
      <w:r w:rsidRPr="00630147">
        <w:rPr>
          <w:rFonts w:ascii="Arial" w:eastAsia="Arial" w:hAnsi="Arial" w:cs="Arial"/>
          <w:color w:val="000000"/>
          <w:sz w:val="24"/>
          <w:szCs w:val="24"/>
        </w:rPr>
        <w:t xml:space="preserve">, la SSP programó como meta </w:t>
      </w:r>
      <w:r w:rsidR="00630147" w:rsidRPr="00630147">
        <w:rPr>
          <w:rFonts w:ascii="Arial" w:eastAsia="Arial" w:hAnsi="Arial" w:cs="Arial"/>
          <w:color w:val="000000"/>
          <w:sz w:val="24"/>
          <w:szCs w:val="24"/>
        </w:rPr>
        <w:t>195</w:t>
      </w:r>
      <w:r w:rsidRPr="00630147">
        <w:rPr>
          <w:rFonts w:ascii="Arial" w:eastAsia="Arial" w:hAnsi="Arial" w:cs="Arial"/>
          <w:color w:val="000000"/>
          <w:sz w:val="24"/>
          <w:szCs w:val="24"/>
        </w:rPr>
        <w:t xml:space="preserve"> </w:t>
      </w:r>
      <w:r w:rsidR="00630147" w:rsidRPr="00630147">
        <w:rPr>
          <w:rFonts w:ascii="Arial" w:hAnsi="Arial" w:cs="Arial"/>
          <w:sz w:val="24"/>
          <w:szCs w:val="24"/>
        </w:rPr>
        <w:t>Elementos de nuevo ingreso evaluados en control de confianza</w:t>
      </w:r>
      <w:r w:rsidRPr="00630147">
        <w:rPr>
          <w:rFonts w:ascii="Arial" w:eastAsia="Arial" w:hAnsi="Arial" w:cs="Arial"/>
          <w:color w:val="000000"/>
          <w:sz w:val="24"/>
          <w:szCs w:val="24"/>
        </w:rPr>
        <w:t xml:space="preserve">, logrando </w:t>
      </w:r>
      <w:r w:rsidR="00630147" w:rsidRPr="00630147">
        <w:rPr>
          <w:rFonts w:ascii="Arial" w:eastAsia="Arial" w:hAnsi="Arial" w:cs="Arial"/>
          <w:color w:val="000000"/>
          <w:sz w:val="24"/>
          <w:szCs w:val="24"/>
        </w:rPr>
        <w:t>144</w:t>
      </w:r>
      <w:r w:rsidRPr="00630147">
        <w:rPr>
          <w:rFonts w:ascii="Arial" w:eastAsia="Arial" w:hAnsi="Arial" w:cs="Arial"/>
          <w:color w:val="000000"/>
          <w:sz w:val="24"/>
          <w:szCs w:val="24"/>
        </w:rPr>
        <w:t>.</w:t>
      </w:r>
    </w:p>
    <w:p w14:paraId="60699B08" w14:textId="77777777" w:rsidR="00107989" w:rsidRPr="00107989" w:rsidRDefault="00107989" w:rsidP="00107989">
      <w:pPr>
        <w:spacing w:after="0"/>
        <w:jc w:val="both"/>
        <w:rPr>
          <w:rFonts w:ascii="Arial" w:eastAsia="Arial" w:hAnsi="Arial" w:cs="Arial"/>
          <w:color w:val="000000"/>
          <w:sz w:val="24"/>
          <w:szCs w:val="24"/>
          <w:highlight w:val="yellow"/>
        </w:rPr>
      </w:pPr>
    </w:p>
    <w:p w14:paraId="4E6D7119" w14:textId="6EEA5CAB" w:rsidR="00107989" w:rsidRPr="00630147" w:rsidRDefault="00107989" w:rsidP="00107989">
      <w:pPr>
        <w:spacing w:after="0"/>
        <w:jc w:val="both"/>
        <w:rPr>
          <w:rFonts w:ascii="Arial" w:eastAsia="Arial" w:hAnsi="Arial" w:cs="Arial"/>
          <w:color w:val="000000"/>
          <w:sz w:val="24"/>
          <w:szCs w:val="24"/>
        </w:rPr>
      </w:pPr>
      <w:r w:rsidRPr="00630147">
        <w:rPr>
          <w:rFonts w:ascii="Arial" w:eastAsia="Arial" w:hAnsi="Arial" w:cs="Arial"/>
          <w:color w:val="000000"/>
          <w:sz w:val="24"/>
          <w:szCs w:val="24"/>
        </w:rPr>
        <w:t>El Ente obtuvo un 9</w:t>
      </w:r>
      <w:r w:rsidR="00630147" w:rsidRPr="00630147">
        <w:rPr>
          <w:rFonts w:ascii="Arial" w:eastAsia="Arial" w:hAnsi="Arial" w:cs="Arial"/>
          <w:color w:val="000000"/>
          <w:sz w:val="24"/>
          <w:szCs w:val="24"/>
        </w:rPr>
        <w:t>5</w:t>
      </w:r>
      <w:r w:rsidRPr="00630147">
        <w:rPr>
          <w:rFonts w:ascii="Arial" w:eastAsia="Arial" w:hAnsi="Arial" w:cs="Arial"/>
          <w:color w:val="000000"/>
          <w:sz w:val="24"/>
          <w:szCs w:val="24"/>
        </w:rPr>
        <w:t>.</w:t>
      </w:r>
      <w:r w:rsidR="00630147" w:rsidRPr="00630147">
        <w:rPr>
          <w:rFonts w:ascii="Arial" w:eastAsia="Arial" w:hAnsi="Arial" w:cs="Arial"/>
          <w:color w:val="000000"/>
          <w:sz w:val="24"/>
          <w:szCs w:val="24"/>
        </w:rPr>
        <w:t>398</w:t>
      </w:r>
      <w:r w:rsidRPr="00630147">
        <w:rPr>
          <w:rFonts w:ascii="Arial" w:eastAsia="Arial" w:hAnsi="Arial" w:cs="Arial"/>
          <w:color w:val="000000"/>
          <w:sz w:val="24"/>
          <w:szCs w:val="24"/>
        </w:rPr>
        <w:t xml:space="preserve"> % de nivel de cumplimiento de la meta anual con relación a la meta programada,</w:t>
      </w:r>
      <w:r w:rsidRPr="00630147">
        <w:t xml:space="preserve"> </w:t>
      </w:r>
      <w:r w:rsidRPr="00630147">
        <w:rPr>
          <w:rFonts w:ascii="Arial" w:eastAsia="Arial" w:hAnsi="Arial" w:cs="Arial"/>
          <w:color w:val="000000"/>
          <w:sz w:val="24"/>
          <w:szCs w:val="24"/>
        </w:rPr>
        <w:t>estando dentro del rango permitido por la normatividad de la SEFIPLAN.</w:t>
      </w:r>
    </w:p>
    <w:p w14:paraId="5798BB33" w14:textId="77777777" w:rsidR="00107989" w:rsidRPr="00107989" w:rsidRDefault="00107989" w:rsidP="00107989">
      <w:pPr>
        <w:spacing w:after="0"/>
        <w:jc w:val="both"/>
        <w:rPr>
          <w:rFonts w:ascii="Arial" w:eastAsia="Arial" w:hAnsi="Arial" w:cs="Arial"/>
          <w:b/>
          <w:sz w:val="24"/>
          <w:szCs w:val="24"/>
          <w:highlight w:val="yellow"/>
        </w:rPr>
      </w:pPr>
    </w:p>
    <w:p w14:paraId="1984D9CF" w14:textId="77777777" w:rsidR="00491F8A" w:rsidRP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 xml:space="preserve">De acuerdo con la evidencia presentada respecto al SIPPRES, se determinó que la SSP aplicó evaluaciones de control de confianza al personal que pretende ingresar a las instituciones de Seguridad Pública Estatal y de la Fiscalía </w:t>
      </w:r>
      <w:r w:rsidR="004C3F86">
        <w:rPr>
          <w:rFonts w:ascii="Arial" w:eastAsia="Arial" w:hAnsi="Arial" w:cs="Arial"/>
          <w:sz w:val="24"/>
          <w:szCs w:val="24"/>
        </w:rPr>
        <w:t xml:space="preserve">General </w:t>
      </w:r>
      <w:r w:rsidRPr="00491F8A">
        <w:rPr>
          <w:rFonts w:ascii="Arial" w:eastAsia="Arial" w:hAnsi="Arial" w:cs="Arial"/>
          <w:sz w:val="24"/>
          <w:szCs w:val="24"/>
        </w:rPr>
        <w:t>del Estado, como lo establece el resumen narrativo de la actividad; asimismo, cumplió con la meta programada de acuerdo con la semaforización establecida por la SEFIPLAN</w:t>
      </w:r>
      <w:r w:rsidRPr="00491F8A">
        <w:rPr>
          <w:rStyle w:val="Refdenotaalpie"/>
          <w:rFonts w:ascii="Arial" w:eastAsia="Arial" w:hAnsi="Arial" w:cs="Arial"/>
          <w:sz w:val="24"/>
          <w:szCs w:val="24"/>
        </w:rPr>
        <w:footnoteReference w:id="87"/>
      </w:r>
      <w:r w:rsidRPr="00491F8A">
        <w:rPr>
          <w:rFonts w:ascii="Arial" w:eastAsia="Arial" w:hAnsi="Arial" w:cs="Arial"/>
          <w:sz w:val="24"/>
          <w:szCs w:val="24"/>
        </w:rPr>
        <w:t>.</w:t>
      </w:r>
    </w:p>
    <w:p w14:paraId="18A4A954" w14:textId="77777777" w:rsidR="00491F8A" w:rsidRDefault="00491F8A" w:rsidP="00491F8A">
      <w:pPr>
        <w:spacing w:after="0"/>
        <w:jc w:val="both"/>
        <w:rPr>
          <w:rFonts w:ascii="Arial" w:eastAsia="Arial" w:hAnsi="Arial" w:cs="Arial"/>
          <w:sz w:val="24"/>
          <w:szCs w:val="24"/>
        </w:rPr>
      </w:pPr>
    </w:p>
    <w:p w14:paraId="0000A7CD" w14:textId="77777777" w:rsidR="009F4765" w:rsidRPr="00491F8A" w:rsidRDefault="009F4765" w:rsidP="00491F8A">
      <w:pPr>
        <w:spacing w:after="0"/>
        <w:jc w:val="both"/>
        <w:rPr>
          <w:rFonts w:ascii="Arial" w:eastAsia="Arial" w:hAnsi="Arial" w:cs="Arial"/>
          <w:sz w:val="24"/>
          <w:szCs w:val="24"/>
        </w:rPr>
      </w:pPr>
    </w:p>
    <w:p w14:paraId="3432245D" w14:textId="77777777" w:rsidR="00491F8A" w:rsidRPr="00491F8A" w:rsidRDefault="00491F8A" w:rsidP="00892B63">
      <w:pPr>
        <w:numPr>
          <w:ilvl w:val="0"/>
          <w:numId w:val="22"/>
        </w:numPr>
        <w:pBdr>
          <w:top w:val="nil"/>
          <w:left w:val="nil"/>
          <w:bottom w:val="nil"/>
          <w:right w:val="nil"/>
          <w:between w:val="nil"/>
        </w:pBdr>
        <w:spacing w:after="0"/>
        <w:jc w:val="both"/>
        <w:rPr>
          <w:rFonts w:ascii="Arial" w:eastAsia="Arial" w:hAnsi="Arial" w:cs="Arial"/>
          <w:color w:val="000000"/>
          <w:sz w:val="24"/>
          <w:szCs w:val="24"/>
        </w:rPr>
      </w:pPr>
      <w:r w:rsidRPr="00491F8A">
        <w:rPr>
          <w:rFonts w:ascii="Arial" w:eastAsia="Arial" w:hAnsi="Arial" w:cs="Arial"/>
          <w:color w:val="000000"/>
          <w:sz w:val="24"/>
          <w:szCs w:val="24"/>
        </w:rPr>
        <w:t xml:space="preserve">La Actividad 02 del Componente 07 establece como resumen narrativo </w:t>
      </w:r>
      <w:r w:rsidRPr="00491F8A">
        <w:rPr>
          <w:rFonts w:ascii="Arial" w:eastAsia="Arial" w:hAnsi="Arial" w:cs="Arial"/>
          <w:i/>
          <w:color w:val="000000"/>
          <w:sz w:val="24"/>
          <w:szCs w:val="24"/>
        </w:rPr>
        <w:t>aplicación de las evaluaciones de permanencia a los integrantes de las corporaciones de seguridad pública estatal y de la fiscalía general del estado:</w:t>
      </w:r>
    </w:p>
    <w:p w14:paraId="02A9C2CE" w14:textId="59D85284" w:rsidR="00491F8A" w:rsidRDefault="00491F8A" w:rsidP="00491F8A">
      <w:pPr>
        <w:spacing w:after="0"/>
        <w:rPr>
          <w:rFonts w:ascii="Arial" w:eastAsia="Arial" w:hAnsi="Arial" w:cs="Arial"/>
          <w:sz w:val="24"/>
          <w:szCs w:val="24"/>
        </w:rPr>
      </w:pPr>
    </w:p>
    <w:p w14:paraId="5AE2742F" w14:textId="77777777" w:rsidR="00774229" w:rsidRPr="00491F8A" w:rsidRDefault="00774229" w:rsidP="00491F8A">
      <w:pPr>
        <w:spacing w:after="0"/>
        <w:rPr>
          <w:rFonts w:ascii="Arial" w:eastAsia="Arial" w:hAnsi="Arial" w:cs="Arial"/>
          <w:sz w:val="24"/>
          <w:szCs w:val="24"/>
        </w:rPr>
      </w:pPr>
    </w:p>
    <w:p w14:paraId="45A310E2" w14:textId="77777777" w:rsidR="007F2467" w:rsidRDefault="00491F8A" w:rsidP="0006214C">
      <w:pPr>
        <w:spacing w:after="0"/>
        <w:jc w:val="both"/>
        <w:rPr>
          <w:rFonts w:ascii="Arial" w:eastAsia="Arial" w:hAnsi="Arial" w:cs="Arial"/>
          <w:sz w:val="24"/>
          <w:szCs w:val="24"/>
        </w:rPr>
      </w:pPr>
      <w:r w:rsidRPr="00491F8A">
        <w:rPr>
          <w:rFonts w:ascii="Arial" w:eastAsia="Arial" w:hAnsi="Arial" w:cs="Arial"/>
          <w:sz w:val="24"/>
          <w:szCs w:val="24"/>
        </w:rPr>
        <w:t>Como evidencia, la SSP hizo entrega de los oficios que reportan el número de evaluaciones de permanencia a los integrantes de las corporaciones de la Secretaría de Seguridad Pública y de la Fiscalía General del Estado, constando lo siguien</w:t>
      </w:r>
      <w:r w:rsidR="0006214C">
        <w:rPr>
          <w:rFonts w:ascii="Arial" w:eastAsia="Arial" w:hAnsi="Arial" w:cs="Arial"/>
          <w:sz w:val="24"/>
          <w:szCs w:val="24"/>
        </w:rPr>
        <w:t>te:</w:t>
      </w:r>
    </w:p>
    <w:p w14:paraId="1BCB82DA" w14:textId="77777777" w:rsidR="0006214C" w:rsidRDefault="0006214C" w:rsidP="0006214C">
      <w:pPr>
        <w:spacing w:after="0"/>
        <w:jc w:val="both"/>
        <w:rPr>
          <w:rFonts w:ascii="Arial" w:eastAsia="Arial" w:hAnsi="Arial" w:cs="Arial"/>
          <w:sz w:val="24"/>
          <w:szCs w:val="24"/>
        </w:rPr>
      </w:pPr>
    </w:p>
    <w:p w14:paraId="69679A04" w14:textId="781385B7" w:rsidR="00491F8A" w:rsidRPr="00120165" w:rsidRDefault="00491F8A" w:rsidP="00491F8A">
      <w:pPr>
        <w:spacing w:after="0"/>
        <w:jc w:val="center"/>
        <w:rPr>
          <w:rFonts w:ascii="Arial" w:eastAsia="Arial" w:hAnsi="Arial" w:cs="Arial"/>
          <w:sz w:val="20"/>
          <w:szCs w:val="20"/>
        </w:rPr>
      </w:pPr>
      <w:r w:rsidRPr="00120165">
        <w:rPr>
          <w:rFonts w:ascii="Arial" w:eastAsia="Arial" w:hAnsi="Arial" w:cs="Arial"/>
          <w:b/>
          <w:sz w:val="20"/>
          <w:szCs w:val="20"/>
        </w:rPr>
        <w:t>Tabla 3</w:t>
      </w:r>
      <w:r w:rsidR="007E0020">
        <w:rPr>
          <w:rFonts w:ascii="Arial" w:eastAsia="Arial" w:hAnsi="Arial" w:cs="Arial"/>
          <w:b/>
          <w:sz w:val="20"/>
          <w:szCs w:val="20"/>
        </w:rPr>
        <w:t>9</w:t>
      </w:r>
      <w:r w:rsidRPr="00120165">
        <w:rPr>
          <w:rFonts w:ascii="Arial" w:eastAsia="Arial" w:hAnsi="Arial" w:cs="Arial"/>
          <w:b/>
          <w:sz w:val="20"/>
          <w:szCs w:val="20"/>
        </w:rPr>
        <w:t>. Elementos de Permanencia Evaluados por Trimestre</w:t>
      </w:r>
    </w:p>
    <w:tbl>
      <w:tblPr>
        <w:tblW w:w="9155" w:type="dxa"/>
        <w:jc w:val="center"/>
        <w:tblBorders>
          <w:top w:val="nil"/>
          <w:left w:val="nil"/>
          <w:bottom w:val="nil"/>
          <w:right w:val="nil"/>
          <w:insideH w:val="nil"/>
          <w:insideV w:val="nil"/>
        </w:tblBorders>
        <w:tblLayout w:type="fixed"/>
        <w:tblLook w:val="0400" w:firstRow="0" w:lastRow="0" w:firstColumn="0" w:lastColumn="0" w:noHBand="0" w:noVBand="1"/>
      </w:tblPr>
      <w:tblGrid>
        <w:gridCol w:w="3261"/>
        <w:gridCol w:w="1276"/>
        <w:gridCol w:w="1134"/>
        <w:gridCol w:w="1134"/>
        <w:gridCol w:w="1358"/>
        <w:gridCol w:w="992"/>
      </w:tblGrid>
      <w:tr w:rsidR="00491F8A" w:rsidRPr="00120165" w14:paraId="0EED5A06" w14:textId="77777777" w:rsidTr="0006214C">
        <w:trPr>
          <w:trHeight w:val="614"/>
          <w:jc w:val="center"/>
        </w:trPr>
        <w:tc>
          <w:tcPr>
            <w:tcW w:w="3261" w:type="dxa"/>
            <w:tcBorders>
              <w:top w:val="single" w:sz="4" w:space="0" w:color="000000"/>
              <w:bottom w:val="single" w:sz="4" w:space="0" w:color="000000"/>
            </w:tcBorders>
            <w:shd w:val="clear" w:color="auto" w:fill="DEEBF6"/>
            <w:vAlign w:val="center"/>
          </w:tcPr>
          <w:p w14:paraId="468C8DD4" w14:textId="77777777" w:rsidR="00491F8A" w:rsidRPr="00120165" w:rsidRDefault="00491F8A" w:rsidP="00491F8A">
            <w:pPr>
              <w:spacing w:after="0"/>
              <w:jc w:val="center"/>
              <w:rPr>
                <w:rFonts w:ascii="Arial" w:eastAsia="Arial" w:hAnsi="Arial" w:cs="Arial"/>
                <w:b/>
                <w:color w:val="000000" w:themeColor="text1"/>
                <w:sz w:val="20"/>
                <w:szCs w:val="20"/>
              </w:rPr>
            </w:pPr>
            <w:r w:rsidRPr="00120165">
              <w:rPr>
                <w:rFonts w:ascii="Arial" w:eastAsia="Arial" w:hAnsi="Arial" w:cs="Arial"/>
                <w:b/>
                <w:color w:val="000000" w:themeColor="text1"/>
                <w:sz w:val="20"/>
                <w:szCs w:val="20"/>
              </w:rPr>
              <w:t>Concepto</w:t>
            </w:r>
          </w:p>
        </w:tc>
        <w:tc>
          <w:tcPr>
            <w:tcW w:w="1276" w:type="dxa"/>
            <w:tcBorders>
              <w:top w:val="single" w:sz="4" w:space="0" w:color="000000"/>
              <w:bottom w:val="single" w:sz="4" w:space="0" w:color="000000"/>
            </w:tcBorders>
            <w:shd w:val="clear" w:color="auto" w:fill="DEEBF6"/>
            <w:vAlign w:val="center"/>
          </w:tcPr>
          <w:p w14:paraId="1929D9F5" w14:textId="77777777" w:rsidR="00491F8A" w:rsidRPr="00120165" w:rsidRDefault="00491F8A" w:rsidP="00491F8A">
            <w:pPr>
              <w:spacing w:after="0"/>
              <w:jc w:val="center"/>
              <w:rPr>
                <w:rFonts w:ascii="Arial" w:eastAsia="Arial" w:hAnsi="Arial" w:cs="Arial"/>
                <w:b/>
                <w:color w:val="000000" w:themeColor="text1"/>
                <w:sz w:val="20"/>
                <w:szCs w:val="20"/>
              </w:rPr>
            </w:pPr>
            <w:r w:rsidRPr="00120165">
              <w:rPr>
                <w:rFonts w:ascii="Arial" w:eastAsia="Arial" w:hAnsi="Arial" w:cs="Arial"/>
                <w:b/>
                <w:color w:val="000000" w:themeColor="text1"/>
                <w:sz w:val="20"/>
                <w:szCs w:val="20"/>
              </w:rPr>
              <w:t>1er trimestre</w:t>
            </w:r>
          </w:p>
        </w:tc>
        <w:tc>
          <w:tcPr>
            <w:tcW w:w="1134" w:type="dxa"/>
            <w:tcBorders>
              <w:top w:val="single" w:sz="4" w:space="0" w:color="000000"/>
              <w:bottom w:val="single" w:sz="4" w:space="0" w:color="000000"/>
            </w:tcBorders>
            <w:shd w:val="clear" w:color="auto" w:fill="DEEBF6"/>
            <w:vAlign w:val="center"/>
          </w:tcPr>
          <w:p w14:paraId="759B3A9B" w14:textId="77777777" w:rsidR="00491F8A" w:rsidRPr="00120165" w:rsidRDefault="00491F8A" w:rsidP="00491F8A">
            <w:pPr>
              <w:spacing w:after="0"/>
              <w:jc w:val="center"/>
              <w:rPr>
                <w:rFonts w:ascii="Arial" w:eastAsia="Arial" w:hAnsi="Arial" w:cs="Arial"/>
                <w:b/>
                <w:color w:val="000000" w:themeColor="text1"/>
                <w:sz w:val="20"/>
                <w:szCs w:val="20"/>
              </w:rPr>
            </w:pPr>
            <w:r w:rsidRPr="00120165">
              <w:rPr>
                <w:rFonts w:ascii="Arial" w:eastAsia="Arial" w:hAnsi="Arial" w:cs="Arial"/>
                <w:b/>
                <w:color w:val="000000" w:themeColor="text1"/>
                <w:sz w:val="20"/>
                <w:szCs w:val="20"/>
              </w:rPr>
              <w:t>2do trimestre</w:t>
            </w:r>
          </w:p>
        </w:tc>
        <w:tc>
          <w:tcPr>
            <w:tcW w:w="1134" w:type="dxa"/>
            <w:tcBorders>
              <w:top w:val="single" w:sz="4" w:space="0" w:color="000000"/>
              <w:bottom w:val="single" w:sz="4" w:space="0" w:color="000000"/>
            </w:tcBorders>
            <w:shd w:val="clear" w:color="auto" w:fill="DEEBF6"/>
            <w:vAlign w:val="center"/>
          </w:tcPr>
          <w:p w14:paraId="5F244BC3" w14:textId="77777777" w:rsidR="00491F8A" w:rsidRPr="00120165" w:rsidRDefault="00491F8A" w:rsidP="00491F8A">
            <w:pPr>
              <w:spacing w:after="0"/>
              <w:jc w:val="center"/>
              <w:rPr>
                <w:rFonts w:ascii="Arial" w:eastAsia="Arial" w:hAnsi="Arial" w:cs="Arial"/>
                <w:b/>
                <w:color w:val="000000" w:themeColor="text1"/>
                <w:sz w:val="20"/>
                <w:szCs w:val="20"/>
              </w:rPr>
            </w:pPr>
            <w:r w:rsidRPr="00120165">
              <w:rPr>
                <w:rFonts w:ascii="Arial" w:eastAsia="Arial" w:hAnsi="Arial" w:cs="Arial"/>
                <w:b/>
                <w:color w:val="000000" w:themeColor="text1"/>
                <w:sz w:val="20"/>
                <w:szCs w:val="20"/>
              </w:rPr>
              <w:t>3er trimestre</w:t>
            </w:r>
          </w:p>
        </w:tc>
        <w:tc>
          <w:tcPr>
            <w:tcW w:w="1358" w:type="dxa"/>
            <w:tcBorders>
              <w:top w:val="single" w:sz="4" w:space="0" w:color="000000"/>
              <w:bottom w:val="single" w:sz="4" w:space="0" w:color="000000"/>
            </w:tcBorders>
            <w:shd w:val="clear" w:color="auto" w:fill="DEEBF6"/>
            <w:vAlign w:val="center"/>
          </w:tcPr>
          <w:p w14:paraId="0E7B50A2" w14:textId="77777777" w:rsidR="00491F8A" w:rsidRPr="00120165" w:rsidRDefault="00491F8A" w:rsidP="00491F8A">
            <w:pPr>
              <w:spacing w:after="0"/>
              <w:jc w:val="center"/>
              <w:rPr>
                <w:rFonts w:ascii="Arial" w:eastAsia="Arial" w:hAnsi="Arial" w:cs="Arial"/>
                <w:b/>
                <w:color w:val="000000" w:themeColor="text1"/>
                <w:sz w:val="20"/>
                <w:szCs w:val="20"/>
              </w:rPr>
            </w:pPr>
            <w:r w:rsidRPr="00120165">
              <w:rPr>
                <w:rFonts w:ascii="Arial" w:eastAsia="Arial" w:hAnsi="Arial" w:cs="Arial"/>
                <w:b/>
                <w:color w:val="000000" w:themeColor="text1"/>
                <w:sz w:val="20"/>
                <w:szCs w:val="20"/>
              </w:rPr>
              <w:t>4to trimestre</w:t>
            </w:r>
          </w:p>
        </w:tc>
        <w:tc>
          <w:tcPr>
            <w:tcW w:w="992" w:type="dxa"/>
            <w:tcBorders>
              <w:top w:val="single" w:sz="4" w:space="0" w:color="000000"/>
              <w:bottom w:val="single" w:sz="4" w:space="0" w:color="000000"/>
            </w:tcBorders>
            <w:shd w:val="clear" w:color="auto" w:fill="DEEBF6"/>
            <w:vAlign w:val="center"/>
          </w:tcPr>
          <w:p w14:paraId="2BD113B2" w14:textId="77777777" w:rsidR="00491F8A" w:rsidRPr="00120165" w:rsidRDefault="00491F8A" w:rsidP="00491F8A">
            <w:pPr>
              <w:spacing w:after="0"/>
              <w:jc w:val="center"/>
              <w:rPr>
                <w:rFonts w:ascii="Arial" w:eastAsia="Arial" w:hAnsi="Arial" w:cs="Arial"/>
                <w:b/>
                <w:color w:val="000000" w:themeColor="text1"/>
                <w:sz w:val="20"/>
                <w:szCs w:val="20"/>
              </w:rPr>
            </w:pPr>
            <w:r w:rsidRPr="00120165">
              <w:rPr>
                <w:rFonts w:ascii="Arial" w:eastAsia="Arial" w:hAnsi="Arial" w:cs="Arial"/>
                <w:b/>
                <w:color w:val="000000" w:themeColor="text1"/>
                <w:sz w:val="20"/>
                <w:szCs w:val="20"/>
              </w:rPr>
              <w:t>Total</w:t>
            </w:r>
          </w:p>
        </w:tc>
      </w:tr>
      <w:tr w:rsidR="00491F8A" w:rsidRPr="00120165" w14:paraId="05C957FC" w14:textId="77777777" w:rsidTr="0006214C">
        <w:trPr>
          <w:trHeight w:val="1042"/>
          <w:jc w:val="center"/>
        </w:trPr>
        <w:tc>
          <w:tcPr>
            <w:tcW w:w="3261" w:type="dxa"/>
            <w:tcBorders>
              <w:top w:val="single" w:sz="4" w:space="0" w:color="000000"/>
              <w:bottom w:val="single" w:sz="4" w:space="0" w:color="000000"/>
            </w:tcBorders>
            <w:vAlign w:val="center"/>
          </w:tcPr>
          <w:p w14:paraId="42A36129" w14:textId="77777777" w:rsidR="00491F8A" w:rsidRPr="00120165" w:rsidRDefault="00491F8A" w:rsidP="00491F8A">
            <w:pPr>
              <w:spacing w:after="0"/>
              <w:jc w:val="both"/>
              <w:rPr>
                <w:rFonts w:ascii="Arial" w:eastAsia="Arial" w:hAnsi="Arial" w:cs="Arial"/>
                <w:color w:val="000000" w:themeColor="text1"/>
                <w:sz w:val="20"/>
                <w:szCs w:val="20"/>
              </w:rPr>
            </w:pPr>
            <w:r w:rsidRPr="00120165">
              <w:rPr>
                <w:rFonts w:ascii="Arial" w:eastAsia="Arial" w:hAnsi="Arial" w:cs="Arial"/>
                <w:color w:val="000000" w:themeColor="text1"/>
                <w:sz w:val="20"/>
                <w:szCs w:val="20"/>
              </w:rPr>
              <w:t>Elementos de permanencia evaluados en control de confianza</w:t>
            </w:r>
          </w:p>
        </w:tc>
        <w:tc>
          <w:tcPr>
            <w:tcW w:w="1276" w:type="dxa"/>
            <w:tcBorders>
              <w:top w:val="single" w:sz="4" w:space="0" w:color="000000"/>
              <w:bottom w:val="single" w:sz="4" w:space="0" w:color="000000"/>
            </w:tcBorders>
            <w:vAlign w:val="center"/>
          </w:tcPr>
          <w:p w14:paraId="10D33897" w14:textId="77777777" w:rsidR="00491F8A" w:rsidRPr="00120165" w:rsidRDefault="00491F8A" w:rsidP="00491F8A">
            <w:pPr>
              <w:spacing w:after="0"/>
              <w:jc w:val="center"/>
              <w:rPr>
                <w:rFonts w:ascii="Arial" w:eastAsia="Arial" w:hAnsi="Arial" w:cs="Arial"/>
                <w:color w:val="000000" w:themeColor="text1"/>
                <w:sz w:val="20"/>
                <w:szCs w:val="20"/>
              </w:rPr>
            </w:pPr>
            <w:r w:rsidRPr="00120165">
              <w:rPr>
                <w:rFonts w:ascii="Arial" w:eastAsia="Arial" w:hAnsi="Arial" w:cs="Arial"/>
                <w:color w:val="000000" w:themeColor="text1"/>
                <w:sz w:val="20"/>
                <w:szCs w:val="20"/>
              </w:rPr>
              <w:t>52</w:t>
            </w:r>
          </w:p>
        </w:tc>
        <w:tc>
          <w:tcPr>
            <w:tcW w:w="1134" w:type="dxa"/>
            <w:tcBorders>
              <w:top w:val="single" w:sz="4" w:space="0" w:color="000000"/>
              <w:bottom w:val="single" w:sz="4" w:space="0" w:color="000000"/>
            </w:tcBorders>
            <w:vAlign w:val="center"/>
          </w:tcPr>
          <w:p w14:paraId="122EB267" w14:textId="77777777" w:rsidR="00491F8A" w:rsidRPr="00120165" w:rsidRDefault="00491F8A" w:rsidP="00491F8A">
            <w:pPr>
              <w:spacing w:after="0"/>
              <w:jc w:val="center"/>
              <w:rPr>
                <w:rFonts w:ascii="Arial" w:eastAsia="Arial" w:hAnsi="Arial" w:cs="Arial"/>
                <w:color w:val="000000" w:themeColor="text1"/>
                <w:sz w:val="20"/>
                <w:szCs w:val="20"/>
              </w:rPr>
            </w:pPr>
            <w:r w:rsidRPr="00120165">
              <w:rPr>
                <w:rFonts w:ascii="Arial" w:eastAsia="Arial" w:hAnsi="Arial" w:cs="Arial"/>
                <w:color w:val="000000" w:themeColor="text1"/>
                <w:sz w:val="20"/>
                <w:szCs w:val="20"/>
              </w:rPr>
              <w:t>21</w:t>
            </w:r>
          </w:p>
        </w:tc>
        <w:tc>
          <w:tcPr>
            <w:tcW w:w="1134" w:type="dxa"/>
            <w:tcBorders>
              <w:top w:val="single" w:sz="4" w:space="0" w:color="000000"/>
              <w:bottom w:val="single" w:sz="4" w:space="0" w:color="000000"/>
            </w:tcBorders>
            <w:vAlign w:val="center"/>
          </w:tcPr>
          <w:p w14:paraId="247EE014" w14:textId="77777777" w:rsidR="00491F8A" w:rsidRPr="00120165" w:rsidRDefault="00491F8A" w:rsidP="00491F8A">
            <w:pPr>
              <w:spacing w:after="0"/>
              <w:jc w:val="center"/>
              <w:rPr>
                <w:rFonts w:ascii="Arial" w:eastAsia="Arial" w:hAnsi="Arial" w:cs="Arial"/>
                <w:color w:val="000000" w:themeColor="text1"/>
                <w:sz w:val="20"/>
                <w:szCs w:val="20"/>
              </w:rPr>
            </w:pPr>
            <w:r w:rsidRPr="00120165">
              <w:rPr>
                <w:rFonts w:ascii="Arial" w:eastAsia="Arial" w:hAnsi="Arial" w:cs="Arial"/>
                <w:color w:val="000000" w:themeColor="text1"/>
                <w:sz w:val="20"/>
                <w:szCs w:val="20"/>
              </w:rPr>
              <w:t>71</w:t>
            </w:r>
          </w:p>
        </w:tc>
        <w:tc>
          <w:tcPr>
            <w:tcW w:w="1358" w:type="dxa"/>
            <w:tcBorders>
              <w:top w:val="single" w:sz="4" w:space="0" w:color="000000"/>
              <w:bottom w:val="single" w:sz="4" w:space="0" w:color="000000"/>
            </w:tcBorders>
            <w:vAlign w:val="center"/>
          </w:tcPr>
          <w:p w14:paraId="32671DC2" w14:textId="77777777" w:rsidR="00491F8A" w:rsidRPr="00120165" w:rsidRDefault="00491F8A" w:rsidP="00491F8A">
            <w:pPr>
              <w:spacing w:after="0"/>
              <w:jc w:val="center"/>
              <w:rPr>
                <w:rFonts w:ascii="Arial" w:eastAsia="Arial" w:hAnsi="Arial" w:cs="Arial"/>
                <w:color w:val="000000" w:themeColor="text1"/>
                <w:sz w:val="20"/>
                <w:szCs w:val="20"/>
              </w:rPr>
            </w:pPr>
            <w:r w:rsidRPr="00120165">
              <w:rPr>
                <w:rFonts w:ascii="Arial" w:eastAsia="Arial" w:hAnsi="Arial" w:cs="Arial"/>
                <w:color w:val="000000" w:themeColor="text1"/>
                <w:sz w:val="20"/>
                <w:szCs w:val="20"/>
              </w:rPr>
              <w:t>209</w:t>
            </w:r>
          </w:p>
        </w:tc>
        <w:tc>
          <w:tcPr>
            <w:tcW w:w="992" w:type="dxa"/>
            <w:tcBorders>
              <w:top w:val="single" w:sz="4" w:space="0" w:color="000000"/>
              <w:bottom w:val="single" w:sz="4" w:space="0" w:color="000000"/>
            </w:tcBorders>
            <w:vAlign w:val="center"/>
          </w:tcPr>
          <w:p w14:paraId="38ED61AF" w14:textId="77777777" w:rsidR="00491F8A" w:rsidRPr="00120165" w:rsidRDefault="00491F8A" w:rsidP="00491F8A">
            <w:pPr>
              <w:spacing w:after="0"/>
              <w:jc w:val="center"/>
              <w:rPr>
                <w:rFonts w:ascii="Arial" w:eastAsia="Arial" w:hAnsi="Arial" w:cs="Arial"/>
                <w:color w:val="000000" w:themeColor="text1"/>
                <w:sz w:val="20"/>
                <w:szCs w:val="20"/>
              </w:rPr>
            </w:pPr>
            <w:r w:rsidRPr="00120165">
              <w:rPr>
                <w:rFonts w:ascii="Arial" w:eastAsia="Arial" w:hAnsi="Arial" w:cs="Arial"/>
                <w:color w:val="000000" w:themeColor="text1"/>
                <w:sz w:val="20"/>
                <w:szCs w:val="20"/>
              </w:rPr>
              <w:t>353</w:t>
            </w:r>
          </w:p>
        </w:tc>
      </w:tr>
    </w:tbl>
    <w:p w14:paraId="1841171F" w14:textId="77777777" w:rsidR="00491F8A" w:rsidRPr="00120165" w:rsidRDefault="00491F8A" w:rsidP="00491F8A">
      <w:pPr>
        <w:spacing w:after="0"/>
        <w:jc w:val="both"/>
        <w:rPr>
          <w:rFonts w:ascii="Arial" w:eastAsia="Arial" w:hAnsi="Arial" w:cs="Arial"/>
          <w:sz w:val="14"/>
          <w:szCs w:val="14"/>
        </w:rPr>
      </w:pPr>
      <w:r w:rsidRPr="00120165">
        <w:rPr>
          <w:rFonts w:ascii="Arial" w:eastAsia="Arial" w:hAnsi="Arial" w:cs="Arial"/>
          <w:b/>
          <w:sz w:val="14"/>
          <w:szCs w:val="14"/>
        </w:rPr>
        <w:t>Fuente:</w:t>
      </w:r>
      <w:r w:rsidRPr="00120165">
        <w:rPr>
          <w:rFonts w:ascii="Arial" w:eastAsia="Arial" w:hAnsi="Arial" w:cs="Arial"/>
          <w:sz w:val="14"/>
          <w:szCs w:val="14"/>
        </w:rPr>
        <w:t xml:space="preserve"> Elaborado por la ASEQROO con base en los oficios: SEGOB/DGCEECC/DEA/180/2020, SEGOB/DGCEECC/DEA/191/2020, SEGOB/DGCEECC/DEA/287/2020 y SSP/DGCEECC/DEA/0007/2021.</w:t>
      </w:r>
    </w:p>
    <w:p w14:paraId="7D736203" w14:textId="77777777" w:rsidR="00774229" w:rsidRDefault="00774229" w:rsidP="009F4765">
      <w:pPr>
        <w:spacing w:after="0"/>
        <w:jc w:val="both"/>
        <w:rPr>
          <w:rFonts w:ascii="Arial" w:eastAsia="Arial" w:hAnsi="Arial" w:cs="Arial"/>
          <w:sz w:val="24"/>
          <w:szCs w:val="24"/>
        </w:rPr>
      </w:pPr>
    </w:p>
    <w:p w14:paraId="66C7D509" w14:textId="77777777" w:rsidR="007E0020" w:rsidRDefault="007E0020" w:rsidP="009F4765">
      <w:pPr>
        <w:spacing w:after="0"/>
        <w:jc w:val="both"/>
        <w:rPr>
          <w:rFonts w:ascii="Arial" w:eastAsia="Arial" w:hAnsi="Arial" w:cs="Arial"/>
          <w:sz w:val="24"/>
          <w:szCs w:val="24"/>
        </w:rPr>
      </w:pPr>
    </w:p>
    <w:p w14:paraId="1420B90F" w14:textId="3911466F" w:rsidR="009F4765" w:rsidRDefault="00491F8A" w:rsidP="009F4765">
      <w:pPr>
        <w:spacing w:after="0"/>
        <w:jc w:val="both"/>
        <w:rPr>
          <w:rFonts w:ascii="Arial" w:eastAsia="Arial" w:hAnsi="Arial" w:cs="Arial"/>
          <w:sz w:val="24"/>
          <w:szCs w:val="24"/>
        </w:rPr>
      </w:pPr>
      <w:r w:rsidRPr="00491F8A">
        <w:rPr>
          <w:rFonts w:ascii="Arial" w:eastAsia="Arial" w:hAnsi="Arial" w:cs="Arial"/>
          <w:sz w:val="24"/>
          <w:szCs w:val="24"/>
        </w:rPr>
        <w:t>Adicionalmente, se realizó el análisis de lo reportado por la SSP en el Formato Evaluatorio Programático del SIPPRES, determinando lo siguiente:</w:t>
      </w:r>
    </w:p>
    <w:p w14:paraId="46684226" w14:textId="77777777" w:rsidR="009F4765" w:rsidRDefault="009F4765" w:rsidP="009F4765">
      <w:pPr>
        <w:spacing w:after="0"/>
        <w:jc w:val="both"/>
        <w:rPr>
          <w:rFonts w:ascii="Arial" w:eastAsia="Arial" w:hAnsi="Arial" w:cs="Arial"/>
          <w:sz w:val="24"/>
          <w:szCs w:val="24"/>
        </w:rPr>
      </w:pPr>
    </w:p>
    <w:p w14:paraId="00923FD0" w14:textId="774AB295" w:rsidR="00774229" w:rsidRPr="0044630F" w:rsidRDefault="00774229" w:rsidP="00774229">
      <w:pPr>
        <w:spacing w:after="0"/>
        <w:jc w:val="center"/>
        <w:rPr>
          <w:rFonts w:ascii="Arial" w:eastAsia="Arial" w:hAnsi="Arial" w:cs="Arial"/>
          <w:b/>
          <w:sz w:val="20"/>
          <w:szCs w:val="20"/>
        </w:rPr>
      </w:pPr>
      <w:r w:rsidRPr="0044630F">
        <w:rPr>
          <w:rFonts w:ascii="Arial" w:eastAsia="Arial" w:hAnsi="Arial" w:cs="Arial"/>
          <w:b/>
          <w:sz w:val="20"/>
          <w:szCs w:val="20"/>
        </w:rPr>
        <w:t xml:space="preserve">Tabla </w:t>
      </w:r>
      <w:r w:rsidR="007E0020">
        <w:rPr>
          <w:rFonts w:ascii="Arial" w:eastAsia="Arial" w:hAnsi="Arial" w:cs="Arial"/>
          <w:b/>
          <w:sz w:val="20"/>
          <w:szCs w:val="20"/>
        </w:rPr>
        <w:t>40</w:t>
      </w:r>
      <w:r w:rsidRPr="0044630F">
        <w:rPr>
          <w:rFonts w:ascii="Arial" w:eastAsia="Arial" w:hAnsi="Arial" w:cs="Arial"/>
          <w:b/>
          <w:sz w:val="20"/>
          <w:szCs w:val="20"/>
        </w:rPr>
        <w:t>. Análisis de la Actividad 0</w:t>
      </w:r>
      <w:r>
        <w:rPr>
          <w:rFonts w:ascii="Arial" w:eastAsia="Arial" w:hAnsi="Arial" w:cs="Arial"/>
          <w:b/>
          <w:sz w:val="20"/>
          <w:szCs w:val="20"/>
        </w:rPr>
        <w:t>2</w:t>
      </w:r>
      <w:r w:rsidRPr="0044630F">
        <w:rPr>
          <w:rFonts w:ascii="Arial" w:eastAsia="Arial" w:hAnsi="Arial" w:cs="Arial"/>
          <w:b/>
          <w:sz w:val="20"/>
          <w:szCs w:val="20"/>
        </w:rPr>
        <w:t xml:space="preserve"> Componente 0</w:t>
      </w:r>
      <w:r>
        <w:rPr>
          <w:rFonts w:ascii="Arial" w:eastAsia="Arial" w:hAnsi="Arial" w:cs="Arial"/>
          <w:b/>
          <w:sz w:val="20"/>
          <w:szCs w:val="20"/>
        </w:rPr>
        <w:t>7</w:t>
      </w:r>
    </w:p>
    <w:tbl>
      <w:tblPr>
        <w:tblStyle w:val="Tablaconcuadrcula"/>
        <w:tblW w:w="3222" w:type="pct"/>
        <w:jc w:val="center"/>
        <w:tblLook w:val="04A0" w:firstRow="1" w:lastRow="0" w:firstColumn="1" w:lastColumn="0" w:noHBand="0" w:noVBand="1"/>
      </w:tblPr>
      <w:tblGrid>
        <w:gridCol w:w="1852"/>
        <w:gridCol w:w="2285"/>
        <w:gridCol w:w="1696"/>
        <w:gridCol w:w="7"/>
      </w:tblGrid>
      <w:tr w:rsidR="00774229" w:rsidRPr="0044630F" w14:paraId="672A256D" w14:textId="77777777" w:rsidTr="00401EFA">
        <w:trPr>
          <w:trHeight w:val="425"/>
          <w:jc w:val="center"/>
        </w:trPr>
        <w:tc>
          <w:tcPr>
            <w:tcW w:w="5000" w:type="pct"/>
            <w:gridSpan w:val="4"/>
            <w:shd w:val="clear" w:color="auto" w:fill="DBE5F1" w:themeFill="accent1" w:themeFillTint="33"/>
            <w:vAlign w:val="center"/>
          </w:tcPr>
          <w:p w14:paraId="05A6B2E8" w14:textId="7AE4BF4D" w:rsidR="00774229" w:rsidRPr="0044630F" w:rsidRDefault="00774229" w:rsidP="00401EFA">
            <w:pPr>
              <w:spacing w:line="276" w:lineRule="auto"/>
              <w:jc w:val="center"/>
              <w:rPr>
                <w:rFonts w:ascii="Arial" w:hAnsi="Arial" w:cs="Arial"/>
                <w:b/>
                <w:sz w:val="20"/>
                <w:szCs w:val="20"/>
              </w:rPr>
            </w:pPr>
            <w:r w:rsidRPr="0044630F">
              <w:rPr>
                <w:rFonts w:ascii="Arial" w:hAnsi="Arial" w:cs="Arial"/>
                <w:b/>
                <w:sz w:val="20"/>
                <w:szCs w:val="20"/>
              </w:rPr>
              <w:t>Indicador</w:t>
            </w:r>
            <w:r w:rsidRPr="0044630F">
              <w:rPr>
                <w:rFonts w:ascii="Arial" w:eastAsia="Arial" w:hAnsi="Arial" w:cs="Arial"/>
                <w:b/>
                <w:sz w:val="20"/>
                <w:szCs w:val="20"/>
              </w:rPr>
              <w:t xml:space="preserve">: </w:t>
            </w:r>
            <w:r w:rsidRPr="00120165">
              <w:rPr>
                <w:rFonts w:ascii="Arial" w:eastAsia="Arial" w:hAnsi="Arial" w:cs="Arial"/>
                <w:b/>
                <w:sz w:val="20"/>
                <w:szCs w:val="20"/>
              </w:rPr>
              <w:t>Porcentaje de elementos de permanencia evaluados en control de confianza</w:t>
            </w:r>
          </w:p>
        </w:tc>
      </w:tr>
      <w:tr w:rsidR="00774229" w:rsidRPr="0044630F" w14:paraId="4FDB785D" w14:textId="77777777" w:rsidTr="00401EFA">
        <w:trPr>
          <w:gridAfter w:val="1"/>
          <w:wAfter w:w="6" w:type="pct"/>
          <w:trHeight w:val="541"/>
          <w:jc w:val="center"/>
        </w:trPr>
        <w:tc>
          <w:tcPr>
            <w:tcW w:w="1586" w:type="pct"/>
            <w:shd w:val="clear" w:color="auto" w:fill="DBE5F1" w:themeFill="accent1" w:themeFillTint="33"/>
            <w:vAlign w:val="center"/>
          </w:tcPr>
          <w:p w14:paraId="56EAC64F" w14:textId="77777777" w:rsidR="00774229" w:rsidRPr="0044630F" w:rsidRDefault="00774229" w:rsidP="00401EFA">
            <w:pPr>
              <w:spacing w:line="276" w:lineRule="auto"/>
              <w:jc w:val="center"/>
              <w:rPr>
                <w:rFonts w:ascii="Arial" w:hAnsi="Arial" w:cs="Arial"/>
                <w:b/>
                <w:sz w:val="20"/>
                <w:szCs w:val="20"/>
              </w:rPr>
            </w:pPr>
            <w:r w:rsidRPr="0044630F">
              <w:rPr>
                <w:rFonts w:ascii="Arial" w:hAnsi="Arial" w:cs="Arial"/>
                <w:b/>
                <w:sz w:val="20"/>
                <w:szCs w:val="20"/>
              </w:rPr>
              <w:t>Concepto</w:t>
            </w:r>
          </w:p>
        </w:tc>
        <w:tc>
          <w:tcPr>
            <w:tcW w:w="1956" w:type="pct"/>
            <w:shd w:val="clear" w:color="auto" w:fill="DBE5F1" w:themeFill="accent1" w:themeFillTint="33"/>
            <w:vAlign w:val="center"/>
          </w:tcPr>
          <w:p w14:paraId="07C69B05" w14:textId="77777777" w:rsidR="00774229" w:rsidRPr="0044630F" w:rsidRDefault="00774229" w:rsidP="00401EFA">
            <w:pPr>
              <w:spacing w:line="276" w:lineRule="auto"/>
              <w:jc w:val="center"/>
              <w:rPr>
                <w:rFonts w:ascii="Arial" w:hAnsi="Arial" w:cs="Arial"/>
                <w:b/>
                <w:sz w:val="20"/>
                <w:szCs w:val="20"/>
              </w:rPr>
            </w:pPr>
            <w:r>
              <w:rPr>
                <w:rFonts w:ascii="Arial" w:hAnsi="Arial" w:cs="Arial"/>
                <w:b/>
                <w:sz w:val="20"/>
                <w:szCs w:val="20"/>
              </w:rPr>
              <w:t>Meta</w:t>
            </w:r>
          </w:p>
        </w:tc>
        <w:tc>
          <w:tcPr>
            <w:tcW w:w="1452" w:type="pct"/>
            <w:shd w:val="clear" w:color="auto" w:fill="DBE5F1" w:themeFill="accent1" w:themeFillTint="33"/>
            <w:vAlign w:val="center"/>
          </w:tcPr>
          <w:p w14:paraId="6935CBE1" w14:textId="77777777" w:rsidR="00774229" w:rsidRPr="0044630F" w:rsidRDefault="00774229" w:rsidP="00401EFA">
            <w:pPr>
              <w:spacing w:line="276" w:lineRule="auto"/>
              <w:jc w:val="center"/>
              <w:rPr>
                <w:rFonts w:ascii="Arial" w:hAnsi="Arial" w:cs="Arial"/>
                <w:b/>
                <w:sz w:val="20"/>
                <w:szCs w:val="20"/>
              </w:rPr>
            </w:pPr>
            <w:r w:rsidRPr="0044630F">
              <w:rPr>
                <w:rFonts w:ascii="Arial" w:hAnsi="Arial" w:cs="Arial"/>
                <w:b/>
                <w:sz w:val="20"/>
                <w:szCs w:val="20"/>
              </w:rPr>
              <w:t>Nivel de Cumplimiento</w:t>
            </w:r>
          </w:p>
        </w:tc>
      </w:tr>
      <w:tr w:rsidR="00774229" w:rsidRPr="0044630F" w14:paraId="0BEB5C77" w14:textId="77777777" w:rsidTr="00401EFA">
        <w:trPr>
          <w:gridAfter w:val="1"/>
          <w:wAfter w:w="6" w:type="pct"/>
          <w:trHeight w:val="558"/>
          <w:jc w:val="center"/>
        </w:trPr>
        <w:tc>
          <w:tcPr>
            <w:tcW w:w="1586" w:type="pct"/>
            <w:vAlign w:val="center"/>
          </w:tcPr>
          <w:p w14:paraId="31A56AC4" w14:textId="77777777" w:rsidR="00774229" w:rsidRPr="0044630F" w:rsidRDefault="00774229" w:rsidP="00401EFA">
            <w:pPr>
              <w:spacing w:line="276" w:lineRule="auto"/>
              <w:ind w:left="113" w:right="113"/>
              <w:jc w:val="center"/>
              <w:rPr>
                <w:rFonts w:ascii="Arial" w:hAnsi="Arial" w:cs="Arial"/>
                <w:sz w:val="20"/>
                <w:szCs w:val="20"/>
              </w:rPr>
            </w:pPr>
            <w:r w:rsidRPr="0044630F">
              <w:rPr>
                <w:rFonts w:ascii="Arial" w:hAnsi="Arial" w:cs="Arial"/>
                <w:sz w:val="20"/>
                <w:szCs w:val="20"/>
              </w:rPr>
              <w:t>Programado</w:t>
            </w:r>
          </w:p>
        </w:tc>
        <w:tc>
          <w:tcPr>
            <w:tcW w:w="1956" w:type="pct"/>
            <w:vAlign w:val="center"/>
          </w:tcPr>
          <w:p w14:paraId="31FDB905" w14:textId="580C4789" w:rsidR="00774229" w:rsidRPr="0044630F" w:rsidRDefault="00774229" w:rsidP="00401EFA">
            <w:pPr>
              <w:spacing w:line="276" w:lineRule="auto"/>
              <w:jc w:val="center"/>
              <w:rPr>
                <w:rFonts w:ascii="Arial" w:hAnsi="Arial" w:cs="Arial"/>
                <w:sz w:val="20"/>
                <w:szCs w:val="20"/>
              </w:rPr>
            </w:pPr>
            <w:r>
              <w:rPr>
                <w:rFonts w:ascii="Arial" w:hAnsi="Arial" w:cs="Arial"/>
                <w:sz w:val="20"/>
                <w:szCs w:val="20"/>
              </w:rPr>
              <w:t>680</w:t>
            </w:r>
          </w:p>
        </w:tc>
        <w:tc>
          <w:tcPr>
            <w:tcW w:w="1452" w:type="pct"/>
            <w:vMerge w:val="restart"/>
            <w:shd w:val="clear" w:color="auto" w:fill="FFFFFF" w:themeFill="background1"/>
            <w:vAlign w:val="center"/>
          </w:tcPr>
          <w:p w14:paraId="6DAFCA28" w14:textId="22601495" w:rsidR="00774229" w:rsidRPr="0044630F" w:rsidRDefault="00774229" w:rsidP="00401EFA">
            <w:pPr>
              <w:spacing w:line="276" w:lineRule="auto"/>
              <w:jc w:val="center"/>
              <w:rPr>
                <w:rFonts w:ascii="Arial" w:hAnsi="Arial" w:cs="Arial"/>
                <w:sz w:val="20"/>
                <w:szCs w:val="20"/>
              </w:rPr>
            </w:pPr>
            <w:r>
              <w:rPr>
                <w:rFonts w:ascii="Arial" w:hAnsi="Arial" w:cs="Arial"/>
                <w:sz w:val="20"/>
                <w:szCs w:val="20"/>
              </w:rPr>
              <w:t xml:space="preserve">51.912 </w:t>
            </w:r>
            <w:r w:rsidRPr="0044630F">
              <w:rPr>
                <w:rFonts w:ascii="Arial" w:hAnsi="Arial" w:cs="Arial"/>
                <w:sz w:val="20"/>
                <w:szCs w:val="20"/>
              </w:rPr>
              <w:t>%</w:t>
            </w:r>
            <w:r>
              <w:rPr>
                <w:rStyle w:val="Refdenotaalpie"/>
                <w:rFonts w:ascii="Arial" w:hAnsi="Arial" w:cs="Arial"/>
                <w:sz w:val="20"/>
                <w:szCs w:val="20"/>
              </w:rPr>
              <w:footnoteReference w:id="88"/>
            </w:r>
          </w:p>
        </w:tc>
      </w:tr>
      <w:tr w:rsidR="00774229" w:rsidRPr="0044630F" w14:paraId="31B2988E" w14:textId="77777777" w:rsidTr="00401EFA">
        <w:trPr>
          <w:gridAfter w:val="1"/>
          <w:wAfter w:w="6" w:type="pct"/>
          <w:trHeight w:val="561"/>
          <w:jc w:val="center"/>
        </w:trPr>
        <w:tc>
          <w:tcPr>
            <w:tcW w:w="1586" w:type="pct"/>
            <w:vAlign w:val="center"/>
          </w:tcPr>
          <w:p w14:paraId="5F47057D" w14:textId="77777777" w:rsidR="00774229" w:rsidRPr="0044630F" w:rsidRDefault="00774229" w:rsidP="00401EFA">
            <w:pPr>
              <w:spacing w:line="276" w:lineRule="auto"/>
              <w:ind w:left="113" w:right="113"/>
              <w:jc w:val="center"/>
              <w:rPr>
                <w:rFonts w:ascii="Arial" w:hAnsi="Arial" w:cs="Arial"/>
                <w:sz w:val="20"/>
                <w:szCs w:val="20"/>
              </w:rPr>
            </w:pPr>
            <w:r w:rsidRPr="0044630F">
              <w:rPr>
                <w:rFonts w:ascii="Arial" w:hAnsi="Arial" w:cs="Arial"/>
                <w:sz w:val="20"/>
                <w:szCs w:val="20"/>
              </w:rPr>
              <w:t>Ejecutado</w:t>
            </w:r>
          </w:p>
        </w:tc>
        <w:tc>
          <w:tcPr>
            <w:tcW w:w="1956" w:type="pct"/>
            <w:vAlign w:val="center"/>
          </w:tcPr>
          <w:p w14:paraId="42AA7875" w14:textId="7EAFC4F3" w:rsidR="00774229" w:rsidRPr="0044630F" w:rsidRDefault="00774229" w:rsidP="00401EFA">
            <w:pPr>
              <w:spacing w:line="276" w:lineRule="auto"/>
              <w:jc w:val="center"/>
              <w:rPr>
                <w:rFonts w:ascii="Arial" w:hAnsi="Arial" w:cs="Arial"/>
                <w:sz w:val="20"/>
                <w:szCs w:val="20"/>
              </w:rPr>
            </w:pPr>
            <w:r>
              <w:rPr>
                <w:rFonts w:ascii="Arial" w:hAnsi="Arial" w:cs="Arial"/>
                <w:sz w:val="20"/>
                <w:szCs w:val="20"/>
              </w:rPr>
              <w:t>353</w:t>
            </w:r>
          </w:p>
        </w:tc>
        <w:tc>
          <w:tcPr>
            <w:tcW w:w="1452" w:type="pct"/>
            <w:vMerge/>
            <w:shd w:val="clear" w:color="auto" w:fill="FFFFFF" w:themeFill="background1"/>
            <w:vAlign w:val="center"/>
          </w:tcPr>
          <w:p w14:paraId="20DBF77F" w14:textId="77777777" w:rsidR="00774229" w:rsidRPr="0044630F" w:rsidRDefault="00774229" w:rsidP="00401EFA">
            <w:pPr>
              <w:spacing w:line="276" w:lineRule="auto"/>
              <w:jc w:val="center"/>
              <w:rPr>
                <w:rFonts w:ascii="Arial" w:hAnsi="Arial" w:cs="Arial"/>
                <w:sz w:val="20"/>
                <w:szCs w:val="20"/>
              </w:rPr>
            </w:pPr>
          </w:p>
        </w:tc>
      </w:tr>
      <w:tr w:rsidR="00774229" w:rsidRPr="0044630F" w14:paraId="4F41F79D" w14:textId="77777777" w:rsidTr="00401EFA">
        <w:trPr>
          <w:trHeight w:val="267"/>
          <w:jc w:val="center"/>
        </w:trPr>
        <w:tc>
          <w:tcPr>
            <w:tcW w:w="5000" w:type="pct"/>
            <w:gridSpan w:val="4"/>
            <w:vAlign w:val="center"/>
          </w:tcPr>
          <w:p w14:paraId="2B935C20" w14:textId="77777777" w:rsidR="00774229" w:rsidRPr="00F271AF" w:rsidRDefault="00774229" w:rsidP="00401EFA">
            <w:pPr>
              <w:spacing w:line="276" w:lineRule="auto"/>
              <w:jc w:val="both"/>
              <w:rPr>
                <w:rFonts w:ascii="Arial" w:eastAsia="Arial" w:hAnsi="Arial" w:cs="Arial"/>
                <w:sz w:val="20"/>
                <w:szCs w:val="20"/>
              </w:rPr>
            </w:pPr>
            <w:r w:rsidRPr="00954332">
              <w:rPr>
                <w:rFonts w:ascii="Arial" w:eastAsia="Arial" w:hAnsi="Arial" w:cs="Arial"/>
                <w:b/>
                <w:sz w:val="20"/>
                <w:szCs w:val="20"/>
              </w:rPr>
              <w:t>Semaforización</w:t>
            </w:r>
            <w:r>
              <w:rPr>
                <w:rFonts w:ascii="Arial" w:eastAsia="Arial" w:hAnsi="Arial" w:cs="Arial"/>
                <w:sz w:val="20"/>
                <w:szCs w:val="20"/>
              </w:rPr>
              <w:t>: ROJO.</w:t>
            </w:r>
          </w:p>
        </w:tc>
      </w:tr>
    </w:tbl>
    <w:p w14:paraId="30C52085" w14:textId="77777777" w:rsidR="00774229" w:rsidRDefault="00774229" w:rsidP="00774229">
      <w:pPr>
        <w:spacing w:after="0"/>
        <w:jc w:val="center"/>
        <w:rPr>
          <w:rFonts w:ascii="Arial" w:eastAsia="Arial" w:hAnsi="Arial" w:cs="Arial"/>
          <w:sz w:val="14"/>
          <w:szCs w:val="14"/>
        </w:rPr>
      </w:pPr>
      <w:r w:rsidRPr="00173DE7">
        <w:rPr>
          <w:rFonts w:ascii="Arial" w:eastAsia="Arial" w:hAnsi="Arial" w:cs="Arial"/>
          <w:b/>
          <w:sz w:val="14"/>
          <w:szCs w:val="14"/>
        </w:rPr>
        <w:t>Fuente:</w:t>
      </w:r>
      <w:r w:rsidRPr="00173DE7">
        <w:rPr>
          <w:rFonts w:ascii="Arial" w:eastAsia="Arial" w:hAnsi="Arial" w:cs="Arial"/>
          <w:sz w:val="14"/>
          <w:szCs w:val="14"/>
        </w:rPr>
        <w:t xml:space="preserve"> Elaborado por la ASEQROO con base en la evidencia proporcionada por la SSP </w:t>
      </w:r>
    </w:p>
    <w:p w14:paraId="157D6A08" w14:textId="77777777" w:rsidR="00774229" w:rsidRPr="00173DE7" w:rsidRDefault="00774229" w:rsidP="00774229">
      <w:pPr>
        <w:spacing w:after="0"/>
        <w:jc w:val="center"/>
        <w:rPr>
          <w:rFonts w:ascii="Arial" w:eastAsia="Arial" w:hAnsi="Arial" w:cs="Arial"/>
          <w:sz w:val="14"/>
          <w:szCs w:val="14"/>
        </w:rPr>
      </w:pPr>
      <w:r w:rsidRPr="00173DE7">
        <w:rPr>
          <w:rFonts w:ascii="Arial" w:eastAsia="Arial" w:hAnsi="Arial" w:cs="Arial"/>
          <w:sz w:val="14"/>
          <w:szCs w:val="14"/>
        </w:rPr>
        <w:t>y el Formato Evaluatorio Programático del SIPPRES.</w:t>
      </w:r>
    </w:p>
    <w:p w14:paraId="075974F9" w14:textId="77777777" w:rsidR="00774229" w:rsidRDefault="00774229" w:rsidP="00774229">
      <w:pPr>
        <w:spacing w:after="0"/>
        <w:jc w:val="both"/>
        <w:rPr>
          <w:rFonts w:ascii="Arial" w:eastAsia="Arial" w:hAnsi="Arial" w:cs="Arial"/>
          <w:sz w:val="24"/>
          <w:szCs w:val="24"/>
        </w:rPr>
      </w:pPr>
    </w:p>
    <w:p w14:paraId="0DE9338D" w14:textId="06281181" w:rsidR="00774229" w:rsidRDefault="00774229" w:rsidP="00774229">
      <w:pPr>
        <w:spacing w:after="0"/>
        <w:jc w:val="both"/>
        <w:rPr>
          <w:rFonts w:ascii="Arial" w:eastAsia="Arial" w:hAnsi="Arial" w:cs="Arial"/>
          <w:sz w:val="24"/>
          <w:szCs w:val="24"/>
        </w:rPr>
      </w:pPr>
      <w:r w:rsidRPr="00173DE7">
        <w:rPr>
          <w:rFonts w:ascii="Arial" w:eastAsia="Arial" w:hAnsi="Arial" w:cs="Arial"/>
          <w:sz w:val="24"/>
          <w:szCs w:val="24"/>
        </w:rPr>
        <w:t xml:space="preserve">De acuerdo con la tabla </w:t>
      </w:r>
      <w:r w:rsidR="007E0020">
        <w:rPr>
          <w:rFonts w:ascii="Arial" w:eastAsia="Arial" w:hAnsi="Arial" w:cs="Arial"/>
          <w:sz w:val="24"/>
          <w:szCs w:val="24"/>
        </w:rPr>
        <w:t>anterior</w:t>
      </w:r>
      <w:r w:rsidRPr="00173DE7">
        <w:rPr>
          <w:rFonts w:ascii="Arial" w:eastAsia="Arial" w:hAnsi="Arial" w:cs="Arial"/>
          <w:sz w:val="24"/>
          <w:szCs w:val="24"/>
        </w:rPr>
        <w:t xml:space="preserve">, la SSP programó como meta </w:t>
      </w:r>
      <w:r>
        <w:rPr>
          <w:rFonts w:ascii="Arial" w:eastAsia="Arial" w:hAnsi="Arial" w:cs="Arial"/>
          <w:sz w:val="24"/>
          <w:szCs w:val="24"/>
        </w:rPr>
        <w:t>680</w:t>
      </w:r>
      <w:r w:rsidRPr="00173DE7">
        <w:rPr>
          <w:rFonts w:ascii="Arial" w:eastAsia="Arial" w:hAnsi="Arial" w:cs="Arial"/>
          <w:sz w:val="24"/>
          <w:szCs w:val="24"/>
        </w:rPr>
        <w:t xml:space="preserve"> </w:t>
      </w:r>
      <w:r w:rsidRPr="00774229">
        <w:rPr>
          <w:rFonts w:ascii="Arial" w:eastAsia="Arial" w:hAnsi="Arial" w:cs="Arial"/>
          <w:sz w:val="24"/>
          <w:szCs w:val="24"/>
        </w:rPr>
        <w:t>Elementos de permanencia de las corporaciones de Seguridad Pública Estatal y de la Fiscalía General del Estado evaluados en control de confianza</w:t>
      </w:r>
      <w:r w:rsidRPr="00173DE7">
        <w:rPr>
          <w:rFonts w:ascii="Arial" w:eastAsia="Arial" w:hAnsi="Arial" w:cs="Arial"/>
          <w:sz w:val="24"/>
          <w:szCs w:val="24"/>
        </w:rPr>
        <w:t>, logrando</w:t>
      </w:r>
      <w:r>
        <w:rPr>
          <w:rFonts w:ascii="Arial" w:eastAsia="Arial" w:hAnsi="Arial" w:cs="Arial"/>
          <w:sz w:val="24"/>
          <w:szCs w:val="24"/>
        </w:rPr>
        <w:t xml:space="preserve"> 353</w:t>
      </w:r>
      <w:r w:rsidRPr="00173DE7">
        <w:rPr>
          <w:rFonts w:ascii="Arial" w:eastAsia="Arial" w:hAnsi="Arial" w:cs="Arial"/>
          <w:sz w:val="24"/>
          <w:szCs w:val="24"/>
        </w:rPr>
        <w:t xml:space="preserve">. </w:t>
      </w:r>
    </w:p>
    <w:p w14:paraId="03ADB8E1" w14:textId="77777777" w:rsidR="00774229" w:rsidRPr="00173DE7" w:rsidRDefault="00774229" w:rsidP="00774229">
      <w:pPr>
        <w:spacing w:after="0"/>
        <w:jc w:val="both"/>
        <w:rPr>
          <w:rFonts w:ascii="Arial" w:eastAsia="Arial" w:hAnsi="Arial" w:cs="Arial"/>
          <w:sz w:val="24"/>
          <w:szCs w:val="24"/>
        </w:rPr>
      </w:pPr>
    </w:p>
    <w:p w14:paraId="466B5973" w14:textId="5F25CDAE" w:rsidR="00774229" w:rsidRDefault="00730F77" w:rsidP="00774229">
      <w:pPr>
        <w:spacing w:after="0"/>
        <w:jc w:val="both"/>
        <w:rPr>
          <w:rFonts w:ascii="Arial" w:eastAsia="Arial" w:hAnsi="Arial" w:cs="Arial"/>
          <w:sz w:val="24"/>
          <w:szCs w:val="24"/>
        </w:rPr>
      </w:pPr>
      <w:r>
        <w:rPr>
          <w:rFonts w:ascii="Arial" w:eastAsia="Arial" w:hAnsi="Arial" w:cs="Arial"/>
          <w:sz w:val="24"/>
          <w:szCs w:val="24"/>
        </w:rPr>
        <w:t>C</w:t>
      </w:r>
      <w:r w:rsidR="00774229">
        <w:rPr>
          <w:rFonts w:ascii="Arial" w:eastAsia="Arial" w:hAnsi="Arial" w:cs="Arial"/>
          <w:sz w:val="24"/>
          <w:szCs w:val="24"/>
        </w:rPr>
        <w:t xml:space="preserve">on </w:t>
      </w:r>
      <w:r>
        <w:rPr>
          <w:rFonts w:ascii="Arial" w:eastAsia="Arial" w:hAnsi="Arial" w:cs="Arial"/>
          <w:sz w:val="24"/>
          <w:szCs w:val="24"/>
        </w:rPr>
        <w:t xml:space="preserve">base en </w:t>
      </w:r>
      <w:r w:rsidR="00774229">
        <w:rPr>
          <w:rFonts w:ascii="Arial" w:eastAsia="Arial" w:hAnsi="Arial" w:cs="Arial"/>
          <w:sz w:val="24"/>
          <w:szCs w:val="24"/>
        </w:rPr>
        <w:t xml:space="preserve">los parámetros de </w:t>
      </w:r>
      <w:r w:rsidR="00774229" w:rsidRPr="00173DE7">
        <w:rPr>
          <w:rFonts w:ascii="Arial" w:eastAsia="Arial" w:hAnsi="Arial" w:cs="Arial"/>
          <w:sz w:val="24"/>
          <w:szCs w:val="24"/>
        </w:rPr>
        <w:t>semaforización establecidos por la SEFIPLAN, la SSP realizó una planeación inadecuada, puesto que, el nivel de cumplimiento alcanzado es menor a la meta programada en un rango por debajo de - 25 %</w:t>
      </w:r>
      <w:r w:rsidR="00774229" w:rsidRPr="00173DE7">
        <w:rPr>
          <w:rFonts w:ascii="Arial" w:eastAsia="Arial" w:hAnsi="Arial" w:cs="Arial"/>
          <w:sz w:val="20"/>
          <w:szCs w:val="20"/>
          <w:vertAlign w:val="superscript"/>
        </w:rPr>
        <w:footnoteReference w:id="89"/>
      </w:r>
      <w:r w:rsidR="00774229" w:rsidRPr="00173DE7">
        <w:rPr>
          <w:rFonts w:ascii="Arial" w:eastAsia="Arial" w:hAnsi="Arial" w:cs="Arial"/>
          <w:sz w:val="20"/>
          <w:szCs w:val="20"/>
        </w:rPr>
        <w:t>.</w:t>
      </w:r>
    </w:p>
    <w:p w14:paraId="0FE39199" w14:textId="77777777" w:rsidR="00774229" w:rsidRPr="00B30447" w:rsidRDefault="00774229" w:rsidP="00491F8A">
      <w:pPr>
        <w:spacing w:after="0"/>
        <w:jc w:val="center"/>
        <w:rPr>
          <w:rFonts w:ascii="Arial" w:eastAsia="Arial" w:hAnsi="Arial" w:cs="Arial"/>
          <w:b/>
          <w:sz w:val="24"/>
          <w:szCs w:val="24"/>
        </w:rPr>
      </w:pPr>
    </w:p>
    <w:p w14:paraId="26C177F9" w14:textId="4850733D" w:rsid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De acuerdo con la evidencia presentada respecto al SIPPRES, se determinó que la SSP aplicó evaluaciones de permanencia a los integrantes de las corporaciones de Seguridad Pública Estatal y de la Fiscalía General del Estado; no obstante, incumplió con la meta programada en el SIPPRES.</w:t>
      </w:r>
    </w:p>
    <w:p w14:paraId="5161BBA2" w14:textId="2D6812D7" w:rsidR="00730F77" w:rsidRDefault="00730F77" w:rsidP="00491F8A">
      <w:pPr>
        <w:spacing w:after="0"/>
        <w:jc w:val="both"/>
        <w:rPr>
          <w:rFonts w:ascii="Arial" w:eastAsia="Arial" w:hAnsi="Arial" w:cs="Arial"/>
          <w:sz w:val="24"/>
          <w:szCs w:val="24"/>
        </w:rPr>
      </w:pPr>
    </w:p>
    <w:p w14:paraId="4F36B282" w14:textId="10E12799" w:rsidR="001E7F96" w:rsidRDefault="001E7F96" w:rsidP="00491F8A">
      <w:pPr>
        <w:spacing w:after="0"/>
        <w:jc w:val="both"/>
        <w:rPr>
          <w:rFonts w:ascii="Arial" w:eastAsia="Arial" w:hAnsi="Arial" w:cs="Arial"/>
          <w:sz w:val="24"/>
          <w:szCs w:val="24"/>
        </w:rPr>
      </w:pPr>
    </w:p>
    <w:p w14:paraId="67244BD2" w14:textId="77777777" w:rsidR="00491F8A" w:rsidRPr="00491F8A" w:rsidRDefault="00491F8A" w:rsidP="00892B63">
      <w:pPr>
        <w:numPr>
          <w:ilvl w:val="0"/>
          <w:numId w:val="22"/>
        </w:numPr>
        <w:pBdr>
          <w:top w:val="nil"/>
          <w:left w:val="nil"/>
          <w:bottom w:val="nil"/>
          <w:right w:val="nil"/>
          <w:between w:val="nil"/>
        </w:pBdr>
        <w:spacing w:after="0"/>
        <w:jc w:val="both"/>
        <w:rPr>
          <w:rFonts w:ascii="Arial" w:eastAsia="Arial" w:hAnsi="Arial" w:cs="Arial"/>
          <w:color w:val="000000"/>
          <w:sz w:val="24"/>
          <w:szCs w:val="24"/>
        </w:rPr>
      </w:pPr>
      <w:r w:rsidRPr="00491F8A">
        <w:rPr>
          <w:rFonts w:ascii="Arial" w:eastAsia="Arial" w:hAnsi="Arial" w:cs="Arial"/>
          <w:color w:val="000000"/>
          <w:sz w:val="24"/>
          <w:szCs w:val="24"/>
        </w:rPr>
        <w:t xml:space="preserve">El componente 07 establece como resumen narrativo </w:t>
      </w:r>
      <w:r w:rsidRPr="00491F8A">
        <w:rPr>
          <w:rFonts w:ascii="Arial" w:eastAsia="Arial" w:hAnsi="Arial" w:cs="Arial"/>
          <w:i/>
          <w:color w:val="000000"/>
          <w:sz w:val="24"/>
          <w:szCs w:val="24"/>
        </w:rPr>
        <w:t>elementos policiales confiables</w:t>
      </w:r>
      <w:r w:rsidRPr="00491F8A">
        <w:rPr>
          <w:rFonts w:ascii="Arial" w:eastAsia="Arial" w:hAnsi="Arial" w:cs="Arial"/>
          <w:color w:val="000000"/>
          <w:sz w:val="24"/>
          <w:szCs w:val="24"/>
        </w:rPr>
        <w:t>:</w:t>
      </w:r>
    </w:p>
    <w:p w14:paraId="767D9240" w14:textId="77777777" w:rsidR="00491F8A" w:rsidRPr="00491F8A" w:rsidRDefault="00491F8A" w:rsidP="00491F8A">
      <w:pPr>
        <w:pBdr>
          <w:top w:val="nil"/>
          <w:left w:val="nil"/>
          <w:bottom w:val="nil"/>
          <w:right w:val="nil"/>
          <w:between w:val="nil"/>
        </w:pBdr>
        <w:spacing w:after="0"/>
        <w:jc w:val="both"/>
        <w:rPr>
          <w:rFonts w:ascii="Arial" w:eastAsia="Arial" w:hAnsi="Arial" w:cs="Arial"/>
          <w:color w:val="000000"/>
          <w:sz w:val="24"/>
          <w:szCs w:val="24"/>
        </w:rPr>
      </w:pPr>
    </w:p>
    <w:p w14:paraId="4A608EB8" w14:textId="77777777" w:rsidR="00491F8A" w:rsidRP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Como evidencia, la SSP hizo entrega de los oficios que reportan el número de elementos de las instituciones de Seguridad Pública Estatal, así como de la Fiscalía General del Estado confiables</w:t>
      </w:r>
      <w:r w:rsidRPr="00491F8A">
        <w:rPr>
          <w:rFonts w:ascii="Arial" w:eastAsia="Arial" w:hAnsi="Arial" w:cs="Arial"/>
          <w:sz w:val="24"/>
          <w:szCs w:val="24"/>
          <w:vertAlign w:val="superscript"/>
        </w:rPr>
        <w:footnoteReference w:id="90"/>
      </w:r>
      <w:r w:rsidRPr="00491F8A">
        <w:rPr>
          <w:rFonts w:ascii="Arial" w:eastAsia="Arial" w:hAnsi="Arial" w:cs="Arial"/>
          <w:sz w:val="24"/>
          <w:szCs w:val="24"/>
        </w:rPr>
        <w:t>, constando lo siguiente:</w:t>
      </w:r>
    </w:p>
    <w:p w14:paraId="75501137" w14:textId="2F079AA9" w:rsidR="00491F8A" w:rsidRDefault="00491F8A" w:rsidP="00491F8A">
      <w:pPr>
        <w:spacing w:after="0"/>
        <w:rPr>
          <w:rFonts w:ascii="Arial" w:hAnsi="Arial" w:cs="Arial"/>
          <w:sz w:val="24"/>
          <w:szCs w:val="24"/>
        </w:rPr>
      </w:pPr>
    </w:p>
    <w:p w14:paraId="51C50DD9" w14:textId="77777777" w:rsidR="007E0020" w:rsidRPr="00491F8A" w:rsidRDefault="007E0020" w:rsidP="00491F8A">
      <w:pPr>
        <w:spacing w:after="0"/>
        <w:rPr>
          <w:rFonts w:ascii="Arial" w:hAnsi="Arial" w:cs="Arial"/>
          <w:sz w:val="24"/>
          <w:szCs w:val="24"/>
        </w:rPr>
      </w:pPr>
    </w:p>
    <w:p w14:paraId="1BB16C29" w14:textId="35930329" w:rsidR="00491F8A" w:rsidRPr="00120165" w:rsidRDefault="007E0020" w:rsidP="00491F8A">
      <w:pPr>
        <w:spacing w:after="0" w:line="259" w:lineRule="auto"/>
        <w:jc w:val="center"/>
        <w:rPr>
          <w:rFonts w:ascii="Arial" w:eastAsia="Arial" w:hAnsi="Arial" w:cs="Arial"/>
          <w:sz w:val="20"/>
          <w:szCs w:val="20"/>
        </w:rPr>
      </w:pPr>
      <w:r>
        <w:rPr>
          <w:rFonts w:ascii="Arial" w:eastAsia="Arial" w:hAnsi="Arial" w:cs="Arial"/>
          <w:b/>
          <w:sz w:val="20"/>
          <w:szCs w:val="20"/>
        </w:rPr>
        <w:t>Tabla 41</w:t>
      </w:r>
      <w:r w:rsidR="00491F8A" w:rsidRPr="00120165">
        <w:rPr>
          <w:rFonts w:ascii="Arial" w:eastAsia="Arial" w:hAnsi="Arial" w:cs="Arial"/>
          <w:b/>
          <w:sz w:val="20"/>
          <w:szCs w:val="20"/>
        </w:rPr>
        <w:t>. Elementos Confiables por Trimestre</w:t>
      </w:r>
    </w:p>
    <w:tbl>
      <w:tblPr>
        <w:tblW w:w="8871" w:type="dxa"/>
        <w:jc w:val="center"/>
        <w:tblBorders>
          <w:top w:val="nil"/>
          <w:left w:val="nil"/>
          <w:bottom w:val="nil"/>
          <w:right w:val="nil"/>
          <w:insideH w:val="nil"/>
          <w:insideV w:val="nil"/>
        </w:tblBorders>
        <w:tblLayout w:type="fixed"/>
        <w:tblLook w:val="0400" w:firstRow="0" w:lastRow="0" w:firstColumn="0" w:lastColumn="0" w:noHBand="0" w:noVBand="1"/>
      </w:tblPr>
      <w:tblGrid>
        <w:gridCol w:w="2977"/>
        <w:gridCol w:w="1276"/>
        <w:gridCol w:w="1134"/>
        <w:gridCol w:w="1134"/>
        <w:gridCol w:w="1358"/>
        <w:gridCol w:w="992"/>
      </w:tblGrid>
      <w:tr w:rsidR="00491F8A" w:rsidRPr="00120165" w14:paraId="0820C853" w14:textId="77777777" w:rsidTr="009F4765">
        <w:trPr>
          <w:trHeight w:val="622"/>
          <w:jc w:val="center"/>
        </w:trPr>
        <w:tc>
          <w:tcPr>
            <w:tcW w:w="2977" w:type="dxa"/>
            <w:tcBorders>
              <w:top w:val="single" w:sz="4" w:space="0" w:color="000000"/>
              <w:bottom w:val="single" w:sz="4" w:space="0" w:color="000000"/>
            </w:tcBorders>
            <w:shd w:val="clear" w:color="auto" w:fill="DEEBF6"/>
            <w:vAlign w:val="center"/>
          </w:tcPr>
          <w:p w14:paraId="008F1A12" w14:textId="77777777" w:rsidR="00491F8A" w:rsidRPr="00120165" w:rsidRDefault="00491F8A" w:rsidP="00491F8A">
            <w:pPr>
              <w:spacing w:after="0"/>
              <w:jc w:val="center"/>
              <w:rPr>
                <w:rFonts w:ascii="Arial" w:eastAsia="Arial" w:hAnsi="Arial" w:cs="Arial"/>
                <w:b/>
                <w:color w:val="000000" w:themeColor="text1"/>
                <w:sz w:val="20"/>
                <w:szCs w:val="20"/>
              </w:rPr>
            </w:pPr>
            <w:r w:rsidRPr="00120165">
              <w:rPr>
                <w:rFonts w:ascii="Arial" w:eastAsia="Arial" w:hAnsi="Arial" w:cs="Arial"/>
                <w:b/>
                <w:color w:val="000000" w:themeColor="text1"/>
                <w:sz w:val="20"/>
                <w:szCs w:val="20"/>
              </w:rPr>
              <w:t>Concepto</w:t>
            </w:r>
          </w:p>
        </w:tc>
        <w:tc>
          <w:tcPr>
            <w:tcW w:w="1276" w:type="dxa"/>
            <w:tcBorders>
              <w:top w:val="single" w:sz="4" w:space="0" w:color="000000"/>
              <w:bottom w:val="single" w:sz="4" w:space="0" w:color="000000"/>
            </w:tcBorders>
            <w:shd w:val="clear" w:color="auto" w:fill="DEEBF6"/>
            <w:vAlign w:val="center"/>
          </w:tcPr>
          <w:p w14:paraId="0CE7C85C" w14:textId="77777777" w:rsidR="00491F8A" w:rsidRPr="00120165" w:rsidRDefault="00491F8A" w:rsidP="00491F8A">
            <w:pPr>
              <w:spacing w:after="0"/>
              <w:jc w:val="center"/>
              <w:rPr>
                <w:rFonts w:ascii="Arial" w:eastAsia="Arial" w:hAnsi="Arial" w:cs="Arial"/>
                <w:b/>
                <w:color w:val="000000" w:themeColor="text1"/>
                <w:sz w:val="20"/>
                <w:szCs w:val="20"/>
              </w:rPr>
            </w:pPr>
            <w:r w:rsidRPr="00120165">
              <w:rPr>
                <w:rFonts w:ascii="Arial" w:eastAsia="Arial" w:hAnsi="Arial" w:cs="Arial"/>
                <w:b/>
                <w:color w:val="000000" w:themeColor="text1"/>
                <w:sz w:val="20"/>
                <w:szCs w:val="20"/>
              </w:rPr>
              <w:t>1er trimestre</w:t>
            </w:r>
          </w:p>
        </w:tc>
        <w:tc>
          <w:tcPr>
            <w:tcW w:w="1134" w:type="dxa"/>
            <w:tcBorders>
              <w:top w:val="single" w:sz="4" w:space="0" w:color="000000"/>
              <w:bottom w:val="single" w:sz="4" w:space="0" w:color="000000"/>
            </w:tcBorders>
            <w:shd w:val="clear" w:color="auto" w:fill="DEEBF6"/>
            <w:vAlign w:val="center"/>
          </w:tcPr>
          <w:p w14:paraId="32FE1E28" w14:textId="77777777" w:rsidR="00491F8A" w:rsidRPr="00120165" w:rsidRDefault="00491F8A" w:rsidP="00491F8A">
            <w:pPr>
              <w:spacing w:after="0"/>
              <w:jc w:val="center"/>
              <w:rPr>
                <w:rFonts w:ascii="Arial" w:eastAsia="Arial" w:hAnsi="Arial" w:cs="Arial"/>
                <w:b/>
                <w:color w:val="000000" w:themeColor="text1"/>
                <w:sz w:val="20"/>
                <w:szCs w:val="20"/>
              </w:rPr>
            </w:pPr>
            <w:r w:rsidRPr="00120165">
              <w:rPr>
                <w:rFonts w:ascii="Arial" w:eastAsia="Arial" w:hAnsi="Arial" w:cs="Arial"/>
                <w:b/>
                <w:color w:val="000000" w:themeColor="text1"/>
                <w:sz w:val="20"/>
                <w:szCs w:val="20"/>
              </w:rPr>
              <w:t>2do trimestre</w:t>
            </w:r>
          </w:p>
        </w:tc>
        <w:tc>
          <w:tcPr>
            <w:tcW w:w="1134" w:type="dxa"/>
            <w:tcBorders>
              <w:top w:val="single" w:sz="4" w:space="0" w:color="000000"/>
              <w:bottom w:val="single" w:sz="4" w:space="0" w:color="000000"/>
            </w:tcBorders>
            <w:shd w:val="clear" w:color="auto" w:fill="DEEBF6"/>
            <w:vAlign w:val="center"/>
          </w:tcPr>
          <w:p w14:paraId="59D7B45E" w14:textId="77777777" w:rsidR="00491F8A" w:rsidRPr="00120165" w:rsidRDefault="00491F8A" w:rsidP="00491F8A">
            <w:pPr>
              <w:spacing w:after="0"/>
              <w:jc w:val="center"/>
              <w:rPr>
                <w:rFonts w:ascii="Arial" w:eastAsia="Arial" w:hAnsi="Arial" w:cs="Arial"/>
                <w:b/>
                <w:color w:val="000000" w:themeColor="text1"/>
                <w:sz w:val="20"/>
                <w:szCs w:val="20"/>
              </w:rPr>
            </w:pPr>
            <w:r w:rsidRPr="00120165">
              <w:rPr>
                <w:rFonts w:ascii="Arial" w:eastAsia="Arial" w:hAnsi="Arial" w:cs="Arial"/>
                <w:b/>
                <w:color w:val="000000" w:themeColor="text1"/>
                <w:sz w:val="20"/>
                <w:szCs w:val="20"/>
              </w:rPr>
              <w:t>3er trimestre</w:t>
            </w:r>
          </w:p>
        </w:tc>
        <w:tc>
          <w:tcPr>
            <w:tcW w:w="1358" w:type="dxa"/>
            <w:tcBorders>
              <w:top w:val="single" w:sz="4" w:space="0" w:color="000000"/>
              <w:bottom w:val="single" w:sz="4" w:space="0" w:color="000000"/>
            </w:tcBorders>
            <w:shd w:val="clear" w:color="auto" w:fill="DEEBF6"/>
            <w:vAlign w:val="center"/>
          </w:tcPr>
          <w:p w14:paraId="432F5573" w14:textId="77777777" w:rsidR="00491F8A" w:rsidRPr="00120165" w:rsidRDefault="00491F8A" w:rsidP="00491F8A">
            <w:pPr>
              <w:spacing w:after="0"/>
              <w:jc w:val="center"/>
              <w:rPr>
                <w:rFonts w:ascii="Arial" w:eastAsia="Arial" w:hAnsi="Arial" w:cs="Arial"/>
                <w:b/>
                <w:color w:val="000000" w:themeColor="text1"/>
                <w:sz w:val="20"/>
                <w:szCs w:val="20"/>
              </w:rPr>
            </w:pPr>
            <w:r w:rsidRPr="00120165">
              <w:rPr>
                <w:rFonts w:ascii="Arial" w:eastAsia="Arial" w:hAnsi="Arial" w:cs="Arial"/>
                <w:b/>
                <w:color w:val="000000" w:themeColor="text1"/>
                <w:sz w:val="20"/>
                <w:szCs w:val="20"/>
              </w:rPr>
              <w:t>4to trimestre</w:t>
            </w:r>
          </w:p>
        </w:tc>
        <w:tc>
          <w:tcPr>
            <w:tcW w:w="992" w:type="dxa"/>
            <w:tcBorders>
              <w:top w:val="single" w:sz="4" w:space="0" w:color="000000"/>
              <w:bottom w:val="single" w:sz="4" w:space="0" w:color="000000"/>
            </w:tcBorders>
            <w:shd w:val="clear" w:color="auto" w:fill="DEEBF6"/>
            <w:vAlign w:val="center"/>
          </w:tcPr>
          <w:p w14:paraId="09EDF01A" w14:textId="77777777" w:rsidR="00491F8A" w:rsidRPr="00120165" w:rsidRDefault="00491F8A" w:rsidP="00491F8A">
            <w:pPr>
              <w:spacing w:after="0"/>
              <w:jc w:val="center"/>
              <w:rPr>
                <w:rFonts w:ascii="Arial" w:eastAsia="Arial" w:hAnsi="Arial" w:cs="Arial"/>
                <w:b/>
                <w:color w:val="000000" w:themeColor="text1"/>
                <w:sz w:val="20"/>
                <w:szCs w:val="20"/>
              </w:rPr>
            </w:pPr>
            <w:r w:rsidRPr="00120165">
              <w:rPr>
                <w:rFonts w:ascii="Arial" w:eastAsia="Arial" w:hAnsi="Arial" w:cs="Arial"/>
                <w:b/>
                <w:color w:val="000000" w:themeColor="text1"/>
                <w:sz w:val="20"/>
                <w:szCs w:val="20"/>
              </w:rPr>
              <w:t>Total</w:t>
            </w:r>
          </w:p>
        </w:tc>
      </w:tr>
      <w:tr w:rsidR="00491F8A" w:rsidRPr="00120165" w14:paraId="16113CF4" w14:textId="77777777" w:rsidTr="0006214C">
        <w:trPr>
          <w:trHeight w:val="1127"/>
          <w:jc w:val="center"/>
        </w:trPr>
        <w:tc>
          <w:tcPr>
            <w:tcW w:w="2977" w:type="dxa"/>
            <w:tcBorders>
              <w:top w:val="single" w:sz="4" w:space="0" w:color="000000"/>
              <w:bottom w:val="single" w:sz="4" w:space="0" w:color="000000"/>
            </w:tcBorders>
            <w:vAlign w:val="center"/>
          </w:tcPr>
          <w:p w14:paraId="6CB1D870" w14:textId="77777777" w:rsidR="00491F8A" w:rsidRPr="00120165" w:rsidRDefault="00491F8A" w:rsidP="00491F8A">
            <w:pPr>
              <w:spacing w:after="0"/>
              <w:jc w:val="both"/>
              <w:rPr>
                <w:rFonts w:ascii="Arial" w:eastAsia="Arial" w:hAnsi="Arial" w:cs="Arial"/>
                <w:b/>
                <w:color w:val="000000" w:themeColor="text1"/>
                <w:sz w:val="20"/>
                <w:szCs w:val="20"/>
              </w:rPr>
            </w:pPr>
            <w:r w:rsidRPr="00120165">
              <w:rPr>
                <w:rFonts w:ascii="Arial" w:eastAsia="Arial" w:hAnsi="Arial" w:cs="Arial"/>
                <w:color w:val="000000" w:themeColor="text1"/>
                <w:sz w:val="20"/>
                <w:szCs w:val="20"/>
              </w:rPr>
              <w:t>Elementos de las Instituciones de Seguridad Pública Estatal, así como de la Fiscalía General del Estado confiables.</w:t>
            </w:r>
          </w:p>
        </w:tc>
        <w:tc>
          <w:tcPr>
            <w:tcW w:w="1276" w:type="dxa"/>
            <w:tcBorders>
              <w:top w:val="single" w:sz="4" w:space="0" w:color="000000"/>
              <w:bottom w:val="single" w:sz="4" w:space="0" w:color="000000"/>
            </w:tcBorders>
            <w:vAlign w:val="center"/>
          </w:tcPr>
          <w:p w14:paraId="7DC93B0B" w14:textId="77777777" w:rsidR="00491F8A" w:rsidRPr="00120165" w:rsidRDefault="00491F8A" w:rsidP="00491F8A">
            <w:pPr>
              <w:spacing w:after="0"/>
              <w:jc w:val="center"/>
              <w:rPr>
                <w:rFonts w:ascii="Arial" w:eastAsia="Arial" w:hAnsi="Arial" w:cs="Arial"/>
                <w:color w:val="000000" w:themeColor="text1"/>
                <w:sz w:val="20"/>
                <w:szCs w:val="20"/>
              </w:rPr>
            </w:pPr>
            <w:r w:rsidRPr="00120165">
              <w:rPr>
                <w:rFonts w:ascii="Arial" w:eastAsia="Arial" w:hAnsi="Arial" w:cs="Arial"/>
                <w:color w:val="000000" w:themeColor="text1"/>
                <w:sz w:val="20"/>
                <w:szCs w:val="20"/>
              </w:rPr>
              <w:t>43</w:t>
            </w:r>
          </w:p>
        </w:tc>
        <w:tc>
          <w:tcPr>
            <w:tcW w:w="1134" w:type="dxa"/>
            <w:tcBorders>
              <w:top w:val="single" w:sz="4" w:space="0" w:color="000000"/>
              <w:bottom w:val="single" w:sz="4" w:space="0" w:color="000000"/>
            </w:tcBorders>
            <w:vAlign w:val="center"/>
          </w:tcPr>
          <w:p w14:paraId="2BEB06AA" w14:textId="77777777" w:rsidR="00491F8A" w:rsidRPr="00120165" w:rsidRDefault="00491F8A" w:rsidP="00491F8A">
            <w:pPr>
              <w:spacing w:after="0"/>
              <w:jc w:val="center"/>
              <w:rPr>
                <w:rFonts w:ascii="Arial" w:eastAsia="Arial" w:hAnsi="Arial" w:cs="Arial"/>
                <w:color w:val="000000" w:themeColor="text1"/>
                <w:sz w:val="20"/>
                <w:szCs w:val="20"/>
              </w:rPr>
            </w:pPr>
            <w:r w:rsidRPr="00120165">
              <w:rPr>
                <w:rFonts w:ascii="Arial" w:eastAsia="Arial" w:hAnsi="Arial" w:cs="Arial"/>
                <w:color w:val="000000" w:themeColor="text1"/>
                <w:sz w:val="20"/>
                <w:szCs w:val="20"/>
              </w:rPr>
              <w:t>10</w:t>
            </w:r>
          </w:p>
        </w:tc>
        <w:tc>
          <w:tcPr>
            <w:tcW w:w="1134" w:type="dxa"/>
            <w:tcBorders>
              <w:top w:val="single" w:sz="4" w:space="0" w:color="000000"/>
              <w:bottom w:val="single" w:sz="4" w:space="0" w:color="000000"/>
            </w:tcBorders>
            <w:vAlign w:val="center"/>
          </w:tcPr>
          <w:p w14:paraId="726B705C" w14:textId="77777777" w:rsidR="00491F8A" w:rsidRPr="00120165" w:rsidRDefault="00491F8A" w:rsidP="00491F8A">
            <w:pPr>
              <w:spacing w:after="0"/>
              <w:jc w:val="center"/>
              <w:rPr>
                <w:rFonts w:ascii="Arial" w:eastAsia="Arial" w:hAnsi="Arial" w:cs="Arial"/>
                <w:color w:val="000000" w:themeColor="text1"/>
                <w:sz w:val="20"/>
                <w:szCs w:val="20"/>
              </w:rPr>
            </w:pPr>
            <w:r w:rsidRPr="00120165">
              <w:rPr>
                <w:rFonts w:ascii="Arial" w:eastAsia="Arial" w:hAnsi="Arial" w:cs="Arial"/>
                <w:color w:val="000000" w:themeColor="text1"/>
                <w:sz w:val="20"/>
                <w:szCs w:val="20"/>
              </w:rPr>
              <w:t>130</w:t>
            </w:r>
          </w:p>
        </w:tc>
        <w:tc>
          <w:tcPr>
            <w:tcW w:w="1358" w:type="dxa"/>
            <w:tcBorders>
              <w:top w:val="single" w:sz="4" w:space="0" w:color="000000"/>
              <w:bottom w:val="single" w:sz="4" w:space="0" w:color="000000"/>
            </w:tcBorders>
            <w:vAlign w:val="center"/>
          </w:tcPr>
          <w:p w14:paraId="1EC27A00" w14:textId="77777777" w:rsidR="00491F8A" w:rsidRPr="00120165" w:rsidRDefault="00491F8A" w:rsidP="00491F8A">
            <w:pPr>
              <w:spacing w:after="0"/>
              <w:jc w:val="center"/>
              <w:rPr>
                <w:rFonts w:ascii="Arial" w:eastAsia="Arial" w:hAnsi="Arial" w:cs="Arial"/>
                <w:color w:val="000000" w:themeColor="text1"/>
                <w:sz w:val="20"/>
                <w:szCs w:val="20"/>
              </w:rPr>
            </w:pPr>
            <w:r w:rsidRPr="00120165">
              <w:rPr>
                <w:rFonts w:ascii="Arial" w:eastAsia="Arial" w:hAnsi="Arial" w:cs="Arial"/>
                <w:color w:val="000000" w:themeColor="text1"/>
                <w:sz w:val="20"/>
                <w:szCs w:val="20"/>
              </w:rPr>
              <w:t>71</w:t>
            </w:r>
          </w:p>
        </w:tc>
        <w:tc>
          <w:tcPr>
            <w:tcW w:w="992" w:type="dxa"/>
            <w:tcBorders>
              <w:top w:val="single" w:sz="4" w:space="0" w:color="000000"/>
              <w:bottom w:val="single" w:sz="4" w:space="0" w:color="000000"/>
            </w:tcBorders>
            <w:vAlign w:val="center"/>
          </w:tcPr>
          <w:p w14:paraId="25CF2027" w14:textId="77777777" w:rsidR="00491F8A" w:rsidRPr="00120165" w:rsidRDefault="00491F8A" w:rsidP="00491F8A">
            <w:pPr>
              <w:spacing w:after="0"/>
              <w:jc w:val="center"/>
              <w:rPr>
                <w:rFonts w:ascii="Arial" w:eastAsia="Arial" w:hAnsi="Arial" w:cs="Arial"/>
                <w:color w:val="000000" w:themeColor="text1"/>
                <w:sz w:val="20"/>
                <w:szCs w:val="20"/>
              </w:rPr>
            </w:pPr>
            <w:r w:rsidRPr="00120165">
              <w:rPr>
                <w:rFonts w:ascii="Arial" w:eastAsia="Arial" w:hAnsi="Arial" w:cs="Arial"/>
                <w:color w:val="000000" w:themeColor="text1"/>
                <w:sz w:val="20"/>
                <w:szCs w:val="20"/>
              </w:rPr>
              <w:t>254</w:t>
            </w:r>
          </w:p>
        </w:tc>
      </w:tr>
    </w:tbl>
    <w:p w14:paraId="2E5C2CBE" w14:textId="77777777" w:rsidR="00491F8A" w:rsidRPr="00120165" w:rsidRDefault="00491F8A" w:rsidP="00491F8A">
      <w:pPr>
        <w:spacing w:after="0"/>
        <w:jc w:val="both"/>
        <w:rPr>
          <w:rFonts w:ascii="Arial" w:eastAsia="Arial" w:hAnsi="Arial" w:cs="Arial"/>
          <w:sz w:val="14"/>
          <w:szCs w:val="14"/>
        </w:rPr>
      </w:pPr>
      <w:r w:rsidRPr="00120165">
        <w:rPr>
          <w:rFonts w:ascii="Arial" w:eastAsia="Arial" w:hAnsi="Arial" w:cs="Arial"/>
          <w:b/>
          <w:sz w:val="14"/>
          <w:szCs w:val="14"/>
        </w:rPr>
        <w:t>Fuente:</w:t>
      </w:r>
      <w:r w:rsidRPr="00120165">
        <w:rPr>
          <w:rFonts w:ascii="Arial" w:eastAsia="Arial" w:hAnsi="Arial" w:cs="Arial"/>
          <w:sz w:val="14"/>
          <w:szCs w:val="14"/>
        </w:rPr>
        <w:t xml:space="preserve"> Elaborado por la ASEQROO con base en los oficios: SEGOB/DGCEECC/DEA/191/2020 y SSP/DGCEECC/DEA/0007/2021.</w:t>
      </w:r>
    </w:p>
    <w:p w14:paraId="212D2F2C" w14:textId="68ECDB52" w:rsidR="00491F8A" w:rsidRDefault="00491F8A" w:rsidP="00491F8A">
      <w:pPr>
        <w:spacing w:after="0"/>
        <w:jc w:val="both"/>
        <w:rPr>
          <w:rFonts w:ascii="Arial" w:eastAsia="Arial" w:hAnsi="Arial" w:cs="Arial"/>
          <w:sz w:val="24"/>
          <w:szCs w:val="24"/>
        </w:rPr>
      </w:pPr>
    </w:p>
    <w:p w14:paraId="61A6BA92" w14:textId="77777777" w:rsidR="007E0020" w:rsidRPr="00491F8A" w:rsidRDefault="007E0020" w:rsidP="00491F8A">
      <w:pPr>
        <w:spacing w:after="0"/>
        <w:jc w:val="both"/>
        <w:rPr>
          <w:rFonts w:ascii="Arial" w:eastAsia="Arial" w:hAnsi="Arial" w:cs="Arial"/>
          <w:sz w:val="24"/>
          <w:szCs w:val="24"/>
        </w:rPr>
      </w:pPr>
    </w:p>
    <w:p w14:paraId="5D775CA9" w14:textId="77777777" w:rsidR="00491F8A" w:rsidRP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Adicionalmente, se realizó el análisis de la evidencia proporcionada por la SSP y lo reportado en el Formato Evaluatorio Programático del SIPPRES, determinando lo siguiente:</w:t>
      </w:r>
    </w:p>
    <w:p w14:paraId="472AA9A5" w14:textId="28C7569C" w:rsidR="00491F8A" w:rsidRDefault="00491F8A" w:rsidP="00491F8A">
      <w:pPr>
        <w:spacing w:after="0"/>
        <w:rPr>
          <w:rFonts w:ascii="Arial" w:eastAsia="Arial" w:hAnsi="Arial" w:cs="Arial"/>
          <w:sz w:val="24"/>
          <w:szCs w:val="24"/>
        </w:rPr>
      </w:pPr>
    </w:p>
    <w:p w14:paraId="58F87254" w14:textId="7D49676B" w:rsidR="00D356B5" w:rsidRPr="0044630F" w:rsidRDefault="007E0020" w:rsidP="00D356B5">
      <w:pPr>
        <w:spacing w:after="0"/>
        <w:jc w:val="center"/>
        <w:rPr>
          <w:rFonts w:ascii="Arial" w:eastAsia="Arial" w:hAnsi="Arial" w:cs="Arial"/>
          <w:b/>
          <w:sz w:val="20"/>
          <w:szCs w:val="20"/>
        </w:rPr>
      </w:pPr>
      <w:r>
        <w:rPr>
          <w:rFonts w:ascii="Arial" w:eastAsia="Arial" w:hAnsi="Arial" w:cs="Arial"/>
          <w:b/>
          <w:sz w:val="20"/>
          <w:szCs w:val="20"/>
        </w:rPr>
        <w:t>Tabla 42</w:t>
      </w:r>
      <w:r w:rsidR="00D356B5">
        <w:rPr>
          <w:rFonts w:ascii="Arial" w:eastAsia="Arial" w:hAnsi="Arial" w:cs="Arial"/>
          <w:b/>
          <w:sz w:val="20"/>
          <w:szCs w:val="20"/>
        </w:rPr>
        <w:t>. Análisis del Componente 07</w:t>
      </w:r>
    </w:p>
    <w:tbl>
      <w:tblPr>
        <w:tblStyle w:val="Tablaconcuadrcula"/>
        <w:tblW w:w="3222" w:type="pct"/>
        <w:jc w:val="center"/>
        <w:tblLook w:val="04A0" w:firstRow="1" w:lastRow="0" w:firstColumn="1" w:lastColumn="0" w:noHBand="0" w:noVBand="1"/>
      </w:tblPr>
      <w:tblGrid>
        <w:gridCol w:w="1852"/>
        <w:gridCol w:w="2285"/>
        <w:gridCol w:w="1696"/>
        <w:gridCol w:w="7"/>
      </w:tblGrid>
      <w:tr w:rsidR="00D356B5" w:rsidRPr="0044630F" w14:paraId="0EA9ACF1" w14:textId="77777777" w:rsidTr="000F5333">
        <w:trPr>
          <w:trHeight w:val="690"/>
          <w:jc w:val="center"/>
        </w:trPr>
        <w:tc>
          <w:tcPr>
            <w:tcW w:w="5000" w:type="pct"/>
            <w:gridSpan w:val="4"/>
            <w:shd w:val="clear" w:color="auto" w:fill="DBE5F1" w:themeFill="accent1" w:themeFillTint="33"/>
            <w:vAlign w:val="center"/>
          </w:tcPr>
          <w:p w14:paraId="4E46D6C2" w14:textId="34C44B1F" w:rsidR="00D356B5" w:rsidRPr="0044630F" w:rsidRDefault="00D356B5" w:rsidP="00D356B5">
            <w:pPr>
              <w:spacing w:line="276" w:lineRule="auto"/>
              <w:jc w:val="center"/>
              <w:rPr>
                <w:rFonts w:ascii="Arial" w:hAnsi="Arial" w:cs="Arial"/>
                <w:b/>
                <w:sz w:val="20"/>
                <w:szCs w:val="20"/>
              </w:rPr>
            </w:pPr>
            <w:r>
              <w:rPr>
                <w:rFonts w:ascii="Arial" w:hAnsi="Arial" w:cs="Arial"/>
                <w:b/>
                <w:sz w:val="20"/>
                <w:szCs w:val="20"/>
              </w:rPr>
              <w:t>I</w:t>
            </w:r>
            <w:r w:rsidRPr="0044630F">
              <w:rPr>
                <w:rFonts w:ascii="Arial" w:hAnsi="Arial" w:cs="Arial"/>
                <w:b/>
                <w:sz w:val="20"/>
                <w:szCs w:val="20"/>
              </w:rPr>
              <w:t>ndicador</w:t>
            </w:r>
            <w:r w:rsidRPr="0044630F">
              <w:rPr>
                <w:rFonts w:ascii="Arial" w:eastAsia="Arial" w:hAnsi="Arial" w:cs="Arial"/>
                <w:b/>
                <w:sz w:val="20"/>
                <w:szCs w:val="20"/>
              </w:rPr>
              <w:t xml:space="preserve">: </w:t>
            </w:r>
            <w:r w:rsidRPr="00120165">
              <w:rPr>
                <w:rFonts w:ascii="Arial" w:eastAsia="Arial" w:hAnsi="Arial" w:cs="Arial"/>
                <w:b/>
                <w:sz w:val="20"/>
                <w:szCs w:val="20"/>
              </w:rPr>
              <w:t>Porcentaje de elementos de las Instituciones de Seguridad Pública Estatal,</w:t>
            </w:r>
            <w:r>
              <w:rPr>
                <w:rFonts w:ascii="Arial" w:eastAsia="Arial" w:hAnsi="Arial" w:cs="Arial"/>
                <w:b/>
                <w:sz w:val="20"/>
                <w:szCs w:val="20"/>
              </w:rPr>
              <w:t xml:space="preserve"> </w:t>
            </w:r>
            <w:r w:rsidRPr="00120165">
              <w:rPr>
                <w:rFonts w:ascii="Arial" w:eastAsia="Arial" w:hAnsi="Arial" w:cs="Arial"/>
                <w:b/>
                <w:sz w:val="20"/>
                <w:szCs w:val="20"/>
              </w:rPr>
              <w:t>así como de la Fiscalía General del Estado confiables</w:t>
            </w:r>
          </w:p>
        </w:tc>
      </w:tr>
      <w:tr w:rsidR="00D356B5" w:rsidRPr="0044630F" w14:paraId="4EFC63BE" w14:textId="77777777" w:rsidTr="000F5333">
        <w:trPr>
          <w:gridAfter w:val="1"/>
          <w:wAfter w:w="6" w:type="pct"/>
          <w:trHeight w:val="319"/>
          <w:jc w:val="center"/>
        </w:trPr>
        <w:tc>
          <w:tcPr>
            <w:tcW w:w="1586" w:type="pct"/>
            <w:shd w:val="clear" w:color="auto" w:fill="DBE5F1" w:themeFill="accent1" w:themeFillTint="33"/>
            <w:vAlign w:val="center"/>
          </w:tcPr>
          <w:p w14:paraId="1E5C5293" w14:textId="77777777" w:rsidR="00D356B5" w:rsidRPr="0044630F" w:rsidRDefault="00D356B5" w:rsidP="00401EFA">
            <w:pPr>
              <w:spacing w:line="276" w:lineRule="auto"/>
              <w:jc w:val="center"/>
              <w:rPr>
                <w:rFonts w:ascii="Arial" w:hAnsi="Arial" w:cs="Arial"/>
                <w:b/>
                <w:sz w:val="20"/>
                <w:szCs w:val="20"/>
              </w:rPr>
            </w:pPr>
            <w:r w:rsidRPr="0044630F">
              <w:rPr>
                <w:rFonts w:ascii="Arial" w:hAnsi="Arial" w:cs="Arial"/>
                <w:b/>
                <w:sz w:val="20"/>
                <w:szCs w:val="20"/>
              </w:rPr>
              <w:t>Concepto</w:t>
            </w:r>
          </w:p>
        </w:tc>
        <w:tc>
          <w:tcPr>
            <w:tcW w:w="1956" w:type="pct"/>
            <w:shd w:val="clear" w:color="auto" w:fill="DBE5F1" w:themeFill="accent1" w:themeFillTint="33"/>
            <w:vAlign w:val="center"/>
          </w:tcPr>
          <w:p w14:paraId="56D88DA5" w14:textId="77777777" w:rsidR="00D356B5" w:rsidRPr="0044630F" w:rsidRDefault="00D356B5" w:rsidP="00401EFA">
            <w:pPr>
              <w:spacing w:line="276" w:lineRule="auto"/>
              <w:jc w:val="center"/>
              <w:rPr>
                <w:rFonts w:ascii="Arial" w:hAnsi="Arial" w:cs="Arial"/>
                <w:b/>
                <w:sz w:val="20"/>
                <w:szCs w:val="20"/>
              </w:rPr>
            </w:pPr>
            <w:r>
              <w:rPr>
                <w:rFonts w:ascii="Arial" w:hAnsi="Arial" w:cs="Arial"/>
                <w:b/>
                <w:sz w:val="20"/>
                <w:szCs w:val="20"/>
              </w:rPr>
              <w:t>Meta</w:t>
            </w:r>
          </w:p>
        </w:tc>
        <w:tc>
          <w:tcPr>
            <w:tcW w:w="1452" w:type="pct"/>
            <w:shd w:val="clear" w:color="auto" w:fill="DBE5F1" w:themeFill="accent1" w:themeFillTint="33"/>
            <w:vAlign w:val="center"/>
          </w:tcPr>
          <w:p w14:paraId="4CBECE47" w14:textId="77777777" w:rsidR="00D356B5" w:rsidRPr="0044630F" w:rsidRDefault="00D356B5" w:rsidP="00401EFA">
            <w:pPr>
              <w:spacing w:line="276" w:lineRule="auto"/>
              <w:jc w:val="center"/>
              <w:rPr>
                <w:rFonts w:ascii="Arial" w:hAnsi="Arial" w:cs="Arial"/>
                <w:b/>
                <w:sz w:val="20"/>
                <w:szCs w:val="20"/>
              </w:rPr>
            </w:pPr>
            <w:r w:rsidRPr="0044630F">
              <w:rPr>
                <w:rFonts w:ascii="Arial" w:hAnsi="Arial" w:cs="Arial"/>
                <w:b/>
                <w:sz w:val="20"/>
                <w:szCs w:val="20"/>
              </w:rPr>
              <w:t>Nivel de Cumplimiento</w:t>
            </w:r>
          </w:p>
        </w:tc>
      </w:tr>
      <w:tr w:rsidR="00D356B5" w:rsidRPr="0044630F" w14:paraId="284FA44B" w14:textId="77777777" w:rsidTr="000F5333">
        <w:trPr>
          <w:gridAfter w:val="1"/>
          <w:wAfter w:w="6" w:type="pct"/>
          <w:trHeight w:val="213"/>
          <w:jc w:val="center"/>
        </w:trPr>
        <w:tc>
          <w:tcPr>
            <w:tcW w:w="1586" w:type="pct"/>
            <w:vAlign w:val="center"/>
          </w:tcPr>
          <w:p w14:paraId="438B43B8" w14:textId="77777777" w:rsidR="00D356B5" w:rsidRPr="0044630F" w:rsidRDefault="00D356B5" w:rsidP="00401EFA">
            <w:pPr>
              <w:spacing w:line="276" w:lineRule="auto"/>
              <w:ind w:left="113" w:right="113"/>
              <w:jc w:val="center"/>
              <w:rPr>
                <w:rFonts w:ascii="Arial" w:hAnsi="Arial" w:cs="Arial"/>
                <w:sz w:val="20"/>
                <w:szCs w:val="20"/>
              </w:rPr>
            </w:pPr>
            <w:r w:rsidRPr="0044630F">
              <w:rPr>
                <w:rFonts w:ascii="Arial" w:hAnsi="Arial" w:cs="Arial"/>
                <w:sz w:val="20"/>
                <w:szCs w:val="20"/>
              </w:rPr>
              <w:t>Programado</w:t>
            </w:r>
          </w:p>
        </w:tc>
        <w:tc>
          <w:tcPr>
            <w:tcW w:w="1956" w:type="pct"/>
            <w:vAlign w:val="center"/>
          </w:tcPr>
          <w:p w14:paraId="50B1BF90" w14:textId="77777777" w:rsidR="00D356B5" w:rsidRPr="0044630F" w:rsidRDefault="00D356B5" w:rsidP="00401EFA">
            <w:pPr>
              <w:spacing w:line="276" w:lineRule="auto"/>
              <w:jc w:val="center"/>
              <w:rPr>
                <w:rFonts w:ascii="Arial" w:hAnsi="Arial" w:cs="Arial"/>
                <w:sz w:val="20"/>
                <w:szCs w:val="20"/>
              </w:rPr>
            </w:pPr>
            <w:r>
              <w:rPr>
                <w:rFonts w:ascii="Arial" w:hAnsi="Arial" w:cs="Arial"/>
                <w:sz w:val="20"/>
                <w:szCs w:val="20"/>
              </w:rPr>
              <w:t>195</w:t>
            </w:r>
          </w:p>
        </w:tc>
        <w:tc>
          <w:tcPr>
            <w:tcW w:w="1452" w:type="pct"/>
            <w:vMerge w:val="restart"/>
            <w:shd w:val="clear" w:color="auto" w:fill="FFFFFF" w:themeFill="background1"/>
            <w:vAlign w:val="center"/>
          </w:tcPr>
          <w:p w14:paraId="4E0EC95C" w14:textId="77777777" w:rsidR="00D356B5" w:rsidRPr="0044630F" w:rsidRDefault="00D356B5" w:rsidP="00401EFA">
            <w:pPr>
              <w:spacing w:line="276" w:lineRule="auto"/>
              <w:jc w:val="center"/>
              <w:rPr>
                <w:rFonts w:ascii="Arial" w:hAnsi="Arial" w:cs="Arial"/>
                <w:sz w:val="20"/>
                <w:szCs w:val="20"/>
              </w:rPr>
            </w:pPr>
            <w:r>
              <w:rPr>
                <w:rFonts w:ascii="Arial" w:hAnsi="Arial" w:cs="Arial"/>
                <w:sz w:val="20"/>
                <w:szCs w:val="20"/>
              </w:rPr>
              <w:t>95.398</w:t>
            </w:r>
            <w:r w:rsidRPr="0044630F">
              <w:rPr>
                <w:rFonts w:ascii="Arial" w:hAnsi="Arial" w:cs="Arial"/>
                <w:sz w:val="20"/>
                <w:szCs w:val="20"/>
              </w:rPr>
              <w:t xml:space="preserve"> %</w:t>
            </w:r>
            <w:r>
              <w:rPr>
                <w:rStyle w:val="Refdenotaalpie"/>
                <w:rFonts w:ascii="Arial" w:hAnsi="Arial" w:cs="Arial"/>
                <w:sz w:val="20"/>
                <w:szCs w:val="20"/>
              </w:rPr>
              <w:footnoteReference w:id="91"/>
            </w:r>
          </w:p>
        </w:tc>
      </w:tr>
      <w:tr w:rsidR="00D356B5" w:rsidRPr="0044630F" w14:paraId="28A30BD8" w14:textId="77777777" w:rsidTr="000F5333">
        <w:trPr>
          <w:gridAfter w:val="1"/>
          <w:wAfter w:w="6" w:type="pct"/>
          <w:trHeight w:val="217"/>
          <w:jc w:val="center"/>
        </w:trPr>
        <w:tc>
          <w:tcPr>
            <w:tcW w:w="1586" w:type="pct"/>
            <w:vAlign w:val="center"/>
          </w:tcPr>
          <w:p w14:paraId="125E8ADE" w14:textId="77777777" w:rsidR="00D356B5" w:rsidRPr="0044630F" w:rsidRDefault="00D356B5" w:rsidP="00401EFA">
            <w:pPr>
              <w:spacing w:line="276" w:lineRule="auto"/>
              <w:ind w:left="113" w:right="113"/>
              <w:jc w:val="center"/>
              <w:rPr>
                <w:rFonts w:ascii="Arial" w:hAnsi="Arial" w:cs="Arial"/>
                <w:sz w:val="20"/>
                <w:szCs w:val="20"/>
              </w:rPr>
            </w:pPr>
            <w:r w:rsidRPr="0044630F">
              <w:rPr>
                <w:rFonts w:ascii="Arial" w:hAnsi="Arial" w:cs="Arial"/>
                <w:sz w:val="20"/>
                <w:szCs w:val="20"/>
              </w:rPr>
              <w:t>Ejecutado</w:t>
            </w:r>
          </w:p>
        </w:tc>
        <w:tc>
          <w:tcPr>
            <w:tcW w:w="1956" w:type="pct"/>
            <w:vAlign w:val="center"/>
          </w:tcPr>
          <w:p w14:paraId="50023446" w14:textId="77777777" w:rsidR="00D356B5" w:rsidRPr="0044630F" w:rsidRDefault="00D356B5" w:rsidP="00401EFA">
            <w:pPr>
              <w:spacing w:line="276" w:lineRule="auto"/>
              <w:jc w:val="center"/>
              <w:rPr>
                <w:rFonts w:ascii="Arial" w:hAnsi="Arial" w:cs="Arial"/>
                <w:sz w:val="20"/>
                <w:szCs w:val="20"/>
              </w:rPr>
            </w:pPr>
            <w:r>
              <w:rPr>
                <w:rFonts w:ascii="Arial" w:hAnsi="Arial" w:cs="Arial"/>
                <w:sz w:val="20"/>
                <w:szCs w:val="20"/>
              </w:rPr>
              <w:t>144</w:t>
            </w:r>
          </w:p>
        </w:tc>
        <w:tc>
          <w:tcPr>
            <w:tcW w:w="1452" w:type="pct"/>
            <w:vMerge/>
            <w:shd w:val="clear" w:color="auto" w:fill="FFFFFF" w:themeFill="background1"/>
            <w:vAlign w:val="center"/>
          </w:tcPr>
          <w:p w14:paraId="7F9C4229" w14:textId="77777777" w:rsidR="00D356B5" w:rsidRPr="0044630F" w:rsidRDefault="00D356B5" w:rsidP="00401EFA">
            <w:pPr>
              <w:spacing w:line="276" w:lineRule="auto"/>
              <w:jc w:val="center"/>
              <w:rPr>
                <w:rFonts w:ascii="Arial" w:hAnsi="Arial" w:cs="Arial"/>
                <w:sz w:val="20"/>
                <w:szCs w:val="20"/>
              </w:rPr>
            </w:pPr>
          </w:p>
        </w:tc>
      </w:tr>
      <w:tr w:rsidR="00D356B5" w:rsidRPr="0044630F" w14:paraId="27D9DE58" w14:textId="77777777" w:rsidTr="00401EFA">
        <w:trPr>
          <w:trHeight w:val="267"/>
          <w:jc w:val="center"/>
        </w:trPr>
        <w:tc>
          <w:tcPr>
            <w:tcW w:w="5000" w:type="pct"/>
            <w:gridSpan w:val="4"/>
            <w:vAlign w:val="center"/>
          </w:tcPr>
          <w:p w14:paraId="120A1525" w14:textId="77777777" w:rsidR="00D356B5" w:rsidRPr="00F271AF" w:rsidRDefault="00D356B5" w:rsidP="00401EFA">
            <w:pPr>
              <w:spacing w:line="276" w:lineRule="auto"/>
              <w:jc w:val="both"/>
              <w:rPr>
                <w:rFonts w:ascii="Arial" w:eastAsia="Arial" w:hAnsi="Arial" w:cs="Arial"/>
                <w:sz w:val="20"/>
                <w:szCs w:val="20"/>
              </w:rPr>
            </w:pPr>
            <w:r w:rsidRPr="00954332">
              <w:rPr>
                <w:rFonts w:ascii="Arial" w:eastAsia="Arial" w:hAnsi="Arial" w:cs="Arial"/>
                <w:b/>
                <w:sz w:val="20"/>
                <w:szCs w:val="20"/>
              </w:rPr>
              <w:t>Semaforización</w:t>
            </w:r>
            <w:r>
              <w:rPr>
                <w:rFonts w:ascii="Arial" w:eastAsia="Arial" w:hAnsi="Arial" w:cs="Arial"/>
                <w:sz w:val="20"/>
                <w:szCs w:val="20"/>
              </w:rPr>
              <w:t>: VERDE.</w:t>
            </w:r>
          </w:p>
        </w:tc>
      </w:tr>
    </w:tbl>
    <w:p w14:paraId="6C33AEC2" w14:textId="77777777" w:rsidR="00D356B5" w:rsidRDefault="00D356B5" w:rsidP="00D356B5">
      <w:pPr>
        <w:spacing w:after="0"/>
        <w:jc w:val="center"/>
        <w:rPr>
          <w:rFonts w:ascii="Arial" w:eastAsia="Arial" w:hAnsi="Arial" w:cs="Arial"/>
          <w:sz w:val="14"/>
          <w:szCs w:val="14"/>
        </w:rPr>
      </w:pPr>
      <w:r w:rsidRPr="0044630F">
        <w:rPr>
          <w:rFonts w:ascii="Arial" w:eastAsia="Arial" w:hAnsi="Arial" w:cs="Arial"/>
          <w:b/>
          <w:sz w:val="14"/>
          <w:szCs w:val="14"/>
        </w:rPr>
        <w:t>Fuente:</w:t>
      </w:r>
      <w:r w:rsidRPr="0044630F">
        <w:rPr>
          <w:rFonts w:ascii="Arial" w:eastAsia="Arial" w:hAnsi="Arial" w:cs="Arial"/>
          <w:sz w:val="14"/>
          <w:szCs w:val="14"/>
        </w:rPr>
        <w:t xml:space="preserve"> Elaborado por la ASEQROO con base en la evidencia proporcionada por la SSP</w:t>
      </w:r>
    </w:p>
    <w:p w14:paraId="15C42BAF" w14:textId="77777777" w:rsidR="00D356B5" w:rsidRPr="0044630F" w:rsidRDefault="00D356B5" w:rsidP="00D356B5">
      <w:pPr>
        <w:spacing w:after="0"/>
        <w:jc w:val="center"/>
        <w:rPr>
          <w:rFonts w:ascii="Arial" w:eastAsia="Arial" w:hAnsi="Arial" w:cs="Arial"/>
          <w:sz w:val="14"/>
          <w:szCs w:val="14"/>
        </w:rPr>
      </w:pPr>
      <w:r w:rsidRPr="0044630F">
        <w:rPr>
          <w:rFonts w:ascii="Arial" w:eastAsia="Arial" w:hAnsi="Arial" w:cs="Arial"/>
          <w:sz w:val="14"/>
          <w:szCs w:val="14"/>
        </w:rPr>
        <w:t>y el Formato Evaluatorio Programático del SIPPRES.</w:t>
      </w:r>
    </w:p>
    <w:p w14:paraId="21CC9EEF" w14:textId="77777777" w:rsidR="00D356B5" w:rsidRPr="000F5333" w:rsidRDefault="00D356B5" w:rsidP="00D356B5">
      <w:pPr>
        <w:spacing w:after="0"/>
        <w:jc w:val="both"/>
        <w:rPr>
          <w:rFonts w:ascii="Arial" w:eastAsia="Arial" w:hAnsi="Arial" w:cs="Arial"/>
          <w:color w:val="000000"/>
          <w:sz w:val="20"/>
          <w:szCs w:val="20"/>
        </w:rPr>
      </w:pPr>
    </w:p>
    <w:p w14:paraId="41F9FFCE" w14:textId="77777777" w:rsidR="00D356B5" w:rsidRPr="00E11BB3" w:rsidRDefault="00D356B5" w:rsidP="00D356B5">
      <w:pPr>
        <w:jc w:val="both"/>
        <w:rPr>
          <w:rFonts w:ascii="Arial" w:eastAsia="Arial" w:hAnsi="Arial" w:cs="Arial"/>
          <w:sz w:val="24"/>
          <w:szCs w:val="24"/>
        </w:rPr>
      </w:pPr>
      <w:r w:rsidRPr="00E11BB3">
        <w:rPr>
          <w:rFonts w:ascii="Arial" w:eastAsia="Arial" w:hAnsi="Arial" w:cs="Arial"/>
          <w:sz w:val="24"/>
          <w:szCs w:val="24"/>
        </w:rPr>
        <w:t xml:space="preserve">El </w:t>
      </w:r>
      <w:r w:rsidRPr="00E11BB3">
        <w:rPr>
          <w:rFonts w:ascii="Arial" w:eastAsia="Arial" w:hAnsi="Arial" w:cs="Arial"/>
          <w:color w:val="000000" w:themeColor="text1"/>
          <w:sz w:val="24"/>
          <w:szCs w:val="24"/>
        </w:rPr>
        <w:t>Ente no logró la meta programada; no obstante, se encuentra dentro del rango permitido por la normatividad de la SEFIPLAN.</w:t>
      </w:r>
    </w:p>
    <w:p w14:paraId="4B1FE14C" w14:textId="527DEAAC" w:rsidR="00D356B5" w:rsidRPr="00E11BB3" w:rsidRDefault="00D356B5" w:rsidP="00D356B5">
      <w:pPr>
        <w:spacing w:after="0"/>
        <w:jc w:val="both"/>
        <w:rPr>
          <w:rFonts w:ascii="Arial" w:eastAsia="Arial" w:hAnsi="Arial" w:cs="Arial"/>
          <w:color w:val="000000"/>
          <w:sz w:val="24"/>
          <w:szCs w:val="24"/>
          <w:highlight w:val="yellow"/>
        </w:rPr>
      </w:pPr>
      <w:r w:rsidRPr="00E11BB3">
        <w:rPr>
          <w:rFonts w:ascii="Arial" w:eastAsia="Arial" w:hAnsi="Arial" w:cs="Arial"/>
          <w:color w:val="000000"/>
          <w:sz w:val="24"/>
          <w:szCs w:val="24"/>
        </w:rPr>
        <w:t xml:space="preserve">De acuerdo con la tabla </w:t>
      </w:r>
      <w:r w:rsidR="004807D7">
        <w:rPr>
          <w:rFonts w:ascii="Arial" w:eastAsia="Arial" w:hAnsi="Arial" w:cs="Arial"/>
          <w:color w:val="000000"/>
          <w:sz w:val="24"/>
          <w:szCs w:val="24"/>
        </w:rPr>
        <w:t>anterior</w:t>
      </w:r>
      <w:r w:rsidRPr="00E11BB3">
        <w:rPr>
          <w:rFonts w:ascii="Arial" w:eastAsia="Arial" w:hAnsi="Arial" w:cs="Arial"/>
          <w:color w:val="000000"/>
          <w:sz w:val="24"/>
          <w:szCs w:val="24"/>
        </w:rPr>
        <w:t xml:space="preserve">, la SSP programó como meta 195 </w:t>
      </w:r>
      <w:r w:rsidR="00E11BB3" w:rsidRPr="00E11BB3">
        <w:rPr>
          <w:rFonts w:ascii="Arial" w:hAnsi="Arial" w:cs="Arial"/>
          <w:sz w:val="24"/>
          <w:szCs w:val="24"/>
        </w:rPr>
        <w:t>Integrantes de las instituciones de Seguridad Pública Estatal, así como de la Fiscalía General del Estado aprobados en Control y Confianza</w:t>
      </w:r>
      <w:r w:rsidRPr="00E11BB3">
        <w:rPr>
          <w:rFonts w:ascii="Arial" w:eastAsia="Arial" w:hAnsi="Arial" w:cs="Arial"/>
          <w:color w:val="000000"/>
          <w:sz w:val="24"/>
          <w:szCs w:val="24"/>
        </w:rPr>
        <w:t>, logrando 144.</w:t>
      </w:r>
    </w:p>
    <w:p w14:paraId="21130577" w14:textId="77777777" w:rsidR="00D356B5" w:rsidRPr="00E11BB3" w:rsidRDefault="00D356B5" w:rsidP="00D356B5">
      <w:pPr>
        <w:spacing w:after="0"/>
        <w:jc w:val="both"/>
        <w:rPr>
          <w:rFonts w:ascii="Arial" w:eastAsia="Arial" w:hAnsi="Arial" w:cs="Arial"/>
          <w:color w:val="000000"/>
          <w:sz w:val="24"/>
          <w:szCs w:val="24"/>
          <w:highlight w:val="yellow"/>
        </w:rPr>
      </w:pPr>
    </w:p>
    <w:p w14:paraId="71C56C70" w14:textId="19E08937" w:rsidR="00D356B5" w:rsidRPr="00630147" w:rsidRDefault="00D356B5" w:rsidP="00D356B5">
      <w:pPr>
        <w:spacing w:after="0"/>
        <w:jc w:val="both"/>
        <w:rPr>
          <w:rFonts w:ascii="Arial" w:eastAsia="Arial" w:hAnsi="Arial" w:cs="Arial"/>
          <w:color w:val="000000"/>
          <w:sz w:val="24"/>
          <w:szCs w:val="24"/>
        </w:rPr>
      </w:pPr>
      <w:r w:rsidRPr="00E11BB3">
        <w:rPr>
          <w:rFonts w:ascii="Arial" w:eastAsia="Arial" w:hAnsi="Arial" w:cs="Arial"/>
          <w:color w:val="000000"/>
          <w:sz w:val="24"/>
          <w:szCs w:val="24"/>
        </w:rPr>
        <w:t>El Ente obtuvo un 95.398 % de nivel de cumplimiento de la meta anual con relación a la meta programada,</w:t>
      </w:r>
      <w:r w:rsidRPr="00E11BB3">
        <w:rPr>
          <w:sz w:val="24"/>
          <w:szCs w:val="24"/>
        </w:rPr>
        <w:t xml:space="preserve"> </w:t>
      </w:r>
      <w:r w:rsidRPr="00E11BB3">
        <w:rPr>
          <w:rFonts w:ascii="Arial" w:eastAsia="Arial" w:hAnsi="Arial" w:cs="Arial"/>
          <w:color w:val="000000"/>
          <w:sz w:val="24"/>
          <w:szCs w:val="24"/>
        </w:rPr>
        <w:t>estando dentro del rango permitido por la normatividad de la SEFIPLAN.</w:t>
      </w:r>
    </w:p>
    <w:p w14:paraId="2E8AC11B" w14:textId="1C1EF40A" w:rsidR="00D356B5" w:rsidRDefault="00D356B5" w:rsidP="00491F8A">
      <w:pPr>
        <w:spacing w:after="0"/>
        <w:rPr>
          <w:rFonts w:ascii="Arial" w:eastAsia="Arial" w:hAnsi="Arial" w:cs="Arial"/>
          <w:sz w:val="24"/>
          <w:szCs w:val="24"/>
        </w:rPr>
      </w:pPr>
    </w:p>
    <w:p w14:paraId="4AEF4DF4" w14:textId="77777777" w:rsidR="00491F8A" w:rsidRPr="00491F8A" w:rsidRDefault="00491F8A" w:rsidP="00491F8A">
      <w:pPr>
        <w:spacing w:after="0"/>
        <w:jc w:val="both"/>
        <w:rPr>
          <w:rFonts w:ascii="Arial" w:eastAsia="Arial" w:hAnsi="Arial" w:cs="Arial"/>
          <w:sz w:val="24"/>
          <w:szCs w:val="24"/>
        </w:rPr>
      </w:pPr>
      <w:r w:rsidRPr="00491F8A">
        <w:rPr>
          <w:rFonts w:ascii="Arial" w:eastAsia="Arial" w:hAnsi="Arial" w:cs="Arial"/>
          <w:sz w:val="24"/>
          <w:szCs w:val="24"/>
        </w:rPr>
        <w:t>De acuerdo con la evidencia presentada respecto al SIPPRES, se determinó que la SSP cuenta con elementos policiales confiables, como lo establece el resumen narrativo del componente; asimismo, cumplió con la meta programada de acuerdo con la semaforización establecida por la SEFIPLAN</w:t>
      </w:r>
      <w:r w:rsidRPr="00491F8A">
        <w:rPr>
          <w:rStyle w:val="Refdenotaalpie"/>
          <w:rFonts w:ascii="Arial" w:eastAsia="Arial" w:hAnsi="Arial" w:cs="Arial"/>
          <w:sz w:val="24"/>
          <w:szCs w:val="24"/>
        </w:rPr>
        <w:footnoteReference w:id="92"/>
      </w:r>
      <w:r w:rsidRPr="00491F8A">
        <w:rPr>
          <w:rFonts w:ascii="Arial" w:eastAsia="Arial" w:hAnsi="Arial" w:cs="Arial"/>
          <w:sz w:val="24"/>
          <w:szCs w:val="24"/>
        </w:rPr>
        <w:t>.</w:t>
      </w:r>
    </w:p>
    <w:p w14:paraId="5EB11FDA" w14:textId="30E90317" w:rsidR="007E0020" w:rsidRDefault="007E0020" w:rsidP="007E0020">
      <w:pPr>
        <w:spacing w:after="0"/>
        <w:jc w:val="both"/>
        <w:rPr>
          <w:rFonts w:ascii="Arial" w:eastAsia="Arial" w:hAnsi="Arial" w:cs="Arial"/>
          <w:color w:val="000000"/>
          <w:sz w:val="24"/>
          <w:szCs w:val="24"/>
        </w:rPr>
      </w:pPr>
    </w:p>
    <w:p w14:paraId="7AF4DD55" w14:textId="2BC27938" w:rsidR="00491F8A" w:rsidRPr="007E0020" w:rsidRDefault="00491F8A" w:rsidP="007E0020">
      <w:pPr>
        <w:spacing w:after="0"/>
        <w:jc w:val="both"/>
        <w:rPr>
          <w:rFonts w:ascii="Arial" w:eastAsia="Arial" w:hAnsi="Arial" w:cs="Arial"/>
          <w:sz w:val="24"/>
          <w:szCs w:val="24"/>
        </w:rPr>
      </w:pPr>
      <w:r w:rsidRPr="00491F8A">
        <w:rPr>
          <w:rFonts w:ascii="Arial" w:eastAsia="Arial" w:hAnsi="Arial" w:cs="Arial"/>
          <w:color w:val="000000"/>
          <w:sz w:val="24"/>
          <w:szCs w:val="24"/>
        </w:rPr>
        <w:t>En conclusión, de acuerdo con la evidencia presentada respecto al SIPPRES, se determinó lo siguiente:</w:t>
      </w:r>
    </w:p>
    <w:p w14:paraId="1EDBFAFF" w14:textId="77777777" w:rsidR="00491F8A" w:rsidRPr="00491F8A" w:rsidRDefault="00491F8A" w:rsidP="0006214C">
      <w:pPr>
        <w:pBdr>
          <w:top w:val="nil"/>
          <w:left w:val="nil"/>
          <w:bottom w:val="nil"/>
          <w:right w:val="nil"/>
          <w:between w:val="nil"/>
        </w:pBdr>
        <w:spacing w:after="0"/>
        <w:jc w:val="both"/>
        <w:rPr>
          <w:rFonts w:ascii="Arial" w:eastAsia="Arial" w:hAnsi="Arial" w:cs="Arial"/>
          <w:color w:val="000000"/>
          <w:sz w:val="24"/>
          <w:szCs w:val="24"/>
        </w:rPr>
      </w:pPr>
    </w:p>
    <w:p w14:paraId="7838B883" w14:textId="77777777" w:rsidR="00491F8A" w:rsidRPr="00491F8A" w:rsidRDefault="00491F8A" w:rsidP="00892B63">
      <w:pPr>
        <w:numPr>
          <w:ilvl w:val="0"/>
          <w:numId w:val="23"/>
        </w:numPr>
        <w:pBdr>
          <w:top w:val="nil"/>
          <w:left w:val="nil"/>
          <w:bottom w:val="nil"/>
          <w:right w:val="nil"/>
          <w:between w:val="nil"/>
        </w:pBdr>
        <w:spacing w:after="0"/>
        <w:jc w:val="both"/>
        <w:rPr>
          <w:rFonts w:ascii="Arial" w:eastAsia="Arial" w:hAnsi="Arial" w:cs="Arial"/>
          <w:color w:val="000000"/>
          <w:sz w:val="24"/>
          <w:szCs w:val="24"/>
        </w:rPr>
      </w:pPr>
      <w:r w:rsidRPr="00491F8A">
        <w:rPr>
          <w:rFonts w:ascii="Arial" w:eastAsia="Arial" w:hAnsi="Arial" w:cs="Arial"/>
          <w:color w:val="000000"/>
          <w:sz w:val="24"/>
          <w:szCs w:val="24"/>
        </w:rPr>
        <w:t>La SSP aplicó evaluaciones de control de confianza al personal que pretende ingr</w:t>
      </w:r>
      <w:r w:rsidR="00CF6AEE">
        <w:rPr>
          <w:rFonts w:ascii="Arial" w:eastAsia="Arial" w:hAnsi="Arial" w:cs="Arial"/>
          <w:color w:val="000000"/>
          <w:sz w:val="24"/>
          <w:szCs w:val="24"/>
        </w:rPr>
        <w:t>esar a las instituciones de Seguridad Pública E</w:t>
      </w:r>
      <w:r w:rsidRPr="00491F8A">
        <w:rPr>
          <w:rFonts w:ascii="Arial" w:eastAsia="Arial" w:hAnsi="Arial" w:cs="Arial"/>
          <w:color w:val="000000"/>
          <w:sz w:val="24"/>
          <w:szCs w:val="24"/>
        </w:rPr>
        <w:t>statal y de la Fiscalía General del Estado.</w:t>
      </w:r>
    </w:p>
    <w:p w14:paraId="330B7C6A" w14:textId="77777777" w:rsidR="00491F8A" w:rsidRPr="00491F8A" w:rsidRDefault="00491F8A" w:rsidP="00892B63">
      <w:pPr>
        <w:numPr>
          <w:ilvl w:val="0"/>
          <w:numId w:val="23"/>
        </w:numPr>
        <w:pBdr>
          <w:top w:val="nil"/>
          <w:left w:val="nil"/>
          <w:bottom w:val="nil"/>
          <w:right w:val="nil"/>
          <w:between w:val="nil"/>
        </w:pBdr>
        <w:spacing w:after="0"/>
        <w:jc w:val="both"/>
        <w:rPr>
          <w:rFonts w:ascii="Arial" w:eastAsia="Arial" w:hAnsi="Arial" w:cs="Arial"/>
          <w:color w:val="000000"/>
          <w:sz w:val="24"/>
          <w:szCs w:val="24"/>
        </w:rPr>
      </w:pPr>
      <w:r w:rsidRPr="00491F8A">
        <w:rPr>
          <w:rFonts w:ascii="Arial" w:eastAsia="Arial" w:hAnsi="Arial" w:cs="Arial"/>
          <w:color w:val="000000"/>
          <w:sz w:val="24"/>
          <w:szCs w:val="24"/>
        </w:rPr>
        <w:t>La SSP presentó debilidad en la aplicación de las evaluaciones de permanencia de los integ</w:t>
      </w:r>
      <w:r w:rsidR="00CF6AEE">
        <w:rPr>
          <w:rFonts w:ascii="Arial" w:eastAsia="Arial" w:hAnsi="Arial" w:cs="Arial"/>
          <w:color w:val="000000"/>
          <w:sz w:val="24"/>
          <w:szCs w:val="24"/>
        </w:rPr>
        <w:t>rantes de las corporaciones de Seguridad Pública E</w:t>
      </w:r>
      <w:r w:rsidRPr="00491F8A">
        <w:rPr>
          <w:rFonts w:ascii="Arial" w:eastAsia="Arial" w:hAnsi="Arial" w:cs="Arial"/>
          <w:color w:val="000000"/>
          <w:sz w:val="24"/>
          <w:szCs w:val="24"/>
        </w:rPr>
        <w:t>statal y de la Fiscalía General del Estado, al no cumplir la meta programada en el SIPPRES.</w:t>
      </w:r>
    </w:p>
    <w:p w14:paraId="5AB0CE0A" w14:textId="77777777" w:rsidR="00491F8A" w:rsidRPr="00491F8A" w:rsidRDefault="00491F8A" w:rsidP="00892B63">
      <w:pPr>
        <w:numPr>
          <w:ilvl w:val="0"/>
          <w:numId w:val="23"/>
        </w:numPr>
        <w:pBdr>
          <w:top w:val="nil"/>
          <w:left w:val="nil"/>
          <w:bottom w:val="nil"/>
          <w:right w:val="nil"/>
          <w:between w:val="nil"/>
        </w:pBdr>
        <w:spacing w:after="0"/>
        <w:jc w:val="both"/>
        <w:rPr>
          <w:rFonts w:ascii="Arial" w:eastAsia="Arial" w:hAnsi="Arial" w:cs="Arial"/>
          <w:color w:val="000000"/>
          <w:sz w:val="24"/>
          <w:szCs w:val="24"/>
        </w:rPr>
      </w:pPr>
      <w:r w:rsidRPr="00491F8A">
        <w:rPr>
          <w:rFonts w:ascii="Arial" w:eastAsia="Arial" w:hAnsi="Arial" w:cs="Arial"/>
          <w:color w:val="000000"/>
          <w:sz w:val="24"/>
          <w:szCs w:val="24"/>
        </w:rPr>
        <w:t>La SSP cuenta con elementos policiales confiables.</w:t>
      </w:r>
    </w:p>
    <w:p w14:paraId="4BDD462D" w14:textId="355156AA" w:rsidR="00491F8A" w:rsidRDefault="00491F8A" w:rsidP="00491F8A">
      <w:pPr>
        <w:pBdr>
          <w:top w:val="nil"/>
          <w:left w:val="nil"/>
          <w:bottom w:val="nil"/>
          <w:right w:val="nil"/>
          <w:between w:val="nil"/>
        </w:pBdr>
        <w:spacing w:after="0"/>
        <w:jc w:val="both"/>
        <w:rPr>
          <w:rFonts w:ascii="Arial" w:eastAsia="Arial" w:hAnsi="Arial" w:cs="Arial"/>
          <w:color w:val="000000"/>
          <w:sz w:val="24"/>
          <w:szCs w:val="24"/>
        </w:rPr>
      </w:pPr>
    </w:p>
    <w:p w14:paraId="47497C55" w14:textId="5FFCA4FB" w:rsidR="007E0020" w:rsidRDefault="007E0020" w:rsidP="007E0020">
      <w:pPr>
        <w:spacing w:after="0"/>
        <w:jc w:val="both"/>
        <w:rPr>
          <w:rFonts w:ascii="Arial" w:eastAsia="Arial" w:hAnsi="Arial" w:cs="Arial"/>
          <w:sz w:val="24"/>
          <w:szCs w:val="24"/>
        </w:rPr>
      </w:pPr>
      <w:r>
        <w:rPr>
          <w:rFonts w:ascii="Arial" w:eastAsia="Arial" w:hAnsi="Arial" w:cs="Arial"/>
          <w:sz w:val="24"/>
          <w:szCs w:val="24"/>
        </w:rPr>
        <w:t>A manera de resumen, la semaforización del segmento de actuación, es la siguiente:</w:t>
      </w:r>
    </w:p>
    <w:p w14:paraId="693396A7" w14:textId="3740CA7C" w:rsidR="007E0020" w:rsidRDefault="007E0020" w:rsidP="007E0020">
      <w:pPr>
        <w:spacing w:after="0"/>
        <w:jc w:val="both"/>
        <w:rPr>
          <w:rFonts w:ascii="Arial" w:eastAsia="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1560"/>
        <w:gridCol w:w="1417"/>
        <w:gridCol w:w="1320"/>
      </w:tblGrid>
      <w:tr w:rsidR="007E0020" w:rsidRPr="007E0020" w14:paraId="7AF2A717" w14:textId="77777777" w:rsidTr="000F5333">
        <w:trPr>
          <w:jc w:val="center"/>
        </w:trPr>
        <w:tc>
          <w:tcPr>
            <w:tcW w:w="8828" w:type="dxa"/>
            <w:gridSpan w:val="4"/>
            <w:tcBorders>
              <w:bottom w:val="single" w:sz="4" w:space="0" w:color="auto"/>
            </w:tcBorders>
            <w:shd w:val="clear" w:color="auto" w:fill="FFFFFF" w:themeFill="background1"/>
            <w:vAlign w:val="center"/>
          </w:tcPr>
          <w:p w14:paraId="15C67E94" w14:textId="24C03B16" w:rsidR="007E0020" w:rsidRPr="007E0020" w:rsidRDefault="007E0020" w:rsidP="00415013">
            <w:pPr>
              <w:jc w:val="center"/>
              <w:rPr>
                <w:rFonts w:ascii="Arial" w:hAnsi="Arial" w:cs="Arial"/>
                <w:b/>
                <w:sz w:val="20"/>
                <w:szCs w:val="20"/>
              </w:rPr>
            </w:pPr>
            <w:r>
              <w:rPr>
                <w:rFonts w:ascii="Arial" w:hAnsi="Arial" w:cs="Arial"/>
                <w:b/>
                <w:sz w:val="20"/>
                <w:szCs w:val="20"/>
              </w:rPr>
              <w:t xml:space="preserve">Tabla 43. Semaforización del </w:t>
            </w:r>
            <w:r w:rsidRPr="007E0020">
              <w:rPr>
                <w:rFonts w:ascii="Arial" w:hAnsi="Arial" w:cs="Arial"/>
                <w:b/>
                <w:sz w:val="20"/>
                <w:szCs w:val="20"/>
              </w:rPr>
              <w:t>Segmento Actuación</w:t>
            </w:r>
          </w:p>
        </w:tc>
      </w:tr>
      <w:tr w:rsidR="007E0020" w:rsidRPr="007E0020" w14:paraId="09144F69" w14:textId="77777777" w:rsidTr="000F5333">
        <w:trPr>
          <w:trHeight w:val="339"/>
          <w:jc w:val="center"/>
        </w:trPr>
        <w:tc>
          <w:tcPr>
            <w:tcW w:w="4531" w:type="dxa"/>
            <w:vMerge w:val="restart"/>
            <w:tcBorders>
              <w:top w:val="single" w:sz="4" w:space="0" w:color="auto"/>
            </w:tcBorders>
            <w:shd w:val="clear" w:color="auto" w:fill="DBE5F1" w:themeFill="accent1" w:themeFillTint="33"/>
            <w:vAlign w:val="center"/>
          </w:tcPr>
          <w:p w14:paraId="4A010774" w14:textId="77777777" w:rsidR="007E0020" w:rsidRPr="007E0020" w:rsidRDefault="007E0020" w:rsidP="00415013">
            <w:pPr>
              <w:jc w:val="center"/>
              <w:rPr>
                <w:rFonts w:ascii="Arial" w:hAnsi="Arial" w:cs="Arial"/>
                <w:sz w:val="20"/>
                <w:szCs w:val="20"/>
              </w:rPr>
            </w:pPr>
            <w:r w:rsidRPr="007E0020">
              <w:rPr>
                <w:rFonts w:ascii="Arial" w:hAnsi="Arial" w:cs="Arial"/>
                <w:sz w:val="20"/>
                <w:szCs w:val="20"/>
              </w:rPr>
              <w:t>Nivel / Resumen Narrativo</w:t>
            </w:r>
          </w:p>
        </w:tc>
        <w:tc>
          <w:tcPr>
            <w:tcW w:w="4297" w:type="dxa"/>
            <w:gridSpan w:val="3"/>
            <w:tcBorders>
              <w:top w:val="single" w:sz="4" w:space="0" w:color="auto"/>
              <w:bottom w:val="single" w:sz="4" w:space="0" w:color="auto"/>
            </w:tcBorders>
            <w:shd w:val="clear" w:color="auto" w:fill="DBE5F1" w:themeFill="accent1" w:themeFillTint="33"/>
            <w:vAlign w:val="center"/>
          </w:tcPr>
          <w:p w14:paraId="2487CEC6" w14:textId="77777777" w:rsidR="007E0020" w:rsidRPr="007E0020" w:rsidRDefault="007E0020" w:rsidP="00415013">
            <w:pPr>
              <w:jc w:val="center"/>
              <w:rPr>
                <w:rFonts w:ascii="Arial" w:hAnsi="Arial" w:cs="Arial"/>
                <w:sz w:val="20"/>
                <w:szCs w:val="20"/>
              </w:rPr>
            </w:pPr>
            <w:r w:rsidRPr="007E0020">
              <w:rPr>
                <w:rFonts w:ascii="Arial" w:hAnsi="Arial" w:cs="Arial"/>
                <w:sz w:val="20"/>
                <w:szCs w:val="20"/>
              </w:rPr>
              <w:t>Semaforización</w:t>
            </w:r>
          </w:p>
        </w:tc>
      </w:tr>
      <w:tr w:rsidR="007E0020" w:rsidRPr="007E0020" w14:paraId="739676D1" w14:textId="77777777" w:rsidTr="000F5333">
        <w:trPr>
          <w:trHeight w:val="287"/>
          <w:jc w:val="center"/>
        </w:trPr>
        <w:tc>
          <w:tcPr>
            <w:tcW w:w="4531" w:type="dxa"/>
            <w:vMerge/>
            <w:tcBorders>
              <w:bottom w:val="single" w:sz="4" w:space="0" w:color="auto"/>
            </w:tcBorders>
            <w:shd w:val="clear" w:color="auto" w:fill="DBE5F1" w:themeFill="accent1" w:themeFillTint="33"/>
            <w:vAlign w:val="center"/>
          </w:tcPr>
          <w:p w14:paraId="6B371B93" w14:textId="77777777" w:rsidR="007E0020" w:rsidRPr="007E0020" w:rsidRDefault="007E0020" w:rsidP="00415013">
            <w:pPr>
              <w:rPr>
                <w:rFonts w:ascii="Arial" w:hAnsi="Arial" w:cs="Arial"/>
                <w:sz w:val="20"/>
                <w:szCs w:val="20"/>
              </w:rPr>
            </w:pPr>
          </w:p>
        </w:tc>
        <w:tc>
          <w:tcPr>
            <w:tcW w:w="1560" w:type="dxa"/>
            <w:tcBorders>
              <w:bottom w:val="single" w:sz="4" w:space="0" w:color="auto"/>
            </w:tcBorders>
            <w:shd w:val="clear" w:color="auto" w:fill="DBE5F1" w:themeFill="accent1" w:themeFillTint="33"/>
            <w:vAlign w:val="center"/>
          </w:tcPr>
          <w:p w14:paraId="3C29CB97" w14:textId="77777777" w:rsidR="007E0020" w:rsidRPr="007E0020" w:rsidRDefault="007E0020" w:rsidP="00415013">
            <w:pPr>
              <w:jc w:val="center"/>
              <w:rPr>
                <w:rFonts w:ascii="Arial" w:hAnsi="Arial" w:cs="Arial"/>
                <w:sz w:val="20"/>
                <w:szCs w:val="20"/>
              </w:rPr>
            </w:pPr>
            <w:r w:rsidRPr="007E0020">
              <w:rPr>
                <w:rFonts w:ascii="Arial" w:hAnsi="Arial" w:cs="Arial"/>
                <w:sz w:val="20"/>
                <w:szCs w:val="20"/>
              </w:rPr>
              <w:t>Verde</w:t>
            </w:r>
          </w:p>
        </w:tc>
        <w:tc>
          <w:tcPr>
            <w:tcW w:w="1417" w:type="dxa"/>
            <w:tcBorders>
              <w:bottom w:val="single" w:sz="4" w:space="0" w:color="auto"/>
            </w:tcBorders>
            <w:shd w:val="clear" w:color="auto" w:fill="DBE5F1" w:themeFill="accent1" w:themeFillTint="33"/>
            <w:vAlign w:val="center"/>
          </w:tcPr>
          <w:p w14:paraId="2A743CFE" w14:textId="77777777" w:rsidR="007E0020" w:rsidRPr="007E0020" w:rsidRDefault="007E0020" w:rsidP="00415013">
            <w:pPr>
              <w:jc w:val="center"/>
              <w:rPr>
                <w:rFonts w:ascii="Arial" w:hAnsi="Arial" w:cs="Arial"/>
                <w:sz w:val="20"/>
                <w:szCs w:val="20"/>
              </w:rPr>
            </w:pPr>
            <w:r w:rsidRPr="007E0020">
              <w:rPr>
                <w:rFonts w:ascii="Arial" w:hAnsi="Arial" w:cs="Arial"/>
                <w:sz w:val="20"/>
                <w:szCs w:val="20"/>
              </w:rPr>
              <w:t>Amarillo</w:t>
            </w:r>
          </w:p>
        </w:tc>
        <w:tc>
          <w:tcPr>
            <w:tcW w:w="1320" w:type="dxa"/>
            <w:tcBorders>
              <w:bottom w:val="single" w:sz="4" w:space="0" w:color="auto"/>
            </w:tcBorders>
            <w:shd w:val="clear" w:color="auto" w:fill="DBE5F1" w:themeFill="accent1" w:themeFillTint="33"/>
            <w:vAlign w:val="center"/>
          </w:tcPr>
          <w:p w14:paraId="4854ADA5" w14:textId="77777777" w:rsidR="007E0020" w:rsidRPr="007E0020" w:rsidRDefault="007E0020" w:rsidP="00415013">
            <w:pPr>
              <w:jc w:val="center"/>
              <w:rPr>
                <w:rFonts w:ascii="Arial" w:hAnsi="Arial" w:cs="Arial"/>
                <w:sz w:val="20"/>
                <w:szCs w:val="20"/>
              </w:rPr>
            </w:pPr>
            <w:r w:rsidRPr="007E0020">
              <w:rPr>
                <w:rFonts w:ascii="Arial" w:hAnsi="Arial" w:cs="Arial"/>
                <w:sz w:val="20"/>
                <w:szCs w:val="20"/>
              </w:rPr>
              <w:t xml:space="preserve">Rojo </w:t>
            </w:r>
          </w:p>
        </w:tc>
      </w:tr>
      <w:tr w:rsidR="007E0020" w:rsidRPr="007E0020" w14:paraId="6341D962" w14:textId="77777777" w:rsidTr="000F5333">
        <w:trPr>
          <w:trHeight w:val="770"/>
          <w:jc w:val="center"/>
        </w:trPr>
        <w:tc>
          <w:tcPr>
            <w:tcW w:w="4531" w:type="dxa"/>
            <w:tcBorders>
              <w:top w:val="single" w:sz="4" w:space="0" w:color="auto"/>
              <w:bottom w:val="single" w:sz="4" w:space="0" w:color="auto"/>
            </w:tcBorders>
            <w:vAlign w:val="center"/>
          </w:tcPr>
          <w:p w14:paraId="6E5934FF" w14:textId="77777777" w:rsidR="007E0020" w:rsidRPr="007E0020" w:rsidRDefault="007E0020" w:rsidP="00415013">
            <w:pPr>
              <w:ind w:right="457"/>
              <w:jc w:val="both"/>
              <w:rPr>
                <w:rFonts w:ascii="Arial" w:hAnsi="Arial" w:cs="Arial"/>
                <w:sz w:val="20"/>
                <w:szCs w:val="20"/>
              </w:rPr>
            </w:pPr>
            <w:r w:rsidRPr="007E0020">
              <w:rPr>
                <w:rFonts w:ascii="Arial" w:hAnsi="Arial" w:cs="Arial"/>
                <w:sz w:val="20"/>
                <w:szCs w:val="20"/>
              </w:rPr>
              <w:t>Actividad 01 Componente 04 – Actualización y aplicación de la normatividad vigente a la Secretaría de Seguridad Pública Estatal</w:t>
            </w:r>
          </w:p>
        </w:tc>
        <w:tc>
          <w:tcPr>
            <w:tcW w:w="1560" w:type="dxa"/>
            <w:tcBorders>
              <w:top w:val="single" w:sz="4" w:space="0" w:color="auto"/>
              <w:bottom w:val="single" w:sz="4" w:space="0" w:color="auto"/>
            </w:tcBorders>
            <w:shd w:val="clear" w:color="auto" w:fill="92D050"/>
            <w:vAlign w:val="center"/>
          </w:tcPr>
          <w:p w14:paraId="6F530B40" w14:textId="77777777" w:rsidR="007E0020" w:rsidRPr="007E0020" w:rsidRDefault="007E0020" w:rsidP="00415013">
            <w:pPr>
              <w:jc w:val="center"/>
              <w:rPr>
                <w:rFonts w:ascii="Arial" w:hAnsi="Arial" w:cs="Arial"/>
                <w:b/>
                <w:color w:val="FFFFFF" w:themeColor="background1"/>
                <w:sz w:val="20"/>
                <w:szCs w:val="20"/>
              </w:rPr>
            </w:pPr>
            <w:r w:rsidRPr="007E0020">
              <w:rPr>
                <w:rFonts w:ascii="Arial" w:hAnsi="Arial" w:cs="Arial"/>
                <w:b/>
                <w:color w:val="FFFFFF" w:themeColor="background1"/>
                <w:sz w:val="20"/>
                <w:szCs w:val="20"/>
              </w:rPr>
              <w:t>100.000%</w:t>
            </w:r>
          </w:p>
        </w:tc>
        <w:tc>
          <w:tcPr>
            <w:tcW w:w="1417" w:type="dxa"/>
            <w:tcBorders>
              <w:top w:val="single" w:sz="4" w:space="0" w:color="auto"/>
              <w:bottom w:val="single" w:sz="4" w:space="0" w:color="auto"/>
            </w:tcBorders>
            <w:vAlign w:val="center"/>
          </w:tcPr>
          <w:p w14:paraId="5FE396C0" w14:textId="77777777" w:rsidR="007E0020" w:rsidRPr="007E0020" w:rsidRDefault="007E0020" w:rsidP="00415013">
            <w:pPr>
              <w:jc w:val="center"/>
              <w:rPr>
                <w:rFonts w:ascii="Arial" w:hAnsi="Arial" w:cs="Arial"/>
                <w:b/>
                <w:color w:val="FFFFFF" w:themeColor="background1"/>
                <w:sz w:val="20"/>
                <w:szCs w:val="20"/>
              </w:rPr>
            </w:pPr>
          </w:p>
        </w:tc>
        <w:tc>
          <w:tcPr>
            <w:tcW w:w="1320" w:type="dxa"/>
            <w:tcBorders>
              <w:top w:val="single" w:sz="4" w:space="0" w:color="auto"/>
              <w:bottom w:val="single" w:sz="4" w:space="0" w:color="auto"/>
            </w:tcBorders>
            <w:vAlign w:val="center"/>
          </w:tcPr>
          <w:p w14:paraId="391B315F" w14:textId="77777777" w:rsidR="007E0020" w:rsidRPr="007E0020" w:rsidRDefault="007E0020" w:rsidP="00415013">
            <w:pPr>
              <w:jc w:val="center"/>
              <w:rPr>
                <w:rFonts w:ascii="Arial" w:hAnsi="Arial" w:cs="Arial"/>
                <w:b/>
                <w:color w:val="FFFFFF" w:themeColor="background1"/>
                <w:sz w:val="20"/>
                <w:szCs w:val="20"/>
              </w:rPr>
            </w:pPr>
          </w:p>
        </w:tc>
      </w:tr>
      <w:tr w:rsidR="007E0020" w:rsidRPr="007E0020" w14:paraId="685CD045" w14:textId="77777777" w:rsidTr="000F5333">
        <w:trPr>
          <w:trHeight w:val="838"/>
          <w:jc w:val="center"/>
        </w:trPr>
        <w:tc>
          <w:tcPr>
            <w:tcW w:w="4531" w:type="dxa"/>
            <w:tcBorders>
              <w:top w:val="single" w:sz="4" w:space="0" w:color="auto"/>
              <w:bottom w:val="single" w:sz="4" w:space="0" w:color="auto"/>
            </w:tcBorders>
            <w:vAlign w:val="center"/>
          </w:tcPr>
          <w:p w14:paraId="703D7691" w14:textId="77777777" w:rsidR="007E0020" w:rsidRPr="007E0020" w:rsidRDefault="007E0020" w:rsidP="00415013">
            <w:pPr>
              <w:ind w:right="457"/>
              <w:jc w:val="both"/>
              <w:rPr>
                <w:rFonts w:ascii="Arial" w:hAnsi="Arial" w:cs="Arial"/>
                <w:sz w:val="20"/>
                <w:szCs w:val="20"/>
              </w:rPr>
            </w:pPr>
            <w:r w:rsidRPr="007E0020">
              <w:rPr>
                <w:rFonts w:ascii="Arial" w:hAnsi="Arial" w:cs="Arial"/>
                <w:sz w:val="20"/>
                <w:szCs w:val="20"/>
              </w:rPr>
              <w:t>Actividad 02 Componente 04 – Gestiones para mejorar las condiciones laborales de los policías</w:t>
            </w:r>
          </w:p>
        </w:tc>
        <w:tc>
          <w:tcPr>
            <w:tcW w:w="1560" w:type="dxa"/>
            <w:tcBorders>
              <w:top w:val="single" w:sz="4" w:space="0" w:color="auto"/>
              <w:bottom w:val="single" w:sz="4" w:space="0" w:color="auto"/>
            </w:tcBorders>
            <w:shd w:val="clear" w:color="auto" w:fill="92D050"/>
            <w:vAlign w:val="center"/>
          </w:tcPr>
          <w:p w14:paraId="00FA7D15" w14:textId="77777777" w:rsidR="007E0020" w:rsidRPr="007E0020" w:rsidRDefault="007E0020" w:rsidP="00415013">
            <w:pPr>
              <w:jc w:val="center"/>
              <w:rPr>
                <w:rFonts w:ascii="Arial" w:hAnsi="Arial" w:cs="Arial"/>
                <w:b/>
                <w:color w:val="FFFFFF" w:themeColor="background1"/>
                <w:sz w:val="20"/>
                <w:szCs w:val="20"/>
              </w:rPr>
            </w:pPr>
            <w:r w:rsidRPr="007E0020">
              <w:rPr>
                <w:rFonts w:ascii="Arial" w:hAnsi="Arial" w:cs="Arial"/>
                <w:b/>
                <w:color w:val="FFFFFF" w:themeColor="background1"/>
                <w:sz w:val="20"/>
                <w:szCs w:val="20"/>
              </w:rPr>
              <w:t>100.000%</w:t>
            </w:r>
          </w:p>
        </w:tc>
        <w:tc>
          <w:tcPr>
            <w:tcW w:w="1417" w:type="dxa"/>
            <w:tcBorders>
              <w:top w:val="single" w:sz="4" w:space="0" w:color="auto"/>
              <w:bottom w:val="single" w:sz="4" w:space="0" w:color="auto"/>
            </w:tcBorders>
            <w:vAlign w:val="center"/>
          </w:tcPr>
          <w:p w14:paraId="249D5164" w14:textId="77777777" w:rsidR="007E0020" w:rsidRPr="007E0020" w:rsidRDefault="007E0020" w:rsidP="00415013">
            <w:pPr>
              <w:jc w:val="center"/>
              <w:rPr>
                <w:rFonts w:ascii="Arial" w:hAnsi="Arial" w:cs="Arial"/>
                <w:b/>
                <w:color w:val="FFFFFF" w:themeColor="background1"/>
                <w:sz w:val="20"/>
                <w:szCs w:val="20"/>
              </w:rPr>
            </w:pPr>
          </w:p>
        </w:tc>
        <w:tc>
          <w:tcPr>
            <w:tcW w:w="1320" w:type="dxa"/>
            <w:tcBorders>
              <w:top w:val="single" w:sz="4" w:space="0" w:color="auto"/>
              <w:bottom w:val="single" w:sz="4" w:space="0" w:color="auto"/>
            </w:tcBorders>
            <w:vAlign w:val="center"/>
          </w:tcPr>
          <w:p w14:paraId="42483D19" w14:textId="77777777" w:rsidR="007E0020" w:rsidRPr="007E0020" w:rsidRDefault="007E0020" w:rsidP="00415013">
            <w:pPr>
              <w:jc w:val="center"/>
              <w:rPr>
                <w:rFonts w:ascii="Arial" w:hAnsi="Arial" w:cs="Arial"/>
                <w:b/>
                <w:color w:val="FFFFFF" w:themeColor="background1"/>
                <w:sz w:val="20"/>
                <w:szCs w:val="20"/>
              </w:rPr>
            </w:pPr>
          </w:p>
        </w:tc>
      </w:tr>
      <w:tr w:rsidR="007E0020" w:rsidRPr="007E0020" w14:paraId="7FDC44C1" w14:textId="77777777" w:rsidTr="000F5333">
        <w:trPr>
          <w:trHeight w:val="837"/>
          <w:jc w:val="center"/>
        </w:trPr>
        <w:tc>
          <w:tcPr>
            <w:tcW w:w="4531" w:type="dxa"/>
            <w:tcBorders>
              <w:top w:val="single" w:sz="4" w:space="0" w:color="auto"/>
              <w:bottom w:val="single" w:sz="4" w:space="0" w:color="auto"/>
            </w:tcBorders>
            <w:vAlign w:val="center"/>
          </w:tcPr>
          <w:p w14:paraId="4BAEC3AD" w14:textId="77777777" w:rsidR="007E0020" w:rsidRPr="007E0020" w:rsidRDefault="007E0020" w:rsidP="00415013">
            <w:pPr>
              <w:ind w:right="457"/>
              <w:jc w:val="both"/>
              <w:rPr>
                <w:rFonts w:ascii="Arial" w:hAnsi="Arial" w:cs="Arial"/>
                <w:sz w:val="20"/>
                <w:szCs w:val="20"/>
              </w:rPr>
            </w:pPr>
            <w:r w:rsidRPr="007E0020">
              <w:rPr>
                <w:rFonts w:ascii="Arial" w:hAnsi="Arial" w:cs="Arial"/>
                <w:sz w:val="20"/>
                <w:szCs w:val="20"/>
              </w:rPr>
              <w:t>Actividad 03 Componente 04 – Acompañamiento jurídico permanente para la actuación policial</w:t>
            </w:r>
          </w:p>
        </w:tc>
        <w:tc>
          <w:tcPr>
            <w:tcW w:w="1560" w:type="dxa"/>
            <w:tcBorders>
              <w:top w:val="single" w:sz="4" w:space="0" w:color="auto"/>
              <w:bottom w:val="single" w:sz="4" w:space="0" w:color="auto"/>
            </w:tcBorders>
            <w:vAlign w:val="center"/>
          </w:tcPr>
          <w:p w14:paraId="0A95B12C" w14:textId="77777777" w:rsidR="007E0020" w:rsidRPr="007E0020" w:rsidRDefault="007E0020" w:rsidP="00415013">
            <w:pPr>
              <w:jc w:val="center"/>
              <w:rPr>
                <w:rFonts w:ascii="Arial" w:hAnsi="Arial" w:cs="Arial"/>
                <w:b/>
                <w:color w:val="FFFFFF" w:themeColor="background1"/>
                <w:sz w:val="20"/>
                <w:szCs w:val="20"/>
              </w:rPr>
            </w:pPr>
          </w:p>
        </w:tc>
        <w:tc>
          <w:tcPr>
            <w:tcW w:w="1417" w:type="dxa"/>
            <w:tcBorders>
              <w:top w:val="single" w:sz="4" w:space="0" w:color="auto"/>
              <w:bottom w:val="single" w:sz="4" w:space="0" w:color="auto"/>
            </w:tcBorders>
            <w:vAlign w:val="center"/>
          </w:tcPr>
          <w:p w14:paraId="2BBA98FC" w14:textId="77777777" w:rsidR="007E0020" w:rsidRPr="007E0020" w:rsidRDefault="007E0020" w:rsidP="00415013">
            <w:pPr>
              <w:jc w:val="center"/>
              <w:rPr>
                <w:rFonts w:ascii="Arial" w:hAnsi="Arial" w:cs="Arial"/>
                <w:b/>
                <w:color w:val="FFFFFF" w:themeColor="background1"/>
                <w:sz w:val="20"/>
                <w:szCs w:val="20"/>
              </w:rPr>
            </w:pPr>
          </w:p>
        </w:tc>
        <w:tc>
          <w:tcPr>
            <w:tcW w:w="1320" w:type="dxa"/>
            <w:tcBorders>
              <w:top w:val="single" w:sz="4" w:space="0" w:color="auto"/>
              <w:bottom w:val="single" w:sz="4" w:space="0" w:color="auto"/>
            </w:tcBorders>
            <w:shd w:val="clear" w:color="auto" w:fill="FF0000"/>
            <w:vAlign w:val="center"/>
          </w:tcPr>
          <w:p w14:paraId="308BD7A3" w14:textId="77777777" w:rsidR="007E0020" w:rsidRPr="007E0020" w:rsidRDefault="007E0020" w:rsidP="00415013">
            <w:pPr>
              <w:jc w:val="center"/>
              <w:rPr>
                <w:rFonts w:ascii="Arial" w:hAnsi="Arial" w:cs="Arial"/>
                <w:b/>
                <w:color w:val="FFFFFF" w:themeColor="background1"/>
                <w:sz w:val="20"/>
                <w:szCs w:val="20"/>
              </w:rPr>
            </w:pPr>
            <w:r w:rsidRPr="007E0020">
              <w:rPr>
                <w:rFonts w:ascii="Arial" w:hAnsi="Arial" w:cs="Arial"/>
                <w:b/>
                <w:color w:val="FFFFFF" w:themeColor="background1"/>
                <w:sz w:val="20"/>
                <w:szCs w:val="20"/>
              </w:rPr>
              <w:t>25.470%</w:t>
            </w:r>
          </w:p>
        </w:tc>
      </w:tr>
      <w:tr w:rsidR="007E0020" w:rsidRPr="007E0020" w14:paraId="370AE391" w14:textId="77777777" w:rsidTr="000F5333">
        <w:trPr>
          <w:trHeight w:val="848"/>
          <w:jc w:val="center"/>
        </w:trPr>
        <w:tc>
          <w:tcPr>
            <w:tcW w:w="4531" w:type="dxa"/>
            <w:tcBorders>
              <w:top w:val="single" w:sz="4" w:space="0" w:color="auto"/>
              <w:bottom w:val="single" w:sz="4" w:space="0" w:color="auto"/>
            </w:tcBorders>
            <w:vAlign w:val="center"/>
          </w:tcPr>
          <w:p w14:paraId="40469753" w14:textId="77777777" w:rsidR="007E0020" w:rsidRPr="007E0020" w:rsidRDefault="007E0020" w:rsidP="00415013">
            <w:pPr>
              <w:ind w:right="457"/>
              <w:jc w:val="both"/>
              <w:rPr>
                <w:rFonts w:ascii="Arial" w:hAnsi="Arial" w:cs="Arial"/>
                <w:sz w:val="20"/>
                <w:szCs w:val="20"/>
              </w:rPr>
            </w:pPr>
            <w:r w:rsidRPr="007E0020">
              <w:rPr>
                <w:rFonts w:ascii="Arial" w:hAnsi="Arial" w:cs="Arial"/>
                <w:sz w:val="20"/>
                <w:szCs w:val="20"/>
              </w:rPr>
              <w:t>Actividad 04 Componente 04 – Ejecución de Programas de Prioridad Nacional en materia de Seguridad Pública</w:t>
            </w:r>
          </w:p>
        </w:tc>
        <w:tc>
          <w:tcPr>
            <w:tcW w:w="1560" w:type="dxa"/>
            <w:tcBorders>
              <w:top w:val="single" w:sz="4" w:space="0" w:color="auto"/>
              <w:bottom w:val="single" w:sz="4" w:space="0" w:color="auto"/>
            </w:tcBorders>
            <w:shd w:val="clear" w:color="auto" w:fill="92D050"/>
            <w:vAlign w:val="center"/>
          </w:tcPr>
          <w:p w14:paraId="6F2824B0" w14:textId="77777777" w:rsidR="007E0020" w:rsidRPr="007E0020" w:rsidRDefault="007E0020" w:rsidP="00415013">
            <w:pPr>
              <w:jc w:val="center"/>
              <w:rPr>
                <w:rFonts w:ascii="Arial" w:hAnsi="Arial" w:cs="Arial"/>
                <w:b/>
                <w:color w:val="FFFFFF" w:themeColor="background1"/>
                <w:sz w:val="20"/>
                <w:szCs w:val="20"/>
              </w:rPr>
            </w:pPr>
            <w:r w:rsidRPr="007E0020">
              <w:rPr>
                <w:rFonts w:ascii="Arial" w:hAnsi="Arial" w:cs="Arial"/>
                <w:b/>
                <w:color w:val="FFFFFF" w:themeColor="background1"/>
                <w:sz w:val="20"/>
                <w:szCs w:val="20"/>
              </w:rPr>
              <w:t>100.000%</w:t>
            </w:r>
          </w:p>
        </w:tc>
        <w:tc>
          <w:tcPr>
            <w:tcW w:w="1417" w:type="dxa"/>
            <w:tcBorders>
              <w:top w:val="single" w:sz="4" w:space="0" w:color="auto"/>
              <w:bottom w:val="single" w:sz="4" w:space="0" w:color="auto"/>
            </w:tcBorders>
            <w:vAlign w:val="center"/>
          </w:tcPr>
          <w:p w14:paraId="72147676" w14:textId="77777777" w:rsidR="007E0020" w:rsidRPr="007E0020" w:rsidRDefault="007E0020" w:rsidP="00415013">
            <w:pPr>
              <w:jc w:val="center"/>
              <w:rPr>
                <w:rFonts w:ascii="Arial" w:hAnsi="Arial" w:cs="Arial"/>
                <w:b/>
                <w:color w:val="FFFFFF" w:themeColor="background1"/>
                <w:sz w:val="20"/>
                <w:szCs w:val="20"/>
              </w:rPr>
            </w:pPr>
          </w:p>
        </w:tc>
        <w:tc>
          <w:tcPr>
            <w:tcW w:w="1320" w:type="dxa"/>
            <w:tcBorders>
              <w:top w:val="single" w:sz="4" w:space="0" w:color="auto"/>
              <w:bottom w:val="single" w:sz="4" w:space="0" w:color="auto"/>
            </w:tcBorders>
            <w:vAlign w:val="center"/>
          </w:tcPr>
          <w:p w14:paraId="161176E5" w14:textId="77777777" w:rsidR="007E0020" w:rsidRPr="007E0020" w:rsidRDefault="007E0020" w:rsidP="00415013">
            <w:pPr>
              <w:jc w:val="center"/>
              <w:rPr>
                <w:rFonts w:ascii="Arial" w:hAnsi="Arial" w:cs="Arial"/>
                <w:b/>
                <w:color w:val="FFFFFF" w:themeColor="background1"/>
                <w:sz w:val="20"/>
                <w:szCs w:val="20"/>
              </w:rPr>
            </w:pPr>
          </w:p>
        </w:tc>
      </w:tr>
      <w:tr w:rsidR="007E0020" w:rsidRPr="007E0020" w14:paraId="30EA8431" w14:textId="77777777" w:rsidTr="000F5333">
        <w:trPr>
          <w:trHeight w:val="549"/>
          <w:jc w:val="center"/>
        </w:trPr>
        <w:tc>
          <w:tcPr>
            <w:tcW w:w="4531" w:type="dxa"/>
            <w:tcBorders>
              <w:top w:val="single" w:sz="4" w:space="0" w:color="auto"/>
              <w:bottom w:val="single" w:sz="4" w:space="0" w:color="auto"/>
            </w:tcBorders>
            <w:vAlign w:val="center"/>
          </w:tcPr>
          <w:p w14:paraId="37C90A3E" w14:textId="77777777" w:rsidR="007E0020" w:rsidRPr="007E0020" w:rsidRDefault="007E0020" w:rsidP="00415013">
            <w:pPr>
              <w:ind w:right="457"/>
              <w:jc w:val="both"/>
              <w:rPr>
                <w:rFonts w:ascii="Arial" w:hAnsi="Arial" w:cs="Arial"/>
                <w:sz w:val="20"/>
                <w:szCs w:val="20"/>
              </w:rPr>
            </w:pPr>
            <w:r w:rsidRPr="007E0020">
              <w:rPr>
                <w:rFonts w:ascii="Arial" w:hAnsi="Arial" w:cs="Arial"/>
                <w:sz w:val="20"/>
                <w:szCs w:val="20"/>
              </w:rPr>
              <w:t>Componente 04 – Condiciones laborales de los policías mejoradas</w:t>
            </w:r>
          </w:p>
        </w:tc>
        <w:tc>
          <w:tcPr>
            <w:tcW w:w="1560" w:type="dxa"/>
            <w:tcBorders>
              <w:top w:val="single" w:sz="4" w:space="0" w:color="auto"/>
              <w:bottom w:val="single" w:sz="4" w:space="0" w:color="auto"/>
            </w:tcBorders>
            <w:shd w:val="clear" w:color="auto" w:fill="92D050"/>
            <w:vAlign w:val="center"/>
          </w:tcPr>
          <w:p w14:paraId="369ABAD3" w14:textId="77777777" w:rsidR="007E0020" w:rsidRPr="007E0020" w:rsidRDefault="007E0020" w:rsidP="00415013">
            <w:pPr>
              <w:jc w:val="center"/>
              <w:rPr>
                <w:rFonts w:ascii="Arial" w:hAnsi="Arial" w:cs="Arial"/>
                <w:b/>
                <w:color w:val="FFFFFF" w:themeColor="background1"/>
                <w:sz w:val="20"/>
                <w:szCs w:val="20"/>
              </w:rPr>
            </w:pPr>
            <w:r w:rsidRPr="007E0020">
              <w:rPr>
                <w:rFonts w:ascii="Arial" w:hAnsi="Arial" w:cs="Arial"/>
                <w:b/>
                <w:color w:val="FFFFFF" w:themeColor="background1"/>
                <w:sz w:val="20"/>
                <w:szCs w:val="20"/>
              </w:rPr>
              <w:t>100.000%</w:t>
            </w:r>
          </w:p>
        </w:tc>
        <w:tc>
          <w:tcPr>
            <w:tcW w:w="1417" w:type="dxa"/>
            <w:tcBorders>
              <w:top w:val="single" w:sz="4" w:space="0" w:color="auto"/>
              <w:bottom w:val="single" w:sz="4" w:space="0" w:color="auto"/>
            </w:tcBorders>
            <w:vAlign w:val="center"/>
          </w:tcPr>
          <w:p w14:paraId="68FE035F" w14:textId="77777777" w:rsidR="007E0020" w:rsidRPr="007E0020" w:rsidRDefault="007E0020" w:rsidP="00415013">
            <w:pPr>
              <w:jc w:val="center"/>
              <w:rPr>
                <w:rFonts w:ascii="Arial" w:hAnsi="Arial" w:cs="Arial"/>
                <w:b/>
                <w:color w:val="FFFFFF" w:themeColor="background1"/>
                <w:sz w:val="20"/>
                <w:szCs w:val="20"/>
              </w:rPr>
            </w:pPr>
          </w:p>
        </w:tc>
        <w:tc>
          <w:tcPr>
            <w:tcW w:w="1320" w:type="dxa"/>
            <w:tcBorders>
              <w:top w:val="single" w:sz="4" w:space="0" w:color="auto"/>
              <w:bottom w:val="single" w:sz="4" w:space="0" w:color="auto"/>
            </w:tcBorders>
            <w:vAlign w:val="center"/>
          </w:tcPr>
          <w:p w14:paraId="73D441BA" w14:textId="77777777" w:rsidR="007E0020" w:rsidRPr="007E0020" w:rsidRDefault="007E0020" w:rsidP="00415013">
            <w:pPr>
              <w:jc w:val="center"/>
              <w:rPr>
                <w:rFonts w:ascii="Arial" w:hAnsi="Arial" w:cs="Arial"/>
                <w:b/>
                <w:color w:val="FFFFFF" w:themeColor="background1"/>
                <w:sz w:val="20"/>
                <w:szCs w:val="20"/>
              </w:rPr>
            </w:pPr>
          </w:p>
        </w:tc>
      </w:tr>
      <w:tr w:rsidR="007E0020" w:rsidRPr="007E0020" w14:paraId="7B774EA7" w14:textId="77777777" w:rsidTr="000F5333">
        <w:trPr>
          <w:trHeight w:val="1353"/>
          <w:jc w:val="center"/>
        </w:trPr>
        <w:tc>
          <w:tcPr>
            <w:tcW w:w="4531" w:type="dxa"/>
            <w:tcBorders>
              <w:top w:val="single" w:sz="4" w:space="0" w:color="auto"/>
              <w:bottom w:val="single" w:sz="4" w:space="0" w:color="auto"/>
            </w:tcBorders>
            <w:vAlign w:val="center"/>
          </w:tcPr>
          <w:p w14:paraId="2FDE1CF3" w14:textId="77777777" w:rsidR="007E0020" w:rsidRPr="007E0020" w:rsidRDefault="007E0020" w:rsidP="00415013">
            <w:pPr>
              <w:ind w:right="457"/>
              <w:jc w:val="both"/>
              <w:rPr>
                <w:rFonts w:ascii="Arial" w:hAnsi="Arial" w:cs="Arial"/>
                <w:sz w:val="20"/>
                <w:szCs w:val="20"/>
              </w:rPr>
            </w:pPr>
            <w:r w:rsidRPr="007E0020">
              <w:rPr>
                <w:rFonts w:ascii="Arial" w:hAnsi="Arial" w:cs="Arial"/>
                <w:sz w:val="20"/>
                <w:szCs w:val="20"/>
              </w:rPr>
              <w:t>Actividad 01 Componente 07 – Aplicación de las evaluaciones de Control de Confianza al personal que pretende ingresar a las Instituciones de Seguridad Pública Estatal y de la Fiscalía del Estado</w:t>
            </w:r>
          </w:p>
        </w:tc>
        <w:tc>
          <w:tcPr>
            <w:tcW w:w="1560" w:type="dxa"/>
            <w:tcBorders>
              <w:top w:val="single" w:sz="4" w:space="0" w:color="auto"/>
              <w:bottom w:val="single" w:sz="4" w:space="0" w:color="auto"/>
            </w:tcBorders>
            <w:shd w:val="clear" w:color="auto" w:fill="92D050"/>
            <w:vAlign w:val="center"/>
          </w:tcPr>
          <w:p w14:paraId="77096540" w14:textId="77777777" w:rsidR="007E0020" w:rsidRPr="007E0020" w:rsidRDefault="007E0020" w:rsidP="00415013">
            <w:pPr>
              <w:jc w:val="center"/>
              <w:rPr>
                <w:rFonts w:ascii="Arial" w:hAnsi="Arial" w:cs="Arial"/>
                <w:b/>
                <w:color w:val="FFFFFF" w:themeColor="background1"/>
                <w:sz w:val="20"/>
                <w:szCs w:val="20"/>
              </w:rPr>
            </w:pPr>
            <w:r w:rsidRPr="007E0020">
              <w:rPr>
                <w:rFonts w:ascii="Arial" w:hAnsi="Arial" w:cs="Arial"/>
                <w:b/>
                <w:color w:val="FFFFFF" w:themeColor="background1"/>
                <w:sz w:val="20"/>
                <w:szCs w:val="20"/>
              </w:rPr>
              <w:t>95.398 %</w:t>
            </w:r>
          </w:p>
        </w:tc>
        <w:tc>
          <w:tcPr>
            <w:tcW w:w="1417" w:type="dxa"/>
            <w:tcBorders>
              <w:top w:val="single" w:sz="4" w:space="0" w:color="auto"/>
              <w:bottom w:val="single" w:sz="4" w:space="0" w:color="auto"/>
            </w:tcBorders>
            <w:vAlign w:val="center"/>
          </w:tcPr>
          <w:p w14:paraId="3E7E3353" w14:textId="77777777" w:rsidR="007E0020" w:rsidRPr="007E0020" w:rsidRDefault="007E0020" w:rsidP="00415013">
            <w:pPr>
              <w:jc w:val="center"/>
              <w:rPr>
                <w:rFonts w:ascii="Arial" w:hAnsi="Arial" w:cs="Arial"/>
                <w:b/>
                <w:color w:val="FFFFFF" w:themeColor="background1"/>
                <w:sz w:val="20"/>
                <w:szCs w:val="20"/>
              </w:rPr>
            </w:pPr>
          </w:p>
        </w:tc>
        <w:tc>
          <w:tcPr>
            <w:tcW w:w="1320" w:type="dxa"/>
            <w:tcBorders>
              <w:top w:val="single" w:sz="4" w:space="0" w:color="auto"/>
              <w:bottom w:val="single" w:sz="4" w:space="0" w:color="auto"/>
            </w:tcBorders>
            <w:shd w:val="clear" w:color="auto" w:fill="FFFFFF" w:themeFill="background1"/>
            <w:vAlign w:val="center"/>
          </w:tcPr>
          <w:p w14:paraId="0A83C05C" w14:textId="77777777" w:rsidR="007E0020" w:rsidRPr="007E0020" w:rsidRDefault="007E0020" w:rsidP="00415013">
            <w:pPr>
              <w:jc w:val="center"/>
              <w:rPr>
                <w:rFonts w:ascii="Arial" w:hAnsi="Arial" w:cs="Arial"/>
                <w:b/>
                <w:color w:val="FFFFFF" w:themeColor="background1"/>
                <w:sz w:val="20"/>
                <w:szCs w:val="20"/>
              </w:rPr>
            </w:pPr>
          </w:p>
        </w:tc>
      </w:tr>
      <w:tr w:rsidR="007E0020" w:rsidRPr="007E0020" w14:paraId="0FC47F0B" w14:textId="77777777" w:rsidTr="000F5333">
        <w:trPr>
          <w:trHeight w:val="1260"/>
          <w:jc w:val="center"/>
        </w:trPr>
        <w:tc>
          <w:tcPr>
            <w:tcW w:w="4531" w:type="dxa"/>
            <w:tcBorders>
              <w:top w:val="single" w:sz="4" w:space="0" w:color="auto"/>
              <w:bottom w:val="single" w:sz="4" w:space="0" w:color="auto"/>
            </w:tcBorders>
            <w:vAlign w:val="center"/>
          </w:tcPr>
          <w:p w14:paraId="2B115694" w14:textId="77777777" w:rsidR="007E0020" w:rsidRPr="007E0020" w:rsidRDefault="007E0020" w:rsidP="000F5333">
            <w:pPr>
              <w:ind w:right="457"/>
              <w:jc w:val="both"/>
              <w:rPr>
                <w:rFonts w:ascii="Arial" w:hAnsi="Arial" w:cs="Arial"/>
                <w:sz w:val="20"/>
                <w:szCs w:val="20"/>
              </w:rPr>
            </w:pPr>
            <w:r w:rsidRPr="007E0020">
              <w:rPr>
                <w:rFonts w:ascii="Arial" w:hAnsi="Arial" w:cs="Arial"/>
                <w:sz w:val="20"/>
                <w:szCs w:val="20"/>
              </w:rPr>
              <w:t>Actividad 02 Componente 07 – Aplicación de las evaluaciones de permanencia a los integrantes de las corporaciones de Seguridad Pública Estatal y de la Fiscalía General del Estado</w:t>
            </w:r>
          </w:p>
        </w:tc>
        <w:tc>
          <w:tcPr>
            <w:tcW w:w="1560" w:type="dxa"/>
            <w:tcBorders>
              <w:top w:val="single" w:sz="4" w:space="0" w:color="auto"/>
              <w:bottom w:val="single" w:sz="4" w:space="0" w:color="auto"/>
            </w:tcBorders>
            <w:shd w:val="clear" w:color="auto" w:fill="FFFFFF" w:themeFill="background1"/>
            <w:vAlign w:val="center"/>
          </w:tcPr>
          <w:p w14:paraId="5333339F" w14:textId="77777777" w:rsidR="007E0020" w:rsidRPr="007E0020" w:rsidRDefault="007E0020" w:rsidP="00415013">
            <w:pPr>
              <w:jc w:val="center"/>
              <w:rPr>
                <w:rFonts w:ascii="Arial" w:hAnsi="Arial" w:cs="Arial"/>
                <w:b/>
                <w:color w:val="FFFFFF" w:themeColor="background1"/>
                <w:sz w:val="20"/>
                <w:szCs w:val="20"/>
              </w:rPr>
            </w:pPr>
          </w:p>
        </w:tc>
        <w:tc>
          <w:tcPr>
            <w:tcW w:w="1417" w:type="dxa"/>
            <w:tcBorders>
              <w:top w:val="single" w:sz="4" w:space="0" w:color="auto"/>
              <w:bottom w:val="single" w:sz="4" w:space="0" w:color="auto"/>
            </w:tcBorders>
            <w:vAlign w:val="center"/>
          </w:tcPr>
          <w:p w14:paraId="6E503C04" w14:textId="77777777" w:rsidR="007E0020" w:rsidRPr="007E0020" w:rsidRDefault="007E0020" w:rsidP="00415013">
            <w:pPr>
              <w:jc w:val="center"/>
              <w:rPr>
                <w:rFonts w:ascii="Arial" w:hAnsi="Arial" w:cs="Arial"/>
                <w:b/>
                <w:color w:val="FFFFFF" w:themeColor="background1"/>
                <w:sz w:val="20"/>
                <w:szCs w:val="20"/>
              </w:rPr>
            </w:pPr>
          </w:p>
        </w:tc>
        <w:tc>
          <w:tcPr>
            <w:tcW w:w="1320" w:type="dxa"/>
            <w:tcBorders>
              <w:top w:val="single" w:sz="4" w:space="0" w:color="auto"/>
              <w:bottom w:val="single" w:sz="4" w:space="0" w:color="auto"/>
            </w:tcBorders>
            <w:shd w:val="clear" w:color="auto" w:fill="FF0000"/>
            <w:vAlign w:val="center"/>
          </w:tcPr>
          <w:p w14:paraId="171B5CD1" w14:textId="77777777" w:rsidR="007E0020" w:rsidRPr="007E0020" w:rsidRDefault="007E0020" w:rsidP="00415013">
            <w:pPr>
              <w:jc w:val="center"/>
              <w:rPr>
                <w:rFonts w:ascii="Arial" w:hAnsi="Arial" w:cs="Arial"/>
                <w:b/>
                <w:color w:val="FFFFFF" w:themeColor="background1"/>
                <w:sz w:val="20"/>
                <w:szCs w:val="20"/>
              </w:rPr>
            </w:pPr>
            <w:r w:rsidRPr="007E0020">
              <w:rPr>
                <w:rFonts w:ascii="Arial" w:hAnsi="Arial" w:cs="Arial"/>
                <w:b/>
                <w:color w:val="FFFFFF" w:themeColor="background1"/>
                <w:sz w:val="20"/>
                <w:szCs w:val="20"/>
              </w:rPr>
              <w:t>51.912 %</w:t>
            </w:r>
          </w:p>
        </w:tc>
      </w:tr>
      <w:tr w:rsidR="007E0020" w:rsidRPr="007E0020" w14:paraId="6F5E0D80" w14:textId="77777777" w:rsidTr="000F5333">
        <w:trPr>
          <w:trHeight w:val="555"/>
          <w:jc w:val="center"/>
        </w:trPr>
        <w:tc>
          <w:tcPr>
            <w:tcW w:w="4531" w:type="dxa"/>
            <w:tcBorders>
              <w:top w:val="single" w:sz="4" w:space="0" w:color="auto"/>
              <w:bottom w:val="single" w:sz="4" w:space="0" w:color="auto"/>
            </w:tcBorders>
            <w:vAlign w:val="center"/>
          </w:tcPr>
          <w:p w14:paraId="004A768F" w14:textId="77777777" w:rsidR="007E0020" w:rsidRPr="007E0020" w:rsidRDefault="007E0020" w:rsidP="000F5333">
            <w:pPr>
              <w:ind w:right="457"/>
              <w:jc w:val="both"/>
              <w:rPr>
                <w:rFonts w:ascii="Arial" w:hAnsi="Arial" w:cs="Arial"/>
                <w:sz w:val="20"/>
                <w:szCs w:val="20"/>
              </w:rPr>
            </w:pPr>
            <w:r w:rsidRPr="007E0020">
              <w:rPr>
                <w:rFonts w:ascii="Arial" w:hAnsi="Arial" w:cs="Arial"/>
                <w:sz w:val="20"/>
                <w:szCs w:val="20"/>
              </w:rPr>
              <w:t>Componente 07 – Elementos Policiales Confiables</w:t>
            </w:r>
          </w:p>
        </w:tc>
        <w:tc>
          <w:tcPr>
            <w:tcW w:w="1560" w:type="dxa"/>
            <w:tcBorders>
              <w:top w:val="single" w:sz="4" w:space="0" w:color="auto"/>
              <w:bottom w:val="single" w:sz="4" w:space="0" w:color="auto"/>
            </w:tcBorders>
            <w:shd w:val="clear" w:color="auto" w:fill="92D050"/>
            <w:vAlign w:val="center"/>
          </w:tcPr>
          <w:p w14:paraId="43B2E9D9" w14:textId="77777777" w:rsidR="007E0020" w:rsidRPr="007E0020" w:rsidRDefault="007E0020" w:rsidP="00415013">
            <w:pPr>
              <w:jc w:val="center"/>
              <w:rPr>
                <w:rFonts w:ascii="Arial" w:hAnsi="Arial" w:cs="Arial"/>
                <w:b/>
                <w:color w:val="FFFFFF" w:themeColor="background1"/>
                <w:sz w:val="20"/>
                <w:szCs w:val="20"/>
              </w:rPr>
            </w:pPr>
            <w:r w:rsidRPr="007E0020">
              <w:rPr>
                <w:rFonts w:ascii="Arial" w:hAnsi="Arial" w:cs="Arial"/>
                <w:b/>
                <w:color w:val="FFFFFF" w:themeColor="background1"/>
                <w:sz w:val="20"/>
                <w:szCs w:val="20"/>
              </w:rPr>
              <w:t>92.029%</w:t>
            </w:r>
          </w:p>
        </w:tc>
        <w:tc>
          <w:tcPr>
            <w:tcW w:w="1417" w:type="dxa"/>
            <w:tcBorders>
              <w:top w:val="single" w:sz="4" w:space="0" w:color="auto"/>
              <w:bottom w:val="single" w:sz="4" w:space="0" w:color="auto"/>
            </w:tcBorders>
            <w:vAlign w:val="center"/>
          </w:tcPr>
          <w:p w14:paraId="41C1EF84" w14:textId="77777777" w:rsidR="007E0020" w:rsidRPr="007E0020" w:rsidRDefault="007E0020" w:rsidP="00415013">
            <w:pPr>
              <w:jc w:val="center"/>
              <w:rPr>
                <w:rFonts w:ascii="Arial" w:hAnsi="Arial" w:cs="Arial"/>
                <w:b/>
                <w:color w:val="FFFFFF" w:themeColor="background1"/>
                <w:sz w:val="20"/>
                <w:szCs w:val="20"/>
              </w:rPr>
            </w:pPr>
          </w:p>
        </w:tc>
        <w:tc>
          <w:tcPr>
            <w:tcW w:w="1320" w:type="dxa"/>
            <w:tcBorders>
              <w:top w:val="single" w:sz="4" w:space="0" w:color="auto"/>
              <w:bottom w:val="single" w:sz="4" w:space="0" w:color="auto"/>
            </w:tcBorders>
            <w:vAlign w:val="center"/>
          </w:tcPr>
          <w:p w14:paraId="480E8055" w14:textId="77777777" w:rsidR="007E0020" w:rsidRPr="007E0020" w:rsidRDefault="007E0020" w:rsidP="00415013">
            <w:pPr>
              <w:jc w:val="center"/>
              <w:rPr>
                <w:rFonts w:ascii="Arial" w:hAnsi="Arial" w:cs="Arial"/>
                <w:b/>
                <w:color w:val="FFFFFF" w:themeColor="background1"/>
                <w:sz w:val="20"/>
                <w:szCs w:val="20"/>
              </w:rPr>
            </w:pPr>
          </w:p>
        </w:tc>
      </w:tr>
    </w:tbl>
    <w:p w14:paraId="26330CD9" w14:textId="23B93455" w:rsidR="007E0020" w:rsidRPr="004660DA" w:rsidRDefault="007E0020" w:rsidP="000F5333">
      <w:pPr>
        <w:spacing w:after="0"/>
        <w:ind w:left="284"/>
        <w:jc w:val="both"/>
        <w:rPr>
          <w:rFonts w:ascii="Arial" w:eastAsia="Arial" w:hAnsi="Arial" w:cs="Arial"/>
          <w:sz w:val="16"/>
          <w:szCs w:val="16"/>
        </w:rPr>
      </w:pPr>
      <w:r w:rsidRPr="000F5333">
        <w:rPr>
          <w:rFonts w:ascii="Arial" w:eastAsia="Arial" w:hAnsi="Arial" w:cs="Arial"/>
          <w:b/>
          <w:sz w:val="16"/>
          <w:szCs w:val="16"/>
        </w:rPr>
        <w:t>Fuente:</w:t>
      </w:r>
      <w:r w:rsidRPr="004660DA">
        <w:rPr>
          <w:rFonts w:ascii="Arial" w:eastAsia="Arial" w:hAnsi="Arial" w:cs="Arial"/>
          <w:sz w:val="16"/>
          <w:szCs w:val="16"/>
        </w:rPr>
        <w:t xml:space="preserve"> Elaborado por la ASEQROO</w:t>
      </w:r>
      <w:r>
        <w:rPr>
          <w:rFonts w:ascii="Arial" w:eastAsia="Arial" w:hAnsi="Arial" w:cs="Arial"/>
          <w:sz w:val="16"/>
          <w:szCs w:val="16"/>
        </w:rPr>
        <w:t xml:space="preserve"> con base en el SIPPRES 4to trimestre entregado por la SSP.</w:t>
      </w:r>
    </w:p>
    <w:p w14:paraId="02D9FF72" w14:textId="77777777" w:rsidR="007F2467" w:rsidRDefault="00491F8A" w:rsidP="00A0073F">
      <w:pPr>
        <w:pBdr>
          <w:top w:val="nil"/>
          <w:left w:val="nil"/>
          <w:bottom w:val="nil"/>
          <w:right w:val="nil"/>
          <w:between w:val="nil"/>
        </w:pBdr>
        <w:spacing w:after="0"/>
        <w:jc w:val="both"/>
        <w:rPr>
          <w:rFonts w:ascii="Arial" w:eastAsia="Arial" w:hAnsi="Arial" w:cs="Arial"/>
          <w:color w:val="000000"/>
          <w:sz w:val="24"/>
          <w:szCs w:val="24"/>
        </w:rPr>
      </w:pPr>
      <w:r w:rsidRPr="00491F8A">
        <w:rPr>
          <w:rFonts w:ascii="Arial" w:eastAsia="Arial" w:hAnsi="Arial" w:cs="Arial"/>
          <w:color w:val="000000"/>
          <w:sz w:val="24"/>
          <w:szCs w:val="24"/>
        </w:rPr>
        <w:t>Finalmente, se presenta el resumen gráfico del c</w:t>
      </w:r>
      <w:r w:rsidR="00A0073F">
        <w:rPr>
          <w:rFonts w:ascii="Arial" w:eastAsia="Arial" w:hAnsi="Arial" w:cs="Arial"/>
          <w:color w:val="000000"/>
          <w:sz w:val="24"/>
          <w:szCs w:val="24"/>
        </w:rPr>
        <w:t>umplimiento de los Componentes:</w:t>
      </w:r>
    </w:p>
    <w:p w14:paraId="00297CC1" w14:textId="77777777" w:rsidR="00A0073F" w:rsidRPr="00A0073F" w:rsidRDefault="00A0073F" w:rsidP="00A0073F">
      <w:pPr>
        <w:pBdr>
          <w:top w:val="nil"/>
          <w:left w:val="nil"/>
          <w:bottom w:val="nil"/>
          <w:right w:val="nil"/>
          <w:between w:val="nil"/>
        </w:pBdr>
        <w:spacing w:after="0"/>
        <w:jc w:val="both"/>
        <w:rPr>
          <w:rFonts w:ascii="Arial" w:eastAsia="Arial" w:hAnsi="Arial" w:cs="Arial"/>
          <w:color w:val="000000"/>
          <w:sz w:val="24"/>
          <w:szCs w:val="24"/>
        </w:rPr>
      </w:pPr>
    </w:p>
    <w:p w14:paraId="52A39E67" w14:textId="58D7B045" w:rsidR="00491F8A" w:rsidRPr="00120165" w:rsidRDefault="007E0020" w:rsidP="00491F8A">
      <w:pPr>
        <w:spacing w:after="0" w:line="259" w:lineRule="auto"/>
        <w:jc w:val="center"/>
        <w:rPr>
          <w:rFonts w:ascii="Arial" w:eastAsia="Arial" w:hAnsi="Arial" w:cs="Arial"/>
          <w:b/>
          <w:color w:val="3B3838"/>
          <w:sz w:val="20"/>
          <w:szCs w:val="20"/>
        </w:rPr>
      </w:pPr>
      <w:r>
        <w:rPr>
          <w:rFonts w:ascii="Arial" w:eastAsia="Arial" w:hAnsi="Arial" w:cs="Arial"/>
          <w:b/>
          <w:color w:val="3B3838"/>
          <w:sz w:val="20"/>
          <w:szCs w:val="20"/>
        </w:rPr>
        <w:t>Gráfica 11</w:t>
      </w:r>
      <w:r w:rsidR="00491F8A" w:rsidRPr="00120165">
        <w:rPr>
          <w:rFonts w:ascii="Arial" w:eastAsia="Arial" w:hAnsi="Arial" w:cs="Arial"/>
          <w:b/>
          <w:color w:val="3B3838"/>
          <w:sz w:val="20"/>
          <w:szCs w:val="20"/>
        </w:rPr>
        <w:t>. Porcentaje de Cumplimiento de los Componentes</w:t>
      </w:r>
    </w:p>
    <w:p w14:paraId="6A00BF49" w14:textId="77777777" w:rsidR="00491F8A" w:rsidRPr="00491F8A" w:rsidRDefault="00491F8A" w:rsidP="00491F8A">
      <w:pPr>
        <w:spacing w:after="0"/>
        <w:jc w:val="center"/>
        <w:rPr>
          <w:rFonts w:ascii="Arial" w:eastAsia="Arial" w:hAnsi="Arial" w:cs="Arial"/>
          <w:b/>
          <w:sz w:val="24"/>
          <w:szCs w:val="24"/>
        </w:rPr>
      </w:pPr>
      <w:r w:rsidRPr="00491F8A">
        <w:rPr>
          <w:rFonts w:ascii="Arial" w:eastAsia="Arial" w:hAnsi="Arial" w:cs="Arial"/>
          <w:noProof/>
          <w:sz w:val="24"/>
          <w:szCs w:val="24"/>
        </w:rPr>
        <w:drawing>
          <wp:inline distT="0" distB="0" distL="0" distR="0" wp14:anchorId="06AF18F4" wp14:editId="24EED255">
            <wp:extent cx="5751830" cy="3739486"/>
            <wp:effectExtent l="0" t="0" r="1270" b="13970"/>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9B7365A" w14:textId="77777777" w:rsidR="00491F8A" w:rsidRPr="00120165" w:rsidRDefault="00491F8A" w:rsidP="00491F8A">
      <w:pPr>
        <w:pBdr>
          <w:top w:val="nil"/>
          <w:left w:val="nil"/>
          <w:bottom w:val="nil"/>
          <w:right w:val="nil"/>
          <w:between w:val="nil"/>
        </w:pBdr>
        <w:spacing w:after="0"/>
        <w:jc w:val="center"/>
        <w:rPr>
          <w:rFonts w:ascii="Arial" w:eastAsia="Arial" w:hAnsi="Arial" w:cs="Arial"/>
          <w:color w:val="000000"/>
          <w:sz w:val="14"/>
          <w:szCs w:val="14"/>
        </w:rPr>
      </w:pPr>
      <w:r w:rsidRPr="00120165">
        <w:rPr>
          <w:rFonts w:ascii="Arial" w:eastAsia="Arial" w:hAnsi="Arial" w:cs="Arial"/>
          <w:b/>
          <w:color w:val="000000"/>
          <w:sz w:val="14"/>
          <w:szCs w:val="14"/>
        </w:rPr>
        <w:t>Fuente:</w:t>
      </w:r>
      <w:r w:rsidRPr="00120165">
        <w:rPr>
          <w:rFonts w:ascii="Arial" w:eastAsia="Arial" w:hAnsi="Arial" w:cs="Arial"/>
          <w:color w:val="000000"/>
          <w:sz w:val="14"/>
          <w:szCs w:val="14"/>
        </w:rPr>
        <w:t xml:space="preserve"> Elaborado por la ASEQROO con base en lo reportado en el Formato Evaluatorio Programático del SIPPRES.</w:t>
      </w:r>
    </w:p>
    <w:p w14:paraId="3B24E6D8" w14:textId="77777777" w:rsidR="000F5333" w:rsidRDefault="000F5333" w:rsidP="00C77175">
      <w:pPr>
        <w:spacing w:after="0"/>
        <w:jc w:val="both"/>
        <w:rPr>
          <w:rFonts w:ascii="Arial" w:eastAsia="Arial" w:hAnsi="Arial" w:cs="Arial"/>
          <w:sz w:val="24"/>
          <w:szCs w:val="24"/>
        </w:rPr>
      </w:pPr>
    </w:p>
    <w:p w14:paraId="0B94302C" w14:textId="19966EC9" w:rsidR="00C77175" w:rsidRDefault="00C77175" w:rsidP="00C77175">
      <w:pPr>
        <w:spacing w:after="0"/>
        <w:jc w:val="both"/>
        <w:rPr>
          <w:rFonts w:ascii="Arial" w:eastAsia="Arial" w:hAnsi="Arial" w:cs="Arial"/>
          <w:sz w:val="24"/>
          <w:szCs w:val="24"/>
        </w:rPr>
      </w:pPr>
      <w:r>
        <w:rPr>
          <w:rFonts w:ascii="Arial" w:eastAsia="Arial" w:hAnsi="Arial" w:cs="Arial"/>
          <w:sz w:val="24"/>
          <w:szCs w:val="24"/>
        </w:rPr>
        <w:t>A manera de resumen, la semaforización del segmento de actuación, es la siguiente:</w:t>
      </w:r>
    </w:p>
    <w:p w14:paraId="0E737BFB" w14:textId="1D03B246" w:rsidR="00C77175" w:rsidRDefault="00C77175" w:rsidP="00491F8A">
      <w:pPr>
        <w:pBdr>
          <w:top w:val="nil"/>
          <w:left w:val="nil"/>
          <w:bottom w:val="nil"/>
          <w:right w:val="nil"/>
          <w:between w:val="nil"/>
        </w:pBdr>
        <w:spacing w:after="0"/>
        <w:jc w:val="both"/>
        <w:rPr>
          <w:rFonts w:ascii="Arial" w:eastAsia="Arial" w:hAnsi="Arial" w:cs="Arial"/>
          <w:color w:val="000000"/>
          <w:sz w:val="24"/>
          <w:szCs w:val="24"/>
        </w:rPr>
      </w:pPr>
    </w:p>
    <w:p w14:paraId="31DAE4CC" w14:textId="77777777" w:rsidR="000F5333" w:rsidRDefault="000F5333" w:rsidP="00491F8A">
      <w:pPr>
        <w:pBdr>
          <w:top w:val="nil"/>
          <w:left w:val="nil"/>
          <w:bottom w:val="nil"/>
          <w:right w:val="nil"/>
          <w:between w:val="nil"/>
        </w:pBdr>
        <w:spacing w:after="0"/>
        <w:jc w:val="both"/>
        <w:rPr>
          <w:rFonts w:ascii="Arial" w:eastAsia="Arial" w:hAnsi="Arial" w:cs="Arial"/>
          <w:color w:val="000000"/>
          <w:sz w:val="24"/>
          <w:szCs w:val="24"/>
        </w:rPr>
      </w:pPr>
    </w:p>
    <w:p w14:paraId="44ACE493" w14:textId="4E5ADA3F" w:rsidR="00491F8A" w:rsidRPr="00491F8A" w:rsidRDefault="00491F8A" w:rsidP="00491F8A">
      <w:pPr>
        <w:pBdr>
          <w:top w:val="nil"/>
          <w:left w:val="nil"/>
          <w:bottom w:val="nil"/>
          <w:right w:val="nil"/>
          <w:between w:val="nil"/>
        </w:pBdr>
        <w:spacing w:after="0"/>
        <w:jc w:val="both"/>
        <w:rPr>
          <w:rFonts w:ascii="Arial" w:eastAsia="Arial" w:hAnsi="Arial" w:cs="Arial"/>
          <w:color w:val="000000"/>
          <w:sz w:val="24"/>
          <w:szCs w:val="24"/>
        </w:rPr>
      </w:pPr>
      <w:r w:rsidRPr="00491F8A">
        <w:rPr>
          <w:rFonts w:ascii="Arial" w:eastAsia="Arial" w:hAnsi="Arial" w:cs="Arial"/>
          <w:color w:val="000000"/>
          <w:sz w:val="24"/>
          <w:szCs w:val="24"/>
        </w:rPr>
        <w:t xml:space="preserve">Derivado del análisis anterior, se determinó la </w:t>
      </w:r>
      <w:r w:rsidR="00E030F3">
        <w:rPr>
          <w:rFonts w:ascii="Arial" w:eastAsia="Arial" w:hAnsi="Arial" w:cs="Arial"/>
          <w:color w:val="000000"/>
          <w:sz w:val="24"/>
          <w:szCs w:val="24"/>
        </w:rPr>
        <w:t>siguiente observación</w:t>
      </w:r>
      <w:r w:rsidRPr="00491F8A">
        <w:rPr>
          <w:rFonts w:ascii="Arial" w:eastAsia="Arial" w:hAnsi="Arial" w:cs="Arial"/>
          <w:color w:val="000000"/>
          <w:sz w:val="24"/>
          <w:szCs w:val="24"/>
        </w:rPr>
        <w:t>:</w:t>
      </w:r>
    </w:p>
    <w:p w14:paraId="37C9B8FD" w14:textId="77777777" w:rsidR="00491F8A" w:rsidRPr="00491F8A" w:rsidRDefault="00491F8A" w:rsidP="00491F8A">
      <w:pPr>
        <w:pBdr>
          <w:top w:val="nil"/>
          <w:left w:val="nil"/>
          <w:bottom w:val="nil"/>
          <w:right w:val="nil"/>
          <w:between w:val="nil"/>
        </w:pBdr>
        <w:spacing w:after="0"/>
        <w:jc w:val="both"/>
        <w:rPr>
          <w:rFonts w:ascii="Arial" w:eastAsia="Arial" w:hAnsi="Arial" w:cs="Arial"/>
          <w:color w:val="000000"/>
          <w:sz w:val="24"/>
          <w:szCs w:val="24"/>
        </w:rPr>
      </w:pPr>
    </w:p>
    <w:p w14:paraId="50CA96BA" w14:textId="77777777" w:rsidR="00491F8A" w:rsidRPr="00E030F3" w:rsidRDefault="00491F8A" w:rsidP="007F7CD4">
      <w:pPr>
        <w:pStyle w:val="Prrafodelista"/>
        <w:numPr>
          <w:ilvl w:val="0"/>
          <w:numId w:val="5"/>
        </w:numPr>
        <w:spacing w:after="0"/>
        <w:jc w:val="both"/>
        <w:rPr>
          <w:rFonts w:ascii="Arial" w:eastAsia="Arial" w:hAnsi="Arial" w:cs="Arial"/>
          <w:color w:val="000000"/>
          <w:sz w:val="24"/>
          <w:szCs w:val="24"/>
        </w:rPr>
      </w:pPr>
      <w:r w:rsidRPr="00E030F3">
        <w:rPr>
          <w:rFonts w:ascii="Arial" w:eastAsia="Arial" w:hAnsi="Arial" w:cs="Arial"/>
          <w:color w:val="000000"/>
          <w:sz w:val="24"/>
          <w:szCs w:val="24"/>
        </w:rPr>
        <w:t>La Secretaría de Seguridad Pública presentó debilidad al no proporcionar evidencia, que sustente el resultado de los avances del cumplimiento de los objetivos y metas de las actividades establecidas para el cumplimiento del propósito del Programa Presupuestario E032 Capacitación, Vinculación y Actuación de los cuerpos policiales, en los siguientes niveles:</w:t>
      </w:r>
    </w:p>
    <w:p w14:paraId="07054F17" w14:textId="5E4584E2" w:rsidR="00491F8A" w:rsidRDefault="00491F8A" w:rsidP="00491F8A">
      <w:pPr>
        <w:tabs>
          <w:tab w:val="left" w:pos="3068"/>
        </w:tabs>
        <w:spacing w:after="0"/>
        <w:jc w:val="both"/>
        <w:rPr>
          <w:rFonts w:ascii="Arial" w:eastAsia="Arial" w:hAnsi="Arial" w:cs="Arial"/>
          <w:sz w:val="24"/>
          <w:szCs w:val="24"/>
        </w:rPr>
      </w:pP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4"/>
      </w:tblGrid>
      <w:tr w:rsidR="00AA07F1" w:rsidRPr="00B73574" w14:paraId="7575B2CA" w14:textId="77777777" w:rsidTr="000F5333">
        <w:tc>
          <w:tcPr>
            <w:tcW w:w="4678" w:type="dxa"/>
            <w:tcBorders>
              <w:top w:val="single" w:sz="4" w:space="0" w:color="auto"/>
              <w:bottom w:val="single" w:sz="4" w:space="0" w:color="auto"/>
            </w:tcBorders>
            <w:shd w:val="clear" w:color="auto" w:fill="C6D9F1" w:themeFill="text2" w:themeFillTint="33"/>
            <w:vAlign w:val="center"/>
          </w:tcPr>
          <w:p w14:paraId="3F531797" w14:textId="77777777" w:rsidR="00AA07F1" w:rsidRPr="00B73574" w:rsidRDefault="00AA07F1" w:rsidP="00401EFA">
            <w:pPr>
              <w:spacing w:line="276" w:lineRule="auto"/>
              <w:jc w:val="center"/>
              <w:rPr>
                <w:rFonts w:ascii="Arial" w:hAnsi="Arial" w:cs="Arial"/>
                <w:b/>
                <w:sz w:val="20"/>
                <w:szCs w:val="20"/>
              </w:rPr>
            </w:pPr>
            <w:r w:rsidRPr="00B73574">
              <w:rPr>
                <w:rFonts w:ascii="Arial" w:hAnsi="Arial" w:cs="Arial"/>
                <w:b/>
                <w:sz w:val="20"/>
                <w:szCs w:val="20"/>
              </w:rPr>
              <w:t>NIVEL</w:t>
            </w:r>
          </w:p>
        </w:tc>
        <w:tc>
          <w:tcPr>
            <w:tcW w:w="4384" w:type="dxa"/>
            <w:tcBorders>
              <w:top w:val="single" w:sz="4" w:space="0" w:color="auto"/>
              <w:bottom w:val="single" w:sz="4" w:space="0" w:color="auto"/>
            </w:tcBorders>
            <w:shd w:val="clear" w:color="auto" w:fill="C6D9F1" w:themeFill="text2" w:themeFillTint="33"/>
            <w:vAlign w:val="center"/>
          </w:tcPr>
          <w:p w14:paraId="71BCDCF6" w14:textId="77777777" w:rsidR="00AA07F1" w:rsidRPr="00B73574" w:rsidRDefault="00AA07F1" w:rsidP="00401EFA">
            <w:pPr>
              <w:spacing w:line="276" w:lineRule="auto"/>
              <w:jc w:val="center"/>
              <w:rPr>
                <w:rFonts w:ascii="Arial" w:hAnsi="Arial" w:cs="Arial"/>
                <w:b/>
                <w:sz w:val="20"/>
                <w:szCs w:val="20"/>
              </w:rPr>
            </w:pPr>
            <w:r w:rsidRPr="00B73574">
              <w:rPr>
                <w:rFonts w:ascii="Arial" w:hAnsi="Arial" w:cs="Arial"/>
                <w:b/>
                <w:sz w:val="20"/>
                <w:szCs w:val="20"/>
              </w:rPr>
              <w:t>MOTIVO</w:t>
            </w:r>
          </w:p>
        </w:tc>
      </w:tr>
      <w:tr w:rsidR="00AA07F1" w:rsidRPr="00B73574" w14:paraId="25F44793" w14:textId="77777777" w:rsidTr="000F5333">
        <w:trPr>
          <w:trHeight w:val="1220"/>
        </w:trPr>
        <w:tc>
          <w:tcPr>
            <w:tcW w:w="4678" w:type="dxa"/>
            <w:tcBorders>
              <w:top w:val="single" w:sz="4" w:space="0" w:color="auto"/>
              <w:bottom w:val="single" w:sz="4" w:space="0" w:color="auto"/>
            </w:tcBorders>
            <w:vAlign w:val="center"/>
          </w:tcPr>
          <w:p w14:paraId="3F58DF1A" w14:textId="73EE904F" w:rsidR="00AA07F1" w:rsidRPr="00B73574" w:rsidRDefault="00AA07F1" w:rsidP="00401EFA">
            <w:pPr>
              <w:spacing w:line="276" w:lineRule="auto"/>
              <w:jc w:val="both"/>
              <w:rPr>
                <w:rFonts w:ascii="Arial" w:eastAsia="Arial" w:hAnsi="Arial" w:cs="Arial"/>
                <w:color w:val="000000"/>
                <w:sz w:val="20"/>
                <w:szCs w:val="24"/>
              </w:rPr>
            </w:pPr>
            <w:r w:rsidRPr="00AA07F1">
              <w:rPr>
                <w:rFonts w:ascii="Arial" w:eastAsia="Arial" w:hAnsi="Arial" w:cs="Arial"/>
                <w:color w:val="000000"/>
                <w:sz w:val="20"/>
                <w:szCs w:val="24"/>
              </w:rPr>
              <w:t>Actividad 03 del Componente 04 - Acompañamiento jurídico permanente para la actuación policial.</w:t>
            </w:r>
          </w:p>
        </w:tc>
        <w:tc>
          <w:tcPr>
            <w:tcW w:w="4384" w:type="dxa"/>
            <w:tcBorders>
              <w:top w:val="single" w:sz="4" w:space="0" w:color="auto"/>
              <w:bottom w:val="single" w:sz="4" w:space="0" w:color="auto"/>
            </w:tcBorders>
            <w:vAlign w:val="center"/>
          </w:tcPr>
          <w:p w14:paraId="4F73BBB1" w14:textId="77777777" w:rsidR="00AA07F1" w:rsidRPr="00B73574" w:rsidRDefault="00AA07F1" w:rsidP="00401EFA">
            <w:pPr>
              <w:pStyle w:val="Prrafodelista"/>
              <w:numPr>
                <w:ilvl w:val="0"/>
                <w:numId w:val="49"/>
              </w:numPr>
              <w:spacing w:line="276" w:lineRule="auto"/>
              <w:ind w:left="755" w:hanging="284"/>
              <w:jc w:val="both"/>
              <w:rPr>
                <w:rFonts w:ascii="Arial" w:eastAsia="Arial" w:hAnsi="Arial" w:cs="Arial"/>
                <w:color w:val="000000"/>
                <w:sz w:val="20"/>
                <w:szCs w:val="24"/>
              </w:rPr>
            </w:pPr>
            <w:r w:rsidRPr="00B73574">
              <w:rPr>
                <w:rFonts w:ascii="Arial" w:eastAsia="Arial" w:hAnsi="Arial" w:cs="Arial"/>
                <w:color w:val="000000"/>
                <w:sz w:val="20"/>
                <w:szCs w:val="24"/>
              </w:rPr>
              <w:t>No cumplió con la meta programada.</w:t>
            </w:r>
          </w:p>
        </w:tc>
      </w:tr>
      <w:tr w:rsidR="00AA07F1" w:rsidRPr="00B73574" w14:paraId="0F5742D4" w14:textId="77777777" w:rsidTr="000F5333">
        <w:trPr>
          <w:trHeight w:val="1407"/>
        </w:trPr>
        <w:tc>
          <w:tcPr>
            <w:tcW w:w="4678" w:type="dxa"/>
            <w:tcBorders>
              <w:top w:val="single" w:sz="4" w:space="0" w:color="auto"/>
              <w:bottom w:val="single" w:sz="4" w:space="0" w:color="auto"/>
            </w:tcBorders>
            <w:vAlign w:val="center"/>
          </w:tcPr>
          <w:p w14:paraId="276A96D0" w14:textId="4697420A" w:rsidR="00AA07F1" w:rsidRPr="00B73574" w:rsidRDefault="00AA07F1" w:rsidP="00401EFA">
            <w:pPr>
              <w:spacing w:line="276" w:lineRule="auto"/>
              <w:jc w:val="both"/>
              <w:rPr>
                <w:rFonts w:ascii="Arial" w:eastAsia="Arial" w:hAnsi="Arial" w:cs="Arial"/>
                <w:color w:val="000000"/>
                <w:sz w:val="20"/>
                <w:szCs w:val="24"/>
              </w:rPr>
            </w:pPr>
            <w:r w:rsidRPr="00AA07F1">
              <w:rPr>
                <w:rFonts w:ascii="Arial" w:eastAsia="Arial" w:hAnsi="Arial" w:cs="Arial"/>
                <w:color w:val="000000"/>
                <w:sz w:val="20"/>
                <w:szCs w:val="20"/>
              </w:rPr>
              <w:t>Actividad 02 del Componente 07 - Aplicación de las evaluaciones de permanencia a los integrantes de las corporaciones de Seguridad Pública Estatal y de la Fiscalía General del Estado.</w:t>
            </w:r>
          </w:p>
        </w:tc>
        <w:tc>
          <w:tcPr>
            <w:tcW w:w="4384" w:type="dxa"/>
            <w:tcBorders>
              <w:top w:val="single" w:sz="4" w:space="0" w:color="auto"/>
              <w:bottom w:val="single" w:sz="4" w:space="0" w:color="auto"/>
            </w:tcBorders>
            <w:vAlign w:val="center"/>
          </w:tcPr>
          <w:p w14:paraId="3F287D2F" w14:textId="77777777" w:rsidR="00AA07F1" w:rsidRPr="00B73574" w:rsidRDefault="00AA07F1" w:rsidP="00401EFA">
            <w:pPr>
              <w:pStyle w:val="Prrafodelista"/>
              <w:numPr>
                <w:ilvl w:val="0"/>
                <w:numId w:val="49"/>
              </w:numPr>
              <w:spacing w:line="276" w:lineRule="auto"/>
              <w:ind w:left="755" w:hanging="284"/>
              <w:jc w:val="both"/>
              <w:rPr>
                <w:rFonts w:ascii="Arial" w:eastAsia="Arial" w:hAnsi="Arial" w:cs="Arial"/>
                <w:color w:val="000000"/>
                <w:sz w:val="20"/>
                <w:szCs w:val="24"/>
              </w:rPr>
            </w:pPr>
            <w:r w:rsidRPr="00B73574">
              <w:rPr>
                <w:rFonts w:ascii="Arial" w:eastAsia="Arial" w:hAnsi="Arial" w:cs="Arial"/>
                <w:color w:val="000000"/>
                <w:sz w:val="20"/>
                <w:szCs w:val="24"/>
              </w:rPr>
              <w:t>No cumplió con la meta programada.</w:t>
            </w:r>
          </w:p>
        </w:tc>
      </w:tr>
    </w:tbl>
    <w:p w14:paraId="1D0E82E5" w14:textId="74D2C316" w:rsidR="00C1322E" w:rsidRDefault="00C1322E" w:rsidP="00C1322E">
      <w:pPr>
        <w:pBdr>
          <w:top w:val="nil"/>
          <w:left w:val="nil"/>
          <w:bottom w:val="nil"/>
          <w:right w:val="nil"/>
          <w:between w:val="nil"/>
        </w:pBdr>
        <w:spacing w:after="0"/>
        <w:jc w:val="both"/>
        <w:rPr>
          <w:rFonts w:ascii="Arial" w:eastAsia="Arial" w:hAnsi="Arial" w:cs="Arial"/>
          <w:sz w:val="24"/>
          <w:szCs w:val="24"/>
        </w:rPr>
      </w:pPr>
    </w:p>
    <w:p w14:paraId="54930A2B" w14:textId="77777777" w:rsidR="000F5333" w:rsidRDefault="000F5333" w:rsidP="00C1322E">
      <w:pPr>
        <w:pBdr>
          <w:top w:val="nil"/>
          <w:left w:val="nil"/>
          <w:bottom w:val="nil"/>
          <w:right w:val="nil"/>
          <w:between w:val="nil"/>
        </w:pBdr>
        <w:spacing w:after="0"/>
        <w:jc w:val="both"/>
        <w:rPr>
          <w:rFonts w:ascii="Arial" w:eastAsia="Arial" w:hAnsi="Arial" w:cs="Arial"/>
          <w:color w:val="000000"/>
          <w:sz w:val="24"/>
          <w:szCs w:val="24"/>
        </w:rPr>
      </w:pPr>
    </w:p>
    <w:p w14:paraId="50C05D89" w14:textId="77777777" w:rsidR="00E030F3" w:rsidRPr="00E030F3" w:rsidRDefault="00E030F3" w:rsidP="00E030F3">
      <w:pPr>
        <w:spacing w:after="0"/>
        <w:jc w:val="both"/>
        <w:rPr>
          <w:rFonts w:ascii="Arial" w:eastAsia="Times New Roman" w:hAnsi="Arial" w:cs="Arial"/>
          <w:b/>
          <w:sz w:val="24"/>
          <w:szCs w:val="24"/>
        </w:rPr>
      </w:pPr>
      <w:r w:rsidRPr="00E030F3">
        <w:rPr>
          <w:rFonts w:ascii="Arial" w:hAnsi="Arial" w:cs="Arial"/>
          <w:b/>
          <w:sz w:val="24"/>
          <w:szCs w:val="24"/>
        </w:rPr>
        <w:t>R</w:t>
      </w:r>
      <w:r w:rsidRPr="00E030F3">
        <w:rPr>
          <w:rFonts w:ascii="Arial" w:eastAsia="Times New Roman" w:hAnsi="Arial" w:cs="Arial"/>
          <w:b/>
          <w:sz w:val="24"/>
          <w:szCs w:val="24"/>
        </w:rPr>
        <w:t>ecomendación de Desempeño</w:t>
      </w:r>
    </w:p>
    <w:p w14:paraId="7ED14282" w14:textId="77777777" w:rsidR="00E030F3" w:rsidRDefault="00E030F3" w:rsidP="00E030F3">
      <w:pPr>
        <w:spacing w:after="0"/>
        <w:jc w:val="both"/>
        <w:rPr>
          <w:rFonts w:ascii="Arial" w:eastAsia="Times New Roman" w:hAnsi="Arial" w:cs="Arial"/>
          <w:sz w:val="24"/>
          <w:szCs w:val="24"/>
        </w:rPr>
      </w:pPr>
    </w:p>
    <w:p w14:paraId="3CF16B17" w14:textId="77777777" w:rsidR="00E030F3" w:rsidRPr="00E030F3" w:rsidRDefault="00E030F3" w:rsidP="00E030F3">
      <w:pPr>
        <w:spacing w:after="0"/>
        <w:jc w:val="both"/>
        <w:rPr>
          <w:rFonts w:ascii="Arial" w:hAnsi="Arial" w:cs="Arial"/>
          <w:sz w:val="24"/>
          <w:szCs w:val="24"/>
        </w:rPr>
      </w:pPr>
      <w:r w:rsidRPr="00E030F3">
        <w:rPr>
          <w:rFonts w:ascii="Arial" w:eastAsia="Times New Roman" w:hAnsi="Arial" w:cs="Arial"/>
          <w:sz w:val="24"/>
          <w:szCs w:val="24"/>
        </w:rPr>
        <w:t>La Auditoría Superior del Estado de Quin</w:t>
      </w:r>
      <w:r>
        <w:rPr>
          <w:rFonts w:ascii="Arial" w:eastAsia="Times New Roman" w:hAnsi="Arial" w:cs="Arial"/>
          <w:sz w:val="24"/>
          <w:szCs w:val="24"/>
        </w:rPr>
        <w:t xml:space="preserve">tana Roo recomienda a la Secretaría de Seguridad Pública, </w:t>
      </w:r>
      <w:r w:rsidRPr="00E030F3">
        <w:rPr>
          <w:rFonts w:ascii="Arial" w:hAnsi="Arial" w:cs="Arial"/>
          <w:sz w:val="24"/>
          <w:szCs w:val="24"/>
        </w:rPr>
        <w:t>lo siguiente:</w:t>
      </w:r>
    </w:p>
    <w:p w14:paraId="14A6208F" w14:textId="77777777" w:rsidR="00E030F3" w:rsidRPr="00E030F3" w:rsidRDefault="00E030F3" w:rsidP="00E030F3">
      <w:pPr>
        <w:jc w:val="both"/>
        <w:rPr>
          <w:rFonts w:ascii="Arial" w:eastAsia="Arial" w:hAnsi="Arial" w:cs="Arial"/>
          <w:b/>
          <w:sz w:val="24"/>
          <w:szCs w:val="24"/>
        </w:rPr>
      </w:pPr>
    </w:p>
    <w:p w14:paraId="443BC133" w14:textId="77777777" w:rsidR="00E030F3" w:rsidRDefault="002C300F" w:rsidP="00E030F3">
      <w:pPr>
        <w:spacing w:after="0"/>
        <w:jc w:val="both"/>
        <w:rPr>
          <w:rFonts w:ascii="Arial" w:eastAsia="Arial" w:hAnsi="Arial" w:cs="Arial"/>
          <w:b/>
          <w:sz w:val="24"/>
          <w:szCs w:val="24"/>
        </w:rPr>
      </w:pPr>
      <w:r w:rsidRPr="001F787F">
        <w:rPr>
          <w:rFonts w:ascii="Arial" w:hAnsi="Arial" w:cs="Arial"/>
          <w:b/>
          <w:sz w:val="24"/>
          <w:szCs w:val="24"/>
        </w:rPr>
        <w:t>20-AEMD-A-016-242-R02-0</w:t>
      </w:r>
      <w:r w:rsidR="001F787F" w:rsidRPr="001F787F">
        <w:rPr>
          <w:rFonts w:ascii="Arial" w:eastAsia="Arial" w:hAnsi="Arial" w:cs="Arial"/>
          <w:b/>
          <w:sz w:val="24"/>
          <w:szCs w:val="24"/>
        </w:rPr>
        <w:t>2</w:t>
      </w:r>
      <w:r w:rsidR="00E030F3" w:rsidRPr="001F787F">
        <w:rPr>
          <w:rFonts w:ascii="Arial" w:eastAsia="Arial" w:hAnsi="Arial" w:cs="Arial"/>
          <w:b/>
          <w:sz w:val="24"/>
          <w:szCs w:val="24"/>
        </w:rPr>
        <w:t xml:space="preserve"> Recomendación</w:t>
      </w:r>
    </w:p>
    <w:p w14:paraId="436FA4A8" w14:textId="77777777" w:rsidR="00E030F3" w:rsidRPr="00E030F3" w:rsidRDefault="00E030F3" w:rsidP="00E030F3">
      <w:pPr>
        <w:spacing w:after="0"/>
        <w:jc w:val="both"/>
        <w:rPr>
          <w:rFonts w:ascii="Arial" w:eastAsia="Arial" w:hAnsi="Arial" w:cs="Arial"/>
          <w:b/>
          <w:sz w:val="24"/>
          <w:szCs w:val="24"/>
        </w:rPr>
      </w:pPr>
    </w:p>
    <w:p w14:paraId="2D0CA6C9" w14:textId="77777777" w:rsidR="00E030F3" w:rsidRDefault="00E030F3" w:rsidP="00E030F3">
      <w:pPr>
        <w:spacing w:after="0"/>
        <w:jc w:val="both"/>
        <w:rPr>
          <w:rFonts w:ascii="Arial" w:eastAsia="Arial" w:hAnsi="Arial" w:cs="Arial"/>
          <w:sz w:val="24"/>
          <w:szCs w:val="24"/>
        </w:rPr>
      </w:pPr>
      <w:r w:rsidRPr="00E030F3">
        <w:rPr>
          <w:rFonts w:ascii="Arial" w:eastAsia="Arial" w:hAnsi="Arial" w:cs="Arial"/>
          <w:sz w:val="24"/>
          <w:szCs w:val="24"/>
        </w:rPr>
        <w:t>La Secretaría de Seguridad Pública deberá presentar evidencia que sustente los resultados obtenidos, a fin de lograr una valoración objetiva en el cumplimiento de metas y objetivos alcanzados, en cada uno de los niveles observados que integran el programa presupuestario.</w:t>
      </w:r>
    </w:p>
    <w:p w14:paraId="59673A1F" w14:textId="77777777" w:rsidR="00E030F3" w:rsidRPr="00E030F3" w:rsidRDefault="00E030F3" w:rsidP="00E030F3">
      <w:pPr>
        <w:spacing w:after="0"/>
        <w:jc w:val="both"/>
        <w:rPr>
          <w:rFonts w:ascii="Arial" w:eastAsia="Arial" w:hAnsi="Arial" w:cs="Arial"/>
          <w:sz w:val="24"/>
          <w:szCs w:val="24"/>
        </w:rPr>
      </w:pPr>
    </w:p>
    <w:p w14:paraId="682D8D94" w14:textId="77777777" w:rsidR="00E030F3" w:rsidRPr="00B41A6B" w:rsidRDefault="00714CA3" w:rsidP="00E030F3">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En</w:t>
      </w:r>
      <w:r w:rsidR="00E030F3" w:rsidRPr="00B41A6B">
        <w:rPr>
          <w:rFonts w:ascii="Arial" w:hAnsi="Arial" w:cs="Arial"/>
          <w:color w:val="000000"/>
          <w:sz w:val="24"/>
          <w:szCs w:val="24"/>
        </w:rPr>
        <w:t xml:space="preserve"> la reunión de trabajo efectuada para la presentación de resultados finales de auditoría y observaciones preliminares, </w:t>
      </w:r>
      <w:r w:rsidR="00E030F3">
        <w:rPr>
          <w:rFonts w:ascii="Arial" w:hAnsi="Arial" w:cs="Arial"/>
          <w:bCs/>
          <w:sz w:val="24"/>
          <w:szCs w:val="24"/>
        </w:rPr>
        <w:t>la Secretaría de Seguridad Pública</w:t>
      </w:r>
      <w:r w:rsidR="00E030F3" w:rsidRPr="00B41A6B">
        <w:rPr>
          <w:rFonts w:ascii="Arial" w:hAnsi="Arial" w:cs="Arial"/>
          <w:color w:val="000000"/>
          <w:sz w:val="24"/>
          <w:szCs w:val="24"/>
        </w:rPr>
        <w:t xml:space="preserve"> estableció como fecha compromiso para la atención a </w:t>
      </w:r>
      <w:r w:rsidR="00E030F3" w:rsidRPr="001F787F">
        <w:rPr>
          <w:rFonts w:ascii="Arial" w:hAnsi="Arial" w:cs="Arial"/>
          <w:color w:val="000000"/>
          <w:sz w:val="24"/>
          <w:szCs w:val="24"/>
        </w:rPr>
        <w:t xml:space="preserve">la recomendación </w:t>
      </w:r>
      <w:r w:rsidR="008B075A" w:rsidRPr="001F787F">
        <w:rPr>
          <w:rFonts w:ascii="Arial" w:hAnsi="Arial" w:cs="Arial"/>
          <w:sz w:val="24"/>
          <w:szCs w:val="24"/>
        </w:rPr>
        <w:t>20-AEMD-A-016-242-R02-0</w:t>
      </w:r>
      <w:r w:rsidR="001F787F" w:rsidRPr="001F787F">
        <w:rPr>
          <w:rFonts w:ascii="Arial" w:eastAsia="Arial" w:hAnsi="Arial" w:cs="Arial"/>
          <w:sz w:val="24"/>
          <w:szCs w:val="24"/>
        </w:rPr>
        <w:t>2</w:t>
      </w:r>
      <w:r w:rsidR="008B075A" w:rsidRPr="001F787F">
        <w:rPr>
          <w:rFonts w:ascii="Arial" w:eastAsia="Arial" w:hAnsi="Arial" w:cs="Arial"/>
          <w:b/>
          <w:sz w:val="24"/>
          <w:szCs w:val="24"/>
        </w:rPr>
        <w:t xml:space="preserve"> </w:t>
      </w:r>
      <w:r w:rsidR="001F787F" w:rsidRPr="001F787F">
        <w:rPr>
          <w:rFonts w:ascii="Arial" w:hAnsi="Arial" w:cs="Arial"/>
          <w:sz w:val="24"/>
          <w:szCs w:val="24"/>
          <w:lang w:eastAsia="es-ES"/>
        </w:rPr>
        <w:t>el 15</w:t>
      </w:r>
      <w:r w:rsidR="00E030F3" w:rsidRPr="001F787F">
        <w:rPr>
          <w:rFonts w:ascii="Arial" w:hAnsi="Arial" w:cs="Arial"/>
          <w:sz w:val="24"/>
          <w:szCs w:val="24"/>
          <w:lang w:eastAsia="es-ES"/>
        </w:rPr>
        <w:t xml:space="preserve"> de </w:t>
      </w:r>
      <w:r w:rsidR="001F787F" w:rsidRPr="001F787F">
        <w:rPr>
          <w:rFonts w:ascii="Arial" w:hAnsi="Arial" w:cs="Arial"/>
          <w:sz w:val="24"/>
          <w:szCs w:val="24"/>
          <w:lang w:eastAsia="es-ES"/>
        </w:rPr>
        <w:t>dic</w:t>
      </w:r>
      <w:r w:rsidR="00E030F3" w:rsidRPr="001F787F">
        <w:rPr>
          <w:rFonts w:ascii="Arial" w:hAnsi="Arial" w:cs="Arial"/>
          <w:sz w:val="24"/>
          <w:szCs w:val="24"/>
          <w:lang w:eastAsia="es-ES"/>
        </w:rPr>
        <w:t xml:space="preserve">iembre de 2021. Por lo antes expuesto, la atención a la recomendación de desempeño queda en </w:t>
      </w:r>
      <w:r w:rsidR="00E030F3" w:rsidRPr="001F787F">
        <w:rPr>
          <w:rFonts w:ascii="Arial" w:hAnsi="Arial" w:cs="Arial"/>
          <w:b/>
          <w:sz w:val="24"/>
          <w:szCs w:val="24"/>
          <w:lang w:eastAsia="es-ES"/>
        </w:rPr>
        <w:t>seguimiento</w:t>
      </w:r>
      <w:r w:rsidR="00E030F3" w:rsidRPr="001F787F">
        <w:rPr>
          <w:rFonts w:ascii="Arial" w:hAnsi="Arial" w:cs="Arial"/>
          <w:sz w:val="24"/>
          <w:szCs w:val="24"/>
          <w:lang w:eastAsia="es-ES"/>
        </w:rPr>
        <w:t>.</w:t>
      </w:r>
    </w:p>
    <w:p w14:paraId="27406B52" w14:textId="415563DE" w:rsidR="001252E1" w:rsidRDefault="001252E1" w:rsidP="00491F8A">
      <w:pPr>
        <w:spacing w:after="0"/>
        <w:jc w:val="both"/>
        <w:rPr>
          <w:rFonts w:ascii="Arial" w:eastAsia="Arial" w:hAnsi="Arial" w:cs="Arial"/>
          <w:b/>
          <w:sz w:val="24"/>
          <w:szCs w:val="24"/>
        </w:rPr>
      </w:pPr>
    </w:p>
    <w:p w14:paraId="03E50BE7" w14:textId="1F070018" w:rsidR="000F5333" w:rsidRDefault="000F5333">
      <w:pPr>
        <w:rPr>
          <w:rFonts w:ascii="Arial" w:eastAsia="Arial" w:hAnsi="Arial" w:cs="Arial"/>
          <w:b/>
          <w:sz w:val="24"/>
          <w:szCs w:val="24"/>
        </w:rPr>
      </w:pPr>
      <w:r>
        <w:rPr>
          <w:rFonts w:ascii="Arial" w:eastAsia="Arial" w:hAnsi="Arial" w:cs="Arial"/>
          <w:b/>
          <w:sz w:val="24"/>
          <w:szCs w:val="24"/>
        </w:rPr>
        <w:br w:type="page"/>
      </w:r>
    </w:p>
    <w:p w14:paraId="369D4A32" w14:textId="69B15D39" w:rsidR="00491F8A" w:rsidRPr="00491F8A" w:rsidRDefault="00491F8A" w:rsidP="00491F8A">
      <w:pPr>
        <w:spacing w:after="0"/>
        <w:jc w:val="both"/>
        <w:rPr>
          <w:rFonts w:ascii="Arial" w:eastAsia="Arial" w:hAnsi="Arial" w:cs="Arial"/>
          <w:b/>
          <w:sz w:val="24"/>
          <w:szCs w:val="24"/>
        </w:rPr>
      </w:pPr>
      <w:r w:rsidRPr="00491F8A">
        <w:rPr>
          <w:rFonts w:ascii="Arial" w:eastAsia="Arial" w:hAnsi="Arial" w:cs="Arial"/>
          <w:b/>
          <w:sz w:val="24"/>
          <w:szCs w:val="24"/>
        </w:rPr>
        <w:t>Normatividad relacionada co</w:t>
      </w:r>
      <w:r w:rsidR="00E030F3">
        <w:rPr>
          <w:rFonts w:ascii="Arial" w:eastAsia="Arial" w:hAnsi="Arial" w:cs="Arial"/>
          <w:b/>
          <w:sz w:val="24"/>
          <w:szCs w:val="24"/>
        </w:rPr>
        <w:t>n las observaciones</w:t>
      </w:r>
    </w:p>
    <w:p w14:paraId="4B343B6D" w14:textId="77777777" w:rsidR="00491F8A" w:rsidRPr="00491F8A" w:rsidRDefault="00491F8A" w:rsidP="00491F8A">
      <w:pPr>
        <w:spacing w:after="0"/>
        <w:jc w:val="both"/>
        <w:rPr>
          <w:rFonts w:ascii="Arial" w:eastAsia="Arial" w:hAnsi="Arial" w:cs="Arial"/>
          <w:b/>
          <w:color w:val="FF0000"/>
          <w:sz w:val="24"/>
          <w:szCs w:val="24"/>
        </w:rPr>
      </w:pPr>
    </w:p>
    <w:p w14:paraId="2DD8A794" w14:textId="77777777" w:rsidR="00491F8A" w:rsidRPr="00491F8A" w:rsidRDefault="00491F8A" w:rsidP="00491F8A">
      <w:pPr>
        <w:pBdr>
          <w:top w:val="nil"/>
          <w:left w:val="nil"/>
          <w:bottom w:val="nil"/>
          <w:right w:val="nil"/>
          <w:between w:val="nil"/>
        </w:pBdr>
        <w:spacing w:after="0"/>
        <w:jc w:val="both"/>
        <w:rPr>
          <w:rFonts w:ascii="Arial" w:eastAsia="Arial" w:hAnsi="Arial" w:cs="Arial"/>
          <w:color w:val="000000"/>
          <w:sz w:val="24"/>
          <w:szCs w:val="24"/>
        </w:rPr>
      </w:pPr>
      <w:r w:rsidRPr="00491F8A">
        <w:rPr>
          <w:rFonts w:ascii="Arial" w:eastAsia="Arial" w:hAnsi="Arial" w:cs="Arial"/>
          <w:color w:val="000000"/>
          <w:sz w:val="24"/>
          <w:szCs w:val="24"/>
        </w:rPr>
        <w:t>Ley General del Sistema Nacional de Seguridad Pública, artículo</w:t>
      </w:r>
      <w:r w:rsidR="008538A4">
        <w:rPr>
          <w:rFonts w:ascii="Arial" w:eastAsia="Arial" w:hAnsi="Arial" w:cs="Arial"/>
          <w:color w:val="000000"/>
          <w:sz w:val="24"/>
          <w:szCs w:val="24"/>
        </w:rPr>
        <w:t xml:space="preserve">s 6, 7 fracción VI; 41, fracción I; y </w:t>
      </w:r>
      <w:r w:rsidRPr="00491F8A">
        <w:rPr>
          <w:rFonts w:ascii="Arial" w:eastAsia="Arial" w:hAnsi="Arial" w:cs="Arial"/>
          <w:color w:val="000000"/>
          <w:sz w:val="24"/>
          <w:szCs w:val="24"/>
        </w:rPr>
        <w:t xml:space="preserve">45. </w:t>
      </w:r>
    </w:p>
    <w:p w14:paraId="6BA1B094" w14:textId="77777777" w:rsidR="00491F8A" w:rsidRPr="00491F8A" w:rsidRDefault="008538A4" w:rsidP="00491F8A">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Ley Federal de Presupuesto</w:t>
      </w:r>
      <w:r w:rsidR="00491F8A" w:rsidRPr="00491F8A">
        <w:rPr>
          <w:rFonts w:ascii="Arial" w:eastAsia="Arial" w:hAnsi="Arial" w:cs="Arial"/>
          <w:color w:val="000000"/>
          <w:sz w:val="24"/>
          <w:szCs w:val="24"/>
        </w:rPr>
        <w:t xml:space="preserve"> y Responsabilidad Hacendaria, artículo 110. </w:t>
      </w:r>
    </w:p>
    <w:p w14:paraId="35001979" w14:textId="77777777" w:rsidR="00491F8A" w:rsidRPr="00491F8A" w:rsidRDefault="00491F8A" w:rsidP="00491F8A">
      <w:pPr>
        <w:pBdr>
          <w:top w:val="nil"/>
          <w:left w:val="nil"/>
          <w:bottom w:val="nil"/>
          <w:right w:val="nil"/>
          <w:between w:val="nil"/>
        </w:pBdr>
        <w:spacing w:after="0"/>
        <w:jc w:val="both"/>
        <w:rPr>
          <w:rFonts w:ascii="Arial" w:eastAsia="Arial" w:hAnsi="Arial" w:cs="Arial"/>
          <w:color w:val="000000"/>
          <w:sz w:val="24"/>
          <w:szCs w:val="24"/>
        </w:rPr>
      </w:pPr>
      <w:r w:rsidRPr="00491F8A">
        <w:rPr>
          <w:rFonts w:ascii="Arial" w:eastAsia="Arial" w:hAnsi="Arial" w:cs="Arial"/>
          <w:color w:val="000000"/>
          <w:sz w:val="24"/>
          <w:szCs w:val="24"/>
        </w:rPr>
        <w:t>Fondo de Aportación para la Seguridad Pública de los Estados y del Distrito Federal (FASP), artículo 1.</w:t>
      </w:r>
    </w:p>
    <w:p w14:paraId="5FDE0C99" w14:textId="77777777" w:rsidR="00491F8A" w:rsidRPr="00491F8A" w:rsidRDefault="00491F8A" w:rsidP="00491F8A">
      <w:pPr>
        <w:pBdr>
          <w:top w:val="nil"/>
          <w:left w:val="nil"/>
          <w:bottom w:val="nil"/>
          <w:right w:val="nil"/>
          <w:between w:val="nil"/>
        </w:pBdr>
        <w:spacing w:after="0"/>
        <w:jc w:val="both"/>
        <w:rPr>
          <w:rFonts w:ascii="Arial" w:eastAsia="Arial" w:hAnsi="Arial" w:cs="Arial"/>
          <w:color w:val="000000"/>
          <w:sz w:val="24"/>
          <w:szCs w:val="24"/>
        </w:rPr>
      </w:pPr>
      <w:r w:rsidRPr="00491F8A">
        <w:rPr>
          <w:rFonts w:ascii="Arial" w:eastAsia="Arial" w:hAnsi="Arial" w:cs="Arial"/>
          <w:color w:val="000000"/>
          <w:sz w:val="24"/>
          <w:szCs w:val="24"/>
        </w:rPr>
        <w:t>Programa Sectorial de Seguridad y Paz Social.</w:t>
      </w:r>
    </w:p>
    <w:p w14:paraId="64963B06" w14:textId="77777777" w:rsidR="00491F8A" w:rsidRPr="00491F8A" w:rsidRDefault="00491F8A" w:rsidP="00491F8A">
      <w:pPr>
        <w:pBdr>
          <w:top w:val="nil"/>
          <w:left w:val="nil"/>
          <w:bottom w:val="nil"/>
          <w:right w:val="nil"/>
          <w:between w:val="nil"/>
        </w:pBdr>
        <w:spacing w:after="0"/>
        <w:jc w:val="both"/>
        <w:rPr>
          <w:rFonts w:ascii="Arial" w:eastAsia="Arial" w:hAnsi="Arial" w:cs="Arial"/>
          <w:color w:val="000000"/>
          <w:sz w:val="24"/>
          <w:szCs w:val="24"/>
        </w:rPr>
      </w:pPr>
      <w:r w:rsidRPr="00491F8A">
        <w:rPr>
          <w:rFonts w:ascii="Arial" w:eastAsia="Arial" w:hAnsi="Arial" w:cs="Arial"/>
          <w:color w:val="000000"/>
          <w:sz w:val="24"/>
          <w:szCs w:val="24"/>
        </w:rPr>
        <w:t>Ley Orgánica de la Administración Pública del Estado de Quintana Roo, artículo 46 fracciones XVII y XXII.</w:t>
      </w:r>
    </w:p>
    <w:p w14:paraId="72632F2A" w14:textId="77777777" w:rsidR="00491F8A" w:rsidRPr="00491F8A" w:rsidRDefault="00491F8A" w:rsidP="00491F8A">
      <w:pPr>
        <w:pBdr>
          <w:top w:val="nil"/>
          <w:left w:val="nil"/>
          <w:bottom w:val="nil"/>
          <w:right w:val="nil"/>
          <w:between w:val="nil"/>
        </w:pBdr>
        <w:spacing w:after="0"/>
        <w:jc w:val="both"/>
        <w:rPr>
          <w:rFonts w:ascii="Arial" w:eastAsia="Arial" w:hAnsi="Arial" w:cs="Arial"/>
          <w:color w:val="000000"/>
          <w:sz w:val="24"/>
          <w:szCs w:val="24"/>
        </w:rPr>
      </w:pPr>
      <w:r w:rsidRPr="00491F8A">
        <w:rPr>
          <w:rFonts w:ascii="Arial" w:eastAsia="Arial" w:hAnsi="Arial" w:cs="Arial"/>
          <w:color w:val="000000"/>
          <w:sz w:val="24"/>
          <w:szCs w:val="24"/>
        </w:rPr>
        <w:t>Ley Orgánica de la Secretaría de Seguridad Pública del Estado de Quintana Roo, artículo 8 fracción VII.</w:t>
      </w:r>
    </w:p>
    <w:p w14:paraId="6215643A" w14:textId="5CFEB8AF" w:rsidR="00491F8A" w:rsidRPr="00491F8A" w:rsidRDefault="00491F8A" w:rsidP="00491F8A">
      <w:pPr>
        <w:pBdr>
          <w:top w:val="nil"/>
          <w:left w:val="nil"/>
          <w:bottom w:val="nil"/>
          <w:right w:val="nil"/>
          <w:between w:val="nil"/>
        </w:pBdr>
        <w:spacing w:after="0"/>
        <w:jc w:val="both"/>
        <w:rPr>
          <w:rFonts w:ascii="Arial" w:eastAsia="Arial" w:hAnsi="Arial" w:cs="Arial"/>
          <w:color w:val="000000"/>
          <w:sz w:val="24"/>
          <w:szCs w:val="24"/>
        </w:rPr>
      </w:pPr>
      <w:r w:rsidRPr="00491F8A">
        <w:rPr>
          <w:rFonts w:ascii="Arial" w:eastAsia="Arial" w:hAnsi="Arial" w:cs="Arial"/>
          <w:color w:val="000000"/>
          <w:sz w:val="24"/>
          <w:szCs w:val="24"/>
        </w:rPr>
        <w:t xml:space="preserve">Ley de Presupuesto y Gasto Público del Estado de Quintana Roo, artículo 68. </w:t>
      </w:r>
    </w:p>
    <w:p w14:paraId="69B2FC94" w14:textId="77777777" w:rsidR="00491F8A" w:rsidRPr="00491F8A" w:rsidRDefault="00491F8A" w:rsidP="00491F8A">
      <w:pPr>
        <w:pBdr>
          <w:top w:val="nil"/>
          <w:left w:val="nil"/>
          <w:bottom w:val="nil"/>
          <w:right w:val="nil"/>
          <w:between w:val="nil"/>
        </w:pBdr>
        <w:spacing w:after="0"/>
        <w:jc w:val="both"/>
        <w:rPr>
          <w:rFonts w:ascii="Arial" w:eastAsia="Arial" w:hAnsi="Arial" w:cs="Arial"/>
          <w:color w:val="000000"/>
          <w:sz w:val="24"/>
          <w:szCs w:val="24"/>
        </w:rPr>
      </w:pPr>
      <w:r w:rsidRPr="00491F8A">
        <w:rPr>
          <w:rFonts w:ascii="Arial" w:eastAsia="Arial" w:hAnsi="Arial" w:cs="Arial"/>
          <w:color w:val="000000"/>
          <w:sz w:val="24"/>
          <w:szCs w:val="24"/>
        </w:rPr>
        <w:t>Ley de Seguridad Pública del Estado de Quintana Roo, artículo</w:t>
      </w:r>
      <w:r w:rsidR="008538A4">
        <w:rPr>
          <w:rFonts w:ascii="Arial" w:eastAsia="Arial" w:hAnsi="Arial" w:cs="Arial"/>
          <w:color w:val="000000"/>
          <w:sz w:val="24"/>
          <w:szCs w:val="24"/>
        </w:rPr>
        <w:t xml:space="preserve">s 17 fracción XXIII; 22; </w:t>
      </w:r>
      <w:r w:rsidRPr="00491F8A">
        <w:rPr>
          <w:rFonts w:ascii="Arial" w:eastAsia="Arial" w:hAnsi="Arial" w:cs="Arial"/>
          <w:color w:val="000000"/>
          <w:sz w:val="24"/>
          <w:szCs w:val="24"/>
        </w:rPr>
        <w:t xml:space="preserve">64 fracciones I y V; </w:t>
      </w:r>
      <w:r w:rsidR="008538A4">
        <w:rPr>
          <w:rFonts w:ascii="Arial" w:eastAsia="Arial" w:hAnsi="Arial" w:cs="Arial"/>
          <w:color w:val="000000"/>
          <w:sz w:val="24"/>
          <w:szCs w:val="24"/>
        </w:rPr>
        <w:t xml:space="preserve">66 fracción I; </w:t>
      </w:r>
      <w:r w:rsidRPr="00491F8A">
        <w:rPr>
          <w:rFonts w:ascii="Arial" w:eastAsia="Arial" w:hAnsi="Arial" w:cs="Arial"/>
          <w:color w:val="000000"/>
          <w:sz w:val="24"/>
          <w:szCs w:val="24"/>
        </w:rPr>
        <w:t>67, 1</w:t>
      </w:r>
      <w:r w:rsidR="008538A4">
        <w:rPr>
          <w:rFonts w:ascii="Arial" w:eastAsia="Arial" w:hAnsi="Arial" w:cs="Arial"/>
          <w:color w:val="000000"/>
          <w:sz w:val="24"/>
          <w:szCs w:val="24"/>
        </w:rPr>
        <w:t xml:space="preserve">20, 122 fracción VII; </w:t>
      </w:r>
      <w:r w:rsidRPr="00491F8A">
        <w:rPr>
          <w:rFonts w:ascii="Arial" w:eastAsia="Arial" w:hAnsi="Arial" w:cs="Arial"/>
          <w:color w:val="000000"/>
          <w:sz w:val="24"/>
          <w:szCs w:val="24"/>
        </w:rPr>
        <w:t>136,</w:t>
      </w:r>
      <w:r w:rsidR="008538A4">
        <w:rPr>
          <w:rFonts w:ascii="Arial" w:eastAsia="Arial" w:hAnsi="Arial" w:cs="Arial"/>
          <w:color w:val="000000"/>
          <w:sz w:val="24"/>
          <w:szCs w:val="24"/>
        </w:rPr>
        <w:t xml:space="preserve"> </w:t>
      </w:r>
      <w:r w:rsidR="00A0073F">
        <w:rPr>
          <w:rFonts w:ascii="Arial" w:eastAsia="Arial" w:hAnsi="Arial" w:cs="Arial"/>
          <w:color w:val="000000"/>
          <w:sz w:val="24"/>
          <w:szCs w:val="24"/>
        </w:rPr>
        <w:t>137 y 141 frac.</w:t>
      </w:r>
      <w:r w:rsidRPr="00491F8A">
        <w:rPr>
          <w:rFonts w:ascii="Arial" w:eastAsia="Arial" w:hAnsi="Arial" w:cs="Arial"/>
          <w:color w:val="000000"/>
          <w:sz w:val="24"/>
          <w:szCs w:val="24"/>
        </w:rPr>
        <w:t xml:space="preserve"> XIX.</w:t>
      </w:r>
    </w:p>
    <w:p w14:paraId="1290AF1B" w14:textId="77777777" w:rsidR="00491F8A" w:rsidRPr="00491F8A" w:rsidRDefault="00491F8A" w:rsidP="00491F8A">
      <w:pPr>
        <w:pBdr>
          <w:top w:val="nil"/>
          <w:left w:val="nil"/>
          <w:bottom w:val="nil"/>
          <w:right w:val="nil"/>
          <w:between w:val="nil"/>
        </w:pBdr>
        <w:spacing w:after="0"/>
        <w:jc w:val="both"/>
        <w:rPr>
          <w:rFonts w:ascii="Arial" w:eastAsia="Arial" w:hAnsi="Arial" w:cs="Arial"/>
          <w:color w:val="000000"/>
          <w:sz w:val="24"/>
          <w:szCs w:val="24"/>
        </w:rPr>
      </w:pPr>
      <w:r w:rsidRPr="00491F8A">
        <w:rPr>
          <w:rFonts w:ascii="Arial" w:eastAsia="Arial" w:hAnsi="Arial" w:cs="Arial"/>
          <w:color w:val="000000"/>
          <w:sz w:val="24"/>
          <w:szCs w:val="24"/>
        </w:rPr>
        <w:t>Reglamento del Servicio Profesional de Carrera Policial del Estado de Quintan</w:t>
      </w:r>
      <w:r w:rsidR="008538A4">
        <w:rPr>
          <w:rFonts w:ascii="Arial" w:eastAsia="Arial" w:hAnsi="Arial" w:cs="Arial"/>
          <w:color w:val="000000"/>
          <w:sz w:val="24"/>
          <w:szCs w:val="24"/>
        </w:rPr>
        <w:t xml:space="preserve">a Roo, artículos 1, 2, 17 fracción XV; 18 fracción I; </w:t>
      </w:r>
      <w:r w:rsidRPr="00491F8A">
        <w:rPr>
          <w:rFonts w:ascii="Arial" w:eastAsia="Arial" w:hAnsi="Arial" w:cs="Arial"/>
          <w:color w:val="000000"/>
          <w:sz w:val="24"/>
          <w:szCs w:val="24"/>
        </w:rPr>
        <w:t>89, 101 y 131.</w:t>
      </w:r>
    </w:p>
    <w:p w14:paraId="539A6384" w14:textId="6DF4D9D0" w:rsidR="00491F8A" w:rsidRPr="00491F8A" w:rsidRDefault="00491F8A" w:rsidP="00491F8A">
      <w:pPr>
        <w:pBdr>
          <w:top w:val="nil"/>
          <w:left w:val="nil"/>
          <w:bottom w:val="nil"/>
          <w:right w:val="nil"/>
          <w:between w:val="nil"/>
        </w:pBdr>
        <w:spacing w:after="0"/>
        <w:jc w:val="both"/>
        <w:rPr>
          <w:rFonts w:ascii="Arial" w:eastAsia="Arial" w:hAnsi="Arial" w:cs="Arial"/>
          <w:color w:val="000000"/>
          <w:sz w:val="24"/>
          <w:szCs w:val="24"/>
        </w:rPr>
      </w:pPr>
      <w:r w:rsidRPr="00491F8A">
        <w:rPr>
          <w:rFonts w:ascii="Arial" w:eastAsia="Arial" w:hAnsi="Arial" w:cs="Arial"/>
          <w:color w:val="000000"/>
          <w:sz w:val="24"/>
          <w:szCs w:val="24"/>
        </w:rPr>
        <w:t>Reglamento de Servicios de Seguridad Privada del Estad</w:t>
      </w:r>
      <w:r w:rsidR="005434CC">
        <w:rPr>
          <w:rFonts w:ascii="Arial" w:eastAsia="Arial" w:hAnsi="Arial" w:cs="Arial"/>
          <w:color w:val="000000"/>
          <w:sz w:val="24"/>
          <w:szCs w:val="24"/>
        </w:rPr>
        <w:t>o de Quintana Roo,</w:t>
      </w:r>
      <w:r w:rsidR="008538A4">
        <w:rPr>
          <w:rFonts w:ascii="Arial" w:eastAsia="Arial" w:hAnsi="Arial" w:cs="Arial"/>
          <w:color w:val="000000"/>
          <w:sz w:val="24"/>
          <w:szCs w:val="24"/>
        </w:rPr>
        <w:t xml:space="preserve"> artículos 2 fraccio</w:t>
      </w:r>
      <w:r w:rsidRPr="00491F8A">
        <w:rPr>
          <w:rFonts w:ascii="Arial" w:eastAsia="Arial" w:hAnsi="Arial" w:cs="Arial"/>
          <w:color w:val="000000"/>
          <w:sz w:val="24"/>
          <w:szCs w:val="24"/>
        </w:rPr>
        <w:t>n</w:t>
      </w:r>
      <w:r w:rsidR="008538A4">
        <w:rPr>
          <w:rFonts w:ascii="Arial" w:eastAsia="Arial" w:hAnsi="Arial" w:cs="Arial"/>
          <w:color w:val="000000"/>
          <w:sz w:val="24"/>
          <w:szCs w:val="24"/>
        </w:rPr>
        <w:t xml:space="preserve">es XI y XXII; 3, </w:t>
      </w:r>
      <w:r w:rsidRPr="00491F8A">
        <w:rPr>
          <w:rFonts w:ascii="Arial" w:eastAsia="Arial" w:hAnsi="Arial" w:cs="Arial"/>
          <w:color w:val="000000"/>
          <w:sz w:val="24"/>
          <w:szCs w:val="24"/>
        </w:rPr>
        <w:t>34, 35 y 36.</w:t>
      </w:r>
    </w:p>
    <w:p w14:paraId="64E8AE72" w14:textId="77777777" w:rsidR="00491F8A" w:rsidRPr="00491F8A" w:rsidRDefault="00491F8A" w:rsidP="00491F8A">
      <w:pPr>
        <w:pBdr>
          <w:top w:val="nil"/>
          <w:left w:val="nil"/>
          <w:bottom w:val="nil"/>
          <w:right w:val="nil"/>
          <w:between w:val="nil"/>
        </w:pBdr>
        <w:spacing w:after="0"/>
        <w:jc w:val="both"/>
        <w:rPr>
          <w:rFonts w:ascii="Arial" w:eastAsia="Arial" w:hAnsi="Arial" w:cs="Arial"/>
          <w:color w:val="000000"/>
          <w:sz w:val="24"/>
          <w:szCs w:val="24"/>
        </w:rPr>
      </w:pPr>
      <w:r w:rsidRPr="00491F8A">
        <w:rPr>
          <w:rFonts w:ascii="Arial" w:eastAsia="Arial" w:hAnsi="Arial" w:cs="Arial"/>
          <w:color w:val="000000"/>
          <w:sz w:val="24"/>
          <w:szCs w:val="24"/>
        </w:rPr>
        <w:t>Reglamento Interior de la Secretaría de Seguridad Pública, artícul</w:t>
      </w:r>
      <w:r w:rsidR="008538A4">
        <w:rPr>
          <w:rFonts w:ascii="Arial" w:eastAsia="Arial" w:hAnsi="Arial" w:cs="Arial"/>
          <w:color w:val="000000"/>
          <w:sz w:val="24"/>
          <w:szCs w:val="24"/>
        </w:rPr>
        <w:t xml:space="preserve">os 4, 14 fracciones I y V; 34 fracción X; </w:t>
      </w:r>
      <w:r w:rsidRPr="00491F8A">
        <w:rPr>
          <w:rFonts w:ascii="Arial" w:eastAsia="Arial" w:hAnsi="Arial" w:cs="Arial"/>
          <w:color w:val="000000"/>
          <w:sz w:val="24"/>
          <w:szCs w:val="24"/>
        </w:rPr>
        <w:t xml:space="preserve">49 fracciones I y XII. </w:t>
      </w:r>
    </w:p>
    <w:p w14:paraId="4D79300B" w14:textId="77777777" w:rsidR="00491F8A" w:rsidRDefault="00491F8A" w:rsidP="00491F8A">
      <w:pPr>
        <w:pBdr>
          <w:top w:val="nil"/>
          <w:left w:val="nil"/>
          <w:bottom w:val="nil"/>
          <w:right w:val="nil"/>
          <w:between w:val="nil"/>
        </w:pBdr>
        <w:spacing w:after="0"/>
        <w:jc w:val="both"/>
        <w:rPr>
          <w:rFonts w:ascii="Arial" w:eastAsia="Arial" w:hAnsi="Arial" w:cs="Arial"/>
          <w:color w:val="000000"/>
          <w:sz w:val="24"/>
          <w:szCs w:val="24"/>
        </w:rPr>
      </w:pPr>
      <w:r w:rsidRPr="00491F8A">
        <w:rPr>
          <w:rFonts w:ascii="Arial" w:eastAsia="Arial" w:hAnsi="Arial" w:cs="Arial"/>
          <w:color w:val="000000"/>
          <w:sz w:val="24"/>
          <w:szCs w:val="24"/>
        </w:rPr>
        <w:t>Guía para el Diseño de la Matriz de Indicadores para Resultados (SHCP).</w:t>
      </w:r>
    </w:p>
    <w:p w14:paraId="3D34EDAA" w14:textId="77777777" w:rsidR="00A0073F" w:rsidRPr="00491F8A" w:rsidRDefault="00A0073F" w:rsidP="00491F8A">
      <w:pPr>
        <w:pBdr>
          <w:top w:val="nil"/>
          <w:left w:val="nil"/>
          <w:bottom w:val="nil"/>
          <w:right w:val="nil"/>
          <w:between w:val="nil"/>
        </w:pBdr>
        <w:spacing w:after="0"/>
        <w:jc w:val="both"/>
        <w:rPr>
          <w:rFonts w:ascii="Arial" w:eastAsia="Arial" w:hAnsi="Arial" w:cs="Arial"/>
          <w:color w:val="000000"/>
          <w:sz w:val="24"/>
          <w:szCs w:val="24"/>
        </w:rPr>
      </w:pPr>
      <w:r w:rsidRPr="00A0073F">
        <w:rPr>
          <w:rFonts w:ascii="Arial" w:eastAsia="Arial" w:hAnsi="Arial" w:cs="Arial"/>
          <w:color w:val="000000"/>
          <w:sz w:val="24"/>
          <w:szCs w:val="24"/>
        </w:rPr>
        <w:t>Guía para la Construcción de Indicadores de Desempeño para el Gobierno del Estado de Quintana Roo, 2020.</w:t>
      </w:r>
    </w:p>
    <w:p w14:paraId="328E5A2A" w14:textId="200EE5CD" w:rsidR="009E585A" w:rsidRDefault="009E585A" w:rsidP="005E386E">
      <w:pPr>
        <w:spacing w:after="0" w:line="240" w:lineRule="auto"/>
        <w:jc w:val="both"/>
        <w:rPr>
          <w:rFonts w:ascii="Arial" w:eastAsia="Times New Roman" w:hAnsi="Arial" w:cs="Arial"/>
          <w:bCs/>
          <w:sz w:val="24"/>
          <w:szCs w:val="24"/>
          <w:lang w:val="es-ES" w:eastAsia="es-ES"/>
        </w:rPr>
      </w:pPr>
    </w:p>
    <w:p w14:paraId="1A25DB12" w14:textId="77777777" w:rsidR="00C1322E" w:rsidRDefault="00C1322E" w:rsidP="005E386E">
      <w:pPr>
        <w:spacing w:after="0" w:line="240" w:lineRule="auto"/>
        <w:jc w:val="both"/>
        <w:rPr>
          <w:rFonts w:ascii="Arial" w:hAnsi="Arial" w:cs="Arial"/>
          <w:sz w:val="24"/>
          <w:szCs w:val="24"/>
        </w:rPr>
      </w:pPr>
    </w:p>
    <w:p w14:paraId="395204E6" w14:textId="77777777" w:rsidR="00FE31BE" w:rsidRPr="001C5235" w:rsidRDefault="00A93DFB" w:rsidP="000532C0">
      <w:pPr>
        <w:pStyle w:val="Ttulo1"/>
      </w:pPr>
      <w:bookmarkStart w:id="62" w:name="_Toc74856087"/>
      <w:bookmarkStart w:id="63" w:name="_Toc85786084"/>
      <w:bookmarkStart w:id="64" w:name="_Toc85789701"/>
      <w:r w:rsidRPr="001C5235">
        <w:t>I.</w:t>
      </w:r>
      <w:r w:rsidR="00363166">
        <w:t>4</w:t>
      </w:r>
      <w:r w:rsidR="00A10290">
        <w:t>.</w:t>
      </w:r>
      <w:r w:rsidRPr="001C5235">
        <w:t xml:space="preserve"> </w:t>
      </w:r>
      <w:r w:rsidR="00B3210C" w:rsidRPr="001C5235">
        <w:t>COMENTARIOS DEL ENTE FISCALIZADO</w:t>
      </w:r>
      <w:bookmarkEnd w:id="59"/>
      <w:bookmarkEnd w:id="62"/>
      <w:bookmarkEnd w:id="63"/>
      <w:bookmarkEnd w:id="64"/>
    </w:p>
    <w:p w14:paraId="1A92D0B6" w14:textId="77777777" w:rsidR="00432F39" w:rsidRPr="001C5235" w:rsidRDefault="00432F39" w:rsidP="00664495">
      <w:pPr>
        <w:spacing w:after="0"/>
        <w:jc w:val="both"/>
        <w:rPr>
          <w:rFonts w:ascii="Arial" w:hAnsi="Arial" w:cs="Arial"/>
          <w:sz w:val="24"/>
          <w:szCs w:val="24"/>
        </w:rPr>
      </w:pPr>
    </w:p>
    <w:p w14:paraId="60AA7316" w14:textId="3B981C39" w:rsidR="001252E1" w:rsidRDefault="00EB7601" w:rsidP="000F5333">
      <w:pPr>
        <w:spacing w:after="0"/>
        <w:jc w:val="both"/>
        <w:rPr>
          <w:rFonts w:ascii="Arial" w:hAnsi="Arial" w:cs="Arial"/>
          <w:sz w:val="24"/>
        </w:rPr>
      </w:pPr>
      <w:r w:rsidRPr="00EB7601">
        <w:rPr>
          <w:rFonts w:ascii="Arial" w:hAnsi="Arial" w:cs="Arial"/>
          <w:sz w:val="24"/>
        </w:rPr>
        <w:t xml:space="preserve">Es importante señalar que la documentación proporcionada por </w:t>
      </w:r>
      <w:r w:rsidR="001840E4">
        <w:rPr>
          <w:rFonts w:ascii="Arial" w:hAnsi="Arial" w:cs="Arial"/>
          <w:sz w:val="24"/>
        </w:rPr>
        <w:t>el ente público fiscalizado</w:t>
      </w:r>
      <w:r w:rsidRPr="00EB7601">
        <w:rPr>
          <w:rFonts w:ascii="Arial" w:hAnsi="Arial" w:cs="Arial"/>
          <w:sz w:val="24"/>
        </w:rPr>
        <w:t xml:space="preserve">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14:paraId="557F7BB7" w14:textId="0399EF12" w:rsidR="000F5333" w:rsidRDefault="000F5333" w:rsidP="000F5333">
      <w:pPr>
        <w:spacing w:after="0"/>
        <w:jc w:val="both"/>
        <w:rPr>
          <w:rFonts w:ascii="Arial" w:hAnsi="Arial" w:cs="Arial"/>
          <w:sz w:val="24"/>
        </w:rPr>
      </w:pPr>
    </w:p>
    <w:p w14:paraId="437535A5" w14:textId="77777777" w:rsidR="000F5333" w:rsidRDefault="000F5333" w:rsidP="000F5333">
      <w:pPr>
        <w:spacing w:after="0"/>
        <w:jc w:val="both"/>
        <w:rPr>
          <w:rFonts w:ascii="Arial" w:hAnsi="Arial" w:cs="Arial"/>
          <w:sz w:val="24"/>
        </w:rPr>
      </w:pPr>
    </w:p>
    <w:p w14:paraId="65844D30" w14:textId="756802D8" w:rsidR="000A2B61" w:rsidRDefault="00203136" w:rsidP="000532C0">
      <w:pPr>
        <w:pStyle w:val="Ttulo1"/>
      </w:pPr>
      <w:bookmarkStart w:id="65" w:name="_Toc11413514"/>
      <w:bookmarkStart w:id="66" w:name="_Toc74856088"/>
      <w:bookmarkStart w:id="67" w:name="_Toc85786085"/>
      <w:bookmarkStart w:id="68" w:name="_Toc85789702"/>
      <w:r>
        <w:t>I</w:t>
      </w:r>
      <w:r w:rsidR="00363166">
        <w:t>.5</w:t>
      </w:r>
      <w:r w:rsidR="00A10290">
        <w:t>.</w:t>
      </w:r>
      <w:r w:rsidR="000F3E4C" w:rsidRPr="001C5235">
        <w:t xml:space="preserve">  TABLA DE JUSTIFICACIONES Y ACLARACIONES DE LOS RESULTADOS</w:t>
      </w:r>
      <w:bookmarkEnd w:id="65"/>
      <w:bookmarkEnd w:id="66"/>
      <w:bookmarkEnd w:id="67"/>
      <w:bookmarkEnd w:id="68"/>
    </w:p>
    <w:p w14:paraId="324204AB" w14:textId="77777777" w:rsidR="001252E1" w:rsidRPr="001252E1" w:rsidRDefault="001252E1" w:rsidP="001252E1">
      <w:pPr>
        <w:rPr>
          <w:lang w:eastAsia="es-ES"/>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083"/>
        <w:gridCol w:w="1816"/>
      </w:tblGrid>
      <w:tr w:rsidR="00FF19D5" w:rsidRPr="001F787F" w14:paraId="2740B66F" w14:textId="77777777" w:rsidTr="0054713D">
        <w:trPr>
          <w:trHeight w:val="752"/>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442A5662" w14:textId="77777777" w:rsidR="00FF19D5" w:rsidRPr="001F787F" w:rsidRDefault="00E030F3" w:rsidP="006B1923">
            <w:pPr>
              <w:spacing w:after="0"/>
              <w:jc w:val="both"/>
              <w:rPr>
                <w:rFonts w:ascii="Arial" w:hAnsi="Arial" w:cs="Arial"/>
                <w:b/>
              </w:rPr>
            </w:pPr>
            <w:r w:rsidRPr="001F787F">
              <w:rPr>
                <w:rFonts w:ascii="Arial" w:eastAsia="Arial" w:hAnsi="Arial" w:cs="Arial"/>
                <w:b/>
              </w:rPr>
              <w:t>Auditoría al Desempeño al Programa E032. Capacitación, vinculación y actuación de los cuerpos policiales, 20-AEMD-A-GOB-016-242.</w:t>
            </w:r>
          </w:p>
        </w:tc>
      </w:tr>
      <w:tr w:rsidR="00340BAF" w:rsidRPr="001F787F" w14:paraId="77B94AED" w14:textId="77777777" w:rsidTr="0054713D">
        <w:trPr>
          <w:trHeight w:val="408"/>
        </w:trPr>
        <w:tc>
          <w:tcPr>
            <w:tcW w:w="7083"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14:paraId="78A38914" w14:textId="77777777" w:rsidR="00340BAF" w:rsidRPr="001F787F" w:rsidRDefault="00340BAF" w:rsidP="00A10290">
            <w:pPr>
              <w:spacing w:after="0"/>
              <w:jc w:val="center"/>
              <w:rPr>
                <w:rFonts w:ascii="Arial" w:hAnsi="Arial" w:cs="Arial"/>
                <w:b/>
                <w:bCs/>
                <w:lang w:val="es-ES"/>
              </w:rPr>
            </w:pPr>
            <w:r w:rsidRPr="001F787F">
              <w:rPr>
                <w:rFonts w:ascii="Arial" w:hAnsi="Arial" w:cs="Arial"/>
                <w:b/>
                <w:bCs/>
                <w:lang w:val="es-ES"/>
              </w:rPr>
              <w:t>Concepto</w:t>
            </w:r>
          </w:p>
        </w:tc>
        <w:tc>
          <w:tcPr>
            <w:tcW w:w="181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34CEAC6B" w14:textId="77777777" w:rsidR="00340BAF" w:rsidRPr="001F787F" w:rsidRDefault="00340BAF" w:rsidP="00A10290">
            <w:pPr>
              <w:spacing w:after="0"/>
              <w:jc w:val="center"/>
              <w:rPr>
                <w:rFonts w:ascii="Arial" w:hAnsi="Arial" w:cs="Arial"/>
                <w:b/>
                <w:bCs/>
                <w:lang w:val="es-ES"/>
              </w:rPr>
            </w:pPr>
            <w:r w:rsidRPr="001F787F">
              <w:rPr>
                <w:rFonts w:ascii="Arial" w:hAnsi="Arial" w:cs="Arial"/>
                <w:b/>
                <w:bCs/>
                <w:lang w:val="es-ES"/>
              </w:rPr>
              <w:t>Atención</w:t>
            </w:r>
          </w:p>
        </w:tc>
      </w:tr>
      <w:tr w:rsidR="00340BAF" w:rsidRPr="001F787F" w14:paraId="301F4F5E" w14:textId="77777777" w:rsidTr="0054713D">
        <w:trPr>
          <w:trHeight w:val="415"/>
        </w:trPr>
        <w:tc>
          <w:tcPr>
            <w:tcW w:w="7083" w:type="dxa"/>
            <w:tcBorders>
              <w:right w:val="single" w:sz="4" w:space="0" w:color="BFBFBF" w:themeColor="background1" w:themeShade="BF"/>
            </w:tcBorders>
            <w:shd w:val="clear" w:color="auto" w:fill="auto"/>
            <w:vAlign w:val="center"/>
          </w:tcPr>
          <w:p w14:paraId="1A7C5FEF" w14:textId="77777777" w:rsidR="00340BAF" w:rsidRPr="001F787F" w:rsidRDefault="00EB7601" w:rsidP="006735C4">
            <w:pPr>
              <w:spacing w:after="0"/>
              <w:jc w:val="both"/>
              <w:rPr>
                <w:rFonts w:ascii="Arial" w:hAnsi="Arial" w:cs="Arial"/>
              </w:rPr>
            </w:pPr>
            <w:r w:rsidRPr="001F787F">
              <w:rPr>
                <w:rFonts w:ascii="Arial" w:hAnsi="Arial" w:cs="Arial"/>
              </w:rPr>
              <w:t xml:space="preserve">1. </w:t>
            </w:r>
            <w:r w:rsidR="00E030F3" w:rsidRPr="001F787F">
              <w:rPr>
                <w:rFonts w:ascii="Arial" w:hAnsi="Arial" w:cs="Arial"/>
              </w:rPr>
              <w:t>Diseño del Programa</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07914CA" w14:textId="77777777" w:rsidR="00340BAF" w:rsidRPr="001F787F" w:rsidRDefault="00340BAF" w:rsidP="00EB7601">
            <w:pPr>
              <w:spacing w:after="0"/>
              <w:jc w:val="center"/>
              <w:rPr>
                <w:rFonts w:ascii="Arial" w:hAnsi="Arial" w:cs="Arial"/>
                <w:lang w:val="es-ES"/>
              </w:rPr>
            </w:pPr>
          </w:p>
        </w:tc>
      </w:tr>
      <w:tr w:rsidR="001B45C4" w:rsidRPr="001F787F" w14:paraId="564AADFB" w14:textId="77777777" w:rsidTr="0054713D">
        <w:trPr>
          <w:trHeight w:val="421"/>
        </w:trPr>
        <w:tc>
          <w:tcPr>
            <w:tcW w:w="7083" w:type="dxa"/>
            <w:tcBorders>
              <w:right w:val="single" w:sz="4" w:space="0" w:color="BFBFBF" w:themeColor="background1" w:themeShade="BF"/>
            </w:tcBorders>
            <w:shd w:val="clear" w:color="auto" w:fill="auto"/>
            <w:vAlign w:val="center"/>
          </w:tcPr>
          <w:p w14:paraId="3C3495A7" w14:textId="6E1678A4" w:rsidR="001B45C4" w:rsidRPr="001F787F" w:rsidRDefault="00E030F3" w:rsidP="001840E4">
            <w:pPr>
              <w:spacing w:after="0"/>
              <w:ind w:left="709"/>
              <w:jc w:val="both"/>
              <w:rPr>
                <w:rFonts w:ascii="Arial" w:hAnsi="Arial" w:cs="Arial"/>
              </w:rPr>
            </w:pPr>
            <w:r w:rsidRPr="001F787F">
              <w:rPr>
                <w:rFonts w:ascii="Arial" w:hAnsi="Arial" w:cs="Arial"/>
              </w:rPr>
              <w:t xml:space="preserve">1.1 </w:t>
            </w:r>
            <w:r w:rsidR="002378AE" w:rsidRPr="001F787F">
              <w:rPr>
                <w:rFonts w:ascii="Arial" w:hAnsi="Arial" w:cs="Arial"/>
              </w:rPr>
              <w:t>Evaluación de</w:t>
            </w:r>
            <w:r w:rsidRPr="001F787F">
              <w:rPr>
                <w:rFonts w:ascii="Arial" w:hAnsi="Arial" w:cs="Arial"/>
              </w:rPr>
              <w:t xml:space="preserve"> la MIR del Programa</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85DEC9A" w14:textId="77777777" w:rsidR="001B45C4" w:rsidRPr="001F787F" w:rsidRDefault="00E030F3" w:rsidP="00EB7601">
            <w:pPr>
              <w:spacing w:after="0"/>
              <w:jc w:val="center"/>
              <w:rPr>
                <w:rFonts w:ascii="Arial" w:hAnsi="Arial" w:cs="Arial"/>
                <w:lang w:val="es-ES"/>
              </w:rPr>
            </w:pPr>
            <w:r w:rsidRPr="001F787F">
              <w:rPr>
                <w:rFonts w:ascii="Arial" w:hAnsi="Arial" w:cs="Arial"/>
                <w:lang w:val="es-ES"/>
              </w:rPr>
              <w:t>Seguimiento</w:t>
            </w:r>
          </w:p>
        </w:tc>
      </w:tr>
      <w:tr w:rsidR="00361076" w:rsidRPr="001F787F" w14:paraId="6FA41FE1" w14:textId="77777777" w:rsidTr="0054713D">
        <w:trPr>
          <w:trHeight w:val="426"/>
        </w:trPr>
        <w:tc>
          <w:tcPr>
            <w:tcW w:w="7083" w:type="dxa"/>
            <w:shd w:val="clear" w:color="auto" w:fill="auto"/>
            <w:vAlign w:val="center"/>
          </w:tcPr>
          <w:p w14:paraId="0A014E74" w14:textId="77777777" w:rsidR="00361076" w:rsidRPr="001F787F" w:rsidRDefault="00EB7601" w:rsidP="00913ECC">
            <w:pPr>
              <w:spacing w:after="0"/>
              <w:jc w:val="both"/>
              <w:rPr>
                <w:rFonts w:ascii="Arial" w:hAnsi="Arial" w:cs="Arial"/>
              </w:rPr>
            </w:pPr>
            <w:r w:rsidRPr="001F787F">
              <w:rPr>
                <w:rFonts w:ascii="Arial" w:hAnsi="Arial" w:cs="Arial"/>
              </w:rPr>
              <w:t xml:space="preserve">2. </w:t>
            </w:r>
            <w:r w:rsidR="00E030F3" w:rsidRPr="001F787F">
              <w:rPr>
                <w:rFonts w:ascii="Arial" w:hAnsi="Arial" w:cs="Arial"/>
              </w:rPr>
              <w:t>E032. Capacitación, vinculación y actuación de los cuerpos policiales</w:t>
            </w:r>
          </w:p>
        </w:tc>
        <w:tc>
          <w:tcPr>
            <w:tcW w:w="1816" w:type="dxa"/>
            <w:shd w:val="clear" w:color="auto" w:fill="auto"/>
            <w:vAlign w:val="center"/>
          </w:tcPr>
          <w:p w14:paraId="6F2B6A91" w14:textId="77777777" w:rsidR="00361076" w:rsidRPr="001F787F" w:rsidRDefault="00361076" w:rsidP="001B45C4">
            <w:pPr>
              <w:spacing w:after="0"/>
              <w:rPr>
                <w:rFonts w:ascii="Arial" w:hAnsi="Arial" w:cs="Arial"/>
                <w:lang w:val="es-ES"/>
              </w:rPr>
            </w:pPr>
          </w:p>
        </w:tc>
      </w:tr>
      <w:tr w:rsidR="001B45C4" w:rsidRPr="001F787F" w14:paraId="110AD566" w14:textId="77777777" w:rsidTr="0054713D">
        <w:trPr>
          <w:trHeight w:val="405"/>
        </w:trPr>
        <w:tc>
          <w:tcPr>
            <w:tcW w:w="7083" w:type="dxa"/>
            <w:shd w:val="clear" w:color="auto" w:fill="auto"/>
            <w:vAlign w:val="center"/>
          </w:tcPr>
          <w:p w14:paraId="0667E777" w14:textId="77777777" w:rsidR="001B45C4" w:rsidRPr="001F787F" w:rsidRDefault="001B45C4" w:rsidP="001B45C4">
            <w:pPr>
              <w:spacing w:after="0"/>
              <w:ind w:left="709"/>
              <w:jc w:val="both"/>
              <w:rPr>
                <w:rFonts w:ascii="Arial" w:hAnsi="Arial" w:cs="Arial"/>
              </w:rPr>
            </w:pPr>
            <w:r w:rsidRPr="001F787F">
              <w:rPr>
                <w:rFonts w:ascii="Arial" w:hAnsi="Arial" w:cs="Arial"/>
              </w:rPr>
              <w:t xml:space="preserve">2.1 </w:t>
            </w:r>
            <w:r w:rsidR="00E030F3" w:rsidRPr="001F787F">
              <w:rPr>
                <w:rFonts w:ascii="Arial" w:hAnsi="Arial" w:cs="Arial"/>
              </w:rPr>
              <w:t>Capacitación</w:t>
            </w:r>
          </w:p>
        </w:tc>
        <w:tc>
          <w:tcPr>
            <w:tcW w:w="1816" w:type="dxa"/>
            <w:shd w:val="clear" w:color="auto" w:fill="auto"/>
            <w:vAlign w:val="center"/>
          </w:tcPr>
          <w:p w14:paraId="5B2762EC" w14:textId="77777777" w:rsidR="001B45C4" w:rsidRPr="001F787F" w:rsidRDefault="00E030F3" w:rsidP="006735C4">
            <w:pPr>
              <w:spacing w:after="0"/>
              <w:jc w:val="center"/>
              <w:rPr>
                <w:rFonts w:ascii="Arial" w:hAnsi="Arial" w:cs="Arial"/>
                <w:lang w:val="es-ES"/>
              </w:rPr>
            </w:pPr>
            <w:r w:rsidRPr="001F787F">
              <w:rPr>
                <w:rFonts w:ascii="Arial" w:hAnsi="Arial" w:cs="Arial"/>
                <w:lang w:val="es-ES"/>
              </w:rPr>
              <w:t>Atendido</w:t>
            </w:r>
          </w:p>
        </w:tc>
      </w:tr>
      <w:tr w:rsidR="00E030F3" w:rsidRPr="001F787F" w14:paraId="677B25CF" w14:textId="77777777" w:rsidTr="0054713D">
        <w:trPr>
          <w:trHeight w:val="411"/>
        </w:trPr>
        <w:tc>
          <w:tcPr>
            <w:tcW w:w="7083" w:type="dxa"/>
            <w:shd w:val="clear" w:color="auto" w:fill="auto"/>
            <w:vAlign w:val="center"/>
          </w:tcPr>
          <w:p w14:paraId="67A95F7A" w14:textId="77777777" w:rsidR="00E030F3" w:rsidRPr="001F787F" w:rsidRDefault="00E030F3" w:rsidP="001B45C4">
            <w:pPr>
              <w:spacing w:after="0"/>
              <w:ind w:left="709"/>
              <w:jc w:val="both"/>
              <w:rPr>
                <w:rFonts w:ascii="Arial" w:hAnsi="Arial" w:cs="Arial"/>
              </w:rPr>
            </w:pPr>
            <w:r w:rsidRPr="001F787F">
              <w:rPr>
                <w:rFonts w:ascii="Arial" w:hAnsi="Arial" w:cs="Arial"/>
              </w:rPr>
              <w:t>2.2 Vinculación</w:t>
            </w:r>
          </w:p>
        </w:tc>
        <w:tc>
          <w:tcPr>
            <w:tcW w:w="1816" w:type="dxa"/>
            <w:shd w:val="clear" w:color="auto" w:fill="auto"/>
            <w:vAlign w:val="center"/>
          </w:tcPr>
          <w:p w14:paraId="67C0B8B7" w14:textId="77777777" w:rsidR="00E030F3" w:rsidRPr="001F787F" w:rsidRDefault="001F787F" w:rsidP="006735C4">
            <w:pPr>
              <w:spacing w:after="0"/>
              <w:jc w:val="center"/>
              <w:rPr>
                <w:rFonts w:ascii="Arial" w:hAnsi="Arial" w:cs="Arial"/>
                <w:lang w:val="es-ES"/>
              </w:rPr>
            </w:pPr>
            <w:r w:rsidRPr="001F787F">
              <w:rPr>
                <w:rFonts w:ascii="Arial" w:hAnsi="Arial" w:cs="Arial"/>
                <w:lang w:val="es-ES"/>
              </w:rPr>
              <w:t>Atendido</w:t>
            </w:r>
          </w:p>
        </w:tc>
      </w:tr>
      <w:tr w:rsidR="00E030F3" w:rsidRPr="001F787F" w14:paraId="2AAA378E" w14:textId="77777777" w:rsidTr="0054713D">
        <w:trPr>
          <w:trHeight w:val="417"/>
        </w:trPr>
        <w:tc>
          <w:tcPr>
            <w:tcW w:w="7083" w:type="dxa"/>
            <w:shd w:val="clear" w:color="auto" w:fill="auto"/>
            <w:vAlign w:val="center"/>
          </w:tcPr>
          <w:p w14:paraId="7A667486" w14:textId="77777777" w:rsidR="00E030F3" w:rsidRPr="001F787F" w:rsidRDefault="00E030F3" w:rsidP="001B45C4">
            <w:pPr>
              <w:spacing w:after="0"/>
              <w:ind w:left="709"/>
              <w:jc w:val="both"/>
              <w:rPr>
                <w:rFonts w:ascii="Arial" w:hAnsi="Arial" w:cs="Arial"/>
              </w:rPr>
            </w:pPr>
            <w:r w:rsidRPr="001F787F">
              <w:rPr>
                <w:rFonts w:ascii="Arial" w:hAnsi="Arial" w:cs="Arial"/>
              </w:rPr>
              <w:t>2.3 Actuación</w:t>
            </w:r>
          </w:p>
        </w:tc>
        <w:tc>
          <w:tcPr>
            <w:tcW w:w="1816" w:type="dxa"/>
            <w:shd w:val="clear" w:color="auto" w:fill="auto"/>
            <w:vAlign w:val="center"/>
          </w:tcPr>
          <w:p w14:paraId="47914253" w14:textId="77777777" w:rsidR="00E030F3" w:rsidRPr="001F787F" w:rsidRDefault="00E030F3" w:rsidP="006735C4">
            <w:pPr>
              <w:spacing w:after="0"/>
              <w:jc w:val="center"/>
              <w:rPr>
                <w:rFonts w:ascii="Arial" w:hAnsi="Arial" w:cs="Arial"/>
                <w:lang w:val="es-ES"/>
              </w:rPr>
            </w:pPr>
            <w:r w:rsidRPr="001F787F">
              <w:rPr>
                <w:rFonts w:ascii="Arial" w:hAnsi="Arial" w:cs="Arial"/>
                <w:lang w:val="es-ES"/>
              </w:rPr>
              <w:t>Seguimiento</w:t>
            </w:r>
          </w:p>
        </w:tc>
      </w:tr>
      <w:tr w:rsidR="00361076" w:rsidRPr="001F787F" w14:paraId="7F7CFDE6" w14:textId="77777777" w:rsidTr="002378AE">
        <w:trPr>
          <w:trHeight w:val="1435"/>
        </w:trPr>
        <w:tc>
          <w:tcPr>
            <w:tcW w:w="8899" w:type="dxa"/>
            <w:gridSpan w:val="2"/>
            <w:tcBorders>
              <w:bottom w:val="single" w:sz="4" w:space="0" w:color="BFBFBF" w:themeColor="background1" w:themeShade="BF"/>
            </w:tcBorders>
            <w:shd w:val="clear" w:color="auto" w:fill="auto"/>
            <w:vAlign w:val="center"/>
            <w:hideMark/>
          </w:tcPr>
          <w:p w14:paraId="5F220E69" w14:textId="77777777" w:rsidR="00361076" w:rsidRPr="001F787F" w:rsidRDefault="00745727" w:rsidP="00361076">
            <w:pPr>
              <w:spacing w:after="0"/>
              <w:jc w:val="both"/>
              <w:rPr>
                <w:rFonts w:ascii="Arial" w:hAnsi="Arial" w:cs="Arial"/>
                <w:lang w:val="es-ES"/>
              </w:rPr>
            </w:pPr>
            <w:r w:rsidRPr="001F787F">
              <w:rPr>
                <w:rFonts w:ascii="Arial" w:hAnsi="Arial" w:cs="Arial"/>
                <w:b/>
                <w:bCs/>
                <w:lang w:val="es-ES"/>
              </w:rPr>
              <w:t>Recomendación de</w:t>
            </w:r>
            <w:r w:rsidR="00361076" w:rsidRPr="001F787F">
              <w:rPr>
                <w:rFonts w:ascii="Arial" w:hAnsi="Arial" w:cs="Arial"/>
                <w:b/>
                <w:bCs/>
                <w:lang w:val="es-ES"/>
              </w:rPr>
              <w:t xml:space="preserve"> Desempeño:</w:t>
            </w:r>
            <w:r w:rsidR="00361076" w:rsidRPr="001F787F">
              <w:rPr>
                <w:rFonts w:ascii="Arial" w:hAnsi="Arial" w:cs="Arial"/>
                <w:lang w:val="es-ES"/>
              </w:rPr>
              <w:t xml:space="preserve"> Es el tipo de </w:t>
            </w:r>
            <w:r w:rsidR="00A10290" w:rsidRPr="001F787F">
              <w:rPr>
                <w:rFonts w:ascii="Arial" w:hAnsi="Arial" w:cs="Arial"/>
                <w:lang w:val="es-ES"/>
              </w:rPr>
              <w:t>sugerencias que se emite a los Entes</w:t>
            </w:r>
            <w:r w:rsidR="00D6582D" w:rsidRPr="001F787F">
              <w:rPr>
                <w:rFonts w:ascii="Arial" w:hAnsi="Arial" w:cs="Arial"/>
                <w:lang w:val="es-ES"/>
              </w:rPr>
              <w:t xml:space="preserve"> </w:t>
            </w:r>
            <w:r w:rsidR="00A10290" w:rsidRPr="001F787F">
              <w:rPr>
                <w:rFonts w:ascii="Arial" w:hAnsi="Arial" w:cs="Arial"/>
                <w:lang w:val="es-ES"/>
              </w:rPr>
              <w:t>Públicos Fiscalizado</w:t>
            </w:r>
            <w:r w:rsidR="00361076" w:rsidRPr="001F787F">
              <w:rPr>
                <w:rFonts w:ascii="Arial" w:hAnsi="Arial" w:cs="Arial"/>
                <w:lang w:val="es-ES"/>
              </w:rPr>
              <w:t xml:space="preserve">s para promover el cumplimiento de los objetivos y metas de las instituciones, </w:t>
            </w:r>
            <w:r w:rsidR="00A10290" w:rsidRPr="001F787F">
              <w:rPr>
                <w:rFonts w:ascii="Arial" w:hAnsi="Arial" w:cs="Arial"/>
                <w:lang w:val="es-ES"/>
              </w:rPr>
              <w:t xml:space="preserve">sus </w:t>
            </w:r>
            <w:r w:rsidR="00361076" w:rsidRPr="001F787F">
              <w:rPr>
                <w:rFonts w:ascii="Arial" w:hAnsi="Arial" w:cs="Arial"/>
                <w:lang w:val="es-ES"/>
              </w:rPr>
              <w:t>políticas públicas, programas y procesos operativos y atribuciones, a fin de fomentar las prácticas de buen gobierno, mejorar la eficiencia, eficacia, la economía, la calidad, la satisfacción del ciudadano y la competencia de los actores.</w:t>
            </w:r>
          </w:p>
          <w:p w14:paraId="388FCB74" w14:textId="77777777" w:rsidR="00141497" w:rsidRPr="001F787F" w:rsidRDefault="00141497" w:rsidP="00361076">
            <w:pPr>
              <w:spacing w:after="0"/>
              <w:jc w:val="both"/>
              <w:rPr>
                <w:rFonts w:ascii="Arial" w:hAnsi="Arial" w:cs="Arial"/>
                <w:sz w:val="10"/>
                <w:szCs w:val="10"/>
                <w:lang w:val="es-ES"/>
              </w:rPr>
            </w:pPr>
          </w:p>
        </w:tc>
      </w:tr>
      <w:tr w:rsidR="00361076" w:rsidRPr="001F787F" w14:paraId="29400CC3" w14:textId="77777777" w:rsidTr="001C5235">
        <w:trPr>
          <w:trHeight w:val="247"/>
        </w:trPr>
        <w:tc>
          <w:tcPr>
            <w:tcW w:w="8899" w:type="dxa"/>
            <w:gridSpan w:val="2"/>
            <w:tcBorders>
              <w:bottom w:val="nil"/>
            </w:tcBorders>
            <w:shd w:val="clear" w:color="auto" w:fill="auto"/>
            <w:vAlign w:val="center"/>
            <w:hideMark/>
          </w:tcPr>
          <w:p w14:paraId="79255BCF" w14:textId="77777777" w:rsidR="00E84C8C" w:rsidRPr="001F787F" w:rsidRDefault="00361076" w:rsidP="000A29D3">
            <w:pPr>
              <w:spacing w:after="0"/>
              <w:jc w:val="both"/>
              <w:rPr>
                <w:rFonts w:ascii="Arial" w:hAnsi="Arial" w:cs="Arial"/>
                <w:lang w:val="es-ES"/>
              </w:rPr>
            </w:pPr>
            <w:r w:rsidRPr="001F787F">
              <w:rPr>
                <w:rFonts w:ascii="Arial" w:hAnsi="Arial" w:cs="Arial"/>
                <w:b/>
                <w:bCs/>
                <w:lang w:val="es-ES"/>
              </w:rPr>
              <w:t>Atendido</w:t>
            </w:r>
            <w:r w:rsidRPr="001F787F">
              <w:rPr>
                <w:rFonts w:ascii="Arial" w:hAnsi="Arial" w:cs="Arial"/>
                <w:lang w:val="es-ES"/>
              </w:rPr>
              <w:t xml:space="preserve">: </w:t>
            </w:r>
            <w:r w:rsidR="000A29D3" w:rsidRPr="001F787F">
              <w:rPr>
                <w:rFonts w:ascii="Arial" w:hAnsi="Arial" w:cs="Arial"/>
                <w:lang w:val="es-ES"/>
              </w:rPr>
              <w:t>Las observaciones que fueron atendidas con la i</w:t>
            </w:r>
            <w:r w:rsidRPr="001F787F">
              <w:rPr>
                <w:rFonts w:ascii="Arial" w:hAnsi="Arial" w:cs="Arial"/>
                <w:lang w:val="es-ES"/>
              </w:rPr>
              <w:t>nformac</w:t>
            </w:r>
            <w:r w:rsidR="00A10290" w:rsidRPr="001F787F">
              <w:rPr>
                <w:rFonts w:ascii="Arial" w:hAnsi="Arial" w:cs="Arial"/>
                <w:lang w:val="es-ES"/>
              </w:rPr>
              <w:t xml:space="preserve">ión remitida </w:t>
            </w:r>
            <w:r w:rsidR="000A29D3" w:rsidRPr="001F787F">
              <w:rPr>
                <w:rFonts w:ascii="Arial" w:hAnsi="Arial" w:cs="Arial"/>
                <w:lang w:val="es-ES"/>
              </w:rPr>
              <w:t xml:space="preserve">o de acuerdo a las justificaciones presentadas </w:t>
            </w:r>
            <w:r w:rsidR="00A10290" w:rsidRPr="001F787F">
              <w:rPr>
                <w:rFonts w:ascii="Arial" w:hAnsi="Arial" w:cs="Arial"/>
                <w:lang w:val="es-ES"/>
              </w:rPr>
              <w:t>por los Entes Públicos</w:t>
            </w:r>
            <w:r w:rsidR="00D6582D" w:rsidRPr="001F787F">
              <w:rPr>
                <w:rFonts w:ascii="Arial" w:hAnsi="Arial" w:cs="Arial"/>
                <w:lang w:val="es-ES"/>
              </w:rPr>
              <w:t xml:space="preserve"> F</w:t>
            </w:r>
            <w:r w:rsidR="00A10290" w:rsidRPr="001F787F">
              <w:rPr>
                <w:rFonts w:ascii="Arial" w:hAnsi="Arial" w:cs="Arial"/>
                <w:lang w:val="es-ES"/>
              </w:rPr>
              <w:t>iscalizado</w:t>
            </w:r>
            <w:r w:rsidRPr="001F787F">
              <w:rPr>
                <w:rFonts w:ascii="Arial" w:hAnsi="Arial" w:cs="Arial"/>
                <w:lang w:val="es-ES"/>
              </w:rPr>
              <w:t xml:space="preserve">s en atención a los </w:t>
            </w:r>
            <w:r w:rsidR="000A29D3" w:rsidRPr="001F787F">
              <w:rPr>
                <w:rFonts w:ascii="Arial" w:hAnsi="Arial" w:cs="Arial"/>
                <w:lang w:val="es-ES"/>
              </w:rPr>
              <w:t>resultados finale</w:t>
            </w:r>
            <w:r w:rsidRPr="001F787F">
              <w:rPr>
                <w:rFonts w:ascii="Arial" w:hAnsi="Arial" w:cs="Arial"/>
                <w:lang w:val="es-ES"/>
              </w:rPr>
              <w:t>s</w:t>
            </w:r>
            <w:r w:rsidR="000A29D3" w:rsidRPr="001F787F">
              <w:rPr>
                <w:rFonts w:ascii="Arial" w:hAnsi="Arial" w:cs="Arial"/>
                <w:lang w:val="es-ES"/>
              </w:rPr>
              <w:t xml:space="preserve"> y las observaciones preliminares</w:t>
            </w:r>
            <w:r w:rsidRPr="001F787F">
              <w:rPr>
                <w:rFonts w:ascii="Arial" w:hAnsi="Arial" w:cs="Arial"/>
                <w:lang w:val="es-ES"/>
              </w:rPr>
              <w:t>.</w:t>
            </w:r>
          </w:p>
        </w:tc>
      </w:tr>
      <w:tr w:rsidR="00361076" w:rsidRPr="001F787F" w14:paraId="54024BC4" w14:textId="77777777" w:rsidTr="00E84C8C">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1936525C" w14:textId="77777777" w:rsidR="00E84C8C" w:rsidRPr="001F787F" w:rsidRDefault="00361076" w:rsidP="000A29D3">
            <w:pPr>
              <w:spacing w:after="0"/>
              <w:jc w:val="both"/>
              <w:rPr>
                <w:rFonts w:ascii="Arial" w:hAnsi="Arial" w:cs="Arial"/>
                <w:lang w:val="es-ES"/>
              </w:rPr>
            </w:pPr>
            <w:r w:rsidRPr="001F787F">
              <w:rPr>
                <w:rFonts w:ascii="Arial" w:hAnsi="Arial" w:cs="Arial"/>
                <w:b/>
                <w:bCs/>
                <w:lang w:val="es-ES"/>
              </w:rPr>
              <w:t>No atendido</w:t>
            </w:r>
            <w:r w:rsidRPr="001F787F">
              <w:rPr>
                <w:rFonts w:ascii="Arial" w:hAnsi="Arial" w:cs="Arial"/>
                <w:lang w:val="es-ES"/>
              </w:rPr>
              <w:t>: Las observaciones que no se atendieron</w:t>
            </w:r>
            <w:r w:rsidR="000A29D3" w:rsidRPr="001F787F">
              <w:rPr>
                <w:rFonts w:ascii="Arial" w:hAnsi="Arial" w:cs="Arial"/>
                <w:lang w:val="es-ES"/>
              </w:rPr>
              <w:t xml:space="preserve"> ni se justificaron en la reunión de trabajo </w:t>
            </w:r>
            <w:r w:rsidR="00A10290" w:rsidRPr="001F787F">
              <w:rPr>
                <w:rFonts w:ascii="Arial" w:hAnsi="Arial" w:cs="Arial"/>
                <w:lang w:val="es-ES"/>
              </w:rPr>
              <w:t>por los Entes Púbicos Fiscalizado</w:t>
            </w:r>
            <w:r w:rsidRPr="001F787F">
              <w:rPr>
                <w:rFonts w:ascii="Arial" w:hAnsi="Arial" w:cs="Arial"/>
                <w:lang w:val="es-ES"/>
              </w:rPr>
              <w:t>s.</w:t>
            </w:r>
          </w:p>
        </w:tc>
      </w:tr>
      <w:tr w:rsidR="00361076" w:rsidRPr="00E030F3" w14:paraId="4F8EAB6C" w14:textId="77777777" w:rsidTr="0054713D">
        <w:trPr>
          <w:trHeight w:val="1087"/>
        </w:trPr>
        <w:tc>
          <w:tcPr>
            <w:tcW w:w="8899" w:type="dxa"/>
            <w:gridSpan w:val="2"/>
            <w:tcBorders>
              <w:top w:val="nil"/>
            </w:tcBorders>
            <w:shd w:val="clear" w:color="auto" w:fill="auto"/>
            <w:vAlign w:val="center"/>
            <w:hideMark/>
          </w:tcPr>
          <w:p w14:paraId="77218ED1" w14:textId="77777777" w:rsidR="00361076" w:rsidRDefault="00361076" w:rsidP="001A1D64">
            <w:pPr>
              <w:spacing w:after="0"/>
              <w:jc w:val="both"/>
              <w:rPr>
                <w:rFonts w:ascii="Arial" w:hAnsi="Arial" w:cs="Arial"/>
                <w:lang w:val="es-ES"/>
              </w:rPr>
            </w:pPr>
            <w:r w:rsidRPr="001F787F">
              <w:rPr>
                <w:rFonts w:ascii="Arial" w:hAnsi="Arial" w:cs="Arial"/>
                <w:b/>
                <w:bCs/>
                <w:lang w:val="es-ES"/>
              </w:rPr>
              <w:t>Seguimiento</w:t>
            </w:r>
            <w:r w:rsidRPr="001F787F">
              <w:rPr>
                <w:rFonts w:ascii="Arial" w:hAnsi="Arial" w:cs="Arial"/>
                <w:lang w:val="es-ES"/>
              </w:rPr>
              <w:t xml:space="preserve">: Las observaciones en las que se estableció una </w:t>
            </w:r>
            <w:r w:rsidR="008716F7" w:rsidRPr="001F787F">
              <w:rPr>
                <w:rFonts w:ascii="Arial" w:hAnsi="Arial" w:cs="Arial"/>
                <w:lang w:val="es-ES"/>
              </w:rPr>
              <w:t>fecha compromiso por parte de los Entes Públicos</w:t>
            </w:r>
            <w:r w:rsidRPr="001F787F">
              <w:rPr>
                <w:rFonts w:ascii="Arial" w:hAnsi="Arial" w:cs="Arial"/>
                <w:lang w:val="es-ES"/>
              </w:rPr>
              <w:t xml:space="preserve"> </w:t>
            </w:r>
            <w:r w:rsidR="00D6582D" w:rsidRPr="001F787F">
              <w:rPr>
                <w:rFonts w:ascii="Arial" w:hAnsi="Arial" w:cs="Arial"/>
                <w:lang w:val="es-ES"/>
              </w:rPr>
              <w:t>F</w:t>
            </w:r>
            <w:r w:rsidR="008716F7" w:rsidRPr="001F787F">
              <w:rPr>
                <w:rFonts w:ascii="Arial" w:hAnsi="Arial" w:cs="Arial"/>
                <w:lang w:val="es-ES"/>
              </w:rPr>
              <w:t>iscalizado</w:t>
            </w:r>
            <w:r w:rsidRPr="001F787F">
              <w:rPr>
                <w:rFonts w:ascii="Arial" w:hAnsi="Arial" w:cs="Arial"/>
                <w:lang w:val="es-ES"/>
              </w:rPr>
              <w:t>s para su atención en la mejora e implementación de las recomendaciones.</w:t>
            </w:r>
          </w:p>
          <w:p w14:paraId="5D70E85A" w14:textId="77777777" w:rsidR="00141497" w:rsidRPr="00141497" w:rsidRDefault="00141497" w:rsidP="001A1D64">
            <w:pPr>
              <w:spacing w:after="0"/>
              <w:jc w:val="both"/>
              <w:rPr>
                <w:rFonts w:ascii="Arial" w:hAnsi="Arial" w:cs="Arial"/>
                <w:sz w:val="10"/>
                <w:szCs w:val="10"/>
                <w:lang w:val="es-ES"/>
              </w:rPr>
            </w:pPr>
          </w:p>
        </w:tc>
      </w:tr>
    </w:tbl>
    <w:p w14:paraId="61F70799" w14:textId="51ACA824" w:rsidR="001252E1" w:rsidRDefault="001252E1">
      <w:pPr>
        <w:rPr>
          <w:rFonts w:ascii="Arial" w:hAnsi="Arial" w:cs="Arial"/>
          <w:b/>
          <w:bCs/>
          <w:sz w:val="24"/>
          <w:szCs w:val="24"/>
        </w:rPr>
      </w:pPr>
    </w:p>
    <w:p w14:paraId="246050A3" w14:textId="77777777" w:rsidR="0056320B" w:rsidRPr="005F4047" w:rsidRDefault="00301EC7" w:rsidP="000532C0">
      <w:pPr>
        <w:pStyle w:val="Ttulo1"/>
      </w:pPr>
      <w:bookmarkStart w:id="69" w:name="_Toc85786086"/>
      <w:bookmarkStart w:id="70" w:name="_Toc85789703"/>
      <w:r w:rsidRPr="005F4047">
        <w:t>I</w:t>
      </w:r>
      <w:r w:rsidR="0056320B" w:rsidRPr="005F4047">
        <w:t>I.  AUDITORÍA AL DESEMPEÑO DEL CUMPLIMIENTO DE METAS Y OBJETIVOS DE LOS PROGRAMAS PRESUPUESTARIOS ESTABLECIDOS CON PERSPECTIVA DE GÉNERO 20-AEMD-C-GOB-016-243</w:t>
      </w:r>
      <w:bookmarkEnd w:id="69"/>
      <w:bookmarkEnd w:id="70"/>
    </w:p>
    <w:p w14:paraId="1E023F27" w14:textId="77777777" w:rsidR="00301EC7" w:rsidRDefault="00301EC7" w:rsidP="0056320B">
      <w:pPr>
        <w:pStyle w:val="Ttulo2"/>
        <w:rPr>
          <w:rFonts w:cs="Arial"/>
          <w:szCs w:val="24"/>
        </w:rPr>
      </w:pPr>
    </w:p>
    <w:p w14:paraId="573D8F03" w14:textId="77777777" w:rsidR="0056320B" w:rsidRPr="002A2C86" w:rsidRDefault="0056320B" w:rsidP="000532C0">
      <w:pPr>
        <w:pStyle w:val="Ttulo1"/>
      </w:pPr>
      <w:bookmarkStart w:id="71" w:name="_Toc85786087"/>
      <w:bookmarkStart w:id="72" w:name="_Toc85789704"/>
      <w:r w:rsidRPr="002A2C86">
        <w:t>I</w:t>
      </w:r>
      <w:r>
        <w:t>I.</w:t>
      </w:r>
      <w:r w:rsidRPr="002A2C86">
        <w:t>1 ANTECEDENTES</w:t>
      </w:r>
      <w:bookmarkEnd w:id="71"/>
      <w:bookmarkEnd w:id="72"/>
      <w:r w:rsidRPr="002A2C86">
        <w:t xml:space="preserve"> </w:t>
      </w:r>
    </w:p>
    <w:p w14:paraId="6FA449BE" w14:textId="77777777" w:rsidR="0056320B" w:rsidRPr="006E1064" w:rsidRDefault="0056320B" w:rsidP="0056320B">
      <w:pPr>
        <w:widowControl w:val="0"/>
        <w:autoSpaceDE w:val="0"/>
        <w:autoSpaceDN w:val="0"/>
        <w:adjustRightInd w:val="0"/>
        <w:spacing w:after="0"/>
        <w:jc w:val="both"/>
        <w:rPr>
          <w:rFonts w:ascii="Arial" w:hAnsi="Arial" w:cs="Arial"/>
          <w:b/>
          <w:sz w:val="24"/>
          <w:szCs w:val="24"/>
        </w:rPr>
      </w:pPr>
    </w:p>
    <w:p w14:paraId="0CADEE32" w14:textId="3EBB24BD" w:rsidR="0056320B" w:rsidRDefault="0056320B" w:rsidP="0056320B">
      <w:pPr>
        <w:spacing w:after="0"/>
        <w:jc w:val="both"/>
        <w:rPr>
          <w:rFonts w:ascii="Arial" w:eastAsiaTheme="minorHAnsi" w:hAnsi="Arial" w:cs="Arial"/>
          <w:sz w:val="24"/>
          <w:szCs w:val="24"/>
          <w:lang w:eastAsia="en-US"/>
        </w:rPr>
      </w:pPr>
      <w:r w:rsidRPr="006E1064">
        <w:rPr>
          <w:rFonts w:ascii="Arial" w:eastAsiaTheme="minorHAnsi" w:hAnsi="Arial" w:cs="Arial"/>
          <w:sz w:val="24"/>
          <w:szCs w:val="24"/>
          <w:lang w:eastAsia="en-US"/>
        </w:rPr>
        <w:t>A partir de 1975</w:t>
      </w:r>
      <w:r w:rsidR="007E1E11">
        <w:rPr>
          <w:rFonts w:ascii="Arial" w:eastAsiaTheme="minorHAnsi" w:hAnsi="Arial" w:cs="Arial"/>
          <w:sz w:val="24"/>
          <w:szCs w:val="24"/>
          <w:lang w:eastAsia="en-US"/>
        </w:rPr>
        <w:t>,</w:t>
      </w:r>
      <w:r w:rsidRPr="006E1064">
        <w:rPr>
          <w:rFonts w:ascii="Arial" w:eastAsiaTheme="minorHAnsi" w:hAnsi="Arial" w:cs="Arial"/>
          <w:sz w:val="24"/>
          <w:szCs w:val="24"/>
          <w:lang w:eastAsia="en-US"/>
        </w:rPr>
        <w:t xml:space="preserve"> en la Primera Conferencia Mundial sobre la Mujer (México), se reconoció la urgencia de contar con estadísticas acerca de la situación de la mujer en diversos ámbitos; iniciando una serie de esfuerzos de organizaciones nacionales e internacionales para la generación de información para la</w:t>
      </w:r>
      <w:r w:rsidR="000A4531">
        <w:rPr>
          <w:rFonts w:ascii="Arial" w:eastAsiaTheme="minorHAnsi" w:hAnsi="Arial" w:cs="Arial"/>
          <w:sz w:val="24"/>
          <w:szCs w:val="24"/>
          <w:lang w:eastAsia="en-US"/>
        </w:rPr>
        <w:t>s y los tomadores de decisiones</w:t>
      </w:r>
      <w:r>
        <w:rPr>
          <w:rStyle w:val="Refdenotaalpie"/>
          <w:rFonts w:ascii="Arial" w:eastAsiaTheme="minorHAnsi" w:hAnsi="Arial" w:cs="Arial"/>
          <w:sz w:val="24"/>
          <w:szCs w:val="24"/>
          <w:lang w:eastAsia="en-US"/>
        </w:rPr>
        <w:footnoteReference w:id="93"/>
      </w:r>
      <w:r w:rsidR="000A4531">
        <w:rPr>
          <w:rFonts w:ascii="Arial" w:eastAsiaTheme="minorHAnsi" w:hAnsi="Arial" w:cs="Arial"/>
          <w:sz w:val="24"/>
          <w:szCs w:val="24"/>
          <w:lang w:eastAsia="en-US"/>
        </w:rPr>
        <w:t>.</w:t>
      </w:r>
    </w:p>
    <w:p w14:paraId="0797A47F" w14:textId="77777777" w:rsidR="0056320B" w:rsidRPr="006E1064" w:rsidRDefault="0056320B" w:rsidP="0056320B">
      <w:pPr>
        <w:spacing w:after="0"/>
        <w:jc w:val="both"/>
        <w:rPr>
          <w:rFonts w:ascii="Arial" w:eastAsiaTheme="minorHAnsi" w:hAnsi="Arial" w:cs="Arial"/>
          <w:sz w:val="24"/>
          <w:szCs w:val="24"/>
          <w:lang w:eastAsia="en-US"/>
        </w:rPr>
      </w:pPr>
    </w:p>
    <w:p w14:paraId="5F8E55AE" w14:textId="77777777" w:rsidR="0056320B" w:rsidRDefault="0056320B" w:rsidP="0056320B">
      <w:pPr>
        <w:spacing w:after="0"/>
        <w:jc w:val="both"/>
        <w:rPr>
          <w:rFonts w:ascii="Arial" w:eastAsiaTheme="minorHAnsi" w:hAnsi="Arial" w:cs="Arial"/>
          <w:sz w:val="24"/>
          <w:szCs w:val="24"/>
          <w:lang w:eastAsia="en-US"/>
        </w:rPr>
      </w:pPr>
      <w:r w:rsidRPr="006E1064">
        <w:rPr>
          <w:rFonts w:ascii="Arial" w:eastAsiaTheme="minorHAnsi" w:hAnsi="Arial" w:cs="Arial"/>
          <w:sz w:val="24"/>
          <w:szCs w:val="24"/>
          <w:lang w:eastAsia="en-US"/>
        </w:rPr>
        <w:t>El enfoque de Género y Desarrollo (GED) en las acciones del Gobierno implica tomar en cuenta las relaciones desiguales que impiden un desarrollo equitativo y la completa participación de la mujer, que pueden ser las siguientes:</w:t>
      </w:r>
    </w:p>
    <w:p w14:paraId="7279E13B" w14:textId="77777777" w:rsidR="0056320B" w:rsidRPr="006E1064" w:rsidRDefault="0056320B" w:rsidP="0056320B">
      <w:pPr>
        <w:spacing w:after="0"/>
        <w:jc w:val="both"/>
        <w:rPr>
          <w:rFonts w:ascii="Arial" w:eastAsiaTheme="minorHAnsi" w:hAnsi="Arial" w:cs="Arial"/>
          <w:sz w:val="24"/>
          <w:szCs w:val="24"/>
          <w:lang w:eastAsia="en-US"/>
        </w:rPr>
      </w:pPr>
    </w:p>
    <w:p w14:paraId="48C27949" w14:textId="77777777" w:rsidR="0056320B" w:rsidRPr="006E1064" w:rsidRDefault="0056320B" w:rsidP="00892B63">
      <w:pPr>
        <w:pStyle w:val="Prrafodelista"/>
        <w:numPr>
          <w:ilvl w:val="0"/>
          <w:numId w:val="33"/>
        </w:numPr>
        <w:spacing w:after="0"/>
        <w:ind w:left="709" w:hanging="284"/>
        <w:jc w:val="both"/>
        <w:rPr>
          <w:rFonts w:ascii="Arial" w:hAnsi="Arial" w:cs="Arial"/>
          <w:sz w:val="24"/>
          <w:szCs w:val="24"/>
        </w:rPr>
      </w:pPr>
      <w:r w:rsidRPr="006E1064">
        <w:rPr>
          <w:rFonts w:ascii="Arial" w:hAnsi="Arial" w:cs="Arial"/>
          <w:sz w:val="24"/>
          <w:szCs w:val="24"/>
        </w:rPr>
        <w:t>Una relación igualitaria, con las mismas oportunidades para mujeres y hombres.</w:t>
      </w:r>
    </w:p>
    <w:p w14:paraId="67B3D23D" w14:textId="77777777" w:rsidR="0056320B" w:rsidRPr="006E1064" w:rsidRDefault="0056320B" w:rsidP="00892B63">
      <w:pPr>
        <w:pStyle w:val="Prrafodelista"/>
        <w:numPr>
          <w:ilvl w:val="0"/>
          <w:numId w:val="33"/>
        </w:numPr>
        <w:spacing w:after="0"/>
        <w:ind w:left="709" w:hanging="284"/>
        <w:jc w:val="both"/>
        <w:rPr>
          <w:rFonts w:ascii="Arial" w:hAnsi="Arial" w:cs="Arial"/>
          <w:sz w:val="24"/>
          <w:szCs w:val="24"/>
        </w:rPr>
      </w:pPr>
      <w:r w:rsidRPr="006E1064">
        <w:rPr>
          <w:rFonts w:ascii="Arial" w:hAnsi="Arial" w:cs="Arial"/>
          <w:sz w:val="24"/>
          <w:szCs w:val="24"/>
        </w:rPr>
        <w:t>El empoderamiento de las mujeres.</w:t>
      </w:r>
    </w:p>
    <w:p w14:paraId="78955D80" w14:textId="77777777" w:rsidR="0056320B" w:rsidRPr="006E1064" w:rsidRDefault="0056320B" w:rsidP="00892B63">
      <w:pPr>
        <w:pStyle w:val="Prrafodelista"/>
        <w:numPr>
          <w:ilvl w:val="0"/>
          <w:numId w:val="33"/>
        </w:numPr>
        <w:spacing w:after="0"/>
        <w:ind w:left="709" w:hanging="284"/>
        <w:jc w:val="both"/>
        <w:rPr>
          <w:rFonts w:ascii="Arial" w:hAnsi="Arial" w:cs="Arial"/>
          <w:sz w:val="24"/>
          <w:szCs w:val="24"/>
        </w:rPr>
      </w:pPr>
      <w:r w:rsidRPr="006E1064">
        <w:rPr>
          <w:rFonts w:ascii="Arial" w:hAnsi="Arial" w:cs="Arial"/>
          <w:sz w:val="24"/>
          <w:szCs w:val="24"/>
        </w:rPr>
        <w:t>Reconocer que mujeres y hombres son participantes y protagonistas del desarrollo.</w:t>
      </w:r>
    </w:p>
    <w:p w14:paraId="1530F48F" w14:textId="77777777" w:rsidR="0056320B" w:rsidRPr="006E1064" w:rsidRDefault="0056320B" w:rsidP="00892B63">
      <w:pPr>
        <w:pStyle w:val="Prrafodelista"/>
        <w:numPr>
          <w:ilvl w:val="0"/>
          <w:numId w:val="33"/>
        </w:numPr>
        <w:spacing w:after="0"/>
        <w:ind w:left="709" w:hanging="284"/>
        <w:jc w:val="both"/>
        <w:rPr>
          <w:rFonts w:ascii="Arial" w:hAnsi="Arial" w:cs="Arial"/>
          <w:sz w:val="24"/>
          <w:szCs w:val="24"/>
        </w:rPr>
      </w:pPr>
      <w:r w:rsidRPr="006E1064">
        <w:rPr>
          <w:rFonts w:ascii="Arial" w:hAnsi="Arial" w:cs="Arial"/>
          <w:sz w:val="24"/>
          <w:szCs w:val="24"/>
        </w:rPr>
        <w:t>Impulsar la participación de las mujeres en distintos espacios.</w:t>
      </w:r>
    </w:p>
    <w:p w14:paraId="1222CB92" w14:textId="77777777" w:rsidR="0056320B" w:rsidRPr="006E1064" w:rsidRDefault="0056320B" w:rsidP="00892B63">
      <w:pPr>
        <w:pStyle w:val="Prrafodelista"/>
        <w:numPr>
          <w:ilvl w:val="0"/>
          <w:numId w:val="33"/>
        </w:numPr>
        <w:spacing w:after="0"/>
        <w:ind w:left="709" w:hanging="284"/>
        <w:jc w:val="both"/>
        <w:rPr>
          <w:rFonts w:ascii="Arial" w:hAnsi="Arial" w:cs="Arial"/>
          <w:sz w:val="24"/>
          <w:szCs w:val="24"/>
        </w:rPr>
      </w:pPr>
      <w:r w:rsidRPr="006E1064">
        <w:rPr>
          <w:rFonts w:ascii="Arial" w:hAnsi="Arial" w:cs="Arial"/>
          <w:sz w:val="24"/>
          <w:szCs w:val="24"/>
        </w:rPr>
        <w:t>Reconocer el doble y triple rol de la mujer</w:t>
      </w:r>
      <w:r>
        <w:rPr>
          <w:rFonts w:ascii="Arial" w:hAnsi="Arial" w:cs="Arial"/>
          <w:sz w:val="24"/>
          <w:szCs w:val="24"/>
        </w:rPr>
        <w:t>.</w:t>
      </w:r>
    </w:p>
    <w:p w14:paraId="5BE86DAA" w14:textId="77777777" w:rsidR="0056320B" w:rsidRPr="006E1064" w:rsidRDefault="0056320B" w:rsidP="00892B63">
      <w:pPr>
        <w:pStyle w:val="Prrafodelista"/>
        <w:numPr>
          <w:ilvl w:val="0"/>
          <w:numId w:val="33"/>
        </w:numPr>
        <w:spacing w:after="0"/>
        <w:ind w:left="709" w:hanging="284"/>
        <w:jc w:val="both"/>
        <w:rPr>
          <w:rFonts w:ascii="Arial" w:hAnsi="Arial" w:cs="Arial"/>
          <w:sz w:val="24"/>
          <w:szCs w:val="24"/>
        </w:rPr>
      </w:pPr>
      <w:r w:rsidRPr="006E1064">
        <w:rPr>
          <w:rFonts w:ascii="Arial" w:hAnsi="Arial" w:cs="Arial"/>
          <w:sz w:val="24"/>
          <w:szCs w:val="24"/>
        </w:rPr>
        <w:t>Satisfacer las necesidades prácticas y estratégicas de género.</w:t>
      </w:r>
    </w:p>
    <w:p w14:paraId="7EC3F37D" w14:textId="445DD36D" w:rsidR="0056320B" w:rsidRPr="006E1064" w:rsidRDefault="0056320B" w:rsidP="00892B63">
      <w:pPr>
        <w:pStyle w:val="Prrafodelista"/>
        <w:numPr>
          <w:ilvl w:val="0"/>
          <w:numId w:val="33"/>
        </w:numPr>
        <w:spacing w:after="0"/>
        <w:ind w:left="709" w:hanging="284"/>
        <w:jc w:val="both"/>
        <w:rPr>
          <w:rFonts w:ascii="Arial" w:hAnsi="Arial" w:cs="Arial"/>
          <w:sz w:val="24"/>
          <w:szCs w:val="24"/>
        </w:rPr>
      </w:pPr>
      <w:r w:rsidRPr="006E1064">
        <w:rPr>
          <w:rFonts w:ascii="Arial" w:hAnsi="Arial" w:cs="Arial"/>
          <w:sz w:val="24"/>
          <w:szCs w:val="24"/>
        </w:rPr>
        <w:t>Considerar que tanto mujeres y hombres deben participar en la identificación, diseño y ejecución de</w:t>
      </w:r>
      <w:r w:rsidR="000A4531">
        <w:rPr>
          <w:rFonts w:ascii="Arial" w:hAnsi="Arial" w:cs="Arial"/>
          <w:sz w:val="24"/>
          <w:szCs w:val="24"/>
        </w:rPr>
        <w:t xml:space="preserve"> sus propios proyectos sociales</w:t>
      </w:r>
      <w:r>
        <w:rPr>
          <w:rStyle w:val="Refdenotaalpie"/>
          <w:rFonts w:ascii="Arial" w:hAnsi="Arial" w:cs="Arial"/>
          <w:sz w:val="24"/>
          <w:szCs w:val="24"/>
        </w:rPr>
        <w:footnoteReference w:id="94"/>
      </w:r>
      <w:r w:rsidR="000A4531">
        <w:rPr>
          <w:rFonts w:ascii="Arial" w:hAnsi="Arial" w:cs="Arial"/>
          <w:sz w:val="24"/>
          <w:szCs w:val="24"/>
        </w:rPr>
        <w:t>.</w:t>
      </w:r>
    </w:p>
    <w:p w14:paraId="3E60EF5B" w14:textId="77777777" w:rsidR="0056320B" w:rsidRPr="006E1064" w:rsidRDefault="0056320B" w:rsidP="0056320B">
      <w:pPr>
        <w:spacing w:after="0"/>
        <w:jc w:val="both"/>
        <w:rPr>
          <w:rFonts w:ascii="Arial" w:eastAsiaTheme="minorHAnsi" w:hAnsi="Arial" w:cs="Arial"/>
          <w:sz w:val="24"/>
          <w:szCs w:val="24"/>
          <w:lang w:eastAsia="en-US"/>
        </w:rPr>
      </w:pPr>
    </w:p>
    <w:p w14:paraId="27CB5418" w14:textId="152ED268" w:rsidR="0056320B" w:rsidRDefault="0056320B" w:rsidP="0056320B">
      <w:pPr>
        <w:spacing w:after="0"/>
        <w:jc w:val="both"/>
        <w:rPr>
          <w:rFonts w:ascii="Arial" w:eastAsiaTheme="minorHAnsi" w:hAnsi="Arial" w:cs="Arial"/>
          <w:sz w:val="24"/>
          <w:szCs w:val="24"/>
          <w:lang w:eastAsia="en-US"/>
        </w:rPr>
      </w:pPr>
      <w:r w:rsidRPr="006E1064">
        <w:rPr>
          <w:rFonts w:ascii="Arial" w:eastAsiaTheme="minorHAnsi" w:hAnsi="Arial" w:cs="Arial"/>
          <w:sz w:val="24"/>
          <w:szCs w:val="24"/>
          <w:lang w:eastAsia="en-US"/>
        </w:rPr>
        <w:t xml:space="preserve">Los presupuestos públicos son un instrumento de política económica y social que refleja las prioridades de los Estados en relación con el bienestar de la población y el desarrollo del país, así como su compromiso con los derechos humanos de hombres y mujeres. </w:t>
      </w:r>
    </w:p>
    <w:p w14:paraId="404AA384" w14:textId="77777777" w:rsidR="000F5333" w:rsidRDefault="000F5333" w:rsidP="0056320B">
      <w:pPr>
        <w:spacing w:after="0"/>
        <w:jc w:val="both"/>
        <w:rPr>
          <w:rFonts w:ascii="Arial" w:eastAsiaTheme="minorHAnsi" w:hAnsi="Arial" w:cs="Arial"/>
          <w:sz w:val="24"/>
          <w:szCs w:val="24"/>
          <w:lang w:eastAsia="en-US"/>
        </w:rPr>
      </w:pPr>
    </w:p>
    <w:p w14:paraId="3E65F4FC" w14:textId="77777777" w:rsidR="0056320B" w:rsidRDefault="0056320B" w:rsidP="0056320B">
      <w:pPr>
        <w:spacing w:after="0"/>
        <w:jc w:val="both"/>
        <w:rPr>
          <w:rFonts w:ascii="Arial" w:eastAsiaTheme="minorHAnsi" w:hAnsi="Arial" w:cs="Arial"/>
          <w:sz w:val="24"/>
          <w:szCs w:val="24"/>
          <w:lang w:eastAsia="en-US"/>
        </w:rPr>
      </w:pPr>
      <w:r w:rsidRPr="006E1064">
        <w:rPr>
          <w:rFonts w:ascii="Arial" w:eastAsiaTheme="minorHAnsi" w:hAnsi="Arial" w:cs="Arial"/>
          <w:sz w:val="24"/>
          <w:szCs w:val="24"/>
          <w:lang w:eastAsia="en-US"/>
        </w:rPr>
        <w:t xml:space="preserve">En este sentido, la forma en la cual se distribuyen los recursos presupuestales juega un importante papel para crear condiciones favorables para remediar y compensar las desigualdades de género en el trabajo no remunerado y el remunerado, en </w:t>
      </w:r>
      <w:r w:rsidR="00087281">
        <w:rPr>
          <w:rFonts w:ascii="Arial" w:eastAsiaTheme="minorHAnsi" w:hAnsi="Arial" w:cs="Arial"/>
          <w:sz w:val="24"/>
          <w:szCs w:val="24"/>
          <w:lang w:eastAsia="en-US"/>
        </w:rPr>
        <w:t xml:space="preserve">el </w:t>
      </w:r>
      <w:r w:rsidRPr="006E1064">
        <w:rPr>
          <w:rFonts w:ascii="Arial" w:eastAsiaTheme="minorHAnsi" w:hAnsi="Arial" w:cs="Arial"/>
          <w:sz w:val="24"/>
          <w:szCs w:val="24"/>
          <w:lang w:eastAsia="en-US"/>
        </w:rPr>
        <w:t xml:space="preserve">acceso a la propiedad de recursos materiales, en el acceso a créditos y también para erradicar la discriminación y la violencia contra las mujeres. </w:t>
      </w:r>
    </w:p>
    <w:p w14:paraId="68744056" w14:textId="77777777" w:rsidR="0056320B" w:rsidRPr="006E1064" w:rsidRDefault="0056320B" w:rsidP="0056320B">
      <w:pPr>
        <w:spacing w:after="0"/>
        <w:jc w:val="both"/>
        <w:rPr>
          <w:rFonts w:ascii="Arial" w:eastAsiaTheme="minorHAnsi" w:hAnsi="Arial" w:cs="Arial"/>
          <w:sz w:val="24"/>
          <w:szCs w:val="24"/>
          <w:lang w:eastAsia="en-US"/>
        </w:rPr>
      </w:pPr>
    </w:p>
    <w:p w14:paraId="4ED50672" w14:textId="77777777" w:rsidR="0056320B" w:rsidRDefault="0056320B" w:rsidP="0056320B">
      <w:pPr>
        <w:spacing w:after="0"/>
        <w:jc w:val="both"/>
        <w:rPr>
          <w:rFonts w:ascii="Arial" w:eastAsiaTheme="minorHAnsi" w:hAnsi="Arial" w:cs="Arial"/>
          <w:sz w:val="24"/>
          <w:szCs w:val="24"/>
          <w:lang w:eastAsia="en-US"/>
        </w:rPr>
      </w:pPr>
      <w:r w:rsidRPr="006E1064">
        <w:rPr>
          <w:rFonts w:ascii="Arial" w:eastAsiaTheme="minorHAnsi" w:hAnsi="Arial" w:cs="Arial"/>
          <w:sz w:val="24"/>
          <w:szCs w:val="24"/>
          <w:lang w:eastAsia="en-US"/>
        </w:rPr>
        <w:t>Durante el proceso de confección de un presupuesto de género se identificó la necesidad de crear un marco jurídico y normativo que hiciera sustentables, con miras</w:t>
      </w:r>
      <w:r>
        <w:rPr>
          <w:rFonts w:ascii="Arial" w:eastAsiaTheme="minorHAnsi" w:hAnsi="Arial" w:cs="Arial"/>
          <w:sz w:val="24"/>
          <w:szCs w:val="24"/>
          <w:lang w:eastAsia="en-US"/>
        </w:rPr>
        <w:t xml:space="preserve"> a fomentar la transversalidad </w:t>
      </w:r>
      <w:r w:rsidRPr="006E1064">
        <w:rPr>
          <w:rFonts w:ascii="Arial" w:eastAsiaTheme="minorHAnsi" w:hAnsi="Arial" w:cs="Arial"/>
          <w:sz w:val="24"/>
          <w:szCs w:val="24"/>
          <w:lang w:eastAsia="en-US"/>
        </w:rPr>
        <w:t>la asignación y ejecución de recursos públicos destinados a las mujeres y a la igualdad de género. Asimismo, se demostró la existencia de una cultura institucional y organizacional androcéntrica predominante que obstaculizaba la aplicación de las disposiciones legales y normativas.</w:t>
      </w:r>
    </w:p>
    <w:p w14:paraId="5D653022" w14:textId="77777777" w:rsidR="0056320B" w:rsidRPr="006E1064" w:rsidRDefault="0056320B" w:rsidP="0056320B">
      <w:pPr>
        <w:spacing w:after="0"/>
        <w:jc w:val="both"/>
        <w:rPr>
          <w:rFonts w:ascii="Arial" w:eastAsiaTheme="minorHAnsi" w:hAnsi="Arial" w:cs="Arial"/>
          <w:sz w:val="24"/>
          <w:szCs w:val="24"/>
          <w:lang w:eastAsia="en-US"/>
        </w:rPr>
      </w:pPr>
    </w:p>
    <w:p w14:paraId="0DF477B3" w14:textId="4E023F68" w:rsidR="0056320B" w:rsidRDefault="0056320B" w:rsidP="0056320B">
      <w:pPr>
        <w:spacing w:after="0"/>
        <w:jc w:val="both"/>
        <w:rPr>
          <w:rFonts w:ascii="Arial" w:eastAsiaTheme="minorHAnsi" w:hAnsi="Arial" w:cs="Arial"/>
          <w:sz w:val="24"/>
          <w:szCs w:val="24"/>
          <w:lang w:eastAsia="en-US"/>
        </w:rPr>
      </w:pPr>
      <w:r w:rsidRPr="006E1064">
        <w:rPr>
          <w:rFonts w:ascii="Arial" w:eastAsiaTheme="minorHAnsi" w:hAnsi="Arial" w:cs="Arial"/>
          <w:sz w:val="24"/>
          <w:szCs w:val="24"/>
          <w:lang w:eastAsia="en-US"/>
        </w:rPr>
        <w:t>Con la entrada en vigor de la Ley General para la Igualdad entre Mujeres y Hombres (2006), de la Ley General de Acceso de las Mujeres a una Vida Libre de Violencia (2007), en Quintana Roo es importante la incorporación de la perspectiva de género como eje rector de las estrategias que desarrollan sus instituciones, al ser una de las vías más efectivas para erradicar las desigualdade</w:t>
      </w:r>
      <w:r w:rsidR="007E1E11">
        <w:rPr>
          <w:rFonts w:ascii="Arial" w:eastAsiaTheme="minorHAnsi" w:hAnsi="Arial" w:cs="Arial"/>
          <w:sz w:val="24"/>
          <w:szCs w:val="24"/>
          <w:lang w:eastAsia="en-US"/>
        </w:rPr>
        <w:t>s entre m</w:t>
      </w:r>
      <w:r w:rsidRPr="006E1064">
        <w:rPr>
          <w:rFonts w:ascii="Arial" w:eastAsiaTheme="minorHAnsi" w:hAnsi="Arial" w:cs="Arial"/>
          <w:sz w:val="24"/>
          <w:szCs w:val="24"/>
          <w:lang w:eastAsia="en-US"/>
        </w:rPr>
        <w:t>ujeres</w:t>
      </w:r>
      <w:r w:rsidR="007E1E11">
        <w:rPr>
          <w:rFonts w:ascii="Arial" w:eastAsiaTheme="minorHAnsi" w:hAnsi="Arial" w:cs="Arial"/>
          <w:sz w:val="24"/>
          <w:szCs w:val="24"/>
          <w:lang w:eastAsia="en-US"/>
        </w:rPr>
        <w:t xml:space="preserve"> y h</w:t>
      </w:r>
      <w:r>
        <w:rPr>
          <w:rFonts w:ascii="Arial" w:eastAsiaTheme="minorHAnsi" w:hAnsi="Arial" w:cs="Arial"/>
          <w:sz w:val="24"/>
          <w:szCs w:val="24"/>
          <w:lang w:eastAsia="en-US"/>
        </w:rPr>
        <w:t>ombres; es por ello, que entra</w:t>
      </w:r>
      <w:r w:rsidR="008966AF">
        <w:rPr>
          <w:rFonts w:ascii="Arial" w:eastAsiaTheme="minorHAnsi" w:hAnsi="Arial" w:cs="Arial"/>
          <w:sz w:val="24"/>
          <w:szCs w:val="24"/>
          <w:lang w:eastAsia="en-US"/>
        </w:rPr>
        <w:t>n</w:t>
      </w:r>
      <w:r>
        <w:rPr>
          <w:rFonts w:ascii="Arial" w:eastAsiaTheme="minorHAnsi" w:hAnsi="Arial" w:cs="Arial"/>
          <w:sz w:val="24"/>
          <w:szCs w:val="24"/>
          <w:lang w:eastAsia="en-US"/>
        </w:rPr>
        <w:t xml:space="preserve"> en vigor</w:t>
      </w:r>
      <w:r w:rsidRPr="006E1064">
        <w:rPr>
          <w:rFonts w:ascii="Arial" w:eastAsiaTheme="minorHAnsi" w:hAnsi="Arial" w:cs="Arial"/>
          <w:sz w:val="24"/>
          <w:szCs w:val="24"/>
          <w:lang w:eastAsia="en-US"/>
        </w:rPr>
        <w:t xml:space="preserve"> la Ley para la Igualdad entre Mujeres y Hombres del Esta</w:t>
      </w:r>
      <w:r>
        <w:rPr>
          <w:rFonts w:ascii="Arial" w:eastAsiaTheme="minorHAnsi" w:hAnsi="Arial" w:cs="Arial"/>
          <w:sz w:val="24"/>
          <w:szCs w:val="24"/>
          <w:lang w:eastAsia="en-US"/>
        </w:rPr>
        <w:t xml:space="preserve">do de Quintana Roo (2009), y </w:t>
      </w:r>
      <w:r w:rsidRPr="006E1064">
        <w:rPr>
          <w:rFonts w:ascii="Arial" w:eastAsiaTheme="minorHAnsi" w:hAnsi="Arial" w:cs="Arial"/>
          <w:sz w:val="24"/>
          <w:szCs w:val="24"/>
          <w:lang w:eastAsia="en-US"/>
        </w:rPr>
        <w:t>la Ley de Acceso de las Mujeres a</w:t>
      </w:r>
      <w:r w:rsidR="008966AF">
        <w:rPr>
          <w:rFonts w:ascii="Arial" w:eastAsiaTheme="minorHAnsi" w:hAnsi="Arial" w:cs="Arial"/>
          <w:sz w:val="24"/>
          <w:szCs w:val="24"/>
          <w:lang w:eastAsia="en-US"/>
        </w:rPr>
        <w:t xml:space="preserve"> una Vida Libre de Violencia d</w:t>
      </w:r>
      <w:r w:rsidRPr="006E1064">
        <w:rPr>
          <w:rFonts w:ascii="Arial" w:eastAsiaTheme="minorHAnsi" w:hAnsi="Arial" w:cs="Arial"/>
          <w:sz w:val="24"/>
          <w:szCs w:val="24"/>
          <w:lang w:eastAsia="en-US"/>
        </w:rPr>
        <w:t>el Estado de Quintana Roo (2007)</w:t>
      </w:r>
      <w:r w:rsidR="00C46CB2">
        <w:rPr>
          <w:rFonts w:ascii="Arial" w:eastAsiaTheme="minorHAnsi" w:hAnsi="Arial" w:cs="Arial"/>
          <w:sz w:val="24"/>
          <w:szCs w:val="24"/>
          <w:lang w:eastAsia="en-US"/>
        </w:rPr>
        <w:t>, que</w:t>
      </w:r>
      <w:r w:rsidRPr="006E1064">
        <w:rPr>
          <w:rFonts w:ascii="Arial" w:eastAsiaTheme="minorHAnsi" w:hAnsi="Arial" w:cs="Arial"/>
          <w:sz w:val="24"/>
          <w:szCs w:val="24"/>
          <w:lang w:eastAsia="en-US"/>
        </w:rPr>
        <w:t xml:space="preserve"> establecen la importancia de incorporar y efectuar la planeación y previsión para incorporar en los Presupuestos de Egresos del Estado la asignación de partidas destinadas al cumplimiento de la Política de Igualdad</w:t>
      </w:r>
      <w:r w:rsidR="008966AF">
        <w:rPr>
          <w:rFonts w:ascii="Arial" w:eastAsiaTheme="minorHAnsi" w:hAnsi="Arial" w:cs="Arial"/>
          <w:sz w:val="24"/>
          <w:szCs w:val="24"/>
          <w:lang w:eastAsia="en-US"/>
        </w:rPr>
        <w:t>,</w:t>
      </w:r>
      <w:r w:rsidRPr="006E1064">
        <w:rPr>
          <w:rFonts w:ascii="Arial" w:eastAsiaTheme="minorHAnsi" w:hAnsi="Arial" w:cs="Arial"/>
          <w:sz w:val="24"/>
          <w:szCs w:val="24"/>
          <w:lang w:eastAsia="en-US"/>
        </w:rPr>
        <w:t xml:space="preserve"> así como </w:t>
      </w:r>
      <w:r>
        <w:rPr>
          <w:rFonts w:ascii="Arial" w:eastAsiaTheme="minorHAnsi" w:hAnsi="Arial" w:cs="Arial"/>
          <w:sz w:val="24"/>
          <w:szCs w:val="24"/>
          <w:lang w:eastAsia="en-US"/>
        </w:rPr>
        <w:t>g</w:t>
      </w:r>
      <w:r w:rsidRPr="006E1064">
        <w:rPr>
          <w:rFonts w:ascii="Arial" w:eastAsiaTheme="minorHAnsi" w:hAnsi="Arial" w:cs="Arial"/>
          <w:sz w:val="24"/>
          <w:szCs w:val="24"/>
          <w:lang w:eastAsia="en-US"/>
        </w:rPr>
        <w:t>arantizar que la planeación presupuestal incorpore el desarrollo de la perspectiva de género, la transversalidad, y prevea el cumplimiento de los programas, proyectos, acciones y convenios para la igualdad sus</w:t>
      </w:r>
      <w:r w:rsidR="000A4531">
        <w:rPr>
          <w:rFonts w:ascii="Arial" w:eastAsiaTheme="minorHAnsi" w:hAnsi="Arial" w:cs="Arial"/>
          <w:sz w:val="24"/>
          <w:szCs w:val="24"/>
          <w:lang w:eastAsia="en-US"/>
        </w:rPr>
        <w:t>tantiva entre mujeres y hombres</w:t>
      </w:r>
      <w:r>
        <w:rPr>
          <w:rStyle w:val="Refdenotaalpie"/>
          <w:rFonts w:ascii="Arial" w:eastAsiaTheme="minorHAnsi" w:hAnsi="Arial" w:cs="Arial"/>
          <w:sz w:val="24"/>
          <w:szCs w:val="24"/>
          <w:lang w:eastAsia="en-US"/>
        </w:rPr>
        <w:footnoteReference w:id="95"/>
      </w:r>
      <w:r w:rsidR="000A4531">
        <w:rPr>
          <w:rFonts w:ascii="Arial" w:eastAsiaTheme="minorHAnsi" w:hAnsi="Arial" w:cs="Arial"/>
          <w:sz w:val="24"/>
          <w:szCs w:val="24"/>
          <w:lang w:eastAsia="en-US"/>
        </w:rPr>
        <w:t>.</w:t>
      </w:r>
    </w:p>
    <w:p w14:paraId="76A0BE5A" w14:textId="77777777" w:rsidR="0056320B" w:rsidRPr="006E1064" w:rsidRDefault="0056320B" w:rsidP="0056320B">
      <w:pPr>
        <w:spacing w:after="0"/>
        <w:jc w:val="both"/>
        <w:rPr>
          <w:rFonts w:ascii="Arial" w:eastAsiaTheme="minorHAnsi" w:hAnsi="Arial" w:cs="Arial"/>
          <w:sz w:val="24"/>
          <w:szCs w:val="24"/>
          <w:lang w:eastAsia="en-US"/>
        </w:rPr>
      </w:pPr>
    </w:p>
    <w:p w14:paraId="0FB388F8" w14:textId="77777777" w:rsidR="0056320B" w:rsidRDefault="0056320B" w:rsidP="0056320B">
      <w:pPr>
        <w:spacing w:after="0"/>
        <w:jc w:val="both"/>
        <w:rPr>
          <w:rFonts w:ascii="Arial" w:eastAsiaTheme="minorHAnsi" w:hAnsi="Arial" w:cs="Arial"/>
          <w:sz w:val="24"/>
          <w:szCs w:val="24"/>
          <w:lang w:eastAsia="en-US"/>
        </w:rPr>
      </w:pPr>
      <w:r w:rsidRPr="006E1064">
        <w:rPr>
          <w:rFonts w:ascii="Arial" w:eastAsiaTheme="minorHAnsi" w:hAnsi="Arial" w:cs="Arial"/>
          <w:sz w:val="24"/>
          <w:szCs w:val="24"/>
          <w:lang w:eastAsia="en-US"/>
        </w:rPr>
        <w:t xml:space="preserve">Uno de los mayores retos dentro de la administración estatal, es conducir con gran responsabilidad el uso de los recursos públicos y emplearlos de manera efectiva, aprovechando métodos y mecanismos innovadores en el desarrollo de políticas públicas dentro del gobierno. </w:t>
      </w:r>
      <w:r w:rsidR="008966AF">
        <w:rPr>
          <w:rFonts w:ascii="Arial" w:eastAsiaTheme="minorHAnsi" w:hAnsi="Arial" w:cs="Arial"/>
          <w:sz w:val="24"/>
          <w:szCs w:val="24"/>
          <w:lang w:eastAsia="en-US"/>
        </w:rPr>
        <w:t>El Gobierno del E</w:t>
      </w:r>
      <w:r w:rsidRPr="006E1064">
        <w:rPr>
          <w:rFonts w:ascii="Arial" w:eastAsiaTheme="minorHAnsi" w:hAnsi="Arial" w:cs="Arial"/>
          <w:sz w:val="24"/>
          <w:szCs w:val="24"/>
          <w:lang w:eastAsia="en-US"/>
        </w:rPr>
        <w:t>stado, impulsará la consolidación y modernización del Sistema de Evaluación del Desempeño para constituirse como una herramienta y estrategia de apoyo indispensable para dar seguimiento a los planes, programas y proyectos de las dependenci</w:t>
      </w:r>
      <w:r w:rsidR="008966AF">
        <w:rPr>
          <w:rFonts w:ascii="Arial" w:eastAsiaTheme="minorHAnsi" w:hAnsi="Arial" w:cs="Arial"/>
          <w:sz w:val="24"/>
          <w:szCs w:val="24"/>
          <w:lang w:eastAsia="en-US"/>
        </w:rPr>
        <w:t>as, entidades y organismos del E</w:t>
      </w:r>
      <w:r w:rsidRPr="006E1064">
        <w:rPr>
          <w:rFonts w:ascii="Arial" w:eastAsiaTheme="minorHAnsi" w:hAnsi="Arial" w:cs="Arial"/>
          <w:sz w:val="24"/>
          <w:szCs w:val="24"/>
          <w:lang w:eastAsia="en-US"/>
        </w:rPr>
        <w:t>stado, en la cual se identificarán los logros, deficiencias y áreas de oportunidad para sostener eficientemente la mejora continua en la gestión y crear condiciones para la satisfacción de las necesidades y demandas ciudadanas</w:t>
      </w:r>
      <w:r>
        <w:rPr>
          <w:rFonts w:ascii="Arial" w:eastAsiaTheme="minorHAnsi" w:hAnsi="Arial" w:cs="Arial"/>
          <w:sz w:val="24"/>
          <w:szCs w:val="24"/>
          <w:lang w:eastAsia="en-US"/>
        </w:rPr>
        <w:t>.</w:t>
      </w:r>
      <w:r>
        <w:rPr>
          <w:rStyle w:val="Refdenotaalpie"/>
          <w:rFonts w:ascii="Arial" w:eastAsiaTheme="minorHAnsi" w:hAnsi="Arial" w:cs="Arial"/>
          <w:sz w:val="24"/>
          <w:szCs w:val="24"/>
          <w:lang w:eastAsia="en-US"/>
        </w:rPr>
        <w:footnoteReference w:id="96"/>
      </w:r>
    </w:p>
    <w:p w14:paraId="759A58C0" w14:textId="77777777" w:rsidR="0056320B" w:rsidRPr="006E1064" w:rsidRDefault="0056320B" w:rsidP="0056320B">
      <w:pPr>
        <w:spacing w:after="0"/>
        <w:jc w:val="both"/>
        <w:rPr>
          <w:rFonts w:ascii="Arial" w:eastAsiaTheme="minorHAnsi" w:hAnsi="Arial" w:cs="Arial"/>
          <w:sz w:val="24"/>
          <w:szCs w:val="24"/>
          <w:lang w:eastAsia="en-US"/>
        </w:rPr>
      </w:pPr>
    </w:p>
    <w:p w14:paraId="3D4BA29B" w14:textId="77777777" w:rsidR="0056320B" w:rsidRDefault="0056320B" w:rsidP="0056320B">
      <w:pPr>
        <w:spacing w:after="0"/>
        <w:jc w:val="both"/>
        <w:rPr>
          <w:rFonts w:ascii="Arial" w:eastAsiaTheme="minorHAnsi" w:hAnsi="Arial" w:cs="Arial"/>
          <w:sz w:val="24"/>
          <w:szCs w:val="24"/>
          <w:lang w:eastAsia="en-US"/>
        </w:rPr>
      </w:pPr>
      <w:r w:rsidRPr="006E1064">
        <w:rPr>
          <w:rFonts w:ascii="Arial" w:eastAsiaTheme="minorHAnsi" w:hAnsi="Arial" w:cs="Arial"/>
          <w:sz w:val="24"/>
          <w:szCs w:val="24"/>
          <w:lang w:eastAsia="en-US"/>
        </w:rPr>
        <w:t>El modelo de gobierno de la administración 2016-2022 del Estado de Quintana</w:t>
      </w:r>
      <w:r>
        <w:rPr>
          <w:rFonts w:ascii="Arial" w:eastAsiaTheme="minorHAnsi" w:hAnsi="Arial" w:cs="Arial"/>
          <w:sz w:val="24"/>
          <w:szCs w:val="24"/>
          <w:lang w:eastAsia="en-US"/>
        </w:rPr>
        <w:t xml:space="preserve"> Roo</w:t>
      </w:r>
      <w:r w:rsidR="008966AF">
        <w:rPr>
          <w:rFonts w:ascii="Arial" w:eastAsiaTheme="minorHAnsi" w:hAnsi="Arial" w:cs="Arial"/>
          <w:sz w:val="24"/>
          <w:szCs w:val="24"/>
          <w:lang w:eastAsia="en-US"/>
        </w:rPr>
        <w:t>, fortalece</w:t>
      </w:r>
      <w:r w:rsidRPr="006E1064">
        <w:rPr>
          <w:rFonts w:ascii="Arial" w:eastAsiaTheme="minorHAnsi" w:hAnsi="Arial" w:cs="Arial"/>
          <w:sz w:val="24"/>
          <w:szCs w:val="24"/>
          <w:lang w:eastAsia="en-US"/>
        </w:rPr>
        <w:t xml:space="preserve"> la implementación de la Gestión para Resultados (</w:t>
      </w:r>
      <w:proofErr w:type="spellStart"/>
      <w:r w:rsidRPr="006E1064">
        <w:rPr>
          <w:rFonts w:ascii="Arial" w:eastAsiaTheme="minorHAnsi" w:hAnsi="Arial" w:cs="Arial"/>
          <w:sz w:val="24"/>
          <w:szCs w:val="24"/>
          <w:lang w:eastAsia="en-US"/>
        </w:rPr>
        <w:t>GpR</w:t>
      </w:r>
      <w:proofErr w:type="spellEnd"/>
      <w:r w:rsidRPr="006E1064">
        <w:rPr>
          <w:rFonts w:ascii="Arial" w:eastAsiaTheme="minorHAnsi" w:hAnsi="Arial" w:cs="Arial"/>
          <w:sz w:val="24"/>
          <w:szCs w:val="24"/>
          <w:lang w:eastAsia="en-US"/>
        </w:rPr>
        <w:t>), dando pauta a consolidar al Presupuesto basado en Resultados (</w:t>
      </w:r>
      <w:proofErr w:type="spellStart"/>
      <w:r w:rsidRPr="006E1064">
        <w:rPr>
          <w:rFonts w:ascii="Arial" w:eastAsiaTheme="minorHAnsi" w:hAnsi="Arial" w:cs="Arial"/>
          <w:sz w:val="24"/>
          <w:szCs w:val="24"/>
          <w:lang w:eastAsia="en-US"/>
        </w:rPr>
        <w:t>PbR</w:t>
      </w:r>
      <w:proofErr w:type="spellEnd"/>
      <w:r w:rsidRPr="006E1064">
        <w:rPr>
          <w:rFonts w:ascii="Arial" w:eastAsiaTheme="minorHAnsi" w:hAnsi="Arial" w:cs="Arial"/>
          <w:sz w:val="24"/>
          <w:szCs w:val="24"/>
          <w:lang w:eastAsia="en-US"/>
        </w:rPr>
        <w:t>) y al Sistema de Evaluación del Desempeño (SED), de una manera operable al integrar los resultados para la toma de decisiones del proceso de programación, presupuestación, seguimiento, evaluación, control, rendición de cuentas y transparencia al interior y exterior de la administración pública.</w:t>
      </w:r>
      <w:r>
        <w:rPr>
          <w:rStyle w:val="Refdenotaalpie"/>
          <w:rFonts w:ascii="Arial" w:eastAsiaTheme="minorHAnsi" w:hAnsi="Arial" w:cs="Arial"/>
          <w:sz w:val="24"/>
          <w:szCs w:val="24"/>
          <w:lang w:eastAsia="en-US"/>
        </w:rPr>
        <w:footnoteReference w:id="97"/>
      </w:r>
    </w:p>
    <w:p w14:paraId="19A9DAAB" w14:textId="77777777" w:rsidR="0056320B" w:rsidRPr="006E1064" w:rsidRDefault="0056320B" w:rsidP="0056320B">
      <w:pPr>
        <w:spacing w:after="0"/>
        <w:jc w:val="both"/>
        <w:rPr>
          <w:rFonts w:ascii="Arial" w:eastAsiaTheme="minorHAnsi" w:hAnsi="Arial" w:cs="Arial"/>
          <w:sz w:val="24"/>
          <w:szCs w:val="24"/>
          <w:lang w:eastAsia="en-US"/>
        </w:rPr>
      </w:pPr>
    </w:p>
    <w:p w14:paraId="24369B1A" w14:textId="11DE3103" w:rsidR="0056320B" w:rsidRDefault="0056320B" w:rsidP="0056320B">
      <w:pPr>
        <w:spacing w:after="0"/>
        <w:jc w:val="both"/>
        <w:rPr>
          <w:rFonts w:ascii="Arial" w:eastAsiaTheme="minorHAnsi" w:hAnsi="Arial" w:cs="Arial"/>
          <w:sz w:val="24"/>
          <w:szCs w:val="24"/>
          <w:lang w:eastAsia="en-US"/>
        </w:rPr>
      </w:pPr>
      <w:r w:rsidRPr="006E1064">
        <w:rPr>
          <w:rFonts w:ascii="Arial" w:hAnsi="Arial" w:cs="Arial"/>
          <w:sz w:val="24"/>
          <w:szCs w:val="24"/>
        </w:rPr>
        <w:t xml:space="preserve">Dentro de este marco, se plantea que, de acuerdo con la información Programática Presupuestaria del Presupuesto de Egresos del </w:t>
      </w:r>
      <w:r w:rsidR="005434CC">
        <w:rPr>
          <w:rFonts w:ascii="Arial" w:hAnsi="Arial" w:cs="Arial"/>
          <w:sz w:val="24"/>
          <w:szCs w:val="24"/>
        </w:rPr>
        <w:t xml:space="preserve">Gobierno del </w:t>
      </w:r>
      <w:r w:rsidR="008966AF">
        <w:rPr>
          <w:rFonts w:ascii="Arial" w:hAnsi="Arial" w:cs="Arial"/>
          <w:sz w:val="24"/>
          <w:szCs w:val="24"/>
        </w:rPr>
        <w:t>Estado de Quintana Roo para el ejercicio f</w:t>
      </w:r>
      <w:r w:rsidRPr="006E1064">
        <w:rPr>
          <w:rFonts w:ascii="Arial" w:hAnsi="Arial" w:cs="Arial"/>
          <w:sz w:val="24"/>
          <w:szCs w:val="24"/>
        </w:rPr>
        <w:t>iscal 2020, las erogaciones</w:t>
      </w:r>
      <w:r w:rsidR="00DD27D0">
        <w:rPr>
          <w:rFonts w:ascii="Arial" w:hAnsi="Arial" w:cs="Arial"/>
          <w:sz w:val="24"/>
          <w:szCs w:val="24"/>
        </w:rPr>
        <w:t xml:space="preserve"> aprobadas</w:t>
      </w:r>
      <w:r w:rsidRPr="006E1064">
        <w:rPr>
          <w:rFonts w:ascii="Arial" w:hAnsi="Arial" w:cs="Arial"/>
          <w:sz w:val="24"/>
          <w:szCs w:val="24"/>
        </w:rPr>
        <w:t xml:space="preserve"> de la Secreta</w:t>
      </w:r>
      <w:r>
        <w:rPr>
          <w:rFonts w:ascii="Arial" w:hAnsi="Arial" w:cs="Arial"/>
          <w:sz w:val="24"/>
          <w:szCs w:val="24"/>
        </w:rPr>
        <w:t>ría de Seguridad Pública</w:t>
      </w:r>
      <w:r w:rsidRPr="006E1064">
        <w:rPr>
          <w:rFonts w:ascii="Arial" w:hAnsi="Arial" w:cs="Arial"/>
          <w:sz w:val="24"/>
          <w:szCs w:val="24"/>
        </w:rPr>
        <w:t xml:space="preserve"> del Estado de Quintana Roo, fueron </w:t>
      </w:r>
      <w:r w:rsidRPr="005F0FB0">
        <w:rPr>
          <w:rFonts w:ascii="Arial" w:eastAsiaTheme="minorHAnsi" w:hAnsi="Arial" w:cs="Arial"/>
          <w:sz w:val="24"/>
          <w:szCs w:val="24"/>
          <w:lang w:eastAsia="en-US"/>
        </w:rPr>
        <w:t xml:space="preserve">de </w:t>
      </w:r>
      <w:r w:rsidRPr="005F0FB0">
        <w:rPr>
          <w:rFonts w:ascii="Arial" w:eastAsiaTheme="minorHAnsi" w:hAnsi="Arial" w:cs="Arial"/>
          <w:b/>
          <w:sz w:val="24"/>
          <w:szCs w:val="24"/>
          <w:lang w:eastAsia="en-US"/>
        </w:rPr>
        <w:t>$2,222,871,684.00</w:t>
      </w:r>
      <w:r w:rsidRPr="005F0FB0">
        <w:rPr>
          <w:rFonts w:ascii="Arial" w:eastAsiaTheme="minorHAnsi" w:hAnsi="Arial" w:cs="Arial"/>
          <w:sz w:val="24"/>
          <w:szCs w:val="24"/>
          <w:lang w:eastAsia="en-US"/>
        </w:rPr>
        <w:t xml:space="preserve"> (dos mil doscientos veintidós millones ochocientos setenta y un mil seiscientos ochenta y cuatro</w:t>
      </w:r>
      <w:r w:rsidRPr="00186323">
        <w:rPr>
          <w:rFonts w:ascii="Arial" w:eastAsiaTheme="minorHAnsi" w:hAnsi="Arial" w:cs="Arial"/>
          <w:lang w:eastAsia="en-US"/>
        </w:rPr>
        <w:t xml:space="preserve"> </w:t>
      </w:r>
      <w:r w:rsidRPr="005F0FB0">
        <w:rPr>
          <w:rFonts w:ascii="Arial" w:eastAsiaTheme="minorHAnsi" w:hAnsi="Arial" w:cs="Arial"/>
          <w:sz w:val="24"/>
          <w:szCs w:val="24"/>
          <w:lang w:eastAsia="en-US"/>
        </w:rPr>
        <w:t>pesos</w:t>
      </w:r>
      <w:r>
        <w:rPr>
          <w:rFonts w:ascii="Arial" w:eastAsiaTheme="minorHAnsi" w:hAnsi="Arial" w:cs="Arial"/>
          <w:sz w:val="24"/>
          <w:szCs w:val="24"/>
          <w:lang w:eastAsia="en-US"/>
        </w:rPr>
        <w:t xml:space="preserve"> 00/100</w:t>
      </w:r>
      <w:r w:rsidR="001F17AB">
        <w:rPr>
          <w:rFonts w:ascii="Arial" w:eastAsiaTheme="minorHAnsi" w:hAnsi="Arial" w:cs="Arial"/>
          <w:sz w:val="24"/>
          <w:szCs w:val="24"/>
          <w:lang w:eastAsia="en-US"/>
        </w:rPr>
        <w:t xml:space="preserve"> M.N.), </w:t>
      </w:r>
      <w:r w:rsidRPr="006E1064">
        <w:rPr>
          <w:rFonts w:ascii="Arial" w:eastAsiaTheme="minorHAnsi" w:hAnsi="Arial" w:cs="Arial"/>
          <w:sz w:val="24"/>
          <w:szCs w:val="24"/>
          <w:lang w:eastAsia="en-US"/>
        </w:rPr>
        <w:t xml:space="preserve">los cuales se </w:t>
      </w:r>
      <w:r w:rsidR="001F17AB">
        <w:rPr>
          <w:rFonts w:ascii="Arial" w:eastAsiaTheme="minorHAnsi" w:hAnsi="Arial" w:cs="Arial"/>
          <w:sz w:val="24"/>
          <w:szCs w:val="24"/>
          <w:lang w:eastAsia="en-US"/>
        </w:rPr>
        <w:t>distribuyeron e</w:t>
      </w:r>
      <w:r w:rsidRPr="006E1064">
        <w:rPr>
          <w:rFonts w:ascii="Arial" w:eastAsiaTheme="minorHAnsi" w:hAnsi="Arial" w:cs="Arial"/>
          <w:sz w:val="24"/>
          <w:szCs w:val="24"/>
          <w:lang w:eastAsia="en-US"/>
        </w:rPr>
        <w:t>n los siguientes programas presupuestarios:</w:t>
      </w:r>
    </w:p>
    <w:p w14:paraId="5DE90B23" w14:textId="77777777" w:rsidR="0056320B" w:rsidRPr="00DD27D0" w:rsidRDefault="0056320B" w:rsidP="00DD27D0">
      <w:pPr>
        <w:spacing w:after="0" w:line="240" w:lineRule="auto"/>
        <w:jc w:val="both"/>
        <w:rPr>
          <w:rFonts w:ascii="Arial" w:eastAsiaTheme="minorHAnsi" w:hAnsi="Arial" w:cs="Arial"/>
          <w:sz w:val="16"/>
          <w:szCs w:val="24"/>
          <w:lang w:eastAsia="en-US"/>
        </w:rPr>
      </w:pPr>
    </w:p>
    <w:p w14:paraId="505D1D9F" w14:textId="77777777" w:rsidR="0056320B" w:rsidRPr="005F0FB0" w:rsidRDefault="0056320B" w:rsidP="00892B63">
      <w:pPr>
        <w:pStyle w:val="Prrafodelista"/>
        <w:numPr>
          <w:ilvl w:val="0"/>
          <w:numId w:val="34"/>
        </w:numPr>
        <w:spacing w:after="0"/>
        <w:jc w:val="both"/>
        <w:rPr>
          <w:rFonts w:ascii="Arial" w:hAnsi="Arial" w:cs="Arial"/>
          <w:sz w:val="24"/>
          <w:szCs w:val="24"/>
        </w:rPr>
      </w:pPr>
      <w:r w:rsidRPr="005F0FB0">
        <w:rPr>
          <w:rFonts w:ascii="Arial" w:hAnsi="Arial" w:cs="Arial"/>
          <w:sz w:val="24"/>
          <w:szCs w:val="24"/>
        </w:rPr>
        <w:t xml:space="preserve">E031 </w:t>
      </w:r>
      <w:r w:rsidRPr="005F0FB0">
        <w:rPr>
          <w:rFonts w:ascii="Arial" w:hAnsi="Arial" w:cs="Arial"/>
          <w:sz w:val="24"/>
          <w:szCs w:val="24"/>
        </w:rPr>
        <w:tab/>
        <w:t>Coordinación General de Ayudantía del Gobierno del Estado</w:t>
      </w:r>
      <w:r w:rsidR="00E34B6A">
        <w:rPr>
          <w:rFonts w:ascii="Arial" w:hAnsi="Arial" w:cs="Arial"/>
          <w:sz w:val="24"/>
          <w:szCs w:val="24"/>
        </w:rPr>
        <w:t>.</w:t>
      </w:r>
    </w:p>
    <w:p w14:paraId="1F4649C9" w14:textId="77777777" w:rsidR="0056320B" w:rsidRPr="005F0FB0" w:rsidRDefault="0056320B" w:rsidP="00892B63">
      <w:pPr>
        <w:pStyle w:val="Prrafodelista"/>
        <w:numPr>
          <w:ilvl w:val="0"/>
          <w:numId w:val="34"/>
        </w:numPr>
        <w:spacing w:after="0"/>
        <w:jc w:val="both"/>
        <w:rPr>
          <w:rFonts w:ascii="Arial" w:hAnsi="Arial" w:cs="Arial"/>
          <w:sz w:val="24"/>
          <w:szCs w:val="24"/>
        </w:rPr>
      </w:pPr>
      <w:r w:rsidRPr="005F0FB0">
        <w:rPr>
          <w:rFonts w:ascii="Arial" w:hAnsi="Arial" w:cs="Arial"/>
          <w:sz w:val="24"/>
          <w:szCs w:val="24"/>
        </w:rPr>
        <w:t xml:space="preserve">E032 </w:t>
      </w:r>
      <w:r w:rsidRPr="005F0FB0">
        <w:rPr>
          <w:rFonts w:ascii="Arial" w:hAnsi="Arial" w:cs="Arial"/>
          <w:sz w:val="24"/>
          <w:szCs w:val="24"/>
        </w:rPr>
        <w:tab/>
        <w:t>Capacitación, Vinculación y Actuación de los Cuerpos Policiales</w:t>
      </w:r>
      <w:r w:rsidR="00E34B6A">
        <w:rPr>
          <w:rFonts w:ascii="Arial" w:hAnsi="Arial" w:cs="Arial"/>
          <w:sz w:val="24"/>
          <w:szCs w:val="24"/>
        </w:rPr>
        <w:t>.</w:t>
      </w:r>
    </w:p>
    <w:p w14:paraId="66896282" w14:textId="77777777" w:rsidR="0056320B" w:rsidRPr="005F0FB0" w:rsidRDefault="0056320B" w:rsidP="00892B63">
      <w:pPr>
        <w:pStyle w:val="Prrafodelista"/>
        <w:numPr>
          <w:ilvl w:val="0"/>
          <w:numId w:val="34"/>
        </w:numPr>
        <w:spacing w:after="0"/>
        <w:jc w:val="both"/>
        <w:rPr>
          <w:rFonts w:ascii="Arial" w:hAnsi="Arial" w:cs="Arial"/>
          <w:sz w:val="24"/>
          <w:szCs w:val="24"/>
        </w:rPr>
      </w:pPr>
      <w:r w:rsidRPr="005F0FB0">
        <w:rPr>
          <w:rFonts w:ascii="Arial" w:hAnsi="Arial" w:cs="Arial"/>
          <w:sz w:val="24"/>
          <w:szCs w:val="24"/>
        </w:rPr>
        <w:t xml:space="preserve">E141 </w:t>
      </w:r>
      <w:r w:rsidRPr="005F0FB0">
        <w:rPr>
          <w:rFonts w:ascii="Arial" w:hAnsi="Arial" w:cs="Arial"/>
          <w:sz w:val="24"/>
          <w:szCs w:val="24"/>
        </w:rPr>
        <w:tab/>
        <w:t>Equipamiento y Tecnología para la Seguridad</w:t>
      </w:r>
      <w:r w:rsidR="00E34B6A">
        <w:rPr>
          <w:rFonts w:ascii="Arial" w:hAnsi="Arial" w:cs="Arial"/>
          <w:sz w:val="24"/>
          <w:szCs w:val="24"/>
        </w:rPr>
        <w:t>.</w:t>
      </w:r>
    </w:p>
    <w:p w14:paraId="3F9501CC" w14:textId="77777777" w:rsidR="0056320B" w:rsidRPr="005F0FB0" w:rsidRDefault="0056320B" w:rsidP="00892B63">
      <w:pPr>
        <w:pStyle w:val="Prrafodelista"/>
        <w:numPr>
          <w:ilvl w:val="0"/>
          <w:numId w:val="34"/>
        </w:numPr>
        <w:spacing w:after="0"/>
        <w:jc w:val="both"/>
        <w:rPr>
          <w:rFonts w:ascii="Arial" w:hAnsi="Arial" w:cs="Arial"/>
          <w:sz w:val="24"/>
          <w:szCs w:val="24"/>
        </w:rPr>
      </w:pPr>
      <w:r w:rsidRPr="005F0FB0">
        <w:rPr>
          <w:rFonts w:ascii="Arial" w:hAnsi="Arial" w:cs="Arial"/>
          <w:sz w:val="24"/>
          <w:szCs w:val="24"/>
        </w:rPr>
        <w:t xml:space="preserve">E147 </w:t>
      </w:r>
      <w:r w:rsidRPr="005F0FB0">
        <w:rPr>
          <w:rFonts w:ascii="Arial" w:hAnsi="Arial" w:cs="Arial"/>
          <w:sz w:val="24"/>
          <w:szCs w:val="24"/>
        </w:rPr>
        <w:tab/>
        <w:t>Corresponsabilidad en la Prevención del Delito y Responsabilidad Vial</w:t>
      </w:r>
    </w:p>
    <w:p w14:paraId="5272D084" w14:textId="77777777" w:rsidR="0056320B" w:rsidRPr="006E1064" w:rsidRDefault="0056320B" w:rsidP="00892B63">
      <w:pPr>
        <w:pStyle w:val="Prrafodelista"/>
        <w:numPr>
          <w:ilvl w:val="0"/>
          <w:numId w:val="34"/>
        </w:numPr>
        <w:spacing w:after="0"/>
        <w:jc w:val="both"/>
        <w:rPr>
          <w:rFonts w:ascii="Arial" w:hAnsi="Arial" w:cs="Arial"/>
          <w:sz w:val="24"/>
          <w:szCs w:val="24"/>
        </w:rPr>
      </w:pPr>
      <w:r w:rsidRPr="005F0FB0">
        <w:rPr>
          <w:rFonts w:ascii="Arial" w:hAnsi="Arial" w:cs="Arial"/>
          <w:sz w:val="24"/>
          <w:szCs w:val="24"/>
        </w:rPr>
        <w:t xml:space="preserve">E148 </w:t>
      </w:r>
      <w:r w:rsidRPr="005F0FB0">
        <w:rPr>
          <w:rFonts w:ascii="Arial" w:hAnsi="Arial" w:cs="Arial"/>
          <w:sz w:val="24"/>
          <w:szCs w:val="24"/>
        </w:rPr>
        <w:tab/>
        <w:t>Sistema Penitenciario</w:t>
      </w:r>
    </w:p>
    <w:p w14:paraId="19B636E4" w14:textId="77777777" w:rsidR="0056320B" w:rsidRPr="006E1064" w:rsidRDefault="0056320B" w:rsidP="00892B63">
      <w:pPr>
        <w:pStyle w:val="Prrafodelista"/>
        <w:numPr>
          <w:ilvl w:val="0"/>
          <w:numId w:val="34"/>
        </w:numPr>
        <w:spacing w:after="0"/>
        <w:jc w:val="both"/>
        <w:rPr>
          <w:rFonts w:ascii="Arial" w:hAnsi="Arial" w:cs="Arial"/>
          <w:sz w:val="24"/>
          <w:szCs w:val="24"/>
        </w:rPr>
      </w:pPr>
      <w:r w:rsidRPr="006E1064">
        <w:rPr>
          <w:rFonts w:ascii="Arial" w:hAnsi="Arial" w:cs="Arial"/>
          <w:sz w:val="24"/>
          <w:szCs w:val="24"/>
        </w:rPr>
        <w:t>M001</w:t>
      </w:r>
      <w:r w:rsidRPr="006E1064">
        <w:rPr>
          <w:rFonts w:ascii="Arial" w:hAnsi="Arial" w:cs="Arial"/>
          <w:sz w:val="24"/>
          <w:szCs w:val="24"/>
        </w:rPr>
        <w:tab/>
        <w:t>Gestión y Apoyo Institucional</w:t>
      </w:r>
    </w:p>
    <w:p w14:paraId="7E64819F" w14:textId="77777777" w:rsidR="00673813" w:rsidRDefault="00673813" w:rsidP="0056320B">
      <w:pPr>
        <w:spacing w:after="0"/>
        <w:jc w:val="both"/>
        <w:rPr>
          <w:rFonts w:ascii="Arial" w:hAnsi="Arial" w:cs="Arial"/>
          <w:sz w:val="24"/>
          <w:szCs w:val="24"/>
        </w:rPr>
      </w:pPr>
    </w:p>
    <w:p w14:paraId="70CDA4D3" w14:textId="77777777" w:rsidR="0056320B" w:rsidRDefault="0056320B" w:rsidP="0056320B">
      <w:pPr>
        <w:spacing w:after="0"/>
        <w:jc w:val="both"/>
        <w:rPr>
          <w:rFonts w:ascii="Arial" w:hAnsi="Arial" w:cs="Arial"/>
          <w:sz w:val="24"/>
          <w:szCs w:val="24"/>
        </w:rPr>
      </w:pPr>
      <w:r w:rsidRPr="006E1064">
        <w:rPr>
          <w:rFonts w:ascii="Arial" w:hAnsi="Arial" w:cs="Arial"/>
          <w:sz w:val="24"/>
          <w:szCs w:val="24"/>
        </w:rPr>
        <w:t>Bajo el contexto anterior, se realizará la “Auditoría al Desempeño del cumplimiento de metas y objetivos de los Programas Presupuestarios establecidos con perspectiva de género”, la cual está orientada a fiscalizar la incorporación de la perspectiva de género y cumplimiento de metas y objetivos de los Programas Presupuestarios, a cargo de la Secreta</w:t>
      </w:r>
      <w:r>
        <w:rPr>
          <w:rFonts w:ascii="Arial" w:hAnsi="Arial" w:cs="Arial"/>
          <w:sz w:val="24"/>
          <w:szCs w:val="24"/>
        </w:rPr>
        <w:t>ría de Seguridad Pública</w:t>
      </w:r>
      <w:r w:rsidRPr="006E1064">
        <w:rPr>
          <w:rFonts w:ascii="Arial" w:hAnsi="Arial" w:cs="Arial"/>
          <w:sz w:val="24"/>
          <w:szCs w:val="24"/>
        </w:rPr>
        <w:t xml:space="preserve"> del Estado de Quintana Roo</w:t>
      </w:r>
      <w:r>
        <w:rPr>
          <w:rFonts w:ascii="Arial" w:hAnsi="Arial" w:cs="Arial"/>
          <w:sz w:val="24"/>
          <w:szCs w:val="24"/>
        </w:rPr>
        <w:t xml:space="preserve"> (SSP)</w:t>
      </w:r>
      <w:r w:rsidRPr="006E1064">
        <w:rPr>
          <w:rFonts w:ascii="Arial" w:hAnsi="Arial" w:cs="Arial"/>
          <w:sz w:val="24"/>
          <w:szCs w:val="24"/>
        </w:rPr>
        <w:t>.</w:t>
      </w:r>
    </w:p>
    <w:p w14:paraId="1C391A6E" w14:textId="77777777" w:rsidR="0056320B" w:rsidRDefault="0056320B" w:rsidP="0056320B">
      <w:pPr>
        <w:spacing w:after="0"/>
        <w:jc w:val="both"/>
        <w:rPr>
          <w:rFonts w:ascii="Arial" w:hAnsi="Arial" w:cs="Arial"/>
          <w:sz w:val="24"/>
          <w:szCs w:val="24"/>
        </w:rPr>
      </w:pPr>
    </w:p>
    <w:p w14:paraId="55B7B777" w14:textId="77777777" w:rsidR="00C46CB2" w:rsidRPr="006E1064" w:rsidRDefault="00C46CB2" w:rsidP="0056320B">
      <w:pPr>
        <w:spacing w:after="0"/>
        <w:jc w:val="both"/>
        <w:rPr>
          <w:rFonts w:ascii="Arial" w:hAnsi="Arial" w:cs="Arial"/>
          <w:sz w:val="24"/>
          <w:szCs w:val="24"/>
        </w:rPr>
      </w:pPr>
    </w:p>
    <w:p w14:paraId="04063157" w14:textId="77777777" w:rsidR="0056320B" w:rsidRPr="002A2C86" w:rsidRDefault="005F4047" w:rsidP="00CC4F4D">
      <w:pPr>
        <w:pStyle w:val="Ttulo1"/>
      </w:pPr>
      <w:bookmarkStart w:id="73" w:name="_Toc85786088"/>
      <w:bookmarkStart w:id="74" w:name="_Toc85789705"/>
      <w:r>
        <w:t>I</w:t>
      </w:r>
      <w:r w:rsidR="0056320B">
        <w:t>I.</w:t>
      </w:r>
      <w:r w:rsidR="0056320B" w:rsidRPr="002A2C86">
        <w:t>2. ASPECTOS GENERALES DE AUDITORÍA</w:t>
      </w:r>
      <w:bookmarkEnd w:id="73"/>
      <w:bookmarkEnd w:id="74"/>
    </w:p>
    <w:p w14:paraId="7C9F99AA" w14:textId="77777777" w:rsidR="0056320B" w:rsidRPr="002A2C86" w:rsidRDefault="0056320B" w:rsidP="0056320B">
      <w:pPr>
        <w:pStyle w:val="Ttulo2"/>
        <w:rPr>
          <w:szCs w:val="24"/>
        </w:rPr>
      </w:pPr>
    </w:p>
    <w:p w14:paraId="11D6FE67" w14:textId="77777777" w:rsidR="0056320B" w:rsidRPr="002A2C86" w:rsidRDefault="0056320B" w:rsidP="0056320B">
      <w:pPr>
        <w:pStyle w:val="Ttulo2"/>
        <w:rPr>
          <w:rFonts w:cs="Arial"/>
          <w:szCs w:val="24"/>
        </w:rPr>
      </w:pPr>
      <w:bookmarkStart w:id="75" w:name="_Toc85786089"/>
      <w:bookmarkStart w:id="76" w:name="_Toc85789706"/>
      <w:r>
        <w:rPr>
          <w:rFonts w:cs="Arial"/>
          <w:szCs w:val="24"/>
        </w:rPr>
        <w:t xml:space="preserve">A. </w:t>
      </w:r>
      <w:r w:rsidRPr="002A2C86">
        <w:rPr>
          <w:rFonts w:cs="Arial"/>
          <w:szCs w:val="24"/>
        </w:rPr>
        <w:t>T</w:t>
      </w:r>
      <w:r w:rsidR="008257B7">
        <w:rPr>
          <w:rFonts w:cs="Arial"/>
          <w:szCs w:val="24"/>
        </w:rPr>
        <w:t>ítulo de la auditoría</w:t>
      </w:r>
      <w:bookmarkEnd w:id="75"/>
      <w:bookmarkEnd w:id="76"/>
    </w:p>
    <w:p w14:paraId="7FEA81C4" w14:textId="77777777" w:rsidR="0056320B" w:rsidRPr="002A2C86" w:rsidRDefault="0056320B" w:rsidP="0056320B">
      <w:pPr>
        <w:spacing w:after="0"/>
        <w:jc w:val="both"/>
        <w:rPr>
          <w:rFonts w:ascii="Arial" w:hAnsi="Arial" w:cs="Arial"/>
          <w:sz w:val="24"/>
          <w:szCs w:val="24"/>
        </w:rPr>
      </w:pPr>
    </w:p>
    <w:p w14:paraId="62813FED" w14:textId="77777777" w:rsidR="0056320B" w:rsidRPr="002A2C86" w:rsidRDefault="0056320B" w:rsidP="0056320B">
      <w:pPr>
        <w:spacing w:after="0"/>
        <w:jc w:val="both"/>
        <w:rPr>
          <w:rFonts w:ascii="Arial" w:hAnsi="Arial" w:cs="Arial"/>
          <w:sz w:val="24"/>
          <w:szCs w:val="24"/>
        </w:rPr>
      </w:pPr>
      <w:r w:rsidRPr="002A2C86">
        <w:rPr>
          <w:rFonts w:ascii="Arial" w:hAnsi="Arial" w:cs="Arial"/>
          <w:sz w:val="24"/>
          <w:szCs w:val="24"/>
        </w:rPr>
        <w:t xml:space="preserve">La auditoría que se realizó en materia de desempeño </w:t>
      </w:r>
      <w:r>
        <w:rPr>
          <w:rFonts w:ascii="Arial" w:hAnsi="Arial"/>
          <w:sz w:val="24"/>
        </w:rPr>
        <w:t xml:space="preserve">a la </w:t>
      </w:r>
      <w:r>
        <w:rPr>
          <w:rFonts w:ascii="Arial" w:hAnsi="Arial"/>
          <w:b/>
          <w:sz w:val="24"/>
        </w:rPr>
        <w:t>Secretaría de Seguridad Pública del Estado de Quintana Roo</w:t>
      </w:r>
      <w:r w:rsidRPr="002A2C86">
        <w:rPr>
          <w:rFonts w:ascii="Arial" w:hAnsi="Arial" w:cs="Arial"/>
          <w:sz w:val="24"/>
          <w:szCs w:val="24"/>
        </w:rPr>
        <w:t>, de manera especial y enunciativa mas no limitativa, fue la siguiente:</w:t>
      </w:r>
      <w:r w:rsidRPr="002A2C86">
        <w:rPr>
          <w:rFonts w:ascii="Arial" w:hAnsi="Arial" w:cs="Arial"/>
          <w:sz w:val="24"/>
          <w:szCs w:val="24"/>
        </w:rPr>
        <w:cr/>
      </w:r>
    </w:p>
    <w:p w14:paraId="137E4D87" w14:textId="3A3B3625" w:rsidR="0056320B" w:rsidRDefault="0056320B" w:rsidP="0056320B">
      <w:pPr>
        <w:spacing w:after="0"/>
        <w:jc w:val="both"/>
        <w:rPr>
          <w:rFonts w:ascii="Arial" w:hAnsi="Arial" w:cs="Arial"/>
          <w:b/>
          <w:sz w:val="24"/>
          <w:szCs w:val="24"/>
        </w:rPr>
      </w:pPr>
      <w:r w:rsidRPr="008C11E3">
        <w:rPr>
          <w:rFonts w:ascii="Arial" w:hAnsi="Arial" w:cs="Arial"/>
          <w:b/>
          <w:sz w:val="24"/>
          <w:szCs w:val="24"/>
        </w:rPr>
        <w:t>Auditoría al Desempeño del cumplimien</w:t>
      </w:r>
      <w:r w:rsidR="000A4531">
        <w:rPr>
          <w:rFonts w:ascii="Arial" w:hAnsi="Arial" w:cs="Arial"/>
          <w:b/>
          <w:sz w:val="24"/>
          <w:szCs w:val="24"/>
        </w:rPr>
        <w:t>to de metas y objetivos de los programas p</w:t>
      </w:r>
      <w:r w:rsidRPr="008C11E3">
        <w:rPr>
          <w:rFonts w:ascii="Arial" w:hAnsi="Arial" w:cs="Arial"/>
          <w:b/>
          <w:sz w:val="24"/>
          <w:szCs w:val="24"/>
        </w:rPr>
        <w:t>r</w:t>
      </w:r>
      <w:r w:rsidR="000A4531">
        <w:rPr>
          <w:rFonts w:ascii="Arial" w:hAnsi="Arial" w:cs="Arial"/>
          <w:b/>
          <w:sz w:val="24"/>
          <w:szCs w:val="24"/>
        </w:rPr>
        <w:t>esupuestarios establecidos con p</w:t>
      </w:r>
      <w:r w:rsidRPr="008C11E3">
        <w:rPr>
          <w:rFonts w:ascii="Arial" w:hAnsi="Arial" w:cs="Arial"/>
          <w:b/>
          <w:sz w:val="24"/>
          <w:szCs w:val="24"/>
        </w:rPr>
        <w:t>erspec</w:t>
      </w:r>
      <w:r w:rsidR="000A4531">
        <w:rPr>
          <w:rFonts w:ascii="Arial" w:hAnsi="Arial" w:cs="Arial"/>
          <w:b/>
          <w:sz w:val="24"/>
          <w:szCs w:val="24"/>
        </w:rPr>
        <w:t>tiva de g</w:t>
      </w:r>
      <w:r>
        <w:rPr>
          <w:rFonts w:ascii="Arial" w:hAnsi="Arial" w:cs="Arial"/>
          <w:b/>
          <w:sz w:val="24"/>
          <w:szCs w:val="24"/>
        </w:rPr>
        <w:t>énero 20-AEMD-C-GOB-016-243.</w:t>
      </w:r>
    </w:p>
    <w:p w14:paraId="6F70F321" w14:textId="77777777" w:rsidR="0056320B" w:rsidRPr="002A2C86" w:rsidRDefault="0056320B" w:rsidP="0056320B">
      <w:pPr>
        <w:spacing w:after="0"/>
        <w:jc w:val="both"/>
        <w:rPr>
          <w:rFonts w:ascii="Arial" w:hAnsi="Arial" w:cs="Arial"/>
          <w:b/>
          <w:sz w:val="24"/>
          <w:szCs w:val="24"/>
        </w:rPr>
      </w:pPr>
    </w:p>
    <w:p w14:paraId="5B2C36F1" w14:textId="77777777" w:rsidR="0056320B" w:rsidRPr="002A2C86" w:rsidRDefault="0056320B" w:rsidP="0056320B">
      <w:pPr>
        <w:pStyle w:val="Ttulo2"/>
        <w:rPr>
          <w:rFonts w:cs="Arial"/>
          <w:szCs w:val="24"/>
        </w:rPr>
      </w:pPr>
      <w:bookmarkStart w:id="77" w:name="_Toc85786090"/>
      <w:bookmarkStart w:id="78" w:name="_Toc85789707"/>
      <w:r>
        <w:rPr>
          <w:rFonts w:cs="Arial"/>
          <w:szCs w:val="24"/>
        </w:rPr>
        <w:t xml:space="preserve">B. </w:t>
      </w:r>
      <w:r w:rsidRPr="002A2C86">
        <w:rPr>
          <w:rFonts w:cs="Arial"/>
          <w:szCs w:val="24"/>
        </w:rPr>
        <w:t>Objetivo</w:t>
      </w:r>
      <w:bookmarkEnd w:id="77"/>
      <w:bookmarkEnd w:id="78"/>
    </w:p>
    <w:p w14:paraId="4A44A26D" w14:textId="77777777" w:rsidR="0056320B" w:rsidRPr="002A2C86" w:rsidRDefault="0056320B" w:rsidP="0056320B">
      <w:pPr>
        <w:pStyle w:val="Ttulo3"/>
        <w:spacing w:before="0" w:beforeAutospacing="0" w:after="0" w:afterAutospacing="0" w:line="276" w:lineRule="auto"/>
        <w:ind w:left="720"/>
        <w:jc w:val="both"/>
        <w:rPr>
          <w:rFonts w:cs="Arial"/>
          <w:sz w:val="28"/>
          <w:szCs w:val="24"/>
        </w:rPr>
      </w:pPr>
    </w:p>
    <w:p w14:paraId="4618187F" w14:textId="77777777" w:rsidR="0051773A" w:rsidRDefault="00FE74D7" w:rsidP="0051773A">
      <w:pPr>
        <w:spacing w:after="0"/>
        <w:jc w:val="both"/>
        <w:rPr>
          <w:rFonts w:ascii="Arial" w:hAnsi="Arial" w:cs="Arial"/>
          <w:sz w:val="24"/>
          <w:szCs w:val="24"/>
        </w:rPr>
      </w:pPr>
      <w:r>
        <w:rPr>
          <w:rFonts w:ascii="Arial" w:hAnsi="Arial" w:cs="Arial"/>
          <w:sz w:val="24"/>
          <w:szCs w:val="24"/>
        </w:rPr>
        <w:t>Fiscalizar el c</w:t>
      </w:r>
      <w:r w:rsidR="0056320B" w:rsidRPr="00E93B2E">
        <w:rPr>
          <w:rFonts w:ascii="Arial" w:hAnsi="Arial" w:cs="Arial"/>
          <w:sz w:val="24"/>
          <w:szCs w:val="24"/>
        </w:rPr>
        <w:t xml:space="preserve">umplimiento de las metas y objetivos de los programas presupuestarios establecidos con perspectiva de género de la </w:t>
      </w:r>
      <w:r w:rsidR="0056320B" w:rsidRPr="00E93B2E">
        <w:rPr>
          <w:rFonts w:ascii="Arial" w:hAnsi="Arial" w:cs="Arial"/>
          <w:b/>
          <w:bCs/>
          <w:sz w:val="24"/>
          <w:szCs w:val="24"/>
        </w:rPr>
        <w:t>Secretaría de Seguridad Pública</w:t>
      </w:r>
      <w:r w:rsidR="0056320B">
        <w:rPr>
          <w:rFonts w:ascii="Arial" w:hAnsi="Arial" w:cs="Arial"/>
          <w:b/>
          <w:bCs/>
          <w:sz w:val="24"/>
          <w:szCs w:val="24"/>
        </w:rPr>
        <w:t xml:space="preserve"> del Estado de Quintana Roo</w:t>
      </w:r>
      <w:r w:rsidR="0056320B" w:rsidRPr="00E93B2E">
        <w:rPr>
          <w:rFonts w:ascii="Arial" w:hAnsi="Arial" w:cs="Arial"/>
          <w:sz w:val="24"/>
          <w:szCs w:val="24"/>
        </w:rPr>
        <w:t>.</w:t>
      </w:r>
    </w:p>
    <w:p w14:paraId="2570A55E" w14:textId="77777777" w:rsidR="0051773A" w:rsidRDefault="0051773A" w:rsidP="0051773A">
      <w:pPr>
        <w:spacing w:after="0"/>
        <w:jc w:val="both"/>
        <w:rPr>
          <w:rFonts w:ascii="Arial" w:hAnsi="Arial" w:cs="Arial"/>
          <w:sz w:val="24"/>
          <w:szCs w:val="24"/>
        </w:rPr>
      </w:pPr>
    </w:p>
    <w:p w14:paraId="6D84C9D5" w14:textId="77777777" w:rsidR="0056320B" w:rsidRPr="0051773A" w:rsidRDefault="0056320B" w:rsidP="0051773A">
      <w:pPr>
        <w:pStyle w:val="Ttulo2"/>
        <w:rPr>
          <w:rFonts w:eastAsiaTheme="minorEastAsia" w:cs="Arial"/>
          <w:szCs w:val="24"/>
        </w:rPr>
      </w:pPr>
      <w:bookmarkStart w:id="79" w:name="_Toc85786091"/>
      <w:bookmarkStart w:id="80" w:name="_Toc85789708"/>
      <w:r w:rsidRPr="0051773A">
        <w:rPr>
          <w:rFonts w:eastAsia="Calibri" w:cs="Arial"/>
          <w:szCs w:val="24"/>
        </w:rPr>
        <w:t>C. Alcance</w:t>
      </w:r>
      <w:bookmarkEnd w:id="79"/>
      <w:bookmarkEnd w:id="80"/>
    </w:p>
    <w:p w14:paraId="1A3FE38C" w14:textId="77777777" w:rsidR="0056320B" w:rsidRPr="009D1F74" w:rsidRDefault="0056320B" w:rsidP="0056320B">
      <w:pPr>
        <w:spacing w:after="0"/>
      </w:pPr>
    </w:p>
    <w:p w14:paraId="20092C61" w14:textId="77777777" w:rsidR="0056320B" w:rsidRDefault="0056320B" w:rsidP="0056320B">
      <w:pPr>
        <w:spacing w:after="0"/>
        <w:jc w:val="both"/>
        <w:rPr>
          <w:rFonts w:ascii="Arial" w:hAnsi="Arial" w:cs="Arial"/>
          <w:sz w:val="24"/>
          <w:szCs w:val="24"/>
        </w:rPr>
      </w:pPr>
      <w:r w:rsidRPr="00E93B2E">
        <w:rPr>
          <w:rFonts w:ascii="Arial" w:hAnsi="Arial" w:cs="Arial"/>
          <w:sz w:val="24"/>
          <w:szCs w:val="24"/>
        </w:rPr>
        <w:t xml:space="preserve">La auditoría se basó en el estudio general de las acciones emprendidas por la </w:t>
      </w:r>
      <w:r w:rsidRPr="00E93B2E">
        <w:rPr>
          <w:rFonts w:ascii="Arial" w:hAnsi="Arial" w:cs="Arial"/>
          <w:b/>
          <w:bCs/>
          <w:sz w:val="24"/>
          <w:szCs w:val="24"/>
        </w:rPr>
        <w:t>Secreta</w:t>
      </w:r>
      <w:r>
        <w:rPr>
          <w:rFonts w:ascii="Arial" w:hAnsi="Arial" w:cs="Arial"/>
          <w:b/>
          <w:bCs/>
          <w:sz w:val="24"/>
          <w:szCs w:val="24"/>
        </w:rPr>
        <w:t>ría de Seguridad Pública del Estado de Quintana Roo</w:t>
      </w:r>
      <w:r w:rsidRPr="004C6887">
        <w:rPr>
          <w:rFonts w:ascii="Arial" w:hAnsi="Arial" w:cs="Arial"/>
          <w:bCs/>
          <w:sz w:val="24"/>
          <w:szCs w:val="24"/>
        </w:rPr>
        <w:t>,</w:t>
      </w:r>
      <w:r>
        <w:rPr>
          <w:rFonts w:ascii="Arial" w:hAnsi="Arial" w:cs="Arial"/>
          <w:b/>
          <w:bCs/>
          <w:sz w:val="24"/>
          <w:szCs w:val="24"/>
        </w:rPr>
        <w:t xml:space="preserve"> </w:t>
      </w:r>
      <w:r w:rsidRPr="00E93B2E">
        <w:rPr>
          <w:rFonts w:ascii="Arial" w:hAnsi="Arial" w:cs="Arial"/>
          <w:sz w:val="24"/>
          <w:szCs w:val="24"/>
        </w:rPr>
        <w:t>para la incorporación de la perspectiva de género en la planeación, diseño y programación de sus programas presupuestarios</w:t>
      </w:r>
      <w:r>
        <w:rPr>
          <w:rFonts w:ascii="Arial" w:hAnsi="Arial" w:cs="Arial"/>
          <w:sz w:val="24"/>
          <w:szCs w:val="24"/>
        </w:rPr>
        <w:t>,</w:t>
      </w:r>
      <w:r w:rsidRPr="00E93B2E">
        <w:rPr>
          <w:rFonts w:ascii="Arial" w:hAnsi="Arial" w:cs="Arial"/>
          <w:sz w:val="24"/>
          <w:szCs w:val="24"/>
        </w:rPr>
        <w:t xml:space="preserve"> y </w:t>
      </w:r>
      <w:r>
        <w:rPr>
          <w:rFonts w:ascii="Arial" w:hAnsi="Arial" w:cs="Arial"/>
          <w:sz w:val="24"/>
          <w:szCs w:val="24"/>
        </w:rPr>
        <w:t xml:space="preserve">constatar </w:t>
      </w:r>
      <w:r w:rsidRPr="00E93B2E">
        <w:rPr>
          <w:rFonts w:ascii="Arial" w:hAnsi="Arial" w:cs="Arial"/>
          <w:sz w:val="24"/>
          <w:szCs w:val="24"/>
        </w:rPr>
        <w:t>el cumplimiento de las metas y objetivos de los programas presupuestarios con p</w:t>
      </w:r>
      <w:r w:rsidR="00FE74D7">
        <w:rPr>
          <w:rFonts w:ascii="Arial" w:hAnsi="Arial" w:cs="Arial"/>
          <w:sz w:val="24"/>
          <w:szCs w:val="24"/>
        </w:rPr>
        <w:t>erspectiva de género, con base en</w:t>
      </w:r>
      <w:r w:rsidRPr="00E93B2E">
        <w:rPr>
          <w:rFonts w:ascii="Arial" w:hAnsi="Arial" w:cs="Arial"/>
          <w:sz w:val="24"/>
          <w:szCs w:val="24"/>
        </w:rPr>
        <w:t xml:space="preserve"> la evidencia que soporta el alcance de los mismos.</w:t>
      </w:r>
    </w:p>
    <w:p w14:paraId="1AF859C3" w14:textId="77777777" w:rsidR="005B0E06" w:rsidRDefault="005B0E06" w:rsidP="0056320B">
      <w:pPr>
        <w:spacing w:after="0"/>
        <w:jc w:val="both"/>
        <w:rPr>
          <w:rFonts w:ascii="Arial" w:hAnsi="Arial"/>
          <w:sz w:val="24"/>
        </w:rPr>
      </w:pPr>
    </w:p>
    <w:p w14:paraId="44983D1F" w14:textId="77777777" w:rsidR="0056320B" w:rsidRDefault="0056320B" w:rsidP="0056320B">
      <w:pPr>
        <w:spacing w:after="0"/>
        <w:jc w:val="both"/>
        <w:rPr>
          <w:rFonts w:ascii="Arial" w:hAnsi="Arial"/>
          <w:sz w:val="24"/>
        </w:rPr>
      </w:pPr>
      <w:r w:rsidRPr="002A2C86">
        <w:rPr>
          <w:rFonts w:ascii="Arial" w:hAnsi="Arial"/>
          <w:sz w:val="24"/>
        </w:rPr>
        <w:t>La auditoría se realizó de conformidad con la normativa aplicable a la Fiscalización Superior de la Cuenta Pública, la Norma Profesional de Auditoría del Sistema Nacional de Fiscalización No.</w:t>
      </w:r>
      <w:r w:rsidR="00FE74D7">
        <w:rPr>
          <w:rFonts w:ascii="Arial" w:hAnsi="Arial"/>
          <w:sz w:val="24"/>
        </w:rPr>
        <w:t xml:space="preserve"> </w:t>
      </w:r>
      <w:r w:rsidRPr="002A2C86">
        <w:rPr>
          <w:rFonts w:ascii="Arial" w:hAnsi="Arial"/>
          <w:sz w:val="24"/>
        </w:rPr>
        <w:t>300 “Principios Fundamentale</w:t>
      </w:r>
      <w:r w:rsidR="00FE74D7">
        <w:rPr>
          <w:rFonts w:ascii="Arial" w:hAnsi="Arial"/>
          <w:sz w:val="24"/>
        </w:rPr>
        <w:t>s de la Auditoría de D</w:t>
      </w:r>
      <w:r w:rsidRPr="002A2C86">
        <w:rPr>
          <w:rFonts w:ascii="Arial" w:hAnsi="Arial"/>
          <w:sz w:val="24"/>
        </w:rPr>
        <w:t>esempeño”, así como lo relativo a los procesos y procedimientos de Auditoría en Materia de Desempeño del Sistema de Gestión de Calidad de la Auditoría Superior del Estado de Quintana Roo, para asegurar el</w:t>
      </w:r>
      <w:r>
        <w:rPr>
          <w:rFonts w:ascii="Arial" w:hAnsi="Arial"/>
          <w:sz w:val="24"/>
        </w:rPr>
        <w:t xml:space="preserve"> </w:t>
      </w:r>
      <w:r w:rsidRPr="002A2C86">
        <w:rPr>
          <w:rFonts w:ascii="Arial" w:hAnsi="Arial"/>
          <w:sz w:val="24"/>
        </w:rPr>
        <w:t>logro del objetivo y el alcance establecido.</w:t>
      </w:r>
      <w:r>
        <w:rPr>
          <w:rFonts w:ascii="Arial" w:hAnsi="Arial"/>
          <w:sz w:val="24"/>
        </w:rPr>
        <w:t xml:space="preserve"> Los datos proporcionados por la</w:t>
      </w:r>
      <w:r w:rsidRPr="002A2C86">
        <w:rPr>
          <w:rFonts w:ascii="Arial" w:hAnsi="Arial"/>
          <w:sz w:val="24"/>
        </w:rPr>
        <w:t xml:space="preserve"> </w:t>
      </w:r>
      <w:r>
        <w:rPr>
          <w:rFonts w:ascii="Arial" w:hAnsi="Arial"/>
          <w:sz w:val="24"/>
        </w:rPr>
        <w:t>Secretaría de Seguridad Pública</w:t>
      </w:r>
      <w:r w:rsidRPr="002A2C86">
        <w:rPr>
          <w:rFonts w:ascii="Arial" w:hAnsi="Arial"/>
          <w:sz w:val="24"/>
        </w:rPr>
        <w:t>, fueron en lo general, suficientes, de calidad, confiables y consistentes para aplicar los procedimientos establecidos y para sustentar los hallazgos y la opinión de la Auditoría Superior del Estado.</w:t>
      </w:r>
    </w:p>
    <w:p w14:paraId="1F6D9958" w14:textId="77777777" w:rsidR="0056320B" w:rsidRPr="002A2C86" w:rsidRDefault="0056320B" w:rsidP="0056320B">
      <w:pPr>
        <w:spacing w:after="0"/>
        <w:jc w:val="both"/>
        <w:rPr>
          <w:rFonts w:ascii="Arial" w:hAnsi="Arial"/>
          <w:sz w:val="24"/>
        </w:rPr>
      </w:pPr>
    </w:p>
    <w:p w14:paraId="4AA07898" w14:textId="77777777" w:rsidR="0056320B" w:rsidRPr="002A2C86" w:rsidRDefault="0056320B" w:rsidP="0056320B">
      <w:pPr>
        <w:pStyle w:val="Ttulo2"/>
        <w:rPr>
          <w:rFonts w:cs="Arial"/>
          <w:szCs w:val="24"/>
          <w:lang w:eastAsia="es-ES"/>
        </w:rPr>
      </w:pPr>
      <w:bookmarkStart w:id="81" w:name="_Toc85786092"/>
      <w:bookmarkStart w:id="82" w:name="_Toc85789709"/>
      <w:r>
        <w:rPr>
          <w:rFonts w:cs="Arial"/>
          <w:szCs w:val="24"/>
          <w:lang w:eastAsia="es-ES"/>
        </w:rPr>
        <w:t xml:space="preserve">D. </w:t>
      </w:r>
      <w:r w:rsidRPr="002A2C86">
        <w:rPr>
          <w:rFonts w:cs="Arial"/>
          <w:szCs w:val="24"/>
          <w:lang w:eastAsia="es-ES"/>
        </w:rPr>
        <w:t>Criterios de Selección</w:t>
      </w:r>
      <w:bookmarkEnd w:id="81"/>
      <w:bookmarkEnd w:id="82"/>
    </w:p>
    <w:p w14:paraId="093F3ED5" w14:textId="77777777" w:rsidR="0056320B" w:rsidRPr="002A2C86" w:rsidRDefault="0056320B" w:rsidP="0056320B">
      <w:pPr>
        <w:spacing w:after="0"/>
        <w:ind w:left="360"/>
        <w:rPr>
          <w:rFonts w:ascii="Arial" w:hAnsi="Arial" w:cs="Arial"/>
          <w:b/>
        </w:rPr>
      </w:pPr>
    </w:p>
    <w:p w14:paraId="5A5A1C29" w14:textId="77777777" w:rsidR="0056320B" w:rsidRPr="002A2C86" w:rsidRDefault="0056320B" w:rsidP="0056320B">
      <w:pPr>
        <w:spacing w:after="0"/>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Pr>
          <w:rFonts w:ascii="Arial" w:hAnsi="Arial"/>
          <w:sz w:val="24"/>
        </w:rPr>
        <w:t>2021</w:t>
      </w:r>
      <w:r w:rsidRPr="002A2C86">
        <w:rPr>
          <w:rFonts w:ascii="Arial" w:hAnsi="Arial"/>
          <w:sz w:val="24"/>
        </w:rPr>
        <w:t>, que comprende la Fiscalización Superior de la Cuenta Pú</w:t>
      </w:r>
      <w:r>
        <w:rPr>
          <w:rFonts w:ascii="Arial" w:hAnsi="Arial"/>
          <w:sz w:val="24"/>
        </w:rPr>
        <w:t>blica del ejercicio fiscal 2020</w:t>
      </w:r>
      <w:r w:rsidRPr="002A2C86">
        <w:rPr>
          <w:rFonts w:ascii="Arial" w:hAnsi="Arial"/>
          <w:sz w:val="24"/>
        </w:rPr>
        <w:t xml:space="preserve">. </w:t>
      </w:r>
    </w:p>
    <w:p w14:paraId="4DF7463B" w14:textId="77777777" w:rsidR="0056320B" w:rsidRPr="002A2C86" w:rsidRDefault="0056320B" w:rsidP="0056320B">
      <w:pPr>
        <w:spacing w:after="0"/>
        <w:jc w:val="both"/>
        <w:rPr>
          <w:rFonts w:ascii="Arial" w:hAnsi="Arial"/>
          <w:sz w:val="24"/>
        </w:rPr>
      </w:pPr>
    </w:p>
    <w:p w14:paraId="224E3082" w14:textId="77777777" w:rsidR="0056320B" w:rsidRDefault="0056320B" w:rsidP="0056320B">
      <w:pPr>
        <w:pStyle w:val="Ttulo2"/>
        <w:rPr>
          <w:rFonts w:cs="Arial"/>
          <w:szCs w:val="24"/>
        </w:rPr>
      </w:pPr>
      <w:bookmarkStart w:id="83" w:name="_Toc85786093"/>
      <w:bookmarkStart w:id="84" w:name="_Toc85789710"/>
      <w:r>
        <w:rPr>
          <w:rFonts w:cs="Arial"/>
          <w:szCs w:val="24"/>
        </w:rPr>
        <w:t xml:space="preserve">E. </w:t>
      </w:r>
      <w:r w:rsidRPr="002A2C86">
        <w:rPr>
          <w:rFonts w:cs="Arial"/>
          <w:szCs w:val="24"/>
        </w:rPr>
        <w:t>Áreas Revisadas</w:t>
      </w:r>
      <w:bookmarkEnd w:id="83"/>
      <w:bookmarkEnd w:id="84"/>
    </w:p>
    <w:p w14:paraId="2CA7B45C" w14:textId="77777777" w:rsidR="0056320B" w:rsidRPr="00A55E1A" w:rsidRDefault="0056320B" w:rsidP="0056320B">
      <w:pPr>
        <w:spacing w:after="0"/>
      </w:pPr>
    </w:p>
    <w:p w14:paraId="38BEEBB0" w14:textId="77777777" w:rsidR="0056320B" w:rsidRPr="00A55E1A" w:rsidRDefault="0056320B" w:rsidP="0056320B">
      <w:pPr>
        <w:pStyle w:val="Prrafodelista"/>
        <w:numPr>
          <w:ilvl w:val="0"/>
          <w:numId w:val="7"/>
        </w:numPr>
        <w:spacing w:after="0"/>
        <w:jc w:val="both"/>
        <w:rPr>
          <w:rFonts w:ascii="Arial" w:hAnsi="Arial" w:cs="Arial"/>
          <w:bCs/>
          <w:sz w:val="24"/>
          <w:szCs w:val="24"/>
        </w:rPr>
      </w:pPr>
      <w:r>
        <w:rPr>
          <w:rFonts w:ascii="Arial" w:hAnsi="Arial" w:cs="Arial"/>
          <w:bCs/>
          <w:sz w:val="24"/>
          <w:szCs w:val="24"/>
        </w:rPr>
        <w:t>Subsecretaría de Planeación y Finanzas.</w:t>
      </w:r>
    </w:p>
    <w:p w14:paraId="0F64969B" w14:textId="77777777" w:rsidR="0056320B" w:rsidRDefault="0056320B" w:rsidP="0056320B">
      <w:pPr>
        <w:pStyle w:val="Prrafodelista"/>
        <w:numPr>
          <w:ilvl w:val="0"/>
          <w:numId w:val="7"/>
        </w:numPr>
        <w:spacing w:after="0"/>
        <w:jc w:val="both"/>
        <w:rPr>
          <w:rFonts w:ascii="Arial" w:hAnsi="Arial" w:cs="Arial"/>
          <w:bCs/>
          <w:sz w:val="24"/>
          <w:szCs w:val="24"/>
        </w:rPr>
      </w:pPr>
      <w:r>
        <w:rPr>
          <w:rFonts w:ascii="Arial" w:hAnsi="Arial" w:cs="Arial"/>
          <w:bCs/>
          <w:sz w:val="24"/>
          <w:szCs w:val="24"/>
        </w:rPr>
        <w:t>Subsecretaría de Seguridad Pública.</w:t>
      </w:r>
    </w:p>
    <w:p w14:paraId="20F27FB8" w14:textId="77777777" w:rsidR="0056320B" w:rsidRPr="00A55E1A" w:rsidRDefault="0056320B" w:rsidP="0056320B">
      <w:pPr>
        <w:pStyle w:val="Prrafodelista"/>
        <w:numPr>
          <w:ilvl w:val="0"/>
          <w:numId w:val="7"/>
        </w:numPr>
        <w:spacing w:after="0"/>
        <w:jc w:val="both"/>
        <w:rPr>
          <w:rFonts w:ascii="Arial" w:hAnsi="Arial" w:cs="Arial"/>
          <w:bCs/>
          <w:sz w:val="24"/>
          <w:szCs w:val="24"/>
        </w:rPr>
      </w:pPr>
      <w:r>
        <w:rPr>
          <w:rFonts w:ascii="Arial" w:hAnsi="Arial" w:cs="Arial"/>
          <w:bCs/>
          <w:sz w:val="24"/>
          <w:szCs w:val="24"/>
        </w:rPr>
        <w:t>Subsecretaría de Ejecución de Penas y Medidas de Seguridad.</w:t>
      </w:r>
    </w:p>
    <w:p w14:paraId="121A6D4B" w14:textId="77777777" w:rsidR="0056320B" w:rsidRDefault="0056320B" w:rsidP="0056320B">
      <w:pPr>
        <w:pStyle w:val="Prrafodelista"/>
        <w:numPr>
          <w:ilvl w:val="0"/>
          <w:numId w:val="7"/>
        </w:numPr>
        <w:spacing w:after="0"/>
        <w:jc w:val="both"/>
        <w:rPr>
          <w:rFonts w:ascii="Arial" w:hAnsi="Arial" w:cs="Arial"/>
          <w:bCs/>
          <w:sz w:val="24"/>
          <w:szCs w:val="24"/>
        </w:rPr>
      </w:pPr>
      <w:r>
        <w:rPr>
          <w:rFonts w:ascii="Arial" w:hAnsi="Arial" w:cs="Arial"/>
          <w:bCs/>
          <w:sz w:val="24"/>
          <w:szCs w:val="24"/>
        </w:rPr>
        <w:t>Dirección de Tránsito.</w:t>
      </w:r>
    </w:p>
    <w:p w14:paraId="1ADF999C" w14:textId="77777777" w:rsidR="0056320B" w:rsidRDefault="0056320B" w:rsidP="0056320B">
      <w:pPr>
        <w:spacing w:after="0"/>
        <w:jc w:val="both"/>
        <w:rPr>
          <w:rFonts w:ascii="Arial" w:hAnsi="Arial" w:cs="Arial"/>
          <w:bCs/>
          <w:sz w:val="24"/>
          <w:szCs w:val="24"/>
        </w:rPr>
      </w:pPr>
    </w:p>
    <w:p w14:paraId="0F14B477" w14:textId="77777777" w:rsidR="005B0E06" w:rsidRPr="002A2C86" w:rsidRDefault="005B0E06" w:rsidP="0056320B">
      <w:pPr>
        <w:spacing w:after="0"/>
        <w:jc w:val="both"/>
        <w:rPr>
          <w:rFonts w:ascii="Arial" w:hAnsi="Arial" w:cs="Arial"/>
          <w:bCs/>
          <w:sz w:val="24"/>
          <w:szCs w:val="24"/>
        </w:rPr>
      </w:pPr>
    </w:p>
    <w:p w14:paraId="285BF4F3" w14:textId="77777777" w:rsidR="0056320B" w:rsidRPr="002A2C86" w:rsidRDefault="0056320B" w:rsidP="0056320B">
      <w:pPr>
        <w:pStyle w:val="Ttulo2"/>
        <w:rPr>
          <w:rFonts w:cs="Arial"/>
          <w:szCs w:val="24"/>
        </w:rPr>
      </w:pPr>
      <w:bookmarkStart w:id="85" w:name="_Toc85786094"/>
      <w:bookmarkStart w:id="86" w:name="_Toc85789711"/>
      <w:r>
        <w:rPr>
          <w:rFonts w:cs="Arial"/>
          <w:szCs w:val="24"/>
        </w:rPr>
        <w:t xml:space="preserve">F. </w:t>
      </w:r>
      <w:r w:rsidRPr="002A2C86">
        <w:rPr>
          <w:rFonts w:cs="Arial"/>
          <w:szCs w:val="24"/>
        </w:rPr>
        <w:t>Procedimientos de Auditoría Aplicados</w:t>
      </w:r>
      <w:bookmarkEnd w:id="85"/>
      <w:bookmarkEnd w:id="86"/>
    </w:p>
    <w:p w14:paraId="6AD0DF33" w14:textId="77777777" w:rsidR="00762C32" w:rsidRPr="002A2C86" w:rsidRDefault="00762C32" w:rsidP="0056320B">
      <w:pPr>
        <w:spacing w:after="0"/>
        <w:rPr>
          <w:rFonts w:ascii="Arial" w:hAnsi="Arial" w:cs="Arial"/>
          <w:b/>
        </w:rPr>
      </w:pPr>
    </w:p>
    <w:p w14:paraId="70DFB983" w14:textId="426F19A8" w:rsidR="005B0E06" w:rsidRDefault="000F5333" w:rsidP="000F5333">
      <w:pPr>
        <w:spacing w:after="0"/>
        <w:jc w:val="both"/>
        <w:rPr>
          <w:rFonts w:ascii="Arial" w:hAnsi="Arial" w:cs="Arial"/>
          <w:b/>
          <w:sz w:val="24"/>
          <w:szCs w:val="24"/>
        </w:rPr>
      </w:pPr>
      <w:r>
        <w:rPr>
          <w:rFonts w:ascii="Arial" w:hAnsi="Arial" w:cs="Arial"/>
          <w:b/>
          <w:sz w:val="24"/>
          <w:szCs w:val="24"/>
        </w:rPr>
        <w:t>Eficiencia</w:t>
      </w:r>
    </w:p>
    <w:p w14:paraId="3B382982" w14:textId="77777777" w:rsidR="000F5333" w:rsidRDefault="000F5333" w:rsidP="000F5333">
      <w:pPr>
        <w:spacing w:after="0"/>
        <w:jc w:val="both"/>
        <w:rPr>
          <w:rFonts w:ascii="Arial" w:hAnsi="Arial" w:cs="Arial"/>
          <w:b/>
          <w:sz w:val="24"/>
          <w:szCs w:val="24"/>
        </w:rPr>
      </w:pPr>
    </w:p>
    <w:p w14:paraId="51DCCBED" w14:textId="77777777" w:rsidR="0056320B" w:rsidRDefault="0056320B" w:rsidP="00C46CB2">
      <w:pPr>
        <w:spacing w:after="0"/>
        <w:ind w:left="284" w:hanging="284"/>
        <w:jc w:val="both"/>
        <w:rPr>
          <w:rFonts w:ascii="Arial" w:hAnsi="Arial" w:cs="Arial"/>
          <w:b/>
          <w:sz w:val="24"/>
          <w:szCs w:val="24"/>
        </w:rPr>
      </w:pPr>
      <w:r w:rsidRPr="000941F3">
        <w:rPr>
          <w:rFonts w:ascii="Arial" w:hAnsi="Arial" w:cs="Arial"/>
          <w:b/>
          <w:sz w:val="24"/>
          <w:szCs w:val="24"/>
        </w:rPr>
        <w:t xml:space="preserve">1. </w:t>
      </w:r>
      <w:r>
        <w:rPr>
          <w:rFonts w:ascii="Arial" w:hAnsi="Arial" w:cs="Arial"/>
          <w:b/>
          <w:sz w:val="24"/>
          <w:szCs w:val="24"/>
        </w:rPr>
        <w:t xml:space="preserve">Planeación, </w:t>
      </w:r>
      <w:r w:rsidRPr="00475B7D">
        <w:rPr>
          <w:rFonts w:ascii="Arial" w:hAnsi="Arial" w:cs="Arial"/>
          <w:b/>
          <w:sz w:val="24"/>
          <w:szCs w:val="24"/>
        </w:rPr>
        <w:t>diseño</w:t>
      </w:r>
      <w:r>
        <w:rPr>
          <w:rFonts w:ascii="Arial" w:hAnsi="Arial" w:cs="Arial"/>
          <w:b/>
          <w:sz w:val="24"/>
          <w:szCs w:val="24"/>
        </w:rPr>
        <w:t xml:space="preserve"> y programación</w:t>
      </w:r>
      <w:r w:rsidRPr="00475B7D">
        <w:rPr>
          <w:rFonts w:ascii="Arial" w:hAnsi="Arial" w:cs="Arial"/>
          <w:b/>
          <w:sz w:val="24"/>
          <w:szCs w:val="24"/>
        </w:rPr>
        <w:t xml:space="preserve"> de los programas presupuestarios con perspectiva de género</w:t>
      </w:r>
      <w:r>
        <w:rPr>
          <w:rFonts w:ascii="Arial" w:hAnsi="Arial" w:cs="Arial"/>
          <w:b/>
          <w:sz w:val="24"/>
          <w:szCs w:val="24"/>
        </w:rPr>
        <w:t>.</w:t>
      </w:r>
    </w:p>
    <w:p w14:paraId="1E882E53" w14:textId="77777777" w:rsidR="0056320B" w:rsidRPr="002A2C86" w:rsidRDefault="0056320B" w:rsidP="0056320B">
      <w:pPr>
        <w:spacing w:after="0"/>
        <w:jc w:val="both"/>
        <w:rPr>
          <w:rFonts w:ascii="Arial" w:hAnsi="Arial" w:cs="Arial"/>
          <w:b/>
          <w:sz w:val="24"/>
          <w:szCs w:val="24"/>
        </w:rPr>
      </w:pPr>
    </w:p>
    <w:p w14:paraId="6965D6DB" w14:textId="77777777" w:rsidR="0056320B" w:rsidRPr="00475B7D" w:rsidRDefault="0056320B" w:rsidP="00892B63">
      <w:pPr>
        <w:pStyle w:val="Prrafodelista"/>
        <w:numPr>
          <w:ilvl w:val="1"/>
          <w:numId w:val="35"/>
        </w:numPr>
        <w:spacing w:after="0"/>
        <w:ind w:left="709" w:hanging="473"/>
        <w:jc w:val="both"/>
        <w:rPr>
          <w:rFonts w:ascii="Arial" w:hAnsi="Arial" w:cs="Arial"/>
          <w:b/>
          <w:sz w:val="24"/>
          <w:szCs w:val="24"/>
        </w:rPr>
      </w:pPr>
      <w:r>
        <w:rPr>
          <w:rFonts w:ascii="Arial" w:hAnsi="Arial" w:cs="Arial"/>
          <w:b/>
          <w:sz w:val="24"/>
          <w:szCs w:val="24"/>
        </w:rPr>
        <w:t xml:space="preserve">Incorporación de la </w:t>
      </w:r>
      <w:r w:rsidRPr="00475B7D">
        <w:rPr>
          <w:rFonts w:ascii="Arial" w:hAnsi="Arial" w:cs="Arial"/>
          <w:b/>
          <w:sz w:val="24"/>
          <w:szCs w:val="24"/>
        </w:rPr>
        <w:t>perspectiva de género</w:t>
      </w:r>
      <w:r>
        <w:rPr>
          <w:rFonts w:ascii="Arial" w:hAnsi="Arial" w:cs="Arial"/>
          <w:b/>
          <w:sz w:val="24"/>
          <w:szCs w:val="24"/>
        </w:rPr>
        <w:t>.</w:t>
      </w:r>
    </w:p>
    <w:p w14:paraId="02F06BF3" w14:textId="77777777" w:rsidR="0056320B" w:rsidRDefault="0056320B" w:rsidP="0056320B">
      <w:pPr>
        <w:spacing w:after="0"/>
        <w:ind w:left="142"/>
        <w:jc w:val="both"/>
        <w:rPr>
          <w:rFonts w:ascii="Arial" w:eastAsiaTheme="minorHAnsi" w:hAnsi="Arial" w:cs="Arial"/>
          <w:sz w:val="24"/>
          <w:szCs w:val="24"/>
          <w:lang w:val="es-ES" w:eastAsia="en-US"/>
        </w:rPr>
      </w:pPr>
    </w:p>
    <w:p w14:paraId="5C69FB54" w14:textId="77777777" w:rsidR="0056320B" w:rsidRPr="00C46CB2" w:rsidRDefault="0056320B" w:rsidP="00C46CB2">
      <w:pPr>
        <w:pStyle w:val="Prrafodelista"/>
        <w:numPr>
          <w:ilvl w:val="2"/>
          <w:numId w:val="35"/>
        </w:numPr>
        <w:spacing w:after="0"/>
        <w:ind w:left="1276" w:hanging="709"/>
        <w:jc w:val="both"/>
        <w:rPr>
          <w:rFonts w:ascii="Arial" w:hAnsi="Arial" w:cs="Arial"/>
          <w:sz w:val="24"/>
          <w:szCs w:val="24"/>
        </w:rPr>
      </w:pPr>
      <w:r w:rsidRPr="00475B7D">
        <w:rPr>
          <w:rFonts w:ascii="Arial" w:hAnsi="Arial" w:cs="Arial"/>
          <w:sz w:val="24"/>
          <w:szCs w:val="24"/>
        </w:rPr>
        <w:t xml:space="preserve">Corroborar que la </w:t>
      </w:r>
      <w:r>
        <w:rPr>
          <w:rFonts w:ascii="Arial" w:hAnsi="Arial" w:cs="Arial"/>
          <w:sz w:val="24"/>
          <w:szCs w:val="24"/>
        </w:rPr>
        <w:t>SSP</w:t>
      </w:r>
      <w:r w:rsidRPr="00475B7D">
        <w:rPr>
          <w:rFonts w:ascii="Arial" w:hAnsi="Arial" w:cs="Arial"/>
          <w:sz w:val="24"/>
          <w:szCs w:val="24"/>
        </w:rPr>
        <w:t xml:space="preserve"> cuente con un </w:t>
      </w:r>
      <w:r>
        <w:rPr>
          <w:rFonts w:ascii="Arial" w:hAnsi="Arial" w:cs="Arial"/>
          <w:sz w:val="24"/>
          <w:szCs w:val="24"/>
        </w:rPr>
        <w:t>p</w:t>
      </w:r>
      <w:r w:rsidRPr="00475B7D">
        <w:rPr>
          <w:rFonts w:ascii="Arial" w:hAnsi="Arial" w:cs="Arial"/>
          <w:sz w:val="24"/>
          <w:szCs w:val="24"/>
        </w:rPr>
        <w:t xml:space="preserve">resupuesto de </w:t>
      </w:r>
      <w:r>
        <w:rPr>
          <w:rFonts w:ascii="Arial" w:hAnsi="Arial" w:cs="Arial"/>
          <w:sz w:val="24"/>
          <w:szCs w:val="24"/>
        </w:rPr>
        <w:t>e</w:t>
      </w:r>
      <w:r w:rsidRPr="00475B7D">
        <w:rPr>
          <w:rFonts w:ascii="Arial" w:hAnsi="Arial" w:cs="Arial"/>
          <w:sz w:val="24"/>
          <w:szCs w:val="24"/>
        </w:rPr>
        <w:t xml:space="preserve">gresos asignado y distribuido a </w:t>
      </w:r>
      <w:r>
        <w:rPr>
          <w:rFonts w:ascii="Arial" w:hAnsi="Arial" w:cs="Arial"/>
          <w:sz w:val="24"/>
          <w:szCs w:val="24"/>
        </w:rPr>
        <w:t>p</w:t>
      </w:r>
      <w:r w:rsidRPr="00475B7D">
        <w:rPr>
          <w:rFonts w:ascii="Arial" w:hAnsi="Arial" w:cs="Arial"/>
          <w:sz w:val="24"/>
          <w:szCs w:val="24"/>
        </w:rPr>
        <w:t>rogramas presupuestarios con perspectiva de género, para el ejercicio fiscal 2020.</w:t>
      </w:r>
    </w:p>
    <w:p w14:paraId="68DBAC3E" w14:textId="77777777" w:rsidR="0056320B" w:rsidRPr="00C46CB2" w:rsidRDefault="0056320B" w:rsidP="0056320B">
      <w:pPr>
        <w:pStyle w:val="Prrafodelista"/>
        <w:numPr>
          <w:ilvl w:val="2"/>
          <w:numId w:val="35"/>
        </w:numPr>
        <w:spacing w:after="0"/>
        <w:ind w:left="1276" w:hanging="709"/>
        <w:jc w:val="both"/>
        <w:rPr>
          <w:rFonts w:ascii="Arial" w:hAnsi="Arial" w:cs="Arial"/>
          <w:sz w:val="24"/>
          <w:szCs w:val="24"/>
        </w:rPr>
      </w:pPr>
      <w:r w:rsidRPr="00475B7D">
        <w:rPr>
          <w:rFonts w:ascii="Arial" w:hAnsi="Arial" w:cs="Arial"/>
          <w:sz w:val="24"/>
          <w:szCs w:val="24"/>
        </w:rPr>
        <w:t xml:space="preserve">Constatar que la </w:t>
      </w:r>
      <w:r>
        <w:rPr>
          <w:rFonts w:ascii="Arial" w:hAnsi="Arial" w:cs="Arial"/>
          <w:sz w:val="24"/>
          <w:szCs w:val="24"/>
        </w:rPr>
        <w:t>SSP</w:t>
      </w:r>
      <w:r w:rsidRPr="00475B7D">
        <w:rPr>
          <w:rFonts w:ascii="Arial" w:hAnsi="Arial" w:cs="Arial"/>
          <w:sz w:val="24"/>
          <w:szCs w:val="24"/>
        </w:rPr>
        <w:t xml:space="preserve"> haya elaborado un diagnóstico de la situación en la que se encontraba la población beneficiada con la aplicación de sus programas presupuestarios, identificando a los hombres, mujeres y grupos vulnerables.</w:t>
      </w:r>
    </w:p>
    <w:p w14:paraId="4E6BB87D" w14:textId="77777777" w:rsidR="0056320B" w:rsidRPr="00C46CB2" w:rsidRDefault="0056320B" w:rsidP="0056320B">
      <w:pPr>
        <w:pStyle w:val="Prrafodelista"/>
        <w:numPr>
          <w:ilvl w:val="2"/>
          <w:numId w:val="35"/>
        </w:numPr>
        <w:spacing w:after="0"/>
        <w:ind w:left="1276" w:hanging="709"/>
        <w:jc w:val="both"/>
        <w:rPr>
          <w:rFonts w:ascii="Arial" w:hAnsi="Arial" w:cs="Arial"/>
          <w:sz w:val="24"/>
          <w:szCs w:val="24"/>
        </w:rPr>
      </w:pPr>
      <w:r w:rsidRPr="00475B7D">
        <w:rPr>
          <w:rFonts w:ascii="Arial" w:hAnsi="Arial" w:cs="Arial"/>
          <w:sz w:val="24"/>
          <w:szCs w:val="24"/>
        </w:rPr>
        <w:t xml:space="preserve">Revisar que la </w:t>
      </w:r>
      <w:r>
        <w:rPr>
          <w:rFonts w:ascii="Arial" w:hAnsi="Arial" w:cs="Arial"/>
          <w:sz w:val="24"/>
          <w:szCs w:val="24"/>
        </w:rPr>
        <w:t>SSP</w:t>
      </w:r>
      <w:r w:rsidRPr="00475B7D">
        <w:rPr>
          <w:rFonts w:ascii="Arial" w:hAnsi="Arial" w:cs="Arial"/>
          <w:sz w:val="24"/>
          <w:szCs w:val="24"/>
        </w:rPr>
        <w:t xml:space="preserve"> cuente con árboles de problemas, y que éstos se encuentren redactados con lenguaje incluyente o perspect</w:t>
      </w:r>
      <w:r w:rsidR="006E06D8">
        <w:rPr>
          <w:rFonts w:ascii="Arial" w:hAnsi="Arial" w:cs="Arial"/>
          <w:sz w:val="24"/>
          <w:szCs w:val="24"/>
        </w:rPr>
        <w:t>iva de género, de acuerdo con</w:t>
      </w:r>
      <w:r w:rsidRPr="00475B7D">
        <w:rPr>
          <w:rFonts w:ascii="Arial" w:hAnsi="Arial" w:cs="Arial"/>
          <w:sz w:val="24"/>
          <w:szCs w:val="24"/>
        </w:rPr>
        <w:t xml:space="preserve"> la situación que pretenden atender con sus programas presupuestarios.</w:t>
      </w:r>
    </w:p>
    <w:p w14:paraId="159177D1" w14:textId="77777777" w:rsidR="0056320B" w:rsidRPr="00C46CB2" w:rsidRDefault="0056320B" w:rsidP="0056320B">
      <w:pPr>
        <w:pStyle w:val="Prrafodelista"/>
        <w:numPr>
          <w:ilvl w:val="2"/>
          <w:numId w:val="35"/>
        </w:numPr>
        <w:spacing w:after="0"/>
        <w:ind w:left="1276" w:hanging="709"/>
        <w:jc w:val="both"/>
        <w:rPr>
          <w:rFonts w:ascii="Arial" w:hAnsi="Arial" w:cs="Arial"/>
          <w:sz w:val="24"/>
          <w:szCs w:val="24"/>
        </w:rPr>
      </w:pPr>
      <w:r w:rsidRPr="00475B7D">
        <w:rPr>
          <w:rFonts w:ascii="Arial" w:hAnsi="Arial" w:cs="Arial"/>
          <w:sz w:val="24"/>
          <w:szCs w:val="24"/>
        </w:rPr>
        <w:t xml:space="preserve">Revisar que la </w:t>
      </w:r>
      <w:r>
        <w:rPr>
          <w:rFonts w:ascii="Arial" w:hAnsi="Arial" w:cs="Arial"/>
          <w:sz w:val="24"/>
          <w:szCs w:val="24"/>
        </w:rPr>
        <w:t>SSP</w:t>
      </w:r>
      <w:r w:rsidRPr="00475B7D">
        <w:rPr>
          <w:rFonts w:ascii="Arial" w:hAnsi="Arial" w:cs="Arial"/>
          <w:sz w:val="24"/>
          <w:szCs w:val="24"/>
        </w:rPr>
        <w:t xml:space="preserve"> cuente con árboles de objetivos, y que éstos se encuentren redactados con lenguaje incluyente o per</w:t>
      </w:r>
      <w:r w:rsidR="006E06D8">
        <w:rPr>
          <w:rFonts w:ascii="Arial" w:hAnsi="Arial" w:cs="Arial"/>
          <w:sz w:val="24"/>
          <w:szCs w:val="24"/>
        </w:rPr>
        <w:t>spectiva de género, de acuerdo con</w:t>
      </w:r>
      <w:r w:rsidRPr="00475B7D">
        <w:rPr>
          <w:rFonts w:ascii="Arial" w:hAnsi="Arial" w:cs="Arial"/>
          <w:sz w:val="24"/>
          <w:szCs w:val="24"/>
        </w:rPr>
        <w:t xml:space="preserve"> la situación que pretenden atender con sus programas presupuestarios.</w:t>
      </w:r>
    </w:p>
    <w:p w14:paraId="08AE4FB1" w14:textId="77777777" w:rsidR="0056320B" w:rsidRPr="00C46CB2" w:rsidRDefault="0056320B" w:rsidP="0056320B">
      <w:pPr>
        <w:pStyle w:val="Prrafodelista"/>
        <w:numPr>
          <w:ilvl w:val="2"/>
          <w:numId w:val="35"/>
        </w:numPr>
        <w:spacing w:after="0"/>
        <w:ind w:left="1276" w:hanging="709"/>
        <w:jc w:val="both"/>
        <w:rPr>
          <w:rFonts w:ascii="Arial" w:hAnsi="Arial" w:cs="Arial"/>
          <w:sz w:val="24"/>
          <w:szCs w:val="24"/>
        </w:rPr>
      </w:pPr>
      <w:r w:rsidRPr="00475B7D">
        <w:rPr>
          <w:rFonts w:ascii="Arial" w:hAnsi="Arial" w:cs="Arial"/>
          <w:sz w:val="24"/>
          <w:szCs w:val="24"/>
        </w:rPr>
        <w:t xml:space="preserve">Constatar que la </w:t>
      </w:r>
      <w:r>
        <w:rPr>
          <w:rFonts w:ascii="Arial" w:hAnsi="Arial" w:cs="Arial"/>
          <w:sz w:val="24"/>
          <w:szCs w:val="24"/>
        </w:rPr>
        <w:t>SSP</w:t>
      </w:r>
      <w:r w:rsidRPr="00475B7D">
        <w:rPr>
          <w:rFonts w:ascii="Arial" w:hAnsi="Arial" w:cs="Arial"/>
          <w:sz w:val="24"/>
          <w:szCs w:val="24"/>
        </w:rPr>
        <w:t xml:space="preserve"> cuente con un padrón de beneficiarios y beneficiarias diferenciado por sexo, edad, municipio y población indígena. </w:t>
      </w:r>
    </w:p>
    <w:p w14:paraId="2233E6B6" w14:textId="77777777" w:rsidR="0056320B" w:rsidRPr="00C46CB2" w:rsidRDefault="0056320B" w:rsidP="0056320B">
      <w:pPr>
        <w:pStyle w:val="Prrafodelista"/>
        <w:numPr>
          <w:ilvl w:val="2"/>
          <w:numId w:val="35"/>
        </w:numPr>
        <w:spacing w:after="0"/>
        <w:ind w:left="1276" w:hanging="709"/>
        <w:jc w:val="both"/>
        <w:rPr>
          <w:rFonts w:ascii="Arial" w:hAnsi="Arial" w:cs="Arial"/>
          <w:sz w:val="24"/>
          <w:szCs w:val="24"/>
        </w:rPr>
      </w:pPr>
      <w:r w:rsidRPr="00475B7D">
        <w:rPr>
          <w:rFonts w:ascii="Arial" w:hAnsi="Arial" w:cs="Arial"/>
          <w:sz w:val="24"/>
          <w:szCs w:val="24"/>
        </w:rPr>
        <w:t xml:space="preserve">Constatar que la </w:t>
      </w:r>
      <w:r>
        <w:rPr>
          <w:rFonts w:ascii="Arial" w:hAnsi="Arial" w:cs="Arial"/>
          <w:sz w:val="24"/>
          <w:szCs w:val="24"/>
        </w:rPr>
        <w:t>SSP</w:t>
      </w:r>
      <w:r w:rsidRPr="00475B7D">
        <w:rPr>
          <w:rFonts w:ascii="Arial" w:hAnsi="Arial" w:cs="Arial"/>
          <w:sz w:val="24"/>
          <w:szCs w:val="24"/>
        </w:rPr>
        <w:t xml:space="preserve"> haya establecido de manera eficiente objetivos e indicadores en los programas presupuestarios con perspectiva de género, redactados y planteados con lenguaje incluyente o perspectiva de género.</w:t>
      </w:r>
    </w:p>
    <w:p w14:paraId="3C268A71" w14:textId="77777777" w:rsidR="0056320B" w:rsidRDefault="0056320B" w:rsidP="00892B63">
      <w:pPr>
        <w:pStyle w:val="Prrafodelista"/>
        <w:numPr>
          <w:ilvl w:val="2"/>
          <w:numId w:val="35"/>
        </w:numPr>
        <w:spacing w:after="0"/>
        <w:ind w:left="1276" w:hanging="709"/>
        <w:jc w:val="both"/>
        <w:rPr>
          <w:rFonts w:ascii="Arial" w:hAnsi="Arial" w:cs="Arial"/>
          <w:sz w:val="24"/>
          <w:szCs w:val="24"/>
        </w:rPr>
      </w:pPr>
      <w:r w:rsidRPr="00475B7D">
        <w:rPr>
          <w:rFonts w:ascii="Arial" w:hAnsi="Arial" w:cs="Arial"/>
          <w:sz w:val="24"/>
          <w:szCs w:val="24"/>
        </w:rPr>
        <w:t xml:space="preserve">Verificar que la </w:t>
      </w:r>
      <w:r>
        <w:rPr>
          <w:rFonts w:ascii="Arial" w:hAnsi="Arial" w:cs="Arial"/>
          <w:sz w:val="24"/>
          <w:szCs w:val="24"/>
        </w:rPr>
        <w:t>SSP</w:t>
      </w:r>
      <w:r w:rsidRPr="00475B7D">
        <w:rPr>
          <w:rFonts w:ascii="Arial" w:hAnsi="Arial" w:cs="Arial"/>
          <w:sz w:val="24"/>
          <w:szCs w:val="24"/>
        </w:rPr>
        <w:t xml:space="preserve"> haya rendido informes de los resultados obtenidos en la implementación de los </w:t>
      </w:r>
      <w:r>
        <w:rPr>
          <w:rFonts w:ascii="Arial" w:hAnsi="Arial" w:cs="Arial"/>
          <w:sz w:val="24"/>
          <w:szCs w:val="24"/>
        </w:rPr>
        <w:t>p</w:t>
      </w:r>
      <w:r w:rsidRPr="00475B7D">
        <w:rPr>
          <w:rFonts w:ascii="Arial" w:hAnsi="Arial" w:cs="Arial"/>
          <w:sz w:val="24"/>
          <w:szCs w:val="24"/>
        </w:rPr>
        <w:t xml:space="preserve">rogramas </w:t>
      </w:r>
      <w:r>
        <w:rPr>
          <w:rFonts w:ascii="Arial" w:hAnsi="Arial" w:cs="Arial"/>
          <w:sz w:val="24"/>
          <w:szCs w:val="24"/>
        </w:rPr>
        <w:t>p</w:t>
      </w:r>
      <w:r w:rsidRPr="00475B7D">
        <w:rPr>
          <w:rFonts w:ascii="Arial" w:hAnsi="Arial" w:cs="Arial"/>
          <w:sz w:val="24"/>
          <w:szCs w:val="24"/>
        </w:rPr>
        <w:t>resupu</w:t>
      </w:r>
      <w:r w:rsidR="00F33C86">
        <w:rPr>
          <w:rFonts w:ascii="Arial" w:hAnsi="Arial" w:cs="Arial"/>
          <w:sz w:val="24"/>
          <w:szCs w:val="24"/>
        </w:rPr>
        <w:t>estarios con perspectiva de g</w:t>
      </w:r>
      <w:r w:rsidRPr="00475B7D">
        <w:rPr>
          <w:rFonts w:ascii="Arial" w:hAnsi="Arial" w:cs="Arial"/>
          <w:sz w:val="24"/>
          <w:szCs w:val="24"/>
        </w:rPr>
        <w:t>énero al Instituto Quintanarroense de la Mujer</w:t>
      </w:r>
      <w:r>
        <w:rPr>
          <w:rFonts w:ascii="Arial" w:hAnsi="Arial" w:cs="Arial"/>
          <w:sz w:val="24"/>
          <w:szCs w:val="24"/>
        </w:rPr>
        <w:t>.</w:t>
      </w:r>
    </w:p>
    <w:p w14:paraId="030BF311" w14:textId="75E6BE8E" w:rsidR="005B0E06" w:rsidRDefault="005B0E06">
      <w:pPr>
        <w:rPr>
          <w:rFonts w:ascii="Arial" w:hAnsi="Arial" w:cs="Arial"/>
          <w:b/>
          <w:sz w:val="24"/>
          <w:szCs w:val="24"/>
        </w:rPr>
      </w:pPr>
    </w:p>
    <w:p w14:paraId="7C788945" w14:textId="77777777" w:rsidR="0056320B" w:rsidRDefault="0056320B" w:rsidP="0056320B">
      <w:pPr>
        <w:spacing w:after="0"/>
        <w:jc w:val="both"/>
        <w:rPr>
          <w:rFonts w:ascii="Arial" w:hAnsi="Arial" w:cs="Arial"/>
          <w:b/>
          <w:sz w:val="24"/>
          <w:szCs w:val="24"/>
        </w:rPr>
      </w:pPr>
      <w:r>
        <w:rPr>
          <w:rFonts w:ascii="Arial" w:hAnsi="Arial" w:cs="Arial"/>
          <w:b/>
          <w:sz w:val="24"/>
          <w:szCs w:val="24"/>
        </w:rPr>
        <w:t>Eficacia</w:t>
      </w:r>
    </w:p>
    <w:p w14:paraId="373721D1" w14:textId="77777777" w:rsidR="0056320B" w:rsidRPr="002A2C86" w:rsidRDefault="0056320B" w:rsidP="0056320B">
      <w:pPr>
        <w:spacing w:after="0"/>
        <w:jc w:val="both"/>
        <w:rPr>
          <w:rFonts w:ascii="Arial" w:hAnsi="Arial" w:cs="Arial"/>
          <w:b/>
          <w:sz w:val="24"/>
          <w:szCs w:val="24"/>
        </w:rPr>
      </w:pPr>
    </w:p>
    <w:p w14:paraId="5919222B" w14:textId="77777777" w:rsidR="0056320B" w:rsidRDefault="0056320B" w:rsidP="00C46CB2">
      <w:pPr>
        <w:spacing w:after="0"/>
        <w:ind w:left="284" w:hanging="284"/>
        <w:jc w:val="both"/>
        <w:rPr>
          <w:rFonts w:ascii="Arial" w:hAnsi="Arial" w:cs="Arial"/>
          <w:sz w:val="18"/>
        </w:rPr>
      </w:pPr>
      <w:r>
        <w:rPr>
          <w:rFonts w:ascii="Arial" w:hAnsi="Arial" w:cs="Arial"/>
          <w:b/>
          <w:sz w:val="24"/>
          <w:szCs w:val="24"/>
        </w:rPr>
        <w:t>2.</w:t>
      </w:r>
      <w:r w:rsidRPr="002A2C86">
        <w:rPr>
          <w:rFonts w:ascii="Arial" w:hAnsi="Arial" w:cs="Arial"/>
          <w:b/>
          <w:sz w:val="24"/>
          <w:szCs w:val="24"/>
        </w:rPr>
        <w:t xml:space="preserve"> </w:t>
      </w:r>
      <w:r w:rsidRPr="00946B83">
        <w:rPr>
          <w:rFonts w:ascii="Arial" w:hAnsi="Arial" w:cs="Arial"/>
          <w:b/>
          <w:sz w:val="24"/>
          <w:szCs w:val="24"/>
        </w:rPr>
        <w:t>Cumplimien</w:t>
      </w:r>
      <w:r w:rsidR="00AF35E6">
        <w:rPr>
          <w:rFonts w:ascii="Arial" w:hAnsi="Arial" w:cs="Arial"/>
          <w:b/>
          <w:sz w:val="24"/>
          <w:szCs w:val="24"/>
        </w:rPr>
        <w:t>to de metas y objetivos de los programas presupuestarios con perspectiva de g</w:t>
      </w:r>
      <w:r w:rsidRPr="00946B83">
        <w:rPr>
          <w:rFonts w:ascii="Arial" w:hAnsi="Arial" w:cs="Arial"/>
          <w:b/>
          <w:sz w:val="24"/>
          <w:szCs w:val="24"/>
        </w:rPr>
        <w:t>énero.</w:t>
      </w:r>
      <w:r>
        <w:rPr>
          <w:rFonts w:ascii="Arial" w:hAnsi="Arial" w:cs="Arial"/>
          <w:sz w:val="18"/>
        </w:rPr>
        <w:t xml:space="preserve"> </w:t>
      </w:r>
    </w:p>
    <w:p w14:paraId="3440C442" w14:textId="77777777" w:rsidR="00673813" w:rsidRDefault="00673813" w:rsidP="0056320B">
      <w:pPr>
        <w:spacing w:after="0"/>
        <w:jc w:val="both"/>
        <w:rPr>
          <w:rFonts w:ascii="Arial" w:hAnsi="Arial" w:cs="Arial"/>
          <w:sz w:val="18"/>
        </w:rPr>
      </w:pPr>
    </w:p>
    <w:p w14:paraId="33B5DC63" w14:textId="77777777" w:rsidR="0056320B" w:rsidRDefault="0056320B" w:rsidP="00673813">
      <w:pPr>
        <w:spacing w:after="0"/>
        <w:ind w:left="284"/>
        <w:jc w:val="both"/>
        <w:rPr>
          <w:rFonts w:ascii="Arial" w:hAnsi="Arial" w:cs="Arial"/>
          <w:b/>
          <w:sz w:val="24"/>
          <w:szCs w:val="24"/>
        </w:rPr>
      </w:pPr>
      <w:r>
        <w:rPr>
          <w:rFonts w:ascii="Arial" w:hAnsi="Arial" w:cs="Arial"/>
          <w:b/>
          <w:sz w:val="24"/>
          <w:szCs w:val="24"/>
        </w:rPr>
        <w:t>2</w:t>
      </w:r>
      <w:r w:rsidRPr="009C66D8">
        <w:rPr>
          <w:rFonts w:ascii="Arial" w:hAnsi="Arial" w:cs="Arial"/>
          <w:b/>
          <w:sz w:val="24"/>
          <w:szCs w:val="24"/>
        </w:rPr>
        <w:t>.1</w:t>
      </w:r>
      <w:r>
        <w:rPr>
          <w:rFonts w:ascii="Arial" w:hAnsi="Arial" w:cs="Arial"/>
          <w:b/>
          <w:sz w:val="24"/>
          <w:szCs w:val="24"/>
        </w:rPr>
        <w:t xml:space="preserve"> Verificación del cumplimiento de metas y objetivos.</w:t>
      </w:r>
    </w:p>
    <w:p w14:paraId="62D49595" w14:textId="77777777" w:rsidR="00C46CB2" w:rsidRPr="009C66D8" w:rsidRDefault="00C46CB2" w:rsidP="00673813">
      <w:pPr>
        <w:spacing w:after="0"/>
        <w:ind w:left="284"/>
        <w:jc w:val="both"/>
        <w:rPr>
          <w:rFonts w:ascii="Arial" w:hAnsi="Arial" w:cs="Arial"/>
          <w:b/>
          <w:sz w:val="24"/>
          <w:szCs w:val="24"/>
        </w:rPr>
      </w:pPr>
    </w:p>
    <w:p w14:paraId="107B6A3F" w14:textId="77777777" w:rsidR="0056320B" w:rsidRPr="00841E24" w:rsidRDefault="0056320B" w:rsidP="00892B63">
      <w:pPr>
        <w:pStyle w:val="Prrafodelista"/>
        <w:numPr>
          <w:ilvl w:val="0"/>
          <w:numId w:val="32"/>
        </w:numPr>
        <w:spacing w:after="0"/>
        <w:jc w:val="both"/>
        <w:rPr>
          <w:rFonts w:ascii="Arial" w:hAnsi="Arial" w:cs="Arial"/>
          <w:vanish/>
          <w:sz w:val="24"/>
          <w:szCs w:val="24"/>
        </w:rPr>
      </w:pPr>
    </w:p>
    <w:p w14:paraId="69A7A2B0" w14:textId="77777777" w:rsidR="0056320B" w:rsidRPr="00841E24" w:rsidRDefault="0056320B" w:rsidP="00892B63">
      <w:pPr>
        <w:pStyle w:val="Prrafodelista"/>
        <w:numPr>
          <w:ilvl w:val="0"/>
          <w:numId w:val="32"/>
        </w:numPr>
        <w:spacing w:after="0"/>
        <w:jc w:val="both"/>
        <w:rPr>
          <w:rFonts w:ascii="Arial" w:hAnsi="Arial" w:cs="Arial"/>
          <w:vanish/>
          <w:sz w:val="24"/>
          <w:szCs w:val="24"/>
        </w:rPr>
      </w:pPr>
    </w:p>
    <w:p w14:paraId="5F1935CB" w14:textId="77777777" w:rsidR="0056320B" w:rsidRPr="00841E24" w:rsidRDefault="0056320B" w:rsidP="00892B63">
      <w:pPr>
        <w:pStyle w:val="Prrafodelista"/>
        <w:numPr>
          <w:ilvl w:val="1"/>
          <w:numId w:val="32"/>
        </w:numPr>
        <w:spacing w:after="0"/>
        <w:jc w:val="both"/>
        <w:rPr>
          <w:rFonts w:ascii="Arial" w:hAnsi="Arial" w:cs="Arial"/>
          <w:vanish/>
          <w:sz w:val="24"/>
          <w:szCs w:val="24"/>
        </w:rPr>
      </w:pPr>
    </w:p>
    <w:p w14:paraId="65319040" w14:textId="77777777" w:rsidR="0056320B" w:rsidRPr="00C46CB2" w:rsidRDefault="0056320B" w:rsidP="00C46CB2">
      <w:pPr>
        <w:pStyle w:val="Prrafodelista"/>
        <w:spacing w:after="0"/>
        <w:ind w:left="1276" w:hanging="709"/>
        <w:jc w:val="both"/>
        <w:rPr>
          <w:rFonts w:ascii="Arial" w:hAnsi="Arial" w:cs="Arial"/>
          <w:sz w:val="24"/>
          <w:szCs w:val="24"/>
          <w:lang w:val="es-ES_tradnl"/>
        </w:rPr>
      </w:pPr>
      <w:r>
        <w:rPr>
          <w:rFonts w:ascii="Arial" w:eastAsia="Calibri" w:hAnsi="Arial" w:cs="Arial"/>
          <w:sz w:val="24"/>
          <w:szCs w:val="24"/>
          <w:lang w:val="es-ES_tradnl"/>
        </w:rPr>
        <w:t>2.1.1. Constatar que la SSP</w:t>
      </w:r>
      <w:r w:rsidRPr="00946B83">
        <w:rPr>
          <w:rFonts w:ascii="Arial" w:eastAsia="Calibri" w:hAnsi="Arial" w:cs="Arial"/>
          <w:sz w:val="24"/>
          <w:szCs w:val="24"/>
          <w:lang w:val="es-ES_tradnl"/>
        </w:rPr>
        <w:t xml:space="preserve"> cumplió con el alcance de </w:t>
      </w:r>
      <w:r>
        <w:rPr>
          <w:rFonts w:ascii="Arial" w:eastAsia="Calibri" w:hAnsi="Arial" w:cs="Arial"/>
          <w:sz w:val="24"/>
          <w:szCs w:val="24"/>
          <w:lang w:val="es-ES_tradnl"/>
        </w:rPr>
        <w:t xml:space="preserve">metas y objetivos </w:t>
      </w:r>
      <w:r w:rsidRPr="00946B83">
        <w:rPr>
          <w:rFonts w:ascii="Arial" w:eastAsia="Calibri" w:hAnsi="Arial" w:cs="Arial"/>
          <w:sz w:val="24"/>
          <w:szCs w:val="24"/>
          <w:lang w:val="es-ES_tradnl"/>
        </w:rPr>
        <w:t xml:space="preserve">establecidos en cada uno de los </w:t>
      </w:r>
      <w:r>
        <w:rPr>
          <w:rFonts w:ascii="Arial" w:eastAsia="Calibri" w:hAnsi="Arial" w:cs="Arial"/>
          <w:sz w:val="24"/>
          <w:szCs w:val="24"/>
          <w:lang w:val="es-ES_tradnl"/>
        </w:rPr>
        <w:t>p</w:t>
      </w:r>
      <w:r w:rsidRPr="00946B83">
        <w:rPr>
          <w:rFonts w:ascii="Arial" w:eastAsia="Calibri" w:hAnsi="Arial" w:cs="Arial"/>
          <w:sz w:val="24"/>
          <w:szCs w:val="24"/>
          <w:lang w:val="es-ES_tradnl"/>
        </w:rPr>
        <w:t xml:space="preserve">rogramas presupuestarios con </w:t>
      </w:r>
      <w:r w:rsidR="00F33C86">
        <w:rPr>
          <w:rFonts w:ascii="Arial" w:hAnsi="Arial" w:cs="Arial"/>
          <w:sz w:val="24"/>
          <w:szCs w:val="24"/>
          <w:lang w:val="es-ES_tradnl"/>
        </w:rPr>
        <w:t>perspectiva de g</w:t>
      </w:r>
      <w:r w:rsidRPr="00946B83">
        <w:rPr>
          <w:rFonts w:ascii="Arial" w:hAnsi="Arial" w:cs="Arial"/>
          <w:sz w:val="24"/>
          <w:szCs w:val="24"/>
          <w:lang w:val="es-ES_tradnl"/>
        </w:rPr>
        <w:t xml:space="preserve">énero para el ejercicio fiscal 2020. </w:t>
      </w:r>
    </w:p>
    <w:p w14:paraId="3977C97B" w14:textId="77777777" w:rsidR="0056320B" w:rsidRDefault="0056320B" w:rsidP="0056320B">
      <w:pPr>
        <w:pStyle w:val="Prrafodelista"/>
        <w:spacing w:after="0"/>
        <w:ind w:left="1276" w:hanging="709"/>
        <w:jc w:val="both"/>
        <w:rPr>
          <w:rFonts w:ascii="Arial" w:eastAsia="Calibri" w:hAnsi="Arial" w:cs="Arial"/>
          <w:sz w:val="24"/>
          <w:szCs w:val="24"/>
          <w:lang w:val="es-ES_tradnl"/>
        </w:rPr>
      </w:pPr>
      <w:r w:rsidRPr="00946B83">
        <w:rPr>
          <w:rFonts w:ascii="Arial" w:eastAsia="Calibri" w:hAnsi="Arial" w:cs="Arial"/>
          <w:sz w:val="24"/>
          <w:szCs w:val="24"/>
          <w:lang w:val="es-ES_tradnl"/>
        </w:rPr>
        <w:t>2.1.2. Verificar que la información que presenta el ente como resultado del cumplimiento de sus metas y objetivos,</w:t>
      </w:r>
      <w:r>
        <w:rPr>
          <w:rFonts w:ascii="Arial" w:eastAsia="Calibri" w:hAnsi="Arial" w:cs="Arial"/>
          <w:sz w:val="24"/>
          <w:szCs w:val="24"/>
          <w:lang w:val="es-ES_tradnl"/>
        </w:rPr>
        <w:t xml:space="preserve"> sea adecuada y</w:t>
      </w:r>
      <w:r w:rsidR="00A5773C">
        <w:rPr>
          <w:rFonts w:ascii="Arial" w:eastAsia="Calibri" w:hAnsi="Arial" w:cs="Arial"/>
          <w:sz w:val="24"/>
          <w:szCs w:val="24"/>
          <w:lang w:val="es-ES_tradnl"/>
        </w:rPr>
        <w:t xml:space="preserve"> corresponda con</w:t>
      </w:r>
      <w:r w:rsidRPr="00946B83">
        <w:rPr>
          <w:rFonts w:ascii="Arial" w:eastAsia="Calibri" w:hAnsi="Arial" w:cs="Arial"/>
          <w:sz w:val="24"/>
          <w:szCs w:val="24"/>
          <w:lang w:val="es-ES_tradnl"/>
        </w:rPr>
        <w:t xml:space="preserve"> lo establecido </w:t>
      </w:r>
      <w:r>
        <w:rPr>
          <w:rFonts w:ascii="Arial" w:eastAsia="Calibri" w:hAnsi="Arial" w:cs="Arial"/>
          <w:sz w:val="24"/>
          <w:szCs w:val="24"/>
          <w:lang w:val="es-ES_tradnl"/>
        </w:rPr>
        <w:t>en los Medios de Verificación en</w:t>
      </w:r>
      <w:r w:rsidRPr="00946B83">
        <w:rPr>
          <w:rFonts w:ascii="Arial" w:eastAsia="Calibri" w:hAnsi="Arial" w:cs="Arial"/>
          <w:sz w:val="24"/>
          <w:szCs w:val="24"/>
          <w:lang w:val="es-ES_tradnl"/>
        </w:rPr>
        <w:t xml:space="preserve"> las MIR.</w:t>
      </w:r>
    </w:p>
    <w:p w14:paraId="4379528B" w14:textId="77777777" w:rsidR="00673813" w:rsidRDefault="00673813" w:rsidP="00673813">
      <w:pPr>
        <w:spacing w:after="0"/>
        <w:jc w:val="both"/>
        <w:rPr>
          <w:rFonts w:ascii="Arial" w:eastAsia="Calibri" w:hAnsi="Arial" w:cs="Arial"/>
          <w:sz w:val="24"/>
          <w:szCs w:val="24"/>
          <w:lang w:val="es-ES_tradnl"/>
        </w:rPr>
      </w:pPr>
    </w:p>
    <w:p w14:paraId="206076B0" w14:textId="77777777" w:rsidR="00673813" w:rsidRPr="00673813" w:rsidRDefault="00673813" w:rsidP="00673813">
      <w:pPr>
        <w:spacing w:after="0"/>
        <w:jc w:val="both"/>
        <w:rPr>
          <w:rFonts w:ascii="Arial" w:eastAsia="Calibri" w:hAnsi="Arial" w:cs="Arial"/>
          <w:sz w:val="24"/>
          <w:szCs w:val="24"/>
          <w:lang w:val="es-ES_tradnl"/>
        </w:rPr>
      </w:pPr>
    </w:p>
    <w:p w14:paraId="2FB60FC3" w14:textId="77777777" w:rsidR="0056320B" w:rsidRPr="002A2C86" w:rsidRDefault="0056320B" w:rsidP="0056320B">
      <w:pPr>
        <w:pStyle w:val="Ttulo2"/>
        <w:ind w:left="142"/>
        <w:rPr>
          <w:rFonts w:cs="Arial"/>
          <w:szCs w:val="24"/>
        </w:rPr>
      </w:pPr>
      <w:bookmarkStart w:id="87" w:name="_Toc85786095"/>
      <w:bookmarkStart w:id="88" w:name="_Toc85789712"/>
      <w:r>
        <w:rPr>
          <w:rFonts w:cs="Arial"/>
          <w:szCs w:val="24"/>
        </w:rPr>
        <w:t xml:space="preserve">G. </w:t>
      </w:r>
      <w:r w:rsidRPr="002A2C86">
        <w:rPr>
          <w:rFonts w:cs="Arial"/>
          <w:szCs w:val="24"/>
        </w:rPr>
        <w:t>Servidores Públicos que intervinieron en la Auditoría</w:t>
      </w:r>
      <w:bookmarkEnd w:id="87"/>
      <w:bookmarkEnd w:id="88"/>
    </w:p>
    <w:p w14:paraId="76876CCD" w14:textId="77777777" w:rsidR="0056320B" w:rsidRDefault="0056320B" w:rsidP="0056320B">
      <w:pPr>
        <w:spacing w:after="0"/>
        <w:jc w:val="both"/>
        <w:rPr>
          <w:rFonts w:ascii="Arial" w:hAnsi="Arial" w:cs="Arial"/>
          <w:sz w:val="24"/>
          <w:szCs w:val="24"/>
        </w:rPr>
      </w:pPr>
    </w:p>
    <w:tbl>
      <w:tblPr>
        <w:tblStyle w:val="Tablaconcuadrcula"/>
        <w:tblpPr w:leftFromText="141" w:rightFromText="141" w:vertAnchor="text" w:horzAnchor="margin" w:tblpXSpec="center" w:tblpY="2374"/>
        <w:tblW w:w="0" w:type="auto"/>
        <w:tblLayout w:type="fixed"/>
        <w:tblLook w:val="04A0" w:firstRow="1" w:lastRow="0" w:firstColumn="1" w:lastColumn="0" w:noHBand="0" w:noVBand="1"/>
      </w:tblPr>
      <w:tblGrid>
        <w:gridCol w:w="3823"/>
        <w:gridCol w:w="5005"/>
      </w:tblGrid>
      <w:tr w:rsidR="00063B48" w:rsidRPr="002A2C86" w14:paraId="16BA846D" w14:textId="77777777" w:rsidTr="00063B48">
        <w:tc>
          <w:tcPr>
            <w:tcW w:w="3823" w:type="dxa"/>
            <w:shd w:val="clear" w:color="auto" w:fill="D9D9D9" w:themeFill="background1" w:themeFillShade="D9"/>
          </w:tcPr>
          <w:p w14:paraId="4465E0D2" w14:textId="77777777" w:rsidR="00063B48" w:rsidRPr="002A2C86" w:rsidRDefault="00063B48" w:rsidP="00063B48">
            <w:pPr>
              <w:spacing w:line="276" w:lineRule="auto"/>
              <w:jc w:val="center"/>
              <w:rPr>
                <w:rFonts w:ascii="Arial" w:hAnsi="Arial" w:cs="Arial"/>
                <w:b/>
                <w:bCs/>
                <w:sz w:val="20"/>
                <w:szCs w:val="20"/>
              </w:rPr>
            </w:pPr>
            <w:r w:rsidRPr="002A2C86">
              <w:rPr>
                <w:rFonts w:ascii="Arial" w:hAnsi="Arial" w:cs="Arial"/>
                <w:b/>
                <w:bCs/>
                <w:sz w:val="20"/>
                <w:szCs w:val="20"/>
              </w:rPr>
              <w:t>NOMBRE</w:t>
            </w:r>
          </w:p>
        </w:tc>
        <w:tc>
          <w:tcPr>
            <w:tcW w:w="5005" w:type="dxa"/>
            <w:shd w:val="clear" w:color="auto" w:fill="D9D9D9" w:themeFill="background1" w:themeFillShade="D9"/>
          </w:tcPr>
          <w:p w14:paraId="136EA4F2" w14:textId="77777777" w:rsidR="00063B48" w:rsidRPr="002A2C86" w:rsidRDefault="00063B48" w:rsidP="00063B48">
            <w:pPr>
              <w:spacing w:line="276" w:lineRule="auto"/>
              <w:jc w:val="center"/>
              <w:rPr>
                <w:rFonts w:ascii="Arial" w:hAnsi="Arial" w:cs="Arial"/>
                <w:b/>
                <w:bCs/>
                <w:sz w:val="20"/>
                <w:szCs w:val="20"/>
              </w:rPr>
            </w:pPr>
            <w:r w:rsidRPr="002A2C86">
              <w:rPr>
                <w:rFonts w:ascii="Arial" w:hAnsi="Arial" w:cs="Arial"/>
                <w:b/>
                <w:bCs/>
                <w:sz w:val="20"/>
                <w:szCs w:val="20"/>
              </w:rPr>
              <w:t>CARGO</w:t>
            </w:r>
          </w:p>
        </w:tc>
      </w:tr>
      <w:tr w:rsidR="00063B48" w:rsidRPr="002A2C86" w14:paraId="656AF1B2" w14:textId="77777777" w:rsidTr="00063B48">
        <w:trPr>
          <w:trHeight w:val="680"/>
        </w:trPr>
        <w:tc>
          <w:tcPr>
            <w:tcW w:w="3823" w:type="dxa"/>
            <w:vAlign w:val="center"/>
          </w:tcPr>
          <w:p w14:paraId="0C76F908" w14:textId="77777777" w:rsidR="00063B48" w:rsidRPr="00324E06" w:rsidRDefault="00063B48" w:rsidP="00063B48">
            <w:pPr>
              <w:spacing w:line="276" w:lineRule="auto"/>
              <w:contextualSpacing/>
              <w:jc w:val="center"/>
              <w:rPr>
                <w:rFonts w:ascii="Arial" w:hAnsi="Arial" w:cs="Arial"/>
                <w:bCs/>
              </w:rPr>
            </w:pPr>
            <w:r>
              <w:rPr>
                <w:rFonts w:ascii="Arial" w:hAnsi="Arial" w:cs="Arial"/>
                <w:bCs/>
              </w:rPr>
              <w:t>L.A.E. Saidy Espinosa Ramírez.</w:t>
            </w:r>
          </w:p>
        </w:tc>
        <w:tc>
          <w:tcPr>
            <w:tcW w:w="5005" w:type="dxa"/>
            <w:vAlign w:val="center"/>
          </w:tcPr>
          <w:p w14:paraId="4B3C5A8F" w14:textId="77777777" w:rsidR="00063B48" w:rsidRPr="00324E06" w:rsidRDefault="00063B48" w:rsidP="00063B48">
            <w:pPr>
              <w:spacing w:line="276" w:lineRule="auto"/>
              <w:contextualSpacing/>
              <w:jc w:val="both"/>
              <w:rPr>
                <w:rFonts w:ascii="Arial" w:hAnsi="Arial" w:cs="Arial"/>
                <w:bCs/>
              </w:rPr>
            </w:pPr>
            <w:r w:rsidRPr="00324E06">
              <w:rPr>
                <w:rFonts w:ascii="Arial" w:hAnsi="Arial" w:cs="Arial"/>
                <w:bCs/>
              </w:rPr>
              <w:t xml:space="preserve">Coordinadora de la Dirección de Fiscalización en Materia al Desempeño </w:t>
            </w:r>
            <w:r>
              <w:rPr>
                <w:rFonts w:ascii="Arial" w:hAnsi="Arial" w:cs="Arial"/>
                <w:bCs/>
              </w:rPr>
              <w:t>“C”</w:t>
            </w:r>
            <w:r w:rsidRPr="00324E06">
              <w:rPr>
                <w:rFonts w:ascii="Arial" w:hAnsi="Arial" w:cs="Arial"/>
                <w:bCs/>
              </w:rPr>
              <w:t>.</w:t>
            </w:r>
          </w:p>
        </w:tc>
      </w:tr>
      <w:tr w:rsidR="00063B48" w:rsidRPr="002A2C86" w14:paraId="59B616A5" w14:textId="77777777" w:rsidTr="00063B48">
        <w:trPr>
          <w:trHeight w:val="680"/>
        </w:trPr>
        <w:tc>
          <w:tcPr>
            <w:tcW w:w="3823" w:type="dxa"/>
            <w:vAlign w:val="center"/>
          </w:tcPr>
          <w:p w14:paraId="52C71A05" w14:textId="77777777" w:rsidR="00063B48" w:rsidRPr="00324E06" w:rsidRDefault="00063B48" w:rsidP="00063B48">
            <w:pPr>
              <w:spacing w:line="276" w:lineRule="auto"/>
              <w:contextualSpacing/>
              <w:jc w:val="center"/>
              <w:rPr>
                <w:rFonts w:ascii="Arial" w:hAnsi="Arial" w:cs="Arial"/>
                <w:bCs/>
              </w:rPr>
            </w:pPr>
            <w:r>
              <w:rPr>
                <w:rFonts w:ascii="Arial" w:hAnsi="Arial" w:cs="Arial"/>
                <w:bCs/>
              </w:rPr>
              <w:t xml:space="preserve">Ing. Ingrid </w:t>
            </w:r>
            <w:proofErr w:type="spellStart"/>
            <w:r>
              <w:rPr>
                <w:rFonts w:ascii="Arial" w:hAnsi="Arial" w:cs="Arial"/>
                <w:bCs/>
              </w:rPr>
              <w:t>Darany</w:t>
            </w:r>
            <w:proofErr w:type="spellEnd"/>
            <w:r>
              <w:rPr>
                <w:rFonts w:ascii="Arial" w:hAnsi="Arial" w:cs="Arial"/>
                <w:bCs/>
              </w:rPr>
              <w:t xml:space="preserve"> Sanzores Burgos.</w:t>
            </w:r>
          </w:p>
        </w:tc>
        <w:tc>
          <w:tcPr>
            <w:tcW w:w="5005" w:type="dxa"/>
            <w:vAlign w:val="center"/>
          </w:tcPr>
          <w:p w14:paraId="3B3E2249" w14:textId="77777777" w:rsidR="00063B48" w:rsidRPr="00324E06" w:rsidRDefault="00063B48" w:rsidP="00063B48">
            <w:pPr>
              <w:spacing w:line="276" w:lineRule="auto"/>
              <w:contextualSpacing/>
              <w:jc w:val="both"/>
              <w:rPr>
                <w:rFonts w:ascii="Arial" w:hAnsi="Arial" w:cs="Arial"/>
                <w:bCs/>
              </w:rPr>
            </w:pPr>
            <w:r w:rsidRPr="00324E06">
              <w:rPr>
                <w:rFonts w:ascii="Arial" w:hAnsi="Arial" w:cs="Arial"/>
                <w:bCs/>
              </w:rPr>
              <w:t xml:space="preserve">Supervisora de la Dirección de Fiscalización en Materia al Desempeño </w:t>
            </w:r>
            <w:r>
              <w:rPr>
                <w:rFonts w:ascii="Arial" w:hAnsi="Arial" w:cs="Arial"/>
                <w:bCs/>
              </w:rPr>
              <w:t>“C”</w:t>
            </w:r>
            <w:r w:rsidRPr="00324E06">
              <w:rPr>
                <w:rFonts w:ascii="Arial" w:hAnsi="Arial" w:cs="Arial"/>
                <w:bCs/>
              </w:rPr>
              <w:t>.</w:t>
            </w:r>
          </w:p>
        </w:tc>
      </w:tr>
    </w:tbl>
    <w:p w14:paraId="398FA6C3" w14:textId="77777777" w:rsidR="00673813" w:rsidRPr="00063B48" w:rsidRDefault="0056320B" w:rsidP="00063B48">
      <w:pPr>
        <w:spacing w:after="0"/>
        <w:jc w:val="both"/>
        <w:rPr>
          <w:rFonts w:ascii="Arial" w:hAnsi="Arial" w:cs="Arial"/>
          <w:sz w:val="24"/>
          <w:szCs w:val="24"/>
        </w:rPr>
      </w:pPr>
      <w:r w:rsidRPr="002A2C86">
        <w:rPr>
          <w:rFonts w:ascii="Arial" w:hAnsi="Arial" w:cs="Arial"/>
          <w:sz w:val="24"/>
          <w:szCs w:val="24"/>
        </w:rPr>
        <w:t xml:space="preserve">El personal designado adscrito a la Auditoría Especial en Materia </w:t>
      </w:r>
      <w:r>
        <w:rPr>
          <w:rFonts w:ascii="Arial" w:hAnsi="Arial" w:cs="Arial"/>
          <w:sz w:val="24"/>
          <w:szCs w:val="24"/>
        </w:rPr>
        <w:t>al</w:t>
      </w:r>
      <w:r w:rsidRPr="002A2C86">
        <w:rPr>
          <w:rFonts w:ascii="Arial" w:hAnsi="Arial" w:cs="Arial"/>
          <w:sz w:val="24"/>
          <w:szCs w:val="24"/>
        </w:rPr>
        <w:t xml:space="preserve"> Desempeño de esta Auditoría Superior del Estado, que actuó en el desarrollo y ejecución de la auditoría, visita e inspección en forma conjunta o separada, mismo que se identificó como personal de este Órgano Técnico de Fiscalización, se encuentra referido en la orden emitida con oficio número </w:t>
      </w:r>
      <w:r>
        <w:rPr>
          <w:rFonts w:ascii="Arial" w:hAnsi="Arial" w:cs="Arial"/>
          <w:sz w:val="24"/>
          <w:szCs w:val="24"/>
        </w:rPr>
        <w:t>ASEQROO/ASE/AEMD/1024/08/2021</w:t>
      </w:r>
      <w:r w:rsidRPr="002A2C86">
        <w:rPr>
          <w:rFonts w:ascii="Arial" w:hAnsi="Arial" w:cs="Arial"/>
          <w:sz w:val="24"/>
          <w:szCs w:val="24"/>
        </w:rPr>
        <w:t>, siendo los servidores públicos a cargo de coordinar y supervisar la auditoría, los siguientes:</w:t>
      </w:r>
      <w:r w:rsidR="005F4047">
        <w:rPr>
          <w:rFonts w:ascii="Arial" w:hAnsi="Arial" w:cs="Arial"/>
          <w:sz w:val="24"/>
          <w:szCs w:val="24"/>
        </w:rPr>
        <w:br w:type="page"/>
      </w:r>
    </w:p>
    <w:p w14:paraId="56FD531E" w14:textId="77777777" w:rsidR="0056320B" w:rsidRPr="002A2C86" w:rsidRDefault="00673813" w:rsidP="00CC4F4D">
      <w:pPr>
        <w:pStyle w:val="Ttulo1"/>
        <w:rPr>
          <w:rStyle w:val="Ttulo2Car"/>
          <w:rFonts w:cs="Arial"/>
          <w:b/>
          <w:szCs w:val="24"/>
        </w:rPr>
      </w:pPr>
      <w:bookmarkStart w:id="89" w:name="_Toc85786096"/>
      <w:bookmarkStart w:id="90" w:name="_Toc85789713"/>
      <w:r>
        <w:t>I</w:t>
      </w:r>
      <w:r w:rsidR="0056320B" w:rsidRPr="002A2C86">
        <w:t>I</w:t>
      </w:r>
      <w:r w:rsidR="0056320B" w:rsidRPr="002A2C86">
        <w:rPr>
          <w:rStyle w:val="Ttulo2Car"/>
          <w:rFonts w:cs="Arial"/>
          <w:b/>
          <w:szCs w:val="24"/>
        </w:rPr>
        <w:t>.3.  RESULTADOS DE LA FISCALIZACIÓN EFECTUADA</w:t>
      </w:r>
      <w:bookmarkEnd w:id="89"/>
      <w:bookmarkEnd w:id="90"/>
    </w:p>
    <w:p w14:paraId="4F6A7C4A" w14:textId="77777777" w:rsidR="0056320B" w:rsidRPr="009D08EB" w:rsidRDefault="0056320B" w:rsidP="0056320B">
      <w:pPr>
        <w:spacing w:after="0"/>
        <w:rPr>
          <w:rFonts w:ascii="Arial" w:hAnsi="Arial" w:cs="Arial"/>
          <w:sz w:val="24"/>
          <w:szCs w:val="24"/>
        </w:rPr>
      </w:pPr>
    </w:p>
    <w:p w14:paraId="432F0D48" w14:textId="77777777" w:rsidR="0056320B" w:rsidRPr="002A2C86" w:rsidRDefault="0056320B" w:rsidP="00BD5393">
      <w:pPr>
        <w:pStyle w:val="Ttulo2"/>
        <w:numPr>
          <w:ilvl w:val="0"/>
          <w:numId w:val="45"/>
        </w:numPr>
        <w:rPr>
          <w:rFonts w:cs="Arial"/>
          <w:szCs w:val="24"/>
          <w:lang w:eastAsia="es-ES"/>
        </w:rPr>
      </w:pPr>
      <w:bookmarkStart w:id="91" w:name="_Toc85786097"/>
      <w:bookmarkStart w:id="92" w:name="_Toc85789714"/>
      <w:r w:rsidRPr="002A2C86">
        <w:rPr>
          <w:rFonts w:cs="Arial"/>
          <w:szCs w:val="24"/>
          <w:lang w:eastAsia="es-ES"/>
        </w:rPr>
        <w:t>Resumen general de observaciones y recomendaciones e</w:t>
      </w:r>
      <w:r w:rsidR="008257B7">
        <w:rPr>
          <w:rFonts w:cs="Arial"/>
          <w:szCs w:val="24"/>
          <w:lang w:eastAsia="es-ES"/>
        </w:rPr>
        <w:t>mitidas en materia de desempeño</w:t>
      </w:r>
      <w:bookmarkEnd w:id="91"/>
      <w:bookmarkEnd w:id="92"/>
    </w:p>
    <w:p w14:paraId="7F1D5A4B" w14:textId="77777777" w:rsidR="0056320B" w:rsidRPr="009D08EB" w:rsidRDefault="0056320B" w:rsidP="0056320B">
      <w:pPr>
        <w:spacing w:after="0"/>
        <w:rPr>
          <w:rFonts w:ascii="Arial" w:hAnsi="Arial" w:cs="Arial"/>
          <w:sz w:val="24"/>
          <w:szCs w:val="24"/>
          <w:lang w:eastAsia="es-ES"/>
        </w:rPr>
      </w:pPr>
    </w:p>
    <w:p w14:paraId="241DF8F7" w14:textId="3C9008A9" w:rsidR="00E41E26" w:rsidRDefault="00E41E26" w:rsidP="00E41E26">
      <w:pPr>
        <w:spacing w:after="0"/>
        <w:jc w:val="both"/>
        <w:rPr>
          <w:rFonts w:ascii="Arial" w:hAnsi="Arial" w:cs="Arial"/>
          <w:sz w:val="24"/>
        </w:rPr>
      </w:pPr>
      <w:r w:rsidRPr="00CE1412">
        <w:rPr>
          <w:rFonts w:ascii="Arial" w:hAnsi="Arial" w:cs="Arial"/>
          <w:sz w:val="24"/>
        </w:rPr>
        <w:t>De conformidad con los artículos 17 fracción II, 38, 41 en su segundo párrafo, y 61 párrafo primero de la Ley de Fiscalización y Rendición de Cuentas del Estado de Quintana Roo, y artículos 4, 8 y 9, fracciones X, XI, XVIII y XXVI del Reglamento Interior de la Auditoría Superior del Estado de Quintana Roo</w:t>
      </w:r>
      <w:r w:rsidRPr="002A2C86">
        <w:rPr>
          <w:rFonts w:ascii="Arial" w:hAnsi="Arial" w:cs="Arial"/>
          <w:sz w:val="24"/>
        </w:rPr>
        <w:t xml:space="preserve">, durante este proceso se determinaron </w:t>
      </w:r>
      <w:r>
        <w:rPr>
          <w:rFonts w:ascii="Arial" w:hAnsi="Arial" w:cs="Arial"/>
          <w:sz w:val="24"/>
        </w:rPr>
        <w:t xml:space="preserve">2 </w:t>
      </w:r>
      <w:r w:rsidRPr="002A2C86">
        <w:rPr>
          <w:rFonts w:ascii="Arial" w:hAnsi="Arial" w:cs="Arial"/>
          <w:sz w:val="24"/>
        </w:rPr>
        <w:t xml:space="preserve">resultados de la fiscalización correspondientes a la </w:t>
      </w:r>
      <w:r w:rsidRPr="00CE1412">
        <w:rPr>
          <w:rFonts w:ascii="Arial" w:hAnsi="Arial" w:cs="Arial"/>
          <w:b/>
          <w:sz w:val="24"/>
        </w:rPr>
        <w:t>Auditoría al Desempeño del cumplimien</w:t>
      </w:r>
      <w:r w:rsidR="003E276A">
        <w:rPr>
          <w:rFonts w:ascii="Arial" w:hAnsi="Arial" w:cs="Arial"/>
          <w:b/>
          <w:sz w:val="24"/>
        </w:rPr>
        <w:t>to de metas y objetivos de los p</w:t>
      </w:r>
      <w:r w:rsidRPr="00CE1412">
        <w:rPr>
          <w:rFonts w:ascii="Arial" w:hAnsi="Arial" w:cs="Arial"/>
          <w:b/>
          <w:sz w:val="24"/>
        </w:rPr>
        <w:t>rograma</w:t>
      </w:r>
      <w:r w:rsidR="003E276A">
        <w:rPr>
          <w:rFonts w:ascii="Arial" w:hAnsi="Arial" w:cs="Arial"/>
          <w:b/>
          <w:sz w:val="24"/>
        </w:rPr>
        <w:t>s p</w:t>
      </w:r>
      <w:r w:rsidRPr="00CE1412">
        <w:rPr>
          <w:rFonts w:ascii="Arial" w:hAnsi="Arial" w:cs="Arial"/>
          <w:b/>
          <w:sz w:val="24"/>
        </w:rPr>
        <w:t>r</w:t>
      </w:r>
      <w:r w:rsidR="003E276A">
        <w:rPr>
          <w:rFonts w:ascii="Arial" w:hAnsi="Arial" w:cs="Arial"/>
          <w:b/>
          <w:sz w:val="24"/>
        </w:rPr>
        <w:t>esupuestarios establecidos con perspectiva de g</w:t>
      </w:r>
      <w:bookmarkStart w:id="93" w:name="_GoBack"/>
      <w:bookmarkEnd w:id="93"/>
      <w:r w:rsidRPr="00CE1412">
        <w:rPr>
          <w:rFonts w:ascii="Arial" w:hAnsi="Arial" w:cs="Arial"/>
          <w:b/>
          <w:sz w:val="24"/>
        </w:rPr>
        <w:t>énero</w:t>
      </w:r>
      <w:r>
        <w:rPr>
          <w:rFonts w:ascii="Arial" w:hAnsi="Arial" w:cs="Arial"/>
          <w:sz w:val="24"/>
        </w:rPr>
        <w:t>, que generaron 5</w:t>
      </w:r>
      <w:r w:rsidRPr="002A2C86">
        <w:rPr>
          <w:rFonts w:ascii="Arial" w:hAnsi="Arial" w:cs="Arial"/>
          <w:sz w:val="24"/>
        </w:rPr>
        <w:t xml:space="preserve"> </w:t>
      </w:r>
      <w:r w:rsidRPr="00251C83">
        <w:rPr>
          <w:rFonts w:ascii="Arial" w:hAnsi="Arial" w:cs="Arial"/>
          <w:sz w:val="24"/>
        </w:rPr>
        <w:t>observaciones. De lo anterior se deriva lo siguiente:</w:t>
      </w:r>
    </w:p>
    <w:p w14:paraId="2CE4F02D" w14:textId="77777777" w:rsidR="00E41E26" w:rsidRDefault="00E41E26" w:rsidP="00E41E26">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41E26" w:rsidRPr="002A2C86" w14:paraId="2D065E61" w14:textId="77777777" w:rsidTr="008966AF">
        <w:trPr>
          <w:trHeight w:val="315"/>
          <w:jc w:val="center"/>
        </w:trPr>
        <w:tc>
          <w:tcPr>
            <w:tcW w:w="6096" w:type="dxa"/>
            <w:gridSpan w:val="2"/>
            <w:tcBorders>
              <w:bottom w:val="single" w:sz="4" w:space="0" w:color="000000" w:themeColor="text1"/>
            </w:tcBorders>
            <w:shd w:val="clear" w:color="auto" w:fill="auto"/>
            <w:noWrap/>
            <w:vAlign w:val="center"/>
            <w:hideMark/>
          </w:tcPr>
          <w:p w14:paraId="65DEBD05" w14:textId="77777777" w:rsidR="00E41E26" w:rsidRPr="002A2C86" w:rsidRDefault="00E41E26" w:rsidP="008966AF">
            <w:pPr>
              <w:spacing w:after="0"/>
              <w:jc w:val="center"/>
              <w:rPr>
                <w:rFonts w:ascii="Arial" w:hAnsi="Arial" w:cs="Arial"/>
                <w:b/>
                <w:bCs/>
                <w:color w:val="000000"/>
                <w:sz w:val="24"/>
                <w:szCs w:val="24"/>
              </w:rPr>
            </w:pPr>
            <w:r w:rsidRPr="002A2C86">
              <w:rPr>
                <w:rFonts w:ascii="Arial" w:hAnsi="Arial" w:cs="Arial"/>
                <w:b/>
                <w:bCs/>
                <w:color w:val="000000"/>
                <w:sz w:val="24"/>
                <w:szCs w:val="24"/>
              </w:rPr>
              <w:t>Observaciones Emitidas</w:t>
            </w:r>
          </w:p>
        </w:tc>
      </w:tr>
      <w:tr w:rsidR="00E41E26" w:rsidRPr="002A2C86" w14:paraId="3023B3E8" w14:textId="77777777" w:rsidTr="008966AF">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685F88DA" w14:textId="77777777" w:rsidR="00E41E26" w:rsidRPr="002A2C86" w:rsidRDefault="00E41E26" w:rsidP="008966AF">
            <w:pPr>
              <w:spacing w:after="0"/>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3411F654" w14:textId="77777777" w:rsidR="00E41E26" w:rsidRPr="002A2C86" w:rsidRDefault="00E41E26" w:rsidP="008966AF">
            <w:pPr>
              <w:spacing w:after="0"/>
              <w:jc w:val="center"/>
              <w:rPr>
                <w:rFonts w:ascii="Arial" w:hAnsi="Arial" w:cs="Arial"/>
                <w:b/>
                <w:bCs/>
                <w:color w:val="000000"/>
                <w:sz w:val="24"/>
                <w:szCs w:val="24"/>
              </w:rPr>
            </w:pPr>
            <w:r>
              <w:rPr>
                <w:rFonts w:ascii="Arial" w:hAnsi="Arial" w:cs="Arial"/>
                <w:b/>
                <w:color w:val="000000"/>
                <w:sz w:val="24"/>
                <w:szCs w:val="24"/>
              </w:rPr>
              <w:t>5</w:t>
            </w:r>
          </w:p>
        </w:tc>
      </w:tr>
      <w:tr w:rsidR="00E41E26" w:rsidRPr="002A2C86" w14:paraId="0CDDC3CE" w14:textId="77777777" w:rsidTr="008966AF">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64B99861" w14:textId="77777777" w:rsidR="00E41E26" w:rsidRPr="002A2C86" w:rsidRDefault="00E41E26" w:rsidP="008966AF">
            <w:pPr>
              <w:spacing w:after="0"/>
              <w:rPr>
                <w:rFonts w:ascii="Arial" w:hAnsi="Arial" w:cs="Arial"/>
                <w:b/>
                <w:color w:val="000000"/>
                <w:sz w:val="24"/>
                <w:szCs w:val="24"/>
              </w:rPr>
            </w:pPr>
            <w:r w:rsidRPr="002A2C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3F17BDEB" w14:textId="77777777" w:rsidR="00E41E26" w:rsidRPr="002A2C86" w:rsidRDefault="00E41E26" w:rsidP="008966AF">
            <w:pPr>
              <w:spacing w:after="0"/>
              <w:jc w:val="center"/>
              <w:rPr>
                <w:rFonts w:ascii="Arial" w:hAnsi="Arial" w:cs="Arial"/>
                <w:b/>
                <w:color w:val="000000"/>
                <w:sz w:val="24"/>
                <w:szCs w:val="24"/>
              </w:rPr>
            </w:pPr>
            <w:r>
              <w:rPr>
                <w:rFonts w:ascii="Arial" w:hAnsi="Arial" w:cs="Arial"/>
                <w:b/>
                <w:color w:val="000000"/>
                <w:sz w:val="24"/>
                <w:szCs w:val="24"/>
              </w:rPr>
              <w:t>3</w:t>
            </w:r>
          </w:p>
        </w:tc>
      </w:tr>
      <w:tr w:rsidR="00E41E26" w:rsidRPr="002A2C86" w14:paraId="78A6289B" w14:textId="77777777" w:rsidTr="008966AF">
        <w:trPr>
          <w:trHeight w:val="315"/>
          <w:jc w:val="center"/>
        </w:trPr>
        <w:tc>
          <w:tcPr>
            <w:tcW w:w="4673" w:type="dxa"/>
            <w:tcBorders>
              <w:top w:val="single" w:sz="4" w:space="0" w:color="000000" w:themeColor="text1"/>
            </w:tcBorders>
            <w:shd w:val="clear" w:color="auto" w:fill="auto"/>
            <w:noWrap/>
            <w:vAlign w:val="bottom"/>
            <w:hideMark/>
          </w:tcPr>
          <w:p w14:paraId="32AD6ABD" w14:textId="77777777" w:rsidR="00E41E26" w:rsidRPr="002A2C86" w:rsidRDefault="00E41E26" w:rsidP="008966AF">
            <w:pPr>
              <w:spacing w:after="0"/>
              <w:jc w:val="both"/>
              <w:rPr>
                <w:rFonts w:ascii="Arial" w:hAnsi="Arial" w:cs="Arial"/>
                <w:b/>
                <w:bCs/>
                <w:color w:val="000000"/>
                <w:sz w:val="24"/>
                <w:szCs w:val="24"/>
              </w:rPr>
            </w:pPr>
            <w:r w:rsidRPr="002A2C86">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41E49147" w14:textId="77777777" w:rsidR="00E41E26" w:rsidRPr="002A2C86" w:rsidRDefault="00E41E26" w:rsidP="008966AF">
            <w:pPr>
              <w:spacing w:after="0"/>
              <w:jc w:val="center"/>
              <w:rPr>
                <w:rFonts w:ascii="Arial" w:hAnsi="Arial" w:cs="Arial"/>
                <w:b/>
                <w:bCs/>
                <w:color w:val="000000"/>
                <w:sz w:val="24"/>
                <w:szCs w:val="24"/>
              </w:rPr>
            </w:pPr>
            <w:r>
              <w:rPr>
                <w:rFonts w:ascii="Arial" w:hAnsi="Arial" w:cs="Arial"/>
                <w:b/>
                <w:color w:val="000000"/>
                <w:sz w:val="24"/>
                <w:szCs w:val="24"/>
              </w:rPr>
              <w:t>2</w:t>
            </w:r>
          </w:p>
        </w:tc>
      </w:tr>
    </w:tbl>
    <w:p w14:paraId="1970BE05" w14:textId="77777777" w:rsidR="00E41E26" w:rsidRPr="002A2C86" w:rsidRDefault="00E41E26" w:rsidP="00E41E26">
      <w:pPr>
        <w:spacing w:after="0"/>
        <w:rPr>
          <w:rFonts w:cs="Arial"/>
          <w:b/>
          <w:szCs w:val="24"/>
          <w:lang w:eastAsia="es-ES"/>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41E26" w:rsidRPr="002A2C86" w14:paraId="65370B29" w14:textId="77777777" w:rsidTr="008966AF">
        <w:trPr>
          <w:trHeight w:val="315"/>
          <w:jc w:val="center"/>
        </w:trPr>
        <w:tc>
          <w:tcPr>
            <w:tcW w:w="6096" w:type="dxa"/>
            <w:gridSpan w:val="2"/>
            <w:tcBorders>
              <w:bottom w:val="single" w:sz="4" w:space="0" w:color="000000" w:themeColor="text1"/>
            </w:tcBorders>
            <w:shd w:val="clear" w:color="auto" w:fill="auto"/>
            <w:noWrap/>
            <w:vAlign w:val="center"/>
            <w:hideMark/>
          </w:tcPr>
          <w:p w14:paraId="15367519" w14:textId="77777777" w:rsidR="00E41E26" w:rsidRPr="002A2C86" w:rsidRDefault="00E41E26" w:rsidP="008966AF">
            <w:pPr>
              <w:spacing w:after="0"/>
              <w:jc w:val="center"/>
              <w:rPr>
                <w:rFonts w:ascii="Arial" w:hAnsi="Arial" w:cs="Arial"/>
                <w:b/>
                <w:bCs/>
                <w:color w:val="000000"/>
                <w:sz w:val="24"/>
                <w:szCs w:val="24"/>
              </w:rPr>
            </w:pPr>
            <w:r w:rsidRPr="002A2C86">
              <w:rPr>
                <w:rFonts w:ascii="Arial" w:hAnsi="Arial" w:cs="Arial"/>
                <w:b/>
                <w:bCs/>
                <w:color w:val="000000"/>
                <w:sz w:val="24"/>
                <w:szCs w:val="24"/>
              </w:rPr>
              <w:t>Recomendaciones Emitidas</w:t>
            </w:r>
          </w:p>
        </w:tc>
      </w:tr>
      <w:tr w:rsidR="00E41E26" w:rsidRPr="002A2C86" w14:paraId="404B6544" w14:textId="77777777" w:rsidTr="008966AF">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BB3FDE3" w14:textId="77777777" w:rsidR="00E41E26" w:rsidRPr="002A2C86" w:rsidRDefault="00E41E26" w:rsidP="008966AF">
            <w:pPr>
              <w:spacing w:after="0"/>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131FA6B7" w14:textId="77777777" w:rsidR="00E41E26" w:rsidRPr="002A2C86" w:rsidRDefault="00E41E26" w:rsidP="008966AF">
            <w:pPr>
              <w:spacing w:after="0"/>
              <w:jc w:val="center"/>
              <w:rPr>
                <w:rFonts w:ascii="Arial" w:hAnsi="Arial" w:cs="Arial"/>
                <w:b/>
                <w:bCs/>
                <w:color w:val="000000"/>
                <w:sz w:val="24"/>
                <w:szCs w:val="24"/>
              </w:rPr>
            </w:pPr>
            <w:r>
              <w:rPr>
                <w:rFonts w:ascii="Arial" w:hAnsi="Arial" w:cs="Arial"/>
                <w:b/>
                <w:color w:val="000000"/>
                <w:sz w:val="24"/>
                <w:szCs w:val="24"/>
              </w:rPr>
              <w:t>2</w:t>
            </w:r>
          </w:p>
        </w:tc>
      </w:tr>
    </w:tbl>
    <w:p w14:paraId="2778B0AE" w14:textId="77777777" w:rsidR="00E41E26" w:rsidRPr="00673813" w:rsidRDefault="00E41E26" w:rsidP="00E41E26">
      <w:pPr>
        <w:rPr>
          <w:lang w:eastAsia="es-ES"/>
        </w:rPr>
      </w:pPr>
    </w:p>
    <w:p w14:paraId="5C1EC7EB" w14:textId="77777777" w:rsidR="00E41E26" w:rsidRPr="001C6ACB" w:rsidRDefault="00E41E26" w:rsidP="00E41E26">
      <w:pPr>
        <w:pStyle w:val="Ttulo2"/>
        <w:numPr>
          <w:ilvl w:val="0"/>
          <w:numId w:val="45"/>
        </w:numPr>
        <w:rPr>
          <w:rFonts w:cs="Arial"/>
          <w:szCs w:val="24"/>
          <w:lang w:eastAsia="es-ES"/>
        </w:rPr>
      </w:pPr>
      <w:bookmarkStart w:id="94" w:name="_Toc85786098"/>
      <w:bookmarkStart w:id="95" w:name="_Toc85789715"/>
      <w:r w:rsidRPr="001C6ACB">
        <w:rPr>
          <w:rFonts w:cs="Arial"/>
          <w:szCs w:val="24"/>
          <w:lang w:eastAsia="es-ES"/>
        </w:rPr>
        <w:t>Detalle de Resultados</w:t>
      </w:r>
      <w:bookmarkEnd w:id="94"/>
      <w:bookmarkEnd w:id="95"/>
    </w:p>
    <w:p w14:paraId="23E871DE" w14:textId="77777777" w:rsidR="00E41E26" w:rsidRDefault="00E41E26" w:rsidP="00E41E26">
      <w:pPr>
        <w:pStyle w:val="Ttulo2"/>
        <w:rPr>
          <w:rFonts w:eastAsia="Times New Roman" w:cs="Arial"/>
          <w:szCs w:val="24"/>
          <w:lang w:eastAsia="es-ES"/>
        </w:rPr>
      </w:pPr>
    </w:p>
    <w:p w14:paraId="27650FEA" w14:textId="77777777" w:rsidR="00E41E26" w:rsidRPr="00B149B6" w:rsidRDefault="00E41E26" w:rsidP="00E41E26">
      <w:pPr>
        <w:spacing w:after="0"/>
        <w:jc w:val="both"/>
        <w:rPr>
          <w:rFonts w:ascii="Arial" w:hAnsi="Arial" w:cs="Arial"/>
          <w:b/>
          <w:sz w:val="24"/>
          <w:szCs w:val="24"/>
        </w:rPr>
      </w:pPr>
      <w:r w:rsidRPr="00B149B6">
        <w:rPr>
          <w:rFonts w:ascii="Arial" w:hAnsi="Arial" w:cs="Arial"/>
          <w:b/>
          <w:sz w:val="24"/>
          <w:szCs w:val="24"/>
        </w:rPr>
        <w:t>Resultado Número 1</w:t>
      </w:r>
    </w:p>
    <w:p w14:paraId="6B205BAC" w14:textId="77777777" w:rsidR="00E41E26" w:rsidRPr="002A2C86" w:rsidRDefault="00E41E26" w:rsidP="00E41E26">
      <w:pPr>
        <w:autoSpaceDE w:val="0"/>
        <w:autoSpaceDN w:val="0"/>
        <w:adjustRightInd w:val="0"/>
        <w:spacing w:after="0"/>
        <w:jc w:val="both"/>
        <w:rPr>
          <w:rFonts w:ascii="Arial" w:eastAsia="Times New Roman" w:hAnsi="Arial" w:cs="Arial"/>
          <w:b/>
          <w:bCs/>
          <w:sz w:val="24"/>
          <w:szCs w:val="24"/>
          <w:lang w:eastAsia="es-ES"/>
        </w:rPr>
      </w:pPr>
    </w:p>
    <w:p w14:paraId="5369C341" w14:textId="77777777" w:rsidR="00E41E26" w:rsidRPr="000941F3" w:rsidRDefault="00E41E26" w:rsidP="00E41E26">
      <w:pPr>
        <w:spacing w:after="0"/>
        <w:jc w:val="both"/>
        <w:rPr>
          <w:rFonts w:ascii="Arial" w:hAnsi="Arial" w:cs="Arial"/>
          <w:b/>
          <w:sz w:val="24"/>
          <w:szCs w:val="24"/>
        </w:rPr>
      </w:pPr>
      <w:r>
        <w:rPr>
          <w:rFonts w:ascii="Arial" w:hAnsi="Arial" w:cs="Arial"/>
          <w:b/>
          <w:sz w:val="24"/>
          <w:szCs w:val="24"/>
        </w:rPr>
        <w:t>Eficiencia</w:t>
      </w:r>
    </w:p>
    <w:p w14:paraId="1B747280" w14:textId="77777777" w:rsidR="00E41E26" w:rsidRDefault="00E41E26" w:rsidP="00E41E26">
      <w:pPr>
        <w:spacing w:after="0"/>
        <w:jc w:val="both"/>
        <w:rPr>
          <w:rFonts w:ascii="Arial" w:hAnsi="Arial" w:cs="Arial"/>
          <w:b/>
          <w:sz w:val="24"/>
          <w:szCs w:val="24"/>
        </w:rPr>
      </w:pPr>
    </w:p>
    <w:p w14:paraId="5D5962D4" w14:textId="77777777" w:rsidR="00E41E26" w:rsidRPr="002A2C86" w:rsidRDefault="00E41E26" w:rsidP="00E41E26">
      <w:pPr>
        <w:spacing w:after="0"/>
        <w:jc w:val="both"/>
        <w:rPr>
          <w:rFonts w:ascii="Arial" w:hAnsi="Arial" w:cs="Arial"/>
          <w:b/>
          <w:sz w:val="24"/>
          <w:szCs w:val="24"/>
        </w:rPr>
      </w:pPr>
      <w:r w:rsidRPr="000941F3">
        <w:rPr>
          <w:rFonts w:ascii="Arial" w:hAnsi="Arial" w:cs="Arial"/>
          <w:b/>
          <w:sz w:val="24"/>
          <w:szCs w:val="24"/>
        </w:rPr>
        <w:t xml:space="preserve">1. </w:t>
      </w:r>
      <w:r>
        <w:rPr>
          <w:rFonts w:ascii="Arial" w:hAnsi="Arial" w:cs="Arial"/>
          <w:b/>
          <w:sz w:val="24"/>
          <w:szCs w:val="24"/>
        </w:rPr>
        <w:t xml:space="preserve">Planeación, diseño y programación </w:t>
      </w:r>
      <w:r w:rsidRPr="00CE1412">
        <w:rPr>
          <w:rFonts w:ascii="Arial" w:hAnsi="Arial" w:cs="Arial"/>
          <w:b/>
          <w:sz w:val="24"/>
          <w:szCs w:val="24"/>
        </w:rPr>
        <w:t>de los programas presupuestarios con perspectiva de género</w:t>
      </w:r>
    </w:p>
    <w:p w14:paraId="4931400C" w14:textId="77777777" w:rsidR="00E41E26" w:rsidRDefault="00E41E26" w:rsidP="00E41E26">
      <w:pPr>
        <w:spacing w:after="0"/>
        <w:ind w:left="142"/>
        <w:jc w:val="both"/>
        <w:rPr>
          <w:rFonts w:ascii="Arial" w:hAnsi="Arial" w:cs="Arial"/>
          <w:b/>
          <w:sz w:val="24"/>
          <w:szCs w:val="24"/>
        </w:rPr>
      </w:pPr>
    </w:p>
    <w:p w14:paraId="0172EED2" w14:textId="77777777" w:rsidR="00E41E26" w:rsidRPr="009C66D8" w:rsidRDefault="00E41E26" w:rsidP="00E41E26">
      <w:pPr>
        <w:spacing w:after="0"/>
        <w:ind w:left="426"/>
        <w:jc w:val="both"/>
        <w:rPr>
          <w:rFonts w:ascii="Arial" w:hAnsi="Arial" w:cs="Arial"/>
          <w:b/>
          <w:sz w:val="24"/>
          <w:szCs w:val="24"/>
        </w:rPr>
      </w:pPr>
      <w:r w:rsidRPr="002A2C86">
        <w:rPr>
          <w:rFonts w:ascii="Arial" w:hAnsi="Arial" w:cs="Arial"/>
          <w:b/>
          <w:sz w:val="24"/>
          <w:szCs w:val="24"/>
        </w:rPr>
        <w:t xml:space="preserve">1.1 </w:t>
      </w:r>
      <w:r w:rsidRPr="00CE1412">
        <w:rPr>
          <w:rFonts w:ascii="Arial" w:hAnsi="Arial" w:cs="Arial"/>
          <w:b/>
          <w:sz w:val="24"/>
          <w:szCs w:val="24"/>
        </w:rPr>
        <w:t>Incorporación de la perspectiva de género</w:t>
      </w:r>
    </w:p>
    <w:p w14:paraId="31409554" w14:textId="77777777" w:rsidR="00E41E26" w:rsidRDefault="00E41E26" w:rsidP="00E41E26">
      <w:pPr>
        <w:spacing w:before="240" w:after="0"/>
        <w:rPr>
          <w:rFonts w:ascii="Arial" w:hAnsi="Arial" w:cs="Arial"/>
          <w:b/>
          <w:sz w:val="24"/>
          <w:szCs w:val="24"/>
        </w:rPr>
      </w:pPr>
      <w:r w:rsidRPr="00AF5DB4">
        <w:rPr>
          <w:rFonts w:ascii="Arial" w:hAnsi="Arial" w:cs="Arial"/>
          <w:b/>
          <w:sz w:val="24"/>
          <w:szCs w:val="24"/>
        </w:rPr>
        <w:t>Con observación</w:t>
      </w:r>
      <w:r>
        <w:rPr>
          <w:rFonts w:ascii="Arial" w:hAnsi="Arial" w:cs="Arial"/>
          <w:b/>
          <w:sz w:val="24"/>
          <w:szCs w:val="24"/>
        </w:rPr>
        <w:t>.</w:t>
      </w:r>
    </w:p>
    <w:p w14:paraId="15AD8359" w14:textId="77777777" w:rsidR="00E41E26" w:rsidRPr="00A35CAF" w:rsidRDefault="00E41E26" w:rsidP="00E41E26">
      <w:pPr>
        <w:spacing w:after="0"/>
        <w:rPr>
          <w:rFonts w:ascii="Arial" w:hAnsi="Arial" w:cs="Arial"/>
          <w:b/>
          <w:sz w:val="24"/>
          <w:szCs w:val="24"/>
        </w:rPr>
      </w:pPr>
    </w:p>
    <w:p w14:paraId="3C94A56B" w14:textId="77777777" w:rsidR="00E41E26" w:rsidRDefault="00E41E26" w:rsidP="00E41E26">
      <w:pPr>
        <w:spacing w:after="0"/>
        <w:jc w:val="both"/>
        <w:rPr>
          <w:rFonts w:ascii="Arial" w:hAnsi="Arial" w:cs="Arial"/>
          <w:sz w:val="24"/>
          <w:szCs w:val="24"/>
        </w:rPr>
      </w:pPr>
      <w:r w:rsidRPr="00AF5DB4">
        <w:rPr>
          <w:rFonts w:ascii="Arial" w:hAnsi="Arial" w:cs="Arial"/>
          <w:sz w:val="24"/>
          <w:szCs w:val="24"/>
        </w:rPr>
        <w:t>Las Dependencias y Entidades de la administración pública estatal y municipal de Quintana Roo, deberán planear y conducir sus actividades con sujeción a los objetivos, estrategias y prioridades de la planeación estatal del desarrollo y las que fijen el gobernador y los presidentes municipales respectivamente, observando siempre la igualdad entre mujeres y hombres a través de la incorporación de la perspectiva de género desde su planeación</w:t>
      </w:r>
      <w:r w:rsidRPr="00AF5DB4">
        <w:rPr>
          <w:rStyle w:val="Refdenotaalpie"/>
          <w:rFonts w:ascii="Arial" w:hAnsi="Arial" w:cs="Arial"/>
          <w:sz w:val="24"/>
          <w:szCs w:val="24"/>
        </w:rPr>
        <w:footnoteReference w:id="98"/>
      </w:r>
      <w:r w:rsidRPr="00AF5DB4">
        <w:rPr>
          <w:rFonts w:ascii="Arial" w:hAnsi="Arial" w:cs="Arial"/>
          <w:sz w:val="24"/>
          <w:szCs w:val="24"/>
        </w:rPr>
        <w:t>.</w:t>
      </w:r>
    </w:p>
    <w:p w14:paraId="2D9ABEEB" w14:textId="77777777" w:rsidR="00E41E26" w:rsidRPr="00AF5DB4" w:rsidRDefault="00E41E26" w:rsidP="00E41E26">
      <w:pPr>
        <w:spacing w:after="0"/>
        <w:jc w:val="both"/>
        <w:rPr>
          <w:rFonts w:ascii="Arial" w:hAnsi="Arial" w:cs="Arial"/>
          <w:sz w:val="24"/>
          <w:szCs w:val="24"/>
        </w:rPr>
      </w:pPr>
    </w:p>
    <w:p w14:paraId="249B12A4" w14:textId="77777777" w:rsidR="00E41E26" w:rsidRDefault="00E41E26" w:rsidP="00E41E26">
      <w:pPr>
        <w:spacing w:after="0"/>
        <w:jc w:val="both"/>
        <w:rPr>
          <w:rFonts w:ascii="Arial" w:eastAsiaTheme="minorHAnsi" w:hAnsi="Arial" w:cs="Arial"/>
          <w:sz w:val="24"/>
          <w:szCs w:val="24"/>
          <w:lang w:eastAsia="en-US"/>
        </w:rPr>
      </w:pPr>
      <w:r w:rsidRPr="00AF5DB4">
        <w:rPr>
          <w:rFonts w:ascii="Arial" w:eastAsiaTheme="minorHAnsi" w:hAnsi="Arial" w:cs="Arial"/>
          <w:sz w:val="24"/>
          <w:szCs w:val="24"/>
          <w:lang w:eastAsia="en-US"/>
        </w:rPr>
        <w:t xml:space="preserve">La planeación deberá llevarse a cabo como un medio para el eficaz desempeño de la responsabilidad del Estado sobre el desarrollo equitativo, incluyente, integral, sustentable y sostenible del país, con perspectiva de interculturalidad y de género, y deberá tender a la consecución de los fines y objetivos políticos, sociales, culturales, ambientales y económicos contenidos en la Constitución Política de los Estados Unidos Mexicanos. Para ello, estará basada en principios como, </w:t>
      </w:r>
      <w:r w:rsidRPr="00AF5DB4">
        <w:rPr>
          <w:rFonts w:ascii="Arial" w:eastAsiaTheme="minorHAnsi" w:hAnsi="Arial" w:cs="Arial"/>
          <w:i/>
          <w:sz w:val="24"/>
          <w:szCs w:val="24"/>
          <w:lang w:eastAsia="en-US"/>
        </w:rPr>
        <w:t>la perspectiva de género</w:t>
      </w:r>
      <w:r w:rsidRPr="00AF5DB4">
        <w:rPr>
          <w:rFonts w:ascii="Arial" w:eastAsiaTheme="minorHAnsi" w:hAnsi="Arial" w:cs="Arial"/>
          <w:sz w:val="24"/>
          <w:szCs w:val="24"/>
          <w:lang w:eastAsia="en-US"/>
        </w:rPr>
        <w:t>, para garantizar la igualdad de oportunidades entre mujeres y hombres, y promover el adelanto de las mujeres mediante el acceso equitativo a los bienes, recursos y beneficios del desarrollo</w:t>
      </w:r>
      <w:r>
        <w:rPr>
          <w:rStyle w:val="Refdenotaalpie"/>
          <w:rFonts w:ascii="Arial" w:eastAsiaTheme="minorHAnsi" w:hAnsi="Arial" w:cs="Arial"/>
          <w:sz w:val="24"/>
          <w:szCs w:val="24"/>
          <w:lang w:eastAsia="en-US"/>
        </w:rPr>
        <w:footnoteReference w:id="99"/>
      </w:r>
      <w:r>
        <w:rPr>
          <w:rFonts w:ascii="Arial" w:eastAsiaTheme="minorHAnsi" w:hAnsi="Arial" w:cs="Arial"/>
          <w:sz w:val="24"/>
          <w:szCs w:val="24"/>
          <w:lang w:eastAsia="en-US"/>
        </w:rPr>
        <w:t>.</w:t>
      </w:r>
    </w:p>
    <w:p w14:paraId="6C26EC2D" w14:textId="77777777" w:rsidR="00E41E26" w:rsidRPr="00AF5DB4" w:rsidRDefault="00E41E26" w:rsidP="00E41E26">
      <w:pPr>
        <w:spacing w:after="0"/>
        <w:jc w:val="both"/>
        <w:rPr>
          <w:rFonts w:ascii="Arial" w:eastAsiaTheme="minorHAnsi" w:hAnsi="Arial" w:cs="Arial"/>
          <w:sz w:val="24"/>
          <w:szCs w:val="24"/>
          <w:lang w:eastAsia="en-US"/>
        </w:rPr>
      </w:pPr>
    </w:p>
    <w:p w14:paraId="2C3F68F1" w14:textId="77777777" w:rsidR="00E41E26" w:rsidRDefault="00E41E26" w:rsidP="00E41E26">
      <w:pPr>
        <w:spacing w:after="0"/>
        <w:jc w:val="both"/>
        <w:rPr>
          <w:rFonts w:ascii="Arial" w:hAnsi="Arial" w:cs="Arial"/>
          <w:sz w:val="24"/>
          <w:szCs w:val="24"/>
        </w:rPr>
      </w:pPr>
      <w:r w:rsidRPr="00AF5DB4">
        <w:rPr>
          <w:rFonts w:ascii="Arial" w:hAnsi="Arial" w:cs="Arial"/>
          <w:sz w:val="24"/>
          <w:szCs w:val="24"/>
        </w:rPr>
        <w:t>La Ley de Planeación establece las bases para la incorporación de la perspectiva de igualdad de género en los planes y programas, por lo que, se mencion</w:t>
      </w:r>
      <w:r w:rsidR="00AF35E6">
        <w:rPr>
          <w:rFonts w:ascii="Arial" w:hAnsi="Arial" w:cs="Arial"/>
          <w:sz w:val="24"/>
          <w:szCs w:val="24"/>
        </w:rPr>
        <w:t>a que para la ejecución de los planes estatal y m</w:t>
      </w:r>
      <w:r w:rsidRPr="00AF5DB4">
        <w:rPr>
          <w:rFonts w:ascii="Arial" w:hAnsi="Arial" w:cs="Arial"/>
          <w:sz w:val="24"/>
          <w:szCs w:val="24"/>
        </w:rPr>
        <w:t>unicipales y sus respectivos programas, las autoridades responsables de la planeación, en el ámbito de sus respectivas competencias, elaborarán programas anuales, que incluirán los aspectos administrativos y de política económica, social y perspectiva de igualdad de género correspondientes</w:t>
      </w:r>
      <w:r>
        <w:rPr>
          <w:rStyle w:val="Refdenotaalpie"/>
          <w:rFonts w:ascii="Arial" w:eastAsiaTheme="minorHAnsi" w:hAnsi="Arial" w:cs="Arial"/>
          <w:sz w:val="24"/>
          <w:szCs w:val="24"/>
          <w:lang w:eastAsia="en-US"/>
        </w:rPr>
        <w:footnoteReference w:id="100"/>
      </w:r>
      <w:r w:rsidRPr="00AF5DB4">
        <w:rPr>
          <w:rFonts w:ascii="Arial" w:hAnsi="Arial" w:cs="Arial"/>
          <w:sz w:val="24"/>
          <w:szCs w:val="24"/>
        </w:rPr>
        <w:t xml:space="preserve">. </w:t>
      </w:r>
    </w:p>
    <w:p w14:paraId="17A9C34A" w14:textId="77777777" w:rsidR="00E41E26" w:rsidRPr="00AF5DB4" w:rsidRDefault="00E41E26" w:rsidP="00E41E26">
      <w:pPr>
        <w:spacing w:after="0"/>
        <w:jc w:val="both"/>
        <w:rPr>
          <w:rFonts w:ascii="Arial" w:hAnsi="Arial" w:cs="Arial"/>
          <w:sz w:val="24"/>
          <w:szCs w:val="24"/>
        </w:rPr>
      </w:pPr>
    </w:p>
    <w:p w14:paraId="66B5AA46" w14:textId="77777777" w:rsidR="00E41E26" w:rsidRDefault="00E41E26" w:rsidP="00E41E26">
      <w:pPr>
        <w:spacing w:after="0"/>
        <w:jc w:val="both"/>
        <w:rPr>
          <w:rFonts w:ascii="Arial" w:hAnsi="Arial" w:cs="Arial"/>
          <w:sz w:val="24"/>
          <w:szCs w:val="24"/>
        </w:rPr>
      </w:pPr>
      <w:r w:rsidRPr="00AF5DB4">
        <w:rPr>
          <w:rFonts w:ascii="Arial" w:hAnsi="Arial" w:cs="Arial"/>
          <w:sz w:val="24"/>
          <w:szCs w:val="24"/>
        </w:rPr>
        <w:t>Estos programas anuales, deberán ser congruentes entre sí y tomar en cuenta las medidas para coadyuvar al cumplimiento de los objetivos y prioridades de los planes estatal y municipales y los programas establecidos en la Ley, regirán las actividades de las autoridades y órganos responsables de la planeación y servirán de base para la integración de los anteproyectos de presupuesto anuales, que las propias autoridades deberán elaborar conforme a la legislación aplicable.</w:t>
      </w:r>
    </w:p>
    <w:p w14:paraId="625228B4" w14:textId="77777777" w:rsidR="00E41E26" w:rsidRPr="00AF5DB4" w:rsidRDefault="00E41E26" w:rsidP="00E41E26">
      <w:pPr>
        <w:spacing w:after="0"/>
        <w:jc w:val="both"/>
        <w:rPr>
          <w:rFonts w:ascii="Arial" w:hAnsi="Arial" w:cs="Arial"/>
          <w:sz w:val="24"/>
          <w:szCs w:val="24"/>
        </w:rPr>
      </w:pPr>
    </w:p>
    <w:p w14:paraId="04F0631A" w14:textId="77777777" w:rsidR="00E41E26" w:rsidRDefault="00E41E26" w:rsidP="00E41E26">
      <w:pPr>
        <w:spacing w:after="0"/>
        <w:jc w:val="both"/>
        <w:rPr>
          <w:rFonts w:ascii="Arial" w:hAnsi="Arial" w:cs="Arial"/>
          <w:bCs/>
          <w:sz w:val="24"/>
          <w:szCs w:val="24"/>
        </w:rPr>
      </w:pPr>
      <w:r w:rsidRPr="00AF5DB4">
        <w:rPr>
          <w:rFonts w:ascii="Arial" w:hAnsi="Arial" w:cs="Arial"/>
          <w:sz w:val="24"/>
          <w:szCs w:val="24"/>
        </w:rPr>
        <w:t xml:space="preserve">Aunado a lo anterior, en Quintana Roo se estableció impulsar la elaboración de programas presupuestarios con perspectiva de género, como línea de acción del Programa 26.- </w:t>
      </w:r>
      <w:r w:rsidRPr="00AF5DB4">
        <w:rPr>
          <w:rFonts w:ascii="Arial" w:hAnsi="Arial" w:cs="Arial"/>
          <w:i/>
          <w:sz w:val="24"/>
          <w:szCs w:val="24"/>
        </w:rPr>
        <w:t xml:space="preserve">Igualdad </w:t>
      </w:r>
      <w:r>
        <w:rPr>
          <w:rFonts w:ascii="Arial" w:hAnsi="Arial" w:cs="Arial"/>
          <w:i/>
          <w:sz w:val="24"/>
          <w:szCs w:val="24"/>
        </w:rPr>
        <w:t>d</w:t>
      </w:r>
      <w:r w:rsidRPr="00AF5DB4">
        <w:rPr>
          <w:rFonts w:ascii="Arial" w:hAnsi="Arial" w:cs="Arial"/>
          <w:i/>
          <w:sz w:val="24"/>
          <w:szCs w:val="24"/>
        </w:rPr>
        <w:t>e Género</w:t>
      </w:r>
      <w:r w:rsidRPr="00AF5DB4">
        <w:rPr>
          <w:rFonts w:ascii="Arial" w:hAnsi="Arial" w:cs="Arial"/>
          <w:sz w:val="24"/>
          <w:szCs w:val="24"/>
        </w:rPr>
        <w:t>, de</w:t>
      </w:r>
      <w:r w:rsidR="00AF35E6">
        <w:rPr>
          <w:rFonts w:ascii="Arial" w:hAnsi="Arial" w:cs="Arial"/>
          <w:sz w:val="24"/>
          <w:szCs w:val="24"/>
        </w:rPr>
        <w:t xml:space="preserve"> </w:t>
      </w:r>
      <w:r w:rsidRPr="00AF5DB4">
        <w:rPr>
          <w:rFonts w:ascii="Arial" w:hAnsi="Arial" w:cs="Arial"/>
          <w:sz w:val="24"/>
          <w:szCs w:val="24"/>
        </w:rPr>
        <w:t>l</w:t>
      </w:r>
      <w:r w:rsidR="00AF35E6">
        <w:rPr>
          <w:rFonts w:ascii="Arial" w:hAnsi="Arial" w:cs="Arial"/>
          <w:sz w:val="24"/>
          <w:szCs w:val="24"/>
        </w:rPr>
        <w:t>a</w:t>
      </w:r>
      <w:r w:rsidRPr="00AF5DB4">
        <w:rPr>
          <w:rFonts w:ascii="Arial" w:hAnsi="Arial" w:cs="Arial"/>
          <w:sz w:val="24"/>
          <w:szCs w:val="24"/>
        </w:rPr>
        <w:t xml:space="preserve"> </w:t>
      </w:r>
      <w:r w:rsidR="00AF35E6">
        <w:rPr>
          <w:rFonts w:ascii="Arial" w:hAnsi="Arial" w:cs="Arial"/>
          <w:sz w:val="24"/>
          <w:szCs w:val="24"/>
        </w:rPr>
        <w:t xml:space="preserve">Actualización del </w:t>
      </w:r>
      <w:r w:rsidRPr="00AF5DB4">
        <w:rPr>
          <w:rFonts w:ascii="Arial" w:hAnsi="Arial" w:cs="Arial"/>
          <w:sz w:val="24"/>
          <w:szCs w:val="24"/>
        </w:rPr>
        <w:t xml:space="preserve">Plan Estatal de Desarrollo, por lo que </w:t>
      </w:r>
      <w:r w:rsidRPr="00AF5DB4">
        <w:rPr>
          <w:rFonts w:ascii="Arial" w:hAnsi="Arial" w:cs="Arial"/>
          <w:bCs/>
          <w:sz w:val="24"/>
          <w:szCs w:val="24"/>
        </w:rPr>
        <w:t xml:space="preserve">los </w:t>
      </w:r>
      <w:r>
        <w:rPr>
          <w:rFonts w:ascii="Arial" w:hAnsi="Arial" w:cs="Arial"/>
          <w:bCs/>
          <w:sz w:val="24"/>
          <w:szCs w:val="24"/>
        </w:rPr>
        <w:t>e</w:t>
      </w:r>
      <w:r w:rsidRPr="00AF5DB4">
        <w:rPr>
          <w:rFonts w:ascii="Arial" w:hAnsi="Arial" w:cs="Arial"/>
          <w:bCs/>
          <w:sz w:val="24"/>
          <w:szCs w:val="24"/>
        </w:rPr>
        <w:t xml:space="preserve">ntes </w:t>
      </w:r>
      <w:r>
        <w:rPr>
          <w:rFonts w:ascii="Arial" w:hAnsi="Arial" w:cs="Arial"/>
          <w:bCs/>
          <w:sz w:val="24"/>
          <w:szCs w:val="24"/>
        </w:rPr>
        <w:t>p</w:t>
      </w:r>
      <w:r w:rsidRPr="00AF5DB4">
        <w:rPr>
          <w:rFonts w:ascii="Arial" w:hAnsi="Arial" w:cs="Arial"/>
          <w:bCs/>
          <w:sz w:val="24"/>
          <w:szCs w:val="24"/>
        </w:rPr>
        <w:t>úblicos deberán impulsar la igualdad de oportunidades entre mujeres y hombres, así como la erradicación de la violencia de género, para lograr la transv</w:t>
      </w:r>
      <w:r w:rsidR="00AF35E6">
        <w:rPr>
          <w:rFonts w:ascii="Arial" w:hAnsi="Arial" w:cs="Arial"/>
          <w:bCs/>
          <w:sz w:val="24"/>
          <w:szCs w:val="24"/>
        </w:rPr>
        <w:t>ersalidad de la perspectiva de g</w:t>
      </w:r>
      <w:r w:rsidRPr="00AF5DB4">
        <w:rPr>
          <w:rFonts w:ascii="Arial" w:hAnsi="Arial" w:cs="Arial"/>
          <w:bCs/>
          <w:sz w:val="24"/>
          <w:szCs w:val="24"/>
        </w:rPr>
        <w:t xml:space="preserve">énero en la planeación, diseño, programación, aplicación, seguimiento y evaluación de los </w:t>
      </w:r>
      <w:r>
        <w:rPr>
          <w:rFonts w:ascii="Arial" w:hAnsi="Arial" w:cs="Arial"/>
          <w:bCs/>
          <w:sz w:val="24"/>
          <w:szCs w:val="24"/>
        </w:rPr>
        <w:t>p</w:t>
      </w:r>
      <w:r w:rsidRPr="00AF5DB4">
        <w:rPr>
          <w:rFonts w:ascii="Arial" w:hAnsi="Arial" w:cs="Arial"/>
          <w:bCs/>
          <w:sz w:val="24"/>
          <w:szCs w:val="24"/>
        </w:rPr>
        <w:t xml:space="preserve">rogramas </w:t>
      </w:r>
      <w:r>
        <w:rPr>
          <w:rFonts w:ascii="Arial" w:hAnsi="Arial" w:cs="Arial"/>
          <w:bCs/>
          <w:sz w:val="24"/>
          <w:szCs w:val="24"/>
        </w:rPr>
        <w:t>p</w:t>
      </w:r>
      <w:r w:rsidRPr="00AF5DB4">
        <w:rPr>
          <w:rFonts w:ascii="Arial" w:hAnsi="Arial" w:cs="Arial"/>
          <w:bCs/>
          <w:sz w:val="24"/>
          <w:szCs w:val="24"/>
        </w:rPr>
        <w:t>resupuestarios, proyectos y acciones de la Administración Pública Estatal</w:t>
      </w:r>
      <w:r>
        <w:rPr>
          <w:rStyle w:val="Refdenotaalpie"/>
          <w:rFonts w:ascii="Arial" w:hAnsi="Arial" w:cs="Arial"/>
          <w:sz w:val="24"/>
          <w:szCs w:val="24"/>
        </w:rPr>
        <w:footnoteReference w:id="101"/>
      </w:r>
      <w:r w:rsidRPr="00AF5DB4">
        <w:rPr>
          <w:rFonts w:ascii="Arial" w:hAnsi="Arial" w:cs="Arial"/>
          <w:bCs/>
          <w:sz w:val="24"/>
          <w:szCs w:val="24"/>
        </w:rPr>
        <w:t>.</w:t>
      </w:r>
    </w:p>
    <w:p w14:paraId="15168A87" w14:textId="77777777" w:rsidR="00E41E26" w:rsidRPr="00AF5DB4" w:rsidRDefault="00E41E26" w:rsidP="00E41E26">
      <w:pPr>
        <w:spacing w:after="0"/>
        <w:jc w:val="both"/>
        <w:rPr>
          <w:rFonts w:ascii="Arial" w:hAnsi="Arial" w:cs="Arial"/>
          <w:bCs/>
          <w:sz w:val="24"/>
          <w:szCs w:val="24"/>
        </w:rPr>
      </w:pPr>
    </w:p>
    <w:p w14:paraId="1CCD2BB8" w14:textId="77777777" w:rsidR="00E41E26" w:rsidRPr="00AF5DB4" w:rsidRDefault="00E41E26" w:rsidP="00E41E26">
      <w:pPr>
        <w:pStyle w:val="Textonotapie"/>
        <w:spacing w:line="276" w:lineRule="auto"/>
        <w:jc w:val="both"/>
        <w:rPr>
          <w:rFonts w:ascii="Arial" w:hAnsi="Arial" w:cs="Arial"/>
          <w:sz w:val="24"/>
          <w:szCs w:val="24"/>
          <w:lang w:eastAsia="es-MX"/>
        </w:rPr>
      </w:pPr>
      <w:r w:rsidRPr="00AF5DB4">
        <w:rPr>
          <w:rFonts w:ascii="Arial" w:hAnsi="Arial" w:cs="Arial"/>
          <w:sz w:val="24"/>
          <w:szCs w:val="24"/>
          <w:lang w:eastAsia="es-MX"/>
        </w:rPr>
        <w:t>Internamente las entidades y las dependencias del Ejecutivo deberán evaluar en forma permanente sus programas con objeto de mejorar la eficiencia y eficacia de la utilización de los recursos empleados y controlar los avances y desviaciones, a fin de instrumentar con oportunidad las medidas correctivas que racionalicen la aplicación del gasto</w:t>
      </w:r>
      <w:r w:rsidRPr="00AF5DB4">
        <w:rPr>
          <w:rStyle w:val="Refdenotaalpie"/>
          <w:rFonts w:ascii="Arial" w:hAnsi="Arial" w:cs="Arial"/>
          <w:sz w:val="24"/>
          <w:szCs w:val="24"/>
          <w:lang w:eastAsia="es-MX"/>
        </w:rPr>
        <w:footnoteReference w:id="102"/>
      </w:r>
      <w:r w:rsidRPr="00AF5DB4">
        <w:rPr>
          <w:rFonts w:ascii="Arial" w:hAnsi="Arial" w:cs="Arial"/>
          <w:sz w:val="24"/>
          <w:szCs w:val="24"/>
          <w:lang w:eastAsia="es-MX"/>
        </w:rPr>
        <w:t>.</w:t>
      </w:r>
    </w:p>
    <w:p w14:paraId="0613010C" w14:textId="77777777" w:rsidR="00E41E26" w:rsidRPr="00AF5DB4" w:rsidRDefault="00E41E26" w:rsidP="00E41E26">
      <w:pPr>
        <w:pStyle w:val="Textonotapie"/>
        <w:spacing w:line="276" w:lineRule="auto"/>
        <w:jc w:val="both"/>
        <w:rPr>
          <w:rFonts w:ascii="Arial" w:hAnsi="Arial" w:cs="Arial"/>
          <w:sz w:val="24"/>
          <w:szCs w:val="24"/>
          <w:lang w:eastAsia="es-MX"/>
        </w:rPr>
      </w:pPr>
    </w:p>
    <w:p w14:paraId="221BDC9D" w14:textId="77777777" w:rsidR="00E41E26" w:rsidRDefault="00443BDB" w:rsidP="00E41E26">
      <w:pPr>
        <w:autoSpaceDE w:val="0"/>
        <w:autoSpaceDN w:val="0"/>
        <w:adjustRightInd w:val="0"/>
        <w:spacing w:after="0"/>
        <w:jc w:val="both"/>
        <w:rPr>
          <w:rFonts w:ascii="Arial" w:hAnsi="Arial" w:cs="Arial"/>
          <w:color w:val="000000" w:themeColor="text1"/>
          <w:sz w:val="24"/>
          <w:szCs w:val="24"/>
        </w:rPr>
      </w:pPr>
      <w:r>
        <w:rPr>
          <w:rFonts w:ascii="Arial" w:hAnsi="Arial" w:cs="Arial"/>
          <w:color w:val="000000" w:themeColor="text1"/>
          <w:sz w:val="24"/>
          <w:szCs w:val="24"/>
        </w:rPr>
        <w:t>El artículo 94 del Presupuesto de Egresos del G</w:t>
      </w:r>
      <w:r w:rsidR="00E41E26" w:rsidRPr="00AF5DB4">
        <w:rPr>
          <w:rFonts w:ascii="Arial" w:hAnsi="Arial" w:cs="Arial"/>
          <w:color w:val="000000" w:themeColor="text1"/>
          <w:sz w:val="24"/>
          <w:szCs w:val="24"/>
        </w:rPr>
        <w:t xml:space="preserve">obierno del Estado de Quintana Roo, para el ejercicio fiscal 2020, establece que los entes públicos impulsarán la igualdad de oportunidades entre mujeres y hombres, así como la erradicación de la violencia de género, para lograr la transversalidad de la Perspectiva de Género en la planeación, diseño, programación, aplicación, seguimiento y evaluación de los Programas Presupuestarios, proyectos y acciones de la Administración Pública Estatal. </w:t>
      </w:r>
    </w:p>
    <w:p w14:paraId="21EB2FCE" w14:textId="77777777" w:rsidR="00E41E26" w:rsidRPr="00AF5DB4" w:rsidRDefault="00E41E26" w:rsidP="00E41E26">
      <w:pPr>
        <w:autoSpaceDE w:val="0"/>
        <w:autoSpaceDN w:val="0"/>
        <w:adjustRightInd w:val="0"/>
        <w:spacing w:after="0"/>
        <w:jc w:val="both"/>
        <w:rPr>
          <w:rFonts w:ascii="Arial" w:hAnsi="Arial" w:cs="Arial"/>
          <w:color w:val="000000" w:themeColor="text1"/>
          <w:sz w:val="24"/>
          <w:szCs w:val="24"/>
        </w:rPr>
      </w:pPr>
    </w:p>
    <w:p w14:paraId="5695B139" w14:textId="77777777" w:rsidR="00E41E26" w:rsidRDefault="00E41E26" w:rsidP="00E41E26">
      <w:pPr>
        <w:autoSpaceDE w:val="0"/>
        <w:autoSpaceDN w:val="0"/>
        <w:adjustRightInd w:val="0"/>
        <w:spacing w:after="0"/>
        <w:jc w:val="both"/>
        <w:rPr>
          <w:rFonts w:ascii="Arial" w:hAnsi="Arial" w:cs="Arial"/>
          <w:color w:val="000000" w:themeColor="text1"/>
          <w:sz w:val="24"/>
          <w:szCs w:val="24"/>
        </w:rPr>
      </w:pPr>
      <w:r w:rsidRPr="00AF5DB4">
        <w:rPr>
          <w:rFonts w:ascii="Arial" w:hAnsi="Arial" w:cs="Arial"/>
          <w:color w:val="000000" w:themeColor="text1"/>
          <w:sz w:val="24"/>
          <w:szCs w:val="24"/>
        </w:rPr>
        <w:t>Para tal efecto, los entes públicos, en el ejercicio de su presupuesto</w:t>
      </w:r>
      <w:r w:rsidR="007C77B8">
        <w:rPr>
          <w:rFonts w:ascii="Arial" w:hAnsi="Arial" w:cs="Arial"/>
          <w:color w:val="000000" w:themeColor="text1"/>
          <w:sz w:val="24"/>
          <w:szCs w:val="24"/>
        </w:rPr>
        <w:t>,</w:t>
      </w:r>
      <w:r w:rsidRPr="00AF5DB4">
        <w:rPr>
          <w:rFonts w:ascii="Arial" w:hAnsi="Arial" w:cs="Arial"/>
          <w:color w:val="000000" w:themeColor="text1"/>
          <w:sz w:val="24"/>
          <w:szCs w:val="24"/>
        </w:rPr>
        <w:t xml:space="preserve"> deberán considerar lo siguiente:</w:t>
      </w:r>
    </w:p>
    <w:p w14:paraId="47BCCB2C" w14:textId="77777777" w:rsidR="00E41E26" w:rsidRDefault="00E41E26" w:rsidP="00E41E26">
      <w:pPr>
        <w:autoSpaceDE w:val="0"/>
        <w:autoSpaceDN w:val="0"/>
        <w:adjustRightInd w:val="0"/>
        <w:spacing w:after="0"/>
        <w:jc w:val="both"/>
        <w:rPr>
          <w:rFonts w:ascii="Arial" w:hAnsi="Arial" w:cs="Arial"/>
          <w:color w:val="000000" w:themeColor="text1"/>
          <w:sz w:val="24"/>
          <w:szCs w:val="24"/>
        </w:rPr>
      </w:pPr>
    </w:p>
    <w:p w14:paraId="30CB2D4E" w14:textId="77777777" w:rsidR="00E41E26" w:rsidRDefault="00E41E26" w:rsidP="007C77B8">
      <w:pPr>
        <w:pStyle w:val="Prrafodelista"/>
        <w:numPr>
          <w:ilvl w:val="0"/>
          <w:numId w:val="44"/>
        </w:numPr>
        <w:autoSpaceDE w:val="0"/>
        <w:autoSpaceDN w:val="0"/>
        <w:adjustRightInd w:val="0"/>
        <w:spacing w:after="0"/>
        <w:ind w:hanging="153"/>
        <w:jc w:val="both"/>
        <w:rPr>
          <w:rFonts w:ascii="Arial" w:hAnsi="Arial" w:cs="Arial"/>
          <w:color w:val="000000" w:themeColor="text1"/>
          <w:sz w:val="24"/>
          <w:szCs w:val="24"/>
        </w:rPr>
      </w:pPr>
      <w:r w:rsidRPr="009C66D8">
        <w:rPr>
          <w:rFonts w:ascii="Arial" w:hAnsi="Arial" w:cs="Arial"/>
          <w:color w:val="000000" w:themeColor="text1"/>
          <w:sz w:val="24"/>
          <w:szCs w:val="24"/>
        </w:rPr>
        <w:t>Identificar y registrar la población objetivo y la atendida por dichos Programas Presupuestarios, diferenciada por sexo, edad, municipio y población indígena, en los padrones de beneficiarias y beneficiarios que corresponda;</w:t>
      </w:r>
    </w:p>
    <w:p w14:paraId="7D95C666" w14:textId="77777777" w:rsidR="00E41E26" w:rsidRDefault="00E41E26" w:rsidP="007C77B8">
      <w:pPr>
        <w:pStyle w:val="Prrafodelista"/>
        <w:numPr>
          <w:ilvl w:val="0"/>
          <w:numId w:val="44"/>
        </w:numPr>
        <w:autoSpaceDE w:val="0"/>
        <w:autoSpaceDN w:val="0"/>
        <w:adjustRightInd w:val="0"/>
        <w:spacing w:after="0"/>
        <w:ind w:hanging="153"/>
        <w:jc w:val="both"/>
        <w:rPr>
          <w:rFonts w:ascii="Arial" w:hAnsi="Arial" w:cs="Arial"/>
          <w:color w:val="000000" w:themeColor="text1"/>
          <w:sz w:val="24"/>
          <w:szCs w:val="24"/>
        </w:rPr>
      </w:pPr>
      <w:r w:rsidRPr="009C66D8">
        <w:rPr>
          <w:rFonts w:ascii="Arial" w:hAnsi="Arial" w:cs="Arial"/>
          <w:color w:val="000000" w:themeColor="text1"/>
          <w:sz w:val="24"/>
          <w:szCs w:val="24"/>
        </w:rPr>
        <w:t>Promover la igualdad de gén</w:t>
      </w:r>
      <w:r w:rsidR="00C04DD5">
        <w:rPr>
          <w:rFonts w:ascii="Arial" w:hAnsi="Arial" w:cs="Arial"/>
          <w:color w:val="000000" w:themeColor="text1"/>
          <w:sz w:val="24"/>
          <w:szCs w:val="24"/>
        </w:rPr>
        <w:t>ero en aquellos programas que au</w:t>
      </w:r>
      <w:r w:rsidR="00C04DD5" w:rsidRPr="009C66D8">
        <w:rPr>
          <w:rFonts w:ascii="Arial" w:hAnsi="Arial" w:cs="Arial"/>
          <w:color w:val="000000" w:themeColor="text1"/>
          <w:sz w:val="24"/>
          <w:szCs w:val="24"/>
        </w:rPr>
        <w:t>n</w:t>
      </w:r>
      <w:r w:rsidRPr="009C66D8">
        <w:rPr>
          <w:rFonts w:ascii="Arial" w:hAnsi="Arial" w:cs="Arial"/>
          <w:color w:val="000000" w:themeColor="text1"/>
          <w:sz w:val="24"/>
          <w:szCs w:val="24"/>
        </w:rPr>
        <w:t xml:space="preserve"> cuando no estén dirigidos</w:t>
      </w:r>
      <w:r w:rsidRPr="009C66D8">
        <w:rPr>
          <w:sz w:val="24"/>
          <w:szCs w:val="24"/>
        </w:rPr>
        <w:t xml:space="preserve"> </w:t>
      </w:r>
      <w:r w:rsidRPr="009C66D8">
        <w:rPr>
          <w:rFonts w:ascii="Arial" w:hAnsi="Arial" w:cs="Arial"/>
          <w:color w:val="000000" w:themeColor="text1"/>
          <w:sz w:val="24"/>
          <w:szCs w:val="24"/>
        </w:rPr>
        <w:t xml:space="preserve">a mitigar o solventar desigualdades de género, se puedan observar variaciones en los beneficios específicos para mujeres y hombres; </w:t>
      </w:r>
    </w:p>
    <w:p w14:paraId="75E938AD" w14:textId="77777777" w:rsidR="00E41E26" w:rsidRDefault="00E41E26" w:rsidP="007C77B8">
      <w:pPr>
        <w:pStyle w:val="Prrafodelista"/>
        <w:numPr>
          <w:ilvl w:val="0"/>
          <w:numId w:val="44"/>
        </w:numPr>
        <w:autoSpaceDE w:val="0"/>
        <w:autoSpaceDN w:val="0"/>
        <w:adjustRightInd w:val="0"/>
        <w:spacing w:after="0"/>
        <w:ind w:hanging="153"/>
        <w:jc w:val="both"/>
        <w:rPr>
          <w:rFonts w:ascii="Arial" w:hAnsi="Arial" w:cs="Arial"/>
          <w:color w:val="000000" w:themeColor="text1"/>
          <w:sz w:val="24"/>
          <w:szCs w:val="24"/>
        </w:rPr>
      </w:pPr>
      <w:r w:rsidRPr="009C66D8">
        <w:rPr>
          <w:rFonts w:ascii="Arial" w:hAnsi="Arial" w:cs="Arial"/>
          <w:color w:val="000000" w:themeColor="text1"/>
          <w:sz w:val="24"/>
          <w:szCs w:val="24"/>
        </w:rPr>
        <w:t xml:space="preserve">Emprender acciones que permitan avanzar en la consolidación de la igualdad de género; </w:t>
      </w:r>
    </w:p>
    <w:p w14:paraId="0F304E58" w14:textId="77777777" w:rsidR="00E41E26" w:rsidRDefault="00E41E26" w:rsidP="007C77B8">
      <w:pPr>
        <w:pStyle w:val="Prrafodelista"/>
        <w:numPr>
          <w:ilvl w:val="0"/>
          <w:numId w:val="44"/>
        </w:numPr>
        <w:autoSpaceDE w:val="0"/>
        <w:autoSpaceDN w:val="0"/>
        <w:adjustRightInd w:val="0"/>
        <w:spacing w:after="0"/>
        <w:ind w:hanging="153"/>
        <w:jc w:val="both"/>
        <w:rPr>
          <w:rFonts w:ascii="Arial" w:hAnsi="Arial" w:cs="Arial"/>
          <w:color w:val="000000" w:themeColor="text1"/>
          <w:sz w:val="24"/>
          <w:szCs w:val="24"/>
        </w:rPr>
      </w:pPr>
      <w:r w:rsidRPr="009C66D8">
        <w:rPr>
          <w:rFonts w:ascii="Arial" w:hAnsi="Arial" w:cs="Arial"/>
          <w:color w:val="000000" w:themeColor="text1"/>
          <w:sz w:val="24"/>
          <w:szCs w:val="24"/>
        </w:rPr>
        <w:t>Atender los requerimientos de información para el seguimiento y monitoreo de las acciones con Perspectiva de Género, a través de Indicadores de Género y Esta</w:t>
      </w:r>
      <w:r>
        <w:rPr>
          <w:rFonts w:ascii="Arial" w:hAnsi="Arial" w:cs="Arial"/>
          <w:color w:val="000000" w:themeColor="text1"/>
          <w:sz w:val="24"/>
          <w:szCs w:val="24"/>
        </w:rPr>
        <w:t>dística Desagregada por Sexo, y</w:t>
      </w:r>
    </w:p>
    <w:p w14:paraId="4B3A456F" w14:textId="77777777" w:rsidR="00E41E26" w:rsidRPr="009C66D8" w:rsidRDefault="00E41E26" w:rsidP="007C77B8">
      <w:pPr>
        <w:pStyle w:val="Prrafodelista"/>
        <w:numPr>
          <w:ilvl w:val="0"/>
          <w:numId w:val="44"/>
        </w:numPr>
        <w:autoSpaceDE w:val="0"/>
        <w:autoSpaceDN w:val="0"/>
        <w:adjustRightInd w:val="0"/>
        <w:spacing w:after="0"/>
        <w:ind w:hanging="153"/>
        <w:jc w:val="both"/>
        <w:rPr>
          <w:rFonts w:ascii="Arial" w:hAnsi="Arial" w:cs="Arial"/>
          <w:color w:val="000000" w:themeColor="text1"/>
          <w:sz w:val="24"/>
          <w:szCs w:val="24"/>
        </w:rPr>
      </w:pPr>
      <w:r w:rsidRPr="009C66D8">
        <w:rPr>
          <w:rFonts w:ascii="Arial" w:hAnsi="Arial" w:cs="Arial"/>
          <w:color w:val="000000" w:themeColor="text1"/>
          <w:sz w:val="24"/>
          <w:szCs w:val="24"/>
        </w:rPr>
        <w:t>Rendir informes de los resultados obtenidos en la implementación de los Programas Presupuestarios con Perspectiva de Género conforme a la periodicidad que solicite el Instituto Quintanarroense de la Mujer.</w:t>
      </w:r>
      <w:r w:rsidRPr="009C66D8">
        <w:rPr>
          <w:rStyle w:val="Refdenotaalpie"/>
          <w:rFonts w:ascii="Arial" w:hAnsi="Arial" w:cs="Arial"/>
          <w:color w:val="000000" w:themeColor="text1"/>
          <w:sz w:val="24"/>
          <w:szCs w:val="24"/>
        </w:rPr>
        <w:t xml:space="preserve"> </w:t>
      </w:r>
      <w:r w:rsidRPr="00AF5DB4">
        <w:rPr>
          <w:rStyle w:val="Refdenotaalpie"/>
          <w:rFonts w:ascii="Arial" w:hAnsi="Arial" w:cs="Arial"/>
          <w:color w:val="000000" w:themeColor="text1"/>
          <w:sz w:val="24"/>
          <w:szCs w:val="24"/>
        </w:rPr>
        <w:footnoteReference w:id="103"/>
      </w:r>
    </w:p>
    <w:p w14:paraId="15868766" w14:textId="77777777" w:rsidR="00E41E26" w:rsidRDefault="00E41E26" w:rsidP="00E41E26">
      <w:pPr>
        <w:autoSpaceDE w:val="0"/>
        <w:autoSpaceDN w:val="0"/>
        <w:adjustRightInd w:val="0"/>
        <w:spacing w:after="0"/>
        <w:jc w:val="both"/>
        <w:rPr>
          <w:rFonts w:ascii="Arial" w:hAnsi="Arial" w:cs="Arial"/>
          <w:sz w:val="24"/>
          <w:szCs w:val="24"/>
        </w:rPr>
      </w:pPr>
    </w:p>
    <w:p w14:paraId="6504FFE3" w14:textId="77777777" w:rsidR="00E41E26" w:rsidRDefault="00C04DD5" w:rsidP="00E41E26">
      <w:pPr>
        <w:autoSpaceDE w:val="0"/>
        <w:autoSpaceDN w:val="0"/>
        <w:adjustRightInd w:val="0"/>
        <w:spacing w:after="0"/>
        <w:jc w:val="both"/>
        <w:rPr>
          <w:rFonts w:ascii="Arial" w:hAnsi="Arial" w:cs="Arial"/>
          <w:sz w:val="24"/>
          <w:szCs w:val="24"/>
        </w:rPr>
      </w:pPr>
      <w:r>
        <w:rPr>
          <w:rFonts w:ascii="Arial" w:hAnsi="Arial" w:cs="Arial"/>
          <w:sz w:val="24"/>
          <w:szCs w:val="24"/>
        </w:rPr>
        <w:t>Por otra parte, la M</w:t>
      </w:r>
      <w:r w:rsidR="00E41E26" w:rsidRPr="00AF5DB4">
        <w:rPr>
          <w:rFonts w:ascii="Arial" w:hAnsi="Arial" w:cs="Arial"/>
          <w:sz w:val="24"/>
          <w:szCs w:val="24"/>
        </w:rPr>
        <w:t>etodología del Marco Lógico, es una herramienta que permite integrar de manera sistemática la perspectiva de género en los programas presupuestarios, y con</w:t>
      </w:r>
      <w:r w:rsidR="00E41E26">
        <w:rPr>
          <w:rFonts w:ascii="Arial" w:hAnsi="Arial" w:cs="Arial"/>
          <w:sz w:val="24"/>
          <w:szCs w:val="24"/>
        </w:rPr>
        <w:t xml:space="preserve">siste en los siguientes pasos: </w:t>
      </w:r>
    </w:p>
    <w:p w14:paraId="0BD98B46" w14:textId="77777777" w:rsidR="00E41E26" w:rsidRPr="009C66D8" w:rsidRDefault="00E41E26" w:rsidP="00E41E26">
      <w:pPr>
        <w:autoSpaceDE w:val="0"/>
        <w:autoSpaceDN w:val="0"/>
        <w:adjustRightInd w:val="0"/>
        <w:spacing w:after="0"/>
        <w:jc w:val="both"/>
        <w:rPr>
          <w:rFonts w:ascii="Arial" w:hAnsi="Arial" w:cs="Arial"/>
          <w:sz w:val="24"/>
          <w:szCs w:val="24"/>
        </w:rPr>
      </w:pPr>
    </w:p>
    <w:p w14:paraId="33C0ADCF" w14:textId="77777777" w:rsidR="00E41E26" w:rsidRPr="007C77B8" w:rsidRDefault="00E41E26" w:rsidP="007C77B8">
      <w:pPr>
        <w:pStyle w:val="Prrafodelista"/>
        <w:numPr>
          <w:ilvl w:val="0"/>
          <w:numId w:val="46"/>
        </w:numPr>
        <w:spacing w:after="0"/>
        <w:jc w:val="both"/>
        <w:rPr>
          <w:rFonts w:ascii="Arial" w:hAnsi="Arial" w:cs="Arial"/>
          <w:sz w:val="24"/>
          <w:szCs w:val="24"/>
        </w:rPr>
      </w:pPr>
      <w:r w:rsidRPr="007C77B8">
        <w:rPr>
          <w:rFonts w:ascii="Arial" w:hAnsi="Arial" w:cs="Arial"/>
          <w:sz w:val="24"/>
          <w:szCs w:val="24"/>
        </w:rPr>
        <w:t xml:space="preserve">Definición del problema e identificación de la población involucrada, </w:t>
      </w:r>
    </w:p>
    <w:p w14:paraId="01D8AC94" w14:textId="77777777" w:rsidR="00E41E26" w:rsidRPr="007C77B8" w:rsidRDefault="00E41E26" w:rsidP="007C77B8">
      <w:pPr>
        <w:pStyle w:val="Prrafodelista"/>
        <w:numPr>
          <w:ilvl w:val="0"/>
          <w:numId w:val="46"/>
        </w:numPr>
        <w:spacing w:after="0"/>
        <w:jc w:val="both"/>
        <w:rPr>
          <w:rFonts w:ascii="Arial" w:hAnsi="Arial" w:cs="Arial"/>
          <w:sz w:val="24"/>
          <w:szCs w:val="24"/>
        </w:rPr>
      </w:pPr>
      <w:r w:rsidRPr="007C77B8">
        <w:rPr>
          <w:rFonts w:ascii="Arial" w:hAnsi="Arial" w:cs="Arial"/>
          <w:sz w:val="24"/>
          <w:szCs w:val="24"/>
        </w:rPr>
        <w:t>Análisis y estructuración de la problemática del árbol de problema</w:t>
      </w:r>
      <w:r w:rsidR="00C04DD5" w:rsidRPr="007C77B8">
        <w:rPr>
          <w:rFonts w:ascii="Arial" w:hAnsi="Arial" w:cs="Arial"/>
          <w:sz w:val="24"/>
          <w:szCs w:val="24"/>
        </w:rPr>
        <w:t>s</w:t>
      </w:r>
      <w:r w:rsidRPr="007C77B8">
        <w:rPr>
          <w:rFonts w:ascii="Arial" w:hAnsi="Arial" w:cs="Arial"/>
          <w:sz w:val="24"/>
          <w:szCs w:val="24"/>
        </w:rPr>
        <w:t xml:space="preserve"> con perspectiva de género (Árbol de Problemas), </w:t>
      </w:r>
    </w:p>
    <w:p w14:paraId="70615D17" w14:textId="77777777" w:rsidR="00E41E26" w:rsidRPr="007C77B8" w:rsidRDefault="00E41E26" w:rsidP="007C77B8">
      <w:pPr>
        <w:pStyle w:val="Prrafodelista"/>
        <w:numPr>
          <w:ilvl w:val="0"/>
          <w:numId w:val="46"/>
        </w:numPr>
        <w:spacing w:after="0"/>
        <w:jc w:val="both"/>
        <w:rPr>
          <w:rFonts w:ascii="Arial" w:hAnsi="Arial" w:cs="Arial"/>
          <w:sz w:val="24"/>
          <w:szCs w:val="24"/>
        </w:rPr>
      </w:pPr>
      <w:r w:rsidRPr="007C77B8">
        <w:rPr>
          <w:rFonts w:ascii="Arial" w:hAnsi="Arial" w:cs="Arial"/>
          <w:sz w:val="24"/>
          <w:szCs w:val="24"/>
        </w:rPr>
        <w:t xml:space="preserve">Análisis de objetivos y alternativas (Árbol de Objetivos), </w:t>
      </w:r>
    </w:p>
    <w:p w14:paraId="623D2574" w14:textId="77777777" w:rsidR="00E41E26" w:rsidRPr="007C77B8" w:rsidRDefault="00E41E26" w:rsidP="007C77B8">
      <w:pPr>
        <w:pStyle w:val="Prrafodelista"/>
        <w:numPr>
          <w:ilvl w:val="0"/>
          <w:numId w:val="46"/>
        </w:numPr>
        <w:spacing w:after="0"/>
        <w:jc w:val="both"/>
        <w:rPr>
          <w:rFonts w:ascii="Arial" w:hAnsi="Arial" w:cs="Arial"/>
          <w:sz w:val="24"/>
          <w:szCs w:val="24"/>
        </w:rPr>
      </w:pPr>
      <w:r w:rsidRPr="007C77B8">
        <w:rPr>
          <w:rFonts w:ascii="Arial" w:hAnsi="Arial" w:cs="Arial"/>
          <w:sz w:val="24"/>
          <w:szCs w:val="24"/>
        </w:rPr>
        <w:t xml:space="preserve">Análisis de alternativas estratégicas, </w:t>
      </w:r>
    </w:p>
    <w:p w14:paraId="5ED2CBD9" w14:textId="77777777" w:rsidR="00E41E26" w:rsidRPr="007C77B8" w:rsidRDefault="00E41E26" w:rsidP="007C77B8">
      <w:pPr>
        <w:pStyle w:val="Prrafodelista"/>
        <w:numPr>
          <w:ilvl w:val="0"/>
          <w:numId w:val="46"/>
        </w:numPr>
        <w:spacing w:after="0"/>
        <w:jc w:val="both"/>
        <w:rPr>
          <w:rFonts w:ascii="Arial" w:hAnsi="Arial" w:cs="Arial"/>
          <w:sz w:val="24"/>
          <w:szCs w:val="24"/>
        </w:rPr>
      </w:pPr>
      <w:r w:rsidRPr="007C77B8">
        <w:rPr>
          <w:rFonts w:ascii="Arial" w:hAnsi="Arial" w:cs="Arial"/>
          <w:sz w:val="24"/>
          <w:szCs w:val="24"/>
        </w:rPr>
        <w:t xml:space="preserve">Construcción de la Matriz de Marco Lógico y, </w:t>
      </w:r>
    </w:p>
    <w:p w14:paraId="57E33592" w14:textId="77777777" w:rsidR="00E41E26" w:rsidRPr="007C77B8" w:rsidRDefault="00E41E26" w:rsidP="007C77B8">
      <w:pPr>
        <w:pStyle w:val="Prrafodelista"/>
        <w:numPr>
          <w:ilvl w:val="0"/>
          <w:numId w:val="46"/>
        </w:numPr>
        <w:spacing w:after="0"/>
        <w:jc w:val="both"/>
        <w:rPr>
          <w:rFonts w:ascii="Arial" w:hAnsi="Arial" w:cs="Arial"/>
          <w:bCs/>
          <w:sz w:val="24"/>
          <w:szCs w:val="24"/>
        </w:rPr>
      </w:pPr>
      <w:r w:rsidRPr="007C77B8">
        <w:rPr>
          <w:rFonts w:ascii="Arial" w:hAnsi="Arial" w:cs="Arial"/>
          <w:bCs/>
          <w:sz w:val="24"/>
          <w:szCs w:val="24"/>
        </w:rPr>
        <w:t>Evaluación del Desempeño</w:t>
      </w:r>
      <w:r w:rsidRPr="00AF5DB4">
        <w:rPr>
          <w:rStyle w:val="Refdenotaalpie"/>
          <w:rFonts w:ascii="Arial" w:hAnsi="Arial" w:cs="Arial"/>
          <w:bCs/>
          <w:sz w:val="24"/>
          <w:szCs w:val="24"/>
        </w:rPr>
        <w:footnoteReference w:id="104"/>
      </w:r>
      <w:r w:rsidRPr="007C77B8">
        <w:rPr>
          <w:rFonts w:ascii="Arial" w:hAnsi="Arial" w:cs="Arial"/>
          <w:bCs/>
          <w:sz w:val="24"/>
          <w:szCs w:val="24"/>
        </w:rPr>
        <w:t xml:space="preserve">. </w:t>
      </w:r>
    </w:p>
    <w:p w14:paraId="428B17E7" w14:textId="77777777" w:rsidR="00E41E26" w:rsidRDefault="00E41E26" w:rsidP="00E41E26">
      <w:pPr>
        <w:spacing w:after="0"/>
        <w:jc w:val="both"/>
        <w:rPr>
          <w:rFonts w:ascii="Arial" w:eastAsia="Times New Roman" w:hAnsi="Arial" w:cs="Arial"/>
          <w:color w:val="000000"/>
          <w:sz w:val="24"/>
          <w:szCs w:val="24"/>
          <w:lang w:eastAsia="es-ES"/>
        </w:rPr>
      </w:pPr>
    </w:p>
    <w:p w14:paraId="6D20C80A" w14:textId="77777777" w:rsidR="00E41E26" w:rsidRDefault="00E41E26" w:rsidP="00E41E26">
      <w:pPr>
        <w:spacing w:after="0"/>
        <w:jc w:val="both"/>
        <w:rPr>
          <w:rFonts w:ascii="Arial" w:eastAsia="Times New Roman" w:hAnsi="Arial" w:cs="Arial"/>
          <w:color w:val="000000"/>
          <w:sz w:val="24"/>
          <w:szCs w:val="24"/>
          <w:lang w:eastAsia="es-ES"/>
        </w:rPr>
      </w:pPr>
      <w:r w:rsidRPr="00D53364">
        <w:rPr>
          <w:rFonts w:ascii="Arial" w:eastAsia="Times New Roman" w:hAnsi="Arial" w:cs="Arial"/>
          <w:color w:val="000000"/>
          <w:sz w:val="24"/>
          <w:szCs w:val="24"/>
          <w:lang w:eastAsia="es-ES"/>
        </w:rPr>
        <w:t>De acuerdo con la fracción II del artículo 14 del Presupuesto de Egresos del Gobierno del Estado de Quintana Roo, para el ejercicio fiscal 2020, dentro de las erogaciones previstas para las Dependencias del Poder Ejecutivo</w:t>
      </w:r>
      <w:r>
        <w:rPr>
          <w:rFonts w:ascii="Arial" w:eastAsia="Times New Roman" w:hAnsi="Arial" w:cs="Arial"/>
          <w:color w:val="000000"/>
          <w:sz w:val="24"/>
          <w:szCs w:val="24"/>
          <w:lang w:eastAsia="es-ES"/>
        </w:rPr>
        <w:t>,</w:t>
      </w:r>
      <w:r w:rsidRPr="00D53364">
        <w:rPr>
          <w:rFonts w:ascii="Arial" w:eastAsia="Times New Roman" w:hAnsi="Arial" w:cs="Arial"/>
          <w:color w:val="000000"/>
          <w:sz w:val="24"/>
          <w:szCs w:val="24"/>
          <w:lang w:eastAsia="es-ES"/>
        </w:rPr>
        <w:t xml:space="preserve"> se autorizó para la Secreta</w:t>
      </w:r>
      <w:r>
        <w:rPr>
          <w:rFonts w:ascii="Arial" w:eastAsia="Times New Roman" w:hAnsi="Arial" w:cs="Arial"/>
          <w:color w:val="000000"/>
          <w:sz w:val="24"/>
          <w:szCs w:val="24"/>
          <w:lang w:eastAsia="es-ES"/>
        </w:rPr>
        <w:t>ría de Seguridad Pública</w:t>
      </w:r>
      <w:r w:rsidRPr="00D53364">
        <w:rPr>
          <w:rFonts w:ascii="Arial" w:eastAsia="Times New Roman" w:hAnsi="Arial" w:cs="Arial"/>
          <w:color w:val="000000"/>
          <w:sz w:val="24"/>
          <w:szCs w:val="24"/>
          <w:lang w:eastAsia="es-ES"/>
        </w:rPr>
        <w:t xml:space="preserve"> la cantidad de </w:t>
      </w:r>
      <w:r w:rsidRPr="00B34E2B">
        <w:rPr>
          <w:rFonts w:ascii="Arial" w:hAnsi="Arial" w:cs="Arial"/>
          <w:color w:val="000000"/>
          <w:sz w:val="24"/>
          <w:szCs w:val="24"/>
        </w:rPr>
        <w:t>$2,222,871,684.00</w:t>
      </w:r>
      <w:r w:rsidRPr="00B34E2B">
        <w:rPr>
          <w:rFonts w:ascii="Arial" w:hAnsi="Arial" w:cs="Arial"/>
          <w:b/>
          <w:color w:val="000000"/>
          <w:sz w:val="24"/>
          <w:szCs w:val="24"/>
        </w:rPr>
        <w:t xml:space="preserve"> </w:t>
      </w:r>
      <w:r w:rsidRPr="00B34E2B">
        <w:rPr>
          <w:rFonts w:ascii="Arial" w:hAnsi="Arial" w:cs="Arial"/>
          <w:color w:val="000000"/>
          <w:sz w:val="24"/>
          <w:szCs w:val="24"/>
        </w:rPr>
        <w:t>(dos mil doscientos veintidós millones ochocientos setenta y un mil seiscientos ochenta y cuatro pesos 00/100 M.N.)</w:t>
      </w:r>
      <w:r w:rsidRPr="00B34E2B">
        <w:rPr>
          <w:rFonts w:ascii="Arial" w:eastAsia="Times New Roman" w:hAnsi="Arial" w:cs="Arial"/>
          <w:color w:val="000000"/>
          <w:sz w:val="24"/>
          <w:szCs w:val="24"/>
          <w:lang w:eastAsia="es-ES"/>
        </w:rPr>
        <w:t>,</w:t>
      </w:r>
      <w:r w:rsidR="00C04DD5">
        <w:rPr>
          <w:rFonts w:ascii="Arial" w:eastAsia="Times New Roman" w:hAnsi="Arial" w:cs="Arial"/>
          <w:color w:val="000000"/>
          <w:sz w:val="24"/>
          <w:szCs w:val="24"/>
          <w:lang w:eastAsia="es-ES"/>
        </w:rPr>
        <w:t xml:space="preserve"> </w:t>
      </w:r>
      <w:r w:rsidR="007C77B8">
        <w:rPr>
          <w:rFonts w:ascii="Arial" w:eastAsia="Times New Roman" w:hAnsi="Arial" w:cs="Arial"/>
          <w:color w:val="000000"/>
          <w:sz w:val="24"/>
          <w:szCs w:val="24"/>
          <w:lang w:eastAsia="es-ES"/>
        </w:rPr>
        <w:t>recurso distribuido en seis</w:t>
      </w:r>
      <w:r w:rsidRPr="00D53364">
        <w:rPr>
          <w:rFonts w:ascii="Arial" w:eastAsia="Times New Roman" w:hAnsi="Arial" w:cs="Arial"/>
          <w:color w:val="000000"/>
          <w:sz w:val="24"/>
          <w:szCs w:val="24"/>
          <w:lang w:eastAsia="es-ES"/>
        </w:rPr>
        <w:t xml:space="preserve"> Programas</w:t>
      </w:r>
      <w:r w:rsidR="00C04DD5">
        <w:rPr>
          <w:rFonts w:ascii="Arial" w:eastAsia="Times New Roman" w:hAnsi="Arial" w:cs="Arial"/>
          <w:color w:val="000000"/>
          <w:sz w:val="24"/>
          <w:szCs w:val="24"/>
          <w:lang w:eastAsia="es-ES"/>
        </w:rPr>
        <w:t xml:space="preserve"> P</w:t>
      </w:r>
      <w:r>
        <w:rPr>
          <w:rFonts w:ascii="Arial" w:eastAsia="Times New Roman" w:hAnsi="Arial" w:cs="Arial"/>
          <w:color w:val="000000"/>
          <w:sz w:val="24"/>
          <w:szCs w:val="24"/>
          <w:lang w:eastAsia="es-ES"/>
        </w:rPr>
        <w:t>resupuestarios</w:t>
      </w:r>
      <w:r w:rsidR="00C04DD5">
        <w:rPr>
          <w:rFonts w:ascii="Arial" w:eastAsia="Times New Roman" w:hAnsi="Arial" w:cs="Arial"/>
          <w:color w:val="000000"/>
          <w:sz w:val="24"/>
          <w:szCs w:val="24"/>
          <w:lang w:eastAsia="es-ES"/>
        </w:rPr>
        <w:t>,</w:t>
      </w:r>
      <w:r>
        <w:rPr>
          <w:rFonts w:ascii="Arial" w:eastAsia="Times New Roman" w:hAnsi="Arial" w:cs="Arial"/>
          <w:color w:val="000000"/>
          <w:sz w:val="24"/>
          <w:szCs w:val="24"/>
          <w:lang w:eastAsia="es-ES"/>
        </w:rPr>
        <w:t xml:space="preserve"> de los cua</w:t>
      </w:r>
      <w:r w:rsidR="00C04DD5">
        <w:rPr>
          <w:rFonts w:ascii="Arial" w:eastAsia="Times New Roman" w:hAnsi="Arial" w:cs="Arial"/>
          <w:color w:val="000000"/>
          <w:sz w:val="24"/>
          <w:szCs w:val="24"/>
          <w:lang w:eastAsia="es-ES"/>
        </w:rPr>
        <w:t>les dos</w:t>
      </w:r>
      <w:r w:rsidRPr="00D53364">
        <w:rPr>
          <w:rFonts w:ascii="Arial" w:eastAsia="Times New Roman" w:hAnsi="Arial" w:cs="Arial"/>
          <w:color w:val="000000"/>
          <w:sz w:val="24"/>
          <w:szCs w:val="24"/>
          <w:lang w:eastAsia="es-ES"/>
        </w:rPr>
        <w:t xml:space="preserve"> no cuentan con perspectiva de género </w:t>
      </w:r>
      <w:r w:rsidR="007C77B8">
        <w:rPr>
          <w:rFonts w:ascii="Arial" w:eastAsia="Times New Roman" w:hAnsi="Arial" w:cs="Arial"/>
          <w:color w:val="000000"/>
          <w:sz w:val="24"/>
          <w:szCs w:val="24"/>
          <w:lang w:eastAsia="es-ES"/>
        </w:rPr>
        <w:t>(Imagen 1)</w:t>
      </w:r>
      <w:r w:rsidRPr="00D53364">
        <w:rPr>
          <w:rFonts w:ascii="Arial" w:eastAsia="Times New Roman" w:hAnsi="Arial" w:cs="Arial"/>
          <w:color w:val="000000"/>
          <w:sz w:val="24"/>
          <w:szCs w:val="24"/>
          <w:lang w:eastAsia="es-ES"/>
        </w:rPr>
        <w:t>:</w:t>
      </w:r>
    </w:p>
    <w:p w14:paraId="1DA720A5" w14:textId="77777777" w:rsidR="00E41E26" w:rsidRPr="00D53364" w:rsidRDefault="00E41E26" w:rsidP="00E41E26">
      <w:pPr>
        <w:spacing w:after="0"/>
        <w:jc w:val="both"/>
        <w:rPr>
          <w:rFonts w:ascii="Arial" w:eastAsia="Times New Roman" w:hAnsi="Arial" w:cs="Arial"/>
          <w:color w:val="000000"/>
          <w:sz w:val="24"/>
          <w:szCs w:val="24"/>
          <w:lang w:eastAsia="es-ES"/>
        </w:rPr>
      </w:pPr>
    </w:p>
    <w:p w14:paraId="2F9C1AE8" w14:textId="77777777" w:rsidR="00E41E26" w:rsidRPr="00510CBF" w:rsidRDefault="00E41E26" w:rsidP="00E41E26">
      <w:pPr>
        <w:spacing w:after="0"/>
        <w:ind w:left="426" w:right="758"/>
        <w:jc w:val="center"/>
        <w:rPr>
          <w:rFonts w:ascii="Arial" w:eastAsia="Calibri" w:hAnsi="Arial" w:cs="Arial"/>
          <w:b/>
          <w:sz w:val="20"/>
          <w:szCs w:val="18"/>
          <w:lang w:eastAsia="en-US"/>
        </w:rPr>
      </w:pPr>
      <w:r w:rsidRPr="00510CBF">
        <w:rPr>
          <w:rFonts w:ascii="Arial" w:eastAsia="Calibri" w:hAnsi="Arial" w:cs="Arial"/>
          <w:b/>
          <w:sz w:val="20"/>
          <w:szCs w:val="18"/>
          <w:lang w:eastAsia="en-US"/>
        </w:rPr>
        <w:t>Imagen 1. Programas Presupuestarios sin Perspectiva de Género de la SSP.</w:t>
      </w:r>
    </w:p>
    <w:p w14:paraId="12C0FC44" w14:textId="77777777" w:rsidR="00E41E26" w:rsidRPr="00D53364" w:rsidRDefault="00E41E26" w:rsidP="00E41E26">
      <w:pPr>
        <w:spacing w:after="0"/>
        <w:ind w:left="426" w:right="758"/>
        <w:jc w:val="center"/>
        <w:rPr>
          <w:rFonts w:ascii="Arial" w:eastAsia="Calibri" w:hAnsi="Arial" w:cs="Arial"/>
          <w:b/>
          <w:color w:val="3B3838"/>
          <w:sz w:val="20"/>
          <w:szCs w:val="18"/>
          <w:lang w:eastAsia="en-US"/>
        </w:rPr>
      </w:pPr>
      <w:r>
        <w:rPr>
          <w:rFonts w:ascii="Arial" w:eastAsiaTheme="minorHAnsi" w:hAnsi="Arial" w:cs="Arial"/>
          <w:b/>
          <w:noProof/>
          <w:color w:val="4A442A" w:themeColor="background2" w:themeShade="40"/>
          <w:sz w:val="20"/>
          <w:szCs w:val="18"/>
        </w:rPr>
        <w:drawing>
          <wp:inline distT="0" distB="0" distL="0" distR="0" wp14:anchorId="36F64B72" wp14:editId="21B91501">
            <wp:extent cx="3948545" cy="210342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SP gaby.jpg"/>
                    <pic:cNvPicPr/>
                  </pic:nvPicPr>
                  <pic:blipFill rotWithShape="1">
                    <a:blip r:embed="rId42">
                      <a:extLst>
                        <a:ext uri="{28A0092B-C50C-407E-A947-70E740481C1C}">
                          <a14:useLocalDpi xmlns:a14="http://schemas.microsoft.com/office/drawing/2010/main" val="0"/>
                        </a:ext>
                      </a:extLst>
                    </a:blip>
                    <a:srcRect t="13986" r="-916"/>
                    <a:stretch/>
                  </pic:blipFill>
                  <pic:spPr bwMode="auto">
                    <a:xfrm>
                      <a:off x="0" y="0"/>
                      <a:ext cx="4102911" cy="2185660"/>
                    </a:xfrm>
                    <a:prstGeom prst="rect">
                      <a:avLst/>
                    </a:prstGeom>
                    <a:ln>
                      <a:noFill/>
                    </a:ln>
                    <a:extLst>
                      <a:ext uri="{53640926-AAD7-44D8-BBD7-CCE9431645EC}">
                        <a14:shadowObscured xmlns:a14="http://schemas.microsoft.com/office/drawing/2010/main"/>
                      </a:ext>
                    </a:extLst>
                  </pic:spPr>
                </pic:pic>
              </a:graphicData>
            </a:graphic>
          </wp:inline>
        </w:drawing>
      </w:r>
    </w:p>
    <w:p w14:paraId="109A8935" w14:textId="77777777" w:rsidR="00E41E26" w:rsidRPr="00D53364" w:rsidRDefault="00E41E26" w:rsidP="00E41E26">
      <w:pPr>
        <w:spacing w:after="0"/>
        <w:jc w:val="center"/>
        <w:rPr>
          <w:rFonts w:ascii="Arial" w:eastAsia="Times New Roman" w:hAnsi="Arial" w:cs="Arial"/>
          <w:bCs/>
          <w:sz w:val="14"/>
          <w:szCs w:val="16"/>
          <w:lang w:eastAsia="es-ES"/>
        </w:rPr>
      </w:pPr>
      <w:r w:rsidRPr="00D53364">
        <w:rPr>
          <w:rFonts w:ascii="Arial" w:eastAsia="Times New Roman" w:hAnsi="Arial" w:cs="Arial"/>
          <w:b/>
          <w:bCs/>
          <w:sz w:val="14"/>
          <w:szCs w:val="16"/>
          <w:lang w:eastAsia="es-ES"/>
        </w:rPr>
        <w:t xml:space="preserve">Fuente: </w:t>
      </w:r>
      <w:r w:rsidRPr="00D53364">
        <w:rPr>
          <w:rFonts w:ascii="Arial" w:eastAsia="Times New Roman" w:hAnsi="Arial" w:cs="Arial"/>
          <w:bCs/>
          <w:sz w:val="14"/>
          <w:szCs w:val="16"/>
          <w:lang w:eastAsia="es-ES"/>
        </w:rPr>
        <w:t xml:space="preserve">Elaborado por la ASEQROO con base en la información de los anexos del Presupuesto </w:t>
      </w:r>
    </w:p>
    <w:p w14:paraId="138E7B31" w14:textId="77777777" w:rsidR="00E41E26" w:rsidRPr="00D53364" w:rsidRDefault="00E41E26" w:rsidP="00E41E26">
      <w:pPr>
        <w:spacing w:after="0"/>
        <w:jc w:val="center"/>
        <w:rPr>
          <w:rFonts w:ascii="Arial" w:eastAsia="Times New Roman" w:hAnsi="Arial" w:cs="Arial"/>
          <w:bCs/>
          <w:sz w:val="14"/>
          <w:szCs w:val="16"/>
          <w:lang w:eastAsia="es-ES"/>
        </w:rPr>
      </w:pPr>
      <w:r w:rsidRPr="00D53364">
        <w:rPr>
          <w:rFonts w:ascii="Arial" w:eastAsia="Times New Roman" w:hAnsi="Arial" w:cs="Arial"/>
          <w:bCs/>
          <w:sz w:val="14"/>
          <w:szCs w:val="16"/>
          <w:lang w:eastAsia="es-ES"/>
        </w:rPr>
        <w:t>de Egresos del Gobierno</w:t>
      </w:r>
      <w:r w:rsidR="00C04DD5">
        <w:rPr>
          <w:rFonts w:ascii="Arial" w:eastAsia="Times New Roman" w:hAnsi="Arial" w:cs="Arial"/>
          <w:bCs/>
          <w:sz w:val="14"/>
          <w:szCs w:val="16"/>
          <w:lang w:eastAsia="es-ES"/>
        </w:rPr>
        <w:t xml:space="preserve"> del Estado de Q. Roo, para el ejercicio f</w:t>
      </w:r>
      <w:r w:rsidRPr="00D53364">
        <w:rPr>
          <w:rFonts w:ascii="Arial" w:eastAsia="Times New Roman" w:hAnsi="Arial" w:cs="Arial"/>
          <w:bCs/>
          <w:sz w:val="14"/>
          <w:szCs w:val="16"/>
          <w:lang w:eastAsia="es-ES"/>
        </w:rPr>
        <w:t>iscal 2020</w:t>
      </w:r>
      <w:r w:rsidR="00C04DD5">
        <w:rPr>
          <w:rFonts w:ascii="Arial" w:eastAsia="Times New Roman" w:hAnsi="Arial" w:cs="Arial"/>
          <w:bCs/>
          <w:sz w:val="14"/>
          <w:szCs w:val="16"/>
          <w:lang w:eastAsia="es-ES"/>
        </w:rPr>
        <w:t>.</w:t>
      </w:r>
    </w:p>
    <w:p w14:paraId="5C18BE79" w14:textId="77777777" w:rsidR="00E41E26" w:rsidRDefault="00E41E26" w:rsidP="00E41E26">
      <w:pPr>
        <w:spacing w:after="0"/>
        <w:jc w:val="both"/>
        <w:rPr>
          <w:rFonts w:ascii="Arial" w:eastAsia="Calibri" w:hAnsi="Arial" w:cs="Arial"/>
          <w:color w:val="3B3838"/>
          <w:sz w:val="24"/>
          <w:szCs w:val="24"/>
          <w:lang w:eastAsia="en-US"/>
        </w:rPr>
      </w:pPr>
    </w:p>
    <w:p w14:paraId="3C500039" w14:textId="77777777" w:rsidR="00E41E26" w:rsidRDefault="00E41E26" w:rsidP="00E41E26">
      <w:pPr>
        <w:spacing w:after="0"/>
        <w:jc w:val="both"/>
        <w:rPr>
          <w:rFonts w:ascii="Arial" w:eastAsia="Calibri" w:hAnsi="Arial" w:cs="Arial"/>
          <w:sz w:val="24"/>
          <w:szCs w:val="24"/>
          <w:lang w:eastAsia="en-US"/>
        </w:rPr>
      </w:pPr>
      <w:r w:rsidRPr="00A17CD0">
        <w:rPr>
          <w:rFonts w:ascii="Arial" w:eastAsia="Calibri" w:hAnsi="Arial" w:cs="Arial"/>
          <w:sz w:val="24"/>
          <w:szCs w:val="24"/>
          <w:lang w:eastAsia="en-US"/>
        </w:rPr>
        <w:t>De los programas presupuestarios aproba</w:t>
      </w:r>
      <w:r w:rsidR="00C04DD5">
        <w:rPr>
          <w:rFonts w:ascii="Arial" w:eastAsia="Calibri" w:hAnsi="Arial" w:cs="Arial"/>
          <w:sz w:val="24"/>
          <w:szCs w:val="24"/>
          <w:lang w:eastAsia="en-US"/>
        </w:rPr>
        <w:t>dos con los que cuenta la SSP, cuatro</w:t>
      </w:r>
      <w:r w:rsidRPr="00A17CD0">
        <w:rPr>
          <w:rFonts w:ascii="Arial" w:eastAsia="Calibri" w:hAnsi="Arial" w:cs="Arial"/>
          <w:sz w:val="24"/>
          <w:szCs w:val="24"/>
          <w:lang w:eastAsia="en-US"/>
        </w:rPr>
        <w:t xml:space="preserve"> fueron clasificados para aplicar la Perspectiva de Género de la siguiente manera: </w:t>
      </w:r>
    </w:p>
    <w:p w14:paraId="6425637F" w14:textId="77777777" w:rsidR="00E41E26" w:rsidRPr="00A17CD0" w:rsidRDefault="00E41E26" w:rsidP="00E41E26">
      <w:pPr>
        <w:spacing w:after="0"/>
        <w:jc w:val="both"/>
        <w:rPr>
          <w:rFonts w:ascii="Arial" w:eastAsia="Calibri" w:hAnsi="Arial" w:cs="Arial"/>
          <w:sz w:val="24"/>
          <w:szCs w:val="24"/>
          <w:lang w:eastAsia="en-US"/>
        </w:rPr>
      </w:pPr>
    </w:p>
    <w:p w14:paraId="0966E258" w14:textId="77777777" w:rsidR="00E41E26" w:rsidRPr="00673813" w:rsidRDefault="00E41E26" w:rsidP="00063B48">
      <w:pPr>
        <w:spacing w:after="0"/>
        <w:jc w:val="center"/>
        <w:rPr>
          <w:rFonts w:ascii="Arial" w:eastAsia="Calibri" w:hAnsi="Arial" w:cs="Arial"/>
          <w:b/>
          <w:sz w:val="20"/>
          <w:szCs w:val="18"/>
          <w:lang w:eastAsia="en-US"/>
        </w:rPr>
      </w:pPr>
      <w:r w:rsidRPr="00510CBF">
        <w:rPr>
          <w:rFonts w:ascii="Arial" w:eastAsia="Calibri" w:hAnsi="Arial" w:cs="Arial"/>
          <w:b/>
          <w:sz w:val="20"/>
          <w:szCs w:val="18"/>
          <w:lang w:eastAsia="en-US"/>
        </w:rPr>
        <w:t>Imagen 2. Programas presupuestarios con P</w:t>
      </w:r>
      <w:r>
        <w:rPr>
          <w:rFonts w:ascii="Arial" w:eastAsia="Calibri" w:hAnsi="Arial" w:cs="Arial"/>
          <w:b/>
          <w:sz w:val="20"/>
          <w:szCs w:val="18"/>
          <w:lang w:eastAsia="en-US"/>
        </w:rPr>
        <w:t>erspectiva de Género de la SSP.</w:t>
      </w:r>
      <w:r>
        <w:rPr>
          <w:rFonts w:ascii="Arial" w:eastAsiaTheme="minorHAnsi" w:hAnsi="Arial" w:cs="Arial"/>
          <w:b/>
          <w:noProof/>
          <w:color w:val="4A442A" w:themeColor="background2" w:themeShade="40"/>
          <w:sz w:val="20"/>
          <w:szCs w:val="18"/>
        </w:rPr>
        <w:drawing>
          <wp:inline distT="0" distB="0" distL="0" distR="0" wp14:anchorId="546790DE" wp14:editId="242D75C2">
            <wp:extent cx="3675380" cy="2084119"/>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ps SSP (3).jpg"/>
                    <pic:cNvPicPr/>
                  </pic:nvPicPr>
                  <pic:blipFill rotWithShape="1">
                    <a:blip r:embed="rId43" cstate="print">
                      <a:extLst>
                        <a:ext uri="{28A0092B-C50C-407E-A947-70E740481C1C}">
                          <a14:useLocalDpi xmlns:a14="http://schemas.microsoft.com/office/drawing/2010/main" val="0"/>
                        </a:ext>
                      </a:extLst>
                    </a:blip>
                    <a:srcRect l="-1" t="9323" r="-1035"/>
                    <a:stretch/>
                  </pic:blipFill>
                  <pic:spPr bwMode="auto">
                    <a:xfrm>
                      <a:off x="0" y="0"/>
                      <a:ext cx="3762435" cy="2133483"/>
                    </a:xfrm>
                    <a:prstGeom prst="rect">
                      <a:avLst/>
                    </a:prstGeom>
                    <a:ln>
                      <a:noFill/>
                    </a:ln>
                    <a:extLst>
                      <a:ext uri="{53640926-AAD7-44D8-BBD7-CCE9431645EC}">
                        <a14:shadowObscured xmlns:a14="http://schemas.microsoft.com/office/drawing/2010/main"/>
                      </a:ext>
                    </a:extLst>
                  </pic:spPr>
                </pic:pic>
              </a:graphicData>
            </a:graphic>
          </wp:inline>
        </w:drawing>
      </w:r>
    </w:p>
    <w:p w14:paraId="4B061053" w14:textId="77777777" w:rsidR="003A5A78" w:rsidRDefault="00E41E26" w:rsidP="00E41E26">
      <w:pPr>
        <w:spacing w:after="0"/>
        <w:jc w:val="center"/>
        <w:rPr>
          <w:rFonts w:ascii="Arial" w:eastAsia="Times New Roman" w:hAnsi="Arial" w:cs="Arial"/>
          <w:bCs/>
          <w:sz w:val="14"/>
          <w:szCs w:val="16"/>
          <w:lang w:eastAsia="es-ES"/>
        </w:rPr>
      </w:pPr>
      <w:r w:rsidRPr="00D53364">
        <w:rPr>
          <w:rFonts w:ascii="Arial" w:eastAsia="Times New Roman" w:hAnsi="Arial" w:cs="Arial"/>
          <w:b/>
          <w:bCs/>
          <w:sz w:val="14"/>
          <w:szCs w:val="16"/>
          <w:lang w:eastAsia="es-ES"/>
        </w:rPr>
        <w:t xml:space="preserve">Fuente: </w:t>
      </w:r>
      <w:r w:rsidRPr="00D53364">
        <w:rPr>
          <w:rFonts w:ascii="Arial" w:eastAsia="Times New Roman" w:hAnsi="Arial" w:cs="Arial"/>
          <w:bCs/>
          <w:sz w:val="14"/>
          <w:szCs w:val="16"/>
          <w:lang w:eastAsia="es-ES"/>
        </w:rPr>
        <w:t>Elaborado por la ASEQROO con base en la información de los anexos del Presupuesto</w:t>
      </w:r>
    </w:p>
    <w:p w14:paraId="42AD2F7F" w14:textId="77777777" w:rsidR="00E41E26" w:rsidRPr="00D53364" w:rsidRDefault="00E41E26" w:rsidP="00E41E26">
      <w:pPr>
        <w:spacing w:after="0"/>
        <w:jc w:val="center"/>
        <w:rPr>
          <w:rFonts w:ascii="Arial" w:eastAsia="Times New Roman" w:hAnsi="Arial" w:cs="Arial"/>
          <w:bCs/>
          <w:sz w:val="14"/>
          <w:szCs w:val="16"/>
          <w:lang w:eastAsia="es-ES"/>
        </w:rPr>
      </w:pPr>
      <w:r w:rsidRPr="00D53364">
        <w:rPr>
          <w:rFonts w:ascii="Arial" w:eastAsia="Times New Roman" w:hAnsi="Arial" w:cs="Arial"/>
          <w:bCs/>
          <w:sz w:val="14"/>
          <w:szCs w:val="16"/>
          <w:lang w:eastAsia="es-ES"/>
        </w:rPr>
        <w:t>de Egresos del Gobierno</w:t>
      </w:r>
      <w:r w:rsidR="00C04DD5">
        <w:rPr>
          <w:rFonts w:ascii="Arial" w:eastAsia="Times New Roman" w:hAnsi="Arial" w:cs="Arial"/>
          <w:bCs/>
          <w:sz w:val="14"/>
          <w:szCs w:val="16"/>
          <w:lang w:eastAsia="es-ES"/>
        </w:rPr>
        <w:t xml:space="preserve"> del Estado de Q. Roo, para el ejercicio f</w:t>
      </w:r>
      <w:r w:rsidRPr="00D53364">
        <w:rPr>
          <w:rFonts w:ascii="Arial" w:eastAsia="Times New Roman" w:hAnsi="Arial" w:cs="Arial"/>
          <w:bCs/>
          <w:sz w:val="14"/>
          <w:szCs w:val="16"/>
          <w:lang w:eastAsia="es-ES"/>
        </w:rPr>
        <w:t>iscal 2020</w:t>
      </w:r>
      <w:r w:rsidR="00C04DD5">
        <w:rPr>
          <w:rFonts w:ascii="Arial" w:eastAsia="Times New Roman" w:hAnsi="Arial" w:cs="Arial"/>
          <w:bCs/>
          <w:sz w:val="14"/>
          <w:szCs w:val="16"/>
          <w:lang w:eastAsia="es-ES"/>
        </w:rPr>
        <w:t>.</w:t>
      </w:r>
    </w:p>
    <w:p w14:paraId="0903F1D5" w14:textId="77777777" w:rsidR="00E41E26" w:rsidRPr="00D53364" w:rsidRDefault="00E41E26" w:rsidP="00E41E26">
      <w:pPr>
        <w:spacing w:after="0"/>
        <w:jc w:val="both"/>
        <w:rPr>
          <w:rFonts w:ascii="Arial" w:eastAsia="Times New Roman" w:hAnsi="Arial" w:cs="Arial"/>
          <w:sz w:val="24"/>
          <w:szCs w:val="20"/>
          <w:lang w:eastAsia="es-ES"/>
        </w:rPr>
      </w:pPr>
      <w:r w:rsidRPr="00D53364">
        <w:rPr>
          <w:rFonts w:ascii="Arial" w:eastAsia="Times New Roman" w:hAnsi="Arial" w:cs="Arial"/>
          <w:sz w:val="24"/>
          <w:szCs w:val="20"/>
          <w:lang w:eastAsia="es-ES"/>
        </w:rPr>
        <w:t>Para determinar el grado de éxito o fracaso de un programa o proyecto se comparan los objetivos propuestos con los resultados obtenidos, identificando los aspectos que han dificultado o favorecido el desempeño y avance, con el objeto de determinar la continuación, modificación o cancelación del programa o proyecto.</w:t>
      </w:r>
      <w:r w:rsidRPr="00D53364">
        <w:rPr>
          <w:rFonts w:ascii="Arial" w:eastAsia="Times New Roman" w:hAnsi="Arial" w:cs="Arial"/>
          <w:sz w:val="24"/>
          <w:szCs w:val="20"/>
          <w:vertAlign w:val="superscript"/>
          <w:lang w:eastAsia="es-ES"/>
        </w:rPr>
        <w:t xml:space="preserve"> </w:t>
      </w:r>
      <w:r w:rsidRPr="00D53364">
        <w:rPr>
          <w:rFonts w:ascii="Arial" w:eastAsia="Times New Roman" w:hAnsi="Arial" w:cs="Arial"/>
          <w:sz w:val="24"/>
          <w:szCs w:val="20"/>
          <w:vertAlign w:val="superscript"/>
          <w:lang w:eastAsia="es-ES"/>
        </w:rPr>
        <w:footnoteReference w:id="105"/>
      </w:r>
    </w:p>
    <w:p w14:paraId="776131EC" w14:textId="77777777" w:rsidR="00E41E26" w:rsidRPr="00D53364" w:rsidRDefault="00E41E26" w:rsidP="00E41E26">
      <w:pPr>
        <w:spacing w:after="0"/>
        <w:jc w:val="both"/>
        <w:rPr>
          <w:rFonts w:ascii="Arial" w:eastAsia="Times New Roman" w:hAnsi="Arial" w:cs="Arial"/>
          <w:sz w:val="24"/>
          <w:szCs w:val="20"/>
          <w:lang w:eastAsia="es-ES"/>
        </w:rPr>
      </w:pPr>
    </w:p>
    <w:p w14:paraId="66C517C1" w14:textId="77777777" w:rsidR="00E41E26" w:rsidRPr="00D53364" w:rsidRDefault="00E41E26" w:rsidP="00E41E26">
      <w:pPr>
        <w:spacing w:after="0"/>
        <w:jc w:val="both"/>
        <w:rPr>
          <w:rFonts w:ascii="Arial" w:eastAsia="Times New Roman" w:hAnsi="Arial" w:cs="Arial"/>
          <w:sz w:val="24"/>
          <w:szCs w:val="20"/>
          <w:lang w:eastAsia="es-ES"/>
        </w:rPr>
      </w:pPr>
      <w:r w:rsidRPr="00D53364">
        <w:rPr>
          <w:rFonts w:ascii="Arial" w:eastAsia="Times New Roman" w:hAnsi="Arial" w:cs="Arial"/>
          <w:sz w:val="24"/>
          <w:szCs w:val="20"/>
          <w:lang w:eastAsia="es-ES"/>
        </w:rPr>
        <w:t>Al respecto</w:t>
      </w:r>
      <w:r w:rsidR="00C04DD5">
        <w:rPr>
          <w:rFonts w:ascii="Arial" w:eastAsia="Times New Roman" w:hAnsi="Arial" w:cs="Arial"/>
          <w:sz w:val="24"/>
          <w:szCs w:val="20"/>
          <w:lang w:eastAsia="es-ES"/>
        </w:rPr>
        <w:t>,</w:t>
      </w:r>
      <w:r w:rsidRPr="00D53364">
        <w:rPr>
          <w:rFonts w:ascii="Arial" w:eastAsia="Times New Roman" w:hAnsi="Arial" w:cs="Arial"/>
          <w:sz w:val="24"/>
          <w:szCs w:val="20"/>
          <w:lang w:eastAsia="es-ES"/>
        </w:rPr>
        <w:t xml:space="preserve"> para el desarrollo de los trabajos de auditor</w:t>
      </w:r>
      <w:r>
        <w:rPr>
          <w:rFonts w:ascii="Arial" w:eastAsia="Times New Roman" w:hAnsi="Arial" w:cs="Arial"/>
          <w:sz w:val="24"/>
          <w:szCs w:val="20"/>
          <w:lang w:eastAsia="es-ES"/>
        </w:rPr>
        <w:t>í</w:t>
      </w:r>
      <w:r w:rsidRPr="00D53364">
        <w:rPr>
          <w:rFonts w:ascii="Arial" w:eastAsia="Times New Roman" w:hAnsi="Arial" w:cs="Arial"/>
          <w:sz w:val="24"/>
          <w:szCs w:val="20"/>
          <w:lang w:eastAsia="es-ES"/>
        </w:rPr>
        <w:t>a, se solicitó información a la Secreta</w:t>
      </w:r>
      <w:r>
        <w:rPr>
          <w:rFonts w:ascii="Arial" w:eastAsia="Times New Roman" w:hAnsi="Arial" w:cs="Arial"/>
          <w:sz w:val="24"/>
          <w:szCs w:val="20"/>
          <w:lang w:eastAsia="es-ES"/>
        </w:rPr>
        <w:t>ría de Seguridad Pública</w:t>
      </w:r>
      <w:r w:rsidRPr="00D53364">
        <w:rPr>
          <w:rFonts w:ascii="Arial" w:eastAsia="Times New Roman" w:hAnsi="Arial" w:cs="Arial"/>
          <w:sz w:val="24"/>
          <w:szCs w:val="20"/>
          <w:lang w:eastAsia="es-ES"/>
        </w:rPr>
        <w:t xml:space="preserve"> con el objetivo de verificar la eficiencia de</w:t>
      </w:r>
      <w:r>
        <w:rPr>
          <w:rFonts w:ascii="Arial" w:eastAsia="Times New Roman" w:hAnsi="Arial" w:cs="Arial"/>
          <w:sz w:val="24"/>
          <w:szCs w:val="20"/>
          <w:lang w:eastAsia="es-ES"/>
        </w:rPr>
        <w:t xml:space="preserve"> la planeación, diseño y programación de sus </w:t>
      </w:r>
      <w:r w:rsidRPr="00D53364">
        <w:rPr>
          <w:rFonts w:ascii="Arial" w:eastAsia="Times New Roman" w:hAnsi="Arial" w:cs="Arial"/>
          <w:sz w:val="24"/>
          <w:szCs w:val="20"/>
          <w:lang w:eastAsia="es-ES"/>
        </w:rPr>
        <w:t>programas presupuest</w:t>
      </w:r>
      <w:r>
        <w:rPr>
          <w:rFonts w:ascii="Arial" w:eastAsia="Times New Roman" w:hAnsi="Arial" w:cs="Arial"/>
          <w:sz w:val="24"/>
          <w:szCs w:val="20"/>
          <w:lang w:eastAsia="es-ES"/>
        </w:rPr>
        <w:t>arios con perspectiva de género</w:t>
      </w:r>
      <w:r w:rsidR="0021058E">
        <w:rPr>
          <w:rFonts w:ascii="Arial" w:eastAsia="Times New Roman" w:hAnsi="Arial" w:cs="Arial"/>
          <w:sz w:val="24"/>
          <w:szCs w:val="20"/>
          <w:lang w:eastAsia="es-ES"/>
        </w:rPr>
        <w:t>,</w:t>
      </w:r>
      <w:r>
        <w:rPr>
          <w:rFonts w:ascii="Arial" w:eastAsia="Times New Roman" w:hAnsi="Arial" w:cs="Arial"/>
          <w:sz w:val="24"/>
          <w:szCs w:val="20"/>
          <w:lang w:eastAsia="es-ES"/>
        </w:rPr>
        <w:t xml:space="preserve"> en </w:t>
      </w:r>
      <w:r w:rsidRPr="00D53364">
        <w:rPr>
          <w:rFonts w:ascii="Arial" w:eastAsia="Times New Roman" w:hAnsi="Arial" w:cs="Arial"/>
          <w:sz w:val="24"/>
          <w:szCs w:val="20"/>
          <w:lang w:eastAsia="es-ES"/>
        </w:rPr>
        <w:t>los</w:t>
      </w:r>
      <w:r>
        <w:rPr>
          <w:rFonts w:ascii="Arial" w:eastAsia="Times New Roman" w:hAnsi="Arial" w:cs="Arial"/>
          <w:sz w:val="24"/>
          <w:szCs w:val="20"/>
          <w:lang w:eastAsia="es-ES"/>
        </w:rPr>
        <w:t xml:space="preserve"> cuales se establecieron los objetivos que </w:t>
      </w:r>
      <w:r w:rsidRPr="00D53364">
        <w:rPr>
          <w:rFonts w:ascii="Arial" w:eastAsia="Times New Roman" w:hAnsi="Arial" w:cs="Arial"/>
          <w:sz w:val="24"/>
          <w:szCs w:val="20"/>
          <w:lang w:eastAsia="es-ES"/>
        </w:rPr>
        <w:t>permitirán medir el desempeño y avance ya mencionado.</w:t>
      </w:r>
    </w:p>
    <w:p w14:paraId="322D2C0B" w14:textId="77777777" w:rsidR="00E41E26" w:rsidRPr="00D53364" w:rsidRDefault="00E41E26" w:rsidP="00E41E26">
      <w:pPr>
        <w:spacing w:after="0"/>
        <w:jc w:val="both"/>
        <w:rPr>
          <w:rFonts w:ascii="Arial" w:eastAsia="Times New Roman" w:hAnsi="Arial" w:cs="Arial"/>
          <w:sz w:val="24"/>
          <w:szCs w:val="20"/>
          <w:lang w:eastAsia="es-ES"/>
        </w:rPr>
      </w:pPr>
    </w:p>
    <w:p w14:paraId="09FF6F2D" w14:textId="375EA5D6" w:rsidR="00E41E26" w:rsidRDefault="00E41E26" w:rsidP="00E41E26">
      <w:pPr>
        <w:spacing w:after="0"/>
        <w:jc w:val="both"/>
        <w:rPr>
          <w:rFonts w:ascii="Arial" w:eastAsia="Times New Roman" w:hAnsi="Arial" w:cs="Arial"/>
          <w:sz w:val="24"/>
          <w:szCs w:val="20"/>
          <w:lang w:eastAsia="es-ES"/>
        </w:rPr>
      </w:pPr>
      <w:r w:rsidRPr="00D53364">
        <w:rPr>
          <w:rFonts w:ascii="Arial" w:eastAsia="Times New Roman" w:hAnsi="Arial" w:cs="Arial"/>
          <w:sz w:val="24"/>
          <w:szCs w:val="20"/>
          <w:lang w:eastAsia="es-ES"/>
        </w:rPr>
        <w:t>Cabe destacar, que el único documento que cuenta con directrices para aplicar la perspectiva de género en los programas presupuestarios es el Presupuesto de Egresos del Gobierno del Estado</w:t>
      </w:r>
      <w:r w:rsidR="005434CC">
        <w:rPr>
          <w:rFonts w:ascii="Arial" w:eastAsia="Times New Roman" w:hAnsi="Arial" w:cs="Arial"/>
          <w:sz w:val="24"/>
          <w:szCs w:val="20"/>
          <w:lang w:eastAsia="es-ES"/>
        </w:rPr>
        <w:t xml:space="preserve"> de Quintana Roo</w:t>
      </w:r>
      <w:r w:rsidRPr="00D53364">
        <w:rPr>
          <w:rFonts w:ascii="Arial" w:eastAsia="Times New Roman" w:hAnsi="Arial" w:cs="Arial"/>
          <w:sz w:val="24"/>
          <w:szCs w:val="20"/>
          <w:lang w:eastAsia="es-ES"/>
        </w:rPr>
        <w:t>, sin embargo, el ente diseñ</w:t>
      </w:r>
      <w:r>
        <w:rPr>
          <w:rFonts w:ascii="Arial" w:eastAsia="Times New Roman" w:hAnsi="Arial" w:cs="Arial"/>
          <w:sz w:val="24"/>
          <w:szCs w:val="20"/>
          <w:lang w:eastAsia="es-ES"/>
        </w:rPr>
        <w:t>ó</w:t>
      </w:r>
      <w:r w:rsidRPr="00D53364">
        <w:rPr>
          <w:rFonts w:ascii="Arial" w:eastAsia="Times New Roman" w:hAnsi="Arial" w:cs="Arial"/>
          <w:sz w:val="24"/>
          <w:szCs w:val="20"/>
          <w:lang w:eastAsia="es-ES"/>
        </w:rPr>
        <w:t xml:space="preserve"> en general sus programas presupuestarios aplicando únicamente los lineamientos que emite la cabeza de sector</w:t>
      </w:r>
      <w:r w:rsidR="0021058E">
        <w:rPr>
          <w:rFonts w:ascii="Arial" w:eastAsia="Times New Roman" w:hAnsi="Arial" w:cs="Arial"/>
          <w:sz w:val="24"/>
          <w:szCs w:val="20"/>
          <w:lang w:eastAsia="es-ES"/>
        </w:rPr>
        <w:t>,</w:t>
      </w:r>
      <w:r w:rsidRPr="00D53364">
        <w:rPr>
          <w:rFonts w:ascii="Arial" w:eastAsia="Times New Roman" w:hAnsi="Arial" w:cs="Arial"/>
          <w:sz w:val="24"/>
          <w:szCs w:val="20"/>
          <w:lang w:eastAsia="es-ES"/>
        </w:rPr>
        <w:t xml:space="preserve"> Secretaría de Finanzas y Planeación</w:t>
      </w:r>
      <w:r w:rsidR="0021058E">
        <w:rPr>
          <w:rFonts w:ascii="Arial" w:eastAsia="Times New Roman" w:hAnsi="Arial" w:cs="Arial"/>
          <w:sz w:val="24"/>
          <w:szCs w:val="20"/>
          <w:lang w:eastAsia="es-ES"/>
        </w:rPr>
        <w:t>,</w:t>
      </w:r>
      <w:r w:rsidRPr="00D53364">
        <w:rPr>
          <w:rFonts w:ascii="Arial" w:eastAsia="Times New Roman" w:hAnsi="Arial" w:cs="Arial"/>
          <w:sz w:val="24"/>
          <w:szCs w:val="20"/>
          <w:lang w:eastAsia="es-ES"/>
        </w:rPr>
        <w:t xml:space="preserve"> para el ejercicio fiscal 2020, los cuales se mencionan a continuación:</w:t>
      </w:r>
    </w:p>
    <w:p w14:paraId="2758C846" w14:textId="77777777" w:rsidR="00E41E26" w:rsidRPr="00A17CD0" w:rsidRDefault="00E41E26" w:rsidP="00E41E26">
      <w:pPr>
        <w:spacing w:after="0"/>
        <w:jc w:val="both"/>
        <w:rPr>
          <w:rFonts w:ascii="Arial" w:eastAsia="Times New Roman" w:hAnsi="Arial" w:cs="Arial"/>
          <w:sz w:val="24"/>
          <w:szCs w:val="20"/>
          <w:lang w:eastAsia="es-ES"/>
        </w:rPr>
      </w:pPr>
    </w:p>
    <w:p w14:paraId="1407DE61" w14:textId="77777777" w:rsidR="00E41E26" w:rsidRPr="00510CBF" w:rsidRDefault="00E41E26" w:rsidP="00E41E26">
      <w:pPr>
        <w:spacing w:after="0"/>
        <w:ind w:left="426" w:right="758"/>
        <w:jc w:val="center"/>
        <w:rPr>
          <w:rFonts w:ascii="Arial" w:eastAsia="Calibri" w:hAnsi="Arial" w:cs="Arial"/>
          <w:b/>
          <w:sz w:val="20"/>
          <w:szCs w:val="18"/>
          <w:lang w:eastAsia="en-US"/>
        </w:rPr>
      </w:pPr>
      <w:r w:rsidRPr="00510CBF">
        <w:rPr>
          <w:rFonts w:ascii="Arial" w:eastAsia="Calibri" w:hAnsi="Arial" w:cs="Arial"/>
          <w:b/>
          <w:sz w:val="20"/>
          <w:szCs w:val="18"/>
          <w:lang w:eastAsia="en-US"/>
        </w:rPr>
        <w:t>Imagen 3. Guías y Lineamientos relacionados con programas presupuestarios</w:t>
      </w:r>
    </w:p>
    <w:p w14:paraId="0CEAE484" w14:textId="77777777" w:rsidR="00E41E26" w:rsidRPr="00D53364" w:rsidRDefault="00E41E26" w:rsidP="00E41E26">
      <w:pPr>
        <w:spacing w:after="0"/>
        <w:jc w:val="center"/>
        <w:rPr>
          <w:rFonts w:ascii="Arial" w:eastAsia="Calibri" w:hAnsi="Arial" w:cs="Arial"/>
          <w:b/>
          <w:bCs/>
          <w:sz w:val="14"/>
          <w:szCs w:val="14"/>
          <w:lang w:eastAsia="en-US"/>
        </w:rPr>
      </w:pPr>
      <w:r>
        <w:rPr>
          <w:rFonts w:ascii="Arial" w:eastAsiaTheme="minorHAnsi" w:hAnsi="Arial" w:cs="Arial"/>
          <w:b/>
          <w:bCs/>
          <w:noProof/>
          <w:sz w:val="14"/>
          <w:szCs w:val="14"/>
        </w:rPr>
        <w:drawing>
          <wp:inline distT="0" distB="0" distL="0" distR="0" wp14:anchorId="7F0B5689" wp14:editId="7103B569">
            <wp:extent cx="4657406" cy="242850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uías y Lineamientos SEDE.png"/>
                    <pic:cNvPicPr/>
                  </pic:nvPicPr>
                  <pic:blipFill rotWithShape="1">
                    <a:blip r:embed="rId44" cstate="print">
                      <a:extLst>
                        <a:ext uri="{28A0092B-C50C-407E-A947-70E740481C1C}">
                          <a14:useLocalDpi xmlns:a14="http://schemas.microsoft.com/office/drawing/2010/main" val="0"/>
                        </a:ext>
                      </a:extLst>
                    </a:blip>
                    <a:srcRect r="4426" b="341"/>
                    <a:stretch/>
                  </pic:blipFill>
                  <pic:spPr bwMode="auto">
                    <a:xfrm>
                      <a:off x="0" y="0"/>
                      <a:ext cx="4689847" cy="2445420"/>
                    </a:xfrm>
                    <a:prstGeom prst="rect">
                      <a:avLst/>
                    </a:prstGeom>
                    <a:ln>
                      <a:noFill/>
                    </a:ln>
                    <a:extLst>
                      <a:ext uri="{53640926-AAD7-44D8-BBD7-CCE9431645EC}">
                        <a14:shadowObscured xmlns:a14="http://schemas.microsoft.com/office/drawing/2010/main"/>
                      </a:ext>
                    </a:extLst>
                  </pic:spPr>
                </pic:pic>
              </a:graphicData>
            </a:graphic>
          </wp:inline>
        </w:drawing>
      </w:r>
      <w:r w:rsidRPr="00D53364">
        <w:rPr>
          <w:rFonts w:ascii="Arial" w:eastAsia="Calibri" w:hAnsi="Arial" w:cs="Arial"/>
          <w:b/>
          <w:bCs/>
          <w:sz w:val="14"/>
          <w:szCs w:val="14"/>
          <w:lang w:eastAsia="en-US"/>
        </w:rPr>
        <w:t xml:space="preserve"> </w:t>
      </w:r>
    </w:p>
    <w:p w14:paraId="2A4D550D" w14:textId="77777777" w:rsidR="00E41E26" w:rsidRPr="00510CBF" w:rsidRDefault="00E41E26" w:rsidP="00E41E26">
      <w:pPr>
        <w:spacing w:after="0"/>
        <w:jc w:val="center"/>
        <w:rPr>
          <w:rFonts w:ascii="Arial" w:eastAsia="Calibri" w:hAnsi="Arial" w:cs="Arial"/>
          <w:sz w:val="14"/>
          <w:szCs w:val="14"/>
          <w:lang w:eastAsia="en-US"/>
        </w:rPr>
      </w:pPr>
      <w:r w:rsidRPr="00510CBF">
        <w:rPr>
          <w:rFonts w:ascii="Arial" w:eastAsia="Calibri" w:hAnsi="Arial" w:cs="Arial"/>
          <w:b/>
          <w:bCs/>
          <w:sz w:val="14"/>
          <w:szCs w:val="14"/>
          <w:lang w:eastAsia="en-US"/>
        </w:rPr>
        <w:t>Fuente:</w:t>
      </w:r>
      <w:r w:rsidRPr="00510CBF">
        <w:rPr>
          <w:rFonts w:ascii="Arial" w:eastAsia="Calibri" w:hAnsi="Arial" w:cs="Arial"/>
          <w:b/>
          <w:sz w:val="14"/>
          <w:szCs w:val="14"/>
          <w:lang w:eastAsia="en-US"/>
        </w:rPr>
        <w:t xml:space="preserve"> </w:t>
      </w:r>
      <w:r w:rsidRPr="00510CBF">
        <w:rPr>
          <w:rFonts w:ascii="Arial" w:eastAsia="Calibri" w:hAnsi="Arial" w:cs="Arial"/>
          <w:sz w:val="14"/>
          <w:szCs w:val="14"/>
          <w:lang w:eastAsia="en-US"/>
        </w:rPr>
        <w:t>Elaborado por la ASEQROO con base en la información proporcionada por la SSP.</w:t>
      </w:r>
    </w:p>
    <w:p w14:paraId="73C496EE" w14:textId="77777777" w:rsidR="00E41E26" w:rsidRPr="00D53364" w:rsidRDefault="00E41E26" w:rsidP="00E41E26">
      <w:pPr>
        <w:spacing w:after="0"/>
        <w:jc w:val="both"/>
        <w:rPr>
          <w:rFonts w:ascii="Arial" w:eastAsia="Times New Roman" w:hAnsi="Arial" w:cs="Arial"/>
          <w:sz w:val="24"/>
          <w:szCs w:val="20"/>
          <w:lang w:eastAsia="es-ES"/>
        </w:rPr>
      </w:pPr>
      <w:r w:rsidRPr="00D53364">
        <w:rPr>
          <w:rFonts w:ascii="Arial" w:eastAsia="Times New Roman" w:hAnsi="Arial" w:cs="Arial"/>
          <w:sz w:val="24"/>
          <w:szCs w:val="20"/>
          <w:lang w:eastAsia="es-ES"/>
        </w:rPr>
        <w:t xml:space="preserve">Los documentos anteriores hacen referencia a la construcción de la Matriz de Indicadores para Resultados (MIR) para la creación de programas presupuestarios, lo que involucra el diseño de indicadores, sin embargo, estos documentos no contienen información relativa a la transversalidad de la perspectiva de género. </w:t>
      </w:r>
    </w:p>
    <w:p w14:paraId="57DF260A" w14:textId="77777777" w:rsidR="00E41E26" w:rsidRPr="00D53364" w:rsidRDefault="00E41E26" w:rsidP="00E41E26">
      <w:pPr>
        <w:spacing w:after="0"/>
        <w:jc w:val="both"/>
        <w:rPr>
          <w:rFonts w:ascii="Arial" w:eastAsia="Times New Roman" w:hAnsi="Arial" w:cs="Arial"/>
          <w:sz w:val="24"/>
          <w:szCs w:val="20"/>
          <w:lang w:eastAsia="es-ES"/>
        </w:rPr>
      </w:pPr>
    </w:p>
    <w:p w14:paraId="26C337F5" w14:textId="77777777" w:rsidR="00E41E26" w:rsidRPr="00D53364" w:rsidRDefault="00E41E26" w:rsidP="00E41E26">
      <w:pPr>
        <w:spacing w:after="0"/>
        <w:jc w:val="both"/>
        <w:rPr>
          <w:rFonts w:ascii="Arial" w:eastAsia="Times New Roman" w:hAnsi="Arial" w:cs="Arial"/>
          <w:sz w:val="24"/>
          <w:szCs w:val="20"/>
          <w:lang w:eastAsia="es-ES"/>
        </w:rPr>
      </w:pPr>
      <w:r w:rsidRPr="00D53364">
        <w:rPr>
          <w:rFonts w:ascii="Arial" w:eastAsia="Times New Roman" w:hAnsi="Arial" w:cs="Arial"/>
          <w:sz w:val="24"/>
          <w:szCs w:val="20"/>
          <w:lang w:eastAsia="es-ES"/>
        </w:rPr>
        <w:t>Cabe mencionar que, durante la investigación realizada para el desarrollo de la presente auditoría, no se encontraron documentos fuente (guías, man</w:t>
      </w:r>
      <w:r w:rsidR="003A5A78">
        <w:rPr>
          <w:rFonts w:ascii="Arial" w:eastAsia="Times New Roman" w:hAnsi="Arial" w:cs="Arial"/>
          <w:sz w:val="24"/>
          <w:szCs w:val="20"/>
          <w:lang w:eastAsia="es-ES"/>
        </w:rPr>
        <w:t>uales, lineamientos) relacionado</w:t>
      </w:r>
      <w:r w:rsidRPr="00D53364">
        <w:rPr>
          <w:rFonts w:ascii="Arial" w:eastAsia="Times New Roman" w:hAnsi="Arial" w:cs="Arial"/>
          <w:sz w:val="24"/>
          <w:szCs w:val="20"/>
          <w:lang w:eastAsia="es-ES"/>
        </w:rPr>
        <w:t>s con la incorporación de la perspectiva de género en la construcción y diseño de programas presupuestarios, publicados en Quintana Roo, como los hay en otros estados</w:t>
      </w:r>
      <w:r w:rsidR="003A5A78">
        <w:rPr>
          <w:rFonts w:ascii="Arial" w:eastAsia="Times New Roman" w:hAnsi="Arial" w:cs="Arial"/>
          <w:sz w:val="24"/>
          <w:szCs w:val="20"/>
          <w:lang w:eastAsia="es-ES"/>
        </w:rPr>
        <w:t xml:space="preserve"> (Imagen 4)</w:t>
      </w:r>
      <w:r w:rsidRPr="00D53364">
        <w:rPr>
          <w:rFonts w:ascii="Arial" w:eastAsia="Times New Roman" w:hAnsi="Arial" w:cs="Arial"/>
          <w:sz w:val="24"/>
          <w:szCs w:val="20"/>
          <w:lang w:eastAsia="es-ES"/>
        </w:rPr>
        <w:t xml:space="preserve">.  </w:t>
      </w:r>
    </w:p>
    <w:p w14:paraId="2A46822E" w14:textId="77777777" w:rsidR="00E41E26" w:rsidRDefault="00E41E26" w:rsidP="00E41E26">
      <w:pPr>
        <w:spacing w:after="0"/>
        <w:ind w:right="758"/>
        <w:rPr>
          <w:rFonts w:ascii="Arial" w:eastAsia="Calibri" w:hAnsi="Arial" w:cs="Arial"/>
          <w:b/>
          <w:color w:val="3B3838"/>
          <w:sz w:val="20"/>
          <w:szCs w:val="18"/>
          <w:lang w:eastAsia="en-US"/>
        </w:rPr>
      </w:pPr>
    </w:p>
    <w:p w14:paraId="6DFCDFD2" w14:textId="011A4591" w:rsidR="00E41E26" w:rsidRDefault="00E41E26" w:rsidP="00E41E26">
      <w:pPr>
        <w:spacing w:after="0"/>
        <w:ind w:left="426" w:right="758"/>
        <w:jc w:val="center"/>
        <w:rPr>
          <w:rFonts w:ascii="Arial" w:eastAsia="Calibri" w:hAnsi="Arial" w:cs="Arial"/>
          <w:b/>
          <w:sz w:val="20"/>
          <w:szCs w:val="18"/>
          <w:lang w:eastAsia="en-US"/>
        </w:rPr>
      </w:pPr>
      <w:r w:rsidRPr="00510CBF">
        <w:rPr>
          <w:rFonts w:ascii="Arial" w:eastAsia="Calibri" w:hAnsi="Arial" w:cs="Arial"/>
          <w:b/>
          <w:sz w:val="20"/>
          <w:szCs w:val="18"/>
          <w:lang w:eastAsia="en-US"/>
        </w:rPr>
        <w:t>Imagen 4. Guías y Manuales para la incorporación de la perspectiva de género en Programas Presupuestarios</w:t>
      </w:r>
      <w:r>
        <w:rPr>
          <w:rFonts w:ascii="Arial" w:eastAsia="Calibri" w:hAnsi="Arial" w:cs="Arial"/>
          <w:b/>
          <w:sz w:val="20"/>
          <w:szCs w:val="18"/>
          <w:lang w:eastAsia="en-US"/>
        </w:rPr>
        <w:t>.</w:t>
      </w:r>
      <w:r w:rsidRPr="00510CBF">
        <w:rPr>
          <w:rFonts w:ascii="Arial" w:eastAsia="Calibri" w:hAnsi="Arial" w:cs="Arial"/>
          <w:b/>
          <w:sz w:val="20"/>
          <w:szCs w:val="18"/>
          <w:lang w:eastAsia="en-US"/>
        </w:rPr>
        <w:t xml:space="preserve"> </w:t>
      </w:r>
    </w:p>
    <w:p w14:paraId="67EB8358" w14:textId="77777777" w:rsidR="00071BCD" w:rsidRDefault="00071BCD" w:rsidP="00E41E26">
      <w:pPr>
        <w:spacing w:after="0"/>
        <w:ind w:left="426" w:right="758"/>
        <w:jc w:val="center"/>
        <w:rPr>
          <w:rFonts w:ascii="Arial" w:eastAsia="Calibri" w:hAnsi="Arial" w:cs="Arial"/>
          <w:b/>
          <w:sz w:val="20"/>
          <w:szCs w:val="18"/>
          <w:lang w:eastAsia="en-US"/>
        </w:rPr>
      </w:pPr>
    </w:p>
    <w:p w14:paraId="121D9E9A" w14:textId="77777777" w:rsidR="00071BCD" w:rsidRPr="00FD3F55" w:rsidRDefault="00071BCD" w:rsidP="00071BCD">
      <w:pPr>
        <w:spacing w:after="0"/>
        <w:jc w:val="center"/>
        <w:rPr>
          <w:rFonts w:ascii="Arial" w:eastAsia="Times New Roman" w:hAnsi="Arial" w:cs="Arial"/>
          <w:sz w:val="20"/>
          <w:szCs w:val="20"/>
          <w:lang w:eastAsia="es-ES"/>
        </w:rPr>
      </w:pPr>
      <w:r>
        <w:rPr>
          <w:noProof/>
        </w:rPr>
        <w:drawing>
          <wp:anchor distT="0" distB="0" distL="114300" distR="114300" simplePos="0" relativeHeight="251694080" behindDoc="0" locked="0" layoutInCell="1" allowOverlap="1" wp14:anchorId="405690DB" wp14:editId="65EE9359">
            <wp:simplePos x="0" y="0"/>
            <wp:positionH relativeFrom="column">
              <wp:posOffset>3566341</wp:posOffset>
            </wp:positionH>
            <wp:positionV relativeFrom="paragraph">
              <wp:posOffset>1070397</wp:posOffset>
            </wp:positionV>
            <wp:extent cx="1482544" cy="926465"/>
            <wp:effectExtent l="0" t="0" r="381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b="1660"/>
                    <a:stretch/>
                  </pic:blipFill>
                  <pic:spPr bwMode="auto">
                    <a:xfrm>
                      <a:off x="0" y="0"/>
                      <a:ext cx="1484555" cy="9277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3F55">
        <w:rPr>
          <w:rFonts w:ascii="Arial" w:eastAsia="Times New Roman" w:hAnsi="Arial" w:cs="Arial"/>
          <w:noProof/>
          <w:sz w:val="20"/>
          <w:szCs w:val="20"/>
        </w:rPr>
        <w:drawing>
          <wp:inline distT="0" distB="0" distL="0" distR="0" wp14:anchorId="1B4E6CE8" wp14:editId="08468804">
            <wp:extent cx="4364966" cy="2018599"/>
            <wp:effectExtent l="0" t="0" r="0" b="1270"/>
            <wp:docPr id="2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pic:cNvPicPr>
                      <a:picLocks noChangeAspect="1"/>
                    </pic:cNvPicPr>
                  </pic:nvPicPr>
                  <pic:blipFill rotWithShape="1">
                    <a:blip r:embed="rId46"/>
                    <a:srcRect b="2191"/>
                    <a:stretch/>
                  </pic:blipFill>
                  <pic:spPr bwMode="auto">
                    <a:xfrm>
                      <a:off x="0" y="0"/>
                      <a:ext cx="4400028" cy="2034814"/>
                    </a:xfrm>
                    <a:prstGeom prst="rect">
                      <a:avLst/>
                    </a:prstGeom>
                    <a:ln>
                      <a:noFill/>
                    </a:ln>
                    <a:extLst>
                      <a:ext uri="{53640926-AAD7-44D8-BBD7-CCE9431645EC}">
                        <a14:shadowObscured xmlns:a14="http://schemas.microsoft.com/office/drawing/2010/main"/>
                      </a:ext>
                    </a:extLst>
                  </pic:spPr>
                </pic:pic>
              </a:graphicData>
            </a:graphic>
          </wp:inline>
        </w:drawing>
      </w:r>
    </w:p>
    <w:p w14:paraId="155A32AB" w14:textId="77777777" w:rsidR="00071BCD" w:rsidRPr="00FD3F55" w:rsidRDefault="00071BCD" w:rsidP="00071BCD">
      <w:pPr>
        <w:spacing w:after="0"/>
        <w:jc w:val="center"/>
        <w:rPr>
          <w:rFonts w:ascii="Arial" w:eastAsia="Times New Roman" w:hAnsi="Arial" w:cs="Arial"/>
          <w:sz w:val="14"/>
          <w:szCs w:val="14"/>
          <w:lang w:eastAsia="es-ES"/>
        </w:rPr>
      </w:pPr>
      <w:r w:rsidRPr="00FD3F55">
        <w:rPr>
          <w:rFonts w:ascii="Arial" w:eastAsia="Times New Roman" w:hAnsi="Arial" w:cs="Arial"/>
          <w:b/>
          <w:sz w:val="14"/>
          <w:szCs w:val="14"/>
          <w:lang w:eastAsia="es-ES"/>
        </w:rPr>
        <w:t xml:space="preserve">Fuente: </w:t>
      </w:r>
      <w:r w:rsidRPr="00FD3F55">
        <w:rPr>
          <w:rFonts w:ascii="Arial" w:eastAsia="Times New Roman" w:hAnsi="Arial" w:cs="Arial"/>
          <w:sz w:val="14"/>
          <w:szCs w:val="14"/>
          <w:lang w:eastAsia="es-ES"/>
        </w:rPr>
        <w:t>Elaborado por la ASEQROO.</w:t>
      </w:r>
    </w:p>
    <w:p w14:paraId="00624CAB" w14:textId="358CDD93" w:rsidR="00EC396E" w:rsidRDefault="00EC396E" w:rsidP="00E41E26">
      <w:pPr>
        <w:spacing w:after="0"/>
        <w:ind w:left="426" w:right="758"/>
        <w:jc w:val="center"/>
        <w:rPr>
          <w:rFonts w:ascii="Arial" w:eastAsia="Calibri" w:hAnsi="Arial" w:cs="Arial"/>
          <w:b/>
          <w:sz w:val="20"/>
          <w:szCs w:val="18"/>
          <w:lang w:eastAsia="en-US"/>
        </w:rPr>
      </w:pPr>
    </w:p>
    <w:p w14:paraId="7DCEA565" w14:textId="379F52DE" w:rsidR="00E41E26" w:rsidRPr="00510CBF" w:rsidRDefault="00E41E26" w:rsidP="00071BCD">
      <w:pPr>
        <w:spacing w:after="0"/>
        <w:rPr>
          <w:rFonts w:ascii="Arial" w:eastAsia="Times New Roman" w:hAnsi="Arial" w:cs="Arial"/>
          <w:sz w:val="14"/>
          <w:szCs w:val="14"/>
          <w:lang w:eastAsia="es-ES"/>
        </w:rPr>
      </w:pPr>
    </w:p>
    <w:p w14:paraId="7BAC1610" w14:textId="77777777" w:rsidR="00E41E26" w:rsidRDefault="00E41E26" w:rsidP="00E41E26">
      <w:pPr>
        <w:spacing w:after="0"/>
        <w:jc w:val="both"/>
        <w:rPr>
          <w:rFonts w:ascii="Arial" w:eastAsia="Times New Roman" w:hAnsi="Arial" w:cs="Arial"/>
          <w:color w:val="000000"/>
          <w:sz w:val="24"/>
          <w:szCs w:val="24"/>
          <w:lang w:eastAsia="es-ES"/>
        </w:rPr>
      </w:pPr>
    </w:p>
    <w:p w14:paraId="13D7661E" w14:textId="77777777" w:rsidR="00E41E26" w:rsidRDefault="00E41E26" w:rsidP="001C15DC">
      <w:pPr>
        <w:spacing w:after="0"/>
        <w:jc w:val="both"/>
        <w:rPr>
          <w:rFonts w:ascii="Arial" w:eastAsia="Times New Roman" w:hAnsi="Arial" w:cs="Arial"/>
          <w:color w:val="000000"/>
          <w:sz w:val="24"/>
          <w:szCs w:val="24"/>
          <w:lang w:eastAsia="es-ES"/>
        </w:rPr>
      </w:pPr>
      <w:r w:rsidRPr="00D53364">
        <w:rPr>
          <w:rFonts w:ascii="Arial" w:eastAsia="Times New Roman" w:hAnsi="Arial" w:cs="Arial"/>
          <w:color w:val="000000"/>
          <w:sz w:val="24"/>
          <w:szCs w:val="24"/>
          <w:lang w:eastAsia="es-ES"/>
        </w:rPr>
        <w:t>Por lo anterior, de acuerdo al “Presupuesto de Egresos del Gobierno</w:t>
      </w:r>
      <w:r w:rsidR="0021058E">
        <w:rPr>
          <w:rFonts w:ascii="Arial" w:eastAsia="Times New Roman" w:hAnsi="Arial" w:cs="Arial"/>
          <w:color w:val="000000"/>
          <w:sz w:val="24"/>
          <w:szCs w:val="24"/>
          <w:lang w:eastAsia="es-ES"/>
        </w:rPr>
        <w:t xml:space="preserve"> del Estado de Q. Roo, para el ejercicio f</w:t>
      </w:r>
      <w:r w:rsidRPr="00D53364">
        <w:rPr>
          <w:rFonts w:ascii="Arial" w:eastAsia="Times New Roman" w:hAnsi="Arial" w:cs="Arial"/>
          <w:color w:val="000000"/>
          <w:sz w:val="24"/>
          <w:szCs w:val="24"/>
          <w:lang w:eastAsia="es-ES"/>
        </w:rPr>
        <w:t>iscal 2020” y los documentos “Hacia una metodología de marco lógico con perspectiva de género (INMUJERES, 2014)”, Guía metodológica para la elaboración de Indicadores de género (INMUJERES del Estado de Tamaulipas, 2019) y Manual para el desarrollo de indicadores de evaluación con perspectiva de género (INMUJERES, 2003), en las siguientes figuras, se puede determinar la metodología que se debe seguir para la construcción de indicadores de los programas establecidos con perspectiva de género:</w:t>
      </w:r>
    </w:p>
    <w:p w14:paraId="49753B94" w14:textId="77777777" w:rsidR="001C15DC" w:rsidRPr="001C15DC" w:rsidRDefault="001C15DC" w:rsidP="001C15DC">
      <w:pPr>
        <w:spacing w:after="0"/>
        <w:jc w:val="both"/>
        <w:rPr>
          <w:rFonts w:ascii="Arial" w:eastAsia="Times New Roman" w:hAnsi="Arial" w:cs="Arial"/>
          <w:color w:val="000000"/>
          <w:sz w:val="24"/>
          <w:szCs w:val="24"/>
          <w:lang w:eastAsia="es-ES"/>
        </w:rPr>
      </w:pPr>
    </w:p>
    <w:p w14:paraId="317B7CD3" w14:textId="77777777" w:rsidR="00E41E26" w:rsidRPr="00510CBF" w:rsidRDefault="00E41E26" w:rsidP="00E41E26">
      <w:pPr>
        <w:spacing w:after="0"/>
        <w:jc w:val="center"/>
        <w:rPr>
          <w:rFonts w:ascii="Arial" w:eastAsia="Calibri" w:hAnsi="Arial" w:cs="Arial"/>
          <w:b/>
          <w:sz w:val="20"/>
          <w:szCs w:val="18"/>
          <w:lang w:eastAsia="en-US"/>
        </w:rPr>
      </w:pPr>
      <w:r w:rsidRPr="00510CBF">
        <w:rPr>
          <w:rFonts w:ascii="Arial" w:eastAsia="Calibri" w:hAnsi="Arial" w:cs="Arial"/>
          <w:b/>
          <w:sz w:val="20"/>
          <w:szCs w:val="18"/>
          <w:lang w:eastAsia="en-US"/>
        </w:rPr>
        <w:t xml:space="preserve">Figura 1. Metodologías para la construcción de Programas </w:t>
      </w:r>
    </w:p>
    <w:p w14:paraId="69707F3F" w14:textId="77777777" w:rsidR="00E41E26" w:rsidRDefault="00E41E26" w:rsidP="00E41E26">
      <w:pPr>
        <w:spacing w:after="0"/>
        <w:jc w:val="center"/>
        <w:rPr>
          <w:rFonts w:ascii="Arial" w:eastAsia="Calibri" w:hAnsi="Arial" w:cs="Arial"/>
          <w:b/>
          <w:sz w:val="20"/>
          <w:szCs w:val="18"/>
          <w:lang w:eastAsia="en-US"/>
        </w:rPr>
      </w:pPr>
      <w:r w:rsidRPr="00510CBF">
        <w:rPr>
          <w:rFonts w:ascii="Arial" w:eastAsia="Calibri" w:hAnsi="Arial" w:cs="Arial"/>
          <w:b/>
          <w:sz w:val="20"/>
          <w:szCs w:val="18"/>
          <w:lang w:eastAsia="en-US"/>
        </w:rPr>
        <w:t>Presupuestarios con</w:t>
      </w:r>
      <w:r w:rsidRPr="00510CBF">
        <w:rPr>
          <w:rFonts w:ascii="Arial" w:eastAsia="Times New Roman" w:hAnsi="Arial" w:cs="Arial"/>
          <w:b/>
          <w:i/>
          <w:sz w:val="20"/>
          <w:szCs w:val="20"/>
          <w:lang w:eastAsia="es-ES"/>
        </w:rPr>
        <w:t xml:space="preserve"> </w:t>
      </w:r>
      <w:r w:rsidRPr="00510CBF">
        <w:rPr>
          <w:rFonts w:ascii="Arial" w:eastAsia="Calibri" w:hAnsi="Arial" w:cs="Arial"/>
          <w:b/>
          <w:sz w:val="20"/>
          <w:szCs w:val="18"/>
          <w:lang w:eastAsia="en-US"/>
        </w:rPr>
        <w:t>Perspectiva de Género.</w:t>
      </w:r>
    </w:p>
    <w:p w14:paraId="1BCE7080" w14:textId="77777777" w:rsidR="001C15DC" w:rsidRPr="001C15DC" w:rsidRDefault="001C15DC" w:rsidP="00E41E26">
      <w:pPr>
        <w:spacing w:after="0"/>
        <w:jc w:val="center"/>
        <w:rPr>
          <w:rFonts w:ascii="Arial" w:eastAsia="Calibri" w:hAnsi="Arial" w:cs="Arial"/>
          <w:b/>
          <w:sz w:val="6"/>
          <w:szCs w:val="18"/>
          <w:lang w:eastAsia="en-US"/>
        </w:rPr>
      </w:pPr>
    </w:p>
    <w:p w14:paraId="59BEA575" w14:textId="77777777" w:rsidR="00E41E26" w:rsidRPr="00D53364" w:rsidRDefault="00E41E26" w:rsidP="00E41E26">
      <w:pPr>
        <w:spacing w:after="0"/>
        <w:jc w:val="center"/>
        <w:rPr>
          <w:rFonts w:ascii="Arial" w:eastAsia="Calibri" w:hAnsi="Arial" w:cs="Arial"/>
          <w:b/>
          <w:color w:val="3B3838"/>
          <w:sz w:val="20"/>
          <w:szCs w:val="18"/>
          <w:lang w:eastAsia="en-US"/>
        </w:rPr>
      </w:pPr>
      <w:r w:rsidRPr="00D53364">
        <w:rPr>
          <w:rFonts w:ascii="Arial" w:eastAsia="Calibri" w:hAnsi="Arial" w:cs="Arial"/>
          <w:b/>
          <w:noProof/>
          <w:color w:val="3B3838"/>
          <w:sz w:val="20"/>
          <w:szCs w:val="18"/>
        </w:rPr>
        <w:drawing>
          <wp:inline distT="0" distB="0" distL="0" distR="0" wp14:anchorId="59D4184E" wp14:editId="38B53BBB">
            <wp:extent cx="5498275" cy="5355590"/>
            <wp:effectExtent l="0" t="0" r="7620" b="0"/>
            <wp:docPr id="33"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4"/>
                    <pic:cNvPicPr>
                      <a:picLocks noChangeAspect="1"/>
                    </pic:cNvPicPr>
                  </pic:nvPicPr>
                  <pic:blipFill>
                    <a:blip r:embed="rId47"/>
                    <a:stretch>
                      <a:fillRect/>
                    </a:stretch>
                  </pic:blipFill>
                  <pic:spPr>
                    <a:xfrm>
                      <a:off x="0" y="0"/>
                      <a:ext cx="5510334" cy="5367336"/>
                    </a:xfrm>
                    <a:prstGeom prst="rect">
                      <a:avLst/>
                    </a:prstGeom>
                  </pic:spPr>
                </pic:pic>
              </a:graphicData>
            </a:graphic>
          </wp:inline>
        </w:drawing>
      </w:r>
    </w:p>
    <w:p w14:paraId="01DE53DF" w14:textId="77777777" w:rsidR="001C15DC" w:rsidRDefault="00E41E26" w:rsidP="00E41E26">
      <w:pPr>
        <w:spacing w:after="0"/>
        <w:jc w:val="center"/>
        <w:rPr>
          <w:rFonts w:ascii="Arial" w:eastAsia="Times New Roman" w:hAnsi="Arial" w:cs="Arial"/>
          <w:sz w:val="14"/>
          <w:szCs w:val="14"/>
          <w:lang w:eastAsia="es-ES"/>
        </w:rPr>
      </w:pPr>
      <w:r w:rsidRPr="00510CBF">
        <w:rPr>
          <w:rFonts w:ascii="Arial" w:eastAsia="Times New Roman" w:hAnsi="Arial" w:cs="Arial"/>
          <w:b/>
          <w:sz w:val="14"/>
          <w:szCs w:val="14"/>
          <w:lang w:eastAsia="es-ES"/>
        </w:rPr>
        <w:t xml:space="preserve">Fuente: </w:t>
      </w:r>
      <w:r w:rsidRPr="00510CBF">
        <w:rPr>
          <w:rFonts w:ascii="Arial" w:eastAsia="Times New Roman" w:hAnsi="Arial" w:cs="Arial"/>
          <w:sz w:val="14"/>
          <w:szCs w:val="14"/>
          <w:lang w:eastAsia="es-ES"/>
        </w:rPr>
        <w:t xml:space="preserve">Elaborado por la ASEQROO con base en “Hacia una metodología de marco lógico con perspectiva de género (INMUJERES, 2014)” </w:t>
      </w:r>
    </w:p>
    <w:p w14:paraId="494447BC" w14:textId="77777777" w:rsidR="00E41E26" w:rsidRPr="00396DFE" w:rsidRDefault="00E41E26" w:rsidP="00396DFE">
      <w:pPr>
        <w:spacing w:after="0"/>
        <w:jc w:val="center"/>
        <w:rPr>
          <w:rFonts w:ascii="Arial" w:eastAsia="Times New Roman" w:hAnsi="Arial" w:cs="Arial"/>
          <w:sz w:val="14"/>
          <w:szCs w:val="14"/>
          <w:lang w:eastAsia="es-ES"/>
        </w:rPr>
      </w:pPr>
      <w:r w:rsidRPr="00510CBF">
        <w:rPr>
          <w:rFonts w:ascii="Arial" w:eastAsia="Times New Roman" w:hAnsi="Arial" w:cs="Arial"/>
          <w:sz w:val="14"/>
          <w:szCs w:val="14"/>
          <w:lang w:eastAsia="es-ES"/>
        </w:rPr>
        <w:t>y en el “Presupuesto de Egresos del Gobierno</w:t>
      </w:r>
      <w:r w:rsidR="001C15DC">
        <w:rPr>
          <w:rFonts w:ascii="Arial" w:eastAsia="Times New Roman" w:hAnsi="Arial" w:cs="Arial"/>
          <w:sz w:val="14"/>
          <w:szCs w:val="14"/>
          <w:lang w:eastAsia="es-ES"/>
        </w:rPr>
        <w:t xml:space="preserve"> del Estado de Quintana</w:t>
      </w:r>
      <w:r w:rsidR="0021058E">
        <w:rPr>
          <w:rFonts w:ascii="Arial" w:eastAsia="Times New Roman" w:hAnsi="Arial" w:cs="Arial"/>
          <w:sz w:val="14"/>
          <w:szCs w:val="14"/>
          <w:lang w:eastAsia="es-ES"/>
        </w:rPr>
        <w:t xml:space="preserve"> Roo, para el ejercicio f</w:t>
      </w:r>
      <w:r w:rsidRPr="00510CBF">
        <w:rPr>
          <w:rFonts w:ascii="Arial" w:eastAsia="Times New Roman" w:hAnsi="Arial" w:cs="Arial"/>
          <w:sz w:val="14"/>
          <w:szCs w:val="14"/>
          <w:lang w:eastAsia="es-ES"/>
        </w:rPr>
        <w:t xml:space="preserve">iscal 2020”. </w:t>
      </w:r>
    </w:p>
    <w:p w14:paraId="5B80DA34" w14:textId="77777777" w:rsidR="00E41E26" w:rsidRPr="00510CBF" w:rsidRDefault="00E41E26" w:rsidP="00E41E26">
      <w:pPr>
        <w:spacing w:after="0"/>
        <w:jc w:val="center"/>
        <w:rPr>
          <w:rFonts w:ascii="Arial" w:eastAsia="Calibri" w:hAnsi="Arial" w:cs="Arial"/>
          <w:b/>
          <w:sz w:val="20"/>
          <w:szCs w:val="18"/>
          <w:lang w:eastAsia="en-US"/>
        </w:rPr>
      </w:pPr>
      <w:r w:rsidRPr="00510CBF">
        <w:rPr>
          <w:rFonts w:ascii="Arial" w:eastAsia="Calibri" w:hAnsi="Arial" w:cs="Arial"/>
          <w:b/>
          <w:sz w:val="20"/>
          <w:szCs w:val="18"/>
          <w:lang w:eastAsia="en-US"/>
        </w:rPr>
        <w:t xml:space="preserve">Figura 2. Metodologías para la construcción de Programas </w:t>
      </w:r>
    </w:p>
    <w:p w14:paraId="793FE4BD" w14:textId="77777777" w:rsidR="00E41E26" w:rsidRPr="00510CBF" w:rsidRDefault="00E41E26" w:rsidP="00E41E26">
      <w:pPr>
        <w:spacing w:after="0"/>
        <w:jc w:val="center"/>
        <w:rPr>
          <w:rFonts w:ascii="Arial" w:eastAsia="Calibri" w:hAnsi="Arial" w:cs="Arial"/>
          <w:b/>
          <w:sz w:val="20"/>
          <w:szCs w:val="18"/>
          <w:lang w:eastAsia="en-US"/>
        </w:rPr>
      </w:pPr>
      <w:r w:rsidRPr="00510CBF">
        <w:rPr>
          <w:rFonts w:ascii="Arial" w:eastAsia="Calibri" w:hAnsi="Arial" w:cs="Arial"/>
          <w:b/>
          <w:sz w:val="20"/>
          <w:szCs w:val="18"/>
          <w:lang w:eastAsia="en-US"/>
        </w:rPr>
        <w:t>Presupuestarios con</w:t>
      </w:r>
      <w:r w:rsidRPr="00510CBF">
        <w:rPr>
          <w:rFonts w:ascii="Arial" w:eastAsia="Times New Roman" w:hAnsi="Arial" w:cs="Arial"/>
          <w:b/>
          <w:i/>
          <w:sz w:val="20"/>
          <w:szCs w:val="20"/>
          <w:lang w:eastAsia="es-ES"/>
        </w:rPr>
        <w:t xml:space="preserve"> </w:t>
      </w:r>
      <w:r w:rsidRPr="00510CBF">
        <w:rPr>
          <w:rFonts w:ascii="Arial" w:eastAsia="Calibri" w:hAnsi="Arial" w:cs="Arial"/>
          <w:b/>
          <w:sz w:val="20"/>
          <w:szCs w:val="18"/>
          <w:lang w:eastAsia="en-US"/>
        </w:rPr>
        <w:t>Perspectiva de Género.</w:t>
      </w:r>
    </w:p>
    <w:p w14:paraId="23371D6C" w14:textId="77777777" w:rsidR="00E41E26" w:rsidRPr="00D53364" w:rsidRDefault="00E41E26" w:rsidP="00E41E26">
      <w:pPr>
        <w:spacing w:after="0"/>
        <w:jc w:val="center"/>
        <w:rPr>
          <w:rFonts w:ascii="Arial" w:eastAsia="Calibri" w:hAnsi="Arial" w:cs="Arial"/>
          <w:b/>
          <w:color w:val="3B3838"/>
          <w:sz w:val="20"/>
          <w:szCs w:val="18"/>
          <w:lang w:eastAsia="en-US"/>
        </w:rPr>
      </w:pPr>
    </w:p>
    <w:p w14:paraId="14708E54" w14:textId="77777777" w:rsidR="00E41E26" w:rsidRPr="00D53364" w:rsidRDefault="00E41E26" w:rsidP="00E41E26">
      <w:pPr>
        <w:spacing w:after="0"/>
        <w:jc w:val="center"/>
        <w:rPr>
          <w:rFonts w:ascii="Arial" w:eastAsia="Calibri" w:hAnsi="Arial" w:cs="Arial"/>
          <w:b/>
          <w:color w:val="3B3838"/>
          <w:sz w:val="20"/>
          <w:szCs w:val="18"/>
          <w:lang w:eastAsia="en-US"/>
        </w:rPr>
      </w:pPr>
      <w:r w:rsidRPr="00D53364">
        <w:rPr>
          <w:rFonts w:ascii="Arial" w:eastAsia="Calibri" w:hAnsi="Arial" w:cs="Arial"/>
          <w:b/>
          <w:noProof/>
          <w:color w:val="3B3838"/>
          <w:sz w:val="20"/>
          <w:szCs w:val="18"/>
        </w:rPr>
        <w:drawing>
          <wp:inline distT="0" distB="0" distL="0" distR="0" wp14:anchorId="1BC15525" wp14:editId="62EC289B">
            <wp:extent cx="5665585" cy="57353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1.jpg"/>
                    <pic:cNvPicPr/>
                  </pic:nvPicPr>
                  <pic:blipFill rotWithShape="1">
                    <a:blip r:embed="rId48">
                      <a:extLst>
                        <a:ext uri="{28A0092B-C50C-407E-A947-70E740481C1C}">
                          <a14:useLocalDpi xmlns:a14="http://schemas.microsoft.com/office/drawing/2010/main" val="0"/>
                        </a:ext>
                      </a:extLst>
                    </a:blip>
                    <a:srcRect r="38517"/>
                    <a:stretch/>
                  </pic:blipFill>
                  <pic:spPr bwMode="auto">
                    <a:xfrm>
                      <a:off x="0" y="0"/>
                      <a:ext cx="5715456" cy="5785805"/>
                    </a:xfrm>
                    <a:prstGeom prst="rect">
                      <a:avLst/>
                    </a:prstGeom>
                    <a:ln>
                      <a:noFill/>
                    </a:ln>
                    <a:extLst>
                      <a:ext uri="{53640926-AAD7-44D8-BBD7-CCE9431645EC}">
                        <a14:shadowObscured xmlns:a14="http://schemas.microsoft.com/office/drawing/2010/main"/>
                      </a:ext>
                    </a:extLst>
                  </pic:spPr>
                </pic:pic>
              </a:graphicData>
            </a:graphic>
          </wp:inline>
        </w:drawing>
      </w:r>
    </w:p>
    <w:p w14:paraId="3D10FB0A" w14:textId="77777777" w:rsidR="00E41E26" w:rsidRDefault="00E41E26" w:rsidP="00E41E26">
      <w:pPr>
        <w:spacing w:after="0"/>
        <w:jc w:val="center"/>
        <w:rPr>
          <w:rFonts w:ascii="Arial" w:eastAsia="Times New Roman" w:hAnsi="Arial" w:cs="Arial"/>
          <w:b/>
          <w:sz w:val="16"/>
          <w:szCs w:val="16"/>
          <w:lang w:eastAsia="es-ES"/>
        </w:rPr>
      </w:pPr>
    </w:p>
    <w:p w14:paraId="4F7B9642" w14:textId="77777777" w:rsidR="00E41E26" w:rsidRPr="00510CBF" w:rsidRDefault="00E41E26" w:rsidP="00E41E26">
      <w:pPr>
        <w:spacing w:after="0"/>
        <w:jc w:val="center"/>
        <w:rPr>
          <w:rFonts w:ascii="Arial" w:eastAsia="Times New Roman" w:hAnsi="Arial" w:cs="Arial"/>
          <w:sz w:val="14"/>
          <w:szCs w:val="14"/>
          <w:lang w:eastAsia="es-ES"/>
        </w:rPr>
      </w:pPr>
      <w:r w:rsidRPr="00510CBF">
        <w:rPr>
          <w:rFonts w:ascii="Arial" w:eastAsia="Times New Roman" w:hAnsi="Arial" w:cs="Arial"/>
          <w:b/>
          <w:sz w:val="14"/>
          <w:szCs w:val="14"/>
          <w:lang w:eastAsia="es-ES"/>
        </w:rPr>
        <w:t xml:space="preserve">Fuente: </w:t>
      </w:r>
      <w:r w:rsidRPr="00510CBF">
        <w:rPr>
          <w:rFonts w:ascii="Arial" w:eastAsia="Times New Roman" w:hAnsi="Arial" w:cs="Arial"/>
          <w:sz w:val="14"/>
          <w:szCs w:val="14"/>
          <w:lang w:eastAsia="es-ES"/>
        </w:rPr>
        <w:t>Elaborado por la ASEQROO con base en “Hacia una metodología de marco lógico con perspectiva de género (INMUJERES, 2014)” y en el “Presupuesto de Egresos del Gobierno</w:t>
      </w:r>
      <w:r w:rsidR="0021058E">
        <w:rPr>
          <w:rFonts w:ascii="Arial" w:eastAsia="Times New Roman" w:hAnsi="Arial" w:cs="Arial"/>
          <w:sz w:val="14"/>
          <w:szCs w:val="14"/>
          <w:lang w:eastAsia="es-ES"/>
        </w:rPr>
        <w:t xml:space="preserve"> del Estado de Q. Roo, para el ejercicio f</w:t>
      </w:r>
      <w:r w:rsidRPr="00510CBF">
        <w:rPr>
          <w:rFonts w:ascii="Arial" w:eastAsia="Times New Roman" w:hAnsi="Arial" w:cs="Arial"/>
          <w:sz w:val="14"/>
          <w:szCs w:val="14"/>
          <w:lang w:eastAsia="es-ES"/>
        </w:rPr>
        <w:t xml:space="preserve">iscal 2020”. </w:t>
      </w:r>
    </w:p>
    <w:p w14:paraId="534043D5" w14:textId="77777777" w:rsidR="00E41E26" w:rsidRPr="00510CBF" w:rsidRDefault="00E41E26" w:rsidP="00E41E26">
      <w:pPr>
        <w:spacing w:after="0"/>
        <w:jc w:val="center"/>
        <w:rPr>
          <w:rFonts w:ascii="Arial" w:eastAsia="Calibri" w:hAnsi="Arial" w:cs="Arial"/>
          <w:b/>
          <w:sz w:val="20"/>
          <w:szCs w:val="18"/>
          <w:lang w:eastAsia="en-US"/>
        </w:rPr>
      </w:pPr>
      <w:r w:rsidRPr="00510CBF">
        <w:rPr>
          <w:rFonts w:ascii="Arial" w:eastAsia="Calibri" w:hAnsi="Arial" w:cs="Arial"/>
          <w:b/>
          <w:sz w:val="20"/>
          <w:szCs w:val="18"/>
          <w:lang w:eastAsia="en-US"/>
        </w:rPr>
        <w:t xml:space="preserve">Figura 3. Metodologías para la construcción de Programas </w:t>
      </w:r>
    </w:p>
    <w:p w14:paraId="637724C2" w14:textId="77777777" w:rsidR="00E41E26" w:rsidRPr="00510CBF" w:rsidRDefault="00E41E26" w:rsidP="00E41E26">
      <w:pPr>
        <w:spacing w:after="0"/>
        <w:jc w:val="center"/>
        <w:rPr>
          <w:rFonts w:ascii="Arial" w:eastAsia="Calibri" w:hAnsi="Arial" w:cs="Arial"/>
          <w:b/>
          <w:sz w:val="20"/>
          <w:szCs w:val="18"/>
          <w:lang w:eastAsia="en-US"/>
        </w:rPr>
      </w:pPr>
      <w:r w:rsidRPr="00510CBF">
        <w:rPr>
          <w:rFonts w:ascii="Arial" w:eastAsia="Calibri" w:hAnsi="Arial" w:cs="Arial"/>
          <w:b/>
          <w:sz w:val="20"/>
          <w:szCs w:val="18"/>
          <w:lang w:eastAsia="en-US"/>
        </w:rPr>
        <w:t>Presupuestarios con</w:t>
      </w:r>
      <w:r w:rsidRPr="00510CBF">
        <w:rPr>
          <w:rFonts w:ascii="Arial" w:eastAsia="Times New Roman" w:hAnsi="Arial" w:cs="Arial"/>
          <w:b/>
          <w:i/>
          <w:sz w:val="20"/>
          <w:szCs w:val="20"/>
          <w:lang w:eastAsia="es-ES"/>
        </w:rPr>
        <w:t xml:space="preserve"> </w:t>
      </w:r>
      <w:r w:rsidRPr="00510CBF">
        <w:rPr>
          <w:rFonts w:ascii="Arial" w:eastAsia="Calibri" w:hAnsi="Arial" w:cs="Arial"/>
          <w:b/>
          <w:sz w:val="20"/>
          <w:szCs w:val="18"/>
          <w:lang w:eastAsia="en-US"/>
        </w:rPr>
        <w:t>Perspectiva de Género.</w:t>
      </w:r>
    </w:p>
    <w:p w14:paraId="6CCA1345" w14:textId="77777777" w:rsidR="00E41E26" w:rsidRPr="00D53364" w:rsidRDefault="00E41E26" w:rsidP="00E41E26">
      <w:pPr>
        <w:spacing w:after="0"/>
        <w:jc w:val="center"/>
        <w:rPr>
          <w:rFonts w:ascii="Arial" w:eastAsia="Calibri" w:hAnsi="Arial" w:cs="Arial"/>
          <w:b/>
          <w:color w:val="3B3838"/>
          <w:sz w:val="20"/>
          <w:szCs w:val="18"/>
          <w:lang w:eastAsia="en-US"/>
        </w:rPr>
      </w:pPr>
    </w:p>
    <w:p w14:paraId="1F523461" w14:textId="77777777" w:rsidR="00E41E26" w:rsidRPr="00D53364" w:rsidRDefault="00E41E26" w:rsidP="00E41E26">
      <w:pPr>
        <w:spacing w:after="0"/>
        <w:jc w:val="center"/>
        <w:rPr>
          <w:rFonts w:ascii="Arial" w:eastAsia="Calibri" w:hAnsi="Arial" w:cs="Arial"/>
          <w:b/>
          <w:color w:val="3B3838"/>
          <w:sz w:val="20"/>
          <w:szCs w:val="18"/>
          <w:lang w:eastAsia="en-US"/>
        </w:rPr>
      </w:pPr>
      <w:r w:rsidRPr="00D53364">
        <w:rPr>
          <w:rFonts w:ascii="Times New Roman" w:eastAsia="Times New Roman" w:hAnsi="Times New Roman" w:cs="Times New Roman"/>
          <w:noProof/>
          <w:sz w:val="24"/>
          <w:szCs w:val="24"/>
        </w:rPr>
        <w:drawing>
          <wp:inline distT="0" distB="0" distL="0" distR="0" wp14:anchorId="18DEBD0B" wp14:editId="340716B4">
            <wp:extent cx="5712460" cy="5718412"/>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1842" t="20060" r="25653" b="9324"/>
                    <a:stretch/>
                  </pic:blipFill>
                  <pic:spPr bwMode="auto">
                    <a:xfrm>
                      <a:off x="0" y="0"/>
                      <a:ext cx="5765702" cy="5771709"/>
                    </a:xfrm>
                    <a:prstGeom prst="rect">
                      <a:avLst/>
                    </a:prstGeom>
                    <a:ln>
                      <a:noFill/>
                    </a:ln>
                    <a:extLst>
                      <a:ext uri="{53640926-AAD7-44D8-BBD7-CCE9431645EC}">
                        <a14:shadowObscured xmlns:a14="http://schemas.microsoft.com/office/drawing/2010/main"/>
                      </a:ext>
                    </a:extLst>
                  </pic:spPr>
                </pic:pic>
              </a:graphicData>
            </a:graphic>
          </wp:inline>
        </w:drawing>
      </w:r>
    </w:p>
    <w:p w14:paraId="2FB03FE3" w14:textId="77777777" w:rsidR="00E41E26" w:rsidRPr="00A06257" w:rsidRDefault="00E41E26" w:rsidP="00E41E26">
      <w:pPr>
        <w:spacing w:after="0"/>
        <w:jc w:val="center"/>
        <w:rPr>
          <w:rFonts w:ascii="Arial" w:eastAsia="Times New Roman" w:hAnsi="Arial" w:cs="Arial"/>
          <w:b/>
          <w:bCs/>
          <w:i/>
          <w:sz w:val="16"/>
          <w:szCs w:val="16"/>
          <w:lang w:eastAsia="es-ES"/>
        </w:rPr>
      </w:pPr>
    </w:p>
    <w:p w14:paraId="178FA85B" w14:textId="77777777" w:rsidR="00396DFE" w:rsidRDefault="00E41E26" w:rsidP="00E41E26">
      <w:pPr>
        <w:spacing w:after="0"/>
        <w:jc w:val="center"/>
        <w:rPr>
          <w:rFonts w:ascii="Arial" w:eastAsia="Times New Roman" w:hAnsi="Arial" w:cs="Arial"/>
          <w:sz w:val="14"/>
          <w:szCs w:val="14"/>
          <w:lang w:eastAsia="es-ES"/>
        </w:rPr>
      </w:pPr>
      <w:r w:rsidRPr="00510CBF">
        <w:rPr>
          <w:rFonts w:ascii="Arial" w:eastAsia="Times New Roman" w:hAnsi="Arial" w:cs="Arial"/>
          <w:b/>
          <w:sz w:val="14"/>
          <w:szCs w:val="14"/>
          <w:lang w:eastAsia="es-ES"/>
        </w:rPr>
        <w:t xml:space="preserve">Fuente: </w:t>
      </w:r>
      <w:r w:rsidRPr="00510CBF">
        <w:rPr>
          <w:rFonts w:ascii="Arial" w:eastAsia="Times New Roman" w:hAnsi="Arial" w:cs="Arial"/>
          <w:sz w:val="14"/>
          <w:szCs w:val="14"/>
          <w:lang w:eastAsia="es-ES"/>
        </w:rPr>
        <w:t>Elaborado por la ASEQROO con base en el “Presupuesto de Egresos del Gobierno</w:t>
      </w:r>
      <w:r w:rsidR="009848D5">
        <w:rPr>
          <w:rFonts w:ascii="Arial" w:eastAsia="Times New Roman" w:hAnsi="Arial" w:cs="Arial"/>
          <w:sz w:val="14"/>
          <w:szCs w:val="14"/>
          <w:lang w:eastAsia="es-ES"/>
        </w:rPr>
        <w:t xml:space="preserve"> del Estado de Q. Roo, para el ejercicio f</w:t>
      </w:r>
      <w:r w:rsidRPr="00510CBF">
        <w:rPr>
          <w:rFonts w:ascii="Arial" w:eastAsia="Times New Roman" w:hAnsi="Arial" w:cs="Arial"/>
          <w:sz w:val="14"/>
          <w:szCs w:val="14"/>
          <w:lang w:eastAsia="es-ES"/>
        </w:rPr>
        <w:t>iscal 2020”</w:t>
      </w:r>
    </w:p>
    <w:p w14:paraId="7D3A6A12" w14:textId="77777777" w:rsidR="00E41E26" w:rsidRPr="00510CBF" w:rsidRDefault="00E41E26" w:rsidP="00E41E26">
      <w:pPr>
        <w:spacing w:after="0"/>
        <w:jc w:val="center"/>
        <w:rPr>
          <w:rFonts w:ascii="Arial" w:eastAsia="Times New Roman" w:hAnsi="Arial" w:cs="Arial"/>
          <w:sz w:val="14"/>
          <w:szCs w:val="14"/>
          <w:lang w:eastAsia="es-ES"/>
        </w:rPr>
      </w:pPr>
      <w:r w:rsidRPr="00510CBF">
        <w:rPr>
          <w:rFonts w:ascii="Arial" w:eastAsia="Times New Roman" w:hAnsi="Arial" w:cs="Arial"/>
          <w:sz w:val="14"/>
          <w:szCs w:val="14"/>
          <w:lang w:eastAsia="es-ES"/>
        </w:rPr>
        <w:t>y “Guía metodológica para la elaboración de Indicadores de género”. INMUJERES del Estado de Tamaulipas, 2019.</w:t>
      </w:r>
    </w:p>
    <w:p w14:paraId="45042B86" w14:textId="77777777" w:rsidR="00E41E26" w:rsidRPr="00510CBF" w:rsidRDefault="00E41E26" w:rsidP="00E41E26">
      <w:pPr>
        <w:spacing w:after="0"/>
        <w:jc w:val="center"/>
        <w:rPr>
          <w:rFonts w:ascii="Arial" w:eastAsia="Calibri" w:hAnsi="Arial" w:cs="Arial"/>
          <w:b/>
          <w:sz w:val="20"/>
          <w:szCs w:val="18"/>
          <w:lang w:eastAsia="en-US"/>
        </w:rPr>
      </w:pPr>
      <w:r w:rsidRPr="00510CBF">
        <w:rPr>
          <w:rFonts w:ascii="Arial" w:eastAsia="Calibri" w:hAnsi="Arial" w:cs="Arial"/>
          <w:b/>
          <w:sz w:val="20"/>
          <w:szCs w:val="18"/>
          <w:lang w:eastAsia="en-US"/>
        </w:rPr>
        <w:t xml:space="preserve">Figura 4. Metodologías para la construcción de Programas </w:t>
      </w:r>
    </w:p>
    <w:p w14:paraId="4C069E9A" w14:textId="77777777" w:rsidR="00E41E26" w:rsidRPr="00510CBF" w:rsidRDefault="00E41E26" w:rsidP="00E41E26">
      <w:pPr>
        <w:spacing w:after="0"/>
        <w:jc w:val="center"/>
        <w:rPr>
          <w:rFonts w:ascii="Arial" w:eastAsia="Calibri" w:hAnsi="Arial" w:cs="Arial"/>
          <w:b/>
          <w:sz w:val="20"/>
          <w:szCs w:val="18"/>
          <w:lang w:eastAsia="en-US"/>
        </w:rPr>
      </w:pPr>
      <w:r w:rsidRPr="00510CBF">
        <w:rPr>
          <w:rFonts w:ascii="Arial" w:eastAsia="Calibri" w:hAnsi="Arial" w:cs="Arial"/>
          <w:b/>
          <w:sz w:val="20"/>
          <w:szCs w:val="18"/>
          <w:lang w:eastAsia="en-US"/>
        </w:rPr>
        <w:t>Presupuestarios con</w:t>
      </w:r>
      <w:r w:rsidRPr="00510CBF">
        <w:rPr>
          <w:rFonts w:ascii="Arial" w:eastAsia="Times New Roman" w:hAnsi="Arial" w:cs="Arial"/>
          <w:b/>
          <w:i/>
          <w:sz w:val="20"/>
          <w:szCs w:val="20"/>
          <w:lang w:eastAsia="es-ES"/>
        </w:rPr>
        <w:t xml:space="preserve"> </w:t>
      </w:r>
      <w:r w:rsidRPr="00510CBF">
        <w:rPr>
          <w:rFonts w:ascii="Arial" w:eastAsia="Calibri" w:hAnsi="Arial" w:cs="Arial"/>
          <w:b/>
          <w:sz w:val="20"/>
          <w:szCs w:val="18"/>
          <w:lang w:eastAsia="en-US"/>
        </w:rPr>
        <w:t>Perspectiva de Género.</w:t>
      </w:r>
    </w:p>
    <w:p w14:paraId="34FF5B81" w14:textId="77777777" w:rsidR="00E41E26" w:rsidRPr="00D53364" w:rsidRDefault="00E41E26" w:rsidP="00E41E26">
      <w:pPr>
        <w:spacing w:after="0"/>
        <w:jc w:val="center"/>
        <w:rPr>
          <w:rFonts w:ascii="Arial" w:eastAsia="Calibri" w:hAnsi="Arial" w:cs="Arial"/>
          <w:b/>
          <w:color w:val="3B3838"/>
          <w:sz w:val="20"/>
          <w:szCs w:val="18"/>
          <w:lang w:eastAsia="en-US"/>
        </w:rPr>
      </w:pPr>
      <w:r w:rsidRPr="00D53364">
        <w:rPr>
          <w:rFonts w:ascii="Arial" w:eastAsia="Calibri" w:hAnsi="Arial" w:cs="Arial"/>
          <w:b/>
          <w:color w:val="3B3838"/>
          <w:sz w:val="20"/>
          <w:szCs w:val="18"/>
          <w:lang w:eastAsia="en-US"/>
        </w:rPr>
        <w:t xml:space="preserve"> </w:t>
      </w:r>
    </w:p>
    <w:p w14:paraId="43662A5F" w14:textId="77777777" w:rsidR="00E41E26" w:rsidRPr="00D53364" w:rsidRDefault="00E41E26" w:rsidP="00E41E26">
      <w:pPr>
        <w:spacing w:after="0"/>
        <w:jc w:val="center"/>
        <w:rPr>
          <w:rFonts w:ascii="Arial" w:eastAsia="Times New Roman" w:hAnsi="Arial" w:cs="Arial"/>
          <w:b/>
          <w:sz w:val="14"/>
          <w:szCs w:val="14"/>
          <w:lang w:eastAsia="es-ES"/>
        </w:rPr>
      </w:pPr>
      <w:r w:rsidRPr="00D53364">
        <w:rPr>
          <w:rFonts w:ascii="Times New Roman" w:eastAsia="Times New Roman" w:hAnsi="Times New Roman" w:cs="Times New Roman"/>
          <w:noProof/>
          <w:sz w:val="24"/>
          <w:szCs w:val="24"/>
        </w:rPr>
        <w:drawing>
          <wp:inline distT="0" distB="0" distL="0" distR="0" wp14:anchorId="0EFECAB7" wp14:editId="5FB3815B">
            <wp:extent cx="5683944" cy="5617029"/>
            <wp:effectExtent l="0" t="0" r="0" b="3175"/>
            <wp:docPr id="1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1"/>
                    <pic:cNvPicPr>
                      <a:picLocks noChangeAspect="1"/>
                    </pic:cNvPicPr>
                  </pic:nvPicPr>
                  <pic:blipFill>
                    <a:blip r:embed="rId50"/>
                    <a:stretch>
                      <a:fillRect/>
                    </a:stretch>
                  </pic:blipFill>
                  <pic:spPr>
                    <a:xfrm>
                      <a:off x="0" y="0"/>
                      <a:ext cx="5715945" cy="5648654"/>
                    </a:xfrm>
                    <a:prstGeom prst="rect">
                      <a:avLst/>
                    </a:prstGeom>
                  </pic:spPr>
                </pic:pic>
              </a:graphicData>
            </a:graphic>
          </wp:inline>
        </w:drawing>
      </w:r>
    </w:p>
    <w:p w14:paraId="4174556E" w14:textId="77777777" w:rsidR="00E41E26" w:rsidRDefault="00E41E26" w:rsidP="00E41E26">
      <w:pPr>
        <w:spacing w:after="0"/>
        <w:jc w:val="center"/>
        <w:rPr>
          <w:rFonts w:ascii="Arial" w:eastAsia="Times New Roman" w:hAnsi="Arial" w:cs="Arial"/>
          <w:b/>
          <w:sz w:val="16"/>
          <w:szCs w:val="16"/>
          <w:lang w:eastAsia="es-ES"/>
        </w:rPr>
      </w:pPr>
    </w:p>
    <w:p w14:paraId="26FE2B6A" w14:textId="77777777" w:rsidR="00396DFE" w:rsidRDefault="00E41E26" w:rsidP="00E41E26">
      <w:pPr>
        <w:spacing w:after="0"/>
        <w:jc w:val="center"/>
        <w:rPr>
          <w:rFonts w:ascii="Arial" w:eastAsia="Times New Roman" w:hAnsi="Arial" w:cs="Arial"/>
          <w:sz w:val="14"/>
          <w:szCs w:val="14"/>
          <w:lang w:eastAsia="es-ES"/>
        </w:rPr>
      </w:pPr>
      <w:r w:rsidRPr="00510CBF">
        <w:rPr>
          <w:rFonts w:ascii="Arial" w:eastAsia="Times New Roman" w:hAnsi="Arial" w:cs="Arial"/>
          <w:b/>
          <w:sz w:val="14"/>
          <w:szCs w:val="14"/>
          <w:lang w:eastAsia="es-ES"/>
        </w:rPr>
        <w:t xml:space="preserve">Fuente: </w:t>
      </w:r>
      <w:r w:rsidRPr="00510CBF">
        <w:rPr>
          <w:rFonts w:ascii="Arial" w:eastAsia="Times New Roman" w:hAnsi="Arial" w:cs="Arial"/>
          <w:sz w:val="14"/>
          <w:szCs w:val="14"/>
          <w:lang w:eastAsia="es-ES"/>
        </w:rPr>
        <w:t>Elaborado por la ASEQROO con base en “Hacia una metodología de marco lógico con perspectiva de género (INMUJERES, 2014)”</w:t>
      </w:r>
    </w:p>
    <w:p w14:paraId="7FD43BCC" w14:textId="77777777" w:rsidR="00E41E26" w:rsidRPr="00510CBF" w:rsidRDefault="00E41E26" w:rsidP="00E41E26">
      <w:pPr>
        <w:spacing w:after="0"/>
        <w:jc w:val="center"/>
        <w:rPr>
          <w:rFonts w:ascii="Arial" w:eastAsia="Times New Roman" w:hAnsi="Arial" w:cs="Arial"/>
          <w:sz w:val="14"/>
          <w:szCs w:val="14"/>
          <w:lang w:eastAsia="es-ES"/>
        </w:rPr>
      </w:pPr>
      <w:r w:rsidRPr="00510CBF">
        <w:rPr>
          <w:rFonts w:ascii="Arial" w:eastAsia="Times New Roman" w:hAnsi="Arial" w:cs="Arial"/>
          <w:sz w:val="14"/>
          <w:szCs w:val="14"/>
          <w:lang w:eastAsia="es-ES"/>
        </w:rPr>
        <w:t>y en “Las mujeres y el presupuesto público en México (PNUD, México, 2010)”.</w:t>
      </w:r>
    </w:p>
    <w:p w14:paraId="0C070D74" w14:textId="77777777" w:rsidR="00E41E26" w:rsidRPr="00D53364" w:rsidRDefault="00E41E26" w:rsidP="00E41E26">
      <w:pPr>
        <w:spacing w:after="0"/>
        <w:jc w:val="center"/>
        <w:rPr>
          <w:rFonts w:ascii="Arial" w:eastAsia="Times New Roman" w:hAnsi="Arial" w:cs="Arial"/>
          <w:b/>
          <w:bCs/>
          <w:i/>
          <w:sz w:val="20"/>
          <w:szCs w:val="20"/>
          <w:lang w:eastAsia="es-ES"/>
        </w:rPr>
      </w:pPr>
    </w:p>
    <w:p w14:paraId="059BD6DD" w14:textId="77777777" w:rsidR="00E41E26" w:rsidRDefault="009848D5" w:rsidP="00E41E26">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De acuerdo con</w:t>
      </w:r>
      <w:r w:rsidR="00E41E26" w:rsidRPr="00D53364">
        <w:rPr>
          <w:rFonts w:ascii="Arial" w:eastAsia="Times New Roman" w:hAnsi="Arial" w:cs="Arial"/>
          <w:sz w:val="24"/>
          <w:szCs w:val="24"/>
          <w:lang w:eastAsia="es-ES"/>
        </w:rPr>
        <w:t xml:space="preserve"> las metodologías antes plan</w:t>
      </w:r>
      <w:r w:rsidR="00E41E26">
        <w:rPr>
          <w:rFonts w:ascii="Arial" w:eastAsia="Times New Roman" w:hAnsi="Arial" w:cs="Arial"/>
          <w:sz w:val="24"/>
          <w:szCs w:val="24"/>
          <w:lang w:eastAsia="es-ES"/>
        </w:rPr>
        <w:t>teadas, se solicitó a la SSP</w:t>
      </w:r>
      <w:r w:rsidR="00E41E26" w:rsidRPr="00D53364">
        <w:rPr>
          <w:rFonts w:ascii="Arial" w:eastAsia="Times New Roman" w:hAnsi="Arial" w:cs="Arial"/>
          <w:sz w:val="24"/>
          <w:szCs w:val="24"/>
          <w:lang w:eastAsia="es-ES"/>
        </w:rPr>
        <w:t xml:space="preserve">, para efectos de análisis de la construcción de sus indicadores de los programas presupuestarios establecidos con perspectiva de género, la siguiente información: </w:t>
      </w:r>
    </w:p>
    <w:p w14:paraId="468E86D8" w14:textId="77777777" w:rsidR="00E41E26" w:rsidRPr="00D53364" w:rsidRDefault="00E41E26" w:rsidP="00E41E26">
      <w:pPr>
        <w:spacing w:after="0"/>
        <w:jc w:val="both"/>
        <w:rPr>
          <w:rFonts w:ascii="Arial" w:eastAsia="Times New Roman" w:hAnsi="Arial" w:cs="Arial"/>
          <w:sz w:val="24"/>
          <w:szCs w:val="24"/>
          <w:lang w:eastAsia="es-ES"/>
        </w:rPr>
      </w:pPr>
    </w:p>
    <w:p w14:paraId="64D7ECE6" w14:textId="77777777" w:rsidR="00E41E26" w:rsidRPr="00A30E02" w:rsidRDefault="00E41E26" w:rsidP="00A30E02">
      <w:pPr>
        <w:pStyle w:val="Prrafodelista"/>
        <w:numPr>
          <w:ilvl w:val="3"/>
          <w:numId w:val="48"/>
        </w:numPr>
        <w:spacing w:after="0"/>
        <w:ind w:left="851"/>
        <w:jc w:val="both"/>
        <w:rPr>
          <w:rFonts w:ascii="Arial" w:eastAsia="Times New Roman" w:hAnsi="Arial" w:cs="Arial"/>
          <w:sz w:val="24"/>
          <w:szCs w:val="24"/>
          <w:lang w:eastAsia="es-ES"/>
        </w:rPr>
      </w:pPr>
      <w:r w:rsidRPr="00A30E02">
        <w:rPr>
          <w:rFonts w:ascii="Arial" w:eastAsia="Times New Roman" w:hAnsi="Arial" w:cs="Arial"/>
          <w:sz w:val="24"/>
          <w:szCs w:val="24"/>
          <w:lang w:eastAsia="es-ES"/>
        </w:rPr>
        <w:t>Diagnóstico cualitativo y cuantitativo de la situación comparativa de mujeres y hombres.</w:t>
      </w:r>
      <w:r w:rsidRPr="00D53364">
        <w:rPr>
          <w:vertAlign w:val="superscript"/>
        </w:rPr>
        <w:footnoteReference w:id="106"/>
      </w:r>
    </w:p>
    <w:p w14:paraId="4AA82AFD" w14:textId="77777777" w:rsidR="00E41E26" w:rsidRPr="00A30E02" w:rsidRDefault="00A30E02" w:rsidP="00A30E02">
      <w:pPr>
        <w:pStyle w:val="Prrafodelista"/>
        <w:numPr>
          <w:ilvl w:val="3"/>
          <w:numId w:val="48"/>
        </w:numPr>
        <w:spacing w:after="0"/>
        <w:ind w:left="851"/>
        <w:jc w:val="both"/>
        <w:rPr>
          <w:rFonts w:ascii="Arial" w:eastAsia="Times New Roman" w:hAnsi="Arial" w:cs="Arial"/>
          <w:sz w:val="24"/>
          <w:szCs w:val="24"/>
          <w:lang w:eastAsia="es-ES"/>
        </w:rPr>
      </w:pPr>
      <w:r>
        <w:rPr>
          <w:rFonts w:ascii="Arial" w:eastAsia="Times New Roman" w:hAnsi="Arial" w:cs="Arial"/>
          <w:sz w:val="24"/>
          <w:szCs w:val="24"/>
          <w:lang w:eastAsia="es-ES"/>
        </w:rPr>
        <w:t>Árbol de Problemas de los p</w:t>
      </w:r>
      <w:r w:rsidR="00E41E26" w:rsidRPr="00A30E02">
        <w:rPr>
          <w:rFonts w:ascii="Arial" w:eastAsia="Times New Roman" w:hAnsi="Arial" w:cs="Arial"/>
          <w:sz w:val="24"/>
          <w:szCs w:val="24"/>
          <w:lang w:eastAsia="es-ES"/>
        </w:rPr>
        <w:t>rogramas presupuestarios</w:t>
      </w:r>
      <w:r w:rsidR="00E41E26" w:rsidRPr="00D53364">
        <w:rPr>
          <w:vertAlign w:val="superscript"/>
        </w:rPr>
        <w:footnoteReference w:id="107"/>
      </w:r>
      <w:r w:rsidR="009848D5" w:rsidRPr="00A30E02">
        <w:rPr>
          <w:rFonts w:ascii="Arial" w:eastAsia="Times New Roman" w:hAnsi="Arial" w:cs="Arial"/>
          <w:sz w:val="24"/>
          <w:szCs w:val="24"/>
          <w:lang w:eastAsia="es-ES"/>
        </w:rPr>
        <w:t>.</w:t>
      </w:r>
    </w:p>
    <w:p w14:paraId="30861A48" w14:textId="77777777" w:rsidR="00E41E26" w:rsidRPr="00A30E02" w:rsidRDefault="00A30E02" w:rsidP="00A30E02">
      <w:pPr>
        <w:pStyle w:val="Prrafodelista"/>
        <w:numPr>
          <w:ilvl w:val="3"/>
          <w:numId w:val="48"/>
        </w:numPr>
        <w:spacing w:after="0"/>
        <w:ind w:left="851"/>
        <w:jc w:val="both"/>
        <w:rPr>
          <w:rFonts w:ascii="Arial" w:eastAsia="Times New Roman" w:hAnsi="Arial" w:cs="Arial"/>
          <w:sz w:val="24"/>
          <w:szCs w:val="24"/>
          <w:lang w:eastAsia="es-ES"/>
        </w:rPr>
      </w:pPr>
      <w:r>
        <w:rPr>
          <w:rFonts w:ascii="Arial" w:eastAsia="Times New Roman" w:hAnsi="Arial" w:cs="Arial"/>
          <w:sz w:val="24"/>
          <w:szCs w:val="24"/>
          <w:lang w:eastAsia="es-ES"/>
        </w:rPr>
        <w:t>Árbol de Objetivos de los p</w:t>
      </w:r>
      <w:r w:rsidR="00E41E26" w:rsidRPr="00A30E02">
        <w:rPr>
          <w:rFonts w:ascii="Arial" w:eastAsia="Times New Roman" w:hAnsi="Arial" w:cs="Arial"/>
          <w:sz w:val="24"/>
          <w:szCs w:val="24"/>
          <w:lang w:eastAsia="es-ES"/>
        </w:rPr>
        <w:t>rogramas presupuestarios</w:t>
      </w:r>
      <w:r w:rsidR="00E41E26" w:rsidRPr="00D53364">
        <w:rPr>
          <w:vertAlign w:val="superscript"/>
        </w:rPr>
        <w:footnoteReference w:id="108"/>
      </w:r>
      <w:r w:rsidR="009848D5" w:rsidRPr="00A30E02">
        <w:rPr>
          <w:rFonts w:ascii="Arial" w:eastAsia="Times New Roman" w:hAnsi="Arial" w:cs="Arial"/>
          <w:sz w:val="24"/>
          <w:szCs w:val="24"/>
          <w:lang w:eastAsia="es-ES"/>
        </w:rPr>
        <w:t>.</w:t>
      </w:r>
    </w:p>
    <w:p w14:paraId="23AB04FD" w14:textId="77777777" w:rsidR="00E41E26" w:rsidRPr="00A30E02" w:rsidRDefault="00E41E26" w:rsidP="00A30E02">
      <w:pPr>
        <w:pStyle w:val="Prrafodelista"/>
        <w:numPr>
          <w:ilvl w:val="3"/>
          <w:numId w:val="48"/>
        </w:numPr>
        <w:spacing w:after="0"/>
        <w:ind w:left="851"/>
        <w:jc w:val="both"/>
        <w:rPr>
          <w:rFonts w:ascii="Arial" w:eastAsia="Times New Roman" w:hAnsi="Arial" w:cs="Arial"/>
          <w:sz w:val="24"/>
          <w:szCs w:val="24"/>
          <w:lang w:eastAsia="es-ES"/>
        </w:rPr>
      </w:pPr>
      <w:r w:rsidRPr="00A30E02">
        <w:rPr>
          <w:rFonts w:ascii="Arial" w:eastAsia="Times New Roman" w:hAnsi="Arial" w:cs="Arial"/>
          <w:sz w:val="24"/>
          <w:szCs w:val="24"/>
          <w:lang w:eastAsia="es-ES"/>
        </w:rPr>
        <w:t>Registros de la población obj</w:t>
      </w:r>
      <w:r w:rsidR="00A30E02">
        <w:rPr>
          <w:rFonts w:ascii="Arial" w:eastAsia="Times New Roman" w:hAnsi="Arial" w:cs="Arial"/>
          <w:sz w:val="24"/>
          <w:szCs w:val="24"/>
          <w:lang w:eastAsia="es-ES"/>
        </w:rPr>
        <w:t>etivo y la atendida por dichos programas p</w:t>
      </w:r>
      <w:r w:rsidRPr="00A30E02">
        <w:rPr>
          <w:rFonts w:ascii="Arial" w:eastAsia="Times New Roman" w:hAnsi="Arial" w:cs="Arial"/>
          <w:sz w:val="24"/>
          <w:szCs w:val="24"/>
          <w:lang w:eastAsia="es-ES"/>
        </w:rPr>
        <w:t>resupuestarios, diferenciada por sexo, edad, municipio y población indígena, en los padrones de beneficiarias y beneficiarios correspondientes</w:t>
      </w:r>
      <w:r w:rsidRPr="00D53364">
        <w:rPr>
          <w:vertAlign w:val="superscript"/>
        </w:rPr>
        <w:footnoteReference w:id="109"/>
      </w:r>
      <w:r w:rsidR="009848D5" w:rsidRPr="00A30E02">
        <w:rPr>
          <w:rFonts w:ascii="Arial" w:eastAsia="Times New Roman" w:hAnsi="Arial" w:cs="Arial"/>
          <w:sz w:val="24"/>
          <w:szCs w:val="24"/>
          <w:lang w:eastAsia="es-ES"/>
        </w:rPr>
        <w:t>.</w:t>
      </w:r>
    </w:p>
    <w:p w14:paraId="72EB26AA" w14:textId="77777777" w:rsidR="00E41E26" w:rsidRPr="00A30E02" w:rsidRDefault="00E41E26" w:rsidP="00A30E02">
      <w:pPr>
        <w:pStyle w:val="Prrafodelista"/>
        <w:numPr>
          <w:ilvl w:val="3"/>
          <w:numId w:val="48"/>
        </w:numPr>
        <w:spacing w:after="0"/>
        <w:ind w:left="851"/>
        <w:jc w:val="both"/>
        <w:rPr>
          <w:rFonts w:ascii="Arial" w:eastAsia="Times New Roman" w:hAnsi="Arial" w:cs="Arial"/>
          <w:sz w:val="24"/>
          <w:szCs w:val="24"/>
          <w:lang w:eastAsia="es-ES"/>
        </w:rPr>
      </w:pPr>
      <w:r w:rsidRPr="00A30E02">
        <w:rPr>
          <w:rFonts w:ascii="Arial" w:eastAsia="Times New Roman" w:hAnsi="Arial" w:cs="Arial"/>
          <w:sz w:val="24"/>
          <w:szCs w:val="24"/>
          <w:lang w:eastAsia="es-ES"/>
        </w:rPr>
        <w:t xml:space="preserve">Establecimiento de objetivos e indicadores de las Matrices de Indicadores </w:t>
      </w:r>
      <w:r w:rsidR="00A30E02">
        <w:rPr>
          <w:rFonts w:ascii="Arial" w:eastAsia="Times New Roman" w:hAnsi="Arial" w:cs="Arial"/>
          <w:sz w:val="24"/>
          <w:szCs w:val="24"/>
          <w:lang w:eastAsia="es-ES"/>
        </w:rPr>
        <w:t>para Resultados los programas presupuestarios con perspectiva de g</w:t>
      </w:r>
      <w:r w:rsidRPr="00A30E02">
        <w:rPr>
          <w:rFonts w:ascii="Arial" w:eastAsia="Times New Roman" w:hAnsi="Arial" w:cs="Arial"/>
          <w:sz w:val="24"/>
          <w:szCs w:val="24"/>
          <w:lang w:eastAsia="es-ES"/>
        </w:rPr>
        <w:t>énero.</w:t>
      </w:r>
    </w:p>
    <w:p w14:paraId="42372FE9" w14:textId="77777777" w:rsidR="00E41E26" w:rsidRPr="00A30E02" w:rsidRDefault="00E41E26" w:rsidP="00A30E02">
      <w:pPr>
        <w:pStyle w:val="Prrafodelista"/>
        <w:numPr>
          <w:ilvl w:val="3"/>
          <w:numId w:val="48"/>
        </w:numPr>
        <w:spacing w:after="0"/>
        <w:ind w:left="851"/>
        <w:jc w:val="both"/>
        <w:rPr>
          <w:rFonts w:ascii="Arial" w:eastAsia="Times New Roman" w:hAnsi="Arial" w:cs="Arial"/>
          <w:sz w:val="24"/>
          <w:szCs w:val="24"/>
          <w:lang w:eastAsia="es-ES"/>
        </w:rPr>
      </w:pPr>
      <w:r w:rsidRPr="00A30E02">
        <w:rPr>
          <w:rFonts w:ascii="Arial" w:eastAsia="Times New Roman" w:hAnsi="Arial" w:cs="Arial"/>
          <w:sz w:val="24"/>
          <w:szCs w:val="24"/>
          <w:lang w:eastAsia="es-ES"/>
        </w:rPr>
        <w:t>Informes de los resultados obtenid</w:t>
      </w:r>
      <w:r w:rsidR="00A30E02">
        <w:rPr>
          <w:rFonts w:ascii="Arial" w:eastAsia="Times New Roman" w:hAnsi="Arial" w:cs="Arial"/>
          <w:sz w:val="24"/>
          <w:szCs w:val="24"/>
          <w:lang w:eastAsia="es-ES"/>
        </w:rPr>
        <w:t>os en la implementación de los p</w:t>
      </w:r>
      <w:r w:rsidRPr="00A30E02">
        <w:rPr>
          <w:rFonts w:ascii="Arial" w:eastAsia="Times New Roman" w:hAnsi="Arial" w:cs="Arial"/>
          <w:sz w:val="24"/>
          <w:szCs w:val="24"/>
          <w:lang w:eastAsia="es-ES"/>
        </w:rPr>
        <w:t>rogramas pr</w:t>
      </w:r>
      <w:r w:rsidR="00A30E02">
        <w:rPr>
          <w:rFonts w:ascii="Arial" w:eastAsia="Times New Roman" w:hAnsi="Arial" w:cs="Arial"/>
          <w:sz w:val="24"/>
          <w:szCs w:val="24"/>
          <w:lang w:eastAsia="es-ES"/>
        </w:rPr>
        <w:t>esupuestarios establecidos con p</w:t>
      </w:r>
      <w:r w:rsidRPr="00A30E02">
        <w:rPr>
          <w:rFonts w:ascii="Arial" w:eastAsia="Times New Roman" w:hAnsi="Arial" w:cs="Arial"/>
          <w:sz w:val="24"/>
          <w:szCs w:val="24"/>
          <w:lang w:eastAsia="es-ES"/>
        </w:rPr>
        <w:t>ers</w:t>
      </w:r>
      <w:r w:rsidR="00A30E02">
        <w:rPr>
          <w:rFonts w:ascii="Arial" w:eastAsia="Times New Roman" w:hAnsi="Arial" w:cs="Arial"/>
          <w:sz w:val="24"/>
          <w:szCs w:val="24"/>
          <w:lang w:eastAsia="es-ES"/>
        </w:rPr>
        <w:t>pectiva de g</w:t>
      </w:r>
      <w:r w:rsidRPr="00A30E02">
        <w:rPr>
          <w:rFonts w:ascii="Arial" w:eastAsia="Times New Roman" w:hAnsi="Arial" w:cs="Arial"/>
          <w:sz w:val="24"/>
          <w:szCs w:val="24"/>
          <w:lang w:eastAsia="es-ES"/>
        </w:rPr>
        <w:t>énero enviados al Instituto Quintanarroense de la Mujer</w:t>
      </w:r>
      <w:r w:rsidRPr="00D53364">
        <w:rPr>
          <w:vertAlign w:val="superscript"/>
        </w:rPr>
        <w:footnoteReference w:id="110"/>
      </w:r>
      <w:r w:rsidRPr="00A30E02">
        <w:rPr>
          <w:rFonts w:ascii="Arial" w:eastAsia="Times New Roman" w:hAnsi="Arial" w:cs="Arial"/>
          <w:sz w:val="24"/>
          <w:szCs w:val="24"/>
          <w:lang w:eastAsia="es-ES"/>
        </w:rPr>
        <w:t>.</w:t>
      </w:r>
    </w:p>
    <w:p w14:paraId="5A35C3B4" w14:textId="77777777" w:rsidR="00E41E26" w:rsidRPr="00A1092C" w:rsidRDefault="00E41E26" w:rsidP="00E41E26">
      <w:pPr>
        <w:pStyle w:val="Prrafodelista"/>
        <w:autoSpaceDE w:val="0"/>
        <w:autoSpaceDN w:val="0"/>
        <w:adjustRightInd w:val="0"/>
        <w:spacing w:after="0"/>
        <w:ind w:left="0"/>
        <w:jc w:val="both"/>
        <w:rPr>
          <w:rFonts w:ascii="Arial" w:hAnsi="Arial" w:cs="Arial"/>
          <w:bCs/>
          <w:sz w:val="24"/>
          <w:szCs w:val="24"/>
        </w:rPr>
      </w:pPr>
    </w:p>
    <w:p w14:paraId="5BA1A3DC" w14:textId="77777777" w:rsidR="00E41E26" w:rsidRDefault="00E41E26" w:rsidP="00E41E26">
      <w:pPr>
        <w:spacing w:after="0"/>
        <w:jc w:val="both"/>
        <w:rPr>
          <w:rFonts w:ascii="Arial" w:eastAsia="Times New Roman" w:hAnsi="Arial" w:cs="Arial"/>
          <w:sz w:val="24"/>
          <w:szCs w:val="24"/>
          <w:lang w:eastAsia="es-ES"/>
        </w:rPr>
      </w:pPr>
      <w:r w:rsidRPr="004108AB">
        <w:rPr>
          <w:rFonts w:ascii="Arial" w:eastAsia="Times New Roman" w:hAnsi="Arial" w:cs="Arial"/>
          <w:sz w:val="24"/>
          <w:szCs w:val="24"/>
          <w:lang w:eastAsia="es-ES"/>
        </w:rPr>
        <w:t>Derivado de lo anterior, se procedió a realizar en el mis</w:t>
      </w:r>
      <w:r>
        <w:rPr>
          <w:rFonts w:ascii="Arial" w:eastAsia="Times New Roman" w:hAnsi="Arial" w:cs="Arial"/>
          <w:sz w:val="24"/>
          <w:szCs w:val="24"/>
          <w:lang w:eastAsia="es-ES"/>
        </w:rPr>
        <w:t>mo orden</w:t>
      </w:r>
      <w:r w:rsidR="00CD252A">
        <w:rPr>
          <w:rFonts w:ascii="Arial" w:eastAsia="Times New Roman" w:hAnsi="Arial" w:cs="Arial"/>
          <w:sz w:val="24"/>
          <w:szCs w:val="24"/>
          <w:lang w:eastAsia="es-ES"/>
        </w:rPr>
        <w:t>,</w:t>
      </w:r>
      <w:r>
        <w:rPr>
          <w:rFonts w:ascii="Arial" w:eastAsia="Times New Roman" w:hAnsi="Arial" w:cs="Arial"/>
          <w:sz w:val="24"/>
          <w:szCs w:val="24"/>
          <w:lang w:eastAsia="es-ES"/>
        </w:rPr>
        <w:t xml:space="preserve"> el siguiente análisis:</w:t>
      </w:r>
    </w:p>
    <w:p w14:paraId="63181619" w14:textId="77777777" w:rsidR="00E41E26" w:rsidRDefault="00E41E26" w:rsidP="00E41E26">
      <w:pPr>
        <w:spacing w:after="0"/>
        <w:jc w:val="both"/>
        <w:rPr>
          <w:rFonts w:ascii="Arial" w:eastAsia="Times New Roman" w:hAnsi="Arial" w:cs="Arial"/>
          <w:sz w:val="24"/>
          <w:szCs w:val="24"/>
          <w:lang w:eastAsia="es-ES"/>
        </w:rPr>
      </w:pPr>
    </w:p>
    <w:p w14:paraId="679E0584" w14:textId="7A53FC5C" w:rsidR="005B0E06" w:rsidRDefault="00E41E26" w:rsidP="000F5333">
      <w:pPr>
        <w:spacing w:after="0" w:line="240" w:lineRule="auto"/>
        <w:jc w:val="center"/>
        <w:rPr>
          <w:rFonts w:ascii="Arial" w:eastAsia="Calibri" w:hAnsi="Arial" w:cs="Arial"/>
          <w:b/>
          <w:color w:val="3B3838"/>
          <w:sz w:val="10"/>
          <w:szCs w:val="18"/>
          <w:lang w:eastAsia="en-US"/>
        </w:rPr>
      </w:pPr>
      <w:r w:rsidRPr="00510CBF">
        <w:rPr>
          <w:rFonts w:ascii="Arial" w:eastAsia="Calibri" w:hAnsi="Arial" w:cs="Arial"/>
          <w:b/>
          <w:sz w:val="20"/>
          <w:szCs w:val="18"/>
          <w:lang w:eastAsia="en-US"/>
        </w:rPr>
        <w:t>Fi</w:t>
      </w:r>
      <w:r w:rsidR="00A30E02">
        <w:rPr>
          <w:rFonts w:ascii="Arial" w:eastAsia="Calibri" w:hAnsi="Arial" w:cs="Arial"/>
          <w:b/>
          <w:sz w:val="20"/>
          <w:szCs w:val="18"/>
          <w:lang w:eastAsia="en-US"/>
        </w:rPr>
        <w:t>gura 5. Valoración respecto al d</w:t>
      </w:r>
      <w:r w:rsidRPr="00510CBF">
        <w:rPr>
          <w:rFonts w:ascii="Arial" w:eastAsia="Calibri" w:hAnsi="Arial" w:cs="Arial"/>
          <w:b/>
          <w:sz w:val="20"/>
          <w:szCs w:val="18"/>
          <w:lang w:eastAsia="en-US"/>
        </w:rPr>
        <w:t>iagnóstico proporcionado por la SSP.</w:t>
      </w:r>
      <w:r w:rsidRPr="004108AB">
        <w:rPr>
          <w:rFonts w:ascii="Arial" w:eastAsia="Calibri" w:hAnsi="Arial" w:cs="Arial"/>
          <w:b/>
          <w:color w:val="3B3838"/>
          <w:sz w:val="20"/>
          <w:szCs w:val="18"/>
          <w:lang w:eastAsia="en-US"/>
        </w:rPr>
        <w:t xml:space="preserve"> </w:t>
      </w:r>
      <w:r w:rsidRPr="004108AB">
        <w:rPr>
          <w:rFonts w:ascii="Arial" w:eastAsia="Calibri" w:hAnsi="Arial" w:cs="Arial"/>
          <w:b/>
          <w:color w:val="3B3838"/>
          <w:sz w:val="10"/>
          <w:szCs w:val="18"/>
          <w:lang w:eastAsia="en-US"/>
        </w:rPr>
        <w:t xml:space="preserve"> </w:t>
      </w:r>
    </w:p>
    <w:p w14:paraId="03055507" w14:textId="77777777" w:rsidR="000F5333" w:rsidRPr="000F5333" w:rsidRDefault="000F5333" w:rsidP="000F5333">
      <w:pPr>
        <w:spacing w:after="0" w:line="240" w:lineRule="auto"/>
        <w:jc w:val="center"/>
        <w:rPr>
          <w:rFonts w:ascii="Arial" w:eastAsia="Calibri" w:hAnsi="Arial" w:cs="Arial"/>
          <w:b/>
          <w:color w:val="3B3838"/>
          <w:sz w:val="10"/>
          <w:szCs w:val="18"/>
          <w:lang w:eastAsia="en-US"/>
        </w:rPr>
      </w:pPr>
    </w:p>
    <w:p w14:paraId="34468381" w14:textId="77777777" w:rsidR="00E41E26" w:rsidRPr="004108AB" w:rsidRDefault="0073450F" w:rsidP="00E41E26">
      <w:pPr>
        <w:spacing w:after="0" w:line="240" w:lineRule="auto"/>
        <w:jc w:val="center"/>
        <w:rPr>
          <w:rFonts w:ascii="Arial" w:eastAsia="Calibri" w:hAnsi="Arial" w:cs="Arial"/>
          <w:b/>
          <w:color w:val="3B3838"/>
          <w:sz w:val="20"/>
          <w:szCs w:val="18"/>
          <w:lang w:eastAsia="en-US"/>
        </w:rPr>
      </w:pPr>
      <w:r w:rsidRPr="00FD3F55">
        <w:rPr>
          <w:rFonts w:ascii="Arial" w:eastAsia="Calibri" w:hAnsi="Arial" w:cs="Arial"/>
          <w:b/>
          <w:noProof/>
          <w:color w:val="3B3838"/>
          <w:sz w:val="20"/>
          <w:szCs w:val="18"/>
        </w:rPr>
        <mc:AlternateContent>
          <mc:Choice Requires="wpg">
            <w:drawing>
              <wp:anchor distT="0" distB="0" distL="114300" distR="114300" simplePos="0" relativeHeight="251687936" behindDoc="0" locked="0" layoutInCell="1" allowOverlap="1" wp14:anchorId="047666B7" wp14:editId="4D4F281C">
                <wp:simplePos x="0" y="0"/>
                <wp:positionH relativeFrom="column">
                  <wp:posOffset>2672715</wp:posOffset>
                </wp:positionH>
                <wp:positionV relativeFrom="paragraph">
                  <wp:posOffset>17780</wp:posOffset>
                </wp:positionV>
                <wp:extent cx="2219325" cy="1224915"/>
                <wp:effectExtent l="0" t="0" r="9525" b="13335"/>
                <wp:wrapNone/>
                <wp:docPr id="64" name="Grupo 5"/>
                <wp:cNvGraphicFramePr/>
                <a:graphic xmlns:a="http://schemas.openxmlformats.org/drawingml/2006/main">
                  <a:graphicData uri="http://schemas.microsoft.com/office/word/2010/wordprocessingGroup">
                    <wpg:wgp>
                      <wpg:cNvGrpSpPr/>
                      <wpg:grpSpPr>
                        <a:xfrm>
                          <a:off x="0" y="0"/>
                          <a:ext cx="2219325" cy="1224915"/>
                          <a:chOff x="0" y="0"/>
                          <a:chExt cx="4614054" cy="3212912"/>
                        </a:xfrm>
                      </wpg:grpSpPr>
                      <wpg:graphicFrame>
                        <wpg:cNvPr id="65" name="Diagram 1"/>
                        <wpg:cNvFrPr/>
                        <wpg:xfrm>
                          <a:off x="0" y="0"/>
                          <a:ext cx="4614054" cy="3212912"/>
                        </wpg:xfrm>
                        <a:graphic>
                          <a:graphicData uri="http://schemas.openxmlformats.org/drawingml/2006/diagram">
                            <dgm:relIds xmlns:dgm="http://schemas.openxmlformats.org/drawingml/2006/diagram" xmlns:r="http://schemas.openxmlformats.org/officeDocument/2006/relationships" r:dm="rId51" r:lo="rId52" r:qs="rId53" r:cs="rId54"/>
                          </a:graphicData>
                        </a:graphic>
                      </wpg:graphicFrame>
                      <wps:wsp>
                        <wps:cNvPr id="66" name="CuadroTexto 4"/>
                        <wps:cNvSpPr txBox="1"/>
                        <wps:spPr>
                          <a:xfrm>
                            <a:off x="147801" y="418633"/>
                            <a:ext cx="709703" cy="855431"/>
                          </a:xfrm>
                          <a:prstGeom prst="rect">
                            <a:avLst/>
                          </a:prstGeom>
                          <a:noFill/>
                        </wps:spPr>
                        <wps:txbx>
                          <w:txbxContent>
                            <w:p w14:paraId="0D7A45B5" w14:textId="77777777" w:rsidR="000A4531" w:rsidRPr="00F6325B" w:rsidRDefault="000A4531" w:rsidP="0073450F">
                              <w:pPr>
                                <w:pStyle w:val="NormalWeb"/>
                                <w:spacing w:before="0" w:beforeAutospacing="0" w:after="0" w:afterAutospacing="0"/>
                                <w:jc w:val="center"/>
                                <w:rPr>
                                  <w:sz w:val="36"/>
                                  <w:szCs w:val="36"/>
                                </w:rPr>
                              </w:pPr>
                              <w:r w:rsidRPr="00FD3F55">
                                <w:rPr>
                                  <w:rFonts w:ascii="Calibri" w:hAnsi="Calibri"/>
                                  <w:color w:val="000000"/>
                                  <w:kern w:val="24"/>
                                  <w:sz w:val="36"/>
                                  <w:szCs w:val="36"/>
                                </w:rPr>
                                <w:t>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47666B7" id="Grupo 5" o:spid="_x0000_s1026" style="position:absolute;left:0;text-align:left;margin-left:210.45pt;margin-top:1.4pt;width:174.75pt;height:96.45pt;z-index:251687936;mso-width-relative:margin;mso-height-relative:margin" coordsize="46140,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 o:spid="_x0000_s1027" type="#_x0000_t75" style="position:absolute;top:159;width:46132;height:31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">
                  <v:imagedata r:id="rId56" o:title=""/>
                  <o:lock v:ext="edit" aspectratio="f"/>
                </v:shape>
                <v:shapetype id="_x0000_t202" coordsize="21600,21600" o:spt="202" path="m,l,21600r21600,l21600,xe">
                  <v:stroke joinstyle="miter"/>
                  <v:path gradientshapeok="t" o:connecttype="rect"/>
                </v:shapetype>
                <v:shape id="CuadroTexto 4" o:spid="_x0000_s1028" type="#_x0000_t202" style="position:absolute;left:1478;top:4186;width:7097;height:8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0D7A45B5" w14:textId="77777777" w:rsidR="000A4531" w:rsidRPr="00F6325B" w:rsidRDefault="000A4531" w:rsidP="0073450F">
                        <w:pPr>
                          <w:pStyle w:val="NormalWeb"/>
                          <w:spacing w:before="0" w:beforeAutospacing="0" w:after="0" w:afterAutospacing="0"/>
                          <w:jc w:val="center"/>
                          <w:rPr>
                            <w:sz w:val="36"/>
                            <w:szCs w:val="36"/>
                          </w:rPr>
                        </w:pPr>
                        <w:r w:rsidRPr="00FD3F55">
                          <w:rPr>
                            <w:rFonts w:ascii="Calibri" w:hAnsi="Calibri"/>
                            <w:color w:val="000000"/>
                            <w:kern w:val="24"/>
                            <w:sz w:val="36"/>
                            <w:szCs w:val="36"/>
                          </w:rPr>
                          <w:t>X</w:t>
                        </w:r>
                      </w:p>
                    </w:txbxContent>
                  </v:textbox>
                </v:shape>
              </v:group>
            </w:pict>
          </mc:Fallback>
        </mc:AlternateContent>
      </w:r>
    </w:p>
    <w:p w14:paraId="102FAA95" w14:textId="77777777" w:rsidR="00E41E26" w:rsidRPr="004108AB" w:rsidRDefault="00E41E26" w:rsidP="00E41E26">
      <w:pPr>
        <w:spacing w:after="0" w:line="240" w:lineRule="auto"/>
        <w:jc w:val="center"/>
        <w:rPr>
          <w:rFonts w:ascii="Arial" w:eastAsia="Calibri" w:hAnsi="Arial" w:cs="Arial"/>
          <w:b/>
          <w:color w:val="3B3838"/>
          <w:sz w:val="20"/>
          <w:szCs w:val="18"/>
          <w:lang w:eastAsia="en-US"/>
        </w:rPr>
      </w:pPr>
      <w:r w:rsidRPr="004108AB">
        <w:rPr>
          <w:rFonts w:ascii="Arial" w:eastAsia="Calibri" w:hAnsi="Arial" w:cs="Arial"/>
          <w:b/>
          <w:noProof/>
          <w:color w:val="3B3838"/>
          <w:sz w:val="20"/>
          <w:szCs w:val="18"/>
        </w:rPr>
        <mc:AlternateContent>
          <mc:Choice Requires="wps">
            <w:drawing>
              <wp:anchor distT="45720" distB="45720" distL="114300" distR="114300" simplePos="0" relativeHeight="251671552" behindDoc="0" locked="0" layoutInCell="1" allowOverlap="1" wp14:anchorId="70C2ABC3" wp14:editId="77443FC3">
                <wp:simplePos x="0" y="0"/>
                <wp:positionH relativeFrom="column">
                  <wp:posOffset>525145</wp:posOffset>
                </wp:positionH>
                <wp:positionV relativeFrom="paragraph">
                  <wp:posOffset>8890</wp:posOffset>
                </wp:positionV>
                <wp:extent cx="2159000" cy="1404620"/>
                <wp:effectExtent l="0" t="0" r="0" b="1270"/>
                <wp:wrapSquare wrapText="bothSides"/>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404620"/>
                        </a:xfrm>
                        <a:prstGeom prst="rect">
                          <a:avLst/>
                        </a:prstGeom>
                        <a:noFill/>
                        <a:ln w="9525">
                          <a:noFill/>
                          <a:miter lim="800000"/>
                          <a:headEnd/>
                          <a:tailEnd/>
                        </a:ln>
                      </wps:spPr>
                      <wps:txbx>
                        <w:txbxContent>
                          <w:p w14:paraId="36B69E45" w14:textId="77777777" w:rsidR="000A4531" w:rsidRPr="00DC700F" w:rsidRDefault="000A4531" w:rsidP="00E41E26">
                            <w:pPr>
                              <w:jc w:val="both"/>
                              <w:rPr>
                                <w:rFonts w:ascii="Arial" w:hAnsi="Arial" w:cs="Arial"/>
                                <w:sz w:val="18"/>
                                <w:szCs w:val="20"/>
                              </w:rPr>
                            </w:pPr>
                            <w:r w:rsidRPr="00DC700F">
                              <w:rPr>
                                <w:rFonts w:ascii="Arial" w:hAnsi="Arial" w:cs="Arial"/>
                                <w:sz w:val="18"/>
                                <w:szCs w:val="20"/>
                              </w:rPr>
                              <w:t>1. Diagnóstico cualitativo y cuantitativo de la situación comparativa de mujeres y hombres, utilizado para</w:t>
                            </w:r>
                            <w:r>
                              <w:rPr>
                                <w:rFonts w:ascii="Arial" w:hAnsi="Arial" w:cs="Arial"/>
                                <w:sz w:val="18"/>
                                <w:szCs w:val="20"/>
                              </w:rPr>
                              <w:t xml:space="preserve"> el diseño de los indicadores </w:t>
                            </w:r>
                            <w:r w:rsidRPr="00DC700F">
                              <w:rPr>
                                <w:rFonts w:ascii="Arial" w:hAnsi="Arial" w:cs="Arial"/>
                                <w:sz w:val="18"/>
                                <w:szCs w:val="20"/>
                              </w:rPr>
                              <w:t xml:space="preserve">de los </w:t>
                            </w:r>
                            <w:r>
                              <w:rPr>
                                <w:rFonts w:ascii="Arial" w:hAnsi="Arial" w:cs="Arial"/>
                                <w:sz w:val="18"/>
                                <w:szCs w:val="20"/>
                              </w:rPr>
                              <w:t>p</w:t>
                            </w:r>
                            <w:r w:rsidRPr="00DC700F">
                              <w:rPr>
                                <w:rFonts w:ascii="Arial" w:hAnsi="Arial" w:cs="Arial"/>
                                <w:sz w:val="18"/>
                                <w:szCs w:val="20"/>
                              </w:rPr>
                              <w:t xml:space="preserve">rogramas presupuestarios establecidos con Perspectiva de Género.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C2ABC3" id="Cuadro de texto 2" o:spid="_x0000_s1029" type="#_x0000_t202" style="position:absolute;left:0;text-align:left;margin-left:41.35pt;margin-top:.7pt;width:170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" filled="f" stroked="f">
                <v:textbox style="mso-fit-shape-to-text:t">
                  <w:txbxContent>
                    <w:p w14:paraId="36B69E45" w14:textId="77777777" w:rsidR="000A4531" w:rsidRPr="00DC700F" w:rsidRDefault="000A4531" w:rsidP="00E41E26">
                      <w:pPr>
                        <w:jc w:val="both"/>
                        <w:rPr>
                          <w:rFonts w:ascii="Arial" w:hAnsi="Arial" w:cs="Arial"/>
                          <w:sz w:val="18"/>
                          <w:szCs w:val="20"/>
                        </w:rPr>
                      </w:pPr>
                      <w:r w:rsidRPr="00DC700F">
                        <w:rPr>
                          <w:rFonts w:ascii="Arial" w:hAnsi="Arial" w:cs="Arial"/>
                          <w:sz w:val="18"/>
                          <w:szCs w:val="20"/>
                        </w:rPr>
                        <w:t>1. Diagnóstico cualitativo y cuantitativo de la situación comparativa de mujeres y hombres, utilizado para</w:t>
                      </w:r>
                      <w:r>
                        <w:rPr>
                          <w:rFonts w:ascii="Arial" w:hAnsi="Arial" w:cs="Arial"/>
                          <w:sz w:val="18"/>
                          <w:szCs w:val="20"/>
                        </w:rPr>
                        <w:t xml:space="preserve"> el diseño de los indicadores </w:t>
                      </w:r>
                      <w:r w:rsidRPr="00DC700F">
                        <w:rPr>
                          <w:rFonts w:ascii="Arial" w:hAnsi="Arial" w:cs="Arial"/>
                          <w:sz w:val="18"/>
                          <w:szCs w:val="20"/>
                        </w:rPr>
                        <w:t xml:space="preserve">de los </w:t>
                      </w:r>
                      <w:r>
                        <w:rPr>
                          <w:rFonts w:ascii="Arial" w:hAnsi="Arial" w:cs="Arial"/>
                          <w:sz w:val="18"/>
                          <w:szCs w:val="20"/>
                        </w:rPr>
                        <w:t>p</w:t>
                      </w:r>
                      <w:r w:rsidRPr="00DC700F">
                        <w:rPr>
                          <w:rFonts w:ascii="Arial" w:hAnsi="Arial" w:cs="Arial"/>
                          <w:sz w:val="18"/>
                          <w:szCs w:val="20"/>
                        </w:rPr>
                        <w:t xml:space="preserve">rogramas presupuestarios establecidos con Perspectiva de Género.  </w:t>
                      </w:r>
                    </w:p>
                  </w:txbxContent>
                </v:textbox>
                <w10:wrap type="square"/>
              </v:shape>
            </w:pict>
          </mc:Fallback>
        </mc:AlternateContent>
      </w:r>
    </w:p>
    <w:p w14:paraId="0FAFCAE2" w14:textId="77777777" w:rsidR="00E41E26" w:rsidRPr="004108AB" w:rsidRDefault="00E41E26" w:rsidP="00E41E26">
      <w:pPr>
        <w:spacing w:after="0" w:line="240" w:lineRule="auto"/>
        <w:jc w:val="center"/>
        <w:rPr>
          <w:rFonts w:ascii="Arial" w:eastAsia="Calibri" w:hAnsi="Arial" w:cs="Arial"/>
          <w:b/>
          <w:color w:val="3B3838"/>
          <w:sz w:val="20"/>
          <w:szCs w:val="18"/>
          <w:lang w:eastAsia="en-US"/>
        </w:rPr>
      </w:pPr>
    </w:p>
    <w:p w14:paraId="6606EEC8" w14:textId="77777777" w:rsidR="00E41E26" w:rsidRPr="004108AB" w:rsidRDefault="00E41E26" w:rsidP="00E41E26">
      <w:pPr>
        <w:spacing w:after="0" w:line="240" w:lineRule="auto"/>
        <w:jc w:val="center"/>
        <w:rPr>
          <w:rFonts w:ascii="Arial" w:eastAsia="Calibri" w:hAnsi="Arial" w:cs="Arial"/>
          <w:b/>
          <w:color w:val="3B3838"/>
          <w:sz w:val="20"/>
          <w:szCs w:val="18"/>
          <w:lang w:eastAsia="en-US"/>
        </w:rPr>
      </w:pPr>
    </w:p>
    <w:p w14:paraId="33034EB7" w14:textId="77777777" w:rsidR="00E41E26" w:rsidRPr="004108AB" w:rsidRDefault="00E41E26" w:rsidP="00E41E26">
      <w:pPr>
        <w:spacing w:after="0" w:line="240" w:lineRule="auto"/>
        <w:jc w:val="center"/>
        <w:rPr>
          <w:rFonts w:ascii="Arial" w:eastAsia="Calibri" w:hAnsi="Arial" w:cs="Arial"/>
          <w:b/>
          <w:color w:val="3B3838"/>
          <w:sz w:val="20"/>
          <w:szCs w:val="18"/>
          <w:lang w:eastAsia="en-US"/>
        </w:rPr>
      </w:pPr>
    </w:p>
    <w:p w14:paraId="20EF9714" w14:textId="77777777" w:rsidR="00E41E26" w:rsidRPr="004108AB" w:rsidRDefault="00E41E26" w:rsidP="00E41E26">
      <w:pPr>
        <w:spacing w:after="0" w:line="240" w:lineRule="auto"/>
        <w:jc w:val="center"/>
        <w:rPr>
          <w:rFonts w:ascii="Arial" w:eastAsia="Calibri" w:hAnsi="Arial" w:cs="Arial"/>
          <w:b/>
          <w:color w:val="3B3838"/>
          <w:sz w:val="20"/>
          <w:szCs w:val="18"/>
          <w:lang w:eastAsia="en-US"/>
        </w:rPr>
      </w:pPr>
    </w:p>
    <w:p w14:paraId="22839084" w14:textId="77777777" w:rsidR="00E41E26" w:rsidRPr="004108AB" w:rsidRDefault="00E41E26" w:rsidP="00E41E26">
      <w:pPr>
        <w:spacing w:after="0" w:line="240" w:lineRule="auto"/>
        <w:jc w:val="center"/>
        <w:rPr>
          <w:rFonts w:ascii="Times New Roman" w:eastAsia="Times New Roman" w:hAnsi="Times New Roman" w:cs="Times New Roman"/>
          <w:sz w:val="36"/>
          <w:szCs w:val="36"/>
        </w:rPr>
      </w:pPr>
    </w:p>
    <w:p w14:paraId="2C4BDEE9" w14:textId="77777777" w:rsidR="00E41E26" w:rsidRPr="004108AB" w:rsidRDefault="00E41E26" w:rsidP="00E41E26">
      <w:pPr>
        <w:spacing w:after="0" w:line="240" w:lineRule="auto"/>
        <w:jc w:val="center"/>
        <w:rPr>
          <w:rFonts w:ascii="Arial" w:eastAsia="Calibri" w:hAnsi="Arial" w:cs="Arial"/>
          <w:b/>
          <w:color w:val="3B3838"/>
          <w:sz w:val="20"/>
          <w:szCs w:val="18"/>
          <w:lang w:eastAsia="en-US"/>
        </w:rPr>
      </w:pPr>
    </w:p>
    <w:p w14:paraId="75B36B01" w14:textId="77777777" w:rsidR="00E41E26" w:rsidRDefault="00E41E26" w:rsidP="00E41E26">
      <w:pPr>
        <w:spacing w:after="0" w:line="240" w:lineRule="auto"/>
        <w:jc w:val="center"/>
        <w:rPr>
          <w:rFonts w:ascii="Arial" w:eastAsia="Times New Roman" w:hAnsi="Arial" w:cs="Arial"/>
          <w:b/>
          <w:sz w:val="14"/>
          <w:szCs w:val="14"/>
          <w:lang w:eastAsia="es-ES"/>
        </w:rPr>
      </w:pPr>
    </w:p>
    <w:p w14:paraId="7522044A" w14:textId="77777777" w:rsidR="000F5333" w:rsidRDefault="00E41E26" w:rsidP="000F5333">
      <w:pPr>
        <w:spacing w:after="0" w:line="240" w:lineRule="auto"/>
        <w:jc w:val="center"/>
        <w:rPr>
          <w:rFonts w:ascii="Arial" w:eastAsia="Times New Roman" w:hAnsi="Arial" w:cs="Arial"/>
          <w:sz w:val="14"/>
          <w:szCs w:val="14"/>
          <w:lang w:eastAsia="es-ES"/>
        </w:rPr>
      </w:pPr>
      <w:r w:rsidRPr="00510CBF">
        <w:rPr>
          <w:rFonts w:ascii="Arial" w:eastAsia="Times New Roman" w:hAnsi="Arial" w:cs="Arial"/>
          <w:b/>
          <w:sz w:val="14"/>
          <w:szCs w:val="14"/>
          <w:lang w:eastAsia="es-ES"/>
        </w:rPr>
        <w:t>Fuente:</w:t>
      </w:r>
      <w:r w:rsidRPr="00510CBF">
        <w:rPr>
          <w:rFonts w:ascii="Arial" w:eastAsia="Times New Roman" w:hAnsi="Arial" w:cs="Arial"/>
          <w:sz w:val="14"/>
          <w:szCs w:val="14"/>
          <w:lang w:eastAsia="es-ES"/>
        </w:rPr>
        <w:t xml:space="preserve"> Elaborado por la ASEQROO con base en la información proporcionada por la SSP.</w:t>
      </w:r>
      <w:r w:rsidR="000F5333">
        <w:rPr>
          <w:rFonts w:ascii="Arial" w:eastAsia="Times New Roman" w:hAnsi="Arial" w:cs="Arial"/>
          <w:sz w:val="14"/>
          <w:szCs w:val="14"/>
          <w:lang w:eastAsia="es-ES"/>
        </w:rPr>
        <w:t xml:space="preserve"> </w:t>
      </w:r>
    </w:p>
    <w:p w14:paraId="17C1998C" w14:textId="76249982" w:rsidR="00E41E26" w:rsidRPr="000F5333" w:rsidRDefault="00E41E26" w:rsidP="000F5333">
      <w:pPr>
        <w:spacing w:after="0" w:line="240" w:lineRule="auto"/>
        <w:jc w:val="center"/>
        <w:rPr>
          <w:rFonts w:ascii="Arial" w:eastAsia="Times New Roman" w:hAnsi="Arial" w:cs="Arial"/>
          <w:sz w:val="14"/>
          <w:szCs w:val="14"/>
          <w:lang w:eastAsia="es-ES"/>
        </w:rPr>
      </w:pPr>
      <w:r w:rsidRPr="00510CBF">
        <w:rPr>
          <w:rFonts w:ascii="Arial" w:eastAsia="Times New Roman" w:hAnsi="Arial" w:cs="Arial"/>
          <w:i/>
          <w:sz w:val="14"/>
          <w:szCs w:val="14"/>
          <w:lang w:eastAsia="es-ES"/>
        </w:rPr>
        <w:t>Nota:</w:t>
      </w:r>
      <w:r w:rsidRPr="00510CBF">
        <w:rPr>
          <w:rFonts w:ascii="Arial" w:eastAsia="Times New Roman" w:hAnsi="Arial" w:cs="Arial"/>
          <w:sz w:val="14"/>
          <w:szCs w:val="14"/>
          <w:lang w:eastAsia="es-ES"/>
        </w:rPr>
        <w:t xml:space="preserve"> </w:t>
      </w:r>
      <w:r w:rsidRPr="00510CBF">
        <w:rPr>
          <w:rFonts w:ascii="Arial" w:eastAsia="Times New Roman" w:hAnsi="Arial" w:cs="Arial"/>
          <w:i/>
          <w:sz w:val="14"/>
          <w:szCs w:val="14"/>
          <w:lang w:eastAsia="es-ES"/>
        </w:rPr>
        <w:t>La “X” indica el estado de la valoración.</w:t>
      </w:r>
      <w:r w:rsidRPr="00510CBF">
        <w:rPr>
          <w:rFonts w:ascii="Arial" w:eastAsia="Times New Roman" w:hAnsi="Arial" w:cs="Arial"/>
          <w:sz w:val="14"/>
          <w:szCs w:val="14"/>
          <w:lang w:eastAsia="es-ES"/>
        </w:rPr>
        <w:t xml:space="preserve"> </w:t>
      </w:r>
    </w:p>
    <w:p w14:paraId="792C4162" w14:textId="77777777" w:rsidR="00E41E26" w:rsidRPr="004108AB" w:rsidRDefault="00E41E26" w:rsidP="00E41E26">
      <w:pPr>
        <w:spacing w:after="0"/>
        <w:jc w:val="both"/>
        <w:rPr>
          <w:rFonts w:ascii="Arial" w:eastAsia="Times New Roman" w:hAnsi="Arial" w:cs="Arial"/>
          <w:sz w:val="24"/>
          <w:szCs w:val="24"/>
          <w:lang w:eastAsia="es-ES"/>
        </w:rPr>
      </w:pPr>
    </w:p>
    <w:p w14:paraId="31D54F47" w14:textId="77777777" w:rsidR="00E41E26" w:rsidRPr="004108AB" w:rsidRDefault="00E41E26" w:rsidP="00E41E26">
      <w:pPr>
        <w:spacing w:after="0"/>
        <w:jc w:val="both"/>
        <w:rPr>
          <w:rFonts w:ascii="Arial" w:eastAsia="Times New Roman" w:hAnsi="Arial" w:cs="Arial"/>
          <w:sz w:val="24"/>
          <w:szCs w:val="24"/>
          <w:lang w:eastAsia="es-ES"/>
        </w:rPr>
      </w:pPr>
    </w:p>
    <w:p w14:paraId="5F4F283D" w14:textId="77777777" w:rsidR="00E41E26" w:rsidRPr="004108AB" w:rsidRDefault="00CD252A" w:rsidP="00E41E26">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El ente manifestó</w:t>
      </w:r>
      <w:r w:rsidR="00E41E26" w:rsidRPr="004108AB">
        <w:rPr>
          <w:rFonts w:ascii="Arial" w:eastAsia="Times New Roman" w:hAnsi="Arial" w:cs="Arial"/>
          <w:sz w:val="24"/>
          <w:szCs w:val="24"/>
          <w:lang w:eastAsia="es-ES"/>
        </w:rPr>
        <w:t xml:space="preserve"> que no cuenta con un diagnóstico cualitativo y cuantitativo de la situación comparativa de mujeres y hombres. </w:t>
      </w:r>
    </w:p>
    <w:p w14:paraId="7AC79701" w14:textId="77777777" w:rsidR="00E41E26" w:rsidRPr="004108AB" w:rsidRDefault="00E41E26" w:rsidP="00E41E26">
      <w:pPr>
        <w:spacing w:after="0"/>
        <w:jc w:val="both"/>
        <w:rPr>
          <w:rFonts w:ascii="Arial" w:eastAsia="Times New Roman" w:hAnsi="Arial" w:cs="Arial"/>
          <w:sz w:val="24"/>
          <w:szCs w:val="24"/>
          <w:lang w:eastAsia="es-ES"/>
        </w:rPr>
      </w:pPr>
    </w:p>
    <w:p w14:paraId="55F90250" w14:textId="77777777" w:rsidR="00E41E26" w:rsidRPr="004108AB" w:rsidRDefault="00520AD2" w:rsidP="00E41E26">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Si bien</w:t>
      </w:r>
      <w:r w:rsidR="00E41E26" w:rsidRPr="004108AB">
        <w:rPr>
          <w:rFonts w:ascii="Arial" w:eastAsia="Times New Roman" w:hAnsi="Arial" w:cs="Arial"/>
          <w:sz w:val="24"/>
          <w:szCs w:val="24"/>
          <w:lang w:eastAsia="es-ES"/>
        </w:rPr>
        <w:t xml:space="preserve"> los programas presupuestarios establecidos con perspectiva de género están alineados </w:t>
      </w:r>
      <w:r>
        <w:rPr>
          <w:rFonts w:ascii="Arial" w:eastAsia="Times New Roman" w:hAnsi="Arial" w:cs="Arial"/>
          <w:sz w:val="24"/>
          <w:szCs w:val="24"/>
          <w:lang w:eastAsia="es-ES"/>
        </w:rPr>
        <w:t xml:space="preserve">a la </w:t>
      </w:r>
      <w:r w:rsidR="00410F02">
        <w:rPr>
          <w:rFonts w:ascii="Arial" w:eastAsia="Times New Roman" w:hAnsi="Arial" w:cs="Arial"/>
          <w:sz w:val="24"/>
          <w:szCs w:val="24"/>
          <w:lang w:eastAsia="es-ES"/>
        </w:rPr>
        <w:t>A</w:t>
      </w:r>
      <w:r w:rsidR="00E41E26">
        <w:rPr>
          <w:rFonts w:ascii="Arial" w:eastAsia="Times New Roman" w:hAnsi="Arial" w:cs="Arial"/>
          <w:sz w:val="24"/>
          <w:szCs w:val="24"/>
          <w:lang w:eastAsia="es-ES"/>
        </w:rPr>
        <w:t>ctualización del Programa Sectorial de Seguridad y Paz</w:t>
      </w:r>
      <w:r w:rsidR="00AE71D7">
        <w:rPr>
          <w:rFonts w:ascii="Arial" w:eastAsia="Times New Roman" w:hAnsi="Arial" w:cs="Arial"/>
          <w:sz w:val="24"/>
          <w:szCs w:val="24"/>
          <w:lang w:eastAsia="es-ES"/>
        </w:rPr>
        <w:t xml:space="preserve"> Social,</w:t>
      </w:r>
      <w:r w:rsidR="00E41E26">
        <w:rPr>
          <w:rFonts w:ascii="Arial" w:eastAsia="Times New Roman" w:hAnsi="Arial" w:cs="Arial"/>
          <w:sz w:val="24"/>
          <w:szCs w:val="24"/>
          <w:lang w:eastAsia="es-ES"/>
        </w:rPr>
        <w:t xml:space="preserve"> de la Secretaría de Seguridad Pública</w:t>
      </w:r>
      <w:r w:rsidR="00E41E26" w:rsidRPr="004108AB">
        <w:rPr>
          <w:rFonts w:ascii="Arial" w:eastAsia="Times New Roman" w:hAnsi="Arial" w:cs="Arial"/>
          <w:sz w:val="24"/>
          <w:szCs w:val="24"/>
          <w:lang w:eastAsia="es-ES"/>
        </w:rPr>
        <w:t>, el diagnóstico del mismo no permite conocer las causas y la situación actual del problema</w:t>
      </w:r>
      <w:r w:rsidR="00E41E26">
        <w:rPr>
          <w:rFonts w:ascii="Arial" w:eastAsia="Times New Roman" w:hAnsi="Arial" w:cs="Arial"/>
          <w:sz w:val="24"/>
          <w:szCs w:val="24"/>
          <w:lang w:eastAsia="es-ES"/>
        </w:rPr>
        <w:t xml:space="preserve"> con perspectiva de género</w:t>
      </w:r>
      <w:r w:rsidR="00E41E26" w:rsidRPr="004108AB">
        <w:rPr>
          <w:rFonts w:ascii="Arial" w:eastAsia="Times New Roman" w:hAnsi="Arial" w:cs="Arial"/>
          <w:sz w:val="24"/>
          <w:szCs w:val="24"/>
          <w:lang w:eastAsia="es-ES"/>
        </w:rPr>
        <w:t xml:space="preserve">, debido a que la información está establecida considerando áreas de enfoque.  </w:t>
      </w:r>
    </w:p>
    <w:p w14:paraId="4CDAA821" w14:textId="77777777" w:rsidR="00E41E26" w:rsidRPr="00D4533F" w:rsidRDefault="00E41E26" w:rsidP="00E41E26">
      <w:pPr>
        <w:spacing w:after="0"/>
        <w:jc w:val="both"/>
        <w:rPr>
          <w:rFonts w:ascii="Arial" w:eastAsia="Times New Roman" w:hAnsi="Arial" w:cs="Arial"/>
          <w:sz w:val="20"/>
          <w:szCs w:val="20"/>
          <w:highlight w:val="yellow"/>
          <w:lang w:eastAsia="es-ES"/>
        </w:rPr>
      </w:pPr>
    </w:p>
    <w:p w14:paraId="7B70D77F" w14:textId="77777777" w:rsidR="00E41E26" w:rsidRPr="00510CBF" w:rsidRDefault="00E41E26" w:rsidP="00E41E26">
      <w:pPr>
        <w:spacing w:after="0" w:line="240" w:lineRule="auto"/>
        <w:jc w:val="center"/>
        <w:rPr>
          <w:rFonts w:ascii="Arial" w:eastAsia="Calibri" w:hAnsi="Arial" w:cs="Arial"/>
          <w:b/>
          <w:sz w:val="20"/>
          <w:szCs w:val="18"/>
          <w:lang w:eastAsia="en-US"/>
        </w:rPr>
      </w:pPr>
      <w:r w:rsidRPr="00510CBF">
        <w:rPr>
          <w:rFonts w:ascii="Arial" w:eastAsia="Calibri" w:hAnsi="Arial" w:cs="Arial"/>
          <w:b/>
          <w:sz w:val="20"/>
          <w:szCs w:val="18"/>
          <w:lang w:eastAsia="en-US"/>
        </w:rPr>
        <w:t xml:space="preserve">Figura 6. Valoración respecto al Árbol de Problemas </w:t>
      </w:r>
    </w:p>
    <w:p w14:paraId="3308175A" w14:textId="77777777" w:rsidR="00E41E26" w:rsidRPr="004108AB" w:rsidRDefault="0073450F" w:rsidP="00E41E26">
      <w:pPr>
        <w:spacing w:after="0" w:line="240" w:lineRule="auto"/>
        <w:rPr>
          <w:rFonts w:ascii="Arial" w:eastAsia="Calibri" w:hAnsi="Arial" w:cs="Arial"/>
          <w:b/>
          <w:color w:val="3B3838"/>
          <w:sz w:val="20"/>
          <w:szCs w:val="18"/>
          <w:lang w:eastAsia="en-US"/>
        </w:rPr>
      </w:pPr>
      <w:r w:rsidRPr="00FD3F55">
        <w:rPr>
          <w:rFonts w:ascii="Arial" w:eastAsia="Calibri" w:hAnsi="Arial" w:cs="Arial"/>
          <w:b/>
          <w:noProof/>
          <w:color w:val="3B3838"/>
          <w:sz w:val="20"/>
          <w:szCs w:val="18"/>
        </w:rPr>
        <mc:AlternateContent>
          <mc:Choice Requires="wpg">
            <w:drawing>
              <wp:anchor distT="0" distB="0" distL="114300" distR="114300" simplePos="0" relativeHeight="251685888" behindDoc="0" locked="0" layoutInCell="1" allowOverlap="1" wp14:anchorId="104F19A6" wp14:editId="4597A7E2">
                <wp:simplePos x="0" y="0"/>
                <wp:positionH relativeFrom="column">
                  <wp:posOffset>2482215</wp:posOffset>
                </wp:positionH>
                <wp:positionV relativeFrom="paragraph">
                  <wp:posOffset>19050</wp:posOffset>
                </wp:positionV>
                <wp:extent cx="2247900" cy="1231900"/>
                <wp:effectExtent l="0" t="0" r="19050" b="6350"/>
                <wp:wrapNone/>
                <wp:docPr id="61" name="Grupo 5"/>
                <wp:cNvGraphicFramePr/>
                <a:graphic xmlns:a="http://schemas.openxmlformats.org/drawingml/2006/main">
                  <a:graphicData uri="http://schemas.microsoft.com/office/word/2010/wordprocessingGroup">
                    <wpg:wgp>
                      <wpg:cNvGrpSpPr/>
                      <wpg:grpSpPr>
                        <a:xfrm>
                          <a:off x="0" y="0"/>
                          <a:ext cx="2247900" cy="1231900"/>
                          <a:chOff x="0" y="0"/>
                          <a:chExt cx="4614054" cy="3212912"/>
                        </a:xfrm>
                      </wpg:grpSpPr>
                      <wpg:graphicFrame>
                        <wpg:cNvPr id="62" name="Diagram 1"/>
                        <wpg:cNvFrPr/>
                        <wpg:xfrm>
                          <a:off x="0" y="0"/>
                          <a:ext cx="4614054" cy="3212912"/>
                        </wpg:xfrm>
                        <a:graphic>
                          <a:graphicData uri="http://schemas.openxmlformats.org/drawingml/2006/diagram">
                            <dgm:relIds xmlns:dgm="http://schemas.openxmlformats.org/drawingml/2006/diagram" xmlns:r="http://schemas.openxmlformats.org/officeDocument/2006/relationships" r:dm="rId57" r:lo="rId58" r:qs="rId59" r:cs="rId60"/>
                          </a:graphicData>
                        </a:graphic>
                      </wpg:graphicFrame>
                      <wps:wsp>
                        <wps:cNvPr id="63" name="CuadroTexto 4"/>
                        <wps:cNvSpPr txBox="1"/>
                        <wps:spPr>
                          <a:xfrm>
                            <a:off x="126738" y="418351"/>
                            <a:ext cx="709703" cy="855432"/>
                          </a:xfrm>
                          <a:prstGeom prst="rect">
                            <a:avLst/>
                          </a:prstGeom>
                          <a:noFill/>
                        </wps:spPr>
                        <wps:txbx>
                          <w:txbxContent>
                            <w:p w14:paraId="0D81F6EE" w14:textId="77777777" w:rsidR="000A4531" w:rsidRPr="00F6325B" w:rsidRDefault="000A4531" w:rsidP="0073450F">
                              <w:pPr>
                                <w:pStyle w:val="NormalWeb"/>
                                <w:spacing w:before="0" w:beforeAutospacing="0" w:after="0" w:afterAutospacing="0"/>
                                <w:jc w:val="center"/>
                                <w:rPr>
                                  <w:sz w:val="36"/>
                                  <w:szCs w:val="36"/>
                                </w:rPr>
                              </w:pPr>
                              <w:r w:rsidRPr="00FD3F55">
                                <w:rPr>
                                  <w:rFonts w:ascii="Calibri" w:hAnsi="Calibri"/>
                                  <w:color w:val="000000"/>
                                  <w:kern w:val="24"/>
                                  <w:sz w:val="36"/>
                                  <w:szCs w:val="36"/>
                                </w:rPr>
                                <w:t>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04F19A6" id="_x0000_s1030" style="position:absolute;margin-left:195.45pt;margin-top:1.5pt;width:177pt;height:97pt;z-index:251685888;mso-width-relative:margin;mso-height-relative:margin" coordsize="46140,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">
                <v:shape id="Diagram 1" o:spid="_x0000_s1031" type="#_x0000_t75" style="position:absolute;top:158;width:46171;height:319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">
                  <v:imagedata r:id="rId62" o:title=""/>
                  <o:lock v:ext="edit" aspectratio="f"/>
                </v:shape>
                <v:shape id="CuadroTexto 4" o:spid="_x0000_s1032" type="#_x0000_t202" style="position:absolute;left:1267;top:4183;width:7097;height:8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0D81F6EE" w14:textId="77777777" w:rsidR="000A4531" w:rsidRPr="00F6325B" w:rsidRDefault="000A4531" w:rsidP="0073450F">
                        <w:pPr>
                          <w:pStyle w:val="NormalWeb"/>
                          <w:spacing w:before="0" w:beforeAutospacing="0" w:after="0" w:afterAutospacing="0"/>
                          <w:jc w:val="center"/>
                          <w:rPr>
                            <w:sz w:val="36"/>
                            <w:szCs w:val="36"/>
                          </w:rPr>
                        </w:pPr>
                        <w:r w:rsidRPr="00FD3F55">
                          <w:rPr>
                            <w:rFonts w:ascii="Calibri" w:hAnsi="Calibri"/>
                            <w:color w:val="000000"/>
                            <w:kern w:val="24"/>
                            <w:sz w:val="36"/>
                            <w:szCs w:val="36"/>
                          </w:rPr>
                          <w:t>X</w:t>
                        </w:r>
                      </w:p>
                    </w:txbxContent>
                  </v:textbox>
                </v:shape>
              </v:group>
            </w:pict>
          </mc:Fallback>
        </mc:AlternateContent>
      </w:r>
    </w:p>
    <w:p w14:paraId="5874A70B" w14:textId="77777777" w:rsidR="00E41E26" w:rsidRPr="004108AB" w:rsidRDefault="00E41E26" w:rsidP="00E41E26">
      <w:pPr>
        <w:spacing w:after="0" w:line="240" w:lineRule="auto"/>
        <w:jc w:val="center"/>
        <w:rPr>
          <w:rFonts w:ascii="Arial" w:eastAsia="Calibri" w:hAnsi="Arial" w:cs="Arial"/>
          <w:b/>
          <w:color w:val="3B3838"/>
          <w:sz w:val="20"/>
          <w:szCs w:val="18"/>
          <w:lang w:eastAsia="en-US"/>
        </w:rPr>
      </w:pPr>
    </w:p>
    <w:p w14:paraId="0E39388D" w14:textId="77777777" w:rsidR="00E41E26" w:rsidRPr="004108AB" w:rsidRDefault="00E41E26" w:rsidP="00E41E26">
      <w:pPr>
        <w:spacing w:after="0" w:line="240" w:lineRule="auto"/>
        <w:jc w:val="center"/>
        <w:rPr>
          <w:rFonts w:ascii="Arial" w:eastAsia="Calibri" w:hAnsi="Arial" w:cs="Arial"/>
          <w:b/>
          <w:color w:val="3B3838"/>
          <w:sz w:val="20"/>
          <w:szCs w:val="18"/>
          <w:lang w:eastAsia="en-US"/>
        </w:rPr>
      </w:pPr>
      <w:r w:rsidRPr="004108AB">
        <w:rPr>
          <w:rFonts w:ascii="Arial" w:eastAsia="Calibri" w:hAnsi="Arial" w:cs="Arial"/>
          <w:b/>
          <w:noProof/>
          <w:color w:val="3B3838"/>
          <w:sz w:val="20"/>
          <w:szCs w:val="18"/>
        </w:rPr>
        <mc:AlternateContent>
          <mc:Choice Requires="wps">
            <w:drawing>
              <wp:anchor distT="45720" distB="45720" distL="114300" distR="114300" simplePos="0" relativeHeight="251673600" behindDoc="0" locked="0" layoutInCell="1" allowOverlap="1" wp14:anchorId="661053E1" wp14:editId="1B6EC338">
                <wp:simplePos x="0" y="0"/>
                <wp:positionH relativeFrom="column">
                  <wp:posOffset>604520</wp:posOffset>
                </wp:positionH>
                <wp:positionV relativeFrom="paragraph">
                  <wp:posOffset>125095</wp:posOffset>
                </wp:positionV>
                <wp:extent cx="1955165" cy="1404620"/>
                <wp:effectExtent l="0" t="0" r="0" b="2540"/>
                <wp:wrapSquare wrapText="bothSides"/>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1404620"/>
                        </a:xfrm>
                        <a:prstGeom prst="rect">
                          <a:avLst/>
                        </a:prstGeom>
                        <a:noFill/>
                        <a:ln w="9525">
                          <a:noFill/>
                          <a:miter lim="800000"/>
                          <a:headEnd/>
                          <a:tailEnd/>
                        </a:ln>
                      </wps:spPr>
                      <wps:txbx>
                        <w:txbxContent>
                          <w:p w14:paraId="43DC3978" w14:textId="77777777" w:rsidR="000A4531" w:rsidRPr="00DC700F" w:rsidRDefault="000A4531" w:rsidP="00E41E26">
                            <w:pPr>
                              <w:jc w:val="both"/>
                              <w:rPr>
                                <w:rFonts w:ascii="Arial" w:hAnsi="Arial" w:cs="Arial"/>
                                <w:sz w:val="18"/>
                                <w:szCs w:val="18"/>
                              </w:rPr>
                            </w:pPr>
                            <w:r>
                              <w:rPr>
                                <w:rFonts w:ascii="Arial" w:hAnsi="Arial" w:cs="Arial"/>
                                <w:sz w:val="18"/>
                                <w:szCs w:val="18"/>
                              </w:rPr>
                              <w:t>2. Árbol de Problemas de los p</w:t>
                            </w:r>
                            <w:r w:rsidRPr="00DC700F">
                              <w:rPr>
                                <w:rFonts w:ascii="Arial" w:hAnsi="Arial" w:cs="Arial"/>
                                <w:sz w:val="18"/>
                                <w:szCs w:val="18"/>
                              </w:rPr>
                              <w:t>rogramas presupuestarios establecidos con Perspectiva de Género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1053E1" id="_x0000_s1033" type="#_x0000_t202" style="position:absolute;left:0;text-align:left;margin-left:47.6pt;margin-top:9.85pt;width:153.9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" filled="f" stroked="f">
                <v:textbox style="mso-fit-shape-to-text:t">
                  <w:txbxContent>
                    <w:p w14:paraId="43DC3978" w14:textId="77777777" w:rsidR="000A4531" w:rsidRPr="00DC700F" w:rsidRDefault="000A4531" w:rsidP="00E41E26">
                      <w:pPr>
                        <w:jc w:val="both"/>
                        <w:rPr>
                          <w:rFonts w:ascii="Arial" w:hAnsi="Arial" w:cs="Arial"/>
                          <w:sz w:val="18"/>
                          <w:szCs w:val="18"/>
                        </w:rPr>
                      </w:pPr>
                      <w:r>
                        <w:rPr>
                          <w:rFonts w:ascii="Arial" w:hAnsi="Arial" w:cs="Arial"/>
                          <w:sz w:val="18"/>
                          <w:szCs w:val="18"/>
                        </w:rPr>
                        <w:t>2. Árbol de Problemas de los p</w:t>
                      </w:r>
                      <w:r w:rsidRPr="00DC700F">
                        <w:rPr>
                          <w:rFonts w:ascii="Arial" w:hAnsi="Arial" w:cs="Arial"/>
                          <w:sz w:val="18"/>
                          <w:szCs w:val="18"/>
                        </w:rPr>
                        <w:t>rogramas presupuestarios establecidos con Perspectiva de Género</w:t>
                      </w:r>
                    </w:p>
                  </w:txbxContent>
                </v:textbox>
                <w10:wrap type="square"/>
              </v:shape>
            </w:pict>
          </mc:Fallback>
        </mc:AlternateContent>
      </w:r>
    </w:p>
    <w:p w14:paraId="443B2DBF" w14:textId="77777777" w:rsidR="00E41E26" w:rsidRPr="004108AB" w:rsidRDefault="00E41E26" w:rsidP="00E41E26">
      <w:pPr>
        <w:spacing w:after="0" w:line="240" w:lineRule="auto"/>
        <w:jc w:val="center"/>
        <w:rPr>
          <w:rFonts w:ascii="Arial" w:eastAsia="Calibri" w:hAnsi="Arial" w:cs="Arial"/>
          <w:b/>
          <w:color w:val="3B3838"/>
          <w:sz w:val="20"/>
          <w:szCs w:val="18"/>
          <w:lang w:eastAsia="en-US"/>
        </w:rPr>
      </w:pPr>
    </w:p>
    <w:p w14:paraId="2D56DEE4" w14:textId="77777777" w:rsidR="00E41E26" w:rsidRPr="004108AB" w:rsidRDefault="00E41E26" w:rsidP="00E41E26">
      <w:pPr>
        <w:spacing w:after="0" w:line="240" w:lineRule="auto"/>
        <w:jc w:val="center"/>
        <w:rPr>
          <w:rFonts w:ascii="Arial" w:eastAsia="Calibri" w:hAnsi="Arial" w:cs="Arial"/>
          <w:b/>
          <w:color w:val="3B3838"/>
          <w:sz w:val="20"/>
          <w:szCs w:val="18"/>
          <w:lang w:eastAsia="en-US"/>
        </w:rPr>
      </w:pPr>
    </w:p>
    <w:p w14:paraId="78B196E2" w14:textId="77777777" w:rsidR="00E41E26" w:rsidRPr="004108AB" w:rsidRDefault="00E41E26" w:rsidP="00E41E26">
      <w:pPr>
        <w:spacing w:after="0" w:line="240" w:lineRule="auto"/>
        <w:jc w:val="center"/>
        <w:rPr>
          <w:rFonts w:ascii="Arial" w:eastAsia="Calibri" w:hAnsi="Arial" w:cs="Arial"/>
          <w:b/>
          <w:color w:val="3B3838"/>
          <w:sz w:val="20"/>
          <w:szCs w:val="18"/>
          <w:lang w:eastAsia="en-US"/>
        </w:rPr>
      </w:pPr>
    </w:p>
    <w:p w14:paraId="4FF655EF" w14:textId="77777777" w:rsidR="00E41E26" w:rsidRPr="004108AB" w:rsidRDefault="00E41E26" w:rsidP="00E41E26">
      <w:pPr>
        <w:spacing w:after="0" w:line="240" w:lineRule="auto"/>
        <w:jc w:val="center"/>
        <w:rPr>
          <w:rFonts w:ascii="Arial" w:eastAsia="Calibri" w:hAnsi="Arial" w:cs="Arial"/>
          <w:b/>
          <w:color w:val="3B3838"/>
          <w:sz w:val="20"/>
          <w:szCs w:val="18"/>
          <w:lang w:eastAsia="en-US"/>
        </w:rPr>
      </w:pPr>
    </w:p>
    <w:p w14:paraId="384B9927" w14:textId="77777777" w:rsidR="00E41E26" w:rsidRPr="004108AB" w:rsidRDefault="00E41E26" w:rsidP="00E41E26">
      <w:pPr>
        <w:spacing w:after="0" w:line="240" w:lineRule="auto"/>
        <w:jc w:val="center"/>
        <w:rPr>
          <w:rFonts w:ascii="Arial" w:eastAsia="Calibri" w:hAnsi="Arial" w:cs="Arial"/>
          <w:b/>
          <w:color w:val="3B3838"/>
          <w:sz w:val="20"/>
          <w:szCs w:val="18"/>
          <w:lang w:eastAsia="en-US"/>
        </w:rPr>
      </w:pPr>
    </w:p>
    <w:p w14:paraId="473F3327" w14:textId="77777777" w:rsidR="00E41E26" w:rsidRPr="004108AB" w:rsidRDefault="00E41E26" w:rsidP="00E41E26">
      <w:pPr>
        <w:spacing w:after="0" w:line="240" w:lineRule="auto"/>
        <w:jc w:val="center"/>
        <w:rPr>
          <w:rFonts w:ascii="Arial" w:eastAsia="Times New Roman" w:hAnsi="Arial" w:cs="Arial"/>
          <w:b/>
          <w:sz w:val="14"/>
          <w:szCs w:val="14"/>
          <w:lang w:eastAsia="es-ES"/>
        </w:rPr>
      </w:pPr>
    </w:p>
    <w:p w14:paraId="5E9A2BAB" w14:textId="77777777" w:rsidR="00E41E26" w:rsidRPr="004108AB" w:rsidRDefault="00E41E26" w:rsidP="00E41E26">
      <w:pPr>
        <w:spacing w:after="0" w:line="240" w:lineRule="auto"/>
        <w:jc w:val="center"/>
        <w:rPr>
          <w:rFonts w:ascii="Arial" w:eastAsia="Times New Roman" w:hAnsi="Arial" w:cs="Arial"/>
          <w:b/>
          <w:sz w:val="14"/>
          <w:szCs w:val="14"/>
          <w:lang w:eastAsia="es-ES"/>
        </w:rPr>
      </w:pPr>
    </w:p>
    <w:p w14:paraId="5B8A2A6B" w14:textId="77777777" w:rsidR="00E41E26" w:rsidRPr="00510CBF" w:rsidRDefault="00E41E26" w:rsidP="00E41E26">
      <w:pPr>
        <w:spacing w:after="0" w:line="240" w:lineRule="auto"/>
        <w:jc w:val="center"/>
        <w:rPr>
          <w:rFonts w:ascii="Arial" w:eastAsia="Times New Roman" w:hAnsi="Arial" w:cs="Arial"/>
          <w:sz w:val="14"/>
          <w:szCs w:val="14"/>
          <w:lang w:eastAsia="es-ES"/>
        </w:rPr>
      </w:pPr>
      <w:r w:rsidRPr="00510CBF">
        <w:rPr>
          <w:rFonts w:ascii="Arial" w:eastAsia="Times New Roman" w:hAnsi="Arial" w:cs="Arial"/>
          <w:b/>
          <w:sz w:val="14"/>
          <w:szCs w:val="14"/>
          <w:lang w:eastAsia="es-ES"/>
        </w:rPr>
        <w:t>Fuente:</w:t>
      </w:r>
      <w:r w:rsidRPr="00510CBF">
        <w:rPr>
          <w:rFonts w:ascii="Arial" w:eastAsia="Times New Roman" w:hAnsi="Arial" w:cs="Arial"/>
          <w:sz w:val="14"/>
          <w:szCs w:val="14"/>
          <w:lang w:eastAsia="es-ES"/>
        </w:rPr>
        <w:t xml:space="preserve"> Elaborado por la ASEQROO con base en la información proporcionada por la SSP.</w:t>
      </w:r>
    </w:p>
    <w:p w14:paraId="5E8A28E8" w14:textId="77777777" w:rsidR="00E41E26" w:rsidRPr="00D4533F" w:rsidRDefault="00E41E26" w:rsidP="00E41E26">
      <w:pPr>
        <w:spacing w:after="0" w:line="240" w:lineRule="auto"/>
        <w:jc w:val="center"/>
        <w:rPr>
          <w:rFonts w:ascii="Arial" w:eastAsia="Times New Roman" w:hAnsi="Arial" w:cs="Arial"/>
          <w:sz w:val="14"/>
          <w:szCs w:val="14"/>
          <w:lang w:eastAsia="es-ES"/>
        </w:rPr>
      </w:pPr>
      <w:r w:rsidRPr="00510CBF">
        <w:rPr>
          <w:rFonts w:ascii="Arial" w:eastAsia="Times New Roman" w:hAnsi="Arial" w:cs="Arial"/>
          <w:i/>
          <w:sz w:val="14"/>
          <w:szCs w:val="14"/>
          <w:lang w:eastAsia="es-ES"/>
        </w:rPr>
        <w:t>Nota:</w:t>
      </w:r>
      <w:r w:rsidRPr="00510CBF">
        <w:rPr>
          <w:rFonts w:ascii="Arial" w:eastAsia="Times New Roman" w:hAnsi="Arial" w:cs="Arial"/>
          <w:sz w:val="14"/>
          <w:szCs w:val="14"/>
          <w:lang w:eastAsia="es-ES"/>
        </w:rPr>
        <w:t xml:space="preserve"> </w:t>
      </w:r>
      <w:r w:rsidRPr="00510CBF">
        <w:rPr>
          <w:rFonts w:ascii="Arial" w:eastAsia="Times New Roman" w:hAnsi="Arial" w:cs="Arial"/>
          <w:i/>
          <w:sz w:val="14"/>
          <w:szCs w:val="14"/>
          <w:lang w:eastAsia="es-ES"/>
        </w:rPr>
        <w:t>La “X” indica el estado de la valoración.</w:t>
      </w:r>
      <w:r w:rsidRPr="00510CBF">
        <w:rPr>
          <w:rFonts w:ascii="Arial" w:eastAsia="Times New Roman" w:hAnsi="Arial" w:cs="Arial"/>
          <w:sz w:val="14"/>
          <w:szCs w:val="14"/>
          <w:lang w:eastAsia="es-ES"/>
        </w:rPr>
        <w:t xml:space="preserve"> </w:t>
      </w:r>
    </w:p>
    <w:p w14:paraId="7550248B" w14:textId="77777777" w:rsidR="00E41E26" w:rsidRPr="004108AB" w:rsidRDefault="00E41E26" w:rsidP="00E41E26">
      <w:pPr>
        <w:spacing w:after="0"/>
        <w:jc w:val="both"/>
        <w:rPr>
          <w:rFonts w:ascii="Arial" w:eastAsia="Times New Roman" w:hAnsi="Arial" w:cs="Arial"/>
          <w:sz w:val="24"/>
          <w:szCs w:val="24"/>
          <w:highlight w:val="yellow"/>
          <w:lang w:eastAsia="es-ES"/>
        </w:rPr>
      </w:pPr>
    </w:p>
    <w:p w14:paraId="1E96E7A7" w14:textId="77777777" w:rsidR="00E41E26" w:rsidRPr="004108AB" w:rsidRDefault="00E41E26" w:rsidP="00E41E26">
      <w:pPr>
        <w:spacing w:after="0"/>
        <w:jc w:val="both"/>
        <w:rPr>
          <w:rFonts w:ascii="Arial" w:eastAsia="Calibri" w:hAnsi="Arial" w:cs="Arial"/>
          <w:b/>
          <w:color w:val="3B3838"/>
          <w:sz w:val="24"/>
          <w:szCs w:val="24"/>
          <w:lang w:eastAsia="en-US"/>
        </w:rPr>
      </w:pPr>
      <w:r>
        <w:rPr>
          <w:rFonts w:ascii="Arial" w:eastAsia="Times New Roman" w:hAnsi="Arial" w:cs="Arial"/>
          <w:sz w:val="24"/>
          <w:szCs w:val="24"/>
          <w:lang w:eastAsia="es-ES"/>
        </w:rPr>
        <w:t>La SSP</w:t>
      </w:r>
      <w:r w:rsidRPr="004108AB">
        <w:rPr>
          <w:rFonts w:ascii="Arial" w:eastAsia="Times New Roman" w:hAnsi="Arial" w:cs="Arial"/>
          <w:sz w:val="24"/>
          <w:szCs w:val="24"/>
          <w:lang w:eastAsia="es-ES"/>
        </w:rPr>
        <w:t xml:space="preserve"> proporcionó </w:t>
      </w:r>
      <w:r>
        <w:rPr>
          <w:rFonts w:ascii="Arial" w:eastAsia="Times New Roman" w:hAnsi="Arial" w:cs="Arial"/>
          <w:sz w:val="24"/>
          <w:szCs w:val="24"/>
          <w:lang w:eastAsia="es-ES"/>
        </w:rPr>
        <w:t>los</w:t>
      </w:r>
      <w:r w:rsidRPr="004108AB">
        <w:rPr>
          <w:rFonts w:ascii="Arial" w:eastAsia="Times New Roman" w:hAnsi="Arial" w:cs="Arial"/>
          <w:sz w:val="24"/>
          <w:szCs w:val="24"/>
          <w:lang w:eastAsia="es-ES"/>
        </w:rPr>
        <w:t xml:space="preserve"> árbol</w:t>
      </w:r>
      <w:r>
        <w:rPr>
          <w:rFonts w:ascii="Arial" w:eastAsia="Times New Roman" w:hAnsi="Arial" w:cs="Arial"/>
          <w:sz w:val="24"/>
          <w:szCs w:val="24"/>
          <w:lang w:eastAsia="es-ES"/>
        </w:rPr>
        <w:t>es</w:t>
      </w:r>
      <w:r w:rsidRPr="004108AB">
        <w:rPr>
          <w:rFonts w:ascii="Arial" w:eastAsia="Times New Roman" w:hAnsi="Arial" w:cs="Arial"/>
          <w:sz w:val="24"/>
          <w:szCs w:val="24"/>
          <w:lang w:eastAsia="es-ES"/>
        </w:rPr>
        <w:t xml:space="preserve"> de problemas de los programas presupuestarios establecidos con perspectiva de género, </w:t>
      </w:r>
      <w:r>
        <w:rPr>
          <w:rFonts w:ascii="Arial" w:eastAsia="Times New Roman" w:hAnsi="Arial" w:cs="Arial"/>
          <w:sz w:val="24"/>
          <w:szCs w:val="24"/>
          <w:lang w:eastAsia="es-ES"/>
        </w:rPr>
        <w:t>los cuales deben</w:t>
      </w:r>
      <w:r w:rsidRPr="004108AB">
        <w:rPr>
          <w:rFonts w:ascii="Arial" w:eastAsia="Times New Roman" w:hAnsi="Arial" w:cs="Arial"/>
          <w:sz w:val="24"/>
          <w:szCs w:val="24"/>
          <w:lang w:eastAsia="es-ES"/>
        </w:rPr>
        <w:t xml:space="preserve"> generar información acerca de la naturaleza del problema, sin embargo, éstos no cuentan con un planteamiento de</w:t>
      </w:r>
      <w:r w:rsidR="00520AD2">
        <w:rPr>
          <w:rFonts w:ascii="Arial" w:eastAsia="Times New Roman" w:hAnsi="Arial" w:cs="Arial"/>
          <w:sz w:val="24"/>
          <w:szCs w:val="24"/>
          <w:lang w:eastAsia="es-ES"/>
        </w:rPr>
        <w:t>l</w:t>
      </w:r>
      <w:r w:rsidRPr="004108AB">
        <w:rPr>
          <w:rFonts w:ascii="Arial" w:eastAsia="Times New Roman" w:hAnsi="Arial" w:cs="Arial"/>
          <w:sz w:val="24"/>
          <w:szCs w:val="24"/>
          <w:lang w:eastAsia="es-ES"/>
        </w:rPr>
        <w:t xml:space="preserve"> problema, causas y efectos redactados de manera que permitan visualizar la perspectiva de género o la situación de las mujeres y hombres.</w:t>
      </w:r>
      <w:r w:rsidRPr="004108AB">
        <w:rPr>
          <w:rFonts w:ascii="Arial" w:eastAsia="Times New Roman" w:hAnsi="Arial" w:cs="Arial"/>
          <w:sz w:val="24"/>
          <w:szCs w:val="24"/>
          <w:vertAlign w:val="superscript"/>
          <w:lang w:eastAsia="es-ES"/>
        </w:rPr>
        <w:footnoteReference w:id="111"/>
      </w:r>
    </w:p>
    <w:p w14:paraId="1E41AE96" w14:textId="77777777" w:rsidR="00E41E26" w:rsidRPr="00D4533F" w:rsidRDefault="00E41E26" w:rsidP="00E41E26">
      <w:pPr>
        <w:spacing w:after="0"/>
        <w:jc w:val="both"/>
        <w:rPr>
          <w:rFonts w:ascii="Arial" w:eastAsia="Calibri" w:hAnsi="Arial" w:cs="Arial"/>
          <w:b/>
          <w:color w:val="3B3838"/>
          <w:sz w:val="16"/>
          <w:szCs w:val="16"/>
          <w:lang w:eastAsia="en-US"/>
        </w:rPr>
      </w:pPr>
    </w:p>
    <w:p w14:paraId="58D37DD1" w14:textId="77777777" w:rsidR="00E41E26" w:rsidRPr="00510CBF" w:rsidRDefault="00E41E26" w:rsidP="00E41E26">
      <w:pPr>
        <w:spacing w:after="0"/>
        <w:jc w:val="center"/>
        <w:rPr>
          <w:rFonts w:ascii="Arial" w:eastAsia="Calibri" w:hAnsi="Arial" w:cs="Arial"/>
          <w:b/>
          <w:sz w:val="20"/>
          <w:szCs w:val="18"/>
          <w:lang w:eastAsia="en-US"/>
        </w:rPr>
      </w:pPr>
      <w:r w:rsidRPr="00510CBF">
        <w:rPr>
          <w:rFonts w:ascii="Arial" w:eastAsia="Calibri" w:hAnsi="Arial" w:cs="Arial"/>
          <w:b/>
          <w:sz w:val="20"/>
          <w:szCs w:val="18"/>
          <w:lang w:eastAsia="en-US"/>
        </w:rPr>
        <w:t>Figura 7. Valoración respecto al Árbol de Objetivos</w:t>
      </w:r>
    </w:p>
    <w:p w14:paraId="448EA626" w14:textId="77777777" w:rsidR="00E41E26" w:rsidRPr="004108AB" w:rsidRDefault="0073450F" w:rsidP="00E41E26">
      <w:pPr>
        <w:spacing w:after="0"/>
        <w:rPr>
          <w:rFonts w:ascii="Arial" w:eastAsia="Calibri" w:hAnsi="Arial" w:cs="Arial"/>
          <w:b/>
          <w:color w:val="3B3838"/>
          <w:sz w:val="20"/>
          <w:szCs w:val="18"/>
          <w:lang w:eastAsia="en-US"/>
        </w:rPr>
      </w:pPr>
      <w:r w:rsidRPr="00FD3F55">
        <w:rPr>
          <w:rFonts w:ascii="Arial" w:eastAsia="Calibri" w:hAnsi="Arial" w:cs="Arial"/>
          <w:b/>
          <w:noProof/>
          <w:color w:val="3B3838"/>
          <w:sz w:val="20"/>
          <w:szCs w:val="18"/>
        </w:rPr>
        <mc:AlternateContent>
          <mc:Choice Requires="wpg">
            <w:drawing>
              <wp:anchor distT="0" distB="0" distL="114300" distR="114300" simplePos="0" relativeHeight="251683840" behindDoc="0" locked="0" layoutInCell="1" allowOverlap="1" wp14:anchorId="03440514" wp14:editId="6383798D">
                <wp:simplePos x="0" y="0"/>
                <wp:positionH relativeFrom="column">
                  <wp:posOffset>2367915</wp:posOffset>
                </wp:positionH>
                <wp:positionV relativeFrom="paragraph">
                  <wp:posOffset>6985</wp:posOffset>
                </wp:positionV>
                <wp:extent cx="2400300" cy="1162050"/>
                <wp:effectExtent l="0" t="0" r="19050" b="19050"/>
                <wp:wrapNone/>
                <wp:docPr id="58" name="Grupo 5"/>
                <wp:cNvGraphicFramePr/>
                <a:graphic xmlns:a="http://schemas.openxmlformats.org/drawingml/2006/main">
                  <a:graphicData uri="http://schemas.microsoft.com/office/word/2010/wordprocessingGroup">
                    <wpg:wgp>
                      <wpg:cNvGrpSpPr/>
                      <wpg:grpSpPr>
                        <a:xfrm>
                          <a:off x="0" y="0"/>
                          <a:ext cx="2400300" cy="1162050"/>
                          <a:chOff x="0" y="0"/>
                          <a:chExt cx="4614054" cy="3212912"/>
                        </a:xfrm>
                      </wpg:grpSpPr>
                      <wpg:graphicFrame>
                        <wpg:cNvPr id="59" name="Diagram 1"/>
                        <wpg:cNvFrPr/>
                        <wpg:xfrm>
                          <a:off x="0" y="0"/>
                          <a:ext cx="4614054" cy="3212912"/>
                        </wpg:xfrm>
                        <a:graphic>
                          <a:graphicData uri="http://schemas.openxmlformats.org/drawingml/2006/diagram">
                            <dgm:relIds xmlns:dgm="http://schemas.openxmlformats.org/drawingml/2006/diagram" xmlns:r="http://schemas.openxmlformats.org/officeDocument/2006/relationships" r:dm="rId63" r:lo="rId64" r:qs="rId65" r:cs="rId66"/>
                          </a:graphicData>
                        </a:graphic>
                      </wpg:graphicFrame>
                      <wps:wsp>
                        <wps:cNvPr id="60" name="CuadroTexto 4"/>
                        <wps:cNvSpPr txBox="1"/>
                        <wps:spPr>
                          <a:xfrm>
                            <a:off x="103219" y="434015"/>
                            <a:ext cx="743243" cy="1178292"/>
                          </a:xfrm>
                          <a:prstGeom prst="rect">
                            <a:avLst/>
                          </a:prstGeom>
                          <a:noFill/>
                        </wps:spPr>
                        <wps:txbx>
                          <w:txbxContent>
                            <w:p w14:paraId="6C7406EF" w14:textId="77777777" w:rsidR="000A4531" w:rsidRPr="00F6325B" w:rsidRDefault="000A4531" w:rsidP="0073450F">
                              <w:pPr>
                                <w:pStyle w:val="NormalWeb"/>
                                <w:spacing w:before="0" w:beforeAutospacing="0" w:after="0" w:afterAutospacing="0"/>
                                <w:jc w:val="center"/>
                                <w:rPr>
                                  <w:sz w:val="36"/>
                                  <w:szCs w:val="36"/>
                                </w:rPr>
                              </w:pPr>
                              <w:r w:rsidRPr="00FD3F55">
                                <w:rPr>
                                  <w:rFonts w:ascii="Calibri" w:hAnsi="Calibri"/>
                                  <w:color w:val="000000"/>
                                  <w:kern w:val="24"/>
                                  <w:sz w:val="36"/>
                                  <w:szCs w:val="36"/>
                                </w:rPr>
                                <w:t>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3440514" id="_x0000_s1034" style="position:absolute;margin-left:186.45pt;margin-top:.55pt;width:189pt;height:91.5pt;z-index:251683840;mso-width-relative:margin;mso-height-relative:margin" coordsize="46140,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">
                <v:shape id="Diagram 1" o:spid="_x0000_s1035" type="#_x0000_t75" style="position:absolute;width:46169;height:320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">
                  <v:imagedata r:id="rId68" o:title=""/>
                  <o:lock v:ext="edit" aspectratio="f"/>
                </v:shape>
                <v:shape id="CuadroTexto 4" o:spid="_x0000_s1036" type="#_x0000_t202" style="position:absolute;left:1032;top:4340;width:7432;height:1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6C7406EF" w14:textId="77777777" w:rsidR="000A4531" w:rsidRPr="00F6325B" w:rsidRDefault="000A4531" w:rsidP="0073450F">
                        <w:pPr>
                          <w:pStyle w:val="NormalWeb"/>
                          <w:spacing w:before="0" w:beforeAutospacing="0" w:after="0" w:afterAutospacing="0"/>
                          <w:jc w:val="center"/>
                          <w:rPr>
                            <w:sz w:val="36"/>
                            <w:szCs w:val="36"/>
                          </w:rPr>
                        </w:pPr>
                        <w:r w:rsidRPr="00FD3F55">
                          <w:rPr>
                            <w:rFonts w:ascii="Calibri" w:hAnsi="Calibri"/>
                            <w:color w:val="000000"/>
                            <w:kern w:val="24"/>
                            <w:sz w:val="36"/>
                            <w:szCs w:val="36"/>
                          </w:rPr>
                          <w:t>X</w:t>
                        </w:r>
                      </w:p>
                    </w:txbxContent>
                  </v:textbox>
                </v:shape>
              </v:group>
            </w:pict>
          </mc:Fallback>
        </mc:AlternateContent>
      </w:r>
    </w:p>
    <w:p w14:paraId="2F88D6DF" w14:textId="77777777" w:rsidR="00E41E26" w:rsidRPr="004108AB" w:rsidRDefault="00063B48" w:rsidP="00E41E26">
      <w:pPr>
        <w:spacing w:after="0"/>
        <w:jc w:val="center"/>
        <w:rPr>
          <w:rFonts w:ascii="Arial" w:eastAsia="Calibri" w:hAnsi="Arial" w:cs="Arial"/>
          <w:b/>
          <w:color w:val="3B3838"/>
          <w:sz w:val="20"/>
          <w:szCs w:val="18"/>
          <w:lang w:eastAsia="en-US"/>
        </w:rPr>
      </w:pPr>
      <w:r w:rsidRPr="004108AB">
        <w:rPr>
          <w:rFonts w:ascii="Arial" w:eastAsia="Calibri" w:hAnsi="Arial" w:cs="Arial"/>
          <w:b/>
          <w:noProof/>
          <w:color w:val="3B3838"/>
          <w:sz w:val="20"/>
          <w:szCs w:val="18"/>
        </w:rPr>
        <mc:AlternateContent>
          <mc:Choice Requires="wps">
            <w:drawing>
              <wp:anchor distT="45720" distB="45720" distL="114300" distR="114300" simplePos="0" relativeHeight="251659264" behindDoc="0" locked="0" layoutInCell="1" allowOverlap="1" wp14:anchorId="45DAF349" wp14:editId="7BB418EC">
                <wp:simplePos x="0" y="0"/>
                <wp:positionH relativeFrom="column">
                  <wp:posOffset>729615</wp:posOffset>
                </wp:positionH>
                <wp:positionV relativeFrom="paragraph">
                  <wp:posOffset>6350</wp:posOffset>
                </wp:positionV>
                <wp:extent cx="1609725" cy="1404620"/>
                <wp:effectExtent l="0" t="0" r="0" b="0"/>
                <wp:wrapSquare wrapText="bothSides"/>
                <wp:docPr id="2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4620"/>
                        </a:xfrm>
                        <a:prstGeom prst="rect">
                          <a:avLst/>
                        </a:prstGeom>
                        <a:noFill/>
                        <a:ln w="9525">
                          <a:noFill/>
                          <a:miter lim="800000"/>
                          <a:headEnd/>
                          <a:tailEnd/>
                        </a:ln>
                      </wps:spPr>
                      <wps:txbx>
                        <w:txbxContent>
                          <w:p w14:paraId="04B27D28" w14:textId="77777777" w:rsidR="000A4531" w:rsidRPr="00DC700F" w:rsidRDefault="000A4531" w:rsidP="00E41E26">
                            <w:pPr>
                              <w:jc w:val="both"/>
                              <w:rPr>
                                <w:rFonts w:ascii="Arial" w:hAnsi="Arial" w:cs="Arial"/>
                                <w:sz w:val="18"/>
                              </w:rPr>
                            </w:pPr>
                            <w:r w:rsidRPr="00DC700F">
                              <w:rPr>
                                <w:rFonts w:ascii="Arial" w:hAnsi="Arial" w:cs="Arial"/>
                                <w:sz w:val="18"/>
                              </w:rPr>
                              <w:t>3. Árbol de Objetivos de los Programas presupuestarios establecidos con Perspectiva de Género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DAF349" id="_x0000_s1037" type="#_x0000_t202" style="position:absolute;left:0;text-align:left;margin-left:57.45pt;margin-top:.5pt;width:126.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" filled="f" stroked="f">
                <v:textbox style="mso-fit-shape-to-text:t">
                  <w:txbxContent>
                    <w:p w14:paraId="04B27D28" w14:textId="77777777" w:rsidR="000A4531" w:rsidRPr="00DC700F" w:rsidRDefault="000A4531" w:rsidP="00E41E26">
                      <w:pPr>
                        <w:jc w:val="both"/>
                        <w:rPr>
                          <w:rFonts w:ascii="Arial" w:hAnsi="Arial" w:cs="Arial"/>
                          <w:sz w:val="18"/>
                        </w:rPr>
                      </w:pPr>
                      <w:r w:rsidRPr="00DC700F">
                        <w:rPr>
                          <w:rFonts w:ascii="Arial" w:hAnsi="Arial" w:cs="Arial"/>
                          <w:sz w:val="18"/>
                        </w:rPr>
                        <w:t>3. Árbol de Objetivos de los Programas presupuestarios establecidos con Perspectiva de Género</w:t>
                      </w:r>
                    </w:p>
                  </w:txbxContent>
                </v:textbox>
                <w10:wrap type="square"/>
              </v:shape>
            </w:pict>
          </mc:Fallback>
        </mc:AlternateContent>
      </w:r>
    </w:p>
    <w:p w14:paraId="2FA80566" w14:textId="77777777" w:rsidR="00E41E26" w:rsidRPr="004108AB" w:rsidRDefault="00E41E26" w:rsidP="00E41E26">
      <w:pPr>
        <w:spacing w:after="0"/>
        <w:jc w:val="center"/>
        <w:rPr>
          <w:rFonts w:ascii="Arial" w:eastAsia="Calibri" w:hAnsi="Arial" w:cs="Arial"/>
          <w:b/>
          <w:color w:val="3B3838"/>
          <w:sz w:val="20"/>
          <w:szCs w:val="18"/>
          <w:lang w:eastAsia="en-US"/>
        </w:rPr>
      </w:pPr>
    </w:p>
    <w:p w14:paraId="5BE3F278" w14:textId="77777777" w:rsidR="00E41E26" w:rsidRPr="004108AB" w:rsidRDefault="00E41E26" w:rsidP="00E41E26">
      <w:pPr>
        <w:spacing w:after="0"/>
        <w:jc w:val="center"/>
        <w:rPr>
          <w:rFonts w:ascii="Arial" w:eastAsia="Calibri" w:hAnsi="Arial" w:cs="Arial"/>
          <w:b/>
          <w:color w:val="3B3838"/>
          <w:sz w:val="20"/>
          <w:szCs w:val="18"/>
          <w:lang w:eastAsia="en-US"/>
        </w:rPr>
      </w:pPr>
    </w:p>
    <w:p w14:paraId="52D9CC52" w14:textId="77777777" w:rsidR="00E41E26" w:rsidRPr="004108AB" w:rsidRDefault="00E41E26" w:rsidP="00E41E26">
      <w:pPr>
        <w:spacing w:after="0"/>
        <w:jc w:val="center"/>
        <w:rPr>
          <w:rFonts w:ascii="Arial" w:eastAsia="Calibri" w:hAnsi="Arial" w:cs="Arial"/>
          <w:b/>
          <w:color w:val="3B3838"/>
          <w:sz w:val="20"/>
          <w:szCs w:val="18"/>
          <w:lang w:eastAsia="en-US"/>
        </w:rPr>
      </w:pPr>
    </w:p>
    <w:p w14:paraId="088040C1" w14:textId="77777777" w:rsidR="00E41E26" w:rsidRPr="004108AB" w:rsidRDefault="00E41E26" w:rsidP="00E41E26">
      <w:pPr>
        <w:spacing w:after="0"/>
        <w:jc w:val="center"/>
        <w:rPr>
          <w:rFonts w:ascii="Arial" w:eastAsia="Calibri" w:hAnsi="Arial" w:cs="Arial"/>
          <w:b/>
          <w:color w:val="3B3838"/>
          <w:sz w:val="20"/>
          <w:szCs w:val="18"/>
          <w:lang w:eastAsia="en-US"/>
        </w:rPr>
      </w:pPr>
    </w:p>
    <w:p w14:paraId="3B40F339" w14:textId="77777777" w:rsidR="00E41E26" w:rsidRPr="004108AB" w:rsidRDefault="00E41E26" w:rsidP="00E41E26">
      <w:pPr>
        <w:spacing w:after="0"/>
        <w:jc w:val="center"/>
        <w:rPr>
          <w:rFonts w:ascii="Arial" w:eastAsia="Calibri" w:hAnsi="Arial" w:cs="Arial"/>
          <w:b/>
          <w:color w:val="3B3838"/>
          <w:sz w:val="20"/>
          <w:szCs w:val="18"/>
          <w:lang w:eastAsia="en-US"/>
        </w:rPr>
      </w:pPr>
    </w:p>
    <w:p w14:paraId="45BF93A5" w14:textId="77777777" w:rsidR="00E41E26" w:rsidRPr="00510CBF" w:rsidRDefault="00E41E26" w:rsidP="00E41E26">
      <w:pPr>
        <w:spacing w:after="0"/>
        <w:jc w:val="center"/>
        <w:rPr>
          <w:rFonts w:ascii="Arial" w:eastAsia="Times New Roman" w:hAnsi="Arial" w:cs="Arial"/>
          <w:sz w:val="14"/>
          <w:szCs w:val="14"/>
          <w:lang w:eastAsia="es-ES"/>
        </w:rPr>
      </w:pPr>
      <w:r w:rsidRPr="00510CBF">
        <w:rPr>
          <w:rFonts w:ascii="Arial" w:eastAsia="Times New Roman" w:hAnsi="Arial" w:cs="Arial"/>
          <w:b/>
          <w:sz w:val="14"/>
          <w:szCs w:val="14"/>
          <w:lang w:eastAsia="es-ES"/>
        </w:rPr>
        <w:t>Fuente:</w:t>
      </w:r>
      <w:r w:rsidRPr="00510CBF">
        <w:rPr>
          <w:rFonts w:ascii="Arial" w:eastAsia="Times New Roman" w:hAnsi="Arial" w:cs="Arial"/>
          <w:sz w:val="14"/>
          <w:szCs w:val="14"/>
          <w:lang w:eastAsia="es-ES"/>
        </w:rPr>
        <w:t xml:space="preserve"> Elaborado por la ASEQROO con base en la información proporcionada por la SSP.</w:t>
      </w:r>
    </w:p>
    <w:p w14:paraId="618FF4C9" w14:textId="77777777" w:rsidR="00E41E26" w:rsidRPr="00510CBF" w:rsidRDefault="00E41E26" w:rsidP="00E41E26">
      <w:pPr>
        <w:spacing w:after="0"/>
        <w:jc w:val="center"/>
        <w:rPr>
          <w:rFonts w:ascii="Arial" w:eastAsia="Calibri" w:hAnsi="Arial" w:cs="Arial"/>
          <w:b/>
          <w:color w:val="3B3838"/>
          <w:sz w:val="14"/>
          <w:szCs w:val="14"/>
          <w:lang w:eastAsia="en-US"/>
        </w:rPr>
      </w:pPr>
      <w:r w:rsidRPr="00510CBF">
        <w:rPr>
          <w:rFonts w:ascii="Arial" w:eastAsia="Times New Roman" w:hAnsi="Arial" w:cs="Arial"/>
          <w:i/>
          <w:sz w:val="14"/>
          <w:szCs w:val="14"/>
          <w:lang w:eastAsia="es-ES"/>
        </w:rPr>
        <w:t>Nota:</w:t>
      </w:r>
      <w:r w:rsidRPr="00510CBF">
        <w:rPr>
          <w:rFonts w:ascii="Arial" w:eastAsia="Times New Roman" w:hAnsi="Arial" w:cs="Arial"/>
          <w:sz w:val="14"/>
          <w:szCs w:val="14"/>
          <w:lang w:eastAsia="es-ES"/>
        </w:rPr>
        <w:t xml:space="preserve"> </w:t>
      </w:r>
      <w:r w:rsidRPr="00510CBF">
        <w:rPr>
          <w:rFonts w:ascii="Arial" w:eastAsia="Times New Roman" w:hAnsi="Arial" w:cs="Arial"/>
          <w:i/>
          <w:sz w:val="14"/>
          <w:szCs w:val="14"/>
          <w:lang w:eastAsia="es-ES"/>
        </w:rPr>
        <w:t>La “X” indica el estado de la valoración.</w:t>
      </w:r>
      <w:r w:rsidRPr="00510CBF">
        <w:rPr>
          <w:rFonts w:ascii="Arial" w:eastAsia="Times New Roman" w:hAnsi="Arial" w:cs="Arial"/>
          <w:sz w:val="14"/>
          <w:szCs w:val="14"/>
          <w:lang w:eastAsia="es-ES"/>
        </w:rPr>
        <w:t xml:space="preserve"> </w:t>
      </w:r>
    </w:p>
    <w:p w14:paraId="6AAEA6AC" w14:textId="77777777" w:rsidR="00E41E26" w:rsidRPr="00A17CD0" w:rsidRDefault="00E41E26" w:rsidP="00E41E26">
      <w:pPr>
        <w:spacing w:after="0"/>
        <w:jc w:val="both"/>
        <w:rPr>
          <w:rFonts w:ascii="Arial" w:eastAsia="Times New Roman" w:hAnsi="Arial" w:cs="Arial"/>
          <w:sz w:val="24"/>
          <w:szCs w:val="24"/>
          <w:lang w:eastAsia="es-ES"/>
        </w:rPr>
      </w:pPr>
      <w:r w:rsidRPr="00A17CD0">
        <w:rPr>
          <w:rFonts w:ascii="Arial" w:eastAsia="Times New Roman" w:hAnsi="Arial" w:cs="Arial"/>
          <w:sz w:val="24"/>
          <w:szCs w:val="24"/>
          <w:lang w:eastAsia="es-ES"/>
        </w:rPr>
        <w:t>La SSP presentó el árbol de objetivos, el cuál es fundamental para determinar si los objetivos están orientados a resultados, si expresan un cambio en las condiciones de vida de las mujeres, en su entorno o en sus posibilidades de desarrollo y si son factibles y medibles</w:t>
      </w:r>
      <w:r w:rsidRPr="00A17CD0">
        <w:rPr>
          <w:rFonts w:ascii="Arial" w:eastAsia="Times New Roman" w:hAnsi="Arial" w:cs="Arial"/>
          <w:sz w:val="24"/>
          <w:szCs w:val="24"/>
          <w:vertAlign w:val="superscript"/>
          <w:lang w:eastAsia="es-ES"/>
        </w:rPr>
        <w:footnoteReference w:id="112"/>
      </w:r>
      <w:r w:rsidRPr="00A17CD0">
        <w:rPr>
          <w:rFonts w:ascii="Arial" w:eastAsia="Times New Roman" w:hAnsi="Arial" w:cs="Arial"/>
          <w:sz w:val="24"/>
          <w:szCs w:val="24"/>
          <w:lang w:eastAsia="es-ES"/>
        </w:rPr>
        <w:t>, sin embargo, éstos no cuentan con elementos redactados de manera que permitan visualizar la perspectiva de género o la situación de las mujeres y hombres que se va a mejorar.</w:t>
      </w:r>
    </w:p>
    <w:p w14:paraId="493D04A7" w14:textId="77777777" w:rsidR="00E41E26" w:rsidRDefault="00E41E26" w:rsidP="00E41E26">
      <w:pPr>
        <w:spacing w:after="0"/>
        <w:jc w:val="both"/>
        <w:rPr>
          <w:rFonts w:ascii="Arial" w:eastAsia="Times New Roman" w:hAnsi="Arial" w:cs="Arial"/>
          <w:sz w:val="24"/>
          <w:szCs w:val="24"/>
          <w:lang w:eastAsia="es-ES"/>
        </w:rPr>
      </w:pPr>
    </w:p>
    <w:p w14:paraId="44E85149" w14:textId="77777777" w:rsidR="00E41E26" w:rsidRPr="00267BBC" w:rsidRDefault="00E41E26" w:rsidP="00E41E26">
      <w:pPr>
        <w:spacing w:after="0"/>
        <w:jc w:val="both"/>
        <w:rPr>
          <w:rFonts w:ascii="Arial" w:eastAsia="Times New Roman" w:hAnsi="Arial" w:cs="Arial"/>
          <w:sz w:val="24"/>
          <w:szCs w:val="24"/>
          <w:lang w:eastAsia="es-ES"/>
        </w:rPr>
      </w:pPr>
    </w:p>
    <w:p w14:paraId="1F833676" w14:textId="77777777" w:rsidR="00E41E26" w:rsidRPr="00510CBF" w:rsidRDefault="00E41E26" w:rsidP="00E41E26">
      <w:pPr>
        <w:spacing w:after="0"/>
        <w:jc w:val="center"/>
        <w:rPr>
          <w:rFonts w:ascii="Arial" w:eastAsia="Calibri" w:hAnsi="Arial" w:cs="Arial"/>
          <w:b/>
          <w:sz w:val="20"/>
          <w:szCs w:val="18"/>
          <w:lang w:eastAsia="en-US"/>
        </w:rPr>
      </w:pPr>
      <w:r w:rsidRPr="00510CBF">
        <w:rPr>
          <w:rFonts w:ascii="Arial" w:eastAsia="Calibri" w:hAnsi="Arial" w:cs="Arial"/>
          <w:b/>
          <w:sz w:val="20"/>
          <w:szCs w:val="18"/>
          <w:lang w:eastAsia="en-US"/>
        </w:rPr>
        <w:t>Figura 8. Valoración respecto a los Registros de los beneficiarios</w:t>
      </w:r>
    </w:p>
    <w:p w14:paraId="07CD17A6" w14:textId="77777777" w:rsidR="00E41E26" w:rsidRDefault="00063B48" w:rsidP="00E41E26">
      <w:pPr>
        <w:spacing w:after="0"/>
        <w:jc w:val="center"/>
        <w:rPr>
          <w:rFonts w:ascii="Times New Roman" w:eastAsia="Times New Roman" w:hAnsi="Times New Roman" w:cs="Times New Roman"/>
          <w:noProof/>
          <w:sz w:val="24"/>
          <w:szCs w:val="24"/>
        </w:rPr>
      </w:pPr>
      <w:r w:rsidRPr="00FD3F55">
        <w:rPr>
          <w:rFonts w:ascii="Arial" w:eastAsia="Calibri" w:hAnsi="Arial" w:cs="Arial"/>
          <w:b/>
          <w:noProof/>
          <w:color w:val="3B3838"/>
          <w:sz w:val="20"/>
          <w:szCs w:val="18"/>
        </w:rPr>
        <mc:AlternateContent>
          <mc:Choice Requires="wpg">
            <w:drawing>
              <wp:anchor distT="0" distB="0" distL="114300" distR="114300" simplePos="0" relativeHeight="251689984" behindDoc="0" locked="0" layoutInCell="1" allowOverlap="1" wp14:anchorId="472D1B08" wp14:editId="2872E124">
                <wp:simplePos x="0" y="0"/>
                <wp:positionH relativeFrom="column">
                  <wp:posOffset>2396490</wp:posOffset>
                </wp:positionH>
                <wp:positionV relativeFrom="paragraph">
                  <wp:posOffset>146050</wp:posOffset>
                </wp:positionV>
                <wp:extent cx="2400300" cy="1162050"/>
                <wp:effectExtent l="0" t="0" r="19050" b="19050"/>
                <wp:wrapNone/>
                <wp:docPr id="67" name="Grupo 5"/>
                <wp:cNvGraphicFramePr/>
                <a:graphic xmlns:a="http://schemas.openxmlformats.org/drawingml/2006/main">
                  <a:graphicData uri="http://schemas.microsoft.com/office/word/2010/wordprocessingGroup">
                    <wpg:wgp>
                      <wpg:cNvGrpSpPr/>
                      <wpg:grpSpPr>
                        <a:xfrm>
                          <a:off x="0" y="0"/>
                          <a:ext cx="2400300" cy="1162050"/>
                          <a:chOff x="0" y="0"/>
                          <a:chExt cx="4614054" cy="3212912"/>
                        </a:xfrm>
                      </wpg:grpSpPr>
                      <wpg:graphicFrame>
                        <wpg:cNvPr id="68" name="Diagram 1"/>
                        <wpg:cNvFrPr/>
                        <wpg:xfrm>
                          <a:off x="0" y="0"/>
                          <a:ext cx="4614054" cy="3212912"/>
                        </wpg:xfrm>
                        <a:graphic>
                          <a:graphicData uri="http://schemas.openxmlformats.org/drawingml/2006/diagram">
                            <dgm:relIds xmlns:dgm="http://schemas.openxmlformats.org/drawingml/2006/diagram" xmlns:r="http://schemas.openxmlformats.org/officeDocument/2006/relationships" r:dm="rId69" r:lo="rId70" r:qs="rId71" r:cs="rId72"/>
                          </a:graphicData>
                        </a:graphic>
                      </wpg:graphicFrame>
                      <wps:wsp>
                        <wps:cNvPr id="69" name="CuadroTexto 4"/>
                        <wps:cNvSpPr txBox="1"/>
                        <wps:spPr>
                          <a:xfrm>
                            <a:off x="103219" y="434015"/>
                            <a:ext cx="743243" cy="1178292"/>
                          </a:xfrm>
                          <a:prstGeom prst="rect">
                            <a:avLst/>
                          </a:prstGeom>
                          <a:noFill/>
                        </wps:spPr>
                        <wps:txbx>
                          <w:txbxContent>
                            <w:p w14:paraId="6F271F1D" w14:textId="77777777" w:rsidR="000A4531" w:rsidRPr="00F6325B" w:rsidRDefault="000A4531" w:rsidP="00063B48">
                              <w:pPr>
                                <w:pStyle w:val="NormalWeb"/>
                                <w:spacing w:before="0" w:beforeAutospacing="0" w:after="0" w:afterAutospacing="0"/>
                                <w:jc w:val="center"/>
                                <w:rPr>
                                  <w:sz w:val="36"/>
                                  <w:szCs w:val="36"/>
                                </w:rPr>
                              </w:pPr>
                              <w:r w:rsidRPr="00FD3F55">
                                <w:rPr>
                                  <w:rFonts w:ascii="Calibri" w:hAnsi="Calibri"/>
                                  <w:color w:val="000000"/>
                                  <w:kern w:val="24"/>
                                  <w:sz w:val="36"/>
                                  <w:szCs w:val="36"/>
                                </w:rPr>
                                <w:t>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72D1B08" id="_x0000_s1038" style="position:absolute;left:0;text-align:left;margin-left:188.7pt;margin-top:11.5pt;width:189pt;height:91.5pt;z-index:251689984;mso-width-relative:margin;mso-height-relative:margin" coordsize="46140,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">
                <v:shape id="Diagram 1" o:spid="_x0000_s1039" type="#_x0000_t75" style="position:absolute;width:46169;height:320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">
                  <v:imagedata r:id="rId68" o:title=""/>
                  <o:lock v:ext="edit" aspectratio="f"/>
                </v:shape>
                <v:shape id="CuadroTexto 4" o:spid="_x0000_s1040" type="#_x0000_t202" style="position:absolute;left:1032;top:4340;width:7432;height:1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6F271F1D" w14:textId="77777777" w:rsidR="000A4531" w:rsidRPr="00F6325B" w:rsidRDefault="000A4531" w:rsidP="00063B48">
                        <w:pPr>
                          <w:pStyle w:val="NormalWeb"/>
                          <w:spacing w:before="0" w:beforeAutospacing="0" w:after="0" w:afterAutospacing="0"/>
                          <w:jc w:val="center"/>
                          <w:rPr>
                            <w:sz w:val="36"/>
                            <w:szCs w:val="36"/>
                          </w:rPr>
                        </w:pPr>
                        <w:r w:rsidRPr="00FD3F55">
                          <w:rPr>
                            <w:rFonts w:ascii="Calibri" w:hAnsi="Calibri"/>
                            <w:color w:val="000000"/>
                            <w:kern w:val="24"/>
                            <w:sz w:val="36"/>
                            <w:szCs w:val="36"/>
                          </w:rPr>
                          <w:t>X</w:t>
                        </w:r>
                      </w:p>
                    </w:txbxContent>
                  </v:textbox>
                </v:shape>
              </v:group>
            </w:pict>
          </mc:Fallback>
        </mc:AlternateContent>
      </w:r>
    </w:p>
    <w:p w14:paraId="6210F96B" w14:textId="77777777" w:rsidR="00E41E26" w:rsidRDefault="00E41E26" w:rsidP="00E41E26">
      <w:pPr>
        <w:spacing w:after="0"/>
        <w:jc w:val="center"/>
        <w:rPr>
          <w:rFonts w:ascii="Times New Roman" w:eastAsia="Times New Roman" w:hAnsi="Times New Roman" w:cs="Times New Roman"/>
          <w:noProof/>
          <w:sz w:val="24"/>
          <w:szCs w:val="24"/>
        </w:rPr>
      </w:pPr>
      <w:r w:rsidRPr="004108AB">
        <w:rPr>
          <w:rFonts w:ascii="Arial" w:eastAsia="Calibri" w:hAnsi="Arial" w:cs="Arial"/>
          <w:b/>
          <w:noProof/>
          <w:color w:val="3B3838"/>
          <w:sz w:val="20"/>
          <w:szCs w:val="18"/>
        </w:rPr>
        <mc:AlternateContent>
          <mc:Choice Requires="wps">
            <w:drawing>
              <wp:anchor distT="45720" distB="45720" distL="114300" distR="114300" simplePos="0" relativeHeight="251663360" behindDoc="0" locked="0" layoutInCell="1" allowOverlap="1" wp14:anchorId="5A33F6BF" wp14:editId="168DE0F8">
                <wp:simplePos x="0" y="0"/>
                <wp:positionH relativeFrom="column">
                  <wp:posOffset>291465</wp:posOffset>
                </wp:positionH>
                <wp:positionV relativeFrom="paragraph">
                  <wp:posOffset>27940</wp:posOffset>
                </wp:positionV>
                <wp:extent cx="2047875" cy="1000125"/>
                <wp:effectExtent l="0" t="0" r="0" b="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000125"/>
                        </a:xfrm>
                        <a:prstGeom prst="rect">
                          <a:avLst/>
                        </a:prstGeom>
                        <a:noFill/>
                        <a:ln w="9525">
                          <a:noFill/>
                          <a:miter lim="800000"/>
                          <a:headEnd/>
                          <a:tailEnd/>
                        </a:ln>
                      </wps:spPr>
                      <wps:txbx>
                        <w:txbxContent>
                          <w:p w14:paraId="4A6E66DC" w14:textId="77777777" w:rsidR="000A4531" w:rsidRPr="00C81559" w:rsidRDefault="000A4531" w:rsidP="00E41E26">
                            <w:pPr>
                              <w:jc w:val="both"/>
                              <w:rPr>
                                <w:rFonts w:ascii="Arial" w:hAnsi="Arial" w:cs="Arial"/>
                                <w:sz w:val="18"/>
                                <w:szCs w:val="18"/>
                              </w:rPr>
                            </w:pPr>
                            <w:r w:rsidRPr="00C81559">
                              <w:rPr>
                                <w:rFonts w:ascii="Arial" w:hAnsi="Arial" w:cs="Arial"/>
                                <w:sz w:val="18"/>
                                <w:szCs w:val="18"/>
                              </w:rPr>
                              <w:t>4. Registros de la población objetivo y la atendida por los   programas presupuestarios, diferenciada por sexo, edad, municipio y población indígena, en los padrones de beneficiarias y beneficiarios correspondientes.</w:t>
                            </w:r>
                          </w:p>
                          <w:p w14:paraId="086CE7C8" w14:textId="77777777" w:rsidR="000A4531" w:rsidRPr="00DC700F" w:rsidRDefault="000A4531" w:rsidP="00E41E26">
                            <w:pPr>
                              <w:jc w:val="both"/>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3F6BF" id="_x0000_s1041" type="#_x0000_t202" style="position:absolute;left:0;text-align:left;margin-left:22.95pt;margin-top:2.2pt;width:161.25pt;height:78.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" filled="f" stroked="f">
                <v:textbox>
                  <w:txbxContent>
                    <w:p w14:paraId="4A6E66DC" w14:textId="77777777" w:rsidR="000A4531" w:rsidRPr="00C81559" w:rsidRDefault="000A4531" w:rsidP="00E41E26">
                      <w:pPr>
                        <w:jc w:val="both"/>
                        <w:rPr>
                          <w:rFonts w:ascii="Arial" w:hAnsi="Arial" w:cs="Arial"/>
                          <w:sz w:val="18"/>
                          <w:szCs w:val="18"/>
                        </w:rPr>
                      </w:pPr>
                      <w:r w:rsidRPr="00C81559">
                        <w:rPr>
                          <w:rFonts w:ascii="Arial" w:hAnsi="Arial" w:cs="Arial"/>
                          <w:sz w:val="18"/>
                          <w:szCs w:val="18"/>
                        </w:rPr>
                        <w:t>4. Registros de la población objetivo y la atendida por los   programas presupuestarios, diferenciada por sexo, edad, municipio y población indígena, en los padrones de beneficiarias y beneficiarios correspondientes.</w:t>
                      </w:r>
                    </w:p>
                    <w:p w14:paraId="086CE7C8" w14:textId="77777777" w:rsidR="000A4531" w:rsidRPr="00DC700F" w:rsidRDefault="000A4531" w:rsidP="00E41E26">
                      <w:pPr>
                        <w:jc w:val="both"/>
                        <w:rPr>
                          <w:rFonts w:ascii="Arial" w:hAnsi="Arial" w:cs="Arial"/>
                          <w:sz w:val="18"/>
                        </w:rPr>
                      </w:pPr>
                    </w:p>
                  </w:txbxContent>
                </v:textbox>
                <w10:wrap type="square"/>
              </v:shape>
            </w:pict>
          </mc:Fallback>
        </mc:AlternateContent>
      </w:r>
    </w:p>
    <w:p w14:paraId="403D6DF7" w14:textId="77777777" w:rsidR="00E41E26" w:rsidRDefault="00E41E26" w:rsidP="00E41E26">
      <w:pPr>
        <w:spacing w:after="0"/>
        <w:jc w:val="center"/>
        <w:rPr>
          <w:rFonts w:ascii="Times New Roman" w:eastAsia="Times New Roman" w:hAnsi="Times New Roman" w:cs="Times New Roman"/>
          <w:noProof/>
          <w:sz w:val="24"/>
          <w:szCs w:val="24"/>
        </w:rPr>
      </w:pPr>
    </w:p>
    <w:p w14:paraId="0FB06C62" w14:textId="77777777" w:rsidR="00E41E26" w:rsidRDefault="00E41E26" w:rsidP="00E41E26">
      <w:pPr>
        <w:spacing w:after="0"/>
        <w:jc w:val="center"/>
        <w:rPr>
          <w:rFonts w:ascii="Times New Roman" w:eastAsia="Times New Roman" w:hAnsi="Times New Roman" w:cs="Times New Roman"/>
          <w:noProof/>
          <w:sz w:val="24"/>
          <w:szCs w:val="24"/>
        </w:rPr>
      </w:pPr>
    </w:p>
    <w:p w14:paraId="7E3AA24C" w14:textId="77777777" w:rsidR="00E41E26" w:rsidRDefault="00E41E26" w:rsidP="00E41E26">
      <w:pPr>
        <w:spacing w:after="0"/>
        <w:jc w:val="center"/>
        <w:rPr>
          <w:rFonts w:ascii="Times New Roman" w:eastAsia="Times New Roman" w:hAnsi="Times New Roman" w:cs="Times New Roman"/>
          <w:noProof/>
          <w:sz w:val="24"/>
          <w:szCs w:val="24"/>
        </w:rPr>
      </w:pPr>
    </w:p>
    <w:p w14:paraId="2A712E61" w14:textId="77777777" w:rsidR="00E41E26" w:rsidRDefault="00E41E26" w:rsidP="00E41E26">
      <w:pPr>
        <w:spacing w:after="0"/>
        <w:jc w:val="center"/>
        <w:rPr>
          <w:rFonts w:ascii="Arial" w:eastAsia="Calibri" w:hAnsi="Arial" w:cs="Arial"/>
          <w:b/>
          <w:color w:val="3B3838"/>
          <w:sz w:val="20"/>
          <w:szCs w:val="18"/>
          <w:lang w:eastAsia="en-US"/>
        </w:rPr>
      </w:pPr>
    </w:p>
    <w:p w14:paraId="530D00F3" w14:textId="77777777" w:rsidR="00E41E26" w:rsidRPr="004108AB" w:rsidRDefault="00E41E26" w:rsidP="00E41E26">
      <w:pPr>
        <w:spacing w:after="0"/>
        <w:jc w:val="center"/>
        <w:rPr>
          <w:rFonts w:ascii="Arial" w:eastAsia="Calibri" w:hAnsi="Arial" w:cs="Arial"/>
          <w:b/>
          <w:color w:val="3B3838"/>
          <w:sz w:val="20"/>
          <w:szCs w:val="18"/>
          <w:lang w:eastAsia="en-US"/>
        </w:rPr>
      </w:pPr>
    </w:p>
    <w:p w14:paraId="34EA4F95" w14:textId="77777777" w:rsidR="00E41E26" w:rsidRDefault="00E41E26" w:rsidP="00E41E26">
      <w:pPr>
        <w:spacing w:after="0"/>
        <w:jc w:val="center"/>
        <w:rPr>
          <w:rFonts w:ascii="Arial" w:eastAsia="Times New Roman" w:hAnsi="Arial" w:cs="Arial"/>
          <w:b/>
          <w:sz w:val="14"/>
          <w:szCs w:val="14"/>
          <w:lang w:eastAsia="es-ES"/>
        </w:rPr>
      </w:pPr>
    </w:p>
    <w:p w14:paraId="1BFBD0C9" w14:textId="77777777" w:rsidR="00E41E26" w:rsidRPr="004108AB" w:rsidRDefault="00E41E26" w:rsidP="00E41E26">
      <w:pPr>
        <w:spacing w:after="0"/>
        <w:jc w:val="center"/>
        <w:rPr>
          <w:rFonts w:ascii="Arial" w:eastAsia="Times New Roman" w:hAnsi="Arial" w:cs="Arial"/>
          <w:sz w:val="14"/>
          <w:szCs w:val="14"/>
          <w:lang w:eastAsia="es-ES"/>
        </w:rPr>
      </w:pPr>
      <w:r w:rsidRPr="004108AB">
        <w:rPr>
          <w:rFonts w:ascii="Arial" w:eastAsia="Times New Roman" w:hAnsi="Arial" w:cs="Arial"/>
          <w:b/>
          <w:sz w:val="14"/>
          <w:szCs w:val="14"/>
          <w:lang w:eastAsia="es-ES"/>
        </w:rPr>
        <w:t>Fuente:</w:t>
      </w:r>
      <w:r w:rsidRPr="004108AB">
        <w:rPr>
          <w:rFonts w:ascii="Arial" w:eastAsia="Times New Roman" w:hAnsi="Arial" w:cs="Arial"/>
          <w:sz w:val="14"/>
          <w:szCs w:val="14"/>
          <w:lang w:eastAsia="es-ES"/>
        </w:rPr>
        <w:t xml:space="preserve"> Elaborado por la ASEQROO con base en la infor</w:t>
      </w:r>
      <w:r>
        <w:rPr>
          <w:rFonts w:ascii="Arial" w:eastAsia="Times New Roman" w:hAnsi="Arial" w:cs="Arial"/>
          <w:sz w:val="14"/>
          <w:szCs w:val="14"/>
          <w:lang w:eastAsia="es-ES"/>
        </w:rPr>
        <w:t>mación proporcionada por la SSP</w:t>
      </w:r>
      <w:r w:rsidRPr="004108AB">
        <w:rPr>
          <w:rFonts w:ascii="Arial" w:eastAsia="Times New Roman" w:hAnsi="Arial" w:cs="Arial"/>
          <w:sz w:val="14"/>
          <w:szCs w:val="14"/>
          <w:lang w:eastAsia="es-ES"/>
        </w:rPr>
        <w:t>.</w:t>
      </w:r>
    </w:p>
    <w:p w14:paraId="268577B4" w14:textId="77777777" w:rsidR="00E41E26" w:rsidRPr="004108AB" w:rsidRDefault="00E41E26" w:rsidP="00E41E26">
      <w:pPr>
        <w:spacing w:after="0"/>
        <w:jc w:val="center"/>
        <w:rPr>
          <w:rFonts w:ascii="Arial" w:eastAsia="Calibri" w:hAnsi="Arial" w:cs="Arial"/>
          <w:b/>
          <w:color w:val="3B3838"/>
          <w:sz w:val="24"/>
          <w:szCs w:val="24"/>
          <w:lang w:eastAsia="en-US"/>
        </w:rPr>
      </w:pPr>
      <w:r w:rsidRPr="004108AB">
        <w:rPr>
          <w:rFonts w:ascii="Arial" w:eastAsia="Times New Roman" w:hAnsi="Arial" w:cs="Arial"/>
          <w:i/>
          <w:sz w:val="14"/>
          <w:szCs w:val="14"/>
          <w:lang w:eastAsia="es-ES"/>
        </w:rPr>
        <w:t>Nota:</w:t>
      </w:r>
      <w:r w:rsidRPr="004108AB">
        <w:rPr>
          <w:rFonts w:ascii="Arial" w:eastAsia="Times New Roman" w:hAnsi="Arial" w:cs="Arial"/>
          <w:sz w:val="14"/>
          <w:szCs w:val="14"/>
          <w:lang w:eastAsia="es-ES"/>
        </w:rPr>
        <w:t xml:space="preserve"> </w:t>
      </w:r>
      <w:r w:rsidRPr="004108AB">
        <w:rPr>
          <w:rFonts w:ascii="Arial" w:eastAsia="Times New Roman" w:hAnsi="Arial" w:cs="Arial"/>
          <w:i/>
          <w:sz w:val="14"/>
          <w:szCs w:val="14"/>
          <w:lang w:eastAsia="es-ES"/>
        </w:rPr>
        <w:t>La “X” indica el estado de la valoración.</w:t>
      </w:r>
      <w:r w:rsidRPr="004108AB">
        <w:rPr>
          <w:rFonts w:ascii="Arial" w:eastAsia="Times New Roman" w:hAnsi="Arial" w:cs="Arial"/>
          <w:sz w:val="14"/>
          <w:szCs w:val="14"/>
          <w:lang w:eastAsia="es-ES"/>
        </w:rPr>
        <w:t xml:space="preserve"> </w:t>
      </w:r>
    </w:p>
    <w:p w14:paraId="694DEF35" w14:textId="77777777" w:rsidR="00E41E26" w:rsidRDefault="00E41E26" w:rsidP="00E41E26">
      <w:pPr>
        <w:spacing w:after="0"/>
        <w:jc w:val="both"/>
        <w:rPr>
          <w:rFonts w:ascii="Arial" w:eastAsia="Times New Roman" w:hAnsi="Arial" w:cs="Arial"/>
          <w:sz w:val="24"/>
          <w:szCs w:val="24"/>
          <w:lang w:eastAsia="es-ES"/>
        </w:rPr>
      </w:pPr>
    </w:p>
    <w:p w14:paraId="6DDEB4A5" w14:textId="77777777" w:rsidR="00E41E26" w:rsidRDefault="00E41E26" w:rsidP="00E41E26">
      <w:pPr>
        <w:spacing w:after="0"/>
        <w:jc w:val="both"/>
        <w:rPr>
          <w:rFonts w:ascii="Arial" w:eastAsia="Times New Roman" w:hAnsi="Arial" w:cs="Arial"/>
          <w:sz w:val="24"/>
          <w:szCs w:val="24"/>
          <w:lang w:eastAsia="es-ES"/>
        </w:rPr>
      </w:pPr>
    </w:p>
    <w:p w14:paraId="13C50977" w14:textId="77777777" w:rsidR="00E41E26" w:rsidRDefault="00AE71D7" w:rsidP="00E41E26">
      <w:pPr>
        <w:spacing w:after="0"/>
        <w:jc w:val="both"/>
        <w:rPr>
          <w:rFonts w:ascii="Arial" w:eastAsia="Times New Roman" w:hAnsi="Arial" w:cs="Arial"/>
          <w:color w:val="000000"/>
          <w:sz w:val="24"/>
          <w:szCs w:val="24"/>
        </w:rPr>
      </w:pPr>
      <w:r>
        <w:rPr>
          <w:rFonts w:ascii="Arial" w:eastAsia="Times New Roman" w:hAnsi="Arial" w:cs="Arial"/>
          <w:sz w:val="24"/>
          <w:szCs w:val="24"/>
          <w:lang w:eastAsia="es-ES"/>
        </w:rPr>
        <w:t>En relación con</w:t>
      </w:r>
      <w:r w:rsidR="00E41E26" w:rsidRPr="004108AB">
        <w:rPr>
          <w:rFonts w:ascii="Arial" w:eastAsia="Times New Roman" w:hAnsi="Arial" w:cs="Arial"/>
          <w:sz w:val="24"/>
          <w:szCs w:val="24"/>
          <w:lang w:eastAsia="es-ES"/>
        </w:rPr>
        <w:t xml:space="preserve"> los beneficiarios</w:t>
      </w:r>
      <w:r>
        <w:rPr>
          <w:rFonts w:ascii="Arial" w:eastAsia="Times New Roman" w:hAnsi="Arial" w:cs="Arial"/>
          <w:sz w:val="24"/>
          <w:szCs w:val="24"/>
          <w:lang w:eastAsia="es-ES"/>
        </w:rPr>
        <w:t>,</w:t>
      </w:r>
      <w:r w:rsidR="00E41E26" w:rsidRPr="004108AB">
        <w:rPr>
          <w:rFonts w:ascii="Arial" w:eastAsia="Times New Roman" w:hAnsi="Arial" w:cs="Arial"/>
          <w:sz w:val="24"/>
          <w:szCs w:val="24"/>
          <w:lang w:eastAsia="es-ES"/>
        </w:rPr>
        <w:t xml:space="preserve"> </w:t>
      </w:r>
      <w:r w:rsidR="00E41E26">
        <w:rPr>
          <w:rFonts w:ascii="Arial" w:eastAsia="Times New Roman" w:hAnsi="Arial" w:cs="Arial"/>
          <w:sz w:val="24"/>
          <w:szCs w:val="24"/>
          <w:lang w:eastAsia="es-ES"/>
        </w:rPr>
        <w:t>el ente público</w:t>
      </w:r>
      <w:r w:rsidR="00E41E26" w:rsidRPr="004108AB">
        <w:rPr>
          <w:rFonts w:ascii="Arial" w:eastAsia="Times New Roman" w:hAnsi="Arial" w:cs="Arial"/>
          <w:sz w:val="24"/>
          <w:szCs w:val="24"/>
          <w:lang w:eastAsia="es-ES"/>
        </w:rPr>
        <w:t xml:space="preserve"> hizo entrega de las fichas técnicas de beneficiarios del sistema SIPPRES</w:t>
      </w:r>
      <w:r w:rsidR="00E41E26" w:rsidRPr="004108AB">
        <w:rPr>
          <w:rFonts w:ascii="Arial" w:eastAsia="Times New Roman" w:hAnsi="Arial" w:cs="Arial"/>
          <w:sz w:val="24"/>
          <w:szCs w:val="24"/>
          <w:vertAlign w:val="superscript"/>
          <w:lang w:eastAsia="es-ES"/>
        </w:rPr>
        <w:footnoteReference w:id="113"/>
      </w:r>
      <w:r w:rsidR="00E41E26" w:rsidRPr="004108AB">
        <w:rPr>
          <w:rFonts w:ascii="Arial" w:eastAsia="Times New Roman" w:hAnsi="Arial" w:cs="Arial"/>
          <w:sz w:val="24"/>
          <w:szCs w:val="24"/>
          <w:lang w:eastAsia="es-ES"/>
        </w:rPr>
        <w:t xml:space="preserve"> de los programas presupuestarios es</w:t>
      </w:r>
      <w:r>
        <w:rPr>
          <w:rFonts w:ascii="Arial" w:eastAsia="Times New Roman" w:hAnsi="Arial" w:cs="Arial"/>
          <w:sz w:val="24"/>
          <w:szCs w:val="24"/>
          <w:lang w:eastAsia="es-ES"/>
        </w:rPr>
        <w:t>tablecidos para la atención de</w:t>
      </w:r>
      <w:r w:rsidR="00E41E26" w:rsidRPr="004108AB">
        <w:rPr>
          <w:rFonts w:ascii="Arial" w:eastAsia="Times New Roman" w:hAnsi="Arial" w:cs="Arial"/>
          <w:sz w:val="24"/>
          <w:szCs w:val="24"/>
          <w:lang w:eastAsia="es-ES"/>
        </w:rPr>
        <w:t xml:space="preserve"> la </w:t>
      </w:r>
      <w:r w:rsidR="00E41E26">
        <w:rPr>
          <w:rFonts w:ascii="Arial" w:eastAsia="Times New Roman" w:hAnsi="Arial" w:cs="Arial"/>
          <w:sz w:val="24"/>
          <w:szCs w:val="24"/>
          <w:lang w:eastAsia="es-ES"/>
        </w:rPr>
        <w:t>p</w:t>
      </w:r>
      <w:r w:rsidR="00E41E26" w:rsidRPr="004108AB">
        <w:rPr>
          <w:rFonts w:ascii="Arial" w:eastAsia="Times New Roman" w:hAnsi="Arial" w:cs="Arial"/>
          <w:sz w:val="24"/>
          <w:szCs w:val="24"/>
          <w:lang w:eastAsia="es-ES"/>
        </w:rPr>
        <w:t xml:space="preserve">erspectiva de </w:t>
      </w:r>
      <w:r w:rsidR="00E41E26">
        <w:rPr>
          <w:rFonts w:ascii="Arial" w:eastAsia="Times New Roman" w:hAnsi="Arial" w:cs="Arial"/>
          <w:sz w:val="24"/>
          <w:szCs w:val="24"/>
          <w:lang w:eastAsia="es-ES"/>
        </w:rPr>
        <w:t>g</w:t>
      </w:r>
      <w:r w:rsidR="00E41E26" w:rsidRPr="004108AB">
        <w:rPr>
          <w:rFonts w:ascii="Arial" w:eastAsia="Times New Roman" w:hAnsi="Arial" w:cs="Arial"/>
          <w:sz w:val="24"/>
          <w:szCs w:val="24"/>
          <w:lang w:eastAsia="es-ES"/>
        </w:rPr>
        <w:t xml:space="preserve">énero, </w:t>
      </w:r>
      <w:r w:rsidR="00E41E26" w:rsidRPr="004108AB">
        <w:rPr>
          <w:rFonts w:ascii="Arial" w:eastAsia="Times New Roman" w:hAnsi="Arial" w:cs="Arial"/>
          <w:color w:val="000000"/>
          <w:sz w:val="24"/>
          <w:szCs w:val="24"/>
        </w:rPr>
        <w:t xml:space="preserve">en las cuales se especifica el número de componentes de cada programa y la clasificación de cuál atiende la </w:t>
      </w:r>
      <w:r w:rsidR="00E41E26">
        <w:rPr>
          <w:rFonts w:ascii="Arial" w:eastAsia="Times New Roman" w:hAnsi="Arial" w:cs="Arial"/>
          <w:color w:val="000000"/>
          <w:sz w:val="24"/>
          <w:szCs w:val="24"/>
        </w:rPr>
        <w:t>p</w:t>
      </w:r>
      <w:r w:rsidR="00E41E26" w:rsidRPr="004108AB">
        <w:rPr>
          <w:rFonts w:ascii="Arial" w:eastAsia="Times New Roman" w:hAnsi="Arial" w:cs="Arial"/>
          <w:color w:val="000000"/>
          <w:sz w:val="24"/>
          <w:szCs w:val="24"/>
        </w:rPr>
        <w:t xml:space="preserve">erspectiva de </w:t>
      </w:r>
      <w:r w:rsidR="00E41E26">
        <w:rPr>
          <w:rFonts w:ascii="Arial" w:eastAsia="Times New Roman" w:hAnsi="Arial" w:cs="Arial"/>
          <w:color w:val="000000"/>
          <w:sz w:val="24"/>
          <w:szCs w:val="24"/>
        </w:rPr>
        <w:t>g</w:t>
      </w:r>
      <w:r w:rsidR="00E41E26" w:rsidRPr="004108AB">
        <w:rPr>
          <w:rFonts w:ascii="Arial" w:eastAsia="Times New Roman" w:hAnsi="Arial" w:cs="Arial"/>
          <w:color w:val="000000"/>
          <w:sz w:val="24"/>
          <w:szCs w:val="24"/>
        </w:rPr>
        <w:t>énero, tipo de beneficiario al que impacta, unidad responsable, desglose por sexo de los beneficiarios, calendarizado por mes</w:t>
      </w:r>
      <w:r>
        <w:rPr>
          <w:rFonts w:ascii="Arial" w:eastAsia="Times New Roman" w:hAnsi="Arial" w:cs="Arial"/>
          <w:color w:val="000000"/>
          <w:sz w:val="24"/>
          <w:szCs w:val="24"/>
        </w:rPr>
        <w:t>,</w:t>
      </w:r>
      <w:r w:rsidR="00E41E26" w:rsidRPr="004108AB">
        <w:rPr>
          <w:rFonts w:ascii="Arial" w:eastAsia="Times New Roman" w:hAnsi="Arial" w:cs="Arial"/>
          <w:color w:val="000000"/>
          <w:sz w:val="24"/>
          <w:szCs w:val="24"/>
        </w:rPr>
        <w:t xml:space="preserve"> y si estos atendieron grupos prioritarios. </w:t>
      </w:r>
    </w:p>
    <w:p w14:paraId="0908E6E3" w14:textId="77777777" w:rsidR="00E41E26" w:rsidRDefault="00E41E26" w:rsidP="00E41E26">
      <w:pPr>
        <w:spacing w:after="0"/>
        <w:jc w:val="both"/>
        <w:rPr>
          <w:rFonts w:ascii="Arial" w:eastAsia="Times New Roman" w:hAnsi="Arial" w:cs="Arial"/>
          <w:color w:val="000000"/>
          <w:sz w:val="24"/>
          <w:szCs w:val="24"/>
        </w:rPr>
      </w:pPr>
    </w:p>
    <w:p w14:paraId="358E3EF9" w14:textId="77777777" w:rsidR="00E41E26" w:rsidRDefault="00E41E26" w:rsidP="00E41E26">
      <w:pPr>
        <w:spacing w:after="0"/>
        <w:jc w:val="both"/>
        <w:rPr>
          <w:rFonts w:ascii="Arial" w:eastAsia="Times New Roman" w:hAnsi="Arial" w:cs="Arial"/>
          <w:color w:val="000000"/>
          <w:sz w:val="24"/>
          <w:szCs w:val="24"/>
        </w:rPr>
      </w:pPr>
    </w:p>
    <w:p w14:paraId="2D12AC40" w14:textId="77777777" w:rsidR="00E41E26" w:rsidRPr="004108AB" w:rsidRDefault="007F40BD" w:rsidP="00E41E26">
      <w:pPr>
        <w:spacing w:after="0"/>
        <w:jc w:val="both"/>
        <w:rPr>
          <w:rFonts w:ascii="Arial" w:eastAsia="Times New Roman" w:hAnsi="Arial" w:cs="Arial"/>
          <w:color w:val="000000"/>
          <w:sz w:val="24"/>
          <w:szCs w:val="24"/>
        </w:rPr>
      </w:pPr>
      <w:r>
        <w:rPr>
          <w:rFonts w:ascii="Arial" w:eastAsia="Times New Roman" w:hAnsi="Arial" w:cs="Arial"/>
          <w:color w:val="000000"/>
          <w:sz w:val="24"/>
          <w:szCs w:val="24"/>
        </w:rPr>
        <w:t>E</w:t>
      </w:r>
      <w:r w:rsidR="00320076">
        <w:rPr>
          <w:rFonts w:ascii="Arial" w:eastAsia="Times New Roman" w:hAnsi="Arial" w:cs="Arial"/>
          <w:color w:val="000000"/>
          <w:sz w:val="24"/>
          <w:szCs w:val="24"/>
        </w:rPr>
        <w:t>n relación con</w:t>
      </w:r>
      <w:r w:rsidR="00E41E26" w:rsidRPr="004108AB">
        <w:rPr>
          <w:rFonts w:ascii="Arial" w:eastAsia="Times New Roman" w:hAnsi="Arial" w:cs="Arial"/>
          <w:color w:val="000000"/>
          <w:sz w:val="24"/>
          <w:szCs w:val="24"/>
        </w:rPr>
        <w:t xml:space="preserve"> lo anterior</w:t>
      </w:r>
      <w:r w:rsidR="00AE71D7">
        <w:rPr>
          <w:rFonts w:ascii="Arial" w:eastAsia="Times New Roman" w:hAnsi="Arial" w:cs="Arial"/>
          <w:color w:val="000000"/>
          <w:sz w:val="24"/>
          <w:szCs w:val="24"/>
        </w:rPr>
        <w:t>,</w:t>
      </w:r>
      <w:r w:rsidR="00E41E26" w:rsidRPr="004108AB">
        <w:rPr>
          <w:rFonts w:ascii="Arial" w:eastAsia="Times New Roman" w:hAnsi="Arial" w:cs="Arial"/>
          <w:color w:val="000000"/>
          <w:sz w:val="24"/>
          <w:szCs w:val="24"/>
        </w:rPr>
        <w:t xml:space="preserve"> se presenta</w:t>
      </w:r>
      <w:r w:rsidR="00E41E26">
        <w:rPr>
          <w:rFonts w:ascii="Arial" w:eastAsia="Times New Roman" w:hAnsi="Arial" w:cs="Arial"/>
          <w:color w:val="000000"/>
          <w:sz w:val="24"/>
          <w:szCs w:val="24"/>
        </w:rPr>
        <w:t>n</w:t>
      </w:r>
      <w:r w:rsidR="00E41E26" w:rsidRPr="004108AB">
        <w:rPr>
          <w:rFonts w:ascii="Arial" w:eastAsia="Times New Roman" w:hAnsi="Arial" w:cs="Arial"/>
          <w:color w:val="000000"/>
          <w:sz w:val="24"/>
          <w:szCs w:val="24"/>
        </w:rPr>
        <w:t xml:space="preserve"> la</w:t>
      </w:r>
      <w:r w:rsidR="00E41E26">
        <w:rPr>
          <w:rFonts w:ascii="Arial" w:eastAsia="Times New Roman" w:hAnsi="Arial" w:cs="Arial"/>
          <w:color w:val="000000"/>
          <w:sz w:val="24"/>
          <w:szCs w:val="24"/>
        </w:rPr>
        <w:t>s</w:t>
      </w:r>
      <w:r w:rsidR="00E41E26" w:rsidRPr="004108AB">
        <w:rPr>
          <w:rFonts w:ascii="Arial" w:eastAsia="Times New Roman" w:hAnsi="Arial" w:cs="Arial"/>
          <w:color w:val="000000"/>
          <w:sz w:val="24"/>
          <w:szCs w:val="24"/>
        </w:rPr>
        <w:t xml:space="preserve"> siguiente</w:t>
      </w:r>
      <w:r w:rsidR="00E41E26">
        <w:rPr>
          <w:rFonts w:ascii="Arial" w:eastAsia="Times New Roman" w:hAnsi="Arial" w:cs="Arial"/>
          <w:color w:val="000000"/>
          <w:sz w:val="24"/>
          <w:szCs w:val="24"/>
        </w:rPr>
        <w:t>s</w:t>
      </w:r>
      <w:r w:rsidR="00E41E26" w:rsidRPr="004108AB">
        <w:rPr>
          <w:rFonts w:ascii="Arial" w:eastAsia="Times New Roman" w:hAnsi="Arial" w:cs="Arial"/>
          <w:color w:val="000000"/>
          <w:sz w:val="24"/>
          <w:szCs w:val="24"/>
        </w:rPr>
        <w:t xml:space="preserve"> imágen</w:t>
      </w:r>
      <w:r w:rsidR="00E41E26">
        <w:rPr>
          <w:rFonts w:ascii="Arial" w:eastAsia="Times New Roman" w:hAnsi="Arial" w:cs="Arial"/>
          <w:color w:val="000000"/>
          <w:sz w:val="24"/>
          <w:szCs w:val="24"/>
        </w:rPr>
        <w:t>es</w:t>
      </w:r>
      <w:r w:rsidR="00E41E26" w:rsidRPr="004108AB">
        <w:rPr>
          <w:rFonts w:ascii="Arial" w:eastAsia="Times New Roman" w:hAnsi="Arial" w:cs="Arial"/>
          <w:color w:val="000000"/>
          <w:sz w:val="24"/>
          <w:szCs w:val="24"/>
        </w:rPr>
        <w:t>:</w:t>
      </w:r>
    </w:p>
    <w:p w14:paraId="4066EC44" w14:textId="77777777" w:rsidR="00E41E26" w:rsidRPr="004108AB" w:rsidRDefault="00E41E26" w:rsidP="00E41E26">
      <w:pPr>
        <w:autoSpaceDE w:val="0"/>
        <w:autoSpaceDN w:val="0"/>
        <w:adjustRightInd w:val="0"/>
        <w:spacing w:after="0"/>
        <w:jc w:val="both"/>
        <w:rPr>
          <w:rFonts w:ascii="Arial" w:eastAsia="Times New Roman" w:hAnsi="Arial" w:cs="Arial"/>
          <w:color w:val="000000"/>
          <w:sz w:val="24"/>
          <w:szCs w:val="24"/>
        </w:rPr>
      </w:pPr>
    </w:p>
    <w:p w14:paraId="4782BE73" w14:textId="77777777" w:rsidR="00E41E26" w:rsidRDefault="00E41E26" w:rsidP="00E41E26">
      <w:pPr>
        <w:autoSpaceDE w:val="0"/>
        <w:autoSpaceDN w:val="0"/>
        <w:adjustRightInd w:val="0"/>
        <w:spacing w:after="0"/>
        <w:jc w:val="center"/>
        <w:rPr>
          <w:rFonts w:ascii="Arial" w:eastAsia="Times New Roman" w:hAnsi="Arial" w:cs="Arial"/>
          <w:b/>
          <w:color w:val="000000"/>
          <w:sz w:val="20"/>
          <w:szCs w:val="24"/>
        </w:rPr>
      </w:pPr>
    </w:p>
    <w:p w14:paraId="7DD12222" w14:textId="77777777" w:rsidR="00E41E26" w:rsidRPr="00510CBF" w:rsidRDefault="00E41E26" w:rsidP="00E41E26">
      <w:pPr>
        <w:autoSpaceDE w:val="0"/>
        <w:autoSpaceDN w:val="0"/>
        <w:adjustRightInd w:val="0"/>
        <w:spacing w:after="0"/>
        <w:jc w:val="center"/>
        <w:rPr>
          <w:rFonts w:ascii="Arial" w:eastAsia="Times New Roman" w:hAnsi="Arial" w:cs="Arial"/>
          <w:b/>
          <w:sz w:val="20"/>
          <w:szCs w:val="24"/>
        </w:rPr>
      </w:pPr>
      <w:r w:rsidRPr="00510CBF">
        <w:rPr>
          <w:rFonts w:ascii="Arial" w:eastAsia="Times New Roman" w:hAnsi="Arial" w:cs="Arial"/>
          <w:b/>
          <w:sz w:val="20"/>
          <w:szCs w:val="24"/>
        </w:rPr>
        <w:t xml:space="preserve">Imagen 5. Componentes de los Programas presupuestarios que atienden </w:t>
      </w:r>
      <w:r w:rsidR="00320076">
        <w:rPr>
          <w:rFonts w:ascii="Arial" w:eastAsia="Times New Roman" w:hAnsi="Arial" w:cs="Arial"/>
          <w:b/>
          <w:sz w:val="20"/>
          <w:szCs w:val="24"/>
        </w:rPr>
        <w:t>l</w:t>
      </w:r>
      <w:r w:rsidRPr="00510CBF">
        <w:rPr>
          <w:rFonts w:ascii="Arial" w:eastAsia="Times New Roman" w:hAnsi="Arial" w:cs="Arial"/>
          <w:b/>
          <w:sz w:val="20"/>
          <w:szCs w:val="24"/>
        </w:rPr>
        <w:t>a Perspectiva de Género</w:t>
      </w:r>
    </w:p>
    <w:p w14:paraId="5B1762D1" w14:textId="77777777" w:rsidR="00E41E26" w:rsidRDefault="00E41E26" w:rsidP="00E41E26">
      <w:pPr>
        <w:autoSpaceDE w:val="0"/>
        <w:autoSpaceDN w:val="0"/>
        <w:adjustRightInd w:val="0"/>
        <w:spacing w:after="0"/>
        <w:rPr>
          <w:rFonts w:ascii="Arial" w:eastAsia="Times New Roman" w:hAnsi="Arial" w:cs="Arial"/>
          <w:color w:val="000000"/>
          <w:sz w:val="24"/>
          <w:szCs w:val="24"/>
        </w:rPr>
      </w:pPr>
      <w:r>
        <w:rPr>
          <w:rFonts w:ascii="Arial" w:hAnsi="Arial" w:cs="Arial"/>
          <w:noProof/>
          <w:color w:val="000000"/>
        </w:rPr>
        <w:drawing>
          <wp:inline distT="0" distB="0" distL="0" distR="0" wp14:anchorId="5BFC4CEE" wp14:editId="79202132">
            <wp:extent cx="4071615" cy="2906973"/>
            <wp:effectExtent l="0" t="0" r="5715"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onentes SSP.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080331" cy="2913196"/>
                    </a:xfrm>
                    <a:prstGeom prst="rect">
                      <a:avLst/>
                    </a:prstGeom>
                  </pic:spPr>
                </pic:pic>
              </a:graphicData>
            </a:graphic>
          </wp:inline>
        </w:drawing>
      </w:r>
    </w:p>
    <w:p w14:paraId="2B36DE7E" w14:textId="77777777" w:rsidR="00E41E26" w:rsidRDefault="00E41E26" w:rsidP="00E41E26">
      <w:pPr>
        <w:autoSpaceDE w:val="0"/>
        <w:autoSpaceDN w:val="0"/>
        <w:adjustRightInd w:val="0"/>
        <w:spacing w:after="0"/>
        <w:jc w:val="center"/>
        <w:rPr>
          <w:rFonts w:ascii="Arial" w:eastAsia="Times New Roman" w:hAnsi="Arial" w:cs="Arial"/>
          <w:color w:val="000000"/>
          <w:sz w:val="24"/>
          <w:szCs w:val="24"/>
        </w:rPr>
      </w:pPr>
    </w:p>
    <w:p w14:paraId="73025732" w14:textId="77777777" w:rsidR="00E41E26" w:rsidRPr="004108AB" w:rsidRDefault="00E41E26" w:rsidP="00E41E26">
      <w:pPr>
        <w:autoSpaceDE w:val="0"/>
        <w:autoSpaceDN w:val="0"/>
        <w:adjustRightInd w:val="0"/>
        <w:spacing w:after="0"/>
        <w:jc w:val="right"/>
        <w:rPr>
          <w:rFonts w:ascii="Arial" w:eastAsia="Times New Roman" w:hAnsi="Arial" w:cs="Arial"/>
          <w:color w:val="000000"/>
          <w:sz w:val="24"/>
          <w:szCs w:val="24"/>
        </w:rPr>
      </w:pPr>
      <w:r>
        <w:rPr>
          <w:rFonts w:ascii="Arial" w:hAnsi="Arial" w:cs="Arial"/>
          <w:noProof/>
          <w:color w:val="000000"/>
        </w:rPr>
        <w:drawing>
          <wp:inline distT="0" distB="0" distL="0" distR="0" wp14:anchorId="60A67A17" wp14:editId="6DA6B92B">
            <wp:extent cx="4167193" cy="2975212"/>
            <wp:effectExtent l="0" t="0" r="508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ponentes SSP (1).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191881" cy="2992838"/>
                    </a:xfrm>
                    <a:prstGeom prst="rect">
                      <a:avLst/>
                    </a:prstGeom>
                  </pic:spPr>
                </pic:pic>
              </a:graphicData>
            </a:graphic>
          </wp:inline>
        </w:drawing>
      </w:r>
    </w:p>
    <w:p w14:paraId="3BD807AF" w14:textId="77777777" w:rsidR="00E41E26" w:rsidRPr="004108AB" w:rsidRDefault="00E41E26" w:rsidP="00E41E26">
      <w:pPr>
        <w:autoSpaceDE w:val="0"/>
        <w:autoSpaceDN w:val="0"/>
        <w:adjustRightInd w:val="0"/>
        <w:spacing w:after="0"/>
        <w:jc w:val="center"/>
        <w:rPr>
          <w:rFonts w:ascii="Arial" w:eastAsia="Times New Roman" w:hAnsi="Arial" w:cs="Arial"/>
          <w:color w:val="000000"/>
          <w:sz w:val="14"/>
          <w:szCs w:val="16"/>
        </w:rPr>
      </w:pPr>
      <w:r w:rsidRPr="00510CBF">
        <w:rPr>
          <w:rFonts w:ascii="Arial" w:eastAsia="Times New Roman" w:hAnsi="Arial" w:cs="Arial"/>
          <w:b/>
          <w:bCs/>
          <w:color w:val="000000"/>
          <w:sz w:val="14"/>
          <w:szCs w:val="16"/>
        </w:rPr>
        <w:t>Fuente:</w:t>
      </w:r>
      <w:r w:rsidRPr="004108AB">
        <w:rPr>
          <w:rFonts w:ascii="Arial" w:eastAsia="Times New Roman" w:hAnsi="Arial" w:cs="Arial"/>
          <w:color w:val="000000"/>
          <w:sz w:val="14"/>
          <w:szCs w:val="16"/>
        </w:rPr>
        <w:t xml:space="preserve"> Realizado por la ASEQROO con base en las fichas de beneficiarios entregadas por la Secretaría de</w:t>
      </w:r>
      <w:r w:rsidR="007F40BD">
        <w:rPr>
          <w:rFonts w:ascii="Arial" w:eastAsia="Times New Roman" w:hAnsi="Arial" w:cs="Arial"/>
          <w:color w:val="000000"/>
          <w:sz w:val="14"/>
          <w:szCs w:val="16"/>
        </w:rPr>
        <w:t xml:space="preserve"> </w:t>
      </w:r>
      <w:r>
        <w:rPr>
          <w:rFonts w:ascii="Arial" w:eastAsia="Times New Roman" w:hAnsi="Arial" w:cs="Arial"/>
          <w:color w:val="000000"/>
          <w:sz w:val="14"/>
          <w:szCs w:val="16"/>
        </w:rPr>
        <w:t>Seguridad Pública</w:t>
      </w:r>
      <w:r w:rsidRPr="004108AB">
        <w:rPr>
          <w:rFonts w:ascii="Arial" w:eastAsia="Times New Roman" w:hAnsi="Arial" w:cs="Arial"/>
          <w:color w:val="000000"/>
          <w:sz w:val="14"/>
          <w:szCs w:val="16"/>
        </w:rPr>
        <w:t>.</w:t>
      </w:r>
    </w:p>
    <w:p w14:paraId="69AB9B6A" w14:textId="77777777" w:rsidR="00E41E26" w:rsidRPr="004108AB" w:rsidRDefault="00E41E26" w:rsidP="00E41E26">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Con base en</w:t>
      </w:r>
      <w:r w:rsidRPr="004108AB">
        <w:rPr>
          <w:rFonts w:ascii="Arial" w:eastAsia="Times New Roman" w:hAnsi="Arial" w:cs="Arial"/>
          <w:sz w:val="24"/>
          <w:szCs w:val="24"/>
          <w:lang w:eastAsia="es-ES"/>
        </w:rPr>
        <w:t xml:space="preserve"> la información presentada por el ente</w:t>
      </w:r>
      <w:r>
        <w:rPr>
          <w:rFonts w:ascii="Arial" w:eastAsia="Times New Roman" w:hAnsi="Arial" w:cs="Arial"/>
          <w:sz w:val="24"/>
          <w:szCs w:val="24"/>
          <w:lang w:eastAsia="es-ES"/>
        </w:rPr>
        <w:t>,</w:t>
      </w:r>
      <w:r w:rsidRPr="004108AB">
        <w:rPr>
          <w:rFonts w:ascii="Arial" w:eastAsia="Times New Roman" w:hAnsi="Arial" w:cs="Arial"/>
          <w:sz w:val="24"/>
          <w:szCs w:val="24"/>
          <w:lang w:eastAsia="es-ES"/>
        </w:rPr>
        <w:t xml:space="preserve"> de los componentes enfocados a la atención de la </w:t>
      </w:r>
      <w:r>
        <w:rPr>
          <w:rFonts w:ascii="Arial" w:eastAsia="Times New Roman" w:hAnsi="Arial" w:cs="Arial"/>
          <w:sz w:val="24"/>
          <w:szCs w:val="24"/>
          <w:lang w:eastAsia="es-ES"/>
        </w:rPr>
        <w:t>p</w:t>
      </w:r>
      <w:r w:rsidRPr="004108AB">
        <w:rPr>
          <w:rFonts w:ascii="Arial" w:eastAsia="Times New Roman" w:hAnsi="Arial" w:cs="Arial"/>
          <w:sz w:val="24"/>
          <w:szCs w:val="24"/>
          <w:lang w:eastAsia="es-ES"/>
        </w:rPr>
        <w:t xml:space="preserve">erspectiva de </w:t>
      </w:r>
      <w:r>
        <w:rPr>
          <w:rFonts w:ascii="Arial" w:eastAsia="Times New Roman" w:hAnsi="Arial" w:cs="Arial"/>
          <w:sz w:val="24"/>
          <w:szCs w:val="24"/>
          <w:lang w:eastAsia="es-ES"/>
        </w:rPr>
        <w:t>g</w:t>
      </w:r>
      <w:r w:rsidRPr="004108AB">
        <w:rPr>
          <w:rFonts w:ascii="Arial" w:eastAsia="Times New Roman" w:hAnsi="Arial" w:cs="Arial"/>
          <w:sz w:val="24"/>
          <w:szCs w:val="24"/>
          <w:lang w:eastAsia="es-ES"/>
        </w:rPr>
        <w:t>énero</w:t>
      </w:r>
      <w:r w:rsidR="00320076">
        <w:rPr>
          <w:rFonts w:ascii="Arial" w:eastAsia="Times New Roman" w:hAnsi="Arial" w:cs="Arial"/>
          <w:sz w:val="24"/>
          <w:szCs w:val="24"/>
          <w:lang w:eastAsia="es-ES"/>
        </w:rPr>
        <w:t>,</w:t>
      </w:r>
      <w:r w:rsidRPr="004108AB">
        <w:rPr>
          <w:rFonts w:ascii="Arial" w:eastAsia="Times New Roman" w:hAnsi="Arial" w:cs="Arial"/>
          <w:sz w:val="24"/>
          <w:szCs w:val="24"/>
          <w:lang w:eastAsia="es-ES"/>
        </w:rPr>
        <w:t xml:space="preserve"> se revisaron los </w:t>
      </w:r>
      <w:r w:rsidR="00320076">
        <w:rPr>
          <w:rFonts w:ascii="Arial" w:eastAsia="Times New Roman" w:hAnsi="Arial" w:cs="Arial"/>
          <w:sz w:val="24"/>
          <w:szCs w:val="24"/>
          <w:lang w:eastAsia="es-ES"/>
        </w:rPr>
        <w:t>números reportados en relación con</w:t>
      </w:r>
      <w:r w:rsidRPr="004108AB">
        <w:rPr>
          <w:rFonts w:ascii="Arial" w:eastAsia="Times New Roman" w:hAnsi="Arial" w:cs="Arial"/>
          <w:sz w:val="24"/>
          <w:szCs w:val="24"/>
          <w:lang w:eastAsia="es-ES"/>
        </w:rPr>
        <w:t xml:space="preserve"> los beneficiarios y beneficiarias</w:t>
      </w:r>
      <w:r w:rsidR="00160A1F">
        <w:rPr>
          <w:rFonts w:ascii="Arial" w:eastAsia="Times New Roman" w:hAnsi="Arial" w:cs="Arial"/>
          <w:sz w:val="24"/>
          <w:szCs w:val="24"/>
          <w:lang w:eastAsia="es-ES"/>
        </w:rPr>
        <w:t>,</w:t>
      </w:r>
      <w:r w:rsidRPr="004108AB">
        <w:rPr>
          <w:rFonts w:ascii="Arial" w:eastAsia="Times New Roman" w:hAnsi="Arial" w:cs="Arial"/>
          <w:sz w:val="24"/>
          <w:szCs w:val="24"/>
          <w:lang w:eastAsia="es-ES"/>
        </w:rPr>
        <w:t xml:space="preserve"> obteniendo los siguientes datos:</w:t>
      </w:r>
    </w:p>
    <w:p w14:paraId="77761F5A" w14:textId="77777777" w:rsidR="00E41E26" w:rsidRPr="004108AB" w:rsidRDefault="00E41E26" w:rsidP="00E41E26">
      <w:pPr>
        <w:spacing w:after="0"/>
        <w:rPr>
          <w:rFonts w:ascii="Times New Roman" w:eastAsia="Times New Roman" w:hAnsi="Times New Roman" w:cs="Times New Roman"/>
          <w:sz w:val="24"/>
          <w:szCs w:val="24"/>
          <w:lang w:eastAsia="es-ES"/>
        </w:rPr>
      </w:pPr>
    </w:p>
    <w:p w14:paraId="099DA47A" w14:textId="77777777" w:rsidR="00160A1F" w:rsidRDefault="00E41E26" w:rsidP="00E41E26">
      <w:pPr>
        <w:spacing w:after="0"/>
        <w:jc w:val="center"/>
        <w:rPr>
          <w:rFonts w:ascii="Arial" w:eastAsia="Times New Roman" w:hAnsi="Arial" w:cs="Arial"/>
          <w:b/>
          <w:sz w:val="20"/>
          <w:szCs w:val="20"/>
          <w:lang w:eastAsia="es-ES"/>
        </w:rPr>
      </w:pPr>
      <w:r w:rsidRPr="00510CBF">
        <w:rPr>
          <w:rFonts w:ascii="Arial" w:eastAsia="Times New Roman" w:hAnsi="Arial" w:cs="Arial"/>
          <w:b/>
          <w:sz w:val="20"/>
          <w:szCs w:val="20"/>
          <w:lang w:eastAsia="es-ES"/>
        </w:rPr>
        <w:t>Imagen 6. Beneficiarios reportados para la atención de la perspectiva de género del</w:t>
      </w:r>
    </w:p>
    <w:p w14:paraId="7FBB9BA2" w14:textId="77777777" w:rsidR="00E41E26" w:rsidRPr="00510CBF" w:rsidRDefault="00160A1F" w:rsidP="00E41E26">
      <w:pPr>
        <w:spacing w:after="0"/>
        <w:jc w:val="center"/>
        <w:rPr>
          <w:rFonts w:ascii="Arial" w:eastAsia="Times New Roman" w:hAnsi="Arial" w:cs="Arial"/>
          <w:b/>
          <w:sz w:val="20"/>
          <w:szCs w:val="20"/>
          <w:lang w:eastAsia="es-ES"/>
        </w:rPr>
      </w:pPr>
      <w:r>
        <w:rPr>
          <w:rFonts w:ascii="Arial" w:eastAsia="Times New Roman" w:hAnsi="Arial" w:cs="Arial"/>
          <w:b/>
          <w:sz w:val="20"/>
          <w:szCs w:val="20"/>
          <w:lang w:eastAsia="es-ES"/>
        </w:rPr>
        <w:t>p</w:t>
      </w:r>
      <w:r w:rsidR="00E41E26" w:rsidRPr="00510CBF">
        <w:rPr>
          <w:rFonts w:ascii="Arial" w:eastAsia="Times New Roman" w:hAnsi="Arial" w:cs="Arial"/>
          <w:b/>
          <w:sz w:val="20"/>
          <w:szCs w:val="20"/>
          <w:lang w:eastAsia="es-ES"/>
        </w:rPr>
        <w:t>rograma presupuestario E032.</w:t>
      </w:r>
    </w:p>
    <w:p w14:paraId="5B4E8259" w14:textId="77777777" w:rsidR="00E41E26" w:rsidRDefault="00E41E26" w:rsidP="00E41E26">
      <w:pPr>
        <w:spacing w:after="0"/>
        <w:jc w:val="center"/>
        <w:rPr>
          <w:rFonts w:ascii="Arial" w:eastAsia="Times New Roman" w:hAnsi="Arial" w:cs="Arial"/>
          <w:b/>
          <w:sz w:val="20"/>
          <w:szCs w:val="20"/>
          <w:lang w:eastAsia="es-ES"/>
        </w:rPr>
      </w:pPr>
    </w:p>
    <w:p w14:paraId="6DEB6AC5" w14:textId="77777777" w:rsidR="00E41E26" w:rsidRDefault="00063B48" w:rsidP="00E41E26">
      <w:pPr>
        <w:spacing w:after="0"/>
        <w:jc w:val="center"/>
      </w:pPr>
      <w:r>
        <w:rPr>
          <w:rFonts w:ascii="Arial" w:hAnsi="Arial" w:cs="Arial"/>
          <w:noProof/>
          <w:sz w:val="20"/>
          <w:szCs w:val="20"/>
        </w:rPr>
        <mc:AlternateContent>
          <mc:Choice Requires="wps">
            <w:drawing>
              <wp:anchor distT="0" distB="0" distL="114300" distR="114300" simplePos="0" relativeHeight="251692032" behindDoc="0" locked="0" layoutInCell="1" allowOverlap="1" wp14:anchorId="301A8748" wp14:editId="04C494ED">
                <wp:simplePos x="0" y="0"/>
                <wp:positionH relativeFrom="margin">
                  <wp:align>center</wp:align>
                </wp:positionH>
                <wp:positionV relativeFrom="paragraph">
                  <wp:posOffset>22225</wp:posOffset>
                </wp:positionV>
                <wp:extent cx="11875" cy="1927860"/>
                <wp:effectExtent l="19050" t="19050" r="26670" b="34290"/>
                <wp:wrapNone/>
                <wp:docPr id="70" name="Conector recto 70"/>
                <wp:cNvGraphicFramePr/>
                <a:graphic xmlns:a="http://schemas.openxmlformats.org/drawingml/2006/main">
                  <a:graphicData uri="http://schemas.microsoft.com/office/word/2010/wordprocessingShape">
                    <wps:wsp>
                      <wps:cNvCnPr/>
                      <wps:spPr>
                        <a:xfrm flipH="1">
                          <a:off x="0" y="0"/>
                          <a:ext cx="11875" cy="1927860"/>
                        </a:xfrm>
                        <a:prstGeom prst="line">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400B45F" id="Conector recto 70" o:spid="_x0000_s1026" style="position:absolute;flip:x;z-index:2516920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75pt" to=".95pt,1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" strokecolor="#8064a2 [3207]" strokeweight="2.25pt">
                <w10:wrap anchorx="margin"/>
              </v:line>
            </w:pict>
          </mc:Fallback>
        </mc:AlternateContent>
      </w:r>
      <w:r w:rsidR="00E41E26">
        <w:rPr>
          <w:noProof/>
        </w:rPr>
        <w:drawing>
          <wp:inline distT="0" distB="0" distL="0" distR="0" wp14:anchorId="0491EB51" wp14:editId="6CFD4423">
            <wp:extent cx="2743200" cy="202490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jpg"/>
                    <pic:cNvPicPr/>
                  </pic:nvPicPr>
                  <pic:blipFill rotWithShape="1">
                    <a:blip r:embed="rId76" cstate="print">
                      <a:extLst>
                        <a:ext uri="{28A0092B-C50C-407E-A947-70E740481C1C}">
                          <a14:useLocalDpi xmlns:a14="http://schemas.microsoft.com/office/drawing/2010/main" val="0"/>
                        </a:ext>
                      </a:extLst>
                    </a:blip>
                    <a:srcRect l="16555" t="22948" r="15008" b="6295"/>
                    <a:stretch/>
                  </pic:blipFill>
                  <pic:spPr bwMode="auto">
                    <a:xfrm>
                      <a:off x="0" y="0"/>
                      <a:ext cx="2750572" cy="2030347"/>
                    </a:xfrm>
                    <a:prstGeom prst="rect">
                      <a:avLst/>
                    </a:prstGeom>
                    <a:ln>
                      <a:noFill/>
                    </a:ln>
                    <a:extLst>
                      <a:ext uri="{53640926-AAD7-44D8-BBD7-CCE9431645EC}">
                        <a14:shadowObscured xmlns:a14="http://schemas.microsoft.com/office/drawing/2010/main"/>
                      </a:ext>
                    </a:extLst>
                  </pic:spPr>
                </pic:pic>
              </a:graphicData>
            </a:graphic>
          </wp:inline>
        </w:drawing>
      </w:r>
      <w:r w:rsidR="00E41E26">
        <w:rPr>
          <w:noProof/>
        </w:rPr>
        <w:drawing>
          <wp:inline distT="0" distB="0" distL="0" distR="0" wp14:anchorId="4B2BD804" wp14:editId="6C0B0178">
            <wp:extent cx="2643833" cy="1981200"/>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jpg"/>
                    <pic:cNvPicPr/>
                  </pic:nvPicPr>
                  <pic:blipFill rotWithShape="1">
                    <a:blip r:embed="rId77" cstate="print">
                      <a:extLst>
                        <a:ext uri="{28A0092B-C50C-407E-A947-70E740481C1C}">
                          <a14:useLocalDpi xmlns:a14="http://schemas.microsoft.com/office/drawing/2010/main" val="0"/>
                        </a:ext>
                      </a:extLst>
                    </a:blip>
                    <a:srcRect l="16214" t="24382" r="16373" b="4860"/>
                    <a:stretch/>
                  </pic:blipFill>
                  <pic:spPr bwMode="auto">
                    <a:xfrm>
                      <a:off x="0" y="0"/>
                      <a:ext cx="2651554" cy="1986986"/>
                    </a:xfrm>
                    <a:prstGeom prst="rect">
                      <a:avLst/>
                    </a:prstGeom>
                    <a:ln>
                      <a:noFill/>
                    </a:ln>
                    <a:extLst>
                      <a:ext uri="{53640926-AAD7-44D8-BBD7-CCE9431645EC}">
                        <a14:shadowObscured xmlns:a14="http://schemas.microsoft.com/office/drawing/2010/main"/>
                      </a:ext>
                    </a:extLst>
                  </pic:spPr>
                </pic:pic>
              </a:graphicData>
            </a:graphic>
          </wp:inline>
        </w:drawing>
      </w:r>
    </w:p>
    <w:p w14:paraId="7B6BEA9E" w14:textId="77777777" w:rsidR="00E41E26" w:rsidRPr="00C60CC9" w:rsidRDefault="00E41E26" w:rsidP="00E41E26">
      <w:pPr>
        <w:spacing w:after="0"/>
        <w:rPr>
          <w:rFonts w:ascii="Arial" w:eastAsia="Times New Roman" w:hAnsi="Arial" w:cs="Arial"/>
          <w:b/>
          <w:sz w:val="20"/>
          <w:szCs w:val="20"/>
          <w:lang w:eastAsia="es-ES"/>
        </w:rPr>
      </w:pPr>
    </w:p>
    <w:p w14:paraId="7614B4B1" w14:textId="77777777" w:rsidR="00E41E26" w:rsidRPr="00841B6C" w:rsidRDefault="00E41E26" w:rsidP="00E41E26">
      <w:pPr>
        <w:spacing w:after="0"/>
        <w:jc w:val="center"/>
        <w:rPr>
          <w:rFonts w:ascii="Arial" w:eastAsia="Times New Roman" w:hAnsi="Arial" w:cs="Arial"/>
          <w:color w:val="000000"/>
          <w:sz w:val="14"/>
          <w:szCs w:val="14"/>
        </w:rPr>
      </w:pPr>
      <w:r w:rsidRPr="00510CBF">
        <w:rPr>
          <w:rFonts w:ascii="Arial" w:eastAsia="Times New Roman" w:hAnsi="Arial" w:cs="Arial"/>
          <w:b/>
          <w:bCs/>
          <w:sz w:val="14"/>
          <w:szCs w:val="14"/>
          <w:lang w:eastAsia="es-ES"/>
        </w:rPr>
        <w:t>Fuente:</w:t>
      </w:r>
      <w:r w:rsidRPr="00841B6C">
        <w:rPr>
          <w:rFonts w:ascii="Arial" w:eastAsia="Times New Roman" w:hAnsi="Arial" w:cs="Arial"/>
          <w:sz w:val="14"/>
          <w:szCs w:val="14"/>
          <w:lang w:eastAsia="es-ES"/>
        </w:rPr>
        <w:t xml:space="preserve"> </w:t>
      </w:r>
      <w:r w:rsidRPr="00841B6C">
        <w:rPr>
          <w:rFonts w:ascii="Arial" w:eastAsia="Times New Roman" w:hAnsi="Arial" w:cs="Arial"/>
          <w:color w:val="000000"/>
          <w:sz w:val="14"/>
          <w:szCs w:val="14"/>
        </w:rPr>
        <w:t>Realizado por la ASEQROO con base en la información proporcionada por las fichas de beneficiarios entregadas por la Secreta</w:t>
      </w:r>
      <w:r>
        <w:rPr>
          <w:rFonts w:ascii="Arial" w:eastAsia="Times New Roman" w:hAnsi="Arial" w:cs="Arial"/>
          <w:color w:val="000000"/>
          <w:sz w:val="14"/>
          <w:szCs w:val="14"/>
        </w:rPr>
        <w:t>ría de Seguridad Pública</w:t>
      </w:r>
      <w:r w:rsidRPr="00841B6C">
        <w:rPr>
          <w:rFonts w:ascii="Arial" w:eastAsia="Times New Roman" w:hAnsi="Arial" w:cs="Arial"/>
          <w:color w:val="000000"/>
          <w:sz w:val="14"/>
          <w:szCs w:val="14"/>
        </w:rPr>
        <w:t>.</w:t>
      </w:r>
    </w:p>
    <w:p w14:paraId="1364EFE7" w14:textId="77777777" w:rsidR="00E41E26" w:rsidRPr="004108AB" w:rsidRDefault="00E41E26" w:rsidP="00E41E26">
      <w:pPr>
        <w:spacing w:after="0"/>
        <w:rPr>
          <w:rFonts w:ascii="Arial" w:eastAsia="Times New Roman" w:hAnsi="Arial" w:cs="Arial"/>
          <w:b/>
          <w:sz w:val="24"/>
          <w:szCs w:val="24"/>
          <w:lang w:eastAsia="es-ES"/>
        </w:rPr>
      </w:pPr>
    </w:p>
    <w:p w14:paraId="22541F4D" w14:textId="77777777" w:rsidR="00160A1F" w:rsidRDefault="00E41E26" w:rsidP="00E41E26">
      <w:pPr>
        <w:spacing w:after="0"/>
        <w:jc w:val="center"/>
        <w:rPr>
          <w:rFonts w:ascii="Arial" w:hAnsi="Arial" w:cs="Arial"/>
          <w:b/>
          <w:sz w:val="20"/>
          <w:szCs w:val="20"/>
        </w:rPr>
      </w:pPr>
      <w:r w:rsidRPr="0063711E">
        <w:rPr>
          <w:rFonts w:ascii="Arial" w:hAnsi="Arial" w:cs="Arial"/>
          <w:b/>
          <w:sz w:val="20"/>
          <w:szCs w:val="20"/>
        </w:rPr>
        <w:t xml:space="preserve">Imagen </w:t>
      </w:r>
      <w:r>
        <w:rPr>
          <w:rFonts w:ascii="Arial" w:hAnsi="Arial" w:cs="Arial"/>
          <w:b/>
          <w:sz w:val="20"/>
          <w:szCs w:val="20"/>
        </w:rPr>
        <w:t>7.</w:t>
      </w:r>
      <w:r w:rsidRPr="0063711E">
        <w:rPr>
          <w:rFonts w:ascii="Arial" w:hAnsi="Arial" w:cs="Arial"/>
          <w:b/>
          <w:sz w:val="20"/>
          <w:szCs w:val="20"/>
        </w:rPr>
        <w:t xml:space="preserve"> Beneficiarios reportados para la atención de la perspectiva de género del </w:t>
      </w:r>
    </w:p>
    <w:p w14:paraId="10419129" w14:textId="77777777" w:rsidR="00E41E26" w:rsidRDefault="00160A1F" w:rsidP="00E41E26">
      <w:pPr>
        <w:spacing w:after="0"/>
        <w:jc w:val="center"/>
        <w:rPr>
          <w:rFonts w:ascii="Arial" w:hAnsi="Arial" w:cs="Arial"/>
          <w:b/>
          <w:sz w:val="20"/>
          <w:szCs w:val="20"/>
        </w:rPr>
      </w:pPr>
      <w:r>
        <w:rPr>
          <w:rFonts w:ascii="Arial" w:hAnsi="Arial" w:cs="Arial"/>
          <w:b/>
          <w:sz w:val="20"/>
          <w:szCs w:val="20"/>
        </w:rPr>
        <w:t>p</w:t>
      </w:r>
      <w:r w:rsidR="00E41E26" w:rsidRPr="0063711E">
        <w:rPr>
          <w:rFonts w:ascii="Arial" w:hAnsi="Arial" w:cs="Arial"/>
          <w:b/>
          <w:sz w:val="20"/>
          <w:szCs w:val="20"/>
        </w:rPr>
        <w:t>rograma presupuestario E</w:t>
      </w:r>
      <w:r w:rsidR="00E41E26">
        <w:rPr>
          <w:rFonts w:ascii="Arial" w:hAnsi="Arial" w:cs="Arial"/>
          <w:b/>
          <w:sz w:val="20"/>
          <w:szCs w:val="20"/>
        </w:rPr>
        <w:t>141</w:t>
      </w:r>
      <w:r w:rsidR="00E41E26" w:rsidRPr="0063711E">
        <w:rPr>
          <w:rFonts w:ascii="Arial" w:hAnsi="Arial" w:cs="Arial"/>
          <w:b/>
          <w:sz w:val="20"/>
          <w:szCs w:val="20"/>
        </w:rPr>
        <w:t>.</w:t>
      </w:r>
    </w:p>
    <w:p w14:paraId="3E6A909C" w14:textId="77777777" w:rsidR="00E41E26" w:rsidRDefault="00E41E26" w:rsidP="00E41E26">
      <w:pPr>
        <w:spacing w:after="0"/>
        <w:jc w:val="center"/>
        <w:rPr>
          <w:rFonts w:ascii="Arial" w:hAnsi="Arial" w:cs="Arial"/>
          <w:b/>
          <w:sz w:val="20"/>
          <w:szCs w:val="20"/>
        </w:rPr>
      </w:pPr>
      <w:r>
        <w:rPr>
          <w:rFonts w:ascii="Arial" w:hAnsi="Arial" w:cs="Arial"/>
          <w:b/>
          <w:noProof/>
          <w:sz w:val="20"/>
          <w:szCs w:val="20"/>
        </w:rPr>
        <w:drawing>
          <wp:inline distT="0" distB="0" distL="0" distR="0" wp14:anchorId="7D4447A2" wp14:editId="3F7D198C">
            <wp:extent cx="2875127" cy="2156346"/>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eneficiarios SSP.jpg"/>
                    <pic:cNvPicPr/>
                  </pic:nvPicPr>
                  <pic:blipFill rotWithShape="1">
                    <a:blip r:embed="rId78" cstate="print">
                      <a:extLst>
                        <a:ext uri="{28A0092B-C50C-407E-A947-70E740481C1C}">
                          <a14:useLocalDpi xmlns:a14="http://schemas.microsoft.com/office/drawing/2010/main" val="0"/>
                        </a:ext>
                      </a:extLst>
                    </a:blip>
                    <a:srcRect l="16384" t="25099" r="16713" b="4622"/>
                    <a:stretch/>
                  </pic:blipFill>
                  <pic:spPr bwMode="auto">
                    <a:xfrm>
                      <a:off x="0" y="0"/>
                      <a:ext cx="2919227" cy="2189421"/>
                    </a:xfrm>
                    <a:prstGeom prst="rect">
                      <a:avLst/>
                    </a:prstGeom>
                    <a:ln>
                      <a:noFill/>
                    </a:ln>
                    <a:extLst>
                      <a:ext uri="{53640926-AAD7-44D8-BBD7-CCE9431645EC}">
                        <a14:shadowObscured xmlns:a14="http://schemas.microsoft.com/office/drawing/2010/main"/>
                      </a:ext>
                    </a:extLst>
                  </pic:spPr>
                </pic:pic>
              </a:graphicData>
            </a:graphic>
          </wp:inline>
        </w:drawing>
      </w:r>
    </w:p>
    <w:p w14:paraId="193A8BCA" w14:textId="77777777" w:rsidR="00E41E26" w:rsidRPr="00510CBF" w:rsidRDefault="00E41E26" w:rsidP="00E41E26">
      <w:pPr>
        <w:spacing w:after="0"/>
        <w:jc w:val="center"/>
        <w:rPr>
          <w:rFonts w:ascii="Arial" w:hAnsi="Arial" w:cs="Arial"/>
          <w:color w:val="000000"/>
          <w:sz w:val="14"/>
          <w:szCs w:val="14"/>
        </w:rPr>
      </w:pPr>
      <w:r w:rsidRPr="00510CBF">
        <w:rPr>
          <w:rFonts w:ascii="Arial" w:hAnsi="Arial" w:cs="Arial"/>
          <w:b/>
          <w:bCs/>
          <w:sz w:val="14"/>
          <w:szCs w:val="14"/>
        </w:rPr>
        <w:t>Fuente:</w:t>
      </w:r>
      <w:r w:rsidRPr="00510CBF">
        <w:rPr>
          <w:rFonts w:ascii="Arial" w:hAnsi="Arial" w:cs="Arial"/>
          <w:sz w:val="14"/>
          <w:szCs w:val="14"/>
        </w:rPr>
        <w:t xml:space="preserve"> </w:t>
      </w:r>
      <w:r w:rsidRPr="00510CBF">
        <w:rPr>
          <w:rFonts w:ascii="Arial" w:hAnsi="Arial" w:cs="Arial"/>
          <w:color w:val="000000"/>
          <w:sz w:val="14"/>
          <w:szCs w:val="14"/>
        </w:rPr>
        <w:t>Realizado por la ASEQROO con base en las fichas de beneficiarios entregadas por la Secretaría de Seguridad Pública.</w:t>
      </w:r>
    </w:p>
    <w:p w14:paraId="7611730F" w14:textId="77777777" w:rsidR="004F13CA" w:rsidRDefault="00E41E26" w:rsidP="00E41E26">
      <w:pPr>
        <w:spacing w:after="0"/>
        <w:jc w:val="center"/>
        <w:rPr>
          <w:rFonts w:ascii="Arial" w:hAnsi="Arial" w:cs="Arial"/>
          <w:b/>
          <w:sz w:val="20"/>
          <w:szCs w:val="20"/>
        </w:rPr>
      </w:pPr>
      <w:r w:rsidRPr="0063711E">
        <w:rPr>
          <w:rFonts w:ascii="Arial" w:hAnsi="Arial" w:cs="Arial"/>
          <w:b/>
          <w:sz w:val="20"/>
          <w:szCs w:val="20"/>
        </w:rPr>
        <w:t xml:space="preserve">Imagen </w:t>
      </w:r>
      <w:r>
        <w:rPr>
          <w:rFonts w:ascii="Arial" w:hAnsi="Arial" w:cs="Arial"/>
          <w:b/>
          <w:sz w:val="20"/>
          <w:szCs w:val="20"/>
        </w:rPr>
        <w:t>8.</w:t>
      </w:r>
      <w:r w:rsidRPr="0063711E">
        <w:rPr>
          <w:rFonts w:ascii="Arial" w:hAnsi="Arial" w:cs="Arial"/>
          <w:b/>
          <w:sz w:val="20"/>
          <w:szCs w:val="20"/>
        </w:rPr>
        <w:t xml:space="preserve"> Beneficiarios reportados para la atención de la perspectiva de género del </w:t>
      </w:r>
    </w:p>
    <w:p w14:paraId="16780CE0" w14:textId="77777777" w:rsidR="00E41E26" w:rsidRDefault="004F13CA" w:rsidP="00E41E26">
      <w:pPr>
        <w:spacing w:after="0"/>
        <w:jc w:val="center"/>
        <w:rPr>
          <w:rFonts w:ascii="Arial" w:hAnsi="Arial" w:cs="Arial"/>
          <w:b/>
          <w:sz w:val="20"/>
          <w:szCs w:val="20"/>
        </w:rPr>
      </w:pPr>
      <w:r>
        <w:rPr>
          <w:rFonts w:ascii="Arial" w:hAnsi="Arial" w:cs="Arial"/>
          <w:b/>
          <w:sz w:val="20"/>
          <w:szCs w:val="20"/>
        </w:rPr>
        <w:t>p</w:t>
      </w:r>
      <w:r w:rsidR="00E41E26" w:rsidRPr="0063711E">
        <w:rPr>
          <w:rFonts w:ascii="Arial" w:hAnsi="Arial" w:cs="Arial"/>
          <w:b/>
          <w:sz w:val="20"/>
          <w:szCs w:val="20"/>
        </w:rPr>
        <w:t>rograma presupuestario E</w:t>
      </w:r>
      <w:r w:rsidR="00E41E26">
        <w:rPr>
          <w:rFonts w:ascii="Arial" w:hAnsi="Arial" w:cs="Arial"/>
          <w:b/>
          <w:sz w:val="20"/>
          <w:szCs w:val="20"/>
        </w:rPr>
        <w:t>147</w:t>
      </w:r>
      <w:r w:rsidR="00E41E26" w:rsidRPr="0063711E">
        <w:rPr>
          <w:rFonts w:ascii="Arial" w:hAnsi="Arial" w:cs="Arial"/>
          <w:b/>
          <w:sz w:val="20"/>
          <w:szCs w:val="20"/>
        </w:rPr>
        <w:t>.</w:t>
      </w:r>
    </w:p>
    <w:p w14:paraId="16929BC2" w14:textId="77777777" w:rsidR="00E41E26" w:rsidRDefault="00E41E26" w:rsidP="00E41E26">
      <w:pPr>
        <w:spacing w:after="0"/>
        <w:jc w:val="center"/>
        <w:rPr>
          <w:rFonts w:ascii="Arial" w:hAnsi="Arial" w:cs="Arial"/>
          <w:b/>
          <w:sz w:val="20"/>
          <w:szCs w:val="20"/>
        </w:rPr>
      </w:pPr>
    </w:p>
    <w:p w14:paraId="116E25AA" w14:textId="77777777" w:rsidR="00E41E26" w:rsidRDefault="00E41E26" w:rsidP="00E41E26">
      <w:pPr>
        <w:spacing w:after="0"/>
        <w:jc w:val="center"/>
        <w:rPr>
          <w:rFonts w:ascii="Arial" w:hAnsi="Arial" w:cs="Arial"/>
          <w:b/>
          <w:sz w:val="20"/>
          <w:szCs w:val="20"/>
        </w:rPr>
      </w:pPr>
      <w:r>
        <w:rPr>
          <w:rFonts w:ascii="Arial" w:hAnsi="Arial" w:cs="Arial"/>
          <w:b/>
          <w:noProof/>
          <w:sz w:val="20"/>
          <w:szCs w:val="20"/>
        </w:rPr>
        <w:drawing>
          <wp:inline distT="0" distB="0" distL="0" distR="0" wp14:anchorId="3D49E7E7" wp14:editId="57524CCD">
            <wp:extent cx="3080228" cy="2324100"/>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eneficiarios SSP (1).jpg"/>
                    <pic:cNvPicPr/>
                  </pic:nvPicPr>
                  <pic:blipFill rotWithShape="1">
                    <a:blip r:embed="rId79" cstate="print">
                      <a:extLst>
                        <a:ext uri="{28A0092B-C50C-407E-A947-70E740481C1C}">
                          <a14:useLocalDpi xmlns:a14="http://schemas.microsoft.com/office/drawing/2010/main" val="0"/>
                        </a:ext>
                      </a:extLst>
                    </a:blip>
                    <a:srcRect l="16726" t="24622" r="17225" b="5578"/>
                    <a:stretch/>
                  </pic:blipFill>
                  <pic:spPr bwMode="auto">
                    <a:xfrm>
                      <a:off x="0" y="0"/>
                      <a:ext cx="3106072" cy="2343600"/>
                    </a:xfrm>
                    <a:prstGeom prst="rect">
                      <a:avLst/>
                    </a:prstGeom>
                    <a:ln>
                      <a:noFill/>
                    </a:ln>
                    <a:extLst>
                      <a:ext uri="{53640926-AAD7-44D8-BBD7-CCE9431645EC}">
                        <a14:shadowObscured xmlns:a14="http://schemas.microsoft.com/office/drawing/2010/main"/>
                      </a:ext>
                    </a:extLst>
                  </pic:spPr>
                </pic:pic>
              </a:graphicData>
            </a:graphic>
          </wp:inline>
        </w:drawing>
      </w:r>
    </w:p>
    <w:p w14:paraId="49A7A979" w14:textId="77777777" w:rsidR="00E41E26" w:rsidRPr="00510CBF" w:rsidRDefault="00E41E26" w:rsidP="00E41E26">
      <w:pPr>
        <w:spacing w:after="0"/>
        <w:jc w:val="center"/>
        <w:rPr>
          <w:rFonts w:ascii="Arial" w:hAnsi="Arial" w:cs="Arial"/>
          <w:color w:val="000000"/>
          <w:sz w:val="14"/>
          <w:szCs w:val="14"/>
        </w:rPr>
      </w:pPr>
      <w:r w:rsidRPr="00510CBF">
        <w:rPr>
          <w:rFonts w:ascii="Arial" w:hAnsi="Arial" w:cs="Arial"/>
          <w:b/>
          <w:bCs/>
          <w:sz w:val="14"/>
          <w:szCs w:val="14"/>
        </w:rPr>
        <w:t>Fuente:</w:t>
      </w:r>
      <w:r w:rsidRPr="00510CBF">
        <w:rPr>
          <w:rFonts w:ascii="Arial" w:hAnsi="Arial" w:cs="Arial"/>
          <w:sz w:val="14"/>
          <w:szCs w:val="14"/>
        </w:rPr>
        <w:t xml:space="preserve"> </w:t>
      </w:r>
      <w:r w:rsidRPr="00510CBF">
        <w:rPr>
          <w:rFonts w:ascii="Arial" w:hAnsi="Arial" w:cs="Arial"/>
          <w:color w:val="000000"/>
          <w:sz w:val="14"/>
          <w:szCs w:val="14"/>
        </w:rPr>
        <w:t>Realizado por la ASEQROO con base en las fichas de beneficiarios entregadas por la Secretaría de Seguridad Pública.</w:t>
      </w:r>
    </w:p>
    <w:p w14:paraId="401D6212" w14:textId="77777777" w:rsidR="00E41E26" w:rsidRDefault="00E41E26" w:rsidP="00E41E26">
      <w:pPr>
        <w:spacing w:after="0"/>
        <w:jc w:val="center"/>
        <w:rPr>
          <w:rFonts w:ascii="Arial" w:hAnsi="Arial" w:cs="Arial"/>
          <w:b/>
          <w:sz w:val="20"/>
          <w:szCs w:val="20"/>
        </w:rPr>
      </w:pPr>
    </w:p>
    <w:p w14:paraId="42482195" w14:textId="77777777" w:rsidR="004F13CA" w:rsidRDefault="004F13CA" w:rsidP="00E41E26">
      <w:pPr>
        <w:spacing w:after="0"/>
        <w:jc w:val="center"/>
        <w:rPr>
          <w:rFonts w:ascii="Arial" w:hAnsi="Arial" w:cs="Arial"/>
          <w:b/>
          <w:sz w:val="20"/>
          <w:szCs w:val="20"/>
        </w:rPr>
      </w:pPr>
    </w:p>
    <w:p w14:paraId="643D312F" w14:textId="77777777" w:rsidR="004F13CA" w:rsidRDefault="00E41E26" w:rsidP="00E41E26">
      <w:pPr>
        <w:spacing w:after="0"/>
        <w:jc w:val="center"/>
        <w:rPr>
          <w:rFonts w:ascii="Arial" w:hAnsi="Arial" w:cs="Arial"/>
          <w:b/>
          <w:sz w:val="20"/>
          <w:szCs w:val="20"/>
        </w:rPr>
      </w:pPr>
      <w:r w:rsidRPr="00510CBF">
        <w:rPr>
          <w:rFonts w:ascii="Arial" w:hAnsi="Arial" w:cs="Arial"/>
          <w:b/>
          <w:sz w:val="20"/>
          <w:szCs w:val="20"/>
        </w:rPr>
        <w:t xml:space="preserve">Imagen 9. Beneficiarios reportados para la atención de la perspectiva de género del </w:t>
      </w:r>
    </w:p>
    <w:p w14:paraId="1A94D309" w14:textId="77777777" w:rsidR="00E41E26" w:rsidRDefault="004F13CA" w:rsidP="00E41E26">
      <w:pPr>
        <w:spacing w:after="0"/>
        <w:jc w:val="center"/>
        <w:rPr>
          <w:rFonts w:ascii="Arial" w:hAnsi="Arial" w:cs="Arial"/>
          <w:b/>
          <w:sz w:val="20"/>
          <w:szCs w:val="20"/>
        </w:rPr>
      </w:pPr>
      <w:r>
        <w:rPr>
          <w:rFonts w:ascii="Arial" w:hAnsi="Arial" w:cs="Arial"/>
          <w:b/>
          <w:sz w:val="20"/>
          <w:szCs w:val="20"/>
        </w:rPr>
        <w:t>p</w:t>
      </w:r>
      <w:r w:rsidR="00E41E26" w:rsidRPr="00510CBF">
        <w:rPr>
          <w:rFonts w:ascii="Arial" w:hAnsi="Arial" w:cs="Arial"/>
          <w:b/>
          <w:sz w:val="20"/>
          <w:szCs w:val="20"/>
        </w:rPr>
        <w:t>rograma presupuestario E148.</w:t>
      </w:r>
    </w:p>
    <w:p w14:paraId="5A70B684" w14:textId="77777777" w:rsidR="00E41E26" w:rsidRPr="00510CBF" w:rsidRDefault="00E41E26" w:rsidP="00E41E26">
      <w:pPr>
        <w:spacing w:after="0"/>
        <w:jc w:val="center"/>
        <w:rPr>
          <w:rFonts w:ascii="Arial" w:hAnsi="Arial" w:cs="Arial"/>
          <w:b/>
          <w:sz w:val="20"/>
          <w:szCs w:val="20"/>
        </w:rPr>
      </w:pPr>
    </w:p>
    <w:p w14:paraId="3116D346" w14:textId="77777777" w:rsidR="00E41E26" w:rsidRDefault="00E41E26" w:rsidP="00E41E26">
      <w:pPr>
        <w:spacing w:after="0"/>
        <w:jc w:val="center"/>
        <w:rPr>
          <w:rFonts w:ascii="Arial" w:hAnsi="Arial" w:cs="Arial"/>
          <w:b/>
          <w:bCs/>
          <w:sz w:val="14"/>
          <w:szCs w:val="14"/>
        </w:rPr>
      </w:pPr>
      <w:r>
        <w:rPr>
          <w:rFonts w:ascii="Arial" w:hAnsi="Arial" w:cs="Arial"/>
          <w:noProof/>
          <w:sz w:val="20"/>
          <w:szCs w:val="20"/>
        </w:rPr>
        <w:drawing>
          <wp:inline distT="0" distB="0" distL="0" distR="0" wp14:anchorId="0B59440B" wp14:editId="7A941F3A">
            <wp:extent cx="3275463" cy="2524835"/>
            <wp:effectExtent l="0" t="0" r="127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jpg"/>
                    <pic:cNvPicPr/>
                  </pic:nvPicPr>
                  <pic:blipFill rotWithShape="1">
                    <a:blip r:embed="rId80" cstate="print">
                      <a:extLst>
                        <a:ext uri="{28A0092B-C50C-407E-A947-70E740481C1C}">
                          <a14:useLocalDpi xmlns:a14="http://schemas.microsoft.com/office/drawing/2010/main" val="0"/>
                        </a:ext>
                      </a:extLst>
                    </a:blip>
                    <a:srcRect l="17067" t="23905" r="17396" b="5339"/>
                    <a:stretch/>
                  </pic:blipFill>
                  <pic:spPr bwMode="auto">
                    <a:xfrm>
                      <a:off x="0" y="0"/>
                      <a:ext cx="3310983" cy="2552215"/>
                    </a:xfrm>
                    <a:prstGeom prst="rect">
                      <a:avLst/>
                    </a:prstGeom>
                    <a:ln>
                      <a:noFill/>
                    </a:ln>
                    <a:extLst>
                      <a:ext uri="{53640926-AAD7-44D8-BBD7-CCE9431645EC}">
                        <a14:shadowObscured xmlns:a14="http://schemas.microsoft.com/office/drawing/2010/main"/>
                      </a:ext>
                    </a:extLst>
                  </pic:spPr>
                </pic:pic>
              </a:graphicData>
            </a:graphic>
          </wp:inline>
        </w:drawing>
      </w:r>
      <w:r w:rsidRPr="00D4533F">
        <w:rPr>
          <w:rFonts w:ascii="Arial" w:hAnsi="Arial" w:cs="Arial"/>
          <w:b/>
          <w:bCs/>
          <w:sz w:val="14"/>
          <w:szCs w:val="14"/>
        </w:rPr>
        <w:t xml:space="preserve"> </w:t>
      </w:r>
    </w:p>
    <w:p w14:paraId="53B3FECB" w14:textId="77777777" w:rsidR="00E41E26" w:rsidRDefault="00E41E26" w:rsidP="00E41E26">
      <w:pPr>
        <w:spacing w:after="0"/>
        <w:jc w:val="center"/>
        <w:rPr>
          <w:rFonts w:ascii="Arial" w:hAnsi="Arial" w:cs="Arial"/>
          <w:noProof/>
          <w:sz w:val="20"/>
          <w:szCs w:val="20"/>
        </w:rPr>
      </w:pPr>
      <w:r>
        <w:rPr>
          <w:rFonts w:ascii="Arial" w:hAnsi="Arial" w:cs="Arial"/>
          <w:noProof/>
          <w:sz w:val="20"/>
          <w:szCs w:val="20"/>
        </w:rPr>
        <mc:AlternateContent>
          <mc:Choice Requires="wps">
            <w:drawing>
              <wp:anchor distT="0" distB="0" distL="114300" distR="114300" simplePos="0" relativeHeight="251675648" behindDoc="0" locked="0" layoutInCell="1" allowOverlap="1" wp14:anchorId="1F7EEDFB" wp14:editId="637C7E0A">
                <wp:simplePos x="0" y="0"/>
                <wp:positionH relativeFrom="margin">
                  <wp:align>center</wp:align>
                </wp:positionH>
                <wp:positionV relativeFrom="paragraph">
                  <wp:posOffset>106680</wp:posOffset>
                </wp:positionV>
                <wp:extent cx="11875" cy="1927860"/>
                <wp:effectExtent l="19050" t="19050" r="26670" b="34290"/>
                <wp:wrapNone/>
                <wp:docPr id="46" name="Conector recto 46"/>
                <wp:cNvGraphicFramePr/>
                <a:graphic xmlns:a="http://schemas.openxmlformats.org/drawingml/2006/main">
                  <a:graphicData uri="http://schemas.microsoft.com/office/word/2010/wordprocessingShape">
                    <wps:wsp>
                      <wps:cNvCnPr/>
                      <wps:spPr>
                        <a:xfrm flipH="1">
                          <a:off x="0" y="0"/>
                          <a:ext cx="11875" cy="1927860"/>
                        </a:xfrm>
                        <a:prstGeom prst="line">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43F43A8" id="Conector recto 46" o:spid="_x0000_s1026" style="position:absolute;flip:x;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8.4pt" to=".95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" strokecolor="#8064a2 [3207]" strokeweight="2.25pt">
                <w10:wrap anchorx="margin"/>
              </v:line>
            </w:pict>
          </mc:Fallback>
        </mc:AlternateContent>
      </w:r>
      <w:r>
        <w:rPr>
          <w:rFonts w:ascii="Arial" w:hAnsi="Arial" w:cs="Arial"/>
          <w:noProof/>
          <w:sz w:val="20"/>
          <w:szCs w:val="20"/>
        </w:rPr>
        <w:drawing>
          <wp:inline distT="0" distB="0" distL="0" distR="0" wp14:anchorId="39FC26E4" wp14:editId="196CC9D4">
            <wp:extent cx="2469872" cy="1948594"/>
            <wp:effectExtent l="0" t="0" r="698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jpg"/>
                    <pic:cNvPicPr/>
                  </pic:nvPicPr>
                  <pic:blipFill rotWithShape="1">
                    <a:blip r:embed="rId81" cstate="print">
                      <a:extLst>
                        <a:ext uri="{28A0092B-C50C-407E-A947-70E740481C1C}">
                          <a14:useLocalDpi xmlns:a14="http://schemas.microsoft.com/office/drawing/2010/main" val="0"/>
                        </a:ext>
                      </a:extLst>
                    </a:blip>
                    <a:srcRect l="16896" t="23665" r="17055" b="6056"/>
                    <a:stretch/>
                  </pic:blipFill>
                  <pic:spPr bwMode="auto">
                    <a:xfrm>
                      <a:off x="0" y="0"/>
                      <a:ext cx="2519191" cy="198750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0"/>
          <w:szCs w:val="20"/>
        </w:rPr>
        <w:drawing>
          <wp:inline distT="0" distB="0" distL="0" distR="0" wp14:anchorId="7D878B0D" wp14:editId="53EE6509">
            <wp:extent cx="2563608" cy="1924334"/>
            <wp:effectExtent l="0" t="0" r="825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jpg"/>
                    <pic:cNvPicPr/>
                  </pic:nvPicPr>
                  <pic:blipFill rotWithShape="1">
                    <a:blip r:embed="rId82" cstate="print">
                      <a:extLst>
                        <a:ext uri="{28A0092B-C50C-407E-A947-70E740481C1C}">
                          <a14:useLocalDpi xmlns:a14="http://schemas.microsoft.com/office/drawing/2010/main" val="0"/>
                        </a:ext>
                      </a:extLst>
                    </a:blip>
                    <a:srcRect l="16384" t="24144" r="16543" b="5337"/>
                    <a:stretch/>
                  </pic:blipFill>
                  <pic:spPr bwMode="auto">
                    <a:xfrm>
                      <a:off x="0" y="0"/>
                      <a:ext cx="2609765" cy="1958981"/>
                    </a:xfrm>
                    <a:prstGeom prst="rect">
                      <a:avLst/>
                    </a:prstGeom>
                    <a:ln>
                      <a:noFill/>
                    </a:ln>
                    <a:extLst>
                      <a:ext uri="{53640926-AAD7-44D8-BBD7-CCE9431645EC}">
                        <a14:shadowObscured xmlns:a14="http://schemas.microsoft.com/office/drawing/2010/main"/>
                      </a:ext>
                    </a:extLst>
                  </pic:spPr>
                </pic:pic>
              </a:graphicData>
            </a:graphic>
          </wp:inline>
        </w:drawing>
      </w:r>
    </w:p>
    <w:p w14:paraId="3B428DD5" w14:textId="77777777" w:rsidR="007A537B" w:rsidRDefault="007A537B" w:rsidP="00E41E26">
      <w:pPr>
        <w:spacing w:after="0"/>
        <w:contextualSpacing/>
        <w:jc w:val="center"/>
        <w:rPr>
          <w:rFonts w:ascii="Arial" w:hAnsi="Arial" w:cs="Arial"/>
          <w:b/>
          <w:bCs/>
          <w:sz w:val="14"/>
          <w:szCs w:val="14"/>
        </w:rPr>
      </w:pPr>
    </w:p>
    <w:p w14:paraId="0348074A" w14:textId="77777777" w:rsidR="00E41E26" w:rsidRPr="00510CBF" w:rsidRDefault="00E41E26" w:rsidP="00E41E26">
      <w:pPr>
        <w:spacing w:after="0"/>
        <w:contextualSpacing/>
        <w:jc w:val="center"/>
        <w:rPr>
          <w:rFonts w:ascii="Arial" w:eastAsia="Calibri" w:hAnsi="Arial" w:cs="Arial"/>
          <w:color w:val="000000"/>
          <w:sz w:val="14"/>
          <w:szCs w:val="14"/>
          <w:lang w:eastAsia="es-ES"/>
        </w:rPr>
      </w:pPr>
      <w:r w:rsidRPr="00510CBF">
        <w:rPr>
          <w:rFonts w:ascii="Arial" w:hAnsi="Arial" w:cs="Arial"/>
          <w:b/>
          <w:bCs/>
          <w:sz w:val="14"/>
          <w:szCs w:val="14"/>
        </w:rPr>
        <w:t>Fuente:</w:t>
      </w:r>
      <w:r w:rsidRPr="00510CBF">
        <w:rPr>
          <w:rFonts w:ascii="Arial" w:hAnsi="Arial" w:cs="Arial"/>
          <w:sz w:val="14"/>
          <w:szCs w:val="14"/>
        </w:rPr>
        <w:t xml:space="preserve"> </w:t>
      </w:r>
      <w:r w:rsidRPr="00510CBF">
        <w:rPr>
          <w:rFonts w:ascii="Arial" w:hAnsi="Arial" w:cs="Arial"/>
          <w:color w:val="000000"/>
          <w:sz w:val="14"/>
          <w:szCs w:val="14"/>
        </w:rPr>
        <w:t>Realizado por la ASEQROO con base en las fichas de beneficiarios entregadas por la Secretaría de Seguridad Pública.</w:t>
      </w:r>
    </w:p>
    <w:p w14:paraId="7D4C4C5D" w14:textId="77777777" w:rsidR="00E41E26" w:rsidRDefault="00E41E26" w:rsidP="00E41E26">
      <w:pPr>
        <w:spacing w:after="0"/>
        <w:contextualSpacing/>
        <w:jc w:val="both"/>
        <w:rPr>
          <w:rFonts w:ascii="Arial" w:eastAsia="Calibri" w:hAnsi="Arial" w:cs="Arial"/>
          <w:color w:val="000000"/>
          <w:sz w:val="24"/>
          <w:szCs w:val="24"/>
          <w:lang w:eastAsia="es-ES"/>
        </w:rPr>
      </w:pPr>
    </w:p>
    <w:p w14:paraId="731A8B9D" w14:textId="77777777" w:rsidR="00E41E26" w:rsidRPr="004F03F3" w:rsidRDefault="00E41E26" w:rsidP="00E41E26">
      <w:pPr>
        <w:spacing w:after="0"/>
        <w:contextualSpacing/>
        <w:jc w:val="both"/>
        <w:rPr>
          <w:rFonts w:ascii="Arial" w:eastAsia="Calibri" w:hAnsi="Arial" w:cs="Arial"/>
          <w:color w:val="000000"/>
          <w:sz w:val="24"/>
          <w:szCs w:val="24"/>
          <w:lang w:eastAsia="es-ES"/>
        </w:rPr>
      </w:pPr>
      <w:r w:rsidRPr="004F03F3">
        <w:rPr>
          <w:rFonts w:ascii="Arial" w:eastAsia="Calibri" w:hAnsi="Arial" w:cs="Arial"/>
          <w:color w:val="000000"/>
          <w:sz w:val="24"/>
          <w:szCs w:val="24"/>
        </w:rPr>
        <w:t>De la información antes presentada, durante la visi</w:t>
      </w:r>
      <w:r w:rsidR="004854E5">
        <w:rPr>
          <w:rFonts w:ascii="Arial" w:eastAsia="Calibri" w:hAnsi="Arial" w:cs="Arial"/>
          <w:color w:val="000000"/>
          <w:sz w:val="24"/>
          <w:szCs w:val="24"/>
        </w:rPr>
        <w:t>ta de campo realizada a l</w:t>
      </w:r>
      <w:r>
        <w:rPr>
          <w:rFonts w:ascii="Arial" w:eastAsia="Calibri" w:hAnsi="Arial" w:cs="Arial"/>
          <w:color w:val="000000"/>
          <w:sz w:val="24"/>
          <w:szCs w:val="24"/>
        </w:rPr>
        <w:t>a Secretarí</w:t>
      </w:r>
      <w:r w:rsidRPr="004F03F3">
        <w:rPr>
          <w:rFonts w:ascii="Arial" w:eastAsia="Calibri" w:hAnsi="Arial" w:cs="Arial"/>
          <w:color w:val="000000"/>
          <w:sz w:val="24"/>
          <w:szCs w:val="24"/>
        </w:rPr>
        <w:t>a de Seguridad Pública, el ente informó que las estimaciones de los benefici</w:t>
      </w:r>
      <w:r w:rsidR="004854E5">
        <w:rPr>
          <w:rFonts w:ascii="Arial" w:eastAsia="Calibri" w:hAnsi="Arial" w:cs="Arial"/>
          <w:color w:val="000000"/>
          <w:sz w:val="24"/>
          <w:szCs w:val="24"/>
        </w:rPr>
        <w:t>arios y beneficiarias se realizaron</w:t>
      </w:r>
      <w:r w:rsidRPr="004F03F3">
        <w:rPr>
          <w:rFonts w:ascii="Arial" w:eastAsia="Calibri" w:hAnsi="Arial" w:cs="Arial"/>
          <w:color w:val="000000"/>
          <w:sz w:val="24"/>
          <w:szCs w:val="24"/>
        </w:rPr>
        <w:t xml:space="preserve"> considerando el número de personas que habitan en los municipios que se ven impactados por los componentes producidos, así como por el número de elementos policiales activos y las personas privadas de su libertad que se encuentran dentro de los programas de reinserción a la sociedad.</w:t>
      </w:r>
    </w:p>
    <w:p w14:paraId="5C6AF24E" w14:textId="77777777" w:rsidR="00E41E26" w:rsidRPr="00A06257" w:rsidRDefault="00E41E26" w:rsidP="00E41E26">
      <w:pPr>
        <w:spacing w:after="0"/>
        <w:contextualSpacing/>
        <w:jc w:val="both"/>
        <w:rPr>
          <w:rFonts w:ascii="Arial" w:eastAsia="Calibri" w:hAnsi="Arial" w:cs="Arial"/>
          <w:color w:val="000000"/>
          <w:sz w:val="24"/>
          <w:szCs w:val="24"/>
          <w:lang w:eastAsia="es-ES"/>
        </w:rPr>
      </w:pPr>
    </w:p>
    <w:p w14:paraId="0DDE8650" w14:textId="77777777" w:rsidR="00E41E26" w:rsidRPr="004108AB" w:rsidRDefault="0073450F" w:rsidP="00E41E26">
      <w:pPr>
        <w:spacing w:after="0"/>
        <w:jc w:val="center"/>
        <w:rPr>
          <w:rFonts w:ascii="Arial" w:eastAsia="Calibri" w:hAnsi="Arial" w:cs="Arial"/>
          <w:b/>
          <w:color w:val="3B3838"/>
          <w:sz w:val="20"/>
          <w:szCs w:val="18"/>
          <w:lang w:eastAsia="en-US"/>
        </w:rPr>
      </w:pPr>
      <w:r w:rsidRPr="00FD3F55">
        <w:rPr>
          <w:rFonts w:ascii="Arial" w:eastAsia="Calibri" w:hAnsi="Arial" w:cs="Arial"/>
          <w:b/>
          <w:noProof/>
          <w:color w:val="3B3838"/>
          <w:sz w:val="20"/>
          <w:szCs w:val="18"/>
        </w:rPr>
        <mc:AlternateContent>
          <mc:Choice Requires="wpg">
            <w:drawing>
              <wp:anchor distT="0" distB="0" distL="114300" distR="114300" simplePos="0" relativeHeight="251679744" behindDoc="0" locked="0" layoutInCell="1" allowOverlap="1" wp14:anchorId="7BA6F916" wp14:editId="4FAEB3A2">
                <wp:simplePos x="0" y="0"/>
                <wp:positionH relativeFrom="column">
                  <wp:posOffset>2529840</wp:posOffset>
                </wp:positionH>
                <wp:positionV relativeFrom="paragraph">
                  <wp:posOffset>161290</wp:posOffset>
                </wp:positionV>
                <wp:extent cx="2527300" cy="1224915"/>
                <wp:effectExtent l="0" t="0" r="6350" b="13335"/>
                <wp:wrapNone/>
                <wp:docPr id="50" name="Grupo 5"/>
                <wp:cNvGraphicFramePr/>
                <a:graphic xmlns:a="http://schemas.openxmlformats.org/drawingml/2006/main">
                  <a:graphicData uri="http://schemas.microsoft.com/office/word/2010/wordprocessingGroup">
                    <wpg:wgp>
                      <wpg:cNvGrpSpPr/>
                      <wpg:grpSpPr>
                        <a:xfrm>
                          <a:off x="0" y="0"/>
                          <a:ext cx="2527300" cy="1224915"/>
                          <a:chOff x="0" y="0"/>
                          <a:chExt cx="4614054" cy="3212912"/>
                        </a:xfrm>
                      </wpg:grpSpPr>
                      <wpg:graphicFrame>
                        <wpg:cNvPr id="51" name="Diagram 1"/>
                        <wpg:cNvFrPr/>
                        <wpg:xfrm>
                          <a:off x="0" y="0"/>
                          <a:ext cx="4614054" cy="3212912"/>
                        </wpg:xfrm>
                        <a:graphic>
                          <a:graphicData uri="http://schemas.openxmlformats.org/drawingml/2006/diagram">
                            <dgm:relIds xmlns:dgm="http://schemas.openxmlformats.org/drawingml/2006/diagram" xmlns:r="http://schemas.openxmlformats.org/officeDocument/2006/relationships" r:dm="rId83" r:lo="rId84" r:qs="rId85" r:cs="rId86"/>
                          </a:graphicData>
                        </a:graphic>
                      </wpg:graphicFrame>
                      <wps:wsp>
                        <wps:cNvPr id="53" name="CuadroTexto 4"/>
                        <wps:cNvSpPr txBox="1"/>
                        <wps:spPr>
                          <a:xfrm>
                            <a:off x="28983" y="368666"/>
                            <a:ext cx="709704" cy="855431"/>
                          </a:xfrm>
                          <a:prstGeom prst="rect">
                            <a:avLst/>
                          </a:prstGeom>
                          <a:noFill/>
                        </wps:spPr>
                        <wps:txbx>
                          <w:txbxContent>
                            <w:p w14:paraId="2D6E7648" w14:textId="77777777" w:rsidR="000A4531" w:rsidRPr="00F6325B" w:rsidRDefault="000A4531" w:rsidP="0073450F">
                              <w:pPr>
                                <w:pStyle w:val="NormalWeb"/>
                                <w:spacing w:before="0" w:beforeAutospacing="0" w:after="0" w:afterAutospacing="0"/>
                                <w:jc w:val="center"/>
                                <w:rPr>
                                  <w:sz w:val="36"/>
                                  <w:szCs w:val="36"/>
                                </w:rPr>
                              </w:pPr>
                              <w:r w:rsidRPr="00FD3F55">
                                <w:rPr>
                                  <w:rFonts w:ascii="Calibri" w:hAnsi="Calibri"/>
                                  <w:color w:val="000000"/>
                                  <w:kern w:val="24"/>
                                  <w:sz w:val="36"/>
                                  <w:szCs w:val="36"/>
                                </w:rPr>
                                <w:t>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BA6F916" id="_x0000_s1042" style="position:absolute;left:0;text-align:left;margin-left:199.2pt;margin-top:12.7pt;width:199pt;height:96.45pt;z-index:251679744;mso-width-relative:margin;mso-height-relative:margin" coordsize="46140,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">
                <v:shape id="Diagram 1" o:spid="_x0000_s1043" type="#_x0000_t75" style="position:absolute;top:159;width:46186;height:31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">
                  <v:imagedata r:id="rId88" o:title=""/>
                  <o:lock v:ext="edit" aspectratio="f"/>
                </v:shape>
                <v:shape id="CuadroTexto 4" o:spid="_x0000_s1044" type="#_x0000_t202" style="position:absolute;left:289;top:3686;width:7097;height:8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2D6E7648" w14:textId="77777777" w:rsidR="000A4531" w:rsidRPr="00F6325B" w:rsidRDefault="000A4531" w:rsidP="0073450F">
                        <w:pPr>
                          <w:pStyle w:val="NormalWeb"/>
                          <w:spacing w:before="0" w:beforeAutospacing="0" w:after="0" w:afterAutospacing="0"/>
                          <w:jc w:val="center"/>
                          <w:rPr>
                            <w:sz w:val="36"/>
                            <w:szCs w:val="36"/>
                          </w:rPr>
                        </w:pPr>
                        <w:r w:rsidRPr="00FD3F55">
                          <w:rPr>
                            <w:rFonts w:ascii="Calibri" w:hAnsi="Calibri"/>
                            <w:color w:val="000000"/>
                            <w:kern w:val="24"/>
                            <w:sz w:val="36"/>
                            <w:szCs w:val="36"/>
                          </w:rPr>
                          <w:t>X</w:t>
                        </w:r>
                      </w:p>
                    </w:txbxContent>
                  </v:textbox>
                </v:shape>
              </v:group>
            </w:pict>
          </mc:Fallback>
        </mc:AlternateContent>
      </w:r>
      <w:r w:rsidR="00E41E26" w:rsidRPr="00510CBF">
        <w:rPr>
          <w:rFonts w:ascii="Arial" w:eastAsia="Calibri" w:hAnsi="Arial" w:cs="Arial"/>
          <w:b/>
          <w:sz w:val="20"/>
          <w:szCs w:val="18"/>
          <w:lang w:eastAsia="en-US"/>
        </w:rPr>
        <w:t>Figura 9. Objetivos e indicadores con Perspectiva de Género.</w:t>
      </w:r>
    </w:p>
    <w:p w14:paraId="2CD354B9" w14:textId="77777777" w:rsidR="00E41E26" w:rsidRPr="004108AB" w:rsidRDefault="00E41E26" w:rsidP="00E41E26">
      <w:pPr>
        <w:spacing w:after="0"/>
        <w:jc w:val="center"/>
        <w:rPr>
          <w:rFonts w:ascii="Arial" w:eastAsia="Calibri" w:hAnsi="Arial" w:cs="Arial"/>
          <w:b/>
          <w:color w:val="3B3838"/>
          <w:sz w:val="20"/>
          <w:szCs w:val="18"/>
          <w:lang w:eastAsia="en-US"/>
        </w:rPr>
      </w:pPr>
      <w:r w:rsidRPr="004108AB">
        <w:rPr>
          <w:rFonts w:ascii="Times New Roman" w:eastAsia="Times New Roman" w:hAnsi="Times New Roman" w:cs="Times New Roman"/>
          <w:noProof/>
          <w:sz w:val="24"/>
          <w:szCs w:val="24"/>
        </w:rPr>
        <w:t xml:space="preserve"> </w:t>
      </w:r>
    </w:p>
    <w:p w14:paraId="426616BF" w14:textId="77777777" w:rsidR="0073450F" w:rsidRDefault="0073450F" w:rsidP="00E41E26">
      <w:pPr>
        <w:spacing w:after="0"/>
        <w:jc w:val="center"/>
        <w:rPr>
          <w:rFonts w:ascii="Arial" w:eastAsia="Times New Roman" w:hAnsi="Arial" w:cs="Arial"/>
          <w:b/>
          <w:sz w:val="14"/>
          <w:szCs w:val="14"/>
          <w:lang w:eastAsia="es-ES"/>
        </w:rPr>
      </w:pPr>
      <w:r w:rsidRPr="00510CBF">
        <w:rPr>
          <w:rFonts w:ascii="Arial" w:eastAsia="Calibri" w:hAnsi="Arial" w:cs="Arial"/>
          <w:b/>
          <w:noProof/>
          <w:sz w:val="20"/>
          <w:szCs w:val="18"/>
        </w:rPr>
        <mc:AlternateContent>
          <mc:Choice Requires="wps">
            <w:drawing>
              <wp:anchor distT="45720" distB="45720" distL="114300" distR="114300" simplePos="0" relativeHeight="251664384" behindDoc="1" locked="0" layoutInCell="1" allowOverlap="1" wp14:anchorId="7C2E2464" wp14:editId="113708AB">
                <wp:simplePos x="0" y="0"/>
                <wp:positionH relativeFrom="column">
                  <wp:posOffset>529590</wp:posOffset>
                </wp:positionH>
                <wp:positionV relativeFrom="paragraph">
                  <wp:posOffset>8255</wp:posOffset>
                </wp:positionV>
                <wp:extent cx="2047875" cy="933450"/>
                <wp:effectExtent l="0" t="0" r="0" b="0"/>
                <wp:wrapTight wrapText="bothSides">
                  <wp:wrapPolygon edited="0">
                    <wp:start x="603" y="0"/>
                    <wp:lineTo x="603" y="21159"/>
                    <wp:lineTo x="20897" y="21159"/>
                    <wp:lineTo x="20897" y="0"/>
                    <wp:lineTo x="603" y="0"/>
                  </wp:wrapPolygon>
                </wp:wrapTight>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933450"/>
                        </a:xfrm>
                        <a:prstGeom prst="rect">
                          <a:avLst/>
                        </a:prstGeom>
                        <a:noFill/>
                        <a:ln w="9525">
                          <a:noFill/>
                          <a:miter lim="800000"/>
                          <a:headEnd/>
                          <a:tailEnd/>
                        </a:ln>
                      </wps:spPr>
                      <wps:txbx>
                        <w:txbxContent>
                          <w:p w14:paraId="36587661" w14:textId="77777777" w:rsidR="000A4531" w:rsidRPr="00DC700F" w:rsidRDefault="000A4531" w:rsidP="00E41E26">
                            <w:pPr>
                              <w:jc w:val="both"/>
                              <w:rPr>
                                <w:rFonts w:ascii="Arial" w:hAnsi="Arial" w:cs="Arial"/>
                                <w:sz w:val="18"/>
                              </w:rPr>
                            </w:pPr>
                            <w:r>
                              <w:rPr>
                                <w:rFonts w:ascii="Arial" w:hAnsi="Arial" w:cs="Arial"/>
                                <w:sz w:val="18"/>
                                <w:szCs w:val="18"/>
                              </w:rPr>
                              <w:t>5. Establecimiento de objetivos e indicadores en las Matrices de Indicadores de los programas presupuestarios con perspectiva de género.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E2464" id="_x0000_s1045" type="#_x0000_t202" style="position:absolute;left:0;text-align:left;margin-left:41.7pt;margin-top:.65pt;width:161.25pt;height:73.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" filled="f" stroked="f">
                <v:textbox>
                  <w:txbxContent>
                    <w:p w14:paraId="36587661" w14:textId="77777777" w:rsidR="000A4531" w:rsidRPr="00DC700F" w:rsidRDefault="000A4531" w:rsidP="00E41E26">
                      <w:pPr>
                        <w:jc w:val="both"/>
                        <w:rPr>
                          <w:rFonts w:ascii="Arial" w:hAnsi="Arial" w:cs="Arial"/>
                          <w:sz w:val="18"/>
                        </w:rPr>
                      </w:pPr>
                      <w:r>
                        <w:rPr>
                          <w:rFonts w:ascii="Arial" w:hAnsi="Arial" w:cs="Arial"/>
                          <w:sz w:val="18"/>
                          <w:szCs w:val="18"/>
                        </w:rPr>
                        <w:t>5. Establecimiento de objetivos e indicadores en las Matrices de Indicadores de los programas presupuestarios con perspectiva de género.</w:t>
                      </w:r>
                    </w:p>
                  </w:txbxContent>
                </v:textbox>
                <w10:wrap type="tight"/>
              </v:shape>
            </w:pict>
          </mc:Fallback>
        </mc:AlternateContent>
      </w:r>
    </w:p>
    <w:p w14:paraId="6183798C" w14:textId="77777777" w:rsidR="0073450F" w:rsidRDefault="0073450F" w:rsidP="00E41E26">
      <w:pPr>
        <w:spacing w:after="0"/>
        <w:jc w:val="center"/>
        <w:rPr>
          <w:rFonts w:ascii="Arial" w:eastAsia="Times New Roman" w:hAnsi="Arial" w:cs="Arial"/>
          <w:b/>
          <w:sz w:val="14"/>
          <w:szCs w:val="14"/>
          <w:lang w:eastAsia="es-ES"/>
        </w:rPr>
      </w:pPr>
    </w:p>
    <w:p w14:paraId="0BDAD9BD" w14:textId="77777777" w:rsidR="0073450F" w:rsidRDefault="0073450F" w:rsidP="00E41E26">
      <w:pPr>
        <w:spacing w:after="0"/>
        <w:jc w:val="center"/>
        <w:rPr>
          <w:rFonts w:ascii="Arial" w:eastAsia="Times New Roman" w:hAnsi="Arial" w:cs="Arial"/>
          <w:b/>
          <w:sz w:val="14"/>
          <w:szCs w:val="14"/>
          <w:lang w:eastAsia="es-ES"/>
        </w:rPr>
      </w:pPr>
    </w:p>
    <w:p w14:paraId="65DFCE05" w14:textId="77777777" w:rsidR="0073450F" w:rsidRDefault="0073450F" w:rsidP="00E41E26">
      <w:pPr>
        <w:spacing w:after="0"/>
        <w:jc w:val="center"/>
        <w:rPr>
          <w:rFonts w:ascii="Arial" w:eastAsia="Times New Roman" w:hAnsi="Arial" w:cs="Arial"/>
          <w:b/>
          <w:sz w:val="14"/>
          <w:szCs w:val="14"/>
          <w:lang w:eastAsia="es-ES"/>
        </w:rPr>
      </w:pPr>
    </w:p>
    <w:p w14:paraId="55EF9605" w14:textId="77777777" w:rsidR="0073450F" w:rsidRDefault="0073450F" w:rsidP="00E41E26">
      <w:pPr>
        <w:spacing w:after="0"/>
        <w:jc w:val="center"/>
        <w:rPr>
          <w:rFonts w:ascii="Arial" w:eastAsia="Times New Roman" w:hAnsi="Arial" w:cs="Arial"/>
          <w:b/>
          <w:sz w:val="14"/>
          <w:szCs w:val="14"/>
          <w:lang w:eastAsia="es-ES"/>
        </w:rPr>
      </w:pPr>
    </w:p>
    <w:p w14:paraId="635B0F7D" w14:textId="77777777" w:rsidR="0073450F" w:rsidRDefault="0073450F" w:rsidP="00E41E26">
      <w:pPr>
        <w:spacing w:after="0"/>
        <w:jc w:val="center"/>
        <w:rPr>
          <w:rFonts w:ascii="Arial" w:eastAsia="Times New Roman" w:hAnsi="Arial" w:cs="Arial"/>
          <w:b/>
          <w:sz w:val="14"/>
          <w:szCs w:val="14"/>
          <w:lang w:eastAsia="es-ES"/>
        </w:rPr>
      </w:pPr>
    </w:p>
    <w:p w14:paraId="376E07CD" w14:textId="77777777" w:rsidR="0073450F" w:rsidRDefault="0073450F" w:rsidP="00E41E26">
      <w:pPr>
        <w:spacing w:after="0"/>
        <w:jc w:val="center"/>
        <w:rPr>
          <w:rFonts w:ascii="Arial" w:eastAsia="Times New Roman" w:hAnsi="Arial" w:cs="Arial"/>
          <w:b/>
          <w:sz w:val="14"/>
          <w:szCs w:val="14"/>
          <w:lang w:eastAsia="es-ES"/>
        </w:rPr>
      </w:pPr>
    </w:p>
    <w:p w14:paraId="132E11B3" w14:textId="77777777" w:rsidR="0073450F" w:rsidRDefault="0073450F" w:rsidP="00E41E26">
      <w:pPr>
        <w:spacing w:after="0"/>
        <w:jc w:val="center"/>
        <w:rPr>
          <w:rFonts w:ascii="Arial" w:eastAsia="Times New Roman" w:hAnsi="Arial" w:cs="Arial"/>
          <w:b/>
          <w:sz w:val="14"/>
          <w:szCs w:val="14"/>
          <w:lang w:eastAsia="es-ES"/>
        </w:rPr>
      </w:pPr>
    </w:p>
    <w:p w14:paraId="6969CBC7" w14:textId="77777777" w:rsidR="0073450F" w:rsidRDefault="0073450F" w:rsidP="00E41E26">
      <w:pPr>
        <w:spacing w:after="0"/>
        <w:jc w:val="center"/>
        <w:rPr>
          <w:rFonts w:ascii="Arial" w:eastAsia="Times New Roman" w:hAnsi="Arial" w:cs="Arial"/>
          <w:b/>
          <w:sz w:val="14"/>
          <w:szCs w:val="14"/>
          <w:lang w:eastAsia="es-ES"/>
        </w:rPr>
      </w:pPr>
    </w:p>
    <w:p w14:paraId="1ABB83A3" w14:textId="77777777" w:rsidR="00E41E26" w:rsidRPr="00510CBF" w:rsidRDefault="00E41E26" w:rsidP="00E41E26">
      <w:pPr>
        <w:spacing w:after="0"/>
        <w:jc w:val="center"/>
        <w:rPr>
          <w:rFonts w:ascii="Arial" w:eastAsia="Times New Roman" w:hAnsi="Arial" w:cs="Arial"/>
          <w:sz w:val="14"/>
          <w:szCs w:val="14"/>
          <w:lang w:eastAsia="es-ES"/>
        </w:rPr>
      </w:pPr>
      <w:r w:rsidRPr="00510CBF">
        <w:rPr>
          <w:rFonts w:ascii="Arial" w:eastAsia="Times New Roman" w:hAnsi="Arial" w:cs="Arial"/>
          <w:b/>
          <w:sz w:val="14"/>
          <w:szCs w:val="14"/>
          <w:lang w:eastAsia="es-ES"/>
        </w:rPr>
        <w:t>Fuente:</w:t>
      </w:r>
      <w:r w:rsidRPr="00510CBF">
        <w:rPr>
          <w:rFonts w:ascii="Arial" w:eastAsia="Times New Roman" w:hAnsi="Arial" w:cs="Arial"/>
          <w:sz w:val="14"/>
          <w:szCs w:val="14"/>
          <w:lang w:eastAsia="es-ES"/>
        </w:rPr>
        <w:t xml:space="preserve"> Elaborado por la ASEQROO con base en la información proporcionada por la SSP.</w:t>
      </w:r>
    </w:p>
    <w:p w14:paraId="26B5BEBC" w14:textId="77777777" w:rsidR="00E41E26" w:rsidRDefault="00E41E26" w:rsidP="00E41E26">
      <w:pPr>
        <w:spacing w:after="0"/>
        <w:jc w:val="center"/>
        <w:rPr>
          <w:rFonts w:ascii="Arial" w:eastAsia="Times New Roman" w:hAnsi="Arial" w:cs="Arial"/>
          <w:sz w:val="14"/>
          <w:szCs w:val="14"/>
          <w:lang w:eastAsia="es-ES"/>
        </w:rPr>
      </w:pPr>
      <w:r w:rsidRPr="00510CBF">
        <w:rPr>
          <w:rFonts w:ascii="Arial" w:eastAsia="Times New Roman" w:hAnsi="Arial" w:cs="Arial"/>
          <w:i/>
          <w:sz w:val="14"/>
          <w:szCs w:val="14"/>
          <w:lang w:eastAsia="es-ES"/>
        </w:rPr>
        <w:t>Nota:</w:t>
      </w:r>
      <w:r w:rsidRPr="00510CBF">
        <w:rPr>
          <w:rFonts w:ascii="Arial" w:eastAsia="Times New Roman" w:hAnsi="Arial" w:cs="Arial"/>
          <w:sz w:val="14"/>
          <w:szCs w:val="14"/>
          <w:lang w:eastAsia="es-ES"/>
        </w:rPr>
        <w:t xml:space="preserve"> </w:t>
      </w:r>
      <w:r w:rsidRPr="00510CBF">
        <w:rPr>
          <w:rFonts w:ascii="Arial" w:eastAsia="Times New Roman" w:hAnsi="Arial" w:cs="Arial"/>
          <w:i/>
          <w:sz w:val="14"/>
          <w:szCs w:val="14"/>
          <w:lang w:eastAsia="es-ES"/>
        </w:rPr>
        <w:t>La “X” indica el estado de la valoración</w:t>
      </w:r>
      <w:r w:rsidRPr="00A06257">
        <w:rPr>
          <w:rFonts w:ascii="Arial" w:eastAsia="Times New Roman" w:hAnsi="Arial" w:cs="Arial"/>
          <w:i/>
          <w:sz w:val="16"/>
          <w:szCs w:val="16"/>
          <w:lang w:eastAsia="es-ES"/>
        </w:rPr>
        <w:t>.</w:t>
      </w:r>
      <w:r w:rsidRPr="00A06257">
        <w:rPr>
          <w:rFonts w:ascii="Arial" w:eastAsia="Times New Roman" w:hAnsi="Arial" w:cs="Arial"/>
          <w:sz w:val="16"/>
          <w:szCs w:val="16"/>
          <w:lang w:eastAsia="es-ES"/>
        </w:rPr>
        <w:t xml:space="preserve"> </w:t>
      </w:r>
    </w:p>
    <w:p w14:paraId="256306D1" w14:textId="77777777" w:rsidR="00E41E26" w:rsidRPr="00A0013A" w:rsidRDefault="00E41E26" w:rsidP="00E41E26">
      <w:pPr>
        <w:spacing w:after="0"/>
        <w:jc w:val="center"/>
        <w:rPr>
          <w:rFonts w:ascii="Arial" w:eastAsia="Calibri" w:hAnsi="Arial" w:cs="Arial"/>
          <w:b/>
          <w:color w:val="3B3838"/>
          <w:sz w:val="24"/>
          <w:szCs w:val="24"/>
          <w:lang w:eastAsia="en-US"/>
        </w:rPr>
      </w:pPr>
    </w:p>
    <w:p w14:paraId="63095591" w14:textId="77777777" w:rsidR="00E41E26" w:rsidRPr="004108AB" w:rsidRDefault="007A537B" w:rsidP="00E41E26">
      <w:pPr>
        <w:autoSpaceDE w:val="0"/>
        <w:autoSpaceDN w:val="0"/>
        <w:adjustRightInd w:val="0"/>
        <w:spacing w:after="0"/>
        <w:jc w:val="both"/>
        <w:rPr>
          <w:rFonts w:ascii="Arial" w:eastAsia="Times New Roman" w:hAnsi="Arial" w:cs="Arial"/>
          <w:color w:val="000000"/>
          <w:sz w:val="24"/>
          <w:szCs w:val="24"/>
        </w:rPr>
      </w:pPr>
      <w:r>
        <w:rPr>
          <w:rFonts w:ascii="Arial" w:eastAsia="Times New Roman" w:hAnsi="Arial" w:cs="Arial"/>
          <w:color w:val="000000"/>
          <w:sz w:val="24"/>
          <w:szCs w:val="24"/>
        </w:rPr>
        <w:t>De acuerdo con</w:t>
      </w:r>
      <w:r w:rsidR="00E41E26" w:rsidRPr="004F03F3">
        <w:rPr>
          <w:rFonts w:ascii="Arial" w:eastAsia="Times New Roman" w:hAnsi="Arial" w:cs="Arial"/>
          <w:color w:val="000000"/>
          <w:sz w:val="24"/>
          <w:szCs w:val="24"/>
        </w:rPr>
        <w:t xml:space="preserve"> la Metodología de</w:t>
      </w:r>
      <w:r w:rsidR="007C1005">
        <w:rPr>
          <w:rFonts w:ascii="Arial" w:eastAsia="Times New Roman" w:hAnsi="Arial" w:cs="Arial"/>
          <w:color w:val="000000"/>
          <w:sz w:val="24"/>
          <w:szCs w:val="24"/>
        </w:rPr>
        <w:t>l</w:t>
      </w:r>
      <w:r w:rsidR="00E41E26" w:rsidRPr="004F03F3">
        <w:rPr>
          <w:rFonts w:ascii="Arial" w:eastAsia="Times New Roman" w:hAnsi="Arial" w:cs="Arial"/>
          <w:color w:val="000000"/>
          <w:sz w:val="24"/>
          <w:szCs w:val="24"/>
        </w:rPr>
        <w:t xml:space="preserve"> Marco Lógico, posterior al árbol de problemas y árbol de objetivos se estructura la Matriz de Indicadores para Resultados, en la cual se trasladan los objetivos y las actividades con sus indicadores, correspondientes a atender el problema detectado, por l</w:t>
      </w:r>
      <w:r w:rsidR="007C1005">
        <w:rPr>
          <w:rFonts w:ascii="Arial" w:eastAsia="Times New Roman" w:hAnsi="Arial" w:cs="Arial"/>
          <w:color w:val="000000"/>
          <w:sz w:val="24"/>
          <w:szCs w:val="24"/>
        </w:rPr>
        <w:t xml:space="preserve">o que se procedió a analizar </w:t>
      </w:r>
      <w:r w:rsidR="00E41E26" w:rsidRPr="004F03F3">
        <w:rPr>
          <w:rFonts w:ascii="Arial" w:eastAsia="Times New Roman" w:hAnsi="Arial" w:cs="Arial"/>
          <w:color w:val="000000"/>
          <w:sz w:val="24"/>
          <w:szCs w:val="24"/>
        </w:rPr>
        <w:t>la redacción y el planteamiento de estos elementos</w:t>
      </w:r>
      <w:r w:rsidR="00E41E26">
        <w:rPr>
          <w:rFonts w:ascii="Arial" w:eastAsia="Times New Roman" w:hAnsi="Arial" w:cs="Arial"/>
          <w:color w:val="000000"/>
          <w:sz w:val="24"/>
          <w:szCs w:val="24"/>
        </w:rPr>
        <w:t>,</w:t>
      </w:r>
      <w:r w:rsidR="00E41E26" w:rsidRPr="004F03F3">
        <w:rPr>
          <w:rFonts w:ascii="Arial" w:eastAsia="Times New Roman" w:hAnsi="Arial" w:cs="Arial"/>
          <w:color w:val="000000"/>
          <w:sz w:val="24"/>
          <w:szCs w:val="24"/>
        </w:rPr>
        <w:t xml:space="preserve"> </w:t>
      </w:r>
      <w:r w:rsidR="00E41E26">
        <w:rPr>
          <w:rFonts w:ascii="Arial" w:eastAsia="Times New Roman" w:hAnsi="Arial" w:cs="Arial"/>
          <w:color w:val="000000"/>
          <w:sz w:val="24"/>
          <w:szCs w:val="24"/>
        </w:rPr>
        <w:t>de</w:t>
      </w:r>
      <w:r w:rsidR="00E41E26" w:rsidRPr="004F03F3">
        <w:rPr>
          <w:rFonts w:ascii="Arial" w:eastAsia="Times New Roman" w:hAnsi="Arial" w:cs="Arial"/>
          <w:color w:val="000000"/>
          <w:sz w:val="24"/>
          <w:szCs w:val="24"/>
        </w:rPr>
        <w:t xml:space="preserve"> los programas presupuestarios E032 – Capacitación, Vinculación y Actuación de los Cuerpos Policiales, E141 – Equipamiento y Tecnología para la Seguridad, E147 – Corresponsabilidad en la Prevención del Delito y Responsabilidad Vial y E148 – Sistema Penitenciario, los cuales deberán reflejar acciones que permitan promover la igualdad de oportun</w:t>
      </w:r>
      <w:r w:rsidR="00E41E26">
        <w:rPr>
          <w:rFonts w:ascii="Arial" w:eastAsia="Times New Roman" w:hAnsi="Arial" w:cs="Arial"/>
          <w:color w:val="000000"/>
          <w:sz w:val="24"/>
          <w:szCs w:val="24"/>
        </w:rPr>
        <w:t>idades entre mujeres y hombres</w:t>
      </w:r>
      <w:r w:rsidR="00E41E26" w:rsidRPr="004108AB">
        <w:rPr>
          <w:rFonts w:ascii="Arial" w:eastAsia="Times New Roman" w:hAnsi="Arial" w:cs="Arial"/>
          <w:color w:val="000000"/>
          <w:sz w:val="24"/>
          <w:szCs w:val="24"/>
        </w:rPr>
        <w:t>.</w:t>
      </w:r>
    </w:p>
    <w:p w14:paraId="78248D1D" w14:textId="77777777" w:rsidR="00E41E26" w:rsidRDefault="00E41E26" w:rsidP="00E41E26">
      <w:pPr>
        <w:autoSpaceDE w:val="0"/>
        <w:autoSpaceDN w:val="0"/>
        <w:adjustRightInd w:val="0"/>
        <w:spacing w:after="0"/>
        <w:rPr>
          <w:rFonts w:ascii="Arial" w:eastAsia="Times New Roman" w:hAnsi="Arial" w:cs="Arial"/>
          <w:b/>
          <w:color w:val="3B3838"/>
          <w:sz w:val="20"/>
          <w:szCs w:val="20"/>
          <w:lang w:eastAsia="es-ES"/>
        </w:rPr>
      </w:pPr>
    </w:p>
    <w:p w14:paraId="2D4691E4" w14:textId="77777777" w:rsidR="007C1005" w:rsidRDefault="00E41E26" w:rsidP="00E41E26">
      <w:pPr>
        <w:autoSpaceDE w:val="0"/>
        <w:autoSpaceDN w:val="0"/>
        <w:adjustRightInd w:val="0"/>
        <w:spacing w:after="0"/>
        <w:jc w:val="center"/>
        <w:rPr>
          <w:rFonts w:ascii="Arial" w:eastAsia="Times New Roman" w:hAnsi="Arial" w:cs="Arial"/>
          <w:b/>
          <w:sz w:val="20"/>
          <w:szCs w:val="20"/>
          <w:lang w:eastAsia="es-ES"/>
        </w:rPr>
      </w:pPr>
      <w:r w:rsidRPr="00510CBF">
        <w:rPr>
          <w:rFonts w:ascii="Arial" w:eastAsia="Times New Roman" w:hAnsi="Arial" w:cs="Arial"/>
          <w:b/>
          <w:sz w:val="20"/>
          <w:szCs w:val="20"/>
          <w:lang w:eastAsia="es-ES"/>
        </w:rPr>
        <w:t xml:space="preserve">Imagen 10. Redacción en los objetivos e indicadores de la MIR para atender la </w:t>
      </w:r>
    </w:p>
    <w:p w14:paraId="07579127" w14:textId="77777777" w:rsidR="00E41E26" w:rsidRPr="00510CBF" w:rsidRDefault="00E41E26" w:rsidP="00E41E26">
      <w:pPr>
        <w:autoSpaceDE w:val="0"/>
        <w:autoSpaceDN w:val="0"/>
        <w:adjustRightInd w:val="0"/>
        <w:spacing w:after="0"/>
        <w:jc w:val="center"/>
        <w:rPr>
          <w:rFonts w:ascii="Arial" w:eastAsia="Times New Roman" w:hAnsi="Arial" w:cs="Arial"/>
          <w:b/>
          <w:sz w:val="20"/>
          <w:szCs w:val="20"/>
          <w:lang w:eastAsia="es-ES"/>
        </w:rPr>
      </w:pPr>
      <w:r w:rsidRPr="00510CBF">
        <w:rPr>
          <w:rFonts w:ascii="Arial" w:eastAsia="Times New Roman" w:hAnsi="Arial" w:cs="Arial"/>
          <w:b/>
          <w:sz w:val="20"/>
          <w:szCs w:val="20"/>
          <w:lang w:eastAsia="es-ES"/>
        </w:rPr>
        <w:t>perspectiva de género.</w:t>
      </w:r>
    </w:p>
    <w:p w14:paraId="456836EC" w14:textId="77777777" w:rsidR="00E41E26" w:rsidRDefault="00E41E26" w:rsidP="00E41E26">
      <w:pPr>
        <w:autoSpaceDE w:val="0"/>
        <w:autoSpaceDN w:val="0"/>
        <w:adjustRightInd w:val="0"/>
        <w:spacing w:after="0"/>
        <w:jc w:val="center"/>
        <w:rPr>
          <w:rFonts w:ascii="Arial" w:eastAsia="Times New Roman" w:hAnsi="Arial" w:cs="Arial"/>
          <w:b/>
          <w:color w:val="3B3838"/>
          <w:sz w:val="20"/>
          <w:szCs w:val="20"/>
          <w:lang w:eastAsia="es-ES"/>
        </w:rPr>
      </w:pPr>
      <w:r>
        <w:rPr>
          <w:rFonts w:ascii="Arial" w:hAnsi="Arial" w:cs="Arial"/>
          <w:noProof/>
          <w:color w:val="000000"/>
        </w:rPr>
        <w:drawing>
          <wp:anchor distT="0" distB="0" distL="114300" distR="114300" simplePos="0" relativeHeight="251668480" behindDoc="0" locked="0" layoutInCell="1" allowOverlap="1" wp14:anchorId="075430D0" wp14:editId="43E140E0">
            <wp:simplePos x="0" y="0"/>
            <wp:positionH relativeFrom="margin">
              <wp:align>left</wp:align>
            </wp:positionH>
            <wp:positionV relativeFrom="paragraph">
              <wp:posOffset>59137</wp:posOffset>
            </wp:positionV>
            <wp:extent cx="3542100" cy="2333767"/>
            <wp:effectExtent l="0" t="0" r="1270" b="952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jetivos con pg SSP (2).png"/>
                    <pic:cNvPicPr/>
                  </pic:nvPicPr>
                  <pic:blipFill rotWithShape="1">
                    <a:blip r:embed="rId89" cstate="print">
                      <a:extLst>
                        <a:ext uri="{28A0092B-C50C-407E-A947-70E740481C1C}">
                          <a14:useLocalDpi xmlns:a14="http://schemas.microsoft.com/office/drawing/2010/main" val="0"/>
                        </a:ext>
                      </a:extLst>
                    </a:blip>
                    <a:srcRect l="-1" t="7470" r="-267"/>
                    <a:stretch/>
                  </pic:blipFill>
                  <pic:spPr bwMode="auto">
                    <a:xfrm>
                      <a:off x="0" y="0"/>
                      <a:ext cx="3542100" cy="23337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0FC696" w14:textId="77777777" w:rsidR="00E41E26" w:rsidRPr="004108AB" w:rsidRDefault="00E41E26" w:rsidP="00E41E26">
      <w:pPr>
        <w:autoSpaceDE w:val="0"/>
        <w:autoSpaceDN w:val="0"/>
        <w:adjustRightInd w:val="0"/>
        <w:spacing w:after="0"/>
        <w:jc w:val="center"/>
        <w:rPr>
          <w:rFonts w:ascii="Arial" w:eastAsia="Times New Roman" w:hAnsi="Arial" w:cs="Arial"/>
          <w:b/>
          <w:color w:val="3B3838"/>
          <w:sz w:val="20"/>
          <w:szCs w:val="20"/>
          <w:lang w:eastAsia="es-ES"/>
        </w:rPr>
      </w:pPr>
    </w:p>
    <w:p w14:paraId="5A4253F0" w14:textId="77777777" w:rsidR="00E41E26" w:rsidRPr="00E1634B" w:rsidRDefault="00E41E26" w:rsidP="00E41E26">
      <w:pPr>
        <w:autoSpaceDE w:val="0"/>
        <w:autoSpaceDN w:val="0"/>
        <w:adjustRightInd w:val="0"/>
        <w:spacing w:after="0"/>
        <w:jc w:val="center"/>
        <w:rPr>
          <w:rFonts w:ascii="Arial" w:eastAsia="Times New Roman" w:hAnsi="Arial" w:cs="Arial"/>
          <w:color w:val="000000"/>
          <w:sz w:val="24"/>
          <w:szCs w:val="24"/>
        </w:rPr>
      </w:pPr>
    </w:p>
    <w:p w14:paraId="3D9B0A29" w14:textId="77777777" w:rsidR="00E41E26" w:rsidRDefault="00E41E26" w:rsidP="00E41E26">
      <w:pPr>
        <w:spacing w:after="0"/>
        <w:jc w:val="center"/>
        <w:rPr>
          <w:rFonts w:ascii="Arial" w:eastAsia="Times New Roman" w:hAnsi="Arial" w:cs="Arial"/>
          <w:b/>
          <w:sz w:val="14"/>
          <w:szCs w:val="14"/>
          <w:lang w:eastAsia="es-ES"/>
        </w:rPr>
      </w:pPr>
    </w:p>
    <w:p w14:paraId="7FE196EA" w14:textId="77777777" w:rsidR="00E41E26" w:rsidRDefault="00E41E26" w:rsidP="00E41E26">
      <w:pPr>
        <w:spacing w:after="0"/>
        <w:jc w:val="center"/>
        <w:rPr>
          <w:rFonts w:ascii="Arial" w:eastAsia="Times New Roman" w:hAnsi="Arial" w:cs="Arial"/>
          <w:b/>
          <w:sz w:val="14"/>
          <w:szCs w:val="14"/>
          <w:lang w:eastAsia="es-ES"/>
        </w:rPr>
      </w:pPr>
    </w:p>
    <w:p w14:paraId="0C678EEA" w14:textId="77777777" w:rsidR="00E41E26" w:rsidRDefault="00E41E26" w:rsidP="00E41E26">
      <w:pPr>
        <w:spacing w:after="0"/>
        <w:jc w:val="center"/>
        <w:rPr>
          <w:rFonts w:ascii="Arial" w:eastAsia="Times New Roman" w:hAnsi="Arial" w:cs="Arial"/>
          <w:b/>
          <w:sz w:val="14"/>
          <w:szCs w:val="14"/>
          <w:lang w:eastAsia="es-ES"/>
        </w:rPr>
      </w:pPr>
    </w:p>
    <w:p w14:paraId="7BE25CE1" w14:textId="77777777" w:rsidR="00E41E26" w:rsidRDefault="00E41E26" w:rsidP="00E41E26">
      <w:pPr>
        <w:spacing w:after="0"/>
        <w:jc w:val="center"/>
        <w:rPr>
          <w:rFonts w:ascii="Arial" w:eastAsia="Times New Roman" w:hAnsi="Arial" w:cs="Arial"/>
          <w:b/>
          <w:sz w:val="14"/>
          <w:szCs w:val="14"/>
          <w:lang w:eastAsia="es-ES"/>
        </w:rPr>
      </w:pPr>
    </w:p>
    <w:p w14:paraId="36121495" w14:textId="77777777" w:rsidR="00E41E26" w:rsidRDefault="00E41E26" w:rsidP="00E41E26">
      <w:pPr>
        <w:spacing w:after="0"/>
        <w:jc w:val="center"/>
        <w:rPr>
          <w:rFonts w:ascii="Arial" w:eastAsia="Times New Roman" w:hAnsi="Arial" w:cs="Arial"/>
          <w:b/>
          <w:sz w:val="14"/>
          <w:szCs w:val="14"/>
          <w:lang w:eastAsia="es-ES"/>
        </w:rPr>
      </w:pPr>
    </w:p>
    <w:p w14:paraId="6EAC60E2" w14:textId="77777777" w:rsidR="00E41E26" w:rsidRDefault="00E41E26" w:rsidP="00E41E26">
      <w:pPr>
        <w:spacing w:after="0"/>
        <w:jc w:val="center"/>
        <w:rPr>
          <w:rFonts w:ascii="Arial" w:eastAsia="Times New Roman" w:hAnsi="Arial" w:cs="Arial"/>
          <w:b/>
          <w:sz w:val="14"/>
          <w:szCs w:val="14"/>
          <w:lang w:eastAsia="es-ES"/>
        </w:rPr>
      </w:pPr>
    </w:p>
    <w:p w14:paraId="660DA640" w14:textId="77777777" w:rsidR="00E41E26" w:rsidRDefault="00E41E26" w:rsidP="00E41E26">
      <w:pPr>
        <w:spacing w:after="0"/>
        <w:jc w:val="center"/>
        <w:rPr>
          <w:rFonts w:ascii="Arial" w:eastAsia="Times New Roman" w:hAnsi="Arial" w:cs="Arial"/>
          <w:b/>
          <w:sz w:val="14"/>
          <w:szCs w:val="14"/>
          <w:lang w:eastAsia="es-ES"/>
        </w:rPr>
      </w:pPr>
    </w:p>
    <w:p w14:paraId="34AFD1AC" w14:textId="77777777" w:rsidR="00E41E26" w:rsidRDefault="00E41E26" w:rsidP="00E41E26">
      <w:pPr>
        <w:spacing w:after="0"/>
        <w:jc w:val="center"/>
        <w:rPr>
          <w:rFonts w:ascii="Arial" w:eastAsia="Times New Roman" w:hAnsi="Arial" w:cs="Arial"/>
          <w:b/>
          <w:sz w:val="14"/>
          <w:szCs w:val="14"/>
          <w:lang w:eastAsia="es-ES"/>
        </w:rPr>
      </w:pPr>
    </w:p>
    <w:p w14:paraId="580B86F4" w14:textId="77777777" w:rsidR="00E41E26" w:rsidRDefault="00E41E26" w:rsidP="00E41E26">
      <w:pPr>
        <w:spacing w:after="0"/>
        <w:jc w:val="center"/>
        <w:rPr>
          <w:rFonts w:ascii="Arial" w:eastAsia="Times New Roman" w:hAnsi="Arial" w:cs="Arial"/>
          <w:b/>
          <w:sz w:val="14"/>
          <w:szCs w:val="14"/>
          <w:lang w:eastAsia="es-ES"/>
        </w:rPr>
      </w:pPr>
    </w:p>
    <w:p w14:paraId="4D4525D1" w14:textId="77777777" w:rsidR="00E41E26" w:rsidRDefault="00E41E26" w:rsidP="00E41E26">
      <w:pPr>
        <w:spacing w:after="0"/>
        <w:jc w:val="center"/>
        <w:rPr>
          <w:rFonts w:ascii="Arial" w:eastAsia="Times New Roman" w:hAnsi="Arial" w:cs="Arial"/>
          <w:b/>
          <w:sz w:val="14"/>
          <w:szCs w:val="14"/>
          <w:lang w:eastAsia="es-ES"/>
        </w:rPr>
      </w:pPr>
    </w:p>
    <w:p w14:paraId="70C8A155" w14:textId="77777777" w:rsidR="00E41E26" w:rsidRDefault="00E41E26" w:rsidP="00E41E26">
      <w:pPr>
        <w:spacing w:after="0"/>
        <w:jc w:val="center"/>
        <w:rPr>
          <w:rFonts w:ascii="Arial" w:eastAsia="Times New Roman" w:hAnsi="Arial" w:cs="Arial"/>
          <w:b/>
          <w:sz w:val="14"/>
          <w:szCs w:val="14"/>
          <w:lang w:eastAsia="es-ES"/>
        </w:rPr>
      </w:pPr>
    </w:p>
    <w:p w14:paraId="5BE234FC" w14:textId="77777777" w:rsidR="00E41E26" w:rsidRDefault="00E41E26" w:rsidP="00E41E26">
      <w:pPr>
        <w:spacing w:after="0"/>
        <w:jc w:val="center"/>
        <w:rPr>
          <w:rFonts w:ascii="Arial" w:eastAsia="Times New Roman" w:hAnsi="Arial" w:cs="Arial"/>
          <w:b/>
          <w:sz w:val="14"/>
          <w:szCs w:val="14"/>
          <w:lang w:eastAsia="es-ES"/>
        </w:rPr>
      </w:pPr>
    </w:p>
    <w:p w14:paraId="1017922C" w14:textId="77777777" w:rsidR="00E41E26" w:rsidRDefault="00E41E26" w:rsidP="00E41E26">
      <w:pPr>
        <w:spacing w:after="0"/>
        <w:jc w:val="center"/>
        <w:rPr>
          <w:rFonts w:ascii="Arial" w:eastAsia="Times New Roman" w:hAnsi="Arial" w:cs="Arial"/>
          <w:b/>
          <w:sz w:val="14"/>
          <w:szCs w:val="14"/>
          <w:lang w:eastAsia="es-ES"/>
        </w:rPr>
      </w:pPr>
    </w:p>
    <w:p w14:paraId="734F67AA" w14:textId="77777777" w:rsidR="00E41E26" w:rsidRDefault="00E41E26" w:rsidP="00E41E26">
      <w:pPr>
        <w:spacing w:after="0"/>
        <w:jc w:val="center"/>
        <w:rPr>
          <w:rFonts w:ascii="Arial" w:eastAsia="Times New Roman" w:hAnsi="Arial" w:cs="Arial"/>
          <w:b/>
          <w:sz w:val="14"/>
          <w:szCs w:val="14"/>
          <w:lang w:eastAsia="es-ES"/>
        </w:rPr>
      </w:pPr>
    </w:p>
    <w:p w14:paraId="4848E21D" w14:textId="77777777" w:rsidR="00E41E26" w:rsidRDefault="00E41E26" w:rsidP="00E41E26">
      <w:pPr>
        <w:spacing w:after="0"/>
        <w:jc w:val="center"/>
        <w:rPr>
          <w:rFonts w:ascii="Arial" w:eastAsia="Times New Roman" w:hAnsi="Arial" w:cs="Arial"/>
          <w:b/>
          <w:sz w:val="14"/>
          <w:szCs w:val="14"/>
          <w:lang w:eastAsia="es-ES"/>
        </w:rPr>
      </w:pPr>
    </w:p>
    <w:p w14:paraId="2F174808" w14:textId="77777777" w:rsidR="00E41E26" w:rsidRDefault="00063B48" w:rsidP="00E41E26">
      <w:pPr>
        <w:spacing w:after="0"/>
        <w:jc w:val="center"/>
        <w:rPr>
          <w:rFonts w:ascii="Arial" w:eastAsia="Times New Roman" w:hAnsi="Arial" w:cs="Arial"/>
          <w:b/>
          <w:sz w:val="14"/>
          <w:szCs w:val="14"/>
          <w:lang w:eastAsia="es-ES"/>
        </w:rPr>
      </w:pPr>
      <w:r>
        <w:rPr>
          <w:rFonts w:ascii="Arial" w:hAnsi="Arial" w:cs="Arial"/>
          <w:noProof/>
          <w:color w:val="000000"/>
        </w:rPr>
        <w:drawing>
          <wp:anchor distT="0" distB="0" distL="114300" distR="114300" simplePos="0" relativeHeight="251669504" behindDoc="0" locked="0" layoutInCell="1" allowOverlap="1" wp14:anchorId="3382BCC0" wp14:editId="398FD064">
            <wp:simplePos x="0" y="0"/>
            <wp:positionH relativeFrom="margin">
              <wp:posOffset>2167889</wp:posOffset>
            </wp:positionH>
            <wp:positionV relativeFrom="paragraph">
              <wp:posOffset>63500</wp:posOffset>
            </wp:positionV>
            <wp:extent cx="3401347" cy="2247900"/>
            <wp:effectExtent l="0" t="0" r="889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jetivos con pg SSP (3).png"/>
                    <pic:cNvPicPr/>
                  </pic:nvPicPr>
                  <pic:blipFill rotWithShape="1">
                    <a:blip r:embed="rId90" cstate="print">
                      <a:extLst>
                        <a:ext uri="{28A0092B-C50C-407E-A947-70E740481C1C}">
                          <a14:useLocalDpi xmlns:a14="http://schemas.microsoft.com/office/drawing/2010/main" val="0"/>
                        </a:ext>
                      </a:extLst>
                    </a:blip>
                    <a:srcRect t="7929" r="535"/>
                    <a:stretch/>
                  </pic:blipFill>
                  <pic:spPr bwMode="auto">
                    <a:xfrm>
                      <a:off x="0" y="0"/>
                      <a:ext cx="3409305" cy="22531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33180D" w14:textId="77777777" w:rsidR="00E41E26" w:rsidRDefault="00E41E26" w:rsidP="00E41E26">
      <w:pPr>
        <w:spacing w:after="0"/>
        <w:rPr>
          <w:rFonts w:ascii="Arial" w:eastAsia="Times New Roman" w:hAnsi="Arial" w:cs="Arial"/>
          <w:b/>
          <w:sz w:val="14"/>
          <w:szCs w:val="14"/>
          <w:lang w:eastAsia="es-ES"/>
        </w:rPr>
      </w:pPr>
    </w:p>
    <w:p w14:paraId="622E6697" w14:textId="77777777" w:rsidR="00E41E26" w:rsidRDefault="00E41E26" w:rsidP="00E41E26">
      <w:pPr>
        <w:spacing w:after="0"/>
        <w:jc w:val="center"/>
        <w:rPr>
          <w:rFonts w:ascii="Arial" w:eastAsia="Times New Roman" w:hAnsi="Arial" w:cs="Arial"/>
          <w:b/>
          <w:sz w:val="14"/>
          <w:szCs w:val="14"/>
          <w:lang w:eastAsia="es-ES"/>
        </w:rPr>
      </w:pPr>
    </w:p>
    <w:p w14:paraId="29228DB7" w14:textId="77777777" w:rsidR="00E41E26" w:rsidRDefault="00E41E26" w:rsidP="00E41E26">
      <w:pPr>
        <w:spacing w:after="0"/>
        <w:jc w:val="center"/>
        <w:rPr>
          <w:rFonts w:ascii="Arial" w:eastAsia="Times New Roman" w:hAnsi="Arial" w:cs="Arial"/>
          <w:b/>
          <w:sz w:val="14"/>
          <w:szCs w:val="14"/>
          <w:lang w:eastAsia="es-ES"/>
        </w:rPr>
      </w:pPr>
    </w:p>
    <w:p w14:paraId="2DA37DAC" w14:textId="77777777" w:rsidR="00E41E26" w:rsidRDefault="00E41E26" w:rsidP="00E41E26">
      <w:pPr>
        <w:spacing w:after="0"/>
        <w:jc w:val="center"/>
        <w:rPr>
          <w:rFonts w:ascii="Arial" w:eastAsia="Times New Roman" w:hAnsi="Arial" w:cs="Arial"/>
          <w:b/>
          <w:sz w:val="14"/>
          <w:szCs w:val="14"/>
          <w:lang w:eastAsia="es-ES"/>
        </w:rPr>
      </w:pPr>
    </w:p>
    <w:p w14:paraId="7419014E" w14:textId="77777777" w:rsidR="00E41E26" w:rsidRDefault="00E41E26" w:rsidP="00E41E26">
      <w:pPr>
        <w:spacing w:after="0"/>
        <w:jc w:val="center"/>
        <w:rPr>
          <w:rFonts w:ascii="Arial" w:eastAsia="Times New Roman" w:hAnsi="Arial" w:cs="Arial"/>
          <w:b/>
          <w:sz w:val="14"/>
          <w:szCs w:val="14"/>
          <w:lang w:eastAsia="es-ES"/>
        </w:rPr>
      </w:pPr>
    </w:p>
    <w:p w14:paraId="7E53F4A9" w14:textId="77777777" w:rsidR="00E41E26" w:rsidRDefault="00E41E26" w:rsidP="00E41E26">
      <w:pPr>
        <w:spacing w:after="0"/>
        <w:jc w:val="center"/>
        <w:rPr>
          <w:rFonts w:ascii="Arial" w:eastAsia="Times New Roman" w:hAnsi="Arial" w:cs="Arial"/>
          <w:b/>
          <w:sz w:val="14"/>
          <w:szCs w:val="14"/>
          <w:lang w:eastAsia="es-ES"/>
        </w:rPr>
      </w:pPr>
    </w:p>
    <w:p w14:paraId="75DDE3D0" w14:textId="77777777" w:rsidR="00E41E26" w:rsidRDefault="00E41E26" w:rsidP="00E41E26">
      <w:pPr>
        <w:spacing w:after="0"/>
        <w:jc w:val="center"/>
        <w:rPr>
          <w:rFonts w:ascii="Arial" w:eastAsia="Times New Roman" w:hAnsi="Arial" w:cs="Arial"/>
          <w:b/>
          <w:sz w:val="14"/>
          <w:szCs w:val="14"/>
          <w:lang w:eastAsia="es-ES"/>
        </w:rPr>
      </w:pPr>
    </w:p>
    <w:p w14:paraId="5C799C78" w14:textId="77777777" w:rsidR="00E41E26" w:rsidRDefault="00E41E26" w:rsidP="00E41E26">
      <w:pPr>
        <w:spacing w:after="0"/>
        <w:jc w:val="center"/>
        <w:rPr>
          <w:rFonts w:ascii="Arial" w:eastAsia="Times New Roman" w:hAnsi="Arial" w:cs="Arial"/>
          <w:b/>
          <w:sz w:val="14"/>
          <w:szCs w:val="14"/>
          <w:lang w:eastAsia="es-ES"/>
        </w:rPr>
      </w:pPr>
    </w:p>
    <w:p w14:paraId="407495D0" w14:textId="77777777" w:rsidR="00E41E26" w:rsidRDefault="00E41E26" w:rsidP="00E41E26">
      <w:pPr>
        <w:spacing w:after="0"/>
        <w:jc w:val="center"/>
        <w:rPr>
          <w:rFonts w:ascii="Arial" w:eastAsia="Times New Roman" w:hAnsi="Arial" w:cs="Arial"/>
          <w:b/>
          <w:sz w:val="14"/>
          <w:szCs w:val="14"/>
          <w:lang w:eastAsia="es-ES"/>
        </w:rPr>
      </w:pPr>
    </w:p>
    <w:p w14:paraId="53A42DD2" w14:textId="77777777" w:rsidR="00E41E26" w:rsidRDefault="00E41E26" w:rsidP="00E41E26">
      <w:pPr>
        <w:spacing w:after="0"/>
        <w:jc w:val="center"/>
        <w:rPr>
          <w:rFonts w:ascii="Arial" w:eastAsia="Times New Roman" w:hAnsi="Arial" w:cs="Arial"/>
          <w:b/>
          <w:sz w:val="14"/>
          <w:szCs w:val="14"/>
          <w:lang w:eastAsia="es-ES"/>
        </w:rPr>
      </w:pPr>
    </w:p>
    <w:p w14:paraId="5C7EA249" w14:textId="77777777" w:rsidR="00E41E26" w:rsidRDefault="00E41E26" w:rsidP="00E41E26">
      <w:pPr>
        <w:spacing w:after="0"/>
        <w:jc w:val="center"/>
        <w:rPr>
          <w:rFonts w:ascii="Arial" w:eastAsia="Times New Roman" w:hAnsi="Arial" w:cs="Arial"/>
          <w:b/>
          <w:sz w:val="14"/>
          <w:szCs w:val="14"/>
          <w:lang w:eastAsia="es-ES"/>
        </w:rPr>
      </w:pPr>
    </w:p>
    <w:p w14:paraId="0124B1ED" w14:textId="77777777" w:rsidR="00E41E26" w:rsidRDefault="00E41E26" w:rsidP="00E41E26">
      <w:pPr>
        <w:spacing w:after="0"/>
        <w:jc w:val="center"/>
        <w:rPr>
          <w:rFonts w:ascii="Arial" w:eastAsia="Times New Roman" w:hAnsi="Arial" w:cs="Arial"/>
          <w:b/>
          <w:sz w:val="14"/>
          <w:szCs w:val="14"/>
          <w:lang w:eastAsia="es-ES"/>
        </w:rPr>
      </w:pPr>
    </w:p>
    <w:p w14:paraId="77CA77AF" w14:textId="77777777" w:rsidR="00E41E26" w:rsidRDefault="00E41E26" w:rsidP="00E41E26">
      <w:pPr>
        <w:spacing w:after="0"/>
        <w:jc w:val="center"/>
        <w:rPr>
          <w:rFonts w:ascii="Arial" w:eastAsia="Times New Roman" w:hAnsi="Arial" w:cs="Arial"/>
          <w:b/>
          <w:sz w:val="14"/>
          <w:szCs w:val="14"/>
          <w:lang w:eastAsia="es-ES"/>
        </w:rPr>
      </w:pPr>
    </w:p>
    <w:p w14:paraId="2D5E6352" w14:textId="77777777" w:rsidR="00E41E26" w:rsidRDefault="00E41E26" w:rsidP="00E41E26">
      <w:pPr>
        <w:spacing w:after="0"/>
        <w:jc w:val="center"/>
        <w:rPr>
          <w:rFonts w:ascii="Arial" w:eastAsia="Times New Roman" w:hAnsi="Arial" w:cs="Arial"/>
          <w:b/>
          <w:sz w:val="14"/>
          <w:szCs w:val="14"/>
          <w:lang w:eastAsia="es-ES"/>
        </w:rPr>
      </w:pPr>
    </w:p>
    <w:p w14:paraId="191511A4" w14:textId="77777777" w:rsidR="00E41E26" w:rsidRDefault="00E41E26" w:rsidP="00E41E26">
      <w:pPr>
        <w:spacing w:after="0"/>
        <w:jc w:val="center"/>
        <w:rPr>
          <w:rFonts w:ascii="Arial" w:eastAsia="Times New Roman" w:hAnsi="Arial" w:cs="Arial"/>
          <w:b/>
          <w:sz w:val="14"/>
          <w:szCs w:val="14"/>
          <w:lang w:eastAsia="es-ES"/>
        </w:rPr>
      </w:pPr>
    </w:p>
    <w:p w14:paraId="585273AE" w14:textId="77777777" w:rsidR="00E41E26" w:rsidRDefault="00E41E26" w:rsidP="00E41E26">
      <w:pPr>
        <w:spacing w:after="0"/>
        <w:jc w:val="center"/>
        <w:rPr>
          <w:rFonts w:ascii="Arial" w:eastAsia="Times New Roman" w:hAnsi="Arial" w:cs="Arial"/>
          <w:b/>
          <w:sz w:val="14"/>
          <w:szCs w:val="14"/>
          <w:lang w:eastAsia="es-ES"/>
        </w:rPr>
      </w:pPr>
    </w:p>
    <w:p w14:paraId="6E2CAF67" w14:textId="77777777" w:rsidR="00E41E26" w:rsidRDefault="00E41E26" w:rsidP="00E41E26">
      <w:pPr>
        <w:spacing w:after="0"/>
        <w:jc w:val="center"/>
        <w:rPr>
          <w:rFonts w:ascii="Arial" w:eastAsia="Times New Roman" w:hAnsi="Arial" w:cs="Arial"/>
          <w:b/>
          <w:sz w:val="14"/>
          <w:szCs w:val="14"/>
          <w:lang w:eastAsia="es-ES"/>
        </w:rPr>
      </w:pPr>
    </w:p>
    <w:p w14:paraId="4351F06A" w14:textId="77777777" w:rsidR="00E41E26" w:rsidRDefault="00E41E26" w:rsidP="00E41E26">
      <w:pPr>
        <w:spacing w:after="0"/>
        <w:jc w:val="center"/>
        <w:rPr>
          <w:rFonts w:ascii="Arial" w:eastAsia="Times New Roman" w:hAnsi="Arial" w:cs="Arial"/>
          <w:b/>
          <w:sz w:val="14"/>
          <w:szCs w:val="14"/>
          <w:lang w:eastAsia="es-ES"/>
        </w:rPr>
      </w:pPr>
    </w:p>
    <w:p w14:paraId="3980DEDC" w14:textId="77777777" w:rsidR="00E41E26" w:rsidRDefault="00E41E26" w:rsidP="00E41E26">
      <w:pPr>
        <w:spacing w:after="0"/>
        <w:jc w:val="center"/>
        <w:rPr>
          <w:rFonts w:ascii="Arial" w:eastAsia="Times New Roman" w:hAnsi="Arial" w:cs="Arial"/>
          <w:b/>
          <w:sz w:val="14"/>
          <w:szCs w:val="14"/>
          <w:lang w:eastAsia="es-ES"/>
        </w:rPr>
      </w:pPr>
    </w:p>
    <w:p w14:paraId="1FF27B49" w14:textId="77777777" w:rsidR="00E41E26" w:rsidRPr="004108AB" w:rsidRDefault="00E41E26" w:rsidP="00E41E26">
      <w:pPr>
        <w:spacing w:after="0"/>
        <w:jc w:val="center"/>
        <w:rPr>
          <w:rFonts w:ascii="Arial" w:eastAsia="Times New Roman" w:hAnsi="Arial" w:cs="Arial"/>
          <w:sz w:val="14"/>
          <w:szCs w:val="14"/>
          <w:lang w:eastAsia="es-ES"/>
        </w:rPr>
      </w:pPr>
      <w:r w:rsidRPr="0086540C">
        <w:rPr>
          <w:rFonts w:ascii="Arial" w:eastAsia="Times New Roman" w:hAnsi="Arial" w:cs="Arial"/>
          <w:b/>
          <w:sz w:val="14"/>
          <w:szCs w:val="14"/>
          <w:lang w:eastAsia="es-ES"/>
        </w:rPr>
        <w:t>Fuente:</w:t>
      </w:r>
      <w:r w:rsidRPr="0086540C">
        <w:rPr>
          <w:rFonts w:ascii="Arial" w:eastAsia="Times New Roman" w:hAnsi="Arial" w:cs="Arial"/>
          <w:sz w:val="14"/>
          <w:szCs w:val="14"/>
          <w:lang w:eastAsia="es-ES"/>
        </w:rPr>
        <w:t xml:space="preserve"> Elaborado por la ASEQROO con base en la información proporcionada por la SSP</w:t>
      </w:r>
      <w:r w:rsidRPr="004108AB">
        <w:rPr>
          <w:rFonts w:ascii="Arial" w:eastAsia="Times New Roman" w:hAnsi="Arial" w:cs="Arial"/>
          <w:sz w:val="14"/>
          <w:szCs w:val="14"/>
          <w:lang w:eastAsia="es-ES"/>
        </w:rPr>
        <w:t>.</w:t>
      </w:r>
    </w:p>
    <w:p w14:paraId="34705F6F" w14:textId="77777777" w:rsidR="00E41E26" w:rsidRPr="004108AB" w:rsidRDefault="00E41E26" w:rsidP="00E41E26">
      <w:pPr>
        <w:spacing w:after="0"/>
        <w:jc w:val="both"/>
        <w:rPr>
          <w:rFonts w:ascii="Arial" w:eastAsia="Times New Roman" w:hAnsi="Arial" w:cs="Arial"/>
          <w:color w:val="000000"/>
          <w:sz w:val="24"/>
          <w:szCs w:val="24"/>
        </w:rPr>
      </w:pPr>
      <w:r w:rsidRPr="001F4C29">
        <w:rPr>
          <w:rFonts w:ascii="Arial" w:eastAsia="Times New Roman" w:hAnsi="Arial" w:cs="Arial"/>
          <w:color w:val="000000"/>
          <w:sz w:val="24"/>
          <w:szCs w:val="24"/>
        </w:rPr>
        <w:t>Lo</w:t>
      </w:r>
      <w:r w:rsidR="000F43B3">
        <w:rPr>
          <w:rFonts w:ascii="Arial" w:eastAsia="Times New Roman" w:hAnsi="Arial" w:cs="Arial"/>
          <w:color w:val="000000"/>
          <w:sz w:val="24"/>
          <w:szCs w:val="24"/>
        </w:rPr>
        <w:t xml:space="preserve"> anterior, de acuerdo con</w:t>
      </w:r>
      <w:r w:rsidRPr="004108AB">
        <w:rPr>
          <w:rFonts w:ascii="Arial" w:eastAsia="Times New Roman" w:hAnsi="Arial" w:cs="Arial"/>
          <w:color w:val="000000"/>
          <w:sz w:val="24"/>
          <w:szCs w:val="24"/>
        </w:rPr>
        <w:t xml:space="preserve"> las mejores prácticas encontradas para la redacción de objetivos e indicadores con perspectiva de género</w:t>
      </w:r>
      <w:r w:rsidR="000F43B3">
        <w:rPr>
          <w:rFonts w:ascii="Arial" w:eastAsia="Times New Roman" w:hAnsi="Arial" w:cs="Arial"/>
          <w:color w:val="000000"/>
          <w:sz w:val="24"/>
          <w:szCs w:val="24"/>
        </w:rPr>
        <w:t>.</w:t>
      </w:r>
      <w:r w:rsidRPr="004108AB">
        <w:rPr>
          <w:rFonts w:ascii="Arial" w:eastAsia="Times New Roman" w:hAnsi="Arial" w:cs="Arial"/>
          <w:color w:val="000000"/>
          <w:sz w:val="24"/>
          <w:szCs w:val="24"/>
        </w:rPr>
        <w:t xml:space="preserve"> </w:t>
      </w:r>
      <w:r w:rsidR="000F43B3">
        <w:rPr>
          <w:rFonts w:ascii="Arial" w:eastAsia="Times New Roman" w:hAnsi="Arial" w:cs="Arial"/>
          <w:color w:val="000000"/>
          <w:sz w:val="24"/>
          <w:szCs w:val="24"/>
        </w:rPr>
        <w:t>A</w:t>
      </w:r>
      <w:r>
        <w:rPr>
          <w:rFonts w:ascii="Arial" w:eastAsia="Times New Roman" w:hAnsi="Arial" w:cs="Arial"/>
          <w:color w:val="000000"/>
          <w:sz w:val="24"/>
          <w:szCs w:val="24"/>
        </w:rPr>
        <w:t xml:space="preserve"> continuación, se presentan algunos ejemplos:</w:t>
      </w:r>
    </w:p>
    <w:p w14:paraId="5609FCD7" w14:textId="77777777" w:rsidR="00E41E26" w:rsidRPr="004108AB" w:rsidRDefault="00E41E26" w:rsidP="00E41E26">
      <w:pPr>
        <w:autoSpaceDE w:val="0"/>
        <w:autoSpaceDN w:val="0"/>
        <w:adjustRightInd w:val="0"/>
        <w:spacing w:after="0"/>
        <w:rPr>
          <w:rFonts w:ascii="Arial" w:eastAsia="Times New Roman" w:hAnsi="Arial" w:cs="Arial"/>
          <w:b/>
          <w:color w:val="3B3838"/>
          <w:sz w:val="20"/>
          <w:szCs w:val="20"/>
          <w:lang w:eastAsia="es-ES"/>
        </w:rPr>
      </w:pPr>
    </w:p>
    <w:p w14:paraId="5835A3F0" w14:textId="77777777" w:rsidR="00E41E26" w:rsidRPr="00510CBF" w:rsidRDefault="00E41E26" w:rsidP="00E41E26">
      <w:pPr>
        <w:autoSpaceDE w:val="0"/>
        <w:autoSpaceDN w:val="0"/>
        <w:adjustRightInd w:val="0"/>
        <w:spacing w:after="0"/>
        <w:jc w:val="center"/>
        <w:rPr>
          <w:rFonts w:ascii="Arial" w:eastAsia="Times New Roman" w:hAnsi="Arial" w:cs="Arial"/>
          <w:b/>
          <w:sz w:val="20"/>
          <w:szCs w:val="20"/>
          <w:lang w:eastAsia="es-ES"/>
        </w:rPr>
      </w:pPr>
      <w:r w:rsidRPr="00510CBF">
        <w:rPr>
          <w:rFonts w:ascii="Arial" w:eastAsia="Times New Roman" w:hAnsi="Arial" w:cs="Arial"/>
          <w:b/>
          <w:sz w:val="20"/>
          <w:szCs w:val="20"/>
          <w:lang w:eastAsia="es-ES"/>
        </w:rPr>
        <w:t xml:space="preserve">Imagen 11. </w:t>
      </w:r>
      <w:r w:rsidRPr="00510CBF">
        <w:rPr>
          <w:rFonts w:ascii="Arial" w:hAnsi="Arial" w:cs="Arial"/>
          <w:b/>
          <w:sz w:val="20"/>
          <w:szCs w:val="20"/>
        </w:rPr>
        <w:t>Mejores prácticas de objetivos e indicadores con perspectiva de género en el ámbito de Seguridad Pública</w:t>
      </w:r>
      <w:r w:rsidRPr="00510CBF">
        <w:rPr>
          <w:rFonts w:ascii="Arial" w:eastAsia="Times New Roman" w:hAnsi="Arial" w:cs="Arial"/>
          <w:b/>
          <w:sz w:val="20"/>
          <w:szCs w:val="20"/>
          <w:lang w:eastAsia="es-ES"/>
        </w:rPr>
        <w:t>.</w:t>
      </w:r>
    </w:p>
    <w:p w14:paraId="1CDF143E" w14:textId="77777777" w:rsidR="00E41E26" w:rsidRPr="004108AB" w:rsidRDefault="00E41E26" w:rsidP="00E41E26">
      <w:pPr>
        <w:autoSpaceDE w:val="0"/>
        <w:autoSpaceDN w:val="0"/>
        <w:adjustRightInd w:val="0"/>
        <w:spacing w:after="0"/>
        <w:jc w:val="center"/>
        <w:rPr>
          <w:rFonts w:ascii="Arial" w:eastAsia="Times New Roman" w:hAnsi="Arial" w:cs="Arial"/>
          <w:b/>
          <w:color w:val="3B3838"/>
          <w:sz w:val="10"/>
          <w:szCs w:val="20"/>
          <w:lang w:eastAsia="es-ES"/>
        </w:rPr>
      </w:pPr>
      <w:r>
        <w:rPr>
          <w:rFonts w:ascii="Arial" w:hAnsi="Arial" w:cs="Arial"/>
          <w:noProof/>
          <w:color w:val="000000"/>
        </w:rPr>
        <w:drawing>
          <wp:inline distT="0" distB="0" distL="0" distR="0" wp14:anchorId="5D3A6079" wp14:editId="2393DB20">
            <wp:extent cx="5671865" cy="4049486"/>
            <wp:effectExtent l="0" t="0" r="5080"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ejores practicas SSP.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08023" cy="4075302"/>
                    </a:xfrm>
                    <a:prstGeom prst="rect">
                      <a:avLst/>
                    </a:prstGeom>
                  </pic:spPr>
                </pic:pic>
              </a:graphicData>
            </a:graphic>
          </wp:inline>
        </w:drawing>
      </w:r>
    </w:p>
    <w:p w14:paraId="35185123" w14:textId="77777777" w:rsidR="007C1005" w:rsidRDefault="00E41E26" w:rsidP="00E41E26">
      <w:pPr>
        <w:spacing w:after="0"/>
        <w:jc w:val="center"/>
        <w:rPr>
          <w:rFonts w:ascii="Arial" w:eastAsia="Times New Roman" w:hAnsi="Arial" w:cs="Arial"/>
          <w:sz w:val="14"/>
          <w:szCs w:val="14"/>
          <w:lang w:eastAsia="es-ES"/>
        </w:rPr>
      </w:pPr>
      <w:r w:rsidRPr="00510CBF">
        <w:rPr>
          <w:rFonts w:ascii="Arial" w:eastAsia="Times New Roman" w:hAnsi="Arial" w:cs="Arial"/>
          <w:b/>
          <w:sz w:val="14"/>
          <w:szCs w:val="14"/>
          <w:lang w:eastAsia="es-ES"/>
        </w:rPr>
        <w:t>Fuente:</w:t>
      </w:r>
      <w:r w:rsidRPr="00510CBF">
        <w:rPr>
          <w:rFonts w:ascii="Arial" w:eastAsia="Times New Roman" w:hAnsi="Arial" w:cs="Arial"/>
          <w:sz w:val="14"/>
          <w:szCs w:val="14"/>
          <w:lang w:eastAsia="es-ES"/>
        </w:rPr>
        <w:t xml:space="preserve"> Elaborado por la ASEQROO con base en la recopilación realizada de las mejores prácticas nacionales </w:t>
      </w:r>
    </w:p>
    <w:p w14:paraId="00ED718D" w14:textId="77777777" w:rsidR="00E41E26" w:rsidRPr="00510CBF" w:rsidRDefault="00E41E26" w:rsidP="00E41E26">
      <w:pPr>
        <w:spacing w:after="0"/>
        <w:jc w:val="center"/>
        <w:rPr>
          <w:rFonts w:ascii="Arial" w:eastAsia="Times New Roman" w:hAnsi="Arial" w:cs="Arial"/>
          <w:sz w:val="14"/>
          <w:szCs w:val="14"/>
          <w:lang w:eastAsia="es-ES"/>
        </w:rPr>
      </w:pPr>
      <w:proofErr w:type="spellStart"/>
      <w:r w:rsidRPr="00510CBF">
        <w:rPr>
          <w:rFonts w:ascii="Arial" w:eastAsia="Times New Roman" w:hAnsi="Arial" w:cs="Arial"/>
          <w:sz w:val="14"/>
          <w:szCs w:val="14"/>
          <w:lang w:eastAsia="es-ES"/>
        </w:rPr>
        <w:t>e</w:t>
      </w:r>
      <w:proofErr w:type="spellEnd"/>
      <w:r w:rsidRPr="00510CBF">
        <w:rPr>
          <w:rFonts w:ascii="Arial" w:eastAsia="Times New Roman" w:hAnsi="Arial" w:cs="Arial"/>
          <w:sz w:val="14"/>
          <w:szCs w:val="14"/>
          <w:lang w:eastAsia="es-ES"/>
        </w:rPr>
        <w:t xml:space="preserve"> internaciones</w:t>
      </w:r>
      <w:r w:rsidR="007C1005">
        <w:rPr>
          <w:rFonts w:ascii="Arial" w:eastAsia="Times New Roman" w:hAnsi="Arial" w:cs="Arial"/>
          <w:sz w:val="14"/>
          <w:szCs w:val="14"/>
          <w:lang w:eastAsia="es-ES"/>
        </w:rPr>
        <w:t xml:space="preserve"> </w:t>
      </w:r>
      <w:r w:rsidRPr="00510CBF">
        <w:rPr>
          <w:rFonts w:ascii="Arial" w:eastAsia="Times New Roman" w:hAnsi="Arial" w:cs="Arial"/>
          <w:sz w:val="14"/>
          <w:szCs w:val="14"/>
          <w:lang w:eastAsia="es-ES"/>
        </w:rPr>
        <w:t>relacionadas con la implementación de la perspectiva de género.</w:t>
      </w:r>
    </w:p>
    <w:p w14:paraId="3029ECCA" w14:textId="77777777" w:rsidR="00E41E26" w:rsidRPr="004108AB" w:rsidRDefault="00E41E26" w:rsidP="00E41E26">
      <w:pPr>
        <w:autoSpaceDE w:val="0"/>
        <w:autoSpaceDN w:val="0"/>
        <w:adjustRightInd w:val="0"/>
        <w:spacing w:after="0"/>
        <w:jc w:val="both"/>
        <w:rPr>
          <w:rFonts w:ascii="Arial" w:eastAsia="Times New Roman" w:hAnsi="Arial" w:cs="Arial"/>
          <w:color w:val="000000"/>
          <w:sz w:val="24"/>
          <w:szCs w:val="24"/>
        </w:rPr>
      </w:pPr>
    </w:p>
    <w:p w14:paraId="536DCE8F" w14:textId="77777777" w:rsidR="00E41E26" w:rsidRDefault="00E41E26" w:rsidP="00E41E26">
      <w:pPr>
        <w:autoSpaceDE w:val="0"/>
        <w:autoSpaceDN w:val="0"/>
        <w:adjustRightInd w:val="0"/>
        <w:spacing w:after="0"/>
        <w:jc w:val="both"/>
        <w:rPr>
          <w:rFonts w:ascii="Arial" w:eastAsia="Times New Roman" w:hAnsi="Arial" w:cs="Arial"/>
          <w:color w:val="000000"/>
          <w:sz w:val="24"/>
          <w:szCs w:val="24"/>
        </w:rPr>
      </w:pPr>
      <w:r w:rsidRPr="004108AB">
        <w:rPr>
          <w:rFonts w:ascii="Arial" w:eastAsia="Times New Roman" w:hAnsi="Arial" w:cs="Arial"/>
          <w:color w:val="000000"/>
          <w:sz w:val="24"/>
          <w:szCs w:val="24"/>
        </w:rPr>
        <w:t>Asimismo, la Secretaría proporcionó los documentos correspondientes a la Fichas Técnicas de los Indicadores de los programas presupuestarios aprobados para el ejercicio fiscal 2020.</w:t>
      </w:r>
    </w:p>
    <w:p w14:paraId="369A2CBD" w14:textId="77777777" w:rsidR="00E41E26" w:rsidRPr="004108AB" w:rsidRDefault="00E41E26" w:rsidP="00E41E26">
      <w:pPr>
        <w:autoSpaceDE w:val="0"/>
        <w:autoSpaceDN w:val="0"/>
        <w:adjustRightInd w:val="0"/>
        <w:spacing w:after="0"/>
        <w:jc w:val="both"/>
        <w:rPr>
          <w:rFonts w:ascii="Arial" w:eastAsia="Times New Roman" w:hAnsi="Arial" w:cs="Arial"/>
          <w:color w:val="000000"/>
          <w:sz w:val="24"/>
          <w:szCs w:val="24"/>
        </w:rPr>
      </w:pPr>
    </w:p>
    <w:p w14:paraId="53B3164A" w14:textId="77777777" w:rsidR="00E41E26" w:rsidRPr="004108AB" w:rsidRDefault="00AC785B" w:rsidP="00E41E26">
      <w:pPr>
        <w:shd w:val="clear" w:color="auto" w:fill="FFFFFF"/>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L</w:t>
      </w:r>
      <w:r w:rsidR="00E41E26" w:rsidRPr="004108AB">
        <w:rPr>
          <w:rFonts w:ascii="Arial" w:eastAsia="Times New Roman" w:hAnsi="Arial" w:cs="Arial"/>
          <w:sz w:val="24"/>
          <w:szCs w:val="24"/>
          <w:lang w:eastAsia="es-ES"/>
        </w:rPr>
        <w:t xml:space="preserve">os indicadores </w:t>
      </w:r>
      <w:r>
        <w:rPr>
          <w:rFonts w:ascii="Arial" w:eastAsia="Times New Roman" w:hAnsi="Arial" w:cs="Arial"/>
          <w:sz w:val="24"/>
          <w:szCs w:val="24"/>
          <w:lang w:eastAsia="es-ES"/>
        </w:rPr>
        <w:t>son</w:t>
      </w:r>
      <w:r w:rsidR="00E41E26" w:rsidRPr="004108AB">
        <w:rPr>
          <w:rFonts w:ascii="Arial" w:eastAsia="Times New Roman" w:hAnsi="Arial" w:cs="Arial"/>
          <w:sz w:val="24"/>
          <w:szCs w:val="24"/>
          <w:lang w:eastAsia="es-ES"/>
        </w:rPr>
        <w:t xml:space="preserve"> el medio más apropiado para el monitoreo y la evaluación de los o</w:t>
      </w:r>
      <w:r w:rsidR="00E41E26">
        <w:rPr>
          <w:rFonts w:ascii="Arial" w:eastAsia="Times New Roman" w:hAnsi="Arial" w:cs="Arial"/>
          <w:sz w:val="24"/>
          <w:szCs w:val="24"/>
          <w:lang w:eastAsia="es-ES"/>
        </w:rPr>
        <w:t>bjetivos de los programas; esta</w:t>
      </w:r>
      <w:r w:rsidR="00E41E26" w:rsidRPr="004108AB">
        <w:rPr>
          <w:rFonts w:ascii="Arial" w:eastAsia="Times New Roman" w:hAnsi="Arial" w:cs="Arial"/>
          <w:sz w:val="24"/>
          <w:szCs w:val="24"/>
          <w:lang w:eastAsia="es-ES"/>
        </w:rPr>
        <w:t xml:space="preserve"> información es necesa</w:t>
      </w:r>
      <w:r w:rsidR="00F95536">
        <w:rPr>
          <w:rFonts w:ascii="Arial" w:eastAsia="Times New Roman" w:hAnsi="Arial" w:cs="Arial"/>
          <w:sz w:val="24"/>
          <w:szCs w:val="24"/>
          <w:lang w:eastAsia="es-ES"/>
        </w:rPr>
        <w:t>ria no sólo para emitir una opinión</w:t>
      </w:r>
      <w:r w:rsidR="00E41E26" w:rsidRPr="004108AB">
        <w:rPr>
          <w:rFonts w:ascii="Arial" w:eastAsia="Times New Roman" w:hAnsi="Arial" w:cs="Arial"/>
          <w:sz w:val="24"/>
          <w:szCs w:val="24"/>
          <w:lang w:eastAsia="es-ES"/>
        </w:rPr>
        <w:t xml:space="preserve"> sobre el desempeño del programa, sino que, además, facilita a los responsables o coordinadores del programa especificar cuáles son las áreas de oportunidad dentro de los procesos que realizan;</w:t>
      </w:r>
      <w:r>
        <w:rPr>
          <w:rFonts w:ascii="Arial" w:eastAsia="Times New Roman" w:hAnsi="Arial" w:cs="Arial"/>
          <w:sz w:val="24"/>
          <w:szCs w:val="24"/>
          <w:lang w:eastAsia="es-ES"/>
        </w:rPr>
        <w:t xml:space="preserve"> por lo anterior, se analizaron</w:t>
      </w:r>
      <w:r w:rsidR="00E41E26" w:rsidRPr="004108AB">
        <w:rPr>
          <w:rFonts w:ascii="Arial" w:eastAsia="Times New Roman" w:hAnsi="Arial" w:cs="Arial"/>
          <w:sz w:val="24"/>
          <w:szCs w:val="24"/>
          <w:lang w:eastAsia="es-ES"/>
        </w:rPr>
        <w:t xml:space="preserve"> </w:t>
      </w:r>
      <w:r>
        <w:rPr>
          <w:rFonts w:ascii="Arial" w:eastAsia="Times New Roman" w:hAnsi="Arial" w:cs="Arial"/>
          <w:sz w:val="24"/>
          <w:szCs w:val="24"/>
          <w:lang w:eastAsia="es-ES"/>
        </w:rPr>
        <w:t>los indicadores</w:t>
      </w:r>
      <w:r w:rsidR="00E41E26" w:rsidRPr="004108AB">
        <w:rPr>
          <w:rFonts w:ascii="Arial" w:eastAsia="Times New Roman" w:hAnsi="Arial" w:cs="Arial"/>
          <w:sz w:val="24"/>
          <w:szCs w:val="24"/>
          <w:lang w:eastAsia="es-ES"/>
        </w:rPr>
        <w:t xml:space="preserve"> para constatar que éstos cuenten con datos suficientes para el seguimiento puntual del alcance de las metas y objetivos establecidos en los programas presupuestarios con perspectiva de género de la Secreta</w:t>
      </w:r>
      <w:r w:rsidR="00E41E26">
        <w:rPr>
          <w:rFonts w:ascii="Arial" w:eastAsia="Times New Roman" w:hAnsi="Arial" w:cs="Arial"/>
          <w:sz w:val="24"/>
          <w:szCs w:val="24"/>
          <w:lang w:eastAsia="es-ES"/>
        </w:rPr>
        <w:t>ría de Seguridad Pública</w:t>
      </w:r>
      <w:r w:rsidR="00E41E26" w:rsidRPr="004108AB">
        <w:rPr>
          <w:rFonts w:ascii="Arial" w:eastAsia="Times New Roman" w:hAnsi="Arial" w:cs="Arial"/>
          <w:sz w:val="24"/>
          <w:szCs w:val="24"/>
          <w:lang w:eastAsia="es-ES"/>
        </w:rPr>
        <w:t>.</w:t>
      </w:r>
    </w:p>
    <w:p w14:paraId="186B079A" w14:textId="77777777" w:rsidR="00E41E26" w:rsidRPr="004108AB" w:rsidRDefault="00E41E26" w:rsidP="00E41E26">
      <w:pPr>
        <w:shd w:val="clear" w:color="auto" w:fill="FFFFFF"/>
        <w:spacing w:after="0"/>
        <w:jc w:val="both"/>
        <w:rPr>
          <w:rFonts w:ascii="Arial" w:eastAsia="Times New Roman" w:hAnsi="Arial" w:cs="Arial"/>
          <w:sz w:val="24"/>
          <w:szCs w:val="24"/>
          <w:lang w:eastAsia="es-ES"/>
        </w:rPr>
      </w:pPr>
    </w:p>
    <w:p w14:paraId="5D0F55F1" w14:textId="77777777" w:rsidR="00E41E26" w:rsidRPr="0086540C" w:rsidRDefault="000F43B3" w:rsidP="00E41E26">
      <w:pPr>
        <w:shd w:val="clear" w:color="auto" w:fill="FFFFFF"/>
        <w:spacing w:after="0"/>
        <w:jc w:val="both"/>
        <w:rPr>
          <w:rFonts w:ascii="Arial" w:eastAsia="Times New Roman" w:hAnsi="Arial" w:cs="Arial"/>
          <w:sz w:val="24"/>
          <w:szCs w:val="24"/>
          <w:highlight w:val="yellow"/>
          <w:lang w:eastAsia="es-ES"/>
        </w:rPr>
      </w:pPr>
      <w:r>
        <w:rPr>
          <w:rFonts w:ascii="Arial" w:eastAsia="Times New Roman" w:hAnsi="Arial" w:cs="Arial"/>
          <w:sz w:val="24"/>
          <w:szCs w:val="24"/>
          <w:lang w:eastAsia="es-ES"/>
        </w:rPr>
        <w:t>De acuerdo con</w:t>
      </w:r>
      <w:r w:rsidR="00E41E26" w:rsidRPr="004108AB">
        <w:rPr>
          <w:rFonts w:ascii="Arial" w:eastAsia="Times New Roman" w:hAnsi="Arial" w:cs="Arial"/>
          <w:sz w:val="24"/>
          <w:szCs w:val="24"/>
          <w:lang w:eastAsia="es-ES"/>
        </w:rPr>
        <w:t xml:space="preserve"> lo establecido en el Manual para el Diseño y la Construcción de indicadores</w:t>
      </w:r>
      <w:r w:rsidR="00E41E26" w:rsidRPr="0086540C">
        <w:rPr>
          <w:rFonts w:ascii="Arial" w:eastAsia="Times New Roman" w:hAnsi="Arial" w:cs="Arial"/>
          <w:sz w:val="24"/>
          <w:szCs w:val="24"/>
          <w:vertAlign w:val="superscript"/>
          <w:lang w:eastAsia="es-ES"/>
        </w:rPr>
        <w:footnoteReference w:id="114"/>
      </w:r>
      <w:r w:rsidR="00E41E26" w:rsidRPr="004108AB">
        <w:rPr>
          <w:rFonts w:ascii="Arial" w:eastAsia="Times New Roman" w:hAnsi="Arial" w:cs="Arial"/>
          <w:b/>
          <w:i/>
          <w:sz w:val="24"/>
          <w:szCs w:val="24"/>
          <w:lang w:eastAsia="es-ES"/>
        </w:rPr>
        <w:t xml:space="preserve"> </w:t>
      </w:r>
      <w:r w:rsidR="00E41E26" w:rsidRPr="004108AB">
        <w:rPr>
          <w:rFonts w:ascii="Arial" w:eastAsia="Times New Roman" w:hAnsi="Arial" w:cs="Arial"/>
          <w:sz w:val="24"/>
          <w:szCs w:val="24"/>
          <w:lang w:eastAsia="es-ES"/>
        </w:rPr>
        <w:t>emitido</w:t>
      </w:r>
      <w:r w:rsidR="00E41E26" w:rsidRPr="004108AB">
        <w:rPr>
          <w:rFonts w:ascii="Arial" w:eastAsia="Times New Roman" w:hAnsi="Arial" w:cs="Arial"/>
          <w:i/>
          <w:sz w:val="24"/>
          <w:szCs w:val="24"/>
          <w:lang w:eastAsia="es-ES"/>
        </w:rPr>
        <w:t xml:space="preserve"> </w:t>
      </w:r>
      <w:r w:rsidR="00E41E26" w:rsidRPr="004108AB">
        <w:rPr>
          <w:rFonts w:ascii="Arial" w:eastAsia="Times New Roman" w:hAnsi="Arial" w:cs="Arial"/>
          <w:sz w:val="24"/>
          <w:szCs w:val="24"/>
          <w:lang w:eastAsia="es-ES"/>
        </w:rPr>
        <w:t>por la CONEVAL, así como en la Guía para el diseño de indicadores estratégicos</w:t>
      </w:r>
      <w:r w:rsidR="00E41E26" w:rsidRPr="004108AB">
        <w:rPr>
          <w:rFonts w:ascii="Arial" w:eastAsia="Times New Roman" w:hAnsi="Arial" w:cs="Arial"/>
          <w:i/>
          <w:sz w:val="24"/>
          <w:szCs w:val="24"/>
          <w:lang w:eastAsia="es-ES"/>
        </w:rPr>
        <w:t xml:space="preserve"> </w:t>
      </w:r>
      <w:r w:rsidR="00E41E26" w:rsidRPr="004108AB">
        <w:rPr>
          <w:rFonts w:ascii="Arial" w:eastAsia="Times New Roman" w:hAnsi="Arial" w:cs="Arial"/>
          <w:sz w:val="24"/>
          <w:szCs w:val="24"/>
          <w:lang w:eastAsia="es-ES"/>
        </w:rPr>
        <w:t>emitida por la Secretaría de Hacienda y Crédito Público, referente a Reglas para la identificación de los elementos mínimos en la construcción de indicadores,</w:t>
      </w:r>
      <w:r w:rsidR="00E41E26" w:rsidRPr="004108AB">
        <w:rPr>
          <w:rFonts w:ascii="Arial" w:eastAsia="Times New Roman" w:hAnsi="Arial" w:cs="Arial"/>
          <w:b/>
          <w:sz w:val="24"/>
          <w:szCs w:val="24"/>
          <w:lang w:eastAsia="es-ES"/>
        </w:rPr>
        <w:t xml:space="preserve"> </w:t>
      </w:r>
      <w:r w:rsidR="00E41E26" w:rsidRPr="004108AB">
        <w:rPr>
          <w:rFonts w:ascii="Arial" w:eastAsia="Times New Roman" w:hAnsi="Arial" w:cs="Arial"/>
          <w:sz w:val="24"/>
          <w:szCs w:val="24"/>
          <w:lang w:eastAsia="es-ES"/>
        </w:rPr>
        <w:t>los indicadores deberán contar con una ficha técnica, conteniendo la siguiente información:</w:t>
      </w:r>
    </w:p>
    <w:p w14:paraId="3060E4D4" w14:textId="77777777" w:rsidR="00E41E26" w:rsidRDefault="00E41E26" w:rsidP="00E41E26">
      <w:pPr>
        <w:shd w:val="clear" w:color="auto" w:fill="FFFFFF"/>
        <w:spacing w:after="0"/>
        <w:jc w:val="both"/>
        <w:rPr>
          <w:rFonts w:ascii="Arial" w:eastAsia="Times New Roman" w:hAnsi="Arial" w:cs="Arial"/>
          <w:sz w:val="24"/>
          <w:szCs w:val="24"/>
          <w:lang w:eastAsia="es-ES"/>
        </w:rPr>
      </w:pPr>
    </w:p>
    <w:p w14:paraId="10377089" w14:textId="77777777" w:rsidR="00E41E26" w:rsidRPr="004108AB" w:rsidRDefault="00E41E26" w:rsidP="00E41E26">
      <w:pPr>
        <w:shd w:val="clear" w:color="auto" w:fill="FFFFFF"/>
        <w:spacing w:after="0"/>
        <w:jc w:val="both"/>
        <w:rPr>
          <w:rFonts w:ascii="Arial" w:eastAsia="Times New Roman" w:hAnsi="Arial" w:cs="Arial"/>
          <w:sz w:val="24"/>
          <w:szCs w:val="24"/>
          <w:lang w:eastAsia="es-ES"/>
        </w:rPr>
      </w:pPr>
    </w:p>
    <w:tbl>
      <w:tblPr>
        <w:tblStyle w:val="Tablaconcuadrcula1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
        <w:gridCol w:w="2975"/>
        <w:gridCol w:w="412"/>
        <w:gridCol w:w="2413"/>
        <w:gridCol w:w="446"/>
        <w:gridCol w:w="2235"/>
      </w:tblGrid>
      <w:tr w:rsidR="00E41E26" w:rsidRPr="002710A6" w14:paraId="364179E8" w14:textId="77777777" w:rsidTr="008966AF">
        <w:trPr>
          <w:trHeight w:val="182"/>
          <w:jc w:val="center"/>
        </w:trPr>
        <w:tc>
          <w:tcPr>
            <w:tcW w:w="325" w:type="pct"/>
            <w:vAlign w:val="center"/>
          </w:tcPr>
          <w:p w14:paraId="39E4F13D" w14:textId="77777777" w:rsidR="00E41E26" w:rsidRPr="002710A6" w:rsidRDefault="00E41E26" w:rsidP="008966AF">
            <w:pPr>
              <w:spacing w:line="276" w:lineRule="auto"/>
              <w:jc w:val="center"/>
              <w:rPr>
                <w:rFonts w:ascii="Arial" w:hAnsi="Arial" w:cs="Arial"/>
                <w:sz w:val="20"/>
                <w:szCs w:val="20"/>
                <w:lang w:eastAsia="es-ES"/>
              </w:rPr>
            </w:pPr>
            <w:r w:rsidRPr="002710A6">
              <w:rPr>
                <w:rFonts w:ascii="Arial" w:hAnsi="Arial" w:cs="Arial"/>
                <w:b/>
                <w:sz w:val="20"/>
                <w:szCs w:val="20"/>
                <w:lang w:eastAsia="es-ES"/>
              </w:rPr>
              <w:t>1.</w:t>
            </w:r>
          </w:p>
        </w:tc>
        <w:tc>
          <w:tcPr>
            <w:tcW w:w="1639" w:type="pct"/>
            <w:vAlign w:val="center"/>
          </w:tcPr>
          <w:p w14:paraId="1F079737" w14:textId="77777777" w:rsidR="00E41E26" w:rsidRPr="002710A6" w:rsidRDefault="00E41E26" w:rsidP="008966AF">
            <w:pPr>
              <w:spacing w:line="276" w:lineRule="auto"/>
              <w:rPr>
                <w:rFonts w:ascii="Arial" w:hAnsi="Arial" w:cs="Arial"/>
                <w:b/>
                <w:sz w:val="20"/>
                <w:szCs w:val="20"/>
                <w:lang w:eastAsia="es-ES"/>
              </w:rPr>
            </w:pPr>
            <w:r w:rsidRPr="002710A6">
              <w:rPr>
                <w:rFonts w:ascii="Arial" w:hAnsi="Arial" w:cs="Arial"/>
                <w:sz w:val="20"/>
                <w:szCs w:val="20"/>
                <w:lang w:eastAsia="es-ES"/>
              </w:rPr>
              <w:t>Nombre del indicador</w:t>
            </w:r>
          </w:p>
        </w:tc>
        <w:tc>
          <w:tcPr>
            <w:tcW w:w="227" w:type="pct"/>
            <w:vAlign w:val="center"/>
          </w:tcPr>
          <w:p w14:paraId="0140DB99" w14:textId="77777777" w:rsidR="00E41E26" w:rsidRPr="002710A6" w:rsidRDefault="00E41E26" w:rsidP="008966AF">
            <w:pPr>
              <w:spacing w:line="276" w:lineRule="auto"/>
              <w:jc w:val="center"/>
              <w:rPr>
                <w:rFonts w:ascii="Arial" w:hAnsi="Arial" w:cs="Arial"/>
                <w:sz w:val="20"/>
                <w:szCs w:val="20"/>
                <w:lang w:eastAsia="es-ES"/>
              </w:rPr>
            </w:pPr>
            <w:r w:rsidRPr="002710A6">
              <w:rPr>
                <w:rFonts w:ascii="Arial" w:hAnsi="Arial" w:cs="Arial"/>
                <w:b/>
                <w:sz w:val="20"/>
                <w:szCs w:val="20"/>
                <w:lang w:eastAsia="es-ES"/>
              </w:rPr>
              <w:t>2.</w:t>
            </w:r>
          </w:p>
        </w:tc>
        <w:tc>
          <w:tcPr>
            <w:tcW w:w="1330" w:type="pct"/>
            <w:vAlign w:val="center"/>
          </w:tcPr>
          <w:p w14:paraId="30351C0E" w14:textId="77777777" w:rsidR="00E41E26" w:rsidRPr="002710A6" w:rsidRDefault="00E41E26" w:rsidP="008966AF">
            <w:pPr>
              <w:spacing w:line="276" w:lineRule="auto"/>
              <w:rPr>
                <w:rFonts w:ascii="Arial" w:hAnsi="Arial" w:cs="Arial"/>
                <w:b/>
                <w:sz w:val="20"/>
                <w:szCs w:val="20"/>
                <w:lang w:eastAsia="es-ES"/>
              </w:rPr>
            </w:pPr>
            <w:r w:rsidRPr="002710A6">
              <w:rPr>
                <w:rFonts w:ascii="Arial" w:hAnsi="Arial" w:cs="Arial"/>
                <w:sz w:val="20"/>
                <w:szCs w:val="20"/>
                <w:lang w:eastAsia="es-ES"/>
              </w:rPr>
              <w:t>Dimensión a medir</w:t>
            </w:r>
          </w:p>
        </w:tc>
        <w:tc>
          <w:tcPr>
            <w:tcW w:w="246" w:type="pct"/>
            <w:vAlign w:val="center"/>
          </w:tcPr>
          <w:p w14:paraId="008203A8" w14:textId="77777777" w:rsidR="00E41E26" w:rsidRPr="002710A6" w:rsidRDefault="00E41E26" w:rsidP="008966AF">
            <w:pPr>
              <w:spacing w:line="276" w:lineRule="auto"/>
              <w:jc w:val="center"/>
              <w:rPr>
                <w:rFonts w:ascii="Arial" w:hAnsi="Arial" w:cs="Arial"/>
                <w:sz w:val="20"/>
                <w:szCs w:val="20"/>
                <w:lang w:eastAsia="es-ES"/>
              </w:rPr>
            </w:pPr>
            <w:r w:rsidRPr="002710A6">
              <w:rPr>
                <w:rFonts w:ascii="Arial" w:hAnsi="Arial" w:cs="Arial"/>
                <w:b/>
                <w:sz w:val="20"/>
                <w:szCs w:val="20"/>
                <w:lang w:eastAsia="es-ES"/>
              </w:rPr>
              <w:t>3.</w:t>
            </w:r>
          </w:p>
        </w:tc>
        <w:tc>
          <w:tcPr>
            <w:tcW w:w="1232" w:type="pct"/>
            <w:vAlign w:val="center"/>
          </w:tcPr>
          <w:p w14:paraId="16D2F659" w14:textId="77777777" w:rsidR="00E41E26" w:rsidRPr="002710A6" w:rsidRDefault="00E41E26" w:rsidP="008966AF">
            <w:pPr>
              <w:spacing w:line="276" w:lineRule="auto"/>
              <w:rPr>
                <w:rFonts w:ascii="Arial" w:hAnsi="Arial" w:cs="Arial"/>
                <w:b/>
                <w:sz w:val="20"/>
                <w:szCs w:val="20"/>
                <w:lang w:eastAsia="es-ES"/>
              </w:rPr>
            </w:pPr>
            <w:r w:rsidRPr="002710A6">
              <w:rPr>
                <w:rFonts w:ascii="Arial" w:hAnsi="Arial" w:cs="Arial"/>
                <w:sz w:val="20"/>
                <w:szCs w:val="20"/>
                <w:lang w:eastAsia="es-ES"/>
              </w:rPr>
              <w:t>Definición</w:t>
            </w:r>
          </w:p>
        </w:tc>
      </w:tr>
      <w:tr w:rsidR="00E41E26" w:rsidRPr="002710A6" w14:paraId="67117685" w14:textId="77777777" w:rsidTr="008966AF">
        <w:trPr>
          <w:trHeight w:val="80"/>
          <w:jc w:val="center"/>
        </w:trPr>
        <w:tc>
          <w:tcPr>
            <w:tcW w:w="325" w:type="pct"/>
            <w:vAlign w:val="center"/>
          </w:tcPr>
          <w:p w14:paraId="08EE7E25" w14:textId="77777777" w:rsidR="00E41E26" w:rsidRPr="002710A6" w:rsidRDefault="00E41E26" w:rsidP="008966AF">
            <w:pPr>
              <w:spacing w:line="276" w:lineRule="auto"/>
              <w:jc w:val="center"/>
              <w:rPr>
                <w:rFonts w:ascii="Arial" w:hAnsi="Arial" w:cs="Arial"/>
                <w:sz w:val="20"/>
                <w:szCs w:val="20"/>
                <w:lang w:eastAsia="es-ES"/>
              </w:rPr>
            </w:pPr>
            <w:r w:rsidRPr="002710A6">
              <w:rPr>
                <w:rFonts w:ascii="Arial" w:hAnsi="Arial" w:cs="Arial"/>
                <w:b/>
                <w:sz w:val="20"/>
                <w:szCs w:val="20"/>
                <w:lang w:eastAsia="es-ES"/>
              </w:rPr>
              <w:t>4.</w:t>
            </w:r>
          </w:p>
        </w:tc>
        <w:tc>
          <w:tcPr>
            <w:tcW w:w="1639" w:type="pct"/>
            <w:vAlign w:val="center"/>
          </w:tcPr>
          <w:p w14:paraId="406A0225" w14:textId="77777777" w:rsidR="00E41E26" w:rsidRPr="002710A6" w:rsidRDefault="00E41E26" w:rsidP="008966AF">
            <w:pPr>
              <w:spacing w:line="276" w:lineRule="auto"/>
              <w:rPr>
                <w:rFonts w:ascii="Arial" w:hAnsi="Arial" w:cs="Arial"/>
                <w:b/>
                <w:sz w:val="20"/>
                <w:szCs w:val="20"/>
                <w:lang w:eastAsia="es-ES"/>
              </w:rPr>
            </w:pPr>
            <w:r w:rsidRPr="002710A6">
              <w:rPr>
                <w:rFonts w:ascii="Arial" w:hAnsi="Arial" w:cs="Arial"/>
                <w:sz w:val="20"/>
                <w:szCs w:val="20"/>
                <w:lang w:eastAsia="es-ES"/>
              </w:rPr>
              <w:t>Método de cálculo</w:t>
            </w:r>
          </w:p>
        </w:tc>
        <w:tc>
          <w:tcPr>
            <w:tcW w:w="227" w:type="pct"/>
            <w:vAlign w:val="center"/>
          </w:tcPr>
          <w:p w14:paraId="3DE121D4" w14:textId="77777777" w:rsidR="00E41E26" w:rsidRPr="002710A6" w:rsidRDefault="00E41E26" w:rsidP="008966AF">
            <w:pPr>
              <w:spacing w:line="276" w:lineRule="auto"/>
              <w:jc w:val="center"/>
              <w:rPr>
                <w:rFonts w:ascii="Arial" w:hAnsi="Arial" w:cs="Arial"/>
                <w:sz w:val="20"/>
                <w:szCs w:val="20"/>
                <w:lang w:eastAsia="es-ES"/>
              </w:rPr>
            </w:pPr>
            <w:r w:rsidRPr="002710A6">
              <w:rPr>
                <w:rFonts w:ascii="Arial" w:hAnsi="Arial" w:cs="Arial"/>
                <w:b/>
                <w:sz w:val="20"/>
                <w:szCs w:val="20"/>
                <w:lang w:eastAsia="es-ES"/>
              </w:rPr>
              <w:t>5.</w:t>
            </w:r>
          </w:p>
        </w:tc>
        <w:tc>
          <w:tcPr>
            <w:tcW w:w="1330" w:type="pct"/>
            <w:vAlign w:val="center"/>
          </w:tcPr>
          <w:p w14:paraId="00DB9A6F" w14:textId="77777777" w:rsidR="00E41E26" w:rsidRPr="002710A6" w:rsidRDefault="00E41E26" w:rsidP="008966AF">
            <w:pPr>
              <w:spacing w:line="276" w:lineRule="auto"/>
              <w:rPr>
                <w:rFonts w:ascii="Arial" w:hAnsi="Arial" w:cs="Arial"/>
                <w:b/>
                <w:sz w:val="20"/>
                <w:szCs w:val="20"/>
                <w:lang w:eastAsia="es-ES"/>
              </w:rPr>
            </w:pPr>
            <w:r w:rsidRPr="002710A6">
              <w:rPr>
                <w:rFonts w:ascii="Arial" w:hAnsi="Arial" w:cs="Arial"/>
                <w:sz w:val="20"/>
                <w:szCs w:val="20"/>
                <w:lang w:eastAsia="es-ES"/>
              </w:rPr>
              <w:t>Unidad de medida</w:t>
            </w:r>
          </w:p>
        </w:tc>
        <w:tc>
          <w:tcPr>
            <w:tcW w:w="246" w:type="pct"/>
            <w:vAlign w:val="center"/>
          </w:tcPr>
          <w:p w14:paraId="03C054B1" w14:textId="77777777" w:rsidR="00E41E26" w:rsidRPr="002710A6" w:rsidRDefault="00E41E26" w:rsidP="008966AF">
            <w:pPr>
              <w:spacing w:line="276" w:lineRule="auto"/>
              <w:jc w:val="center"/>
              <w:rPr>
                <w:rFonts w:ascii="Arial" w:hAnsi="Arial" w:cs="Arial"/>
                <w:sz w:val="20"/>
                <w:szCs w:val="20"/>
                <w:lang w:eastAsia="es-ES"/>
              </w:rPr>
            </w:pPr>
            <w:r w:rsidRPr="002710A6">
              <w:rPr>
                <w:rFonts w:ascii="Arial" w:hAnsi="Arial" w:cs="Arial"/>
                <w:b/>
                <w:sz w:val="20"/>
                <w:szCs w:val="20"/>
                <w:lang w:eastAsia="es-ES"/>
              </w:rPr>
              <w:t>6.</w:t>
            </w:r>
          </w:p>
        </w:tc>
        <w:tc>
          <w:tcPr>
            <w:tcW w:w="1232" w:type="pct"/>
            <w:vAlign w:val="center"/>
          </w:tcPr>
          <w:p w14:paraId="047DBEE8" w14:textId="77777777" w:rsidR="00E41E26" w:rsidRPr="002710A6" w:rsidRDefault="00E41E26" w:rsidP="008966AF">
            <w:pPr>
              <w:spacing w:line="276" w:lineRule="auto"/>
              <w:rPr>
                <w:rFonts w:ascii="Arial" w:hAnsi="Arial" w:cs="Arial"/>
                <w:b/>
                <w:sz w:val="20"/>
                <w:szCs w:val="20"/>
                <w:lang w:eastAsia="es-ES"/>
              </w:rPr>
            </w:pPr>
            <w:r w:rsidRPr="002710A6">
              <w:rPr>
                <w:rFonts w:ascii="Arial" w:hAnsi="Arial" w:cs="Arial"/>
                <w:sz w:val="20"/>
                <w:szCs w:val="20"/>
                <w:lang w:eastAsia="es-ES"/>
              </w:rPr>
              <w:t>Frecuencia de medición</w:t>
            </w:r>
          </w:p>
        </w:tc>
      </w:tr>
      <w:tr w:rsidR="00E41E26" w:rsidRPr="002710A6" w14:paraId="339DF67C" w14:textId="77777777" w:rsidTr="008966AF">
        <w:trPr>
          <w:trHeight w:val="80"/>
          <w:jc w:val="center"/>
        </w:trPr>
        <w:tc>
          <w:tcPr>
            <w:tcW w:w="325" w:type="pct"/>
            <w:vAlign w:val="center"/>
          </w:tcPr>
          <w:p w14:paraId="23FCBBA3" w14:textId="77777777" w:rsidR="00E41E26" w:rsidRPr="002710A6" w:rsidRDefault="00E41E26" w:rsidP="008966AF">
            <w:pPr>
              <w:spacing w:line="276" w:lineRule="auto"/>
              <w:jc w:val="center"/>
              <w:rPr>
                <w:rFonts w:ascii="Arial" w:hAnsi="Arial" w:cs="Arial"/>
                <w:sz w:val="20"/>
                <w:szCs w:val="20"/>
                <w:lang w:eastAsia="es-ES"/>
              </w:rPr>
            </w:pPr>
            <w:r w:rsidRPr="002710A6">
              <w:rPr>
                <w:rFonts w:ascii="Arial" w:hAnsi="Arial" w:cs="Arial"/>
                <w:b/>
                <w:sz w:val="20"/>
                <w:szCs w:val="20"/>
                <w:lang w:eastAsia="es-ES"/>
              </w:rPr>
              <w:t>7.</w:t>
            </w:r>
          </w:p>
        </w:tc>
        <w:tc>
          <w:tcPr>
            <w:tcW w:w="1639" w:type="pct"/>
            <w:vAlign w:val="center"/>
          </w:tcPr>
          <w:p w14:paraId="31B73322" w14:textId="77777777" w:rsidR="00E41E26" w:rsidRPr="002710A6" w:rsidRDefault="00E41E26" w:rsidP="008966AF">
            <w:pPr>
              <w:spacing w:line="276" w:lineRule="auto"/>
              <w:rPr>
                <w:rFonts w:ascii="Arial" w:hAnsi="Arial" w:cs="Arial"/>
                <w:b/>
                <w:sz w:val="20"/>
                <w:szCs w:val="20"/>
                <w:lang w:eastAsia="es-ES"/>
              </w:rPr>
            </w:pPr>
            <w:r w:rsidRPr="002710A6">
              <w:rPr>
                <w:rFonts w:ascii="Arial" w:hAnsi="Arial" w:cs="Arial"/>
                <w:sz w:val="20"/>
                <w:szCs w:val="20"/>
                <w:lang w:eastAsia="es-ES"/>
              </w:rPr>
              <w:t>Línea base</w:t>
            </w:r>
          </w:p>
        </w:tc>
        <w:tc>
          <w:tcPr>
            <w:tcW w:w="227" w:type="pct"/>
            <w:vAlign w:val="center"/>
          </w:tcPr>
          <w:p w14:paraId="5C316DCD" w14:textId="77777777" w:rsidR="00E41E26" w:rsidRPr="002710A6" w:rsidRDefault="00E41E26" w:rsidP="008966AF">
            <w:pPr>
              <w:spacing w:line="276" w:lineRule="auto"/>
              <w:jc w:val="center"/>
              <w:rPr>
                <w:rFonts w:ascii="Arial" w:hAnsi="Arial" w:cs="Arial"/>
                <w:sz w:val="20"/>
                <w:szCs w:val="20"/>
                <w:lang w:eastAsia="es-ES"/>
              </w:rPr>
            </w:pPr>
            <w:r w:rsidRPr="002710A6">
              <w:rPr>
                <w:rFonts w:ascii="Arial" w:hAnsi="Arial" w:cs="Arial"/>
                <w:b/>
                <w:sz w:val="20"/>
                <w:szCs w:val="20"/>
                <w:lang w:eastAsia="es-ES"/>
              </w:rPr>
              <w:t>8.</w:t>
            </w:r>
          </w:p>
        </w:tc>
        <w:tc>
          <w:tcPr>
            <w:tcW w:w="1330" w:type="pct"/>
            <w:vAlign w:val="center"/>
          </w:tcPr>
          <w:p w14:paraId="6F4E3221" w14:textId="77777777" w:rsidR="00E41E26" w:rsidRPr="002710A6" w:rsidRDefault="00E41E26" w:rsidP="008966AF">
            <w:pPr>
              <w:spacing w:line="276" w:lineRule="auto"/>
              <w:rPr>
                <w:rFonts w:ascii="Arial" w:hAnsi="Arial" w:cs="Arial"/>
                <w:b/>
                <w:sz w:val="20"/>
                <w:szCs w:val="20"/>
                <w:lang w:eastAsia="es-ES"/>
              </w:rPr>
            </w:pPr>
            <w:r w:rsidRPr="002710A6">
              <w:rPr>
                <w:rFonts w:ascii="Arial" w:hAnsi="Arial" w:cs="Arial"/>
                <w:sz w:val="20"/>
                <w:szCs w:val="20"/>
                <w:lang w:eastAsia="es-ES"/>
              </w:rPr>
              <w:t>Metas</w:t>
            </w:r>
          </w:p>
        </w:tc>
        <w:tc>
          <w:tcPr>
            <w:tcW w:w="246" w:type="pct"/>
            <w:vAlign w:val="center"/>
          </w:tcPr>
          <w:p w14:paraId="25E601F8" w14:textId="77777777" w:rsidR="00E41E26" w:rsidRPr="002710A6" w:rsidRDefault="00E41E26" w:rsidP="008966AF">
            <w:pPr>
              <w:spacing w:line="276" w:lineRule="auto"/>
              <w:jc w:val="center"/>
              <w:rPr>
                <w:rFonts w:ascii="Arial" w:hAnsi="Arial" w:cs="Arial"/>
                <w:sz w:val="20"/>
                <w:szCs w:val="20"/>
                <w:lang w:eastAsia="es-ES"/>
              </w:rPr>
            </w:pPr>
            <w:r w:rsidRPr="002710A6">
              <w:rPr>
                <w:rFonts w:ascii="Arial" w:hAnsi="Arial" w:cs="Arial"/>
                <w:b/>
                <w:sz w:val="20"/>
                <w:szCs w:val="20"/>
                <w:lang w:eastAsia="es-ES"/>
              </w:rPr>
              <w:t>9.</w:t>
            </w:r>
          </w:p>
        </w:tc>
        <w:tc>
          <w:tcPr>
            <w:tcW w:w="1232" w:type="pct"/>
            <w:vAlign w:val="center"/>
          </w:tcPr>
          <w:p w14:paraId="03E642D1" w14:textId="77777777" w:rsidR="00E41E26" w:rsidRPr="002710A6" w:rsidRDefault="00E41E26" w:rsidP="008966AF">
            <w:pPr>
              <w:spacing w:line="276" w:lineRule="auto"/>
              <w:rPr>
                <w:rFonts w:ascii="Arial" w:hAnsi="Arial" w:cs="Arial"/>
                <w:b/>
                <w:sz w:val="20"/>
                <w:szCs w:val="20"/>
                <w:lang w:eastAsia="es-ES"/>
              </w:rPr>
            </w:pPr>
            <w:r w:rsidRPr="002710A6">
              <w:rPr>
                <w:rFonts w:ascii="Arial" w:hAnsi="Arial" w:cs="Arial"/>
                <w:sz w:val="20"/>
                <w:szCs w:val="20"/>
                <w:lang w:eastAsia="es-ES"/>
              </w:rPr>
              <w:t>Sentido del indicador</w:t>
            </w:r>
          </w:p>
        </w:tc>
      </w:tr>
      <w:tr w:rsidR="00E41E26" w:rsidRPr="002710A6" w14:paraId="25ED8802" w14:textId="77777777" w:rsidTr="008966AF">
        <w:trPr>
          <w:trHeight w:val="229"/>
          <w:jc w:val="center"/>
        </w:trPr>
        <w:tc>
          <w:tcPr>
            <w:tcW w:w="325" w:type="pct"/>
            <w:vAlign w:val="center"/>
          </w:tcPr>
          <w:p w14:paraId="4E05D37B" w14:textId="77777777" w:rsidR="00E41E26" w:rsidRPr="002710A6" w:rsidRDefault="00E41E26" w:rsidP="008966AF">
            <w:pPr>
              <w:spacing w:line="276" w:lineRule="auto"/>
              <w:jc w:val="center"/>
              <w:rPr>
                <w:rFonts w:ascii="Arial" w:hAnsi="Arial" w:cs="Arial"/>
                <w:sz w:val="20"/>
                <w:szCs w:val="20"/>
                <w:lang w:eastAsia="es-ES"/>
              </w:rPr>
            </w:pPr>
            <w:r w:rsidRPr="002710A6">
              <w:rPr>
                <w:rFonts w:ascii="Arial" w:hAnsi="Arial" w:cs="Arial"/>
                <w:b/>
                <w:sz w:val="20"/>
                <w:szCs w:val="20"/>
                <w:lang w:eastAsia="es-ES"/>
              </w:rPr>
              <w:t>10.</w:t>
            </w:r>
          </w:p>
        </w:tc>
        <w:tc>
          <w:tcPr>
            <w:tcW w:w="1639" w:type="pct"/>
            <w:vAlign w:val="center"/>
          </w:tcPr>
          <w:p w14:paraId="508EE6C1" w14:textId="77777777" w:rsidR="00E41E26" w:rsidRPr="002710A6" w:rsidRDefault="00E41E26" w:rsidP="008966AF">
            <w:pPr>
              <w:spacing w:line="276" w:lineRule="auto"/>
              <w:rPr>
                <w:rFonts w:ascii="Arial" w:hAnsi="Arial" w:cs="Arial"/>
                <w:b/>
                <w:sz w:val="20"/>
                <w:szCs w:val="20"/>
                <w:lang w:eastAsia="es-ES"/>
              </w:rPr>
            </w:pPr>
            <w:r w:rsidRPr="002710A6">
              <w:rPr>
                <w:rFonts w:ascii="Arial" w:hAnsi="Arial" w:cs="Arial"/>
                <w:sz w:val="20"/>
                <w:szCs w:val="20"/>
                <w:lang w:eastAsia="es-ES"/>
              </w:rPr>
              <w:t>Parámetros de semaforización</w:t>
            </w:r>
          </w:p>
        </w:tc>
        <w:tc>
          <w:tcPr>
            <w:tcW w:w="227" w:type="pct"/>
            <w:vAlign w:val="center"/>
          </w:tcPr>
          <w:p w14:paraId="1537687C" w14:textId="77777777" w:rsidR="00E41E26" w:rsidRPr="002710A6" w:rsidRDefault="00E41E26" w:rsidP="008966AF">
            <w:pPr>
              <w:spacing w:line="276" w:lineRule="auto"/>
              <w:jc w:val="center"/>
              <w:rPr>
                <w:rFonts w:ascii="Arial" w:hAnsi="Arial" w:cs="Arial"/>
                <w:b/>
                <w:sz w:val="20"/>
                <w:szCs w:val="20"/>
                <w:lang w:eastAsia="es-ES"/>
              </w:rPr>
            </w:pPr>
          </w:p>
        </w:tc>
        <w:tc>
          <w:tcPr>
            <w:tcW w:w="1330" w:type="pct"/>
            <w:vAlign w:val="center"/>
          </w:tcPr>
          <w:p w14:paraId="09B025E1" w14:textId="77777777" w:rsidR="00E41E26" w:rsidRPr="002710A6" w:rsidRDefault="00E41E26" w:rsidP="008966AF">
            <w:pPr>
              <w:spacing w:line="276" w:lineRule="auto"/>
              <w:rPr>
                <w:rFonts w:ascii="Arial" w:hAnsi="Arial" w:cs="Arial"/>
                <w:sz w:val="20"/>
                <w:szCs w:val="20"/>
                <w:lang w:eastAsia="es-ES"/>
              </w:rPr>
            </w:pPr>
          </w:p>
        </w:tc>
        <w:tc>
          <w:tcPr>
            <w:tcW w:w="246" w:type="pct"/>
            <w:vAlign w:val="center"/>
          </w:tcPr>
          <w:p w14:paraId="45A9F17E" w14:textId="77777777" w:rsidR="00E41E26" w:rsidRPr="002710A6" w:rsidRDefault="00E41E26" w:rsidP="008966AF">
            <w:pPr>
              <w:spacing w:line="276" w:lineRule="auto"/>
              <w:jc w:val="center"/>
              <w:rPr>
                <w:rFonts w:ascii="Arial" w:hAnsi="Arial" w:cs="Arial"/>
                <w:b/>
                <w:sz w:val="20"/>
                <w:szCs w:val="20"/>
                <w:lang w:eastAsia="es-ES"/>
              </w:rPr>
            </w:pPr>
          </w:p>
        </w:tc>
        <w:tc>
          <w:tcPr>
            <w:tcW w:w="1232" w:type="pct"/>
            <w:vAlign w:val="center"/>
          </w:tcPr>
          <w:p w14:paraId="23A256ED" w14:textId="77777777" w:rsidR="00E41E26" w:rsidRPr="002710A6" w:rsidRDefault="00E41E26" w:rsidP="008966AF">
            <w:pPr>
              <w:spacing w:line="276" w:lineRule="auto"/>
              <w:rPr>
                <w:rFonts w:ascii="Arial" w:hAnsi="Arial" w:cs="Arial"/>
                <w:sz w:val="20"/>
                <w:szCs w:val="20"/>
                <w:lang w:eastAsia="es-ES"/>
              </w:rPr>
            </w:pPr>
          </w:p>
        </w:tc>
      </w:tr>
    </w:tbl>
    <w:p w14:paraId="24877A43" w14:textId="77777777" w:rsidR="00E41E26" w:rsidRDefault="00E41E26" w:rsidP="00E41E26">
      <w:pPr>
        <w:spacing w:after="0"/>
        <w:jc w:val="both"/>
        <w:rPr>
          <w:rFonts w:ascii="Arial" w:eastAsia="Times New Roman" w:hAnsi="Arial" w:cs="Arial"/>
          <w:b/>
          <w:sz w:val="18"/>
          <w:szCs w:val="18"/>
          <w:lang w:val="es-ES"/>
        </w:rPr>
      </w:pPr>
    </w:p>
    <w:p w14:paraId="7C6A2564" w14:textId="77777777" w:rsidR="00E41E26" w:rsidRPr="004108AB" w:rsidRDefault="00E41E26" w:rsidP="00E41E26">
      <w:pPr>
        <w:spacing w:after="0"/>
        <w:jc w:val="both"/>
        <w:rPr>
          <w:rFonts w:ascii="Arial" w:eastAsia="Times New Roman" w:hAnsi="Arial" w:cs="Arial"/>
          <w:b/>
          <w:sz w:val="18"/>
          <w:szCs w:val="18"/>
          <w:lang w:val="es-ES"/>
        </w:rPr>
      </w:pPr>
    </w:p>
    <w:p w14:paraId="0F29715B" w14:textId="77777777" w:rsidR="00E41E26" w:rsidRDefault="00E41E26" w:rsidP="00E41E26">
      <w:pPr>
        <w:shd w:val="clear" w:color="auto" w:fill="FFFFFF"/>
        <w:spacing w:after="0"/>
        <w:jc w:val="both"/>
        <w:rPr>
          <w:rFonts w:ascii="Arial" w:eastAsia="Times New Roman" w:hAnsi="Arial" w:cs="Arial"/>
          <w:sz w:val="24"/>
          <w:szCs w:val="24"/>
          <w:lang w:eastAsia="es-ES"/>
        </w:rPr>
      </w:pPr>
      <w:r w:rsidRPr="0086540C">
        <w:rPr>
          <w:rFonts w:ascii="Arial" w:hAnsi="Arial" w:cs="Arial"/>
          <w:sz w:val="24"/>
          <w:szCs w:val="24"/>
        </w:rPr>
        <w:t xml:space="preserve">Por lo anterior, se revisaron los elementos mínimos para el adecuado seguimiento de los indicadores de desempeño, considerándolos a partir del nivel componente, de los programas presupuestarios </w:t>
      </w:r>
      <w:r w:rsidRPr="0086540C">
        <w:rPr>
          <w:rFonts w:ascii="Arial" w:hAnsi="Arial" w:cs="Arial"/>
          <w:color w:val="000000"/>
          <w:sz w:val="24"/>
          <w:szCs w:val="24"/>
        </w:rPr>
        <w:t>E032 – Capacitación, Vinculación y Actuación de los Cuerpos Policiales, E141 – Equipamiento y Tecnología para la Seguridad, E147 – Corresponsabilidad en la Prevención del Delito y Responsabilidad Vial y E148 – Sistema Penitenciario</w:t>
      </w:r>
      <w:r w:rsidRPr="0086540C">
        <w:rPr>
          <w:rFonts w:ascii="Arial" w:hAnsi="Arial" w:cs="Arial"/>
          <w:sz w:val="24"/>
          <w:szCs w:val="24"/>
        </w:rPr>
        <w:t>, siendo éstos los que atienden la pe</w:t>
      </w:r>
      <w:r w:rsidR="00A64D3F">
        <w:rPr>
          <w:rFonts w:ascii="Arial" w:hAnsi="Arial" w:cs="Arial"/>
          <w:sz w:val="24"/>
          <w:szCs w:val="24"/>
        </w:rPr>
        <w:t>rspectiva de género de acuerdo con</w:t>
      </w:r>
      <w:r w:rsidRPr="0086540C">
        <w:rPr>
          <w:rFonts w:ascii="Arial" w:hAnsi="Arial" w:cs="Arial"/>
          <w:sz w:val="24"/>
          <w:szCs w:val="24"/>
        </w:rPr>
        <w:t xml:space="preserve"> las fichas de beneficiarios presentadas</w:t>
      </w:r>
      <w:r w:rsidRPr="004108AB">
        <w:rPr>
          <w:rFonts w:ascii="Arial" w:eastAsia="Times New Roman" w:hAnsi="Arial" w:cs="Arial"/>
          <w:sz w:val="24"/>
          <w:szCs w:val="24"/>
          <w:lang w:eastAsia="es-ES"/>
        </w:rPr>
        <w:t>.</w:t>
      </w:r>
    </w:p>
    <w:p w14:paraId="43EE65A2" w14:textId="77777777" w:rsidR="00801DAA" w:rsidRPr="004108AB" w:rsidRDefault="00801DAA" w:rsidP="00E41E26">
      <w:pPr>
        <w:shd w:val="clear" w:color="auto" w:fill="FFFFFF"/>
        <w:spacing w:after="0"/>
        <w:jc w:val="both"/>
        <w:rPr>
          <w:rFonts w:ascii="Arial" w:eastAsia="Times New Roman" w:hAnsi="Arial" w:cs="Arial"/>
          <w:sz w:val="24"/>
          <w:szCs w:val="24"/>
          <w:lang w:eastAsia="es-ES"/>
        </w:rPr>
      </w:pPr>
    </w:p>
    <w:tbl>
      <w:tblPr>
        <w:tblStyle w:val="Tablaconcuadrcula"/>
        <w:tblW w:w="8909" w:type="dxa"/>
        <w:jc w:val="center"/>
        <w:tblLayout w:type="fixed"/>
        <w:tblLook w:val="04A0" w:firstRow="1" w:lastRow="0" w:firstColumn="1" w:lastColumn="0" w:noHBand="0" w:noVBand="1"/>
      </w:tblPr>
      <w:tblGrid>
        <w:gridCol w:w="1645"/>
        <w:gridCol w:w="1924"/>
        <w:gridCol w:w="1919"/>
        <w:gridCol w:w="1727"/>
        <w:gridCol w:w="1694"/>
      </w:tblGrid>
      <w:tr w:rsidR="00E41E26" w:rsidRPr="00510CBF" w14:paraId="2B676D61" w14:textId="77777777" w:rsidTr="00673F75">
        <w:trPr>
          <w:cantSplit/>
          <w:trHeight w:val="292"/>
          <w:jc w:val="center"/>
        </w:trPr>
        <w:tc>
          <w:tcPr>
            <w:tcW w:w="8909" w:type="dxa"/>
            <w:gridSpan w:val="5"/>
            <w:tcBorders>
              <w:top w:val="nil"/>
              <w:left w:val="nil"/>
              <w:bottom w:val="single" w:sz="4" w:space="0" w:color="auto"/>
              <w:right w:val="nil"/>
            </w:tcBorders>
            <w:shd w:val="clear" w:color="auto" w:fill="auto"/>
            <w:vAlign w:val="center"/>
          </w:tcPr>
          <w:p w14:paraId="2BBDCCD2" w14:textId="77777777" w:rsidR="00E41E26" w:rsidRPr="00232795" w:rsidRDefault="00E41E26" w:rsidP="008966AF">
            <w:pPr>
              <w:spacing w:line="276" w:lineRule="auto"/>
              <w:jc w:val="center"/>
              <w:rPr>
                <w:rFonts w:ascii="Arial" w:hAnsi="Arial" w:cs="Arial"/>
                <w:sz w:val="20"/>
                <w:szCs w:val="20"/>
              </w:rPr>
            </w:pPr>
            <w:r w:rsidRPr="00232795">
              <w:rPr>
                <w:rFonts w:ascii="Arial" w:hAnsi="Arial" w:cs="Arial"/>
                <w:b/>
                <w:sz w:val="20"/>
                <w:szCs w:val="20"/>
              </w:rPr>
              <w:t>Tabla 1. Val</w:t>
            </w:r>
            <w:r w:rsidR="00673F75" w:rsidRPr="00232795">
              <w:rPr>
                <w:rFonts w:ascii="Arial" w:hAnsi="Arial" w:cs="Arial"/>
                <w:b/>
                <w:sz w:val="20"/>
                <w:szCs w:val="20"/>
              </w:rPr>
              <w:t>oración de los Indicadores del p</w:t>
            </w:r>
            <w:r w:rsidRPr="00232795">
              <w:rPr>
                <w:rFonts w:ascii="Arial" w:hAnsi="Arial" w:cs="Arial"/>
                <w:b/>
                <w:sz w:val="20"/>
                <w:szCs w:val="20"/>
              </w:rPr>
              <w:t>rogra</w:t>
            </w:r>
            <w:r w:rsidR="00673F75" w:rsidRPr="00232795">
              <w:rPr>
                <w:rFonts w:ascii="Arial" w:hAnsi="Arial" w:cs="Arial"/>
                <w:b/>
                <w:sz w:val="20"/>
                <w:szCs w:val="20"/>
              </w:rPr>
              <w:t>ma p</w:t>
            </w:r>
            <w:r w:rsidRPr="00232795">
              <w:rPr>
                <w:rFonts w:ascii="Arial" w:hAnsi="Arial" w:cs="Arial"/>
                <w:b/>
                <w:sz w:val="20"/>
                <w:szCs w:val="20"/>
              </w:rPr>
              <w:t>resupuestario E032- Capacitación, Vinculación y Actuación de los Cuerpos Policiales</w:t>
            </w:r>
          </w:p>
        </w:tc>
      </w:tr>
      <w:tr w:rsidR="00E41E26" w:rsidRPr="00510CBF" w14:paraId="0F97B60A" w14:textId="77777777" w:rsidTr="00673F75">
        <w:trPr>
          <w:cantSplit/>
          <w:trHeight w:val="1119"/>
          <w:jc w:val="center"/>
        </w:trPr>
        <w:tc>
          <w:tcPr>
            <w:tcW w:w="1645" w:type="dxa"/>
            <w:tcBorders>
              <w:top w:val="single" w:sz="4" w:space="0" w:color="auto"/>
              <w:tl2br w:val="single" w:sz="4" w:space="0" w:color="auto"/>
            </w:tcBorders>
            <w:shd w:val="clear" w:color="auto" w:fill="B8CCE4" w:themeFill="accent1" w:themeFillTint="66"/>
          </w:tcPr>
          <w:p w14:paraId="39DBFAF4" w14:textId="77777777" w:rsidR="00E41E26" w:rsidRPr="00510CBF" w:rsidRDefault="00E41E26" w:rsidP="008966AF">
            <w:pPr>
              <w:spacing w:line="276" w:lineRule="auto"/>
              <w:jc w:val="right"/>
              <w:rPr>
                <w:rFonts w:ascii="Arial" w:hAnsi="Arial" w:cs="Arial"/>
                <w:sz w:val="16"/>
                <w:szCs w:val="16"/>
              </w:rPr>
            </w:pPr>
            <w:r w:rsidRPr="00510CBF">
              <w:rPr>
                <w:rFonts w:ascii="Arial" w:hAnsi="Arial" w:cs="Arial"/>
                <w:sz w:val="16"/>
                <w:szCs w:val="16"/>
              </w:rPr>
              <w:t xml:space="preserve">                            </w:t>
            </w:r>
            <w:r w:rsidRPr="00510CBF">
              <w:rPr>
                <w:rFonts w:ascii="Arial" w:hAnsi="Arial" w:cs="Arial"/>
                <w:b/>
                <w:sz w:val="16"/>
                <w:szCs w:val="16"/>
              </w:rPr>
              <w:t>Indicador</w:t>
            </w:r>
          </w:p>
          <w:p w14:paraId="47373EE1" w14:textId="77777777" w:rsidR="00E41E26" w:rsidRPr="00510CBF" w:rsidRDefault="00E41E26" w:rsidP="008966AF">
            <w:pPr>
              <w:spacing w:line="276" w:lineRule="auto"/>
              <w:rPr>
                <w:rFonts w:ascii="Arial" w:hAnsi="Arial" w:cs="Arial"/>
                <w:b/>
                <w:sz w:val="16"/>
                <w:szCs w:val="16"/>
              </w:rPr>
            </w:pPr>
            <w:r w:rsidRPr="00510CBF">
              <w:rPr>
                <w:rFonts w:ascii="Arial" w:hAnsi="Arial" w:cs="Arial"/>
                <w:b/>
                <w:sz w:val="16"/>
                <w:szCs w:val="16"/>
              </w:rPr>
              <w:t xml:space="preserve">           </w:t>
            </w:r>
          </w:p>
          <w:p w14:paraId="2D740838" w14:textId="77777777" w:rsidR="00E41E26" w:rsidRPr="00510CBF" w:rsidRDefault="00E41E26" w:rsidP="008966AF">
            <w:pPr>
              <w:spacing w:line="276" w:lineRule="auto"/>
              <w:rPr>
                <w:rFonts w:ascii="Arial" w:hAnsi="Arial" w:cs="Arial"/>
                <w:b/>
                <w:sz w:val="16"/>
                <w:szCs w:val="16"/>
              </w:rPr>
            </w:pPr>
            <w:r w:rsidRPr="00510CBF">
              <w:rPr>
                <w:rFonts w:ascii="Arial" w:hAnsi="Arial" w:cs="Arial"/>
                <w:b/>
                <w:sz w:val="16"/>
                <w:szCs w:val="16"/>
              </w:rPr>
              <w:t>Elementos</w:t>
            </w:r>
          </w:p>
          <w:p w14:paraId="576C14F3" w14:textId="77777777" w:rsidR="00E41E26" w:rsidRPr="00510CBF" w:rsidRDefault="00E41E26" w:rsidP="008966AF">
            <w:pPr>
              <w:spacing w:line="276" w:lineRule="auto"/>
              <w:rPr>
                <w:rFonts w:ascii="Arial" w:hAnsi="Arial" w:cs="Arial"/>
                <w:sz w:val="16"/>
                <w:szCs w:val="16"/>
              </w:rPr>
            </w:pPr>
            <w:r w:rsidRPr="00510CBF">
              <w:rPr>
                <w:rFonts w:ascii="Arial" w:hAnsi="Arial" w:cs="Arial"/>
                <w:b/>
                <w:sz w:val="16"/>
                <w:szCs w:val="16"/>
              </w:rPr>
              <w:t>del Indicador</w:t>
            </w:r>
          </w:p>
        </w:tc>
        <w:tc>
          <w:tcPr>
            <w:tcW w:w="1924" w:type="dxa"/>
            <w:tcBorders>
              <w:top w:val="single" w:sz="4" w:space="0" w:color="auto"/>
            </w:tcBorders>
            <w:shd w:val="clear" w:color="auto" w:fill="B8CCE4" w:themeFill="accent1" w:themeFillTint="66"/>
            <w:vAlign w:val="center"/>
          </w:tcPr>
          <w:p w14:paraId="686C887D" w14:textId="77777777" w:rsidR="00E41E26" w:rsidRPr="00510CBF" w:rsidRDefault="00E41E26" w:rsidP="008966AF">
            <w:pPr>
              <w:spacing w:line="276" w:lineRule="auto"/>
              <w:jc w:val="center"/>
              <w:rPr>
                <w:rFonts w:ascii="Arial" w:hAnsi="Arial" w:cs="Arial"/>
                <w:sz w:val="16"/>
                <w:szCs w:val="16"/>
              </w:rPr>
            </w:pPr>
            <w:r w:rsidRPr="00510CBF">
              <w:rPr>
                <w:rFonts w:ascii="Arial" w:hAnsi="Arial" w:cs="Arial"/>
                <w:b/>
                <w:sz w:val="16"/>
                <w:szCs w:val="16"/>
              </w:rPr>
              <w:t>C01-</w:t>
            </w:r>
            <w:r w:rsidRPr="00510CBF">
              <w:rPr>
                <w:rFonts w:ascii="Arial" w:hAnsi="Arial" w:cs="Arial"/>
                <w:sz w:val="16"/>
                <w:szCs w:val="16"/>
              </w:rPr>
              <w:t xml:space="preserve"> Estado de Fuerza Policial Operativo Incrementado.</w:t>
            </w:r>
          </w:p>
        </w:tc>
        <w:tc>
          <w:tcPr>
            <w:tcW w:w="1919" w:type="dxa"/>
            <w:tcBorders>
              <w:top w:val="single" w:sz="4" w:space="0" w:color="auto"/>
            </w:tcBorders>
            <w:shd w:val="clear" w:color="auto" w:fill="B8CCE4" w:themeFill="accent1" w:themeFillTint="66"/>
            <w:vAlign w:val="center"/>
          </w:tcPr>
          <w:p w14:paraId="26BD17ED" w14:textId="77777777" w:rsidR="00E41E26" w:rsidRPr="00510CBF" w:rsidRDefault="00E41E26" w:rsidP="008966AF">
            <w:pPr>
              <w:spacing w:line="276" w:lineRule="auto"/>
              <w:jc w:val="center"/>
              <w:rPr>
                <w:rFonts w:ascii="Arial" w:hAnsi="Arial" w:cs="Arial"/>
                <w:b/>
                <w:sz w:val="16"/>
                <w:szCs w:val="16"/>
              </w:rPr>
            </w:pPr>
            <w:r w:rsidRPr="00510CBF">
              <w:rPr>
                <w:rFonts w:ascii="Arial" w:hAnsi="Arial" w:cs="Arial"/>
                <w:b/>
                <w:sz w:val="16"/>
                <w:szCs w:val="16"/>
              </w:rPr>
              <w:t xml:space="preserve">C02- </w:t>
            </w:r>
            <w:r w:rsidRPr="00510CBF">
              <w:rPr>
                <w:rFonts w:ascii="Arial" w:hAnsi="Arial" w:cs="Arial"/>
                <w:sz w:val="16"/>
                <w:szCs w:val="16"/>
              </w:rPr>
              <w:t>Elementos policiales capacitados para certificarse.</w:t>
            </w:r>
          </w:p>
        </w:tc>
        <w:tc>
          <w:tcPr>
            <w:tcW w:w="1727" w:type="dxa"/>
            <w:tcBorders>
              <w:top w:val="single" w:sz="4" w:space="0" w:color="auto"/>
            </w:tcBorders>
            <w:shd w:val="clear" w:color="auto" w:fill="B8CCE4" w:themeFill="accent1" w:themeFillTint="66"/>
            <w:vAlign w:val="center"/>
          </w:tcPr>
          <w:p w14:paraId="3F4BA3E2" w14:textId="77777777" w:rsidR="00E41E26" w:rsidRPr="00510CBF" w:rsidRDefault="00E41E26" w:rsidP="008966AF">
            <w:pPr>
              <w:spacing w:line="276" w:lineRule="auto"/>
              <w:jc w:val="center"/>
              <w:rPr>
                <w:rFonts w:ascii="Arial" w:hAnsi="Arial" w:cs="Arial"/>
                <w:sz w:val="16"/>
                <w:szCs w:val="16"/>
              </w:rPr>
            </w:pPr>
            <w:r w:rsidRPr="00510CBF">
              <w:rPr>
                <w:rFonts w:ascii="Arial" w:hAnsi="Arial" w:cs="Arial"/>
                <w:b/>
                <w:sz w:val="16"/>
                <w:szCs w:val="16"/>
              </w:rPr>
              <w:t xml:space="preserve">C03- </w:t>
            </w:r>
            <w:r w:rsidRPr="00510CBF">
              <w:rPr>
                <w:rFonts w:ascii="Arial" w:hAnsi="Arial" w:cs="Arial"/>
                <w:sz w:val="16"/>
                <w:szCs w:val="16"/>
              </w:rPr>
              <w:t>Servicio Profesional de Carrera Policial Implementado</w:t>
            </w:r>
          </w:p>
        </w:tc>
        <w:tc>
          <w:tcPr>
            <w:tcW w:w="1694" w:type="dxa"/>
            <w:tcBorders>
              <w:top w:val="single" w:sz="4" w:space="0" w:color="auto"/>
            </w:tcBorders>
            <w:shd w:val="clear" w:color="auto" w:fill="B8CCE4" w:themeFill="accent1" w:themeFillTint="66"/>
            <w:vAlign w:val="center"/>
          </w:tcPr>
          <w:p w14:paraId="53DAE533" w14:textId="77777777" w:rsidR="00E41E26" w:rsidRPr="00510CBF" w:rsidRDefault="00E41E26" w:rsidP="008966AF">
            <w:pPr>
              <w:spacing w:line="276" w:lineRule="auto"/>
              <w:jc w:val="center"/>
              <w:rPr>
                <w:rFonts w:ascii="Arial" w:hAnsi="Arial" w:cs="Arial"/>
                <w:sz w:val="16"/>
                <w:szCs w:val="16"/>
              </w:rPr>
            </w:pPr>
            <w:r w:rsidRPr="00510CBF">
              <w:rPr>
                <w:rFonts w:ascii="Arial" w:hAnsi="Arial" w:cs="Arial"/>
                <w:b/>
                <w:sz w:val="16"/>
                <w:szCs w:val="16"/>
              </w:rPr>
              <w:t xml:space="preserve">C04- </w:t>
            </w:r>
            <w:r w:rsidRPr="00510CBF">
              <w:rPr>
                <w:rFonts w:ascii="Arial" w:hAnsi="Arial" w:cs="Arial"/>
                <w:sz w:val="16"/>
                <w:szCs w:val="16"/>
              </w:rPr>
              <w:t>Condiciones laborales de los policías mejoradas.</w:t>
            </w:r>
          </w:p>
        </w:tc>
      </w:tr>
      <w:tr w:rsidR="00E41E26" w:rsidRPr="00510CBF" w14:paraId="3E2C562C" w14:textId="77777777" w:rsidTr="008966AF">
        <w:trPr>
          <w:trHeight w:val="791"/>
          <w:jc w:val="center"/>
        </w:trPr>
        <w:tc>
          <w:tcPr>
            <w:tcW w:w="1645" w:type="dxa"/>
            <w:shd w:val="clear" w:color="auto" w:fill="B8CCE4" w:themeFill="accent1" w:themeFillTint="66"/>
            <w:vAlign w:val="center"/>
          </w:tcPr>
          <w:p w14:paraId="4A2F4F4F" w14:textId="77777777" w:rsidR="00E41E26" w:rsidRPr="00510CBF" w:rsidRDefault="00E41E26" w:rsidP="008966AF">
            <w:pPr>
              <w:pStyle w:val="Prrafodelista"/>
              <w:numPr>
                <w:ilvl w:val="0"/>
                <w:numId w:val="36"/>
              </w:numPr>
              <w:spacing w:line="276" w:lineRule="auto"/>
              <w:ind w:left="236" w:hanging="236"/>
              <w:jc w:val="both"/>
              <w:rPr>
                <w:rFonts w:ascii="Arial" w:hAnsi="Arial" w:cs="Arial"/>
                <w:sz w:val="16"/>
                <w:szCs w:val="16"/>
              </w:rPr>
            </w:pPr>
            <w:r w:rsidRPr="00510CBF">
              <w:rPr>
                <w:rFonts w:ascii="Arial" w:hAnsi="Arial" w:cs="Arial"/>
                <w:sz w:val="16"/>
                <w:szCs w:val="16"/>
              </w:rPr>
              <w:t>Nombre del indicador.</w:t>
            </w:r>
          </w:p>
        </w:tc>
        <w:tc>
          <w:tcPr>
            <w:tcW w:w="1924" w:type="dxa"/>
            <w:vAlign w:val="center"/>
          </w:tcPr>
          <w:p w14:paraId="140273F3" w14:textId="77777777" w:rsidR="00E41E26" w:rsidRPr="00510CBF" w:rsidRDefault="00E41E26" w:rsidP="008966AF">
            <w:pPr>
              <w:spacing w:line="276" w:lineRule="auto"/>
              <w:jc w:val="center"/>
              <w:rPr>
                <w:rFonts w:ascii="Arial" w:hAnsi="Arial" w:cs="Arial"/>
                <w:sz w:val="20"/>
                <w:szCs w:val="20"/>
              </w:rPr>
            </w:pPr>
            <w:r w:rsidRPr="00510CBF">
              <w:rPr>
                <w:rFonts w:ascii="Webdings" w:hAnsi="Webdings"/>
                <w:color w:val="000000"/>
                <w:sz w:val="20"/>
                <w:szCs w:val="20"/>
              </w:rPr>
              <w:t></w:t>
            </w:r>
          </w:p>
        </w:tc>
        <w:tc>
          <w:tcPr>
            <w:tcW w:w="1919" w:type="dxa"/>
            <w:vAlign w:val="center"/>
          </w:tcPr>
          <w:p w14:paraId="3D26FA7C" w14:textId="77777777" w:rsidR="00E41E26" w:rsidRPr="00510CBF" w:rsidRDefault="00E41E26" w:rsidP="008966AF">
            <w:pPr>
              <w:spacing w:line="276" w:lineRule="auto"/>
              <w:jc w:val="center"/>
              <w:rPr>
                <w:rFonts w:ascii="Arial" w:hAnsi="Arial" w:cs="Arial"/>
                <w:b/>
                <w:sz w:val="20"/>
                <w:szCs w:val="20"/>
              </w:rPr>
            </w:pPr>
            <w:r w:rsidRPr="00510CBF">
              <w:rPr>
                <w:rFonts w:ascii="Webdings" w:hAnsi="Webdings"/>
                <w:color w:val="000000"/>
                <w:sz w:val="20"/>
                <w:szCs w:val="20"/>
              </w:rPr>
              <w:t></w:t>
            </w:r>
          </w:p>
        </w:tc>
        <w:tc>
          <w:tcPr>
            <w:tcW w:w="1727" w:type="dxa"/>
            <w:vAlign w:val="center"/>
          </w:tcPr>
          <w:p w14:paraId="1B642C48" w14:textId="77777777" w:rsidR="00E41E26" w:rsidRPr="00510CBF" w:rsidRDefault="00E41E26" w:rsidP="008966AF">
            <w:pPr>
              <w:spacing w:line="276" w:lineRule="auto"/>
              <w:jc w:val="center"/>
              <w:rPr>
                <w:rFonts w:ascii="Webdings" w:hAnsi="Webdings"/>
                <w:color w:val="000000"/>
                <w:sz w:val="20"/>
                <w:szCs w:val="20"/>
              </w:rPr>
            </w:pPr>
            <w:r w:rsidRPr="00510CBF">
              <w:rPr>
                <w:rFonts w:ascii="Webdings" w:hAnsi="Webdings"/>
                <w:color w:val="000000"/>
                <w:sz w:val="20"/>
                <w:szCs w:val="20"/>
              </w:rPr>
              <w:t></w:t>
            </w:r>
          </w:p>
        </w:tc>
        <w:tc>
          <w:tcPr>
            <w:tcW w:w="1694" w:type="dxa"/>
            <w:vAlign w:val="center"/>
          </w:tcPr>
          <w:p w14:paraId="6D0399B3" w14:textId="77777777" w:rsidR="00E41E26" w:rsidRPr="00510CBF" w:rsidRDefault="00E41E26" w:rsidP="008966AF">
            <w:pPr>
              <w:spacing w:line="276" w:lineRule="auto"/>
              <w:jc w:val="center"/>
              <w:rPr>
                <w:rFonts w:ascii="Webdings" w:hAnsi="Webdings"/>
                <w:color w:val="000000"/>
                <w:sz w:val="20"/>
                <w:szCs w:val="20"/>
              </w:rPr>
            </w:pPr>
            <w:r w:rsidRPr="00510CBF">
              <w:rPr>
                <w:rFonts w:ascii="Webdings" w:hAnsi="Webdings"/>
                <w:color w:val="000000"/>
                <w:sz w:val="20"/>
                <w:szCs w:val="20"/>
              </w:rPr>
              <w:t></w:t>
            </w:r>
          </w:p>
        </w:tc>
      </w:tr>
      <w:tr w:rsidR="00E41E26" w:rsidRPr="00510CBF" w14:paraId="2FC3C699" w14:textId="77777777" w:rsidTr="008966AF">
        <w:trPr>
          <w:trHeight w:val="703"/>
          <w:jc w:val="center"/>
        </w:trPr>
        <w:tc>
          <w:tcPr>
            <w:tcW w:w="1645" w:type="dxa"/>
            <w:shd w:val="clear" w:color="auto" w:fill="B8CCE4" w:themeFill="accent1" w:themeFillTint="66"/>
            <w:vAlign w:val="center"/>
          </w:tcPr>
          <w:p w14:paraId="45F2B06C" w14:textId="77777777" w:rsidR="00E41E26" w:rsidRPr="00510CBF" w:rsidRDefault="00E41E26" w:rsidP="008966AF">
            <w:pPr>
              <w:pStyle w:val="Prrafodelista"/>
              <w:numPr>
                <w:ilvl w:val="0"/>
                <w:numId w:val="36"/>
              </w:numPr>
              <w:spacing w:line="276" w:lineRule="auto"/>
              <w:ind w:left="236" w:hanging="236"/>
              <w:jc w:val="both"/>
              <w:rPr>
                <w:rFonts w:ascii="Arial" w:hAnsi="Arial" w:cs="Arial"/>
                <w:sz w:val="16"/>
                <w:szCs w:val="16"/>
              </w:rPr>
            </w:pPr>
            <w:r w:rsidRPr="00510CBF">
              <w:rPr>
                <w:rFonts w:ascii="Arial" w:hAnsi="Arial" w:cs="Arial"/>
                <w:sz w:val="16"/>
                <w:szCs w:val="16"/>
              </w:rPr>
              <w:t>Dimensión a medir.</w:t>
            </w:r>
          </w:p>
        </w:tc>
        <w:tc>
          <w:tcPr>
            <w:tcW w:w="1924" w:type="dxa"/>
            <w:vAlign w:val="center"/>
          </w:tcPr>
          <w:p w14:paraId="0A67024B" w14:textId="77777777" w:rsidR="00E41E26" w:rsidRPr="00510CBF" w:rsidRDefault="00E41E26" w:rsidP="008966AF">
            <w:pPr>
              <w:spacing w:line="276" w:lineRule="auto"/>
              <w:jc w:val="center"/>
              <w:rPr>
                <w:rFonts w:ascii="Arial" w:hAnsi="Arial" w:cs="Arial"/>
                <w:sz w:val="20"/>
                <w:szCs w:val="20"/>
              </w:rPr>
            </w:pPr>
            <w:r w:rsidRPr="00510CBF">
              <w:rPr>
                <w:rFonts w:ascii="Webdings" w:hAnsi="Webdings"/>
                <w:color w:val="000000"/>
                <w:sz w:val="20"/>
                <w:szCs w:val="20"/>
              </w:rPr>
              <w:t></w:t>
            </w:r>
          </w:p>
        </w:tc>
        <w:tc>
          <w:tcPr>
            <w:tcW w:w="1919" w:type="dxa"/>
            <w:vAlign w:val="center"/>
          </w:tcPr>
          <w:p w14:paraId="2CCFAFAB" w14:textId="77777777" w:rsidR="00E41E26" w:rsidRPr="00510CBF" w:rsidRDefault="00E41E26" w:rsidP="008966AF">
            <w:pPr>
              <w:spacing w:line="276" w:lineRule="auto"/>
              <w:jc w:val="center"/>
              <w:rPr>
                <w:rFonts w:ascii="Arial" w:hAnsi="Arial" w:cs="Arial"/>
                <w:b/>
                <w:sz w:val="20"/>
                <w:szCs w:val="20"/>
              </w:rPr>
            </w:pPr>
            <w:r w:rsidRPr="00510CBF">
              <w:rPr>
                <w:rFonts w:ascii="Webdings" w:hAnsi="Webdings"/>
                <w:color w:val="000000"/>
                <w:sz w:val="20"/>
                <w:szCs w:val="20"/>
              </w:rPr>
              <w:t></w:t>
            </w:r>
          </w:p>
        </w:tc>
        <w:tc>
          <w:tcPr>
            <w:tcW w:w="1727" w:type="dxa"/>
            <w:vAlign w:val="center"/>
          </w:tcPr>
          <w:p w14:paraId="36930458" w14:textId="77777777" w:rsidR="00E41E26" w:rsidRPr="00510CBF" w:rsidRDefault="00E41E26" w:rsidP="008966AF">
            <w:pPr>
              <w:spacing w:line="276" w:lineRule="auto"/>
              <w:jc w:val="center"/>
              <w:rPr>
                <w:rFonts w:ascii="Webdings" w:hAnsi="Webdings"/>
                <w:color w:val="000000"/>
                <w:sz w:val="20"/>
                <w:szCs w:val="20"/>
              </w:rPr>
            </w:pPr>
            <w:r w:rsidRPr="00510CBF">
              <w:rPr>
                <w:rFonts w:ascii="Webdings" w:hAnsi="Webdings"/>
                <w:color w:val="000000"/>
                <w:sz w:val="20"/>
                <w:szCs w:val="20"/>
              </w:rPr>
              <w:t></w:t>
            </w:r>
          </w:p>
        </w:tc>
        <w:tc>
          <w:tcPr>
            <w:tcW w:w="1694" w:type="dxa"/>
            <w:vAlign w:val="center"/>
          </w:tcPr>
          <w:p w14:paraId="411A79E9" w14:textId="77777777" w:rsidR="00E41E26" w:rsidRPr="00510CBF" w:rsidRDefault="00E41E26" w:rsidP="008966AF">
            <w:pPr>
              <w:spacing w:line="276" w:lineRule="auto"/>
              <w:jc w:val="center"/>
              <w:rPr>
                <w:rFonts w:ascii="Webdings" w:hAnsi="Webdings"/>
                <w:color w:val="000000"/>
                <w:sz w:val="20"/>
                <w:szCs w:val="20"/>
              </w:rPr>
            </w:pPr>
            <w:r w:rsidRPr="00510CBF">
              <w:rPr>
                <w:rFonts w:ascii="Webdings" w:hAnsi="Webdings"/>
                <w:color w:val="000000"/>
                <w:sz w:val="20"/>
                <w:szCs w:val="20"/>
              </w:rPr>
              <w:t></w:t>
            </w:r>
          </w:p>
        </w:tc>
      </w:tr>
      <w:tr w:rsidR="00E41E26" w:rsidRPr="00510CBF" w14:paraId="2D404076" w14:textId="77777777" w:rsidTr="008966AF">
        <w:trPr>
          <w:trHeight w:val="699"/>
          <w:jc w:val="center"/>
        </w:trPr>
        <w:tc>
          <w:tcPr>
            <w:tcW w:w="1645" w:type="dxa"/>
            <w:shd w:val="clear" w:color="auto" w:fill="B8CCE4" w:themeFill="accent1" w:themeFillTint="66"/>
            <w:vAlign w:val="center"/>
          </w:tcPr>
          <w:p w14:paraId="04A6A517" w14:textId="77777777" w:rsidR="00E41E26" w:rsidRPr="00510CBF" w:rsidRDefault="00E41E26" w:rsidP="008966AF">
            <w:pPr>
              <w:pStyle w:val="Prrafodelista"/>
              <w:numPr>
                <w:ilvl w:val="0"/>
                <w:numId w:val="36"/>
              </w:numPr>
              <w:spacing w:line="276" w:lineRule="auto"/>
              <w:ind w:left="236" w:hanging="236"/>
              <w:jc w:val="both"/>
              <w:rPr>
                <w:rFonts w:ascii="Arial" w:hAnsi="Arial" w:cs="Arial"/>
                <w:sz w:val="16"/>
                <w:szCs w:val="16"/>
              </w:rPr>
            </w:pPr>
            <w:r w:rsidRPr="00510CBF">
              <w:rPr>
                <w:rFonts w:ascii="Arial" w:hAnsi="Arial" w:cs="Arial"/>
                <w:sz w:val="16"/>
                <w:szCs w:val="16"/>
              </w:rPr>
              <w:t>Definición.</w:t>
            </w:r>
          </w:p>
        </w:tc>
        <w:tc>
          <w:tcPr>
            <w:tcW w:w="1924" w:type="dxa"/>
            <w:vAlign w:val="center"/>
          </w:tcPr>
          <w:p w14:paraId="08181E1A" w14:textId="77777777" w:rsidR="00E41E26" w:rsidRPr="00510CBF" w:rsidRDefault="00E41E26" w:rsidP="008966AF">
            <w:pPr>
              <w:spacing w:line="276" w:lineRule="auto"/>
              <w:jc w:val="center"/>
              <w:rPr>
                <w:rFonts w:ascii="Arial" w:hAnsi="Arial" w:cs="Arial"/>
                <w:sz w:val="20"/>
                <w:szCs w:val="20"/>
              </w:rPr>
            </w:pPr>
            <w:r w:rsidRPr="00510CBF">
              <w:rPr>
                <w:rFonts w:ascii="Arial" w:hAnsi="Arial" w:cs="Arial"/>
                <w:b/>
                <w:sz w:val="20"/>
                <w:szCs w:val="20"/>
              </w:rPr>
              <w:t>X</w:t>
            </w:r>
          </w:p>
        </w:tc>
        <w:tc>
          <w:tcPr>
            <w:tcW w:w="1919" w:type="dxa"/>
            <w:vAlign w:val="center"/>
          </w:tcPr>
          <w:p w14:paraId="20478E82" w14:textId="77777777" w:rsidR="00E41E26" w:rsidRPr="00510CBF" w:rsidRDefault="00E41E26" w:rsidP="008966AF">
            <w:pPr>
              <w:spacing w:line="276" w:lineRule="auto"/>
              <w:jc w:val="center"/>
              <w:rPr>
                <w:rFonts w:ascii="Arial" w:hAnsi="Arial" w:cs="Arial"/>
                <w:b/>
                <w:sz w:val="20"/>
                <w:szCs w:val="20"/>
              </w:rPr>
            </w:pPr>
            <w:r w:rsidRPr="00510CBF">
              <w:rPr>
                <w:rFonts w:ascii="Webdings" w:hAnsi="Webdings"/>
                <w:color w:val="000000"/>
                <w:sz w:val="20"/>
                <w:szCs w:val="20"/>
              </w:rPr>
              <w:t></w:t>
            </w:r>
          </w:p>
        </w:tc>
        <w:tc>
          <w:tcPr>
            <w:tcW w:w="1727" w:type="dxa"/>
            <w:vAlign w:val="center"/>
          </w:tcPr>
          <w:p w14:paraId="7432DA81" w14:textId="77777777" w:rsidR="00E41E26" w:rsidRPr="00510CBF" w:rsidRDefault="00E41E26" w:rsidP="008966AF">
            <w:pPr>
              <w:spacing w:line="276" w:lineRule="auto"/>
              <w:jc w:val="center"/>
              <w:rPr>
                <w:rFonts w:ascii="Arial" w:hAnsi="Arial" w:cs="Arial"/>
                <w:b/>
                <w:sz w:val="20"/>
                <w:szCs w:val="20"/>
              </w:rPr>
            </w:pPr>
            <w:r w:rsidRPr="00510CBF">
              <w:rPr>
                <w:rFonts w:ascii="Arial" w:hAnsi="Arial" w:cs="Arial"/>
                <w:b/>
                <w:sz w:val="20"/>
                <w:szCs w:val="20"/>
              </w:rPr>
              <w:t>X</w:t>
            </w:r>
          </w:p>
        </w:tc>
        <w:tc>
          <w:tcPr>
            <w:tcW w:w="1694" w:type="dxa"/>
            <w:vAlign w:val="center"/>
          </w:tcPr>
          <w:p w14:paraId="5DF5796D" w14:textId="77777777" w:rsidR="00E41E26" w:rsidRPr="00510CBF" w:rsidRDefault="00E41E26" w:rsidP="008966AF">
            <w:pPr>
              <w:spacing w:line="276" w:lineRule="auto"/>
              <w:jc w:val="center"/>
              <w:rPr>
                <w:rFonts w:ascii="Arial" w:hAnsi="Arial" w:cs="Arial"/>
                <w:b/>
                <w:sz w:val="20"/>
                <w:szCs w:val="20"/>
              </w:rPr>
            </w:pPr>
            <w:r w:rsidRPr="00510CBF">
              <w:rPr>
                <w:rFonts w:ascii="Webdings" w:hAnsi="Webdings"/>
                <w:color w:val="000000"/>
                <w:sz w:val="20"/>
                <w:szCs w:val="20"/>
              </w:rPr>
              <w:t></w:t>
            </w:r>
          </w:p>
        </w:tc>
      </w:tr>
      <w:tr w:rsidR="00E41E26" w:rsidRPr="00510CBF" w14:paraId="333530D2" w14:textId="77777777" w:rsidTr="008966AF">
        <w:trPr>
          <w:trHeight w:val="838"/>
          <w:jc w:val="center"/>
        </w:trPr>
        <w:tc>
          <w:tcPr>
            <w:tcW w:w="1645" w:type="dxa"/>
            <w:shd w:val="clear" w:color="auto" w:fill="B8CCE4" w:themeFill="accent1" w:themeFillTint="66"/>
            <w:vAlign w:val="center"/>
          </w:tcPr>
          <w:p w14:paraId="14F5BDFF" w14:textId="77777777" w:rsidR="00E41E26" w:rsidRPr="00510CBF" w:rsidRDefault="00E41E26" w:rsidP="008966AF">
            <w:pPr>
              <w:pStyle w:val="Prrafodelista"/>
              <w:numPr>
                <w:ilvl w:val="0"/>
                <w:numId w:val="36"/>
              </w:numPr>
              <w:spacing w:line="276" w:lineRule="auto"/>
              <w:ind w:left="236" w:hanging="236"/>
              <w:jc w:val="both"/>
              <w:rPr>
                <w:rFonts w:ascii="Arial" w:hAnsi="Arial" w:cs="Arial"/>
                <w:sz w:val="16"/>
                <w:szCs w:val="16"/>
              </w:rPr>
            </w:pPr>
            <w:r w:rsidRPr="00510CBF">
              <w:rPr>
                <w:rFonts w:ascii="Arial" w:hAnsi="Arial" w:cs="Arial"/>
                <w:sz w:val="16"/>
                <w:szCs w:val="16"/>
              </w:rPr>
              <w:t>Método de cálculo.</w:t>
            </w:r>
          </w:p>
        </w:tc>
        <w:tc>
          <w:tcPr>
            <w:tcW w:w="1924" w:type="dxa"/>
            <w:vAlign w:val="center"/>
          </w:tcPr>
          <w:p w14:paraId="32868BEC" w14:textId="77777777" w:rsidR="00E41E26" w:rsidRPr="00510CBF" w:rsidRDefault="00E41E26" w:rsidP="008966AF">
            <w:pPr>
              <w:spacing w:line="276" w:lineRule="auto"/>
              <w:jc w:val="center"/>
              <w:rPr>
                <w:rFonts w:ascii="Arial" w:hAnsi="Arial" w:cs="Arial"/>
                <w:sz w:val="20"/>
                <w:szCs w:val="20"/>
              </w:rPr>
            </w:pPr>
            <w:r w:rsidRPr="00510CBF">
              <w:rPr>
                <w:rFonts w:ascii="Arial" w:hAnsi="Arial" w:cs="Arial"/>
                <w:b/>
                <w:sz w:val="20"/>
                <w:szCs w:val="20"/>
              </w:rPr>
              <w:t>X</w:t>
            </w:r>
          </w:p>
        </w:tc>
        <w:tc>
          <w:tcPr>
            <w:tcW w:w="1919" w:type="dxa"/>
            <w:vAlign w:val="center"/>
          </w:tcPr>
          <w:p w14:paraId="6EB29D9F" w14:textId="77777777" w:rsidR="00E41E26" w:rsidRPr="00510CBF" w:rsidRDefault="00E41E26" w:rsidP="008966AF">
            <w:pPr>
              <w:spacing w:line="276" w:lineRule="auto"/>
              <w:jc w:val="center"/>
              <w:rPr>
                <w:rFonts w:ascii="Arial" w:hAnsi="Arial" w:cs="Arial"/>
                <w:b/>
                <w:sz w:val="20"/>
                <w:szCs w:val="20"/>
              </w:rPr>
            </w:pPr>
            <w:r w:rsidRPr="00510CBF">
              <w:rPr>
                <w:rFonts w:ascii="Arial" w:hAnsi="Arial" w:cs="Arial"/>
                <w:b/>
                <w:sz w:val="20"/>
                <w:szCs w:val="20"/>
              </w:rPr>
              <w:t>X</w:t>
            </w:r>
          </w:p>
        </w:tc>
        <w:tc>
          <w:tcPr>
            <w:tcW w:w="1727" w:type="dxa"/>
            <w:vAlign w:val="center"/>
          </w:tcPr>
          <w:p w14:paraId="5555C224" w14:textId="77777777" w:rsidR="00E41E26" w:rsidRPr="00510CBF" w:rsidRDefault="00E41E26" w:rsidP="008966AF">
            <w:pPr>
              <w:spacing w:line="276" w:lineRule="auto"/>
              <w:jc w:val="center"/>
              <w:rPr>
                <w:rFonts w:ascii="Webdings" w:hAnsi="Webdings"/>
                <w:color w:val="000000"/>
                <w:sz w:val="20"/>
                <w:szCs w:val="20"/>
              </w:rPr>
            </w:pPr>
            <w:r w:rsidRPr="00510CBF">
              <w:rPr>
                <w:rFonts w:ascii="Webdings" w:hAnsi="Webdings"/>
                <w:color w:val="000000"/>
                <w:sz w:val="20"/>
                <w:szCs w:val="20"/>
              </w:rPr>
              <w:t></w:t>
            </w:r>
          </w:p>
        </w:tc>
        <w:tc>
          <w:tcPr>
            <w:tcW w:w="1694" w:type="dxa"/>
            <w:vAlign w:val="center"/>
          </w:tcPr>
          <w:p w14:paraId="5605AFC6" w14:textId="77777777" w:rsidR="00E41E26" w:rsidRPr="00510CBF" w:rsidRDefault="00E41E26" w:rsidP="008966AF">
            <w:pPr>
              <w:spacing w:line="276" w:lineRule="auto"/>
              <w:jc w:val="center"/>
              <w:rPr>
                <w:rFonts w:ascii="Webdings" w:hAnsi="Webdings"/>
                <w:color w:val="000000"/>
                <w:sz w:val="20"/>
                <w:szCs w:val="20"/>
              </w:rPr>
            </w:pPr>
            <w:r w:rsidRPr="00510CBF">
              <w:rPr>
                <w:rFonts w:ascii="Webdings" w:hAnsi="Webdings"/>
                <w:color w:val="000000"/>
                <w:sz w:val="20"/>
                <w:szCs w:val="20"/>
              </w:rPr>
              <w:t></w:t>
            </w:r>
          </w:p>
        </w:tc>
      </w:tr>
      <w:tr w:rsidR="00E41E26" w:rsidRPr="00510CBF" w14:paraId="7F807510" w14:textId="77777777" w:rsidTr="008966AF">
        <w:trPr>
          <w:trHeight w:val="849"/>
          <w:jc w:val="center"/>
        </w:trPr>
        <w:tc>
          <w:tcPr>
            <w:tcW w:w="1645" w:type="dxa"/>
            <w:shd w:val="clear" w:color="auto" w:fill="B8CCE4" w:themeFill="accent1" w:themeFillTint="66"/>
            <w:vAlign w:val="center"/>
          </w:tcPr>
          <w:p w14:paraId="1A9EC5BA" w14:textId="77777777" w:rsidR="00E41E26" w:rsidRPr="00510CBF" w:rsidRDefault="00E41E26" w:rsidP="008966AF">
            <w:pPr>
              <w:pStyle w:val="Prrafodelista"/>
              <w:numPr>
                <w:ilvl w:val="0"/>
                <w:numId w:val="36"/>
              </w:numPr>
              <w:spacing w:line="276" w:lineRule="auto"/>
              <w:ind w:left="236" w:hanging="236"/>
              <w:jc w:val="both"/>
              <w:rPr>
                <w:rFonts w:ascii="Arial" w:hAnsi="Arial" w:cs="Arial"/>
                <w:sz w:val="16"/>
                <w:szCs w:val="16"/>
              </w:rPr>
            </w:pPr>
            <w:r w:rsidRPr="00510CBF">
              <w:rPr>
                <w:rFonts w:ascii="Arial" w:hAnsi="Arial" w:cs="Arial"/>
                <w:sz w:val="16"/>
                <w:szCs w:val="16"/>
              </w:rPr>
              <w:t>Unidad de medida.</w:t>
            </w:r>
          </w:p>
        </w:tc>
        <w:tc>
          <w:tcPr>
            <w:tcW w:w="1924" w:type="dxa"/>
            <w:vAlign w:val="center"/>
          </w:tcPr>
          <w:p w14:paraId="58143774" w14:textId="77777777" w:rsidR="00E41E26" w:rsidRPr="00510CBF" w:rsidRDefault="00E41E26" w:rsidP="008966AF">
            <w:pPr>
              <w:spacing w:line="276" w:lineRule="auto"/>
              <w:jc w:val="center"/>
              <w:rPr>
                <w:rFonts w:ascii="Arial" w:hAnsi="Arial" w:cs="Arial"/>
                <w:sz w:val="20"/>
                <w:szCs w:val="20"/>
              </w:rPr>
            </w:pPr>
            <w:r w:rsidRPr="00510CBF">
              <w:rPr>
                <w:rFonts w:ascii="Webdings" w:hAnsi="Webdings"/>
                <w:color w:val="000000"/>
                <w:sz w:val="20"/>
                <w:szCs w:val="20"/>
              </w:rPr>
              <w:t></w:t>
            </w:r>
          </w:p>
        </w:tc>
        <w:tc>
          <w:tcPr>
            <w:tcW w:w="1919" w:type="dxa"/>
            <w:vAlign w:val="center"/>
          </w:tcPr>
          <w:p w14:paraId="1AA0308A" w14:textId="77777777" w:rsidR="00E41E26" w:rsidRPr="00510CBF" w:rsidRDefault="00E41E26" w:rsidP="008966AF">
            <w:pPr>
              <w:spacing w:line="276" w:lineRule="auto"/>
              <w:jc w:val="center"/>
              <w:rPr>
                <w:rFonts w:ascii="Arial" w:hAnsi="Arial" w:cs="Arial"/>
                <w:b/>
                <w:sz w:val="20"/>
                <w:szCs w:val="20"/>
              </w:rPr>
            </w:pPr>
            <w:r w:rsidRPr="00510CBF">
              <w:rPr>
                <w:rFonts w:ascii="Webdings" w:hAnsi="Webdings"/>
                <w:color w:val="000000"/>
                <w:sz w:val="20"/>
                <w:szCs w:val="20"/>
              </w:rPr>
              <w:t></w:t>
            </w:r>
          </w:p>
        </w:tc>
        <w:tc>
          <w:tcPr>
            <w:tcW w:w="1727" w:type="dxa"/>
            <w:vAlign w:val="center"/>
          </w:tcPr>
          <w:p w14:paraId="0E72D7FB" w14:textId="77777777" w:rsidR="00E41E26" w:rsidRPr="00510CBF" w:rsidRDefault="00E41E26" w:rsidP="008966AF">
            <w:pPr>
              <w:spacing w:line="276" w:lineRule="auto"/>
              <w:jc w:val="center"/>
              <w:rPr>
                <w:rFonts w:ascii="Webdings" w:hAnsi="Webdings"/>
                <w:color w:val="000000"/>
                <w:sz w:val="20"/>
                <w:szCs w:val="20"/>
              </w:rPr>
            </w:pPr>
            <w:r w:rsidRPr="00510CBF">
              <w:rPr>
                <w:rFonts w:ascii="Webdings" w:hAnsi="Webdings"/>
                <w:color w:val="000000"/>
                <w:sz w:val="20"/>
                <w:szCs w:val="20"/>
              </w:rPr>
              <w:t></w:t>
            </w:r>
          </w:p>
        </w:tc>
        <w:tc>
          <w:tcPr>
            <w:tcW w:w="1694" w:type="dxa"/>
            <w:vAlign w:val="center"/>
          </w:tcPr>
          <w:p w14:paraId="66D47459" w14:textId="77777777" w:rsidR="00E41E26" w:rsidRPr="00510CBF" w:rsidRDefault="00E41E26" w:rsidP="008966AF">
            <w:pPr>
              <w:spacing w:line="276" w:lineRule="auto"/>
              <w:jc w:val="center"/>
              <w:rPr>
                <w:rFonts w:ascii="Webdings" w:hAnsi="Webdings"/>
                <w:color w:val="000000"/>
                <w:sz w:val="20"/>
                <w:szCs w:val="20"/>
              </w:rPr>
            </w:pPr>
            <w:r w:rsidRPr="00510CBF">
              <w:rPr>
                <w:rFonts w:ascii="Webdings" w:hAnsi="Webdings"/>
                <w:color w:val="000000"/>
                <w:sz w:val="20"/>
                <w:szCs w:val="20"/>
              </w:rPr>
              <w:t></w:t>
            </w:r>
          </w:p>
        </w:tc>
      </w:tr>
      <w:tr w:rsidR="00E41E26" w:rsidRPr="00510CBF" w14:paraId="376415D0" w14:textId="77777777" w:rsidTr="008966AF">
        <w:trPr>
          <w:trHeight w:val="834"/>
          <w:jc w:val="center"/>
        </w:trPr>
        <w:tc>
          <w:tcPr>
            <w:tcW w:w="1645" w:type="dxa"/>
            <w:shd w:val="clear" w:color="auto" w:fill="B8CCE4" w:themeFill="accent1" w:themeFillTint="66"/>
            <w:vAlign w:val="center"/>
          </w:tcPr>
          <w:p w14:paraId="7E17D4E1" w14:textId="77777777" w:rsidR="00E41E26" w:rsidRPr="00510CBF" w:rsidRDefault="00E41E26" w:rsidP="008966AF">
            <w:pPr>
              <w:pStyle w:val="Prrafodelista"/>
              <w:numPr>
                <w:ilvl w:val="0"/>
                <w:numId w:val="36"/>
              </w:numPr>
              <w:spacing w:line="276" w:lineRule="auto"/>
              <w:ind w:left="236" w:hanging="236"/>
              <w:jc w:val="both"/>
              <w:rPr>
                <w:rFonts w:ascii="Arial" w:hAnsi="Arial" w:cs="Arial"/>
                <w:sz w:val="16"/>
                <w:szCs w:val="16"/>
              </w:rPr>
            </w:pPr>
            <w:r w:rsidRPr="00510CBF">
              <w:rPr>
                <w:rFonts w:ascii="Arial" w:hAnsi="Arial" w:cs="Arial"/>
                <w:sz w:val="16"/>
                <w:szCs w:val="16"/>
              </w:rPr>
              <w:t>Frecuencia de medición.</w:t>
            </w:r>
          </w:p>
        </w:tc>
        <w:tc>
          <w:tcPr>
            <w:tcW w:w="1924" w:type="dxa"/>
            <w:vAlign w:val="center"/>
          </w:tcPr>
          <w:p w14:paraId="734EB57E" w14:textId="77777777" w:rsidR="00E41E26" w:rsidRPr="00510CBF" w:rsidRDefault="00E41E26" w:rsidP="008966AF">
            <w:pPr>
              <w:spacing w:line="276" w:lineRule="auto"/>
              <w:jc w:val="center"/>
              <w:rPr>
                <w:rFonts w:ascii="Arial" w:hAnsi="Arial" w:cs="Arial"/>
                <w:sz w:val="20"/>
                <w:szCs w:val="20"/>
              </w:rPr>
            </w:pPr>
            <w:r w:rsidRPr="00510CBF">
              <w:rPr>
                <w:rFonts w:ascii="Webdings" w:hAnsi="Webdings"/>
                <w:color w:val="000000"/>
                <w:sz w:val="20"/>
                <w:szCs w:val="20"/>
              </w:rPr>
              <w:t></w:t>
            </w:r>
          </w:p>
        </w:tc>
        <w:tc>
          <w:tcPr>
            <w:tcW w:w="1919" w:type="dxa"/>
            <w:vAlign w:val="center"/>
          </w:tcPr>
          <w:p w14:paraId="2D95A96C" w14:textId="77777777" w:rsidR="00E41E26" w:rsidRPr="00510CBF" w:rsidRDefault="00E41E26" w:rsidP="008966AF">
            <w:pPr>
              <w:spacing w:line="276" w:lineRule="auto"/>
              <w:jc w:val="center"/>
              <w:rPr>
                <w:rFonts w:ascii="Arial" w:hAnsi="Arial" w:cs="Arial"/>
                <w:b/>
                <w:sz w:val="20"/>
                <w:szCs w:val="20"/>
              </w:rPr>
            </w:pPr>
            <w:r w:rsidRPr="00510CBF">
              <w:rPr>
                <w:rFonts w:ascii="Webdings" w:hAnsi="Webdings"/>
                <w:color w:val="000000"/>
                <w:sz w:val="20"/>
                <w:szCs w:val="20"/>
              </w:rPr>
              <w:t></w:t>
            </w:r>
          </w:p>
        </w:tc>
        <w:tc>
          <w:tcPr>
            <w:tcW w:w="1727" w:type="dxa"/>
            <w:vAlign w:val="center"/>
          </w:tcPr>
          <w:p w14:paraId="61915771" w14:textId="77777777" w:rsidR="00E41E26" w:rsidRPr="00510CBF" w:rsidRDefault="00E41E26" w:rsidP="008966AF">
            <w:pPr>
              <w:spacing w:line="276" w:lineRule="auto"/>
              <w:jc w:val="center"/>
              <w:rPr>
                <w:rFonts w:ascii="Arial" w:hAnsi="Arial" w:cs="Arial"/>
                <w:b/>
                <w:sz w:val="20"/>
                <w:szCs w:val="20"/>
              </w:rPr>
            </w:pPr>
            <w:r w:rsidRPr="00510CBF">
              <w:rPr>
                <w:rFonts w:ascii="Arial" w:hAnsi="Arial" w:cs="Arial"/>
                <w:b/>
                <w:sz w:val="20"/>
                <w:szCs w:val="20"/>
              </w:rPr>
              <w:t>X</w:t>
            </w:r>
          </w:p>
        </w:tc>
        <w:tc>
          <w:tcPr>
            <w:tcW w:w="1694" w:type="dxa"/>
            <w:vAlign w:val="center"/>
          </w:tcPr>
          <w:p w14:paraId="1FD487A2" w14:textId="77777777" w:rsidR="00E41E26" w:rsidRPr="00510CBF" w:rsidRDefault="00E41E26" w:rsidP="008966AF">
            <w:pPr>
              <w:spacing w:line="276" w:lineRule="auto"/>
              <w:jc w:val="center"/>
              <w:rPr>
                <w:rFonts w:ascii="Arial" w:hAnsi="Arial" w:cs="Arial"/>
                <w:b/>
                <w:sz w:val="20"/>
                <w:szCs w:val="20"/>
              </w:rPr>
            </w:pPr>
            <w:r w:rsidRPr="00510CBF">
              <w:rPr>
                <w:rFonts w:ascii="Arial" w:hAnsi="Arial" w:cs="Arial"/>
                <w:b/>
                <w:sz w:val="20"/>
                <w:szCs w:val="20"/>
              </w:rPr>
              <w:t>X</w:t>
            </w:r>
          </w:p>
        </w:tc>
      </w:tr>
      <w:tr w:rsidR="00E41E26" w:rsidRPr="00510CBF" w14:paraId="5364EF94" w14:textId="77777777" w:rsidTr="008966AF">
        <w:trPr>
          <w:trHeight w:val="703"/>
          <w:jc w:val="center"/>
        </w:trPr>
        <w:tc>
          <w:tcPr>
            <w:tcW w:w="1645" w:type="dxa"/>
            <w:shd w:val="clear" w:color="auto" w:fill="B8CCE4" w:themeFill="accent1" w:themeFillTint="66"/>
            <w:vAlign w:val="center"/>
          </w:tcPr>
          <w:p w14:paraId="15A59CBD" w14:textId="77777777" w:rsidR="00E41E26" w:rsidRPr="00510CBF" w:rsidRDefault="00E41E26" w:rsidP="008966AF">
            <w:pPr>
              <w:pStyle w:val="Prrafodelista"/>
              <w:numPr>
                <w:ilvl w:val="0"/>
                <w:numId w:val="36"/>
              </w:numPr>
              <w:spacing w:line="276" w:lineRule="auto"/>
              <w:ind w:left="236" w:hanging="236"/>
              <w:jc w:val="both"/>
              <w:rPr>
                <w:rFonts w:ascii="Arial" w:hAnsi="Arial" w:cs="Arial"/>
                <w:sz w:val="16"/>
                <w:szCs w:val="16"/>
              </w:rPr>
            </w:pPr>
            <w:r w:rsidRPr="00510CBF">
              <w:rPr>
                <w:rFonts w:ascii="Arial" w:hAnsi="Arial" w:cs="Arial"/>
                <w:sz w:val="16"/>
                <w:szCs w:val="16"/>
              </w:rPr>
              <w:t>Línea base.</w:t>
            </w:r>
          </w:p>
        </w:tc>
        <w:tc>
          <w:tcPr>
            <w:tcW w:w="1924" w:type="dxa"/>
            <w:vAlign w:val="center"/>
          </w:tcPr>
          <w:p w14:paraId="0D7ABFC7" w14:textId="77777777" w:rsidR="00E41E26" w:rsidRPr="00510CBF" w:rsidRDefault="00E41E26" w:rsidP="008966AF">
            <w:pPr>
              <w:spacing w:line="276" w:lineRule="auto"/>
              <w:jc w:val="center"/>
              <w:rPr>
                <w:rFonts w:ascii="Arial" w:hAnsi="Arial" w:cs="Arial"/>
                <w:b/>
                <w:sz w:val="20"/>
                <w:szCs w:val="20"/>
              </w:rPr>
            </w:pPr>
            <w:r w:rsidRPr="00510CBF">
              <w:rPr>
                <w:rFonts w:ascii="Arial" w:hAnsi="Arial" w:cs="Arial"/>
                <w:b/>
                <w:sz w:val="20"/>
                <w:szCs w:val="20"/>
              </w:rPr>
              <w:t>X</w:t>
            </w:r>
          </w:p>
        </w:tc>
        <w:tc>
          <w:tcPr>
            <w:tcW w:w="1919" w:type="dxa"/>
            <w:vAlign w:val="center"/>
          </w:tcPr>
          <w:p w14:paraId="391BE2DA" w14:textId="77777777" w:rsidR="00E41E26" w:rsidRPr="00510CBF" w:rsidRDefault="00E41E26" w:rsidP="008966AF">
            <w:pPr>
              <w:spacing w:line="276" w:lineRule="auto"/>
              <w:jc w:val="center"/>
              <w:rPr>
                <w:rFonts w:ascii="Arial" w:hAnsi="Arial" w:cs="Arial"/>
                <w:b/>
                <w:sz w:val="20"/>
                <w:szCs w:val="20"/>
              </w:rPr>
            </w:pPr>
            <w:r w:rsidRPr="00510CBF">
              <w:rPr>
                <w:rFonts w:ascii="Arial" w:hAnsi="Arial" w:cs="Arial"/>
                <w:b/>
                <w:sz w:val="20"/>
                <w:szCs w:val="20"/>
              </w:rPr>
              <w:t>X</w:t>
            </w:r>
          </w:p>
        </w:tc>
        <w:tc>
          <w:tcPr>
            <w:tcW w:w="1727" w:type="dxa"/>
            <w:vAlign w:val="center"/>
          </w:tcPr>
          <w:p w14:paraId="7DDA8974" w14:textId="77777777" w:rsidR="00E41E26" w:rsidRPr="00510CBF" w:rsidRDefault="00E41E26" w:rsidP="008966AF">
            <w:pPr>
              <w:spacing w:line="276" w:lineRule="auto"/>
              <w:jc w:val="center"/>
              <w:rPr>
                <w:rFonts w:ascii="Arial" w:hAnsi="Arial" w:cs="Arial"/>
                <w:b/>
                <w:sz w:val="20"/>
                <w:szCs w:val="20"/>
              </w:rPr>
            </w:pPr>
            <w:r w:rsidRPr="00510CBF">
              <w:rPr>
                <w:rFonts w:ascii="Arial" w:hAnsi="Arial" w:cs="Arial"/>
                <w:b/>
                <w:sz w:val="20"/>
                <w:szCs w:val="20"/>
              </w:rPr>
              <w:t>X</w:t>
            </w:r>
          </w:p>
        </w:tc>
        <w:tc>
          <w:tcPr>
            <w:tcW w:w="1694" w:type="dxa"/>
            <w:vAlign w:val="center"/>
          </w:tcPr>
          <w:p w14:paraId="43D81330" w14:textId="77777777" w:rsidR="00E41E26" w:rsidRPr="00510CBF" w:rsidRDefault="00E41E26" w:rsidP="008966AF">
            <w:pPr>
              <w:spacing w:line="276" w:lineRule="auto"/>
              <w:jc w:val="center"/>
              <w:rPr>
                <w:rFonts w:ascii="Arial" w:hAnsi="Arial" w:cs="Arial"/>
                <w:b/>
                <w:sz w:val="20"/>
                <w:szCs w:val="20"/>
              </w:rPr>
            </w:pPr>
            <w:r w:rsidRPr="00510CBF">
              <w:rPr>
                <w:rFonts w:ascii="Arial" w:hAnsi="Arial" w:cs="Arial"/>
                <w:b/>
                <w:sz w:val="20"/>
                <w:szCs w:val="20"/>
              </w:rPr>
              <w:t>X</w:t>
            </w:r>
          </w:p>
        </w:tc>
      </w:tr>
      <w:tr w:rsidR="00E41E26" w:rsidRPr="00510CBF" w14:paraId="79805BC4" w14:textId="77777777" w:rsidTr="008966AF">
        <w:trPr>
          <w:trHeight w:val="699"/>
          <w:jc w:val="center"/>
        </w:trPr>
        <w:tc>
          <w:tcPr>
            <w:tcW w:w="1645" w:type="dxa"/>
            <w:shd w:val="clear" w:color="auto" w:fill="B8CCE4" w:themeFill="accent1" w:themeFillTint="66"/>
            <w:vAlign w:val="center"/>
          </w:tcPr>
          <w:p w14:paraId="6247E41E" w14:textId="77777777" w:rsidR="00E41E26" w:rsidRPr="00510CBF" w:rsidRDefault="00E41E26" w:rsidP="008966AF">
            <w:pPr>
              <w:pStyle w:val="Prrafodelista"/>
              <w:numPr>
                <w:ilvl w:val="0"/>
                <w:numId w:val="36"/>
              </w:numPr>
              <w:spacing w:line="276" w:lineRule="auto"/>
              <w:ind w:left="236" w:hanging="236"/>
              <w:jc w:val="both"/>
              <w:rPr>
                <w:rFonts w:ascii="Arial" w:hAnsi="Arial" w:cs="Arial"/>
                <w:sz w:val="16"/>
                <w:szCs w:val="16"/>
              </w:rPr>
            </w:pPr>
            <w:r w:rsidRPr="00510CBF">
              <w:rPr>
                <w:rFonts w:ascii="Arial" w:hAnsi="Arial" w:cs="Arial"/>
                <w:sz w:val="16"/>
                <w:szCs w:val="16"/>
              </w:rPr>
              <w:t>Metas.</w:t>
            </w:r>
          </w:p>
        </w:tc>
        <w:tc>
          <w:tcPr>
            <w:tcW w:w="1924" w:type="dxa"/>
            <w:vAlign w:val="center"/>
          </w:tcPr>
          <w:p w14:paraId="7B074D8E" w14:textId="77777777" w:rsidR="00E41E26" w:rsidRPr="00510CBF" w:rsidRDefault="00E41E26" w:rsidP="008966AF">
            <w:pPr>
              <w:spacing w:line="276" w:lineRule="auto"/>
              <w:jc w:val="center"/>
              <w:rPr>
                <w:rFonts w:ascii="Arial" w:hAnsi="Arial" w:cs="Arial"/>
                <w:b/>
                <w:sz w:val="20"/>
                <w:szCs w:val="20"/>
              </w:rPr>
            </w:pPr>
            <w:r w:rsidRPr="00510CBF">
              <w:rPr>
                <w:rFonts w:ascii="Arial" w:hAnsi="Arial" w:cs="Arial"/>
                <w:b/>
                <w:sz w:val="20"/>
                <w:szCs w:val="20"/>
              </w:rPr>
              <w:t>X</w:t>
            </w:r>
          </w:p>
        </w:tc>
        <w:tc>
          <w:tcPr>
            <w:tcW w:w="1919" w:type="dxa"/>
            <w:vAlign w:val="center"/>
          </w:tcPr>
          <w:p w14:paraId="623727AF" w14:textId="77777777" w:rsidR="00E41E26" w:rsidRPr="00510CBF" w:rsidRDefault="00E41E26" w:rsidP="008966AF">
            <w:pPr>
              <w:spacing w:line="276" w:lineRule="auto"/>
              <w:jc w:val="center"/>
              <w:rPr>
                <w:rFonts w:ascii="Arial" w:hAnsi="Arial" w:cs="Arial"/>
                <w:b/>
                <w:sz w:val="20"/>
                <w:szCs w:val="20"/>
              </w:rPr>
            </w:pPr>
            <w:r w:rsidRPr="00510CBF">
              <w:rPr>
                <w:rFonts w:ascii="Webdings" w:hAnsi="Webdings"/>
                <w:color w:val="000000"/>
                <w:sz w:val="20"/>
                <w:szCs w:val="20"/>
              </w:rPr>
              <w:t></w:t>
            </w:r>
          </w:p>
        </w:tc>
        <w:tc>
          <w:tcPr>
            <w:tcW w:w="1727" w:type="dxa"/>
            <w:vAlign w:val="center"/>
          </w:tcPr>
          <w:p w14:paraId="78FA6260" w14:textId="77777777" w:rsidR="00E41E26" w:rsidRPr="00510CBF" w:rsidRDefault="00E41E26" w:rsidP="008966AF">
            <w:pPr>
              <w:spacing w:line="276" w:lineRule="auto"/>
              <w:jc w:val="center"/>
              <w:rPr>
                <w:rFonts w:ascii="Arial" w:hAnsi="Arial" w:cs="Arial"/>
                <w:b/>
                <w:sz w:val="20"/>
                <w:szCs w:val="20"/>
              </w:rPr>
            </w:pPr>
            <w:r w:rsidRPr="00510CBF">
              <w:rPr>
                <w:rFonts w:ascii="Arial" w:hAnsi="Arial" w:cs="Arial"/>
                <w:b/>
                <w:sz w:val="20"/>
                <w:szCs w:val="20"/>
              </w:rPr>
              <w:t>X</w:t>
            </w:r>
          </w:p>
        </w:tc>
        <w:tc>
          <w:tcPr>
            <w:tcW w:w="1694" w:type="dxa"/>
            <w:vAlign w:val="center"/>
          </w:tcPr>
          <w:p w14:paraId="389CFC1B" w14:textId="77777777" w:rsidR="00E41E26" w:rsidRPr="00510CBF" w:rsidRDefault="00E41E26" w:rsidP="008966AF">
            <w:pPr>
              <w:spacing w:line="276" w:lineRule="auto"/>
              <w:jc w:val="center"/>
              <w:rPr>
                <w:rFonts w:ascii="Arial" w:hAnsi="Arial" w:cs="Arial"/>
                <w:b/>
                <w:sz w:val="20"/>
                <w:szCs w:val="20"/>
              </w:rPr>
            </w:pPr>
            <w:r w:rsidRPr="00510CBF">
              <w:rPr>
                <w:rFonts w:ascii="Webdings" w:hAnsi="Webdings"/>
                <w:color w:val="000000"/>
                <w:sz w:val="20"/>
                <w:szCs w:val="20"/>
              </w:rPr>
              <w:t></w:t>
            </w:r>
          </w:p>
        </w:tc>
      </w:tr>
      <w:tr w:rsidR="00E41E26" w:rsidRPr="00510CBF" w14:paraId="62898317" w14:textId="77777777" w:rsidTr="008966AF">
        <w:trPr>
          <w:trHeight w:val="729"/>
          <w:jc w:val="center"/>
        </w:trPr>
        <w:tc>
          <w:tcPr>
            <w:tcW w:w="1645" w:type="dxa"/>
            <w:shd w:val="clear" w:color="auto" w:fill="B8CCE4" w:themeFill="accent1" w:themeFillTint="66"/>
            <w:vAlign w:val="center"/>
          </w:tcPr>
          <w:p w14:paraId="4C4D64BD" w14:textId="77777777" w:rsidR="00E41E26" w:rsidRPr="00510CBF" w:rsidRDefault="00E41E26" w:rsidP="008966AF">
            <w:pPr>
              <w:pStyle w:val="Prrafodelista"/>
              <w:numPr>
                <w:ilvl w:val="0"/>
                <w:numId w:val="36"/>
              </w:numPr>
              <w:spacing w:line="276" w:lineRule="auto"/>
              <w:ind w:left="236" w:hanging="236"/>
              <w:jc w:val="both"/>
              <w:rPr>
                <w:rFonts w:ascii="Arial" w:hAnsi="Arial" w:cs="Arial"/>
                <w:sz w:val="16"/>
                <w:szCs w:val="16"/>
              </w:rPr>
            </w:pPr>
            <w:r w:rsidRPr="00510CBF">
              <w:rPr>
                <w:rFonts w:ascii="Arial" w:hAnsi="Arial" w:cs="Arial"/>
                <w:sz w:val="16"/>
                <w:szCs w:val="16"/>
              </w:rPr>
              <w:t>Sentido del indicador.</w:t>
            </w:r>
          </w:p>
        </w:tc>
        <w:tc>
          <w:tcPr>
            <w:tcW w:w="1924" w:type="dxa"/>
            <w:vAlign w:val="center"/>
          </w:tcPr>
          <w:p w14:paraId="501E8E49" w14:textId="77777777" w:rsidR="00E41E26" w:rsidRPr="00510CBF" w:rsidRDefault="00E41E26" w:rsidP="008966AF">
            <w:pPr>
              <w:spacing w:line="276" w:lineRule="auto"/>
              <w:jc w:val="center"/>
              <w:rPr>
                <w:rFonts w:ascii="Arial" w:hAnsi="Arial" w:cs="Arial"/>
                <w:b/>
                <w:sz w:val="20"/>
                <w:szCs w:val="20"/>
              </w:rPr>
            </w:pPr>
            <w:r w:rsidRPr="00510CBF">
              <w:rPr>
                <w:rFonts w:ascii="Arial" w:hAnsi="Arial" w:cs="Arial"/>
                <w:b/>
                <w:color w:val="000000"/>
                <w:sz w:val="20"/>
                <w:szCs w:val="20"/>
              </w:rPr>
              <w:t>X</w:t>
            </w:r>
          </w:p>
        </w:tc>
        <w:tc>
          <w:tcPr>
            <w:tcW w:w="1919" w:type="dxa"/>
            <w:vAlign w:val="center"/>
          </w:tcPr>
          <w:p w14:paraId="3F456860" w14:textId="77777777" w:rsidR="00E41E26" w:rsidRPr="00510CBF" w:rsidRDefault="00E41E26" w:rsidP="008966AF">
            <w:pPr>
              <w:spacing w:line="276" w:lineRule="auto"/>
              <w:jc w:val="center"/>
              <w:rPr>
                <w:rFonts w:ascii="Arial" w:hAnsi="Arial" w:cs="Arial"/>
                <w:b/>
                <w:sz w:val="20"/>
                <w:szCs w:val="20"/>
              </w:rPr>
            </w:pPr>
            <w:r w:rsidRPr="00510CBF">
              <w:rPr>
                <w:rFonts w:ascii="Webdings" w:hAnsi="Webdings"/>
                <w:color w:val="000000"/>
                <w:sz w:val="20"/>
                <w:szCs w:val="20"/>
              </w:rPr>
              <w:t></w:t>
            </w:r>
          </w:p>
        </w:tc>
        <w:tc>
          <w:tcPr>
            <w:tcW w:w="1727" w:type="dxa"/>
            <w:vAlign w:val="center"/>
          </w:tcPr>
          <w:p w14:paraId="64C20D41" w14:textId="77777777" w:rsidR="00E41E26" w:rsidRPr="00510CBF" w:rsidRDefault="00E41E26" w:rsidP="008966AF">
            <w:pPr>
              <w:spacing w:line="276" w:lineRule="auto"/>
              <w:jc w:val="center"/>
              <w:rPr>
                <w:rFonts w:ascii="Arial" w:hAnsi="Arial" w:cs="Arial"/>
                <w:b/>
                <w:sz w:val="20"/>
                <w:szCs w:val="20"/>
              </w:rPr>
            </w:pPr>
            <w:r w:rsidRPr="00510CBF">
              <w:rPr>
                <w:rFonts w:ascii="Arial" w:hAnsi="Arial" w:cs="Arial"/>
                <w:b/>
                <w:sz w:val="20"/>
                <w:szCs w:val="20"/>
              </w:rPr>
              <w:t>X</w:t>
            </w:r>
          </w:p>
        </w:tc>
        <w:tc>
          <w:tcPr>
            <w:tcW w:w="1694" w:type="dxa"/>
            <w:vAlign w:val="center"/>
          </w:tcPr>
          <w:p w14:paraId="0383636A" w14:textId="77777777" w:rsidR="00E41E26" w:rsidRPr="00510CBF" w:rsidRDefault="00E41E26" w:rsidP="008966AF">
            <w:pPr>
              <w:spacing w:line="276" w:lineRule="auto"/>
              <w:jc w:val="center"/>
              <w:rPr>
                <w:rFonts w:ascii="Arial" w:hAnsi="Arial" w:cs="Arial"/>
                <w:b/>
                <w:sz w:val="20"/>
                <w:szCs w:val="20"/>
              </w:rPr>
            </w:pPr>
            <w:r w:rsidRPr="00510CBF">
              <w:rPr>
                <w:rFonts w:ascii="Webdings" w:hAnsi="Webdings"/>
                <w:color w:val="000000"/>
                <w:sz w:val="20"/>
                <w:szCs w:val="20"/>
              </w:rPr>
              <w:t></w:t>
            </w:r>
          </w:p>
        </w:tc>
      </w:tr>
      <w:tr w:rsidR="00E41E26" w:rsidRPr="00510CBF" w14:paraId="27C0B494" w14:textId="77777777" w:rsidTr="008966AF">
        <w:trPr>
          <w:trHeight w:val="825"/>
          <w:jc w:val="center"/>
        </w:trPr>
        <w:tc>
          <w:tcPr>
            <w:tcW w:w="1645" w:type="dxa"/>
            <w:tcBorders>
              <w:bottom w:val="single" w:sz="4" w:space="0" w:color="auto"/>
            </w:tcBorders>
            <w:shd w:val="clear" w:color="auto" w:fill="B8CCE4" w:themeFill="accent1" w:themeFillTint="66"/>
            <w:vAlign w:val="center"/>
          </w:tcPr>
          <w:p w14:paraId="5077024A" w14:textId="77777777" w:rsidR="00E41E26" w:rsidRPr="00510CBF" w:rsidRDefault="00E41E26" w:rsidP="008966AF">
            <w:pPr>
              <w:pStyle w:val="Prrafodelista"/>
              <w:numPr>
                <w:ilvl w:val="0"/>
                <w:numId w:val="36"/>
              </w:numPr>
              <w:spacing w:line="276" w:lineRule="auto"/>
              <w:ind w:left="164" w:hanging="284"/>
              <w:jc w:val="both"/>
              <w:rPr>
                <w:rFonts w:ascii="Arial" w:hAnsi="Arial" w:cs="Arial"/>
                <w:sz w:val="16"/>
                <w:szCs w:val="16"/>
              </w:rPr>
            </w:pPr>
            <w:r w:rsidRPr="00510CBF">
              <w:rPr>
                <w:rFonts w:ascii="Arial" w:hAnsi="Arial" w:cs="Arial"/>
                <w:sz w:val="16"/>
                <w:szCs w:val="16"/>
              </w:rPr>
              <w:t>Parámetros de semaforización.</w:t>
            </w:r>
          </w:p>
        </w:tc>
        <w:tc>
          <w:tcPr>
            <w:tcW w:w="1924" w:type="dxa"/>
            <w:tcBorders>
              <w:bottom w:val="single" w:sz="4" w:space="0" w:color="auto"/>
            </w:tcBorders>
            <w:vAlign w:val="center"/>
          </w:tcPr>
          <w:p w14:paraId="009FB12B" w14:textId="77777777" w:rsidR="00E41E26" w:rsidRPr="00510CBF" w:rsidRDefault="00E41E26" w:rsidP="008966AF">
            <w:pPr>
              <w:spacing w:line="276" w:lineRule="auto"/>
              <w:jc w:val="center"/>
              <w:rPr>
                <w:rFonts w:ascii="Arial" w:hAnsi="Arial" w:cs="Arial"/>
                <w:sz w:val="20"/>
                <w:szCs w:val="20"/>
              </w:rPr>
            </w:pPr>
            <w:r w:rsidRPr="00510CBF">
              <w:rPr>
                <w:rFonts w:ascii="Webdings" w:hAnsi="Webdings"/>
                <w:color w:val="000000"/>
                <w:sz w:val="20"/>
                <w:szCs w:val="20"/>
              </w:rPr>
              <w:t></w:t>
            </w:r>
          </w:p>
        </w:tc>
        <w:tc>
          <w:tcPr>
            <w:tcW w:w="1919" w:type="dxa"/>
            <w:tcBorders>
              <w:bottom w:val="single" w:sz="4" w:space="0" w:color="auto"/>
            </w:tcBorders>
            <w:vAlign w:val="center"/>
          </w:tcPr>
          <w:p w14:paraId="095C81C3" w14:textId="77777777" w:rsidR="00E41E26" w:rsidRPr="00510CBF" w:rsidRDefault="00E41E26" w:rsidP="008966AF">
            <w:pPr>
              <w:spacing w:line="276" w:lineRule="auto"/>
              <w:jc w:val="center"/>
              <w:rPr>
                <w:rFonts w:ascii="Arial" w:hAnsi="Arial" w:cs="Arial"/>
                <w:b/>
                <w:sz w:val="20"/>
                <w:szCs w:val="20"/>
              </w:rPr>
            </w:pPr>
            <w:r w:rsidRPr="00510CBF">
              <w:rPr>
                <w:rFonts w:ascii="Webdings" w:hAnsi="Webdings"/>
                <w:color w:val="000000"/>
                <w:sz w:val="20"/>
                <w:szCs w:val="20"/>
              </w:rPr>
              <w:t></w:t>
            </w:r>
          </w:p>
        </w:tc>
        <w:tc>
          <w:tcPr>
            <w:tcW w:w="1727" w:type="dxa"/>
            <w:tcBorders>
              <w:bottom w:val="single" w:sz="4" w:space="0" w:color="auto"/>
            </w:tcBorders>
            <w:vAlign w:val="center"/>
          </w:tcPr>
          <w:p w14:paraId="3CEABFBA" w14:textId="77777777" w:rsidR="00E41E26" w:rsidRPr="00510CBF" w:rsidRDefault="00E41E26" w:rsidP="008966AF">
            <w:pPr>
              <w:spacing w:line="276" w:lineRule="auto"/>
              <w:jc w:val="center"/>
              <w:rPr>
                <w:rFonts w:ascii="Webdings" w:hAnsi="Webdings"/>
                <w:color w:val="000000"/>
                <w:sz w:val="20"/>
                <w:szCs w:val="20"/>
              </w:rPr>
            </w:pPr>
            <w:r w:rsidRPr="00510CBF">
              <w:rPr>
                <w:rFonts w:ascii="Webdings" w:hAnsi="Webdings"/>
                <w:color w:val="000000"/>
                <w:sz w:val="20"/>
                <w:szCs w:val="20"/>
              </w:rPr>
              <w:t></w:t>
            </w:r>
          </w:p>
        </w:tc>
        <w:tc>
          <w:tcPr>
            <w:tcW w:w="1694" w:type="dxa"/>
            <w:tcBorders>
              <w:bottom w:val="single" w:sz="4" w:space="0" w:color="auto"/>
            </w:tcBorders>
            <w:vAlign w:val="center"/>
          </w:tcPr>
          <w:p w14:paraId="14CA1628" w14:textId="77777777" w:rsidR="00E41E26" w:rsidRPr="00510CBF" w:rsidRDefault="00E41E26" w:rsidP="008966AF">
            <w:pPr>
              <w:spacing w:line="276" w:lineRule="auto"/>
              <w:jc w:val="center"/>
              <w:rPr>
                <w:rFonts w:ascii="Webdings" w:hAnsi="Webdings"/>
                <w:color w:val="000000"/>
                <w:sz w:val="20"/>
                <w:szCs w:val="20"/>
              </w:rPr>
            </w:pPr>
            <w:r w:rsidRPr="00510CBF">
              <w:rPr>
                <w:rFonts w:ascii="Webdings" w:hAnsi="Webdings"/>
                <w:color w:val="000000"/>
                <w:sz w:val="20"/>
                <w:szCs w:val="20"/>
              </w:rPr>
              <w:t></w:t>
            </w:r>
          </w:p>
        </w:tc>
      </w:tr>
      <w:tr w:rsidR="00E41E26" w:rsidRPr="00510CBF" w14:paraId="67E80BC0" w14:textId="77777777" w:rsidTr="008966AF">
        <w:trPr>
          <w:trHeight w:val="473"/>
          <w:jc w:val="center"/>
        </w:trPr>
        <w:tc>
          <w:tcPr>
            <w:tcW w:w="1645" w:type="dxa"/>
            <w:tcBorders>
              <w:bottom w:val="single" w:sz="4" w:space="0" w:color="auto"/>
            </w:tcBorders>
            <w:shd w:val="clear" w:color="auto" w:fill="auto"/>
          </w:tcPr>
          <w:p w14:paraId="26DC6683" w14:textId="77777777" w:rsidR="00E41E26" w:rsidRPr="00510CBF" w:rsidRDefault="00E41E26" w:rsidP="008966AF">
            <w:pPr>
              <w:spacing w:line="276" w:lineRule="auto"/>
              <w:jc w:val="center"/>
              <w:rPr>
                <w:rFonts w:ascii="Arial" w:hAnsi="Arial" w:cs="Arial"/>
                <w:b/>
                <w:sz w:val="16"/>
                <w:szCs w:val="16"/>
              </w:rPr>
            </w:pPr>
            <w:r w:rsidRPr="00510CBF">
              <w:rPr>
                <w:rFonts w:ascii="Arial" w:hAnsi="Arial" w:cs="Arial"/>
                <w:b/>
                <w:sz w:val="16"/>
                <w:szCs w:val="16"/>
              </w:rPr>
              <w:t>Elementos Inadecuados (X)</w:t>
            </w:r>
          </w:p>
        </w:tc>
        <w:tc>
          <w:tcPr>
            <w:tcW w:w="1924" w:type="dxa"/>
            <w:tcBorders>
              <w:bottom w:val="single" w:sz="4" w:space="0" w:color="auto"/>
            </w:tcBorders>
            <w:shd w:val="clear" w:color="auto" w:fill="auto"/>
            <w:vAlign w:val="center"/>
          </w:tcPr>
          <w:p w14:paraId="705573C6" w14:textId="77777777" w:rsidR="00E41E26" w:rsidRPr="00510CBF" w:rsidRDefault="00E41E26" w:rsidP="008966AF">
            <w:pPr>
              <w:spacing w:line="276" w:lineRule="auto"/>
              <w:jc w:val="center"/>
              <w:rPr>
                <w:rFonts w:ascii="Arial" w:hAnsi="Arial" w:cs="Arial"/>
                <w:b/>
                <w:color w:val="000000"/>
                <w:sz w:val="16"/>
                <w:szCs w:val="16"/>
              </w:rPr>
            </w:pPr>
            <w:r w:rsidRPr="00510CBF">
              <w:rPr>
                <w:rFonts w:ascii="Arial" w:hAnsi="Arial" w:cs="Arial"/>
                <w:b/>
                <w:color w:val="000000"/>
                <w:sz w:val="16"/>
                <w:szCs w:val="16"/>
              </w:rPr>
              <w:t>5 (50%)</w:t>
            </w:r>
          </w:p>
        </w:tc>
        <w:tc>
          <w:tcPr>
            <w:tcW w:w="1919" w:type="dxa"/>
            <w:tcBorders>
              <w:bottom w:val="single" w:sz="4" w:space="0" w:color="auto"/>
            </w:tcBorders>
            <w:shd w:val="clear" w:color="auto" w:fill="auto"/>
            <w:vAlign w:val="center"/>
          </w:tcPr>
          <w:p w14:paraId="19475803" w14:textId="77777777" w:rsidR="00E41E26" w:rsidRPr="00510CBF" w:rsidRDefault="00E41E26" w:rsidP="008966AF">
            <w:pPr>
              <w:spacing w:line="276" w:lineRule="auto"/>
              <w:jc w:val="center"/>
              <w:rPr>
                <w:rFonts w:ascii="Arial" w:hAnsi="Arial" w:cs="Arial"/>
                <w:b/>
                <w:color w:val="000000"/>
                <w:sz w:val="16"/>
                <w:szCs w:val="16"/>
              </w:rPr>
            </w:pPr>
            <w:r w:rsidRPr="00510CBF">
              <w:rPr>
                <w:rFonts w:ascii="Arial" w:hAnsi="Arial" w:cs="Arial"/>
                <w:b/>
                <w:color w:val="000000"/>
                <w:sz w:val="16"/>
                <w:szCs w:val="16"/>
              </w:rPr>
              <w:t>2 (20%)</w:t>
            </w:r>
          </w:p>
        </w:tc>
        <w:tc>
          <w:tcPr>
            <w:tcW w:w="1727" w:type="dxa"/>
            <w:tcBorders>
              <w:bottom w:val="single" w:sz="4" w:space="0" w:color="auto"/>
            </w:tcBorders>
            <w:vAlign w:val="center"/>
          </w:tcPr>
          <w:p w14:paraId="61081FEA" w14:textId="77777777" w:rsidR="00E41E26" w:rsidRPr="00510CBF" w:rsidRDefault="00E41E26" w:rsidP="008966AF">
            <w:pPr>
              <w:spacing w:line="276" w:lineRule="auto"/>
              <w:jc w:val="center"/>
              <w:rPr>
                <w:rFonts w:ascii="Arial" w:hAnsi="Arial" w:cs="Arial"/>
                <w:b/>
                <w:color w:val="000000"/>
                <w:sz w:val="16"/>
                <w:szCs w:val="16"/>
              </w:rPr>
            </w:pPr>
            <w:r w:rsidRPr="00510CBF">
              <w:rPr>
                <w:rFonts w:ascii="Arial" w:hAnsi="Arial" w:cs="Arial"/>
                <w:b/>
                <w:color w:val="000000"/>
                <w:sz w:val="16"/>
                <w:szCs w:val="16"/>
              </w:rPr>
              <w:t>5 (50%)</w:t>
            </w:r>
          </w:p>
        </w:tc>
        <w:tc>
          <w:tcPr>
            <w:tcW w:w="1694" w:type="dxa"/>
            <w:tcBorders>
              <w:bottom w:val="single" w:sz="4" w:space="0" w:color="auto"/>
            </w:tcBorders>
            <w:vAlign w:val="center"/>
          </w:tcPr>
          <w:p w14:paraId="0FBD3006" w14:textId="77777777" w:rsidR="00E41E26" w:rsidRPr="00510CBF" w:rsidRDefault="00E41E26" w:rsidP="008966AF">
            <w:pPr>
              <w:spacing w:line="276" w:lineRule="auto"/>
              <w:jc w:val="center"/>
              <w:rPr>
                <w:rFonts w:ascii="Arial" w:hAnsi="Arial" w:cs="Arial"/>
                <w:b/>
                <w:color w:val="000000"/>
                <w:sz w:val="16"/>
                <w:szCs w:val="16"/>
              </w:rPr>
            </w:pPr>
            <w:r w:rsidRPr="00510CBF">
              <w:rPr>
                <w:rFonts w:ascii="Arial" w:hAnsi="Arial" w:cs="Arial"/>
                <w:b/>
                <w:color w:val="000000"/>
                <w:sz w:val="16"/>
                <w:szCs w:val="16"/>
              </w:rPr>
              <w:t>2 (20%)</w:t>
            </w:r>
          </w:p>
        </w:tc>
      </w:tr>
      <w:tr w:rsidR="00E41E26" w:rsidRPr="00510CBF" w14:paraId="4630BEB8" w14:textId="77777777" w:rsidTr="008966AF">
        <w:trPr>
          <w:trHeight w:val="355"/>
          <w:jc w:val="center"/>
        </w:trPr>
        <w:tc>
          <w:tcPr>
            <w:tcW w:w="8909" w:type="dxa"/>
            <w:gridSpan w:val="5"/>
            <w:tcBorders>
              <w:left w:val="nil"/>
              <w:bottom w:val="nil"/>
              <w:right w:val="nil"/>
            </w:tcBorders>
            <w:shd w:val="clear" w:color="auto" w:fill="auto"/>
            <w:vAlign w:val="center"/>
          </w:tcPr>
          <w:p w14:paraId="4C17C015" w14:textId="12912287" w:rsidR="00E41E26" w:rsidRPr="00510CBF" w:rsidRDefault="00E41E26" w:rsidP="008966AF">
            <w:pPr>
              <w:spacing w:line="276" w:lineRule="auto"/>
              <w:jc w:val="center"/>
              <w:rPr>
                <w:rFonts w:ascii="Arial" w:hAnsi="Arial" w:cs="Arial"/>
                <w:sz w:val="14"/>
                <w:szCs w:val="14"/>
              </w:rPr>
            </w:pPr>
            <w:r w:rsidRPr="00510CBF">
              <w:rPr>
                <w:rFonts w:ascii="Arial" w:hAnsi="Arial" w:cs="Arial"/>
                <w:b/>
                <w:sz w:val="14"/>
                <w:szCs w:val="14"/>
              </w:rPr>
              <w:t>Fuente:</w:t>
            </w:r>
            <w:r w:rsidRPr="00510CBF">
              <w:rPr>
                <w:rFonts w:ascii="Arial" w:hAnsi="Arial" w:cs="Arial"/>
                <w:sz w:val="14"/>
                <w:szCs w:val="14"/>
              </w:rPr>
              <w:t xml:space="preserve"> Realizado por la ASEQROO con base en el Manual para </w:t>
            </w:r>
            <w:r w:rsidR="00406CC8">
              <w:rPr>
                <w:rFonts w:ascii="Arial" w:hAnsi="Arial" w:cs="Arial"/>
                <w:sz w:val="14"/>
                <w:szCs w:val="14"/>
              </w:rPr>
              <w:t>el Diseño y la Construcción de I</w:t>
            </w:r>
            <w:r w:rsidRPr="00510CBF">
              <w:rPr>
                <w:rFonts w:ascii="Arial" w:hAnsi="Arial" w:cs="Arial"/>
                <w:sz w:val="14"/>
                <w:szCs w:val="14"/>
              </w:rPr>
              <w:t>nd</w:t>
            </w:r>
            <w:r w:rsidR="00A64D3F">
              <w:rPr>
                <w:rFonts w:ascii="Arial" w:hAnsi="Arial" w:cs="Arial"/>
                <w:sz w:val="14"/>
                <w:szCs w:val="14"/>
              </w:rPr>
              <w:t>icadores emitida por la CONEVAL</w:t>
            </w:r>
            <w:r w:rsidRPr="00510CBF">
              <w:rPr>
                <w:rFonts w:ascii="Arial" w:hAnsi="Arial" w:cs="Arial"/>
                <w:sz w:val="14"/>
                <w:szCs w:val="14"/>
              </w:rPr>
              <w:t xml:space="preserve"> y la Guía para el diseño de indicadores estratégicos emitida por la SHCP.</w:t>
            </w:r>
          </w:p>
        </w:tc>
      </w:tr>
    </w:tbl>
    <w:p w14:paraId="5711718F" w14:textId="77777777" w:rsidR="00E41E26" w:rsidRDefault="00E41E26" w:rsidP="00E41E26">
      <w:pPr>
        <w:spacing w:after="0"/>
        <w:jc w:val="both"/>
        <w:rPr>
          <w:rFonts w:ascii="Arial" w:eastAsia="Times New Roman" w:hAnsi="Arial" w:cs="Arial"/>
          <w:b/>
          <w:szCs w:val="18"/>
          <w:lang w:val="es-ES"/>
        </w:rPr>
      </w:pPr>
    </w:p>
    <w:tbl>
      <w:tblPr>
        <w:tblStyle w:val="Tablaconcuadrcula"/>
        <w:tblW w:w="8994" w:type="dxa"/>
        <w:jc w:val="center"/>
        <w:tblLook w:val="04A0" w:firstRow="1" w:lastRow="0" w:firstColumn="1" w:lastColumn="0" w:noHBand="0" w:noVBand="1"/>
      </w:tblPr>
      <w:tblGrid>
        <w:gridCol w:w="3674"/>
        <w:gridCol w:w="5320"/>
      </w:tblGrid>
      <w:tr w:rsidR="00E41E26" w:rsidRPr="0063711E" w14:paraId="19A396EB" w14:textId="77777777" w:rsidTr="00673F75">
        <w:trPr>
          <w:cantSplit/>
          <w:trHeight w:val="343"/>
          <w:jc w:val="center"/>
        </w:trPr>
        <w:tc>
          <w:tcPr>
            <w:tcW w:w="8994" w:type="dxa"/>
            <w:gridSpan w:val="2"/>
            <w:tcBorders>
              <w:top w:val="nil"/>
              <w:left w:val="nil"/>
              <w:bottom w:val="single" w:sz="4" w:space="0" w:color="auto"/>
              <w:right w:val="nil"/>
            </w:tcBorders>
            <w:shd w:val="clear" w:color="auto" w:fill="auto"/>
            <w:vAlign w:val="center"/>
          </w:tcPr>
          <w:p w14:paraId="533E572F" w14:textId="77777777" w:rsidR="00E41E26" w:rsidRPr="00232795" w:rsidRDefault="00E41E26" w:rsidP="008966AF">
            <w:pPr>
              <w:spacing w:line="276" w:lineRule="auto"/>
              <w:ind w:left="113" w:right="113"/>
              <w:jc w:val="center"/>
              <w:rPr>
                <w:rFonts w:ascii="Arial" w:hAnsi="Arial" w:cs="Arial"/>
                <w:b/>
                <w:sz w:val="20"/>
                <w:szCs w:val="20"/>
              </w:rPr>
            </w:pPr>
            <w:r w:rsidRPr="00232795">
              <w:rPr>
                <w:rFonts w:ascii="Arial" w:hAnsi="Arial" w:cs="Arial"/>
                <w:b/>
                <w:sz w:val="20"/>
                <w:szCs w:val="20"/>
              </w:rPr>
              <w:t>Tabla 2. Val</w:t>
            </w:r>
            <w:r w:rsidR="00673F75" w:rsidRPr="00232795">
              <w:rPr>
                <w:rFonts w:ascii="Arial" w:hAnsi="Arial" w:cs="Arial"/>
                <w:b/>
                <w:sz w:val="20"/>
                <w:szCs w:val="20"/>
              </w:rPr>
              <w:t>oración de los Indicadores del p</w:t>
            </w:r>
            <w:r w:rsidRPr="00232795">
              <w:rPr>
                <w:rFonts w:ascii="Arial" w:hAnsi="Arial" w:cs="Arial"/>
                <w:b/>
                <w:sz w:val="20"/>
                <w:szCs w:val="20"/>
              </w:rPr>
              <w:t>rograma presupuestario E141- Equipamiento y Tecnología para la Seguridad</w:t>
            </w:r>
          </w:p>
        </w:tc>
      </w:tr>
      <w:tr w:rsidR="00E41E26" w:rsidRPr="00180C0F" w14:paraId="79765F46" w14:textId="77777777" w:rsidTr="00673F75">
        <w:tblPrEx>
          <w:jc w:val="left"/>
        </w:tblPrEx>
        <w:trPr>
          <w:cantSplit/>
          <w:trHeight w:val="1061"/>
        </w:trPr>
        <w:tc>
          <w:tcPr>
            <w:tcW w:w="3674" w:type="dxa"/>
            <w:tcBorders>
              <w:top w:val="single" w:sz="4" w:space="0" w:color="auto"/>
              <w:tl2br w:val="single" w:sz="4" w:space="0" w:color="auto"/>
            </w:tcBorders>
            <w:shd w:val="clear" w:color="auto" w:fill="B8CCE4" w:themeFill="accent1" w:themeFillTint="66"/>
          </w:tcPr>
          <w:p w14:paraId="33E17DFA" w14:textId="77777777" w:rsidR="00E41E26" w:rsidRPr="00510CBF" w:rsidRDefault="00E41E26" w:rsidP="008966AF">
            <w:pPr>
              <w:spacing w:line="276" w:lineRule="auto"/>
              <w:rPr>
                <w:rFonts w:ascii="Arial" w:hAnsi="Arial" w:cs="Arial"/>
                <w:sz w:val="16"/>
                <w:szCs w:val="16"/>
              </w:rPr>
            </w:pPr>
            <w:r w:rsidRPr="00510CBF">
              <w:rPr>
                <w:rFonts w:ascii="Arial" w:hAnsi="Arial" w:cs="Arial"/>
                <w:sz w:val="16"/>
                <w:szCs w:val="16"/>
              </w:rPr>
              <w:t xml:space="preserve">                         </w:t>
            </w:r>
          </w:p>
          <w:p w14:paraId="6CAABA08" w14:textId="77777777" w:rsidR="00E41E26" w:rsidRPr="00510CBF" w:rsidRDefault="00E41E26" w:rsidP="008966AF">
            <w:pPr>
              <w:spacing w:line="276" w:lineRule="auto"/>
              <w:jc w:val="right"/>
              <w:rPr>
                <w:rFonts w:ascii="Arial" w:hAnsi="Arial" w:cs="Arial"/>
                <w:b/>
                <w:sz w:val="16"/>
                <w:szCs w:val="16"/>
              </w:rPr>
            </w:pPr>
            <w:r w:rsidRPr="00510CBF">
              <w:rPr>
                <w:rFonts w:ascii="Arial" w:hAnsi="Arial" w:cs="Arial"/>
                <w:b/>
                <w:sz w:val="16"/>
                <w:szCs w:val="16"/>
              </w:rPr>
              <w:t>Indicador</w:t>
            </w:r>
          </w:p>
          <w:p w14:paraId="6CAFB96B" w14:textId="77777777" w:rsidR="00E41E26" w:rsidRPr="00510CBF" w:rsidRDefault="00E41E26" w:rsidP="008966AF">
            <w:pPr>
              <w:spacing w:line="276" w:lineRule="auto"/>
              <w:rPr>
                <w:rFonts w:ascii="Arial" w:hAnsi="Arial" w:cs="Arial"/>
                <w:b/>
                <w:sz w:val="16"/>
                <w:szCs w:val="16"/>
              </w:rPr>
            </w:pPr>
            <w:r w:rsidRPr="00510CBF">
              <w:rPr>
                <w:rFonts w:ascii="Arial" w:hAnsi="Arial" w:cs="Arial"/>
                <w:b/>
                <w:sz w:val="16"/>
                <w:szCs w:val="16"/>
              </w:rPr>
              <w:t>Elementos</w:t>
            </w:r>
          </w:p>
          <w:p w14:paraId="2C692918" w14:textId="77777777" w:rsidR="00E41E26" w:rsidRPr="00510CBF" w:rsidRDefault="00E41E26" w:rsidP="008966AF">
            <w:pPr>
              <w:spacing w:line="276" w:lineRule="auto"/>
              <w:rPr>
                <w:rFonts w:ascii="Arial" w:hAnsi="Arial" w:cs="Arial"/>
                <w:sz w:val="16"/>
                <w:szCs w:val="16"/>
              </w:rPr>
            </w:pPr>
            <w:r w:rsidRPr="00510CBF">
              <w:rPr>
                <w:rFonts w:ascii="Arial" w:hAnsi="Arial" w:cs="Arial"/>
                <w:b/>
                <w:sz w:val="16"/>
                <w:szCs w:val="16"/>
              </w:rPr>
              <w:t>del Indicador</w:t>
            </w:r>
          </w:p>
        </w:tc>
        <w:tc>
          <w:tcPr>
            <w:tcW w:w="5320" w:type="dxa"/>
            <w:tcBorders>
              <w:top w:val="single" w:sz="4" w:space="0" w:color="auto"/>
            </w:tcBorders>
            <w:shd w:val="clear" w:color="auto" w:fill="B8CCE4" w:themeFill="accent1" w:themeFillTint="66"/>
            <w:vAlign w:val="center"/>
          </w:tcPr>
          <w:p w14:paraId="595A54DC" w14:textId="77777777" w:rsidR="00E41E26" w:rsidRPr="00510CBF" w:rsidRDefault="00E41E26" w:rsidP="008966AF">
            <w:pPr>
              <w:spacing w:line="276" w:lineRule="auto"/>
              <w:jc w:val="center"/>
              <w:rPr>
                <w:rFonts w:ascii="Arial" w:hAnsi="Arial" w:cs="Arial"/>
                <w:sz w:val="16"/>
                <w:szCs w:val="16"/>
              </w:rPr>
            </w:pPr>
            <w:r w:rsidRPr="00510CBF">
              <w:rPr>
                <w:rFonts w:ascii="Arial" w:hAnsi="Arial" w:cs="Arial"/>
                <w:sz w:val="16"/>
                <w:szCs w:val="16"/>
              </w:rPr>
              <w:t>C01 - Cuerpos de seguridad equipados</w:t>
            </w:r>
          </w:p>
        </w:tc>
      </w:tr>
      <w:tr w:rsidR="00E41E26" w:rsidRPr="00180C0F" w14:paraId="1F14EA08" w14:textId="77777777" w:rsidTr="008966AF">
        <w:tblPrEx>
          <w:jc w:val="left"/>
        </w:tblPrEx>
        <w:trPr>
          <w:trHeight w:val="273"/>
        </w:trPr>
        <w:tc>
          <w:tcPr>
            <w:tcW w:w="3674" w:type="dxa"/>
            <w:shd w:val="clear" w:color="auto" w:fill="B8CCE4" w:themeFill="accent1" w:themeFillTint="66"/>
          </w:tcPr>
          <w:p w14:paraId="4D31FB16" w14:textId="77777777" w:rsidR="00E41E26" w:rsidRPr="00510CBF" w:rsidRDefault="00E41E26" w:rsidP="008966AF">
            <w:pPr>
              <w:pStyle w:val="Prrafodelista"/>
              <w:numPr>
                <w:ilvl w:val="0"/>
                <w:numId w:val="37"/>
              </w:numPr>
              <w:spacing w:line="276" w:lineRule="auto"/>
              <w:ind w:left="241" w:hanging="241"/>
              <w:jc w:val="both"/>
              <w:rPr>
                <w:rFonts w:ascii="Arial" w:hAnsi="Arial" w:cs="Arial"/>
                <w:sz w:val="16"/>
                <w:szCs w:val="16"/>
              </w:rPr>
            </w:pPr>
            <w:r w:rsidRPr="00510CBF">
              <w:rPr>
                <w:rFonts w:ascii="Arial" w:hAnsi="Arial" w:cs="Arial"/>
                <w:sz w:val="16"/>
                <w:szCs w:val="16"/>
              </w:rPr>
              <w:t>Nombre del indicador.</w:t>
            </w:r>
          </w:p>
        </w:tc>
        <w:tc>
          <w:tcPr>
            <w:tcW w:w="5320" w:type="dxa"/>
            <w:vAlign w:val="center"/>
          </w:tcPr>
          <w:p w14:paraId="117A622C" w14:textId="77777777" w:rsidR="00E41E26" w:rsidRPr="00AC02B6" w:rsidRDefault="00E41E26" w:rsidP="008966AF">
            <w:pPr>
              <w:spacing w:line="276" w:lineRule="auto"/>
              <w:jc w:val="center"/>
              <w:rPr>
                <w:rFonts w:ascii="Arial" w:hAnsi="Arial" w:cs="Arial"/>
                <w:sz w:val="18"/>
                <w:szCs w:val="18"/>
              </w:rPr>
            </w:pPr>
            <w:r w:rsidRPr="005B3C55">
              <w:rPr>
                <w:rFonts w:ascii="Webdings" w:hAnsi="Webdings"/>
                <w:color w:val="000000"/>
                <w:szCs w:val="14"/>
              </w:rPr>
              <w:t></w:t>
            </w:r>
          </w:p>
        </w:tc>
      </w:tr>
      <w:tr w:rsidR="00E41E26" w:rsidRPr="00180C0F" w14:paraId="364B0347" w14:textId="77777777" w:rsidTr="008966AF">
        <w:tblPrEx>
          <w:jc w:val="left"/>
        </w:tblPrEx>
        <w:trPr>
          <w:trHeight w:val="273"/>
        </w:trPr>
        <w:tc>
          <w:tcPr>
            <w:tcW w:w="3674" w:type="dxa"/>
            <w:shd w:val="clear" w:color="auto" w:fill="B8CCE4" w:themeFill="accent1" w:themeFillTint="66"/>
          </w:tcPr>
          <w:p w14:paraId="006309A8" w14:textId="77777777" w:rsidR="00E41E26" w:rsidRPr="00510CBF" w:rsidRDefault="00E41E26" w:rsidP="008966AF">
            <w:pPr>
              <w:pStyle w:val="Prrafodelista"/>
              <w:numPr>
                <w:ilvl w:val="0"/>
                <w:numId w:val="37"/>
              </w:numPr>
              <w:spacing w:line="276" w:lineRule="auto"/>
              <w:ind w:left="236" w:hanging="236"/>
              <w:jc w:val="both"/>
              <w:rPr>
                <w:rFonts w:ascii="Arial" w:hAnsi="Arial" w:cs="Arial"/>
                <w:sz w:val="16"/>
                <w:szCs w:val="16"/>
              </w:rPr>
            </w:pPr>
            <w:r w:rsidRPr="00510CBF">
              <w:rPr>
                <w:rFonts w:ascii="Arial" w:hAnsi="Arial" w:cs="Arial"/>
                <w:sz w:val="16"/>
                <w:szCs w:val="16"/>
              </w:rPr>
              <w:t>Dimensión a medir.</w:t>
            </w:r>
          </w:p>
        </w:tc>
        <w:tc>
          <w:tcPr>
            <w:tcW w:w="5320" w:type="dxa"/>
            <w:vAlign w:val="center"/>
          </w:tcPr>
          <w:p w14:paraId="72760FDA" w14:textId="77777777" w:rsidR="00E41E26" w:rsidRPr="00AC02B6" w:rsidRDefault="00E41E26" w:rsidP="008966AF">
            <w:pPr>
              <w:spacing w:line="276" w:lineRule="auto"/>
              <w:jc w:val="center"/>
              <w:rPr>
                <w:rFonts w:ascii="Arial" w:hAnsi="Arial" w:cs="Arial"/>
                <w:sz w:val="18"/>
                <w:szCs w:val="18"/>
              </w:rPr>
            </w:pPr>
            <w:r w:rsidRPr="005B3C55">
              <w:rPr>
                <w:rFonts w:ascii="Webdings" w:hAnsi="Webdings"/>
                <w:color w:val="000000"/>
                <w:szCs w:val="14"/>
              </w:rPr>
              <w:t></w:t>
            </w:r>
          </w:p>
        </w:tc>
      </w:tr>
      <w:tr w:rsidR="00E41E26" w:rsidRPr="00180C0F" w14:paraId="64A2EF16" w14:textId="77777777" w:rsidTr="008966AF">
        <w:tblPrEx>
          <w:jc w:val="left"/>
        </w:tblPrEx>
        <w:trPr>
          <w:trHeight w:val="242"/>
        </w:trPr>
        <w:tc>
          <w:tcPr>
            <w:tcW w:w="3674" w:type="dxa"/>
            <w:shd w:val="clear" w:color="auto" w:fill="B8CCE4" w:themeFill="accent1" w:themeFillTint="66"/>
          </w:tcPr>
          <w:p w14:paraId="76C97E00" w14:textId="77777777" w:rsidR="00E41E26" w:rsidRPr="00510CBF" w:rsidRDefault="00E41E26" w:rsidP="008966AF">
            <w:pPr>
              <w:pStyle w:val="Prrafodelista"/>
              <w:numPr>
                <w:ilvl w:val="0"/>
                <w:numId w:val="37"/>
              </w:numPr>
              <w:spacing w:line="276" w:lineRule="auto"/>
              <w:ind w:left="236" w:hanging="236"/>
              <w:jc w:val="both"/>
              <w:rPr>
                <w:rFonts w:ascii="Arial" w:hAnsi="Arial" w:cs="Arial"/>
                <w:sz w:val="16"/>
                <w:szCs w:val="16"/>
              </w:rPr>
            </w:pPr>
            <w:r w:rsidRPr="00510CBF">
              <w:rPr>
                <w:rFonts w:ascii="Arial" w:hAnsi="Arial" w:cs="Arial"/>
                <w:sz w:val="16"/>
                <w:szCs w:val="16"/>
              </w:rPr>
              <w:t>Definición.</w:t>
            </w:r>
          </w:p>
        </w:tc>
        <w:tc>
          <w:tcPr>
            <w:tcW w:w="5320" w:type="dxa"/>
            <w:vAlign w:val="center"/>
          </w:tcPr>
          <w:p w14:paraId="2AF3C395" w14:textId="77777777" w:rsidR="00E41E26" w:rsidRPr="00AC02B6" w:rsidRDefault="00E41E26" w:rsidP="008966AF">
            <w:pPr>
              <w:spacing w:line="276" w:lineRule="auto"/>
              <w:jc w:val="center"/>
              <w:rPr>
                <w:rFonts w:ascii="Arial" w:hAnsi="Arial" w:cs="Arial"/>
                <w:sz w:val="18"/>
                <w:szCs w:val="18"/>
              </w:rPr>
            </w:pPr>
            <w:r w:rsidRPr="00180C0F">
              <w:rPr>
                <w:rFonts w:ascii="Arial" w:hAnsi="Arial" w:cs="Arial"/>
                <w:b/>
                <w:sz w:val="18"/>
                <w:szCs w:val="18"/>
              </w:rPr>
              <w:t>X</w:t>
            </w:r>
          </w:p>
        </w:tc>
      </w:tr>
      <w:tr w:rsidR="00E41E26" w:rsidRPr="00180C0F" w14:paraId="1E9A993D" w14:textId="77777777" w:rsidTr="008966AF">
        <w:tblPrEx>
          <w:jc w:val="left"/>
        </w:tblPrEx>
        <w:trPr>
          <w:trHeight w:val="227"/>
        </w:trPr>
        <w:tc>
          <w:tcPr>
            <w:tcW w:w="3674" w:type="dxa"/>
            <w:shd w:val="clear" w:color="auto" w:fill="B8CCE4" w:themeFill="accent1" w:themeFillTint="66"/>
          </w:tcPr>
          <w:p w14:paraId="59BB1587" w14:textId="77777777" w:rsidR="00E41E26" w:rsidRPr="00510CBF" w:rsidRDefault="00E41E26" w:rsidP="008966AF">
            <w:pPr>
              <w:pStyle w:val="Prrafodelista"/>
              <w:numPr>
                <w:ilvl w:val="0"/>
                <w:numId w:val="37"/>
              </w:numPr>
              <w:spacing w:line="276" w:lineRule="auto"/>
              <w:ind w:left="236" w:hanging="236"/>
              <w:jc w:val="both"/>
              <w:rPr>
                <w:rFonts w:ascii="Arial" w:hAnsi="Arial" w:cs="Arial"/>
                <w:sz w:val="16"/>
                <w:szCs w:val="16"/>
              </w:rPr>
            </w:pPr>
            <w:r w:rsidRPr="00510CBF">
              <w:rPr>
                <w:rFonts w:ascii="Arial" w:hAnsi="Arial" w:cs="Arial"/>
                <w:sz w:val="16"/>
                <w:szCs w:val="16"/>
              </w:rPr>
              <w:t>Método de cálculo.</w:t>
            </w:r>
          </w:p>
        </w:tc>
        <w:tc>
          <w:tcPr>
            <w:tcW w:w="5320" w:type="dxa"/>
            <w:vAlign w:val="center"/>
          </w:tcPr>
          <w:p w14:paraId="7935C384" w14:textId="77777777" w:rsidR="00E41E26" w:rsidRPr="00AC02B6" w:rsidRDefault="00E41E26" w:rsidP="008966AF">
            <w:pPr>
              <w:spacing w:line="276" w:lineRule="auto"/>
              <w:jc w:val="center"/>
              <w:rPr>
                <w:rFonts w:ascii="Arial" w:hAnsi="Arial" w:cs="Arial"/>
                <w:sz w:val="18"/>
                <w:szCs w:val="18"/>
              </w:rPr>
            </w:pPr>
            <w:r w:rsidRPr="00180C0F">
              <w:rPr>
                <w:rFonts w:ascii="Arial" w:hAnsi="Arial" w:cs="Arial"/>
                <w:b/>
                <w:sz w:val="18"/>
                <w:szCs w:val="18"/>
              </w:rPr>
              <w:t>X</w:t>
            </w:r>
          </w:p>
        </w:tc>
      </w:tr>
      <w:tr w:rsidR="00E41E26" w:rsidRPr="00180C0F" w14:paraId="44F4D75D" w14:textId="77777777" w:rsidTr="008966AF">
        <w:tblPrEx>
          <w:jc w:val="left"/>
        </w:tblPrEx>
        <w:trPr>
          <w:trHeight w:val="273"/>
        </w:trPr>
        <w:tc>
          <w:tcPr>
            <w:tcW w:w="3674" w:type="dxa"/>
            <w:shd w:val="clear" w:color="auto" w:fill="B8CCE4" w:themeFill="accent1" w:themeFillTint="66"/>
          </w:tcPr>
          <w:p w14:paraId="2BF57D6C" w14:textId="77777777" w:rsidR="00E41E26" w:rsidRPr="00510CBF" w:rsidRDefault="00E41E26" w:rsidP="008966AF">
            <w:pPr>
              <w:pStyle w:val="Prrafodelista"/>
              <w:numPr>
                <w:ilvl w:val="0"/>
                <w:numId w:val="37"/>
              </w:numPr>
              <w:spacing w:line="276" w:lineRule="auto"/>
              <w:ind w:left="236" w:hanging="236"/>
              <w:jc w:val="both"/>
              <w:rPr>
                <w:rFonts w:ascii="Arial" w:hAnsi="Arial" w:cs="Arial"/>
                <w:sz w:val="16"/>
                <w:szCs w:val="16"/>
              </w:rPr>
            </w:pPr>
            <w:r w:rsidRPr="00510CBF">
              <w:rPr>
                <w:rFonts w:ascii="Arial" w:hAnsi="Arial" w:cs="Arial"/>
                <w:sz w:val="16"/>
                <w:szCs w:val="16"/>
              </w:rPr>
              <w:t>Unidad de medida.</w:t>
            </w:r>
          </w:p>
        </w:tc>
        <w:tc>
          <w:tcPr>
            <w:tcW w:w="5320" w:type="dxa"/>
            <w:vAlign w:val="center"/>
          </w:tcPr>
          <w:p w14:paraId="03D95DEC" w14:textId="77777777" w:rsidR="00E41E26" w:rsidRPr="00AC02B6" w:rsidRDefault="00E41E26" w:rsidP="008966AF">
            <w:pPr>
              <w:spacing w:line="276" w:lineRule="auto"/>
              <w:jc w:val="center"/>
              <w:rPr>
                <w:rFonts w:ascii="Arial" w:hAnsi="Arial" w:cs="Arial"/>
                <w:sz w:val="18"/>
                <w:szCs w:val="18"/>
              </w:rPr>
            </w:pPr>
            <w:r w:rsidRPr="005B3C55">
              <w:rPr>
                <w:rFonts w:ascii="Webdings" w:hAnsi="Webdings"/>
                <w:color w:val="000000"/>
                <w:szCs w:val="14"/>
              </w:rPr>
              <w:t></w:t>
            </w:r>
          </w:p>
        </w:tc>
      </w:tr>
      <w:tr w:rsidR="00E41E26" w:rsidRPr="00180C0F" w14:paraId="5E9DC706" w14:textId="77777777" w:rsidTr="008966AF">
        <w:tblPrEx>
          <w:jc w:val="left"/>
        </w:tblPrEx>
        <w:trPr>
          <w:trHeight w:val="273"/>
        </w:trPr>
        <w:tc>
          <w:tcPr>
            <w:tcW w:w="3674" w:type="dxa"/>
            <w:shd w:val="clear" w:color="auto" w:fill="B8CCE4" w:themeFill="accent1" w:themeFillTint="66"/>
          </w:tcPr>
          <w:p w14:paraId="7FF6E033" w14:textId="77777777" w:rsidR="00E41E26" w:rsidRPr="00510CBF" w:rsidRDefault="00E41E26" w:rsidP="008966AF">
            <w:pPr>
              <w:pStyle w:val="Prrafodelista"/>
              <w:numPr>
                <w:ilvl w:val="0"/>
                <w:numId w:val="37"/>
              </w:numPr>
              <w:spacing w:line="276" w:lineRule="auto"/>
              <w:ind w:left="236" w:hanging="236"/>
              <w:jc w:val="both"/>
              <w:rPr>
                <w:rFonts w:ascii="Arial" w:hAnsi="Arial" w:cs="Arial"/>
                <w:sz w:val="16"/>
                <w:szCs w:val="16"/>
              </w:rPr>
            </w:pPr>
            <w:r w:rsidRPr="00510CBF">
              <w:rPr>
                <w:rFonts w:ascii="Arial" w:hAnsi="Arial" w:cs="Arial"/>
                <w:sz w:val="16"/>
                <w:szCs w:val="16"/>
              </w:rPr>
              <w:t>Frecuencia de medición.</w:t>
            </w:r>
          </w:p>
        </w:tc>
        <w:tc>
          <w:tcPr>
            <w:tcW w:w="5320" w:type="dxa"/>
            <w:vAlign w:val="center"/>
          </w:tcPr>
          <w:p w14:paraId="3D04076D" w14:textId="77777777" w:rsidR="00E41E26" w:rsidRPr="00180C0F" w:rsidRDefault="00E41E26" w:rsidP="008966AF">
            <w:pPr>
              <w:spacing w:line="276" w:lineRule="auto"/>
              <w:jc w:val="center"/>
              <w:rPr>
                <w:rFonts w:ascii="Arial" w:hAnsi="Arial" w:cs="Arial"/>
                <w:b/>
                <w:sz w:val="18"/>
                <w:szCs w:val="18"/>
              </w:rPr>
            </w:pPr>
            <w:r w:rsidRPr="005B3C55">
              <w:rPr>
                <w:rFonts w:ascii="Webdings" w:hAnsi="Webdings"/>
                <w:color w:val="000000"/>
                <w:szCs w:val="14"/>
              </w:rPr>
              <w:t></w:t>
            </w:r>
          </w:p>
        </w:tc>
      </w:tr>
      <w:tr w:rsidR="00E41E26" w:rsidRPr="00180C0F" w14:paraId="7D4E01D9" w14:textId="77777777" w:rsidTr="008966AF">
        <w:tblPrEx>
          <w:jc w:val="left"/>
        </w:tblPrEx>
        <w:trPr>
          <w:trHeight w:val="242"/>
        </w:trPr>
        <w:tc>
          <w:tcPr>
            <w:tcW w:w="3674" w:type="dxa"/>
            <w:shd w:val="clear" w:color="auto" w:fill="B8CCE4" w:themeFill="accent1" w:themeFillTint="66"/>
          </w:tcPr>
          <w:p w14:paraId="65E916A1" w14:textId="77777777" w:rsidR="00E41E26" w:rsidRPr="00510CBF" w:rsidRDefault="00E41E26" w:rsidP="008966AF">
            <w:pPr>
              <w:pStyle w:val="Prrafodelista"/>
              <w:numPr>
                <w:ilvl w:val="0"/>
                <w:numId w:val="37"/>
              </w:numPr>
              <w:spacing w:line="276" w:lineRule="auto"/>
              <w:ind w:left="236" w:hanging="236"/>
              <w:jc w:val="both"/>
              <w:rPr>
                <w:rFonts w:ascii="Arial" w:hAnsi="Arial" w:cs="Arial"/>
                <w:sz w:val="16"/>
                <w:szCs w:val="16"/>
              </w:rPr>
            </w:pPr>
            <w:r w:rsidRPr="00510CBF">
              <w:rPr>
                <w:rFonts w:ascii="Arial" w:hAnsi="Arial" w:cs="Arial"/>
                <w:sz w:val="16"/>
                <w:szCs w:val="16"/>
              </w:rPr>
              <w:t>Línea base.</w:t>
            </w:r>
          </w:p>
        </w:tc>
        <w:tc>
          <w:tcPr>
            <w:tcW w:w="5320" w:type="dxa"/>
            <w:vAlign w:val="center"/>
          </w:tcPr>
          <w:p w14:paraId="3A161C72" w14:textId="77777777" w:rsidR="00E41E26" w:rsidRPr="00180C0F" w:rsidRDefault="00E41E26" w:rsidP="008966AF">
            <w:pPr>
              <w:spacing w:line="276" w:lineRule="auto"/>
              <w:jc w:val="center"/>
              <w:rPr>
                <w:rFonts w:ascii="Arial" w:hAnsi="Arial" w:cs="Arial"/>
                <w:b/>
                <w:sz w:val="18"/>
                <w:szCs w:val="18"/>
              </w:rPr>
            </w:pPr>
            <w:r w:rsidRPr="00180C0F">
              <w:rPr>
                <w:rFonts w:ascii="Arial" w:hAnsi="Arial" w:cs="Arial"/>
                <w:b/>
                <w:sz w:val="18"/>
                <w:szCs w:val="18"/>
              </w:rPr>
              <w:t>X</w:t>
            </w:r>
          </w:p>
        </w:tc>
      </w:tr>
      <w:tr w:rsidR="00E41E26" w:rsidRPr="00180C0F" w14:paraId="72863700" w14:textId="77777777" w:rsidTr="008966AF">
        <w:tblPrEx>
          <w:jc w:val="left"/>
        </w:tblPrEx>
        <w:trPr>
          <w:trHeight w:val="227"/>
        </w:trPr>
        <w:tc>
          <w:tcPr>
            <w:tcW w:w="3674" w:type="dxa"/>
            <w:shd w:val="clear" w:color="auto" w:fill="B8CCE4" w:themeFill="accent1" w:themeFillTint="66"/>
          </w:tcPr>
          <w:p w14:paraId="34A9EA21" w14:textId="77777777" w:rsidR="00E41E26" w:rsidRPr="00510CBF" w:rsidRDefault="00E41E26" w:rsidP="008966AF">
            <w:pPr>
              <w:pStyle w:val="Prrafodelista"/>
              <w:numPr>
                <w:ilvl w:val="0"/>
                <w:numId w:val="37"/>
              </w:numPr>
              <w:spacing w:line="276" w:lineRule="auto"/>
              <w:ind w:left="236" w:hanging="236"/>
              <w:jc w:val="both"/>
              <w:rPr>
                <w:rFonts w:ascii="Arial" w:hAnsi="Arial" w:cs="Arial"/>
                <w:sz w:val="16"/>
                <w:szCs w:val="16"/>
              </w:rPr>
            </w:pPr>
            <w:r w:rsidRPr="00510CBF">
              <w:rPr>
                <w:rFonts w:ascii="Arial" w:hAnsi="Arial" w:cs="Arial"/>
                <w:sz w:val="16"/>
                <w:szCs w:val="16"/>
              </w:rPr>
              <w:t>Metas.</w:t>
            </w:r>
          </w:p>
        </w:tc>
        <w:tc>
          <w:tcPr>
            <w:tcW w:w="5320" w:type="dxa"/>
            <w:vAlign w:val="center"/>
          </w:tcPr>
          <w:p w14:paraId="7587B70C" w14:textId="77777777" w:rsidR="00E41E26" w:rsidRPr="00180C0F" w:rsidRDefault="00E41E26" w:rsidP="008966AF">
            <w:pPr>
              <w:spacing w:line="276" w:lineRule="auto"/>
              <w:jc w:val="center"/>
              <w:rPr>
                <w:rFonts w:ascii="Arial" w:hAnsi="Arial" w:cs="Arial"/>
                <w:b/>
                <w:sz w:val="18"/>
                <w:szCs w:val="18"/>
              </w:rPr>
            </w:pPr>
            <w:r w:rsidRPr="005B3C55">
              <w:rPr>
                <w:rFonts w:ascii="Webdings" w:hAnsi="Webdings"/>
                <w:color w:val="000000"/>
                <w:szCs w:val="14"/>
              </w:rPr>
              <w:t></w:t>
            </w:r>
          </w:p>
        </w:tc>
      </w:tr>
      <w:tr w:rsidR="00E41E26" w:rsidRPr="00180C0F" w14:paraId="3A139841" w14:textId="77777777" w:rsidTr="008966AF">
        <w:tblPrEx>
          <w:jc w:val="left"/>
        </w:tblPrEx>
        <w:trPr>
          <w:trHeight w:val="242"/>
        </w:trPr>
        <w:tc>
          <w:tcPr>
            <w:tcW w:w="3674" w:type="dxa"/>
            <w:shd w:val="clear" w:color="auto" w:fill="B8CCE4" w:themeFill="accent1" w:themeFillTint="66"/>
          </w:tcPr>
          <w:p w14:paraId="21F8EDB8" w14:textId="77777777" w:rsidR="00E41E26" w:rsidRPr="00510CBF" w:rsidRDefault="00E41E26" w:rsidP="008966AF">
            <w:pPr>
              <w:pStyle w:val="Prrafodelista"/>
              <w:numPr>
                <w:ilvl w:val="0"/>
                <w:numId w:val="37"/>
              </w:numPr>
              <w:spacing w:line="276" w:lineRule="auto"/>
              <w:ind w:left="236" w:hanging="236"/>
              <w:jc w:val="both"/>
              <w:rPr>
                <w:rFonts w:ascii="Arial" w:hAnsi="Arial" w:cs="Arial"/>
                <w:sz w:val="16"/>
                <w:szCs w:val="16"/>
              </w:rPr>
            </w:pPr>
            <w:r w:rsidRPr="00510CBF">
              <w:rPr>
                <w:rFonts w:ascii="Arial" w:hAnsi="Arial" w:cs="Arial"/>
                <w:sz w:val="16"/>
                <w:szCs w:val="16"/>
              </w:rPr>
              <w:t>Sentido del indicador.</w:t>
            </w:r>
          </w:p>
        </w:tc>
        <w:tc>
          <w:tcPr>
            <w:tcW w:w="5320" w:type="dxa"/>
            <w:vAlign w:val="center"/>
          </w:tcPr>
          <w:p w14:paraId="65C462EA" w14:textId="77777777" w:rsidR="00E41E26" w:rsidRPr="00180C0F" w:rsidRDefault="00E41E26" w:rsidP="008966AF">
            <w:pPr>
              <w:spacing w:line="276" w:lineRule="auto"/>
              <w:jc w:val="center"/>
              <w:rPr>
                <w:rFonts w:ascii="Arial" w:hAnsi="Arial" w:cs="Arial"/>
                <w:b/>
                <w:sz w:val="18"/>
                <w:szCs w:val="18"/>
              </w:rPr>
            </w:pPr>
            <w:r w:rsidRPr="005B3C55">
              <w:rPr>
                <w:rFonts w:ascii="Webdings" w:hAnsi="Webdings"/>
                <w:color w:val="000000"/>
                <w:szCs w:val="14"/>
              </w:rPr>
              <w:t></w:t>
            </w:r>
          </w:p>
        </w:tc>
      </w:tr>
      <w:tr w:rsidR="00E41E26" w:rsidRPr="00180C0F" w14:paraId="3968805B" w14:textId="77777777" w:rsidTr="008966AF">
        <w:tblPrEx>
          <w:jc w:val="left"/>
        </w:tblPrEx>
        <w:trPr>
          <w:trHeight w:val="470"/>
        </w:trPr>
        <w:tc>
          <w:tcPr>
            <w:tcW w:w="3674" w:type="dxa"/>
            <w:shd w:val="clear" w:color="auto" w:fill="B8CCE4" w:themeFill="accent1" w:themeFillTint="66"/>
          </w:tcPr>
          <w:p w14:paraId="1CC4C903" w14:textId="77777777" w:rsidR="00E41E26" w:rsidRPr="00510CBF" w:rsidRDefault="00E41E26" w:rsidP="008966AF">
            <w:pPr>
              <w:pStyle w:val="Prrafodelista"/>
              <w:numPr>
                <w:ilvl w:val="0"/>
                <w:numId w:val="37"/>
              </w:numPr>
              <w:spacing w:line="276" w:lineRule="auto"/>
              <w:jc w:val="both"/>
              <w:rPr>
                <w:rFonts w:ascii="Arial" w:hAnsi="Arial" w:cs="Arial"/>
                <w:sz w:val="16"/>
                <w:szCs w:val="16"/>
              </w:rPr>
            </w:pPr>
            <w:r w:rsidRPr="00510CBF">
              <w:rPr>
                <w:rFonts w:ascii="Arial" w:hAnsi="Arial" w:cs="Arial"/>
                <w:sz w:val="16"/>
                <w:szCs w:val="16"/>
              </w:rPr>
              <w:t>Parámetros de semaforización.</w:t>
            </w:r>
          </w:p>
        </w:tc>
        <w:tc>
          <w:tcPr>
            <w:tcW w:w="5320" w:type="dxa"/>
            <w:vAlign w:val="center"/>
          </w:tcPr>
          <w:p w14:paraId="446031EF" w14:textId="77777777" w:rsidR="00E41E26" w:rsidRPr="00FB4C5A" w:rsidRDefault="00E41E26" w:rsidP="008966AF">
            <w:pPr>
              <w:spacing w:line="276" w:lineRule="auto"/>
              <w:jc w:val="center"/>
              <w:rPr>
                <w:rFonts w:ascii="Arial" w:hAnsi="Arial" w:cs="Arial"/>
                <w:b/>
                <w:sz w:val="16"/>
                <w:szCs w:val="16"/>
              </w:rPr>
            </w:pPr>
            <w:r w:rsidRPr="005B3C55">
              <w:rPr>
                <w:rFonts w:ascii="Webdings" w:hAnsi="Webdings"/>
                <w:color w:val="000000"/>
                <w:szCs w:val="14"/>
              </w:rPr>
              <w:t></w:t>
            </w:r>
          </w:p>
        </w:tc>
      </w:tr>
      <w:tr w:rsidR="00E41E26" w:rsidRPr="00093188" w14:paraId="2A66B985" w14:textId="77777777" w:rsidTr="008966AF">
        <w:trPr>
          <w:trHeight w:val="242"/>
          <w:jc w:val="center"/>
        </w:trPr>
        <w:tc>
          <w:tcPr>
            <w:tcW w:w="3674" w:type="dxa"/>
            <w:tcBorders>
              <w:bottom w:val="single" w:sz="4" w:space="0" w:color="auto"/>
            </w:tcBorders>
            <w:shd w:val="clear" w:color="auto" w:fill="auto"/>
          </w:tcPr>
          <w:p w14:paraId="7910F76D" w14:textId="77777777" w:rsidR="00E41E26" w:rsidRPr="00510CBF" w:rsidRDefault="00E41E26" w:rsidP="008966AF">
            <w:pPr>
              <w:spacing w:line="276" w:lineRule="auto"/>
              <w:jc w:val="center"/>
              <w:rPr>
                <w:rFonts w:ascii="Arial" w:hAnsi="Arial" w:cs="Arial"/>
                <w:b/>
                <w:sz w:val="16"/>
                <w:szCs w:val="16"/>
              </w:rPr>
            </w:pPr>
            <w:r w:rsidRPr="00510CBF">
              <w:rPr>
                <w:rFonts w:ascii="Arial" w:hAnsi="Arial" w:cs="Arial"/>
                <w:b/>
                <w:sz w:val="16"/>
                <w:szCs w:val="16"/>
              </w:rPr>
              <w:t>Elementos Inadecuados (X)</w:t>
            </w:r>
          </w:p>
        </w:tc>
        <w:tc>
          <w:tcPr>
            <w:tcW w:w="5320" w:type="dxa"/>
            <w:tcBorders>
              <w:bottom w:val="single" w:sz="4" w:space="0" w:color="auto"/>
            </w:tcBorders>
            <w:shd w:val="clear" w:color="auto" w:fill="auto"/>
            <w:vAlign w:val="center"/>
          </w:tcPr>
          <w:p w14:paraId="1AF0FEAB" w14:textId="77777777" w:rsidR="00E41E26" w:rsidRPr="00510CBF" w:rsidRDefault="00E41E26" w:rsidP="008966AF">
            <w:pPr>
              <w:spacing w:line="276" w:lineRule="auto"/>
              <w:jc w:val="center"/>
              <w:rPr>
                <w:rFonts w:ascii="Arial" w:hAnsi="Arial" w:cs="Arial"/>
                <w:b/>
                <w:color w:val="000000"/>
                <w:sz w:val="16"/>
                <w:szCs w:val="16"/>
              </w:rPr>
            </w:pPr>
            <w:r w:rsidRPr="00510CBF">
              <w:rPr>
                <w:rFonts w:ascii="Arial" w:hAnsi="Arial" w:cs="Arial"/>
                <w:b/>
                <w:color w:val="000000"/>
                <w:sz w:val="16"/>
                <w:szCs w:val="16"/>
              </w:rPr>
              <w:t>3 (30%)</w:t>
            </w:r>
          </w:p>
        </w:tc>
      </w:tr>
      <w:tr w:rsidR="00E41E26" w:rsidRPr="008B1C7D" w14:paraId="771C506C" w14:textId="77777777" w:rsidTr="008966AF">
        <w:tblPrEx>
          <w:jc w:val="left"/>
        </w:tblPrEx>
        <w:trPr>
          <w:trHeight w:val="373"/>
        </w:trPr>
        <w:tc>
          <w:tcPr>
            <w:tcW w:w="8994" w:type="dxa"/>
            <w:gridSpan w:val="2"/>
            <w:tcBorders>
              <w:top w:val="single" w:sz="4" w:space="0" w:color="auto"/>
              <w:left w:val="nil"/>
              <w:bottom w:val="nil"/>
              <w:right w:val="nil"/>
            </w:tcBorders>
            <w:shd w:val="clear" w:color="auto" w:fill="FFFFFF" w:themeFill="background1"/>
          </w:tcPr>
          <w:p w14:paraId="41E7DD29" w14:textId="764BA201" w:rsidR="00E41E26" w:rsidRPr="00C4719C" w:rsidRDefault="00E41E26" w:rsidP="008966AF">
            <w:pPr>
              <w:spacing w:line="276" w:lineRule="auto"/>
              <w:jc w:val="center"/>
              <w:rPr>
                <w:rFonts w:ascii="Arial" w:hAnsi="Arial" w:cs="Arial"/>
                <w:b/>
                <w:color w:val="000000"/>
                <w:sz w:val="14"/>
                <w:szCs w:val="14"/>
              </w:rPr>
            </w:pPr>
            <w:r w:rsidRPr="00C4719C">
              <w:rPr>
                <w:rFonts w:ascii="Arial" w:hAnsi="Arial" w:cs="Arial"/>
                <w:b/>
                <w:sz w:val="14"/>
                <w:szCs w:val="14"/>
              </w:rPr>
              <w:t>Fuente:</w:t>
            </w:r>
            <w:r w:rsidRPr="00C4719C">
              <w:rPr>
                <w:rFonts w:ascii="Arial" w:hAnsi="Arial" w:cs="Arial"/>
                <w:sz w:val="14"/>
                <w:szCs w:val="14"/>
              </w:rPr>
              <w:t xml:space="preserve"> Realizado por la ASEQROO con base en el Manual para </w:t>
            </w:r>
            <w:r w:rsidR="00406CC8">
              <w:rPr>
                <w:rFonts w:ascii="Arial" w:hAnsi="Arial" w:cs="Arial"/>
                <w:sz w:val="14"/>
                <w:szCs w:val="14"/>
              </w:rPr>
              <w:t>el Diseño y la Construcción de I</w:t>
            </w:r>
            <w:r w:rsidRPr="00C4719C">
              <w:rPr>
                <w:rFonts w:ascii="Arial" w:hAnsi="Arial" w:cs="Arial"/>
                <w:sz w:val="14"/>
                <w:szCs w:val="14"/>
              </w:rPr>
              <w:t>nd</w:t>
            </w:r>
            <w:r w:rsidR="00F545BC">
              <w:rPr>
                <w:rFonts w:ascii="Arial" w:hAnsi="Arial" w:cs="Arial"/>
                <w:sz w:val="14"/>
                <w:szCs w:val="14"/>
              </w:rPr>
              <w:t>icadores emitida por la CONEVAL</w:t>
            </w:r>
            <w:r w:rsidRPr="00C4719C">
              <w:rPr>
                <w:rFonts w:ascii="Arial" w:hAnsi="Arial" w:cs="Arial"/>
                <w:sz w:val="14"/>
                <w:szCs w:val="14"/>
              </w:rPr>
              <w:t xml:space="preserve"> y la Guía para el diseño de indicadores estratégicos emitida por la SHCP</w:t>
            </w:r>
          </w:p>
        </w:tc>
      </w:tr>
    </w:tbl>
    <w:p w14:paraId="144639F8" w14:textId="77777777" w:rsidR="00E41E26" w:rsidRDefault="00E41E26" w:rsidP="00E41E26">
      <w:pPr>
        <w:spacing w:after="0"/>
        <w:rPr>
          <w:rFonts w:ascii="Times New Roman" w:eastAsia="Times New Roman" w:hAnsi="Times New Roman" w:cs="Times New Roman"/>
          <w:sz w:val="24"/>
          <w:szCs w:val="24"/>
          <w:lang w:eastAsia="es-ES"/>
        </w:rPr>
      </w:pPr>
    </w:p>
    <w:tbl>
      <w:tblPr>
        <w:tblStyle w:val="Tablaconcuadrcula"/>
        <w:tblW w:w="8919" w:type="dxa"/>
        <w:jc w:val="center"/>
        <w:tblLook w:val="04A0" w:firstRow="1" w:lastRow="0" w:firstColumn="1" w:lastColumn="0" w:noHBand="0" w:noVBand="1"/>
      </w:tblPr>
      <w:tblGrid>
        <w:gridCol w:w="2001"/>
        <w:gridCol w:w="1642"/>
        <w:gridCol w:w="698"/>
        <w:gridCol w:w="2335"/>
        <w:gridCol w:w="2110"/>
        <w:gridCol w:w="133"/>
      </w:tblGrid>
      <w:tr w:rsidR="00E41E26" w:rsidRPr="0063711E" w14:paraId="30539989" w14:textId="77777777" w:rsidTr="00232795">
        <w:trPr>
          <w:cantSplit/>
          <w:trHeight w:val="348"/>
          <w:jc w:val="center"/>
        </w:trPr>
        <w:tc>
          <w:tcPr>
            <w:tcW w:w="8919" w:type="dxa"/>
            <w:gridSpan w:val="6"/>
            <w:tcBorders>
              <w:top w:val="nil"/>
              <w:left w:val="nil"/>
              <w:bottom w:val="single" w:sz="4" w:space="0" w:color="auto"/>
              <w:right w:val="nil"/>
            </w:tcBorders>
            <w:shd w:val="clear" w:color="auto" w:fill="auto"/>
            <w:vAlign w:val="center"/>
          </w:tcPr>
          <w:p w14:paraId="652AA6F3" w14:textId="77777777" w:rsidR="00E41E26" w:rsidRPr="00232795" w:rsidRDefault="00E41E26" w:rsidP="00673F75">
            <w:pPr>
              <w:spacing w:line="276" w:lineRule="auto"/>
              <w:ind w:left="113" w:right="113"/>
              <w:jc w:val="center"/>
              <w:rPr>
                <w:rFonts w:ascii="Arial" w:hAnsi="Arial" w:cs="Arial"/>
                <w:b/>
                <w:sz w:val="20"/>
                <w:szCs w:val="20"/>
              </w:rPr>
            </w:pPr>
            <w:r w:rsidRPr="00232795">
              <w:rPr>
                <w:rFonts w:ascii="Arial" w:hAnsi="Arial" w:cs="Arial"/>
                <w:b/>
                <w:sz w:val="20"/>
                <w:szCs w:val="20"/>
              </w:rPr>
              <w:t xml:space="preserve">Tabla 3. Valoración de los Indicadores del </w:t>
            </w:r>
            <w:r w:rsidR="00673F75" w:rsidRPr="00232795">
              <w:rPr>
                <w:rFonts w:ascii="Arial" w:hAnsi="Arial" w:cs="Arial"/>
                <w:b/>
                <w:sz w:val="20"/>
                <w:szCs w:val="20"/>
              </w:rPr>
              <w:t>p</w:t>
            </w:r>
            <w:r w:rsidRPr="00232795">
              <w:rPr>
                <w:rFonts w:ascii="Arial" w:hAnsi="Arial" w:cs="Arial"/>
                <w:b/>
                <w:sz w:val="20"/>
                <w:szCs w:val="20"/>
              </w:rPr>
              <w:t>rograma presupuestario E147- Corresponsabilidad en la Prevención del Delito y Responsabilidad Vial</w:t>
            </w:r>
          </w:p>
        </w:tc>
      </w:tr>
      <w:tr w:rsidR="00E41E26" w:rsidRPr="00180C0F" w14:paraId="3550FC78" w14:textId="77777777" w:rsidTr="00232795">
        <w:tblPrEx>
          <w:jc w:val="left"/>
        </w:tblPrEx>
        <w:trPr>
          <w:cantSplit/>
          <w:trHeight w:val="1079"/>
        </w:trPr>
        <w:tc>
          <w:tcPr>
            <w:tcW w:w="3643" w:type="dxa"/>
            <w:gridSpan w:val="2"/>
            <w:tcBorders>
              <w:top w:val="single" w:sz="4" w:space="0" w:color="auto"/>
              <w:tl2br w:val="single" w:sz="4" w:space="0" w:color="auto"/>
            </w:tcBorders>
            <w:shd w:val="clear" w:color="auto" w:fill="B8CCE4" w:themeFill="accent1" w:themeFillTint="66"/>
          </w:tcPr>
          <w:p w14:paraId="1235EDC5" w14:textId="77777777" w:rsidR="00E41E26" w:rsidRPr="00566EB2" w:rsidRDefault="00E41E26" w:rsidP="008966AF">
            <w:pPr>
              <w:spacing w:line="276" w:lineRule="auto"/>
              <w:rPr>
                <w:rFonts w:ascii="Arial" w:hAnsi="Arial" w:cs="Arial"/>
                <w:sz w:val="16"/>
                <w:szCs w:val="16"/>
              </w:rPr>
            </w:pPr>
            <w:r w:rsidRPr="00566EB2">
              <w:rPr>
                <w:rFonts w:ascii="Arial" w:hAnsi="Arial" w:cs="Arial"/>
                <w:sz w:val="16"/>
                <w:szCs w:val="16"/>
              </w:rPr>
              <w:t xml:space="preserve">                         </w:t>
            </w:r>
          </w:p>
          <w:p w14:paraId="39EF5F9B" w14:textId="77777777" w:rsidR="00E41E26" w:rsidRPr="00566EB2" w:rsidRDefault="00E41E26" w:rsidP="008966AF">
            <w:pPr>
              <w:spacing w:line="276" w:lineRule="auto"/>
              <w:jc w:val="right"/>
              <w:rPr>
                <w:rFonts w:ascii="Arial" w:hAnsi="Arial" w:cs="Arial"/>
                <w:b/>
                <w:sz w:val="16"/>
                <w:szCs w:val="16"/>
              </w:rPr>
            </w:pPr>
            <w:r w:rsidRPr="00566EB2">
              <w:rPr>
                <w:rFonts w:ascii="Arial" w:hAnsi="Arial" w:cs="Arial"/>
                <w:b/>
                <w:sz w:val="16"/>
                <w:szCs w:val="16"/>
              </w:rPr>
              <w:t>Indicador</w:t>
            </w:r>
          </w:p>
          <w:p w14:paraId="2F338A43" w14:textId="77777777" w:rsidR="00E41E26" w:rsidRPr="00566EB2" w:rsidRDefault="00E41E26" w:rsidP="008966AF">
            <w:pPr>
              <w:spacing w:line="276" w:lineRule="auto"/>
              <w:rPr>
                <w:rFonts w:ascii="Arial" w:hAnsi="Arial" w:cs="Arial"/>
                <w:b/>
                <w:sz w:val="16"/>
                <w:szCs w:val="16"/>
              </w:rPr>
            </w:pPr>
            <w:r w:rsidRPr="00566EB2">
              <w:rPr>
                <w:rFonts w:ascii="Arial" w:hAnsi="Arial" w:cs="Arial"/>
                <w:b/>
                <w:sz w:val="16"/>
                <w:szCs w:val="16"/>
              </w:rPr>
              <w:t>Elementos</w:t>
            </w:r>
          </w:p>
          <w:p w14:paraId="674BF4B8" w14:textId="77777777" w:rsidR="00E41E26" w:rsidRPr="00566EB2" w:rsidRDefault="00E41E26" w:rsidP="008966AF">
            <w:pPr>
              <w:spacing w:line="276" w:lineRule="auto"/>
              <w:rPr>
                <w:rFonts w:ascii="Arial" w:hAnsi="Arial" w:cs="Arial"/>
                <w:sz w:val="16"/>
                <w:szCs w:val="16"/>
              </w:rPr>
            </w:pPr>
            <w:r w:rsidRPr="00566EB2">
              <w:rPr>
                <w:rFonts w:ascii="Arial" w:hAnsi="Arial" w:cs="Arial"/>
                <w:b/>
                <w:sz w:val="16"/>
                <w:szCs w:val="16"/>
              </w:rPr>
              <w:t>del Indicador</w:t>
            </w:r>
          </w:p>
        </w:tc>
        <w:tc>
          <w:tcPr>
            <w:tcW w:w="5276" w:type="dxa"/>
            <w:gridSpan w:val="4"/>
            <w:tcBorders>
              <w:top w:val="single" w:sz="4" w:space="0" w:color="auto"/>
            </w:tcBorders>
            <w:shd w:val="clear" w:color="auto" w:fill="B8CCE4" w:themeFill="accent1" w:themeFillTint="66"/>
            <w:vAlign w:val="center"/>
          </w:tcPr>
          <w:p w14:paraId="67F82283" w14:textId="77777777" w:rsidR="00E41E26" w:rsidRPr="00566EB2" w:rsidRDefault="00E41E26" w:rsidP="008966AF">
            <w:pPr>
              <w:spacing w:line="276" w:lineRule="auto"/>
              <w:jc w:val="center"/>
              <w:rPr>
                <w:rFonts w:ascii="Arial" w:hAnsi="Arial" w:cs="Arial"/>
                <w:sz w:val="16"/>
                <w:szCs w:val="16"/>
              </w:rPr>
            </w:pPr>
            <w:r w:rsidRPr="00566EB2">
              <w:rPr>
                <w:rFonts w:ascii="Arial" w:hAnsi="Arial" w:cs="Arial"/>
                <w:sz w:val="16"/>
                <w:szCs w:val="16"/>
              </w:rPr>
              <w:t>C03 - Plan Operativo en materia de Seguridad Vial Implementado</w:t>
            </w:r>
          </w:p>
        </w:tc>
      </w:tr>
      <w:tr w:rsidR="00E41E26" w:rsidRPr="00180C0F" w14:paraId="4F78908A" w14:textId="77777777" w:rsidTr="00232795">
        <w:tblPrEx>
          <w:jc w:val="left"/>
        </w:tblPrEx>
        <w:trPr>
          <w:trHeight w:val="277"/>
        </w:trPr>
        <w:tc>
          <w:tcPr>
            <w:tcW w:w="3643" w:type="dxa"/>
            <w:gridSpan w:val="2"/>
            <w:shd w:val="clear" w:color="auto" w:fill="B8CCE4" w:themeFill="accent1" w:themeFillTint="66"/>
          </w:tcPr>
          <w:p w14:paraId="7EF24B40" w14:textId="77777777" w:rsidR="00E41E26" w:rsidRPr="00566EB2" w:rsidRDefault="00F545BC" w:rsidP="00F545BC">
            <w:pPr>
              <w:pStyle w:val="Prrafodelista"/>
              <w:numPr>
                <w:ilvl w:val="0"/>
                <w:numId w:val="41"/>
              </w:numPr>
              <w:spacing w:line="276" w:lineRule="auto"/>
              <w:ind w:left="168" w:hanging="168"/>
              <w:jc w:val="both"/>
              <w:rPr>
                <w:rFonts w:ascii="Arial" w:hAnsi="Arial" w:cs="Arial"/>
                <w:sz w:val="16"/>
                <w:szCs w:val="16"/>
              </w:rPr>
            </w:pPr>
            <w:r>
              <w:rPr>
                <w:rFonts w:ascii="Arial" w:hAnsi="Arial" w:cs="Arial"/>
                <w:sz w:val="16"/>
                <w:szCs w:val="16"/>
              </w:rPr>
              <w:t xml:space="preserve">  </w:t>
            </w:r>
            <w:r w:rsidR="00E41E26" w:rsidRPr="00566EB2">
              <w:rPr>
                <w:rFonts w:ascii="Arial" w:hAnsi="Arial" w:cs="Arial"/>
                <w:sz w:val="16"/>
                <w:szCs w:val="16"/>
              </w:rPr>
              <w:t>Nombre del indicador.</w:t>
            </w:r>
          </w:p>
        </w:tc>
        <w:tc>
          <w:tcPr>
            <w:tcW w:w="5276" w:type="dxa"/>
            <w:gridSpan w:val="4"/>
            <w:vAlign w:val="center"/>
          </w:tcPr>
          <w:p w14:paraId="303DD747" w14:textId="77777777" w:rsidR="00E41E26" w:rsidRPr="00AC02B6" w:rsidRDefault="00E41E26" w:rsidP="008966AF">
            <w:pPr>
              <w:spacing w:line="276" w:lineRule="auto"/>
              <w:jc w:val="center"/>
              <w:rPr>
                <w:rFonts w:ascii="Arial" w:hAnsi="Arial" w:cs="Arial"/>
                <w:sz w:val="18"/>
                <w:szCs w:val="18"/>
              </w:rPr>
            </w:pPr>
            <w:r w:rsidRPr="005B3C55">
              <w:rPr>
                <w:rFonts w:ascii="Webdings" w:hAnsi="Webdings"/>
                <w:color w:val="000000"/>
                <w:szCs w:val="14"/>
              </w:rPr>
              <w:t></w:t>
            </w:r>
          </w:p>
        </w:tc>
      </w:tr>
      <w:tr w:rsidR="00E41E26" w:rsidRPr="00180C0F" w14:paraId="1C1AF0DE" w14:textId="77777777" w:rsidTr="00232795">
        <w:tblPrEx>
          <w:jc w:val="left"/>
        </w:tblPrEx>
        <w:trPr>
          <w:trHeight w:val="277"/>
        </w:trPr>
        <w:tc>
          <w:tcPr>
            <w:tcW w:w="3643" w:type="dxa"/>
            <w:gridSpan w:val="2"/>
            <w:shd w:val="clear" w:color="auto" w:fill="B8CCE4" w:themeFill="accent1" w:themeFillTint="66"/>
          </w:tcPr>
          <w:p w14:paraId="5F4DDE7D" w14:textId="77777777" w:rsidR="00E41E26" w:rsidRPr="00566EB2" w:rsidRDefault="00E41E26" w:rsidP="008966AF">
            <w:pPr>
              <w:pStyle w:val="Prrafodelista"/>
              <w:numPr>
                <w:ilvl w:val="0"/>
                <w:numId w:val="41"/>
              </w:numPr>
              <w:spacing w:line="276" w:lineRule="auto"/>
              <w:ind w:left="236" w:hanging="236"/>
              <w:jc w:val="both"/>
              <w:rPr>
                <w:rFonts w:ascii="Arial" w:hAnsi="Arial" w:cs="Arial"/>
                <w:sz w:val="16"/>
                <w:szCs w:val="16"/>
              </w:rPr>
            </w:pPr>
            <w:r w:rsidRPr="00566EB2">
              <w:rPr>
                <w:rFonts w:ascii="Arial" w:hAnsi="Arial" w:cs="Arial"/>
                <w:sz w:val="16"/>
                <w:szCs w:val="16"/>
              </w:rPr>
              <w:t>Dimensión a medir.</w:t>
            </w:r>
          </w:p>
        </w:tc>
        <w:tc>
          <w:tcPr>
            <w:tcW w:w="5276" w:type="dxa"/>
            <w:gridSpan w:val="4"/>
            <w:vAlign w:val="center"/>
          </w:tcPr>
          <w:p w14:paraId="495D51E1" w14:textId="77777777" w:rsidR="00E41E26" w:rsidRPr="00AC02B6" w:rsidRDefault="00E41E26" w:rsidP="008966AF">
            <w:pPr>
              <w:spacing w:line="276" w:lineRule="auto"/>
              <w:jc w:val="center"/>
              <w:rPr>
                <w:rFonts w:ascii="Arial" w:hAnsi="Arial" w:cs="Arial"/>
                <w:sz w:val="18"/>
                <w:szCs w:val="18"/>
              </w:rPr>
            </w:pPr>
            <w:r w:rsidRPr="005B3C55">
              <w:rPr>
                <w:rFonts w:ascii="Webdings" w:hAnsi="Webdings"/>
                <w:color w:val="000000"/>
                <w:szCs w:val="14"/>
              </w:rPr>
              <w:t></w:t>
            </w:r>
          </w:p>
        </w:tc>
      </w:tr>
      <w:tr w:rsidR="00E41E26" w:rsidRPr="00180C0F" w14:paraId="62067F62" w14:textId="77777777" w:rsidTr="00232795">
        <w:tblPrEx>
          <w:jc w:val="left"/>
        </w:tblPrEx>
        <w:trPr>
          <w:trHeight w:val="246"/>
        </w:trPr>
        <w:tc>
          <w:tcPr>
            <w:tcW w:w="3643" w:type="dxa"/>
            <w:gridSpan w:val="2"/>
            <w:shd w:val="clear" w:color="auto" w:fill="B8CCE4" w:themeFill="accent1" w:themeFillTint="66"/>
          </w:tcPr>
          <w:p w14:paraId="50973D1A" w14:textId="77777777" w:rsidR="00E41E26" w:rsidRPr="00566EB2" w:rsidRDefault="00E41E26" w:rsidP="008966AF">
            <w:pPr>
              <w:pStyle w:val="Prrafodelista"/>
              <w:numPr>
                <w:ilvl w:val="0"/>
                <w:numId w:val="41"/>
              </w:numPr>
              <w:spacing w:line="276" w:lineRule="auto"/>
              <w:ind w:left="236" w:hanging="236"/>
              <w:jc w:val="both"/>
              <w:rPr>
                <w:rFonts w:ascii="Arial" w:hAnsi="Arial" w:cs="Arial"/>
                <w:sz w:val="16"/>
                <w:szCs w:val="16"/>
              </w:rPr>
            </w:pPr>
            <w:r w:rsidRPr="00566EB2">
              <w:rPr>
                <w:rFonts w:ascii="Arial" w:hAnsi="Arial" w:cs="Arial"/>
                <w:sz w:val="16"/>
                <w:szCs w:val="16"/>
              </w:rPr>
              <w:t>Definición.</w:t>
            </w:r>
          </w:p>
        </w:tc>
        <w:tc>
          <w:tcPr>
            <w:tcW w:w="5276" w:type="dxa"/>
            <w:gridSpan w:val="4"/>
            <w:vAlign w:val="center"/>
          </w:tcPr>
          <w:p w14:paraId="55100116" w14:textId="77777777" w:rsidR="00E41E26" w:rsidRPr="00AC02B6" w:rsidRDefault="00E41E26" w:rsidP="008966AF">
            <w:pPr>
              <w:spacing w:line="276" w:lineRule="auto"/>
              <w:jc w:val="center"/>
              <w:rPr>
                <w:rFonts w:ascii="Arial" w:hAnsi="Arial" w:cs="Arial"/>
                <w:sz w:val="18"/>
                <w:szCs w:val="18"/>
              </w:rPr>
            </w:pPr>
            <w:r w:rsidRPr="00180C0F">
              <w:rPr>
                <w:rFonts w:ascii="Arial" w:hAnsi="Arial" w:cs="Arial"/>
                <w:b/>
                <w:sz w:val="18"/>
                <w:szCs w:val="18"/>
              </w:rPr>
              <w:t>X</w:t>
            </w:r>
          </w:p>
        </w:tc>
      </w:tr>
      <w:tr w:rsidR="00E41E26" w:rsidRPr="00180C0F" w14:paraId="105CC870" w14:textId="77777777" w:rsidTr="00232795">
        <w:tblPrEx>
          <w:jc w:val="left"/>
        </w:tblPrEx>
        <w:trPr>
          <w:trHeight w:val="230"/>
        </w:trPr>
        <w:tc>
          <w:tcPr>
            <w:tcW w:w="3643" w:type="dxa"/>
            <w:gridSpan w:val="2"/>
            <w:shd w:val="clear" w:color="auto" w:fill="B8CCE4" w:themeFill="accent1" w:themeFillTint="66"/>
          </w:tcPr>
          <w:p w14:paraId="2E51BD00" w14:textId="77777777" w:rsidR="00E41E26" w:rsidRPr="00566EB2" w:rsidRDefault="00E41E26" w:rsidP="008966AF">
            <w:pPr>
              <w:pStyle w:val="Prrafodelista"/>
              <w:numPr>
                <w:ilvl w:val="0"/>
                <w:numId w:val="41"/>
              </w:numPr>
              <w:spacing w:line="276" w:lineRule="auto"/>
              <w:ind w:left="236" w:hanging="236"/>
              <w:jc w:val="both"/>
              <w:rPr>
                <w:rFonts w:ascii="Arial" w:hAnsi="Arial" w:cs="Arial"/>
                <w:sz w:val="16"/>
                <w:szCs w:val="16"/>
              </w:rPr>
            </w:pPr>
            <w:r w:rsidRPr="00566EB2">
              <w:rPr>
                <w:rFonts w:ascii="Arial" w:hAnsi="Arial" w:cs="Arial"/>
                <w:sz w:val="16"/>
                <w:szCs w:val="16"/>
              </w:rPr>
              <w:t>Método de cálculo.</w:t>
            </w:r>
          </w:p>
        </w:tc>
        <w:tc>
          <w:tcPr>
            <w:tcW w:w="5276" w:type="dxa"/>
            <w:gridSpan w:val="4"/>
            <w:vAlign w:val="center"/>
          </w:tcPr>
          <w:p w14:paraId="10CC8025" w14:textId="77777777" w:rsidR="00E41E26" w:rsidRPr="00AC02B6" w:rsidRDefault="00E41E26" w:rsidP="008966AF">
            <w:pPr>
              <w:spacing w:line="276" w:lineRule="auto"/>
              <w:jc w:val="center"/>
              <w:rPr>
                <w:rFonts w:ascii="Arial" w:hAnsi="Arial" w:cs="Arial"/>
                <w:sz w:val="18"/>
                <w:szCs w:val="18"/>
              </w:rPr>
            </w:pPr>
            <w:r w:rsidRPr="005B3C55">
              <w:rPr>
                <w:rFonts w:ascii="Webdings" w:hAnsi="Webdings"/>
                <w:color w:val="000000"/>
                <w:szCs w:val="14"/>
              </w:rPr>
              <w:t></w:t>
            </w:r>
          </w:p>
        </w:tc>
      </w:tr>
      <w:tr w:rsidR="00E41E26" w:rsidRPr="00180C0F" w14:paraId="1FB157F2" w14:textId="77777777" w:rsidTr="00232795">
        <w:tblPrEx>
          <w:jc w:val="left"/>
        </w:tblPrEx>
        <w:trPr>
          <w:trHeight w:val="277"/>
        </w:trPr>
        <w:tc>
          <w:tcPr>
            <w:tcW w:w="3643" w:type="dxa"/>
            <w:gridSpan w:val="2"/>
            <w:shd w:val="clear" w:color="auto" w:fill="B8CCE4" w:themeFill="accent1" w:themeFillTint="66"/>
          </w:tcPr>
          <w:p w14:paraId="52821E9E" w14:textId="77777777" w:rsidR="00E41E26" w:rsidRPr="00566EB2" w:rsidRDefault="00E41E26" w:rsidP="008966AF">
            <w:pPr>
              <w:pStyle w:val="Prrafodelista"/>
              <w:numPr>
                <w:ilvl w:val="0"/>
                <w:numId w:val="41"/>
              </w:numPr>
              <w:spacing w:line="276" w:lineRule="auto"/>
              <w:ind w:left="236" w:hanging="236"/>
              <w:jc w:val="both"/>
              <w:rPr>
                <w:rFonts w:ascii="Arial" w:hAnsi="Arial" w:cs="Arial"/>
                <w:sz w:val="16"/>
                <w:szCs w:val="16"/>
              </w:rPr>
            </w:pPr>
            <w:r w:rsidRPr="00566EB2">
              <w:rPr>
                <w:rFonts w:ascii="Arial" w:hAnsi="Arial" w:cs="Arial"/>
                <w:sz w:val="16"/>
                <w:szCs w:val="16"/>
              </w:rPr>
              <w:t>Unidad de medida.</w:t>
            </w:r>
          </w:p>
        </w:tc>
        <w:tc>
          <w:tcPr>
            <w:tcW w:w="5276" w:type="dxa"/>
            <w:gridSpan w:val="4"/>
            <w:vAlign w:val="center"/>
          </w:tcPr>
          <w:p w14:paraId="64DD7A7F" w14:textId="77777777" w:rsidR="00E41E26" w:rsidRPr="00AC02B6" w:rsidRDefault="00E41E26" w:rsidP="008966AF">
            <w:pPr>
              <w:spacing w:line="276" w:lineRule="auto"/>
              <w:jc w:val="center"/>
              <w:rPr>
                <w:rFonts w:ascii="Arial" w:hAnsi="Arial" w:cs="Arial"/>
                <w:sz w:val="18"/>
                <w:szCs w:val="18"/>
              </w:rPr>
            </w:pPr>
            <w:r w:rsidRPr="005B3C55">
              <w:rPr>
                <w:rFonts w:ascii="Webdings" w:hAnsi="Webdings"/>
                <w:color w:val="000000"/>
                <w:szCs w:val="14"/>
              </w:rPr>
              <w:t></w:t>
            </w:r>
          </w:p>
        </w:tc>
      </w:tr>
      <w:tr w:rsidR="00E41E26" w:rsidRPr="00180C0F" w14:paraId="2362F0E3" w14:textId="77777777" w:rsidTr="00232795">
        <w:tblPrEx>
          <w:jc w:val="left"/>
        </w:tblPrEx>
        <w:trPr>
          <w:trHeight w:val="277"/>
        </w:trPr>
        <w:tc>
          <w:tcPr>
            <w:tcW w:w="3643" w:type="dxa"/>
            <w:gridSpan w:val="2"/>
            <w:shd w:val="clear" w:color="auto" w:fill="B8CCE4" w:themeFill="accent1" w:themeFillTint="66"/>
          </w:tcPr>
          <w:p w14:paraId="7187916A" w14:textId="77777777" w:rsidR="00E41E26" w:rsidRPr="00566EB2" w:rsidRDefault="00E41E26" w:rsidP="008966AF">
            <w:pPr>
              <w:pStyle w:val="Prrafodelista"/>
              <w:numPr>
                <w:ilvl w:val="0"/>
                <w:numId w:val="41"/>
              </w:numPr>
              <w:spacing w:line="276" w:lineRule="auto"/>
              <w:ind w:left="236" w:hanging="236"/>
              <w:jc w:val="both"/>
              <w:rPr>
                <w:rFonts w:ascii="Arial" w:hAnsi="Arial" w:cs="Arial"/>
                <w:sz w:val="16"/>
                <w:szCs w:val="16"/>
              </w:rPr>
            </w:pPr>
            <w:r w:rsidRPr="00566EB2">
              <w:rPr>
                <w:rFonts w:ascii="Arial" w:hAnsi="Arial" w:cs="Arial"/>
                <w:sz w:val="16"/>
                <w:szCs w:val="16"/>
              </w:rPr>
              <w:t>Frecuencia de medición.</w:t>
            </w:r>
          </w:p>
        </w:tc>
        <w:tc>
          <w:tcPr>
            <w:tcW w:w="5276" w:type="dxa"/>
            <w:gridSpan w:val="4"/>
            <w:vAlign w:val="center"/>
          </w:tcPr>
          <w:p w14:paraId="78E279AE" w14:textId="77777777" w:rsidR="00E41E26" w:rsidRPr="00180C0F" w:rsidRDefault="00E41E26" w:rsidP="008966AF">
            <w:pPr>
              <w:spacing w:line="276" w:lineRule="auto"/>
              <w:jc w:val="center"/>
              <w:rPr>
                <w:rFonts w:ascii="Arial" w:hAnsi="Arial" w:cs="Arial"/>
                <w:b/>
                <w:sz w:val="18"/>
                <w:szCs w:val="18"/>
              </w:rPr>
            </w:pPr>
            <w:r w:rsidRPr="00180C0F">
              <w:rPr>
                <w:rFonts w:ascii="Arial" w:hAnsi="Arial" w:cs="Arial"/>
                <w:b/>
                <w:sz w:val="18"/>
                <w:szCs w:val="18"/>
              </w:rPr>
              <w:t>X</w:t>
            </w:r>
          </w:p>
        </w:tc>
      </w:tr>
      <w:tr w:rsidR="00E41E26" w:rsidRPr="00180C0F" w14:paraId="2FB93FE5" w14:textId="77777777" w:rsidTr="00232795">
        <w:tblPrEx>
          <w:jc w:val="left"/>
        </w:tblPrEx>
        <w:trPr>
          <w:trHeight w:val="246"/>
        </w:trPr>
        <w:tc>
          <w:tcPr>
            <w:tcW w:w="3643" w:type="dxa"/>
            <w:gridSpan w:val="2"/>
            <w:shd w:val="clear" w:color="auto" w:fill="B8CCE4" w:themeFill="accent1" w:themeFillTint="66"/>
          </w:tcPr>
          <w:p w14:paraId="25C004DD" w14:textId="77777777" w:rsidR="00E41E26" w:rsidRPr="00566EB2" w:rsidRDefault="00E41E26" w:rsidP="008966AF">
            <w:pPr>
              <w:pStyle w:val="Prrafodelista"/>
              <w:numPr>
                <w:ilvl w:val="0"/>
                <w:numId w:val="41"/>
              </w:numPr>
              <w:spacing w:line="276" w:lineRule="auto"/>
              <w:ind w:left="236" w:hanging="236"/>
              <w:jc w:val="both"/>
              <w:rPr>
                <w:rFonts w:ascii="Arial" w:hAnsi="Arial" w:cs="Arial"/>
                <w:sz w:val="16"/>
                <w:szCs w:val="16"/>
              </w:rPr>
            </w:pPr>
            <w:r w:rsidRPr="00566EB2">
              <w:rPr>
                <w:rFonts w:ascii="Arial" w:hAnsi="Arial" w:cs="Arial"/>
                <w:sz w:val="16"/>
                <w:szCs w:val="16"/>
              </w:rPr>
              <w:t>Línea base.</w:t>
            </w:r>
          </w:p>
        </w:tc>
        <w:tc>
          <w:tcPr>
            <w:tcW w:w="5276" w:type="dxa"/>
            <w:gridSpan w:val="4"/>
            <w:vAlign w:val="center"/>
          </w:tcPr>
          <w:p w14:paraId="5287684D" w14:textId="77777777" w:rsidR="00E41E26" w:rsidRPr="00180C0F" w:rsidRDefault="00E41E26" w:rsidP="008966AF">
            <w:pPr>
              <w:spacing w:line="276" w:lineRule="auto"/>
              <w:jc w:val="center"/>
              <w:rPr>
                <w:rFonts w:ascii="Arial" w:hAnsi="Arial" w:cs="Arial"/>
                <w:b/>
                <w:sz w:val="18"/>
                <w:szCs w:val="18"/>
              </w:rPr>
            </w:pPr>
            <w:r w:rsidRPr="00180C0F">
              <w:rPr>
                <w:rFonts w:ascii="Arial" w:hAnsi="Arial" w:cs="Arial"/>
                <w:b/>
                <w:sz w:val="18"/>
                <w:szCs w:val="18"/>
              </w:rPr>
              <w:t>X</w:t>
            </w:r>
          </w:p>
        </w:tc>
      </w:tr>
      <w:tr w:rsidR="00E41E26" w:rsidRPr="00180C0F" w14:paraId="3F598D14" w14:textId="77777777" w:rsidTr="00232795">
        <w:tblPrEx>
          <w:jc w:val="left"/>
        </w:tblPrEx>
        <w:trPr>
          <w:trHeight w:val="230"/>
        </w:trPr>
        <w:tc>
          <w:tcPr>
            <w:tcW w:w="3643" w:type="dxa"/>
            <w:gridSpan w:val="2"/>
            <w:shd w:val="clear" w:color="auto" w:fill="B8CCE4" w:themeFill="accent1" w:themeFillTint="66"/>
          </w:tcPr>
          <w:p w14:paraId="70D4F993" w14:textId="77777777" w:rsidR="00E41E26" w:rsidRPr="00566EB2" w:rsidRDefault="00E41E26" w:rsidP="008966AF">
            <w:pPr>
              <w:pStyle w:val="Prrafodelista"/>
              <w:numPr>
                <w:ilvl w:val="0"/>
                <w:numId w:val="41"/>
              </w:numPr>
              <w:spacing w:line="276" w:lineRule="auto"/>
              <w:ind w:left="236" w:hanging="236"/>
              <w:jc w:val="both"/>
              <w:rPr>
                <w:rFonts w:ascii="Arial" w:hAnsi="Arial" w:cs="Arial"/>
                <w:sz w:val="16"/>
                <w:szCs w:val="16"/>
              </w:rPr>
            </w:pPr>
            <w:r w:rsidRPr="00566EB2">
              <w:rPr>
                <w:rFonts w:ascii="Arial" w:hAnsi="Arial" w:cs="Arial"/>
                <w:sz w:val="16"/>
                <w:szCs w:val="16"/>
              </w:rPr>
              <w:t>Metas.</w:t>
            </w:r>
          </w:p>
        </w:tc>
        <w:tc>
          <w:tcPr>
            <w:tcW w:w="5276" w:type="dxa"/>
            <w:gridSpan w:val="4"/>
            <w:vAlign w:val="center"/>
          </w:tcPr>
          <w:p w14:paraId="35775DE3" w14:textId="77777777" w:rsidR="00E41E26" w:rsidRPr="00180C0F" w:rsidRDefault="00E41E26" w:rsidP="008966AF">
            <w:pPr>
              <w:spacing w:line="276" w:lineRule="auto"/>
              <w:jc w:val="center"/>
              <w:rPr>
                <w:rFonts w:ascii="Arial" w:hAnsi="Arial" w:cs="Arial"/>
                <w:b/>
                <w:sz w:val="18"/>
                <w:szCs w:val="18"/>
              </w:rPr>
            </w:pPr>
            <w:r w:rsidRPr="005B3C55">
              <w:rPr>
                <w:rFonts w:ascii="Webdings" w:hAnsi="Webdings"/>
                <w:color w:val="000000"/>
                <w:szCs w:val="14"/>
              </w:rPr>
              <w:t></w:t>
            </w:r>
          </w:p>
        </w:tc>
      </w:tr>
      <w:tr w:rsidR="00E41E26" w:rsidRPr="00180C0F" w14:paraId="2896C928" w14:textId="77777777" w:rsidTr="00232795">
        <w:tblPrEx>
          <w:jc w:val="left"/>
        </w:tblPrEx>
        <w:trPr>
          <w:trHeight w:val="246"/>
        </w:trPr>
        <w:tc>
          <w:tcPr>
            <w:tcW w:w="3643" w:type="dxa"/>
            <w:gridSpan w:val="2"/>
            <w:shd w:val="clear" w:color="auto" w:fill="B8CCE4" w:themeFill="accent1" w:themeFillTint="66"/>
          </w:tcPr>
          <w:p w14:paraId="69861A45" w14:textId="77777777" w:rsidR="00E41E26" w:rsidRPr="00566EB2" w:rsidRDefault="00E41E26" w:rsidP="008966AF">
            <w:pPr>
              <w:pStyle w:val="Prrafodelista"/>
              <w:numPr>
                <w:ilvl w:val="0"/>
                <w:numId w:val="41"/>
              </w:numPr>
              <w:spacing w:line="276" w:lineRule="auto"/>
              <w:ind w:left="236" w:hanging="236"/>
              <w:jc w:val="both"/>
              <w:rPr>
                <w:rFonts w:ascii="Arial" w:hAnsi="Arial" w:cs="Arial"/>
                <w:sz w:val="16"/>
                <w:szCs w:val="16"/>
              </w:rPr>
            </w:pPr>
            <w:r w:rsidRPr="00566EB2">
              <w:rPr>
                <w:rFonts w:ascii="Arial" w:hAnsi="Arial" w:cs="Arial"/>
                <w:sz w:val="16"/>
                <w:szCs w:val="16"/>
              </w:rPr>
              <w:t>Sentido del indicador.</w:t>
            </w:r>
          </w:p>
        </w:tc>
        <w:tc>
          <w:tcPr>
            <w:tcW w:w="5276" w:type="dxa"/>
            <w:gridSpan w:val="4"/>
            <w:vAlign w:val="center"/>
          </w:tcPr>
          <w:p w14:paraId="58AAB962" w14:textId="77777777" w:rsidR="00E41E26" w:rsidRPr="00180C0F" w:rsidRDefault="00E41E26" w:rsidP="008966AF">
            <w:pPr>
              <w:spacing w:line="276" w:lineRule="auto"/>
              <w:jc w:val="center"/>
              <w:rPr>
                <w:rFonts w:ascii="Arial" w:hAnsi="Arial" w:cs="Arial"/>
                <w:b/>
                <w:sz w:val="18"/>
                <w:szCs w:val="18"/>
              </w:rPr>
            </w:pPr>
            <w:r w:rsidRPr="005B3C55">
              <w:rPr>
                <w:rFonts w:ascii="Webdings" w:hAnsi="Webdings"/>
                <w:color w:val="000000"/>
                <w:szCs w:val="14"/>
              </w:rPr>
              <w:t></w:t>
            </w:r>
          </w:p>
        </w:tc>
      </w:tr>
      <w:tr w:rsidR="00E41E26" w:rsidRPr="00180C0F" w14:paraId="00AB08CF" w14:textId="77777777" w:rsidTr="00232795">
        <w:tblPrEx>
          <w:jc w:val="left"/>
        </w:tblPrEx>
        <w:trPr>
          <w:trHeight w:val="306"/>
        </w:trPr>
        <w:tc>
          <w:tcPr>
            <w:tcW w:w="3643" w:type="dxa"/>
            <w:gridSpan w:val="2"/>
            <w:shd w:val="clear" w:color="auto" w:fill="B8CCE4" w:themeFill="accent1" w:themeFillTint="66"/>
          </w:tcPr>
          <w:p w14:paraId="3BAFD43B" w14:textId="77777777" w:rsidR="00E41E26" w:rsidRPr="00566EB2" w:rsidRDefault="00E41E26" w:rsidP="00F545BC">
            <w:pPr>
              <w:pStyle w:val="Prrafodelista"/>
              <w:numPr>
                <w:ilvl w:val="0"/>
                <w:numId w:val="41"/>
              </w:numPr>
              <w:spacing w:line="276" w:lineRule="auto"/>
              <w:ind w:left="310" w:hanging="310"/>
              <w:jc w:val="both"/>
              <w:rPr>
                <w:rFonts w:ascii="Arial" w:hAnsi="Arial" w:cs="Arial"/>
                <w:sz w:val="16"/>
                <w:szCs w:val="16"/>
              </w:rPr>
            </w:pPr>
            <w:r w:rsidRPr="00566EB2">
              <w:rPr>
                <w:rFonts w:ascii="Arial" w:hAnsi="Arial" w:cs="Arial"/>
                <w:sz w:val="16"/>
                <w:szCs w:val="16"/>
              </w:rPr>
              <w:t>Parámetros de semaforización.</w:t>
            </w:r>
          </w:p>
        </w:tc>
        <w:tc>
          <w:tcPr>
            <w:tcW w:w="5276" w:type="dxa"/>
            <w:gridSpan w:val="4"/>
            <w:vAlign w:val="center"/>
          </w:tcPr>
          <w:p w14:paraId="636DA6F6" w14:textId="77777777" w:rsidR="00E41E26" w:rsidRPr="00FB4C5A" w:rsidRDefault="00E41E26" w:rsidP="008966AF">
            <w:pPr>
              <w:spacing w:line="276" w:lineRule="auto"/>
              <w:jc w:val="center"/>
              <w:rPr>
                <w:rFonts w:ascii="Arial" w:hAnsi="Arial" w:cs="Arial"/>
                <w:b/>
                <w:sz w:val="16"/>
                <w:szCs w:val="16"/>
              </w:rPr>
            </w:pPr>
            <w:r w:rsidRPr="005B3C55">
              <w:rPr>
                <w:rFonts w:ascii="Webdings" w:hAnsi="Webdings"/>
                <w:color w:val="000000"/>
                <w:szCs w:val="14"/>
              </w:rPr>
              <w:t></w:t>
            </w:r>
          </w:p>
        </w:tc>
      </w:tr>
      <w:tr w:rsidR="00E41E26" w:rsidRPr="00093188" w14:paraId="5A93D2D5" w14:textId="77777777" w:rsidTr="00232795">
        <w:trPr>
          <w:trHeight w:val="246"/>
          <w:jc w:val="center"/>
        </w:trPr>
        <w:tc>
          <w:tcPr>
            <w:tcW w:w="3643" w:type="dxa"/>
            <w:gridSpan w:val="2"/>
            <w:tcBorders>
              <w:bottom w:val="single" w:sz="4" w:space="0" w:color="auto"/>
            </w:tcBorders>
            <w:shd w:val="clear" w:color="auto" w:fill="auto"/>
          </w:tcPr>
          <w:p w14:paraId="3C7D8DB8" w14:textId="77777777" w:rsidR="00E41E26" w:rsidRPr="00566EB2" w:rsidRDefault="00E41E26" w:rsidP="008966AF">
            <w:pPr>
              <w:spacing w:line="276" w:lineRule="auto"/>
              <w:jc w:val="center"/>
              <w:rPr>
                <w:rFonts w:ascii="Arial" w:hAnsi="Arial" w:cs="Arial"/>
                <w:b/>
                <w:sz w:val="16"/>
                <w:szCs w:val="16"/>
              </w:rPr>
            </w:pPr>
            <w:r w:rsidRPr="00566EB2">
              <w:rPr>
                <w:rFonts w:ascii="Arial" w:hAnsi="Arial" w:cs="Arial"/>
                <w:b/>
                <w:sz w:val="16"/>
                <w:szCs w:val="16"/>
              </w:rPr>
              <w:t>Elementos Inadecuados (X)</w:t>
            </w:r>
          </w:p>
        </w:tc>
        <w:tc>
          <w:tcPr>
            <w:tcW w:w="5276" w:type="dxa"/>
            <w:gridSpan w:val="4"/>
            <w:tcBorders>
              <w:bottom w:val="single" w:sz="4" w:space="0" w:color="auto"/>
            </w:tcBorders>
            <w:shd w:val="clear" w:color="auto" w:fill="auto"/>
            <w:vAlign w:val="center"/>
          </w:tcPr>
          <w:p w14:paraId="37B29F3E" w14:textId="77777777" w:rsidR="00E41E26" w:rsidRPr="00566EB2" w:rsidRDefault="00E41E26" w:rsidP="008966AF">
            <w:pPr>
              <w:spacing w:line="276" w:lineRule="auto"/>
              <w:jc w:val="center"/>
              <w:rPr>
                <w:rFonts w:ascii="Arial" w:hAnsi="Arial" w:cs="Arial"/>
                <w:b/>
                <w:color w:val="000000"/>
                <w:sz w:val="16"/>
                <w:szCs w:val="16"/>
              </w:rPr>
            </w:pPr>
            <w:r w:rsidRPr="00566EB2">
              <w:rPr>
                <w:rFonts w:ascii="Arial" w:hAnsi="Arial" w:cs="Arial"/>
                <w:b/>
                <w:color w:val="000000"/>
                <w:sz w:val="16"/>
                <w:szCs w:val="16"/>
              </w:rPr>
              <w:t>3 (30%)</w:t>
            </w:r>
          </w:p>
        </w:tc>
      </w:tr>
      <w:tr w:rsidR="00E41E26" w:rsidRPr="008B1C7D" w14:paraId="0DCA87DB" w14:textId="77777777" w:rsidTr="00232795">
        <w:tblPrEx>
          <w:jc w:val="left"/>
        </w:tblPrEx>
        <w:trPr>
          <w:trHeight w:val="379"/>
        </w:trPr>
        <w:tc>
          <w:tcPr>
            <w:tcW w:w="8919" w:type="dxa"/>
            <w:gridSpan w:val="6"/>
            <w:tcBorders>
              <w:top w:val="single" w:sz="4" w:space="0" w:color="auto"/>
              <w:left w:val="nil"/>
              <w:bottom w:val="nil"/>
              <w:right w:val="nil"/>
            </w:tcBorders>
            <w:shd w:val="clear" w:color="auto" w:fill="FFFFFF" w:themeFill="background1"/>
          </w:tcPr>
          <w:p w14:paraId="740C0FE4" w14:textId="1071CFCA" w:rsidR="00E41E26" w:rsidRPr="00C4719C" w:rsidRDefault="00E41E26" w:rsidP="008966AF">
            <w:pPr>
              <w:spacing w:line="276" w:lineRule="auto"/>
              <w:jc w:val="center"/>
              <w:rPr>
                <w:rFonts w:ascii="Arial" w:hAnsi="Arial" w:cs="Arial"/>
                <w:b/>
                <w:color w:val="000000"/>
                <w:sz w:val="14"/>
                <w:szCs w:val="14"/>
              </w:rPr>
            </w:pPr>
            <w:r w:rsidRPr="00C4719C">
              <w:rPr>
                <w:rFonts w:ascii="Arial" w:hAnsi="Arial" w:cs="Arial"/>
                <w:b/>
                <w:sz w:val="14"/>
                <w:szCs w:val="14"/>
              </w:rPr>
              <w:t>Fuente:</w:t>
            </w:r>
            <w:r w:rsidRPr="00C4719C">
              <w:rPr>
                <w:rFonts w:ascii="Arial" w:hAnsi="Arial" w:cs="Arial"/>
                <w:sz w:val="14"/>
                <w:szCs w:val="14"/>
              </w:rPr>
              <w:t xml:space="preserve"> Realizado por la ASEQROO con base en el Manual para </w:t>
            </w:r>
            <w:r w:rsidR="00406CC8">
              <w:rPr>
                <w:rFonts w:ascii="Arial" w:hAnsi="Arial" w:cs="Arial"/>
                <w:sz w:val="14"/>
                <w:szCs w:val="14"/>
              </w:rPr>
              <w:t>el Diseño y la Construcción de I</w:t>
            </w:r>
            <w:r w:rsidRPr="00C4719C">
              <w:rPr>
                <w:rFonts w:ascii="Arial" w:hAnsi="Arial" w:cs="Arial"/>
                <w:sz w:val="14"/>
                <w:szCs w:val="14"/>
              </w:rPr>
              <w:t>nd</w:t>
            </w:r>
            <w:r w:rsidR="0044635D">
              <w:rPr>
                <w:rFonts w:ascii="Arial" w:hAnsi="Arial" w:cs="Arial"/>
                <w:sz w:val="14"/>
                <w:szCs w:val="14"/>
              </w:rPr>
              <w:t>icadores emitida por la CONEVAL</w:t>
            </w:r>
            <w:r w:rsidRPr="00C4719C">
              <w:rPr>
                <w:rFonts w:ascii="Arial" w:hAnsi="Arial" w:cs="Arial"/>
                <w:sz w:val="14"/>
                <w:szCs w:val="14"/>
              </w:rPr>
              <w:t xml:space="preserve"> y la Guía para el diseño de indicadores estratégicos emitida por la SHCP</w:t>
            </w:r>
          </w:p>
        </w:tc>
      </w:tr>
      <w:tr w:rsidR="00E41E26" w:rsidRPr="002A5E4C" w14:paraId="4F26F964" w14:textId="77777777" w:rsidTr="00232795">
        <w:trPr>
          <w:gridAfter w:val="1"/>
          <w:wAfter w:w="133" w:type="dxa"/>
          <w:cantSplit/>
          <w:trHeight w:val="271"/>
          <w:jc w:val="center"/>
        </w:trPr>
        <w:tc>
          <w:tcPr>
            <w:tcW w:w="8786" w:type="dxa"/>
            <w:gridSpan w:val="5"/>
            <w:tcBorders>
              <w:top w:val="nil"/>
              <w:left w:val="nil"/>
              <w:bottom w:val="single" w:sz="4" w:space="0" w:color="auto"/>
              <w:right w:val="nil"/>
            </w:tcBorders>
            <w:shd w:val="clear" w:color="auto" w:fill="auto"/>
          </w:tcPr>
          <w:p w14:paraId="2DCA90EF" w14:textId="77777777" w:rsidR="00E41E26" w:rsidRPr="00232795" w:rsidRDefault="00E41E26" w:rsidP="008966AF">
            <w:pPr>
              <w:spacing w:line="276" w:lineRule="auto"/>
              <w:jc w:val="center"/>
              <w:rPr>
                <w:rFonts w:ascii="Arial" w:hAnsi="Arial" w:cs="Arial"/>
                <w:b/>
                <w:sz w:val="20"/>
                <w:szCs w:val="20"/>
              </w:rPr>
            </w:pPr>
            <w:r w:rsidRPr="00232795">
              <w:rPr>
                <w:rFonts w:ascii="Arial" w:hAnsi="Arial" w:cs="Arial"/>
                <w:b/>
                <w:sz w:val="20"/>
                <w:szCs w:val="20"/>
              </w:rPr>
              <w:t>Tabla 4. Val</w:t>
            </w:r>
            <w:r w:rsidR="00673F75" w:rsidRPr="00232795">
              <w:rPr>
                <w:rFonts w:ascii="Arial" w:hAnsi="Arial" w:cs="Arial"/>
                <w:b/>
                <w:sz w:val="20"/>
                <w:szCs w:val="20"/>
              </w:rPr>
              <w:t>oración de los Indicadores del p</w:t>
            </w:r>
            <w:r w:rsidRPr="00232795">
              <w:rPr>
                <w:rFonts w:ascii="Arial" w:hAnsi="Arial" w:cs="Arial"/>
                <w:b/>
                <w:sz w:val="20"/>
                <w:szCs w:val="20"/>
              </w:rPr>
              <w:t>rograma presupuestario E148- Sistema Penitenciario</w:t>
            </w:r>
          </w:p>
        </w:tc>
      </w:tr>
      <w:tr w:rsidR="00E41E26" w:rsidRPr="002A5E4C" w14:paraId="35FC96C7" w14:textId="77777777" w:rsidTr="00232795">
        <w:trPr>
          <w:gridAfter w:val="1"/>
          <w:wAfter w:w="133" w:type="dxa"/>
          <w:cantSplit/>
          <w:trHeight w:val="1176"/>
          <w:jc w:val="center"/>
        </w:trPr>
        <w:tc>
          <w:tcPr>
            <w:tcW w:w="2001" w:type="dxa"/>
            <w:tcBorders>
              <w:top w:val="single" w:sz="4" w:space="0" w:color="auto"/>
              <w:tl2br w:val="single" w:sz="4" w:space="0" w:color="auto"/>
            </w:tcBorders>
            <w:shd w:val="clear" w:color="auto" w:fill="B8CCE4" w:themeFill="accent1" w:themeFillTint="66"/>
          </w:tcPr>
          <w:p w14:paraId="253A3FA1" w14:textId="77777777" w:rsidR="00E41E26" w:rsidRPr="00566EB2" w:rsidRDefault="00E41E26" w:rsidP="008966AF">
            <w:pPr>
              <w:spacing w:line="276" w:lineRule="auto"/>
              <w:jc w:val="right"/>
              <w:rPr>
                <w:rFonts w:ascii="Arial" w:hAnsi="Arial" w:cs="Arial"/>
                <w:sz w:val="16"/>
                <w:szCs w:val="16"/>
              </w:rPr>
            </w:pPr>
            <w:r w:rsidRPr="00566EB2">
              <w:rPr>
                <w:rFonts w:ascii="Arial" w:hAnsi="Arial" w:cs="Arial"/>
                <w:sz w:val="16"/>
                <w:szCs w:val="16"/>
              </w:rPr>
              <w:t xml:space="preserve">                            </w:t>
            </w:r>
            <w:r w:rsidRPr="00566EB2">
              <w:rPr>
                <w:rFonts w:ascii="Arial" w:hAnsi="Arial" w:cs="Arial"/>
                <w:b/>
                <w:sz w:val="16"/>
                <w:szCs w:val="16"/>
              </w:rPr>
              <w:t>Indicador</w:t>
            </w:r>
          </w:p>
          <w:p w14:paraId="46A7D636" w14:textId="77777777" w:rsidR="00E41E26" w:rsidRPr="00566EB2" w:rsidRDefault="00E41E26" w:rsidP="008966AF">
            <w:pPr>
              <w:spacing w:line="276" w:lineRule="auto"/>
              <w:rPr>
                <w:rFonts w:ascii="Arial" w:hAnsi="Arial" w:cs="Arial"/>
                <w:b/>
                <w:sz w:val="16"/>
                <w:szCs w:val="16"/>
              </w:rPr>
            </w:pPr>
            <w:r w:rsidRPr="00566EB2">
              <w:rPr>
                <w:rFonts w:ascii="Arial" w:hAnsi="Arial" w:cs="Arial"/>
                <w:b/>
                <w:sz w:val="16"/>
                <w:szCs w:val="16"/>
              </w:rPr>
              <w:t xml:space="preserve">           </w:t>
            </w:r>
          </w:p>
          <w:p w14:paraId="2FD19D7A" w14:textId="77777777" w:rsidR="00E41E26" w:rsidRPr="00566EB2" w:rsidRDefault="00E41E26" w:rsidP="008966AF">
            <w:pPr>
              <w:spacing w:line="276" w:lineRule="auto"/>
              <w:rPr>
                <w:rFonts w:ascii="Arial" w:hAnsi="Arial" w:cs="Arial"/>
                <w:b/>
                <w:sz w:val="16"/>
                <w:szCs w:val="16"/>
              </w:rPr>
            </w:pPr>
            <w:r w:rsidRPr="00566EB2">
              <w:rPr>
                <w:rFonts w:ascii="Arial" w:hAnsi="Arial" w:cs="Arial"/>
                <w:b/>
                <w:sz w:val="16"/>
                <w:szCs w:val="16"/>
              </w:rPr>
              <w:t>Elementos</w:t>
            </w:r>
          </w:p>
          <w:p w14:paraId="17930C37" w14:textId="77777777" w:rsidR="00E41E26" w:rsidRPr="00566EB2" w:rsidRDefault="00E41E26" w:rsidP="008966AF">
            <w:pPr>
              <w:spacing w:line="276" w:lineRule="auto"/>
              <w:rPr>
                <w:rFonts w:ascii="Arial" w:hAnsi="Arial" w:cs="Arial"/>
                <w:sz w:val="16"/>
                <w:szCs w:val="16"/>
              </w:rPr>
            </w:pPr>
            <w:r w:rsidRPr="00566EB2">
              <w:rPr>
                <w:rFonts w:ascii="Arial" w:hAnsi="Arial" w:cs="Arial"/>
                <w:b/>
                <w:sz w:val="16"/>
                <w:szCs w:val="16"/>
              </w:rPr>
              <w:t>del Indicador</w:t>
            </w:r>
          </w:p>
        </w:tc>
        <w:tc>
          <w:tcPr>
            <w:tcW w:w="2340" w:type="dxa"/>
            <w:gridSpan w:val="2"/>
            <w:tcBorders>
              <w:top w:val="single" w:sz="4" w:space="0" w:color="auto"/>
            </w:tcBorders>
            <w:shd w:val="clear" w:color="auto" w:fill="B8CCE4" w:themeFill="accent1" w:themeFillTint="66"/>
            <w:vAlign w:val="center"/>
          </w:tcPr>
          <w:p w14:paraId="7F486AF9" w14:textId="77777777" w:rsidR="00E41E26" w:rsidRPr="00566EB2" w:rsidRDefault="00E41E26" w:rsidP="008966AF">
            <w:pPr>
              <w:spacing w:line="276" w:lineRule="auto"/>
              <w:jc w:val="center"/>
              <w:rPr>
                <w:rFonts w:ascii="Arial" w:hAnsi="Arial" w:cs="Arial"/>
                <w:sz w:val="16"/>
                <w:szCs w:val="16"/>
              </w:rPr>
            </w:pPr>
            <w:r w:rsidRPr="00566EB2">
              <w:rPr>
                <w:rFonts w:ascii="Arial" w:hAnsi="Arial" w:cs="Arial"/>
                <w:b/>
                <w:sz w:val="16"/>
                <w:szCs w:val="16"/>
              </w:rPr>
              <w:t>C01-</w:t>
            </w:r>
            <w:r w:rsidRPr="00566EB2">
              <w:rPr>
                <w:rFonts w:ascii="Arial" w:hAnsi="Arial" w:cs="Arial"/>
                <w:sz w:val="16"/>
                <w:szCs w:val="16"/>
              </w:rPr>
              <w:t xml:space="preserve"> Infraestructura penitenciaria fortalecida.</w:t>
            </w:r>
          </w:p>
        </w:tc>
        <w:tc>
          <w:tcPr>
            <w:tcW w:w="2335" w:type="dxa"/>
            <w:tcBorders>
              <w:top w:val="single" w:sz="4" w:space="0" w:color="auto"/>
            </w:tcBorders>
            <w:shd w:val="clear" w:color="auto" w:fill="B8CCE4" w:themeFill="accent1" w:themeFillTint="66"/>
            <w:vAlign w:val="center"/>
          </w:tcPr>
          <w:p w14:paraId="183CE039" w14:textId="77777777" w:rsidR="00E41E26" w:rsidRPr="00566EB2" w:rsidRDefault="00E41E26" w:rsidP="008966AF">
            <w:pPr>
              <w:spacing w:line="276" w:lineRule="auto"/>
              <w:jc w:val="center"/>
              <w:rPr>
                <w:rFonts w:ascii="Arial" w:hAnsi="Arial" w:cs="Arial"/>
                <w:b/>
                <w:sz w:val="16"/>
                <w:szCs w:val="16"/>
              </w:rPr>
            </w:pPr>
            <w:r w:rsidRPr="00566EB2">
              <w:rPr>
                <w:rFonts w:ascii="Arial" w:hAnsi="Arial" w:cs="Arial"/>
                <w:b/>
                <w:sz w:val="16"/>
                <w:szCs w:val="16"/>
              </w:rPr>
              <w:t xml:space="preserve">C02- </w:t>
            </w:r>
            <w:r w:rsidRPr="00566EB2">
              <w:rPr>
                <w:rFonts w:ascii="Arial" w:hAnsi="Arial" w:cs="Arial"/>
                <w:sz w:val="16"/>
                <w:szCs w:val="16"/>
              </w:rPr>
              <w:t>Programa integral de reinserción implementado.</w:t>
            </w:r>
          </w:p>
        </w:tc>
        <w:tc>
          <w:tcPr>
            <w:tcW w:w="2110" w:type="dxa"/>
            <w:tcBorders>
              <w:top w:val="single" w:sz="4" w:space="0" w:color="auto"/>
            </w:tcBorders>
            <w:shd w:val="clear" w:color="auto" w:fill="B8CCE4" w:themeFill="accent1" w:themeFillTint="66"/>
            <w:vAlign w:val="center"/>
          </w:tcPr>
          <w:p w14:paraId="7272B7A8" w14:textId="77777777" w:rsidR="00E41E26" w:rsidRPr="00566EB2" w:rsidRDefault="00E41E26" w:rsidP="008966AF">
            <w:pPr>
              <w:spacing w:line="276" w:lineRule="auto"/>
              <w:jc w:val="center"/>
              <w:rPr>
                <w:rFonts w:ascii="Arial" w:hAnsi="Arial" w:cs="Arial"/>
                <w:sz w:val="16"/>
                <w:szCs w:val="16"/>
              </w:rPr>
            </w:pPr>
            <w:r w:rsidRPr="00566EB2">
              <w:rPr>
                <w:rFonts w:ascii="Arial" w:hAnsi="Arial" w:cs="Arial"/>
                <w:b/>
                <w:sz w:val="16"/>
                <w:szCs w:val="16"/>
              </w:rPr>
              <w:t xml:space="preserve">C03- </w:t>
            </w:r>
            <w:r w:rsidRPr="00566EB2">
              <w:rPr>
                <w:rFonts w:ascii="Arial" w:hAnsi="Arial" w:cs="Arial"/>
                <w:sz w:val="16"/>
                <w:szCs w:val="16"/>
              </w:rPr>
              <w:t>Centro de Ejecución de Medidas para Adolescentes Operando.</w:t>
            </w:r>
          </w:p>
        </w:tc>
      </w:tr>
      <w:tr w:rsidR="00E41E26" w:rsidRPr="002A5E4C" w14:paraId="20C68E17" w14:textId="77777777" w:rsidTr="00232795">
        <w:trPr>
          <w:gridAfter w:val="1"/>
          <w:wAfter w:w="133" w:type="dxa"/>
          <w:trHeight w:val="481"/>
          <w:jc w:val="center"/>
        </w:trPr>
        <w:tc>
          <w:tcPr>
            <w:tcW w:w="2001" w:type="dxa"/>
            <w:shd w:val="clear" w:color="auto" w:fill="B8CCE4" w:themeFill="accent1" w:themeFillTint="66"/>
          </w:tcPr>
          <w:p w14:paraId="363115C1" w14:textId="77777777" w:rsidR="00E41E26" w:rsidRPr="00566EB2" w:rsidRDefault="00E41E26" w:rsidP="008966AF">
            <w:pPr>
              <w:pStyle w:val="Prrafodelista"/>
              <w:numPr>
                <w:ilvl w:val="0"/>
                <w:numId w:val="42"/>
              </w:numPr>
              <w:spacing w:line="276" w:lineRule="auto"/>
              <w:ind w:left="306" w:hanging="306"/>
              <w:jc w:val="both"/>
              <w:rPr>
                <w:rFonts w:ascii="Arial" w:hAnsi="Arial" w:cs="Arial"/>
                <w:sz w:val="16"/>
                <w:szCs w:val="16"/>
              </w:rPr>
            </w:pPr>
            <w:r w:rsidRPr="00566EB2">
              <w:rPr>
                <w:rFonts w:ascii="Arial" w:hAnsi="Arial" w:cs="Arial"/>
                <w:sz w:val="16"/>
                <w:szCs w:val="16"/>
              </w:rPr>
              <w:t>Nombre del indicador.</w:t>
            </w:r>
          </w:p>
        </w:tc>
        <w:tc>
          <w:tcPr>
            <w:tcW w:w="2340" w:type="dxa"/>
            <w:gridSpan w:val="2"/>
            <w:vAlign w:val="center"/>
          </w:tcPr>
          <w:p w14:paraId="141C4F34" w14:textId="77777777" w:rsidR="00E41E26" w:rsidRPr="002A5E4C" w:rsidRDefault="00E41E26" w:rsidP="008966AF">
            <w:pPr>
              <w:spacing w:line="276" w:lineRule="auto"/>
              <w:jc w:val="center"/>
              <w:rPr>
                <w:rFonts w:ascii="Arial" w:hAnsi="Arial" w:cs="Arial"/>
                <w:sz w:val="18"/>
                <w:szCs w:val="18"/>
              </w:rPr>
            </w:pPr>
            <w:r w:rsidRPr="002A5E4C">
              <w:rPr>
                <w:rFonts w:ascii="Webdings" w:hAnsi="Webdings"/>
                <w:color w:val="000000"/>
                <w:sz w:val="18"/>
                <w:szCs w:val="18"/>
              </w:rPr>
              <w:t></w:t>
            </w:r>
          </w:p>
        </w:tc>
        <w:tc>
          <w:tcPr>
            <w:tcW w:w="2335" w:type="dxa"/>
            <w:vAlign w:val="center"/>
          </w:tcPr>
          <w:p w14:paraId="1D173950" w14:textId="77777777" w:rsidR="00E41E26" w:rsidRPr="002A5E4C" w:rsidRDefault="00E41E26" w:rsidP="008966AF">
            <w:pPr>
              <w:spacing w:line="276" w:lineRule="auto"/>
              <w:jc w:val="center"/>
              <w:rPr>
                <w:rFonts w:ascii="Arial" w:hAnsi="Arial" w:cs="Arial"/>
                <w:b/>
                <w:sz w:val="18"/>
                <w:szCs w:val="18"/>
              </w:rPr>
            </w:pPr>
            <w:r w:rsidRPr="002A5E4C">
              <w:rPr>
                <w:rFonts w:ascii="Webdings" w:hAnsi="Webdings"/>
                <w:color w:val="000000"/>
                <w:sz w:val="18"/>
                <w:szCs w:val="18"/>
              </w:rPr>
              <w:t></w:t>
            </w:r>
          </w:p>
        </w:tc>
        <w:tc>
          <w:tcPr>
            <w:tcW w:w="2110" w:type="dxa"/>
            <w:vAlign w:val="center"/>
          </w:tcPr>
          <w:p w14:paraId="1EFE671D" w14:textId="77777777" w:rsidR="00E41E26" w:rsidRPr="002A5E4C" w:rsidRDefault="00E41E26" w:rsidP="008966AF">
            <w:pPr>
              <w:spacing w:line="276" w:lineRule="auto"/>
              <w:jc w:val="center"/>
              <w:rPr>
                <w:rFonts w:ascii="Webdings" w:hAnsi="Webdings"/>
                <w:color w:val="000000"/>
                <w:sz w:val="18"/>
                <w:szCs w:val="18"/>
              </w:rPr>
            </w:pPr>
            <w:r w:rsidRPr="002A5E4C">
              <w:rPr>
                <w:rFonts w:ascii="Webdings" w:hAnsi="Webdings"/>
                <w:color w:val="000000"/>
                <w:sz w:val="18"/>
                <w:szCs w:val="18"/>
              </w:rPr>
              <w:t></w:t>
            </w:r>
          </w:p>
        </w:tc>
      </w:tr>
      <w:tr w:rsidR="00E41E26" w:rsidRPr="002A5E4C" w14:paraId="24D73FDC" w14:textId="77777777" w:rsidTr="00232795">
        <w:trPr>
          <w:gridAfter w:val="1"/>
          <w:wAfter w:w="133" w:type="dxa"/>
          <w:trHeight w:val="497"/>
          <w:jc w:val="center"/>
        </w:trPr>
        <w:tc>
          <w:tcPr>
            <w:tcW w:w="2001" w:type="dxa"/>
            <w:shd w:val="clear" w:color="auto" w:fill="B8CCE4" w:themeFill="accent1" w:themeFillTint="66"/>
          </w:tcPr>
          <w:p w14:paraId="7C45D7ED" w14:textId="77777777" w:rsidR="00E41E26" w:rsidRPr="00566EB2" w:rsidRDefault="00E41E26" w:rsidP="008966AF">
            <w:pPr>
              <w:pStyle w:val="Prrafodelista"/>
              <w:numPr>
                <w:ilvl w:val="0"/>
                <w:numId w:val="42"/>
              </w:numPr>
              <w:spacing w:line="276" w:lineRule="auto"/>
              <w:ind w:left="236" w:hanging="236"/>
              <w:jc w:val="both"/>
              <w:rPr>
                <w:rFonts w:ascii="Arial" w:hAnsi="Arial" w:cs="Arial"/>
                <w:sz w:val="16"/>
                <w:szCs w:val="16"/>
              </w:rPr>
            </w:pPr>
            <w:r w:rsidRPr="00566EB2">
              <w:rPr>
                <w:rFonts w:ascii="Arial" w:hAnsi="Arial" w:cs="Arial"/>
                <w:sz w:val="16"/>
                <w:szCs w:val="16"/>
              </w:rPr>
              <w:t>Dimensión a medir.</w:t>
            </w:r>
          </w:p>
        </w:tc>
        <w:tc>
          <w:tcPr>
            <w:tcW w:w="2340" w:type="dxa"/>
            <w:gridSpan w:val="2"/>
            <w:vAlign w:val="center"/>
          </w:tcPr>
          <w:p w14:paraId="1E799B8E" w14:textId="77777777" w:rsidR="00E41E26" w:rsidRPr="002A5E4C" w:rsidRDefault="00E41E26" w:rsidP="008966AF">
            <w:pPr>
              <w:spacing w:line="276" w:lineRule="auto"/>
              <w:jc w:val="center"/>
              <w:rPr>
                <w:rFonts w:ascii="Arial" w:hAnsi="Arial" w:cs="Arial"/>
                <w:sz w:val="18"/>
                <w:szCs w:val="18"/>
              </w:rPr>
            </w:pPr>
            <w:r w:rsidRPr="002A5E4C">
              <w:rPr>
                <w:rFonts w:ascii="Webdings" w:hAnsi="Webdings"/>
                <w:color w:val="000000"/>
                <w:sz w:val="18"/>
                <w:szCs w:val="18"/>
              </w:rPr>
              <w:t></w:t>
            </w:r>
          </w:p>
        </w:tc>
        <w:tc>
          <w:tcPr>
            <w:tcW w:w="2335" w:type="dxa"/>
            <w:vAlign w:val="center"/>
          </w:tcPr>
          <w:p w14:paraId="3A516530" w14:textId="77777777" w:rsidR="00E41E26" w:rsidRPr="002A5E4C" w:rsidRDefault="00E41E26" w:rsidP="008966AF">
            <w:pPr>
              <w:spacing w:line="276" w:lineRule="auto"/>
              <w:jc w:val="center"/>
              <w:rPr>
                <w:rFonts w:ascii="Arial" w:hAnsi="Arial" w:cs="Arial"/>
                <w:b/>
                <w:sz w:val="18"/>
                <w:szCs w:val="18"/>
              </w:rPr>
            </w:pPr>
            <w:r w:rsidRPr="002A5E4C">
              <w:rPr>
                <w:rFonts w:ascii="Webdings" w:hAnsi="Webdings"/>
                <w:color w:val="000000"/>
                <w:sz w:val="18"/>
                <w:szCs w:val="18"/>
              </w:rPr>
              <w:t></w:t>
            </w:r>
          </w:p>
        </w:tc>
        <w:tc>
          <w:tcPr>
            <w:tcW w:w="2110" w:type="dxa"/>
            <w:vAlign w:val="center"/>
          </w:tcPr>
          <w:p w14:paraId="5FA3AAAB" w14:textId="77777777" w:rsidR="00E41E26" w:rsidRPr="002A5E4C" w:rsidRDefault="00E41E26" w:rsidP="008966AF">
            <w:pPr>
              <w:spacing w:line="276" w:lineRule="auto"/>
              <w:jc w:val="center"/>
              <w:rPr>
                <w:rFonts w:ascii="Webdings" w:hAnsi="Webdings"/>
                <w:color w:val="000000"/>
                <w:sz w:val="18"/>
                <w:szCs w:val="18"/>
              </w:rPr>
            </w:pPr>
            <w:r w:rsidRPr="002A5E4C">
              <w:rPr>
                <w:rFonts w:ascii="Webdings" w:hAnsi="Webdings"/>
                <w:color w:val="000000"/>
                <w:sz w:val="18"/>
                <w:szCs w:val="18"/>
              </w:rPr>
              <w:t></w:t>
            </w:r>
          </w:p>
        </w:tc>
      </w:tr>
      <w:tr w:rsidR="00E41E26" w:rsidRPr="002A5E4C" w14:paraId="62E720C5" w14:textId="77777777" w:rsidTr="00232795">
        <w:trPr>
          <w:gridAfter w:val="1"/>
          <w:wAfter w:w="133" w:type="dxa"/>
          <w:trHeight w:val="232"/>
          <w:jc w:val="center"/>
        </w:trPr>
        <w:tc>
          <w:tcPr>
            <w:tcW w:w="2001" w:type="dxa"/>
            <w:shd w:val="clear" w:color="auto" w:fill="B8CCE4" w:themeFill="accent1" w:themeFillTint="66"/>
          </w:tcPr>
          <w:p w14:paraId="70B99750" w14:textId="77777777" w:rsidR="00E41E26" w:rsidRPr="00566EB2" w:rsidRDefault="00E41E26" w:rsidP="008966AF">
            <w:pPr>
              <w:pStyle w:val="Prrafodelista"/>
              <w:numPr>
                <w:ilvl w:val="0"/>
                <w:numId w:val="42"/>
              </w:numPr>
              <w:spacing w:line="276" w:lineRule="auto"/>
              <w:ind w:left="236" w:hanging="236"/>
              <w:jc w:val="both"/>
              <w:rPr>
                <w:rFonts w:ascii="Arial" w:hAnsi="Arial" w:cs="Arial"/>
                <w:sz w:val="16"/>
                <w:szCs w:val="16"/>
              </w:rPr>
            </w:pPr>
            <w:r w:rsidRPr="00566EB2">
              <w:rPr>
                <w:rFonts w:ascii="Arial" w:hAnsi="Arial" w:cs="Arial"/>
                <w:sz w:val="16"/>
                <w:szCs w:val="16"/>
              </w:rPr>
              <w:t>Definición.</w:t>
            </w:r>
          </w:p>
        </w:tc>
        <w:tc>
          <w:tcPr>
            <w:tcW w:w="2340" w:type="dxa"/>
            <w:gridSpan w:val="2"/>
            <w:vAlign w:val="center"/>
          </w:tcPr>
          <w:p w14:paraId="1AEEC157" w14:textId="77777777" w:rsidR="00E41E26" w:rsidRPr="002A5E4C" w:rsidRDefault="00E41E26" w:rsidP="008966AF">
            <w:pPr>
              <w:spacing w:line="276" w:lineRule="auto"/>
              <w:jc w:val="center"/>
              <w:rPr>
                <w:rFonts w:ascii="Arial" w:hAnsi="Arial" w:cs="Arial"/>
                <w:sz w:val="18"/>
                <w:szCs w:val="18"/>
              </w:rPr>
            </w:pPr>
            <w:r w:rsidRPr="002A5E4C">
              <w:rPr>
                <w:rFonts w:ascii="Arial" w:hAnsi="Arial" w:cs="Arial"/>
                <w:b/>
                <w:sz w:val="18"/>
                <w:szCs w:val="18"/>
              </w:rPr>
              <w:t>X</w:t>
            </w:r>
          </w:p>
        </w:tc>
        <w:tc>
          <w:tcPr>
            <w:tcW w:w="2335" w:type="dxa"/>
            <w:vAlign w:val="center"/>
          </w:tcPr>
          <w:p w14:paraId="547BE206" w14:textId="77777777" w:rsidR="00E41E26" w:rsidRPr="002A5E4C" w:rsidRDefault="00E41E26" w:rsidP="008966AF">
            <w:pPr>
              <w:spacing w:line="276" w:lineRule="auto"/>
              <w:jc w:val="center"/>
              <w:rPr>
                <w:rFonts w:ascii="Arial" w:hAnsi="Arial" w:cs="Arial"/>
                <w:b/>
                <w:sz w:val="18"/>
                <w:szCs w:val="18"/>
              </w:rPr>
            </w:pPr>
            <w:r w:rsidRPr="002A5E4C">
              <w:rPr>
                <w:rFonts w:ascii="Arial" w:hAnsi="Arial" w:cs="Arial"/>
                <w:b/>
                <w:sz w:val="18"/>
                <w:szCs w:val="18"/>
              </w:rPr>
              <w:t>X</w:t>
            </w:r>
          </w:p>
        </w:tc>
        <w:tc>
          <w:tcPr>
            <w:tcW w:w="2110" w:type="dxa"/>
            <w:vAlign w:val="center"/>
          </w:tcPr>
          <w:p w14:paraId="2F9ADB98" w14:textId="77777777" w:rsidR="00E41E26" w:rsidRPr="002A5E4C" w:rsidRDefault="00E41E26" w:rsidP="008966AF">
            <w:pPr>
              <w:spacing w:line="276" w:lineRule="auto"/>
              <w:jc w:val="center"/>
              <w:rPr>
                <w:rFonts w:ascii="Arial" w:hAnsi="Arial" w:cs="Arial"/>
                <w:b/>
                <w:sz w:val="18"/>
                <w:szCs w:val="18"/>
              </w:rPr>
            </w:pPr>
            <w:r w:rsidRPr="002A5E4C">
              <w:rPr>
                <w:rFonts w:ascii="Arial" w:hAnsi="Arial" w:cs="Arial"/>
                <w:b/>
                <w:sz w:val="18"/>
                <w:szCs w:val="18"/>
              </w:rPr>
              <w:t>X</w:t>
            </w:r>
          </w:p>
        </w:tc>
      </w:tr>
      <w:tr w:rsidR="00E41E26" w:rsidRPr="002A5E4C" w14:paraId="7C6325F9" w14:textId="77777777" w:rsidTr="00232795">
        <w:trPr>
          <w:gridAfter w:val="1"/>
          <w:wAfter w:w="133" w:type="dxa"/>
          <w:trHeight w:val="481"/>
          <w:jc w:val="center"/>
        </w:trPr>
        <w:tc>
          <w:tcPr>
            <w:tcW w:w="2001" w:type="dxa"/>
            <w:shd w:val="clear" w:color="auto" w:fill="B8CCE4" w:themeFill="accent1" w:themeFillTint="66"/>
          </w:tcPr>
          <w:p w14:paraId="57E11B81" w14:textId="77777777" w:rsidR="00E41E26" w:rsidRPr="00566EB2" w:rsidRDefault="00E41E26" w:rsidP="008966AF">
            <w:pPr>
              <w:pStyle w:val="Prrafodelista"/>
              <w:numPr>
                <w:ilvl w:val="0"/>
                <w:numId w:val="42"/>
              </w:numPr>
              <w:spacing w:line="276" w:lineRule="auto"/>
              <w:ind w:left="236" w:hanging="236"/>
              <w:jc w:val="both"/>
              <w:rPr>
                <w:rFonts w:ascii="Arial" w:hAnsi="Arial" w:cs="Arial"/>
                <w:sz w:val="16"/>
                <w:szCs w:val="16"/>
              </w:rPr>
            </w:pPr>
            <w:r w:rsidRPr="00566EB2">
              <w:rPr>
                <w:rFonts w:ascii="Arial" w:hAnsi="Arial" w:cs="Arial"/>
                <w:sz w:val="16"/>
                <w:szCs w:val="16"/>
              </w:rPr>
              <w:t>Método de cálculo.</w:t>
            </w:r>
          </w:p>
        </w:tc>
        <w:tc>
          <w:tcPr>
            <w:tcW w:w="2340" w:type="dxa"/>
            <w:gridSpan w:val="2"/>
            <w:vAlign w:val="center"/>
          </w:tcPr>
          <w:p w14:paraId="71E8F9F4" w14:textId="77777777" w:rsidR="00E41E26" w:rsidRDefault="00E41E26" w:rsidP="008966AF">
            <w:pPr>
              <w:spacing w:line="276" w:lineRule="auto"/>
              <w:jc w:val="center"/>
            </w:pPr>
            <w:r w:rsidRPr="00075A26">
              <w:rPr>
                <w:rFonts w:ascii="Webdings" w:hAnsi="Webdings"/>
                <w:color w:val="000000"/>
                <w:sz w:val="18"/>
                <w:szCs w:val="18"/>
              </w:rPr>
              <w:t></w:t>
            </w:r>
          </w:p>
        </w:tc>
        <w:tc>
          <w:tcPr>
            <w:tcW w:w="2335" w:type="dxa"/>
            <w:vAlign w:val="center"/>
          </w:tcPr>
          <w:p w14:paraId="11C9FA88" w14:textId="77777777" w:rsidR="00E41E26" w:rsidRDefault="00E41E26" w:rsidP="008966AF">
            <w:pPr>
              <w:spacing w:line="276" w:lineRule="auto"/>
              <w:jc w:val="center"/>
            </w:pPr>
            <w:r w:rsidRPr="00075A26">
              <w:rPr>
                <w:rFonts w:ascii="Webdings" w:hAnsi="Webdings"/>
                <w:color w:val="000000"/>
                <w:sz w:val="18"/>
                <w:szCs w:val="18"/>
              </w:rPr>
              <w:t></w:t>
            </w:r>
          </w:p>
        </w:tc>
        <w:tc>
          <w:tcPr>
            <w:tcW w:w="2110" w:type="dxa"/>
            <w:vAlign w:val="center"/>
          </w:tcPr>
          <w:p w14:paraId="0C9CF4AC" w14:textId="77777777" w:rsidR="00E41E26" w:rsidRDefault="00E41E26" w:rsidP="008966AF">
            <w:pPr>
              <w:spacing w:line="276" w:lineRule="auto"/>
              <w:jc w:val="center"/>
            </w:pPr>
            <w:r w:rsidRPr="00075A26">
              <w:rPr>
                <w:rFonts w:ascii="Webdings" w:hAnsi="Webdings"/>
                <w:color w:val="000000"/>
                <w:sz w:val="18"/>
                <w:szCs w:val="18"/>
              </w:rPr>
              <w:t></w:t>
            </w:r>
          </w:p>
        </w:tc>
      </w:tr>
      <w:tr w:rsidR="00E41E26" w:rsidRPr="002A5E4C" w14:paraId="6BD2F91B" w14:textId="77777777" w:rsidTr="00232795">
        <w:trPr>
          <w:gridAfter w:val="1"/>
          <w:wAfter w:w="133" w:type="dxa"/>
          <w:trHeight w:val="481"/>
          <w:jc w:val="center"/>
        </w:trPr>
        <w:tc>
          <w:tcPr>
            <w:tcW w:w="2001" w:type="dxa"/>
            <w:shd w:val="clear" w:color="auto" w:fill="B8CCE4" w:themeFill="accent1" w:themeFillTint="66"/>
          </w:tcPr>
          <w:p w14:paraId="02B4CA35" w14:textId="77777777" w:rsidR="00E41E26" w:rsidRPr="00566EB2" w:rsidRDefault="00E41E26" w:rsidP="008966AF">
            <w:pPr>
              <w:pStyle w:val="Prrafodelista"/>
              <w:numPr>
                <w:ilvl w:val="0"/>
                <w:numId w:val="42"/>
              </w:numPr>
              <w:spacing w:line="276" w:lineRule="auto"/>
              <w:ind w:left="236" w:hanging="236"/>
              <w:jc w:val="both"/>
              <w:rPr>
                <w:rFonts w:ascii="Arial" w:hAnsi="Arial" w:cs="Arial"/>
                <w:sz w:val="16"/>
                <w:szCs w:val="16"/>
              </w:rPr>
            </w:pPr>
            <w:r w:rsidRPr="00566EB2">
              <w:rPr>
                <w:rFonts w:ascii="Arial" w:hAnsi="Arial" w:cs="Arial"/>
                <w:sz w:val="16"/>
                <w:szCs w:val="16"/>
              </w:rPr>
              <w:t>Unidad de medida.</w:t>
            </w:r>
          </w:p>
        </w:tc>
        <w:tc>
          <w:tcPr>
            <w:tcW w:w="2340" w:type="dxa"/>
            <w:gridSpan w:val="2"/>
            <w:vAlign w:val="center"/>
          </w:tcPr>
          <w:p w14:paraId="6CBDF365" w14:textId="77777777" w:rsidR="00E41E26" w:rsidRPr="002A5E4C" w:rsidRDefault="00E41E26" w:rsidP="008966AF">
            <w:pPr>
              <w:spacing w:line="276" w:lineRule="auto"/>
              <w:jc w:val="center"/>
              <w:rPr>
                <w:rFonts w:ascii="Arial" w:hAnsi="Arial" w:cs="Arial"/>
                <w:sz w:val="18"/>
                <w:szCs w:val="18"/>
              </w:rPr>
            </w:pPr>
            <w:r w:rsidRPr="002A5E4C">
              <w:rPr>
                <w:rFonts w:ascii="Webdings" w:hAnsi="Webdings"/>
                <w:color w:val="000000"/>
                <w:sz w:val="18"/>
                <w:szCs w:val="18"/>
              </w:rPr>
              <w:t></w:t>
            </w:r>
          </w:p>
        </w:tc>
        <w:tc>
          <w:tcPr>
            <w:tcW w:w="2335" w:type="dxa"/>
            <w:vAlign w:val="center"/>
          </w:tcPr>
          <w:p w14:paraId="4E2F66F9" w14:textId="77777777" w:rsidR="00E41E26" w:rsidRPr="002A5E4C" w:rsidRDefault="00E41E26" w:rsidP="008966AF">
            <w:pPr>
              <w:spacing w:line="276" w:lineRule="auto"/>
              <w:jc w:val="center"/>
              <w:rPr>
                <w:rFonts w:ascii="Arial" w:hAnsi="Arial" w:cs="Arial"/>
                <w:b/>
                <w:sz w:val="18"/>
                <w:szCs w:val="18"/>
              </w:rPr>
            </w:pPr>
            <w:r w:rsidRPr="002A5E4C">
              <w:rPr>
                <w:rFonts w:ascii="Webdings" w:hAnsi="Webdings"/>
                <w:color w:val="000000"/>
                <w:sz w:val="18"/>
                <w:szCs w:val="18"/>
              </w:rPr>
              <w:t></w:t>
            </w:r>
          </w:p>
        </w:tc>
        <w:tc>
          <w:tcPr>
            <w:tcW w:w="2110" w:type="dxa"/>
            <w:vAlign w:val="center"/>
          </w:tcPr>
          <w:p w14:paraId="0B8E43FD" w14:textId="77777777" w:rsidR="00E41E26" w:rsidRPr="002A5E4C" w:rsidRDefault="00E41E26" w:rsidP="008966AF">
            <w:pPr>
              <w:spacing w:line="276" w:lineRule="auto"/>
              <w:jc w:val="center"/>
              <w:rPr>
                <w:rFonts w:ascii="Webdings" w:hAnsi="Webdings"/>
                <w:color w:val="000000"/>
                <w:sz w:val="18"/>
                <w:szCs w:val="18"/>
              </w:rPr>
            </w:pPr>
            <w:r w:rsidRPr="002A5E4C">
              <w:rPr>
                <w:rFonts w:ascii="Webdings" w:hAnsi="Webdings"/>
                <w:color w:val="000000"/>
                <w:sz w:val="18"/>
                <w:szCs w:val="18"/>
              </w:rPr>
              <w:t></w:t>
            </w:r>
          </w:p>
        </w:tc>
      </w:tr>
      <w:tr w:rsidR="00E41E26" w:rsidRPr="002A5E4C" w14:paraId="2DE1AFF8" w14:textId="77777777" w:rsidTr="00232795">
        <w:trPr>
          <w:gridAfter w:val="1"/>
          <w:wAfter w:w="133" w:type="dxa"/>
          <w:trHeight w:val="497"/>
          <w:jc w:val="center"/>
        </w:trPr>
        <w:tc>
          <w:tcPr>
            <w:tcW w:w="2001" w:type="dxa"/>
            <w:shd w:val="clear" w:color="auto" w:fill="B8CCE4" w:themeFill="accent1" w:themeFillTint="66"/>
          </w:tcPr>
          <w:p w14:paraId="17AB637E" w14:textId="77777777" w:rsidR="00E41E26" w:rsidRPr="00566EB2" w:rsidRDefault="00E41E26" w:rsidP="008966AF">
            <w:pPr>
              <w:pStyle w:val="Prrafodelista"/>
              <w:numPr>
                <w:ilvl w:val="0"/>
                <w:numId w:val="42"/>
              </w:numPr>
              <w:spacing w:line="276" w:lineRule="auto"/>
              <w:ind w:left="236" w:hanging="236"/>
              <w:jc w:val="both"/>
              <w:rPr>
                <w:rFonts w:ascii="Arial" w:hAnsi="Arial" w:cs="Arial"/>
                <w:sz w:val="16"/>
                <w:szCs w:val="16"/>
              </w:rPr>
            </w:pPr>
            <w:r w:rsidRPr="00566EB2">
              <w:rPr>
                <w:rFonts w:ascii="Arial" w:hAnsi="Arial" w:cs="Arial"/>
                <w:sz w:val="16"/>
                <w:szCs w:val="16"/>
              </w:rPr>
              <w:t>Frecuencia de medición.</w:t>
            </w:r>
          </w:p>
        </w:tc>
        <w:tc>
          <w:tcPr>
            <w:tcW w:w="2340" w:type="dxa"/>
            <w:gridSpan w:val="2"/>
            <w:vAlign w:val="center"/>
          </w:tcPr>
          <w:p w14:paraId="251494CB" w14:textId="77777777" w:rsidR="00E41E26" w:rsidRPr="002A5E4C" w:rsidRDefault="00E41E26" w:rsidP="008966AF">
            <w:pPr>
              <w:spacing w:line="276" w:lineRule="auto"/>
              <w:jc w:val="center"/>
              <w:rPr>
                <w:rFonts w:ascii="Arial" w:hAnsi="Arial" w:cs="Arial"/>
                <w:sz w:val="18"/>
                <w:szCs w:val="18"/>
              </w:rPr>
            </w:pPr>
            <w:r w:rsidRPr="002A5E4C">
              <w:rPr>
                <w:rFonts w:ascii="Webdings" w:hAnsi="Webdings"/>
                <w:color w:val="000000"/>
                <w:sz w:val="18"/>
                <w:szCs w:val="18"/>
              </w:rPr>
              <w:t></w:t>
            </w:r>
          </w:p>
        </w:tc>
        <w:tc>
          <w:tcPr>
            <w:tcW w:w="2335" w:type="dxa"/>
            <w:vAlign w:val="center"/>
          </w:tcPr>
          <w:p w14:paraId="219CF62E" w14:textId="77777777" w:rsidR="00E41E26" w:rsidRPr="002A5E4C" w:rsidRDefault="00E41E26" w:rsidP="008966AF">
            <w:pPr>
              <w:spacing w:line="276" w:lineRule="auto"/>
              <w:jc w:val="center"/>
              <w:rPr>
                <w:rFonts w:ascii="Arial" w:hAnsi="Arial" w:cs="Arial"/>
                <w:b/>
                <w:sz w:val="18"/>
                <w:szCs w:val="18"/>
              </w:rPr>
            </w:pPr>
            <w:r w:rsidRPr="002A5E4C">
              <w:rPr>
                <w:rFonts w:ascii="Webdings" w:hAnsi="Webdings"/>
                <w:color w:val="000000"/>
                <w:sz w:val="18"/>
                <w:szCs w:val="18"/>
              </w:rPr>
              <w:t></w:t>
            </w:r>
          </w:p>
        </w:tc>
        <w:tc>
          <w:tcPr>
            <w:tcW w:w="2110" w:type="dxa"/>
            <w:vAlign w:val="center"/>
          </w:tcPr>
          <w:p w14:paraId="1D9D12A9" w14:textId="77777777" w:rsidR="00E41E26" w:rsidRPr="002A5E4C" w:rsidRDefault="00E41E26" w:rsidP="008966AF">
            <w:pPr>
              <w:spacing w:line="276" w:lineRule="auto"/>
              <w:jc w:val="center"/>
              <w:rPr>
                <w:rFonts w:ascii="Arial" w:hAnsi="Arial" w:cs="Arial"/>
                <w:b/>
                <w:sz w:val="18"/>
                <w:szCs w:val="18"/>
              </w:rPr>
            </w:pPr>
            <w:r w:rsidRPr="002A5E4C">
              <w:rPr>
                <w:rFonts w:ascii="Webdings" w:hAnsi="Webdings"/>
                <w:color w:val="000000"/>
                <w:sz w:val="18"/>
                <w:szCs w:val="18"/>
              </w:rPr>
              <w:t></w:t>
            </w:r>
          </w:p>
        </w:tc>
      </w:tr>
      <w:tr w:rsidR="00E41E26" w:rsidRPr="002A5E4C" w14:paraId="71EB4DA0" w14:textId="77777777" w:rsidTr="00232795">
        <w:trPr>
          <w:gridAfter w:val="1"/>
          <w:wAfter w:w="133" w:type="dxa"/>
          <w:trHeight w:val="393"/>
          <w:jc w:val="center"/>
        </w:trPr>
        <w:tc>
          <w:tcPr>
            <w:tcW w:w="2001" w:type="dxa"/>
            <w:shd w:val="clear" w:color="auto" w:fill="B8CCE4" w:themeFill="accent1" w:themeFillTint="66"/>
            <w:vAlign w:val="center"/>
          </w:tcPr>
          <w:p w14:paraId="46287703" w14:textId="77777777" w:rsidR="00E41E26" w:rsidRPr="00566EB2" w:rsidRDefault="00E41E26" w:rsidP="008966AF">
            <w:pPr>
              <w:pStyle w:val="Prrafodelista"/>
              <w:numPr>
                <w:ilvl w:val="0"/>
                <w:numId w:val="42"/>
              </w:numPr>
              <w:spacing w:line="276" w:lineRule="auto"/>
              <w:ind w:left="236" w:hanging="236"/>
              <w:rPr>
                <w:rFonts w:ascii="Arial" w:hAnsi="Arial" w:cs="Arial"/>
                <w:sz w:val="16"/>
                <w:szCs w:val="16"/>
              </w:rPr>
            </w:pPr>
            <w:r w:rsidRPr="00566EB2">
              <w:rPr>
                <w:rFonts w:ascii="Arial" w:hAnsi="Arial" w:cs="Arial"/>
                <w:sz w:val="16"/>
                <w:szCs w:val="16"/>
              </w:rPr>
              <w:t>Línea base.</w:t>
            </w:r>
          </w:p>
        </w:tc>
        <w:tc>
          <w:tcPr>
            <w:tcW w:w="2340" w:type="dxa"/>
            <w:gridSpan w:val="2"/>
            <w:vAlign w:val="center"/>
          </w:tcPr>
          <w:p w14:paraId="196A9797" w14:textId="77777777" w:rsidR="00E41E26" w:rsidRPr="002A5E4C" w:rsidRDefault="00E41E26" w:rsidP="008966AF">
            <w:pPr>
              <w:spacing w:line="276" w:lineRule="auto"/>
              <w:jc w:val="center"/>
              <w:rPr>
                <w:rFonts w:ascii="Arial" w:hAnsi="Arial" w:cs="Arial"/>
                <w:b/>
                <w:sz w:val="18"/>
                <w:szCs w:val="18"/>
              </w:rPr>
            </w:pPr>
            <w:r w:rsidRPr="002A5E4C">
              <w:rPr>
                <w:rFonts w:ascii="Arial" w:hAnsi="Arial" w:cs="Arial"/>
                <w:b/>
                <w:sz w:val="18"/>
                <w:szCs w:val="18"/>
              </w:rPr>
              <w:t>X</w:t>
            </w:r>
          </w:p>
        </w:tc>
        <w:tc>
          <w:tcPr>
            <w:tcW w:w="2335" w:type="dxa"/>
            <w:vAlign w:val="center"/>
          </w:tcPr>
          <w:p w14:paraId="29464C1B" w14:textId="77777777" w:rsidR="00E41E26" w:rsidRPr="002A5E4C" w:rsidRDefault="00E41E26" w:rsidP="008966AF">
            <w:pPr>
              <w:spacing w:line="276" w:lineRule="auto"/>
              <w:jc w:val="center"/>
              <w:rPr>
                <w:rFonts w:ascii="Arial" w:hAnsi="Arial" w:cs="Arial"/>
                <w:b/>
                <w:sz w:val="18"/>
                <w:szCs w:val="18"/>
              </w:rPr>
            </w:pPr>
            <w:r w:rsidRPr="002A5E4C">
              <w:rPr>
                <w:rFonts w:ascii="Arial" w:hAnsi="Arial" w:cs="Arial"/>
                <w:b/>
                <w:sz w:val="18"/>
                <w:szCs w:val="18"/>
              </w:rPr>
              <w:t>X</w:t>
            </w:r>
          </w:p>
        </w:tc>
        <w:tc>
          <w:tcPr>
            <w:tcW w:w="2110" w:type="dxa"/>
            <w:vAlign w:val="center"/>
          </w:tcPr>
          <w:p w14:paraId="08E26FE5" w14:textId="77777777" w:rsidR="00E41E26" w:rsidRPr="002A5E4C" w:rsidRDefault="00E41E26" w:rsidP="008966AF">
            <w:pPr>
              <w:spacing w:line="276" w:lineRule="auto"/>
              <w:jc w:val="center"/>
              <w:rPr>
                <w:rFonts w:ascii="Arial" w:hAnsi="Arial" w:cs="Arial"/>
                <w:b/>
                <w:sz w:val="18"/>
                <w:szCs w:val="18"/>
              </w:rPr>
            </w:pPr>
            <w:r w:rsidRPr="002A5E4C">
              <w:rPr>
                <w:rFonts w:ascii="Arial" w:hAnsi="Arial" w:cs="Arial"/>
                <w:b/>
                <w:sz w:val="18"/>
                <w:szCs w:val="18"/>
              </w:rPr>
              <w:t>X</w:t>
            </w:r>
          </w:p>
        </w:tc>
      </w:tr>
      <w:tr w:rsidR="00E41E26" w:rsidRPr="002A5E4C" w14:paraId="329716E4" w14:textId="77777777" w:rsidTr="00232795">
        <w:trPr>
          <w:gridAfter w:val="1"/>
          <w:wAfter w:w="133" w:type="dxa"/>
          <w:trHeight w:val="430"/>
          <w:jc w:val="center"/>
        </w:trPr>
        <w:tc>
          <w:tcPr>
            <w:tcW w:w="2001" w:type="dxa"/>
            <w:shd w:val="clear" w:color="auto" w:fill="B8CCE4" w:themeFill="accent1" w:themeFillTint="66"/>
            <w:vAlign w:val="center"/>
          </w:tcPr>
          <w:p w14:paraId="6B0DDE1F" w14:textId="77777777" w:rsidR="00E41E26" w:rsidRPr="00566EB2" w:rsidRDefault="00E41E26" w:rsidP="008966AF">
            <w:pPr>
              <w:pStyle w:val="Prrafodelista"/>
              <w:numPr>
                <w:ilvl w:val="0"/>
                <w:numId w:val="42"/>
              </w:numPr>
              <w:spacing w:line="276" w:lineRule="auto"/>
              <w:ind w:left="236" w:hanging="236"/>
              <w:rPr>
                <w:rFonts w:ascii="Arial" w:hAnsi="Arial" w:cs="Arial"/>
                <w:sz w:val="16"/>
                <w:szCs w:val="16"/>
              </w:rPr>
            </w:pPr>
            <w:r w:rsidRPr="00566EB2">
              <w:rPr>
                <w:rFonts w:ascii="Arial" w:hAnsi="Arial" w:cs="Arial"/>
                <w:sz w:val="16"/>
                <w:szCs w:val="16"/>
              </w:rPr>
              <w:t>Metas.</w:t>
            </w:r>
          </w:p>
        </w:tc>
        <w:tc>
          <w:tcPr>
            <w:tcW w:w="2340" w:type="dxa"/>
            <w:gridSpan w:val="2"/>
            <w:vAlign w:val="center"/>
          </w:tcPr>
          <w:p w14:paraId="0E0F33CA" w14:textId="77777777" w:rsidR="00E41E26" w:rsidRPr="002A5E4C" w:rsidRDefault="00E41E26" w:rsidP="008966AF">
            <w:pPr>
              <w:spacing w:line="276" w:lineRule="auto"/>
              <w:jc w:val="center"/>
              <w:rPr>
                <w:rFonts w:ascii="Arial" w:hAnsi="Arial" w:cs="Arial"/>
                <w:b/>
                <w:sz w:val="18"/>
                <w:szCs w:val="18"/>
              </w:rPr>
            </w:pPr>
            <w:r w:rsidRPr="002A5E4C">
              <w:rPr>
                <w:rFonts w:ascii="Webdings" w:hAnsi="Webdings"/>
                <w:color w:val="000000"/>
                <w:sz w:val="18"/>
                <w:szCs w:val="18"/>
              </w:rPr>
              <w:t></w:t>
            </w:r>
          </w:p>
        </w:tc>
        <w:tc>
          <w:tcPr>
            <w:tcW w:w="2335" w:type="dxa"/>
            <w:vAlign w:val="center"/>
          </w:tcPr>
          <w:p w14:paraId="78428ED7" w14:textId="77777777" w:rsidR="00E41E26" w:rsidRPr="002A5E4C" w:rsidRDefault="00E41E26" w:rsidP="008966AF">
            <w:pPr>
              <w:spacing w:line="276" w:lineRule="auto"/>
              <w:jc w:val="center"/>
              <w:rPr>
                <w:rFonts w:ascii="Arial" w:hAnsi="Arial" w:cs="Arial"/>
                <w:b/>
                <w:sz w:val="18"/>
                <w:szCs w:val="18"/>
              </w:rPr>
            </w:pPr>
            <w:r w:rsidRPr="002A5E4C">
              <w:rPr>
                <w:rFonts w:ascii="Webdings" w:hAnsi="Webdings"/>
                <w:color w:val="000000"/>
                <w:sz w:val="18"/>
                <w:szCs w:val="18"/>
              </w:rPr>
              <w:t></w:t>
            </w:r>
          </w:p>
        </w:tc>
        <w:tc>
          <w:tcPr>
            <w:tcW w:w="2110" w:type="dxa"/>
            <w:vAlign w:val="center"/>
          </w:tcPr>
          <w:p w14:paraId="2C6ED2BB" w14:textId="77777777" w:rsidR="00E41E26" w:rsidRPr="002A5E4C" w:rsidRDefault="00E41E26" w:rsidP="008966AF">
            <w:pPr>
              <w:spacing w:line="276" w:lineRule="auto"/>
              <w:jc w:val="center"/>
              <w:rPr>
                <w:rFonts w:ascii="Arial" w:hAnsi="Arial" w:cs="Arial"/>
                <w:b/>
                <w:sz w:val="18"/>
                <w:szCs w:val="18"/>
              </w:rPr>
            </w:pPr>
            <w:r w:rsidRPr="002A5E4C">
              <w:rPr>
                <w:rFonts w:ascii="Webdings" w:hAnsi="Webdings"/>
                <w:color w:val="000000"/>
                <w:sz w:val="18"/>
                <w:szCs w:val="18"/>
              </w:rPr>
              <w:t></w:t>
            </w:r>
          </w:p>
        </w:tc>
      </w:tr>
      <w:tr w:rsidR="00E41E26" w:rsidRPr="002A5E4C" w14:paraId="1BE52CE4" w14:textId="77777777" w:rsidTr="00232795">
        <w:trPr>
          <w:gridAfter w:val="1"/>
          <w:wAfter w:w="133" w:type="dxa"/>
          <w:trHeight w:val="497"/>
          <w:jc w:val="center"/>
        </w:trPr>
        <w:tc>
          <w:tcPr>
            <w:tcW w:w="2001" w:type="dxa"/>
            <w:shd w:val="clear" w:color="auto" w:fill="B8CCE4" w:themeFill="accent1" w:themeFillTint="66"/>
          </w:tcPr>
          <w:p w14:paraId="69560330" w14:textId="77777777" w:rsidR="00E41E26" w:rsidRPr="00566EB2" w:rsidRDefault="00E41E26" w:rsidP="008966AF">
            <w:pPr>
              <w:pStyle w:val="Prrafodelista"/>
              <w:numPr>
                <w:ilvl w:val="0"/>
                <w:numId w:val="42"/>
              </w:numPr>
              <w:spacing w:line="276" w:lineRule="auto"/>
              <w:ind w:left="236" w:hanging="236"/>
              <w:jc w:val="both"/>
              <w:rPr>
                <w:rFonts w:ascii="Arial" w:hAnsi="Arial" w:cs="Arial"/>
                <w:sz w:val="16"/>
                <w:szCs w:val="16"/>
              </w:rPr>
            </w:pPr>
            <w:r w:rsidRPr="00566EB2">
              <w:rPr>
                <w:rFonts w:ascii="Arial" w:hAnsi="Arial" w:cs="Arial"/>
                <w:sz w:val="16"/>
                <w:szCs w:val="16"/>
              </w:rPr>
              <w:t>Sentido del indicador.</w:t>
            </w:r>
          </w:p>
        </w:tc>
        <w:tc>
          <w:tcPr>
            <w:tcW w:w="2340" w:type="dxa"/>
            <w:gridSpan w:val="2"/>
            <w:vAlign w:val="center"/>
          </w:tcPr>
          <w:p w14:paraId="23C54AE4" w14:textId="77777777" w:rsidR="00E41E26" w:rsidRPr="002A5E4C" w:rsidRDefault="00E41E26" w:rsidP="008966AF">
            <w:pPr>
              <w:spacing w:line="276" w:lineRule="auto"/>
              <w:jc w:val="center"/>
              <w:rPr>
                <w:rFonts w:ascii="Arial" w:hAnsi="Arial" w:cs="Arial"/>
                <w:b/>
                <w:sz w:val="18"/>
                <w:szCs w:val="18"/>
              </w:rPr>
            </w:pPr>
            <w:r w:rsidRPr="002A5E4C">
              <w:rPr>
                <w:rFonts w:ascii="Webdings" w:hAnsi="Webdings"/>
                <w:color w:val="000000"/>
                <w:sz w:val="18"/>
                <w:szCs w:val="18"/>
              </w:rPr>
              <w:t></w:t>
            </w:r>
          </w:p>
        </w:tc>
        <w:tc>
          <w:tcPr>
            <w:tcW w:w="2335" w:type="dxa"/>
            <w:vAlign w:val="center"/>
          </w:tcPr>
          <w:p w14:paraId="62D6C95E" w14:textId="77777777" w:rsidR="00E41E26" w:rsidRPr="002A5E4C" w:rsidRDefault="00E41E26" w:rsidP="008966AF">
            <w:pPr>
              <w:spacing w:line="276" w:lineRule="auto"/>
              <w:jc w:val="center"/>
              <w:rPr>
                <w:rFonts w:ascii="Arial" w:hAnsi="Arial" w:cs="Arial"/>
                <w:b/>
                <w:sz w:val="18"/>
                <w:szCs w:val="18"/>
              </w:rPr>
            </w:pPr>
            <w:r w:rsidRPr="002A5E4C">
              <w:rPr>
                <w:rFonts w:ascii="Webdings" w:hAnsi="Webdings"/>
                <w:color w:val="000000"/>
                <w:sz w:val="18"/>
                <w:szCs w:val="18"/>
              </w:rPr>
              <w:t></w:t>
            </w:r>
          </w:p>
        </w:tc>
        <w:tc>
          <w:tcPr>
            <w:tcW w:w="2110" w:type="dxa"/>
            <w:vAlign w:val="center"/>
          </w:tcPr>
          <w:p w14:paraId="64F8125B" w14:textId="77777777" w:rsidR="00E41E26" w:rsidRPr="002A5E4C" w:rsidRDefault="00E41E26" w:rsidP="008966AF">
            <w:pPr>
              <w:spacing w:line="276" w:lineRule="auto"/>
              <w:jc w:val="center"/>
              <w:rPr>
                <w:rFonts w:ascii="Arial" w:hAnsi="Arial" w:cs="Arial"/>
                <w:b/>
                <w:sz w:val="18"/>
                <w:szCs w:val="18"/>
              </w:rPr>
            </w:pPr>
            <w:r w:rsidRPr="002A5E4C">
              <w:rPr>
                <w:rFonts w:ascii="Webdings" w:hAnsi="Webdings"/>
                <w:color w:val="000000"/>
                <w:sz w:val="18"/>
                <w:szCs w:val="18"/>
              </w:rPr>
              <w:t></w:t>
            </w:r>
          </w:p>
        </w:tc>
      </w:tr>
      <w:tr w:rsidR="00E41E26" w:rsidRPr="002A5E4C" w14:paraId="5A4EC180" w14:textId="77777777" w:rsidTr="00232795">
        <w:trPr>
          <w:gridAfter w:val="1"/>
          <w:wAfter w:w="133" w:type="dxa"/>
          <w:trHeight w:val="481"/>
          <w:jc w:val="center"/>
        </w:trPr>
        <w:tc>
          <w:tcPr>
            <w:tcW w:w="2001" w:type="dxa"/>
            <w:tcBorders>
              <w:bottom w:val="single" w:sz="4" w:space="0" w:color="auto"/>
            </w:tcBorders>
            <w:shd w:val="clear" w:color="auto" w:fill="B8CCE4" w:themeFill="accent1" w:themeFillTint="66"/>
          </w:tcPr>
          <w:p w14:paraId="41F7D5A9" w14:textId="77777777" w:rsidR="00E41E26" w:rsidRPr="00566EB2" w:rsidRDefault="00E41E26" w:rsidP="008966AF">
            <w:pPr>
              <w:pStyle w:val="Prrafodelista"/>
              <w:numPr>
                <w:ilvl w:val="0"/>
                <w:numId w:val="42"/>
              </w:numPr>
              <w:spacing w:line="276" w:lineRule="auto"/>
              <w:ind w:left="164" w:hanging="284"/>
              <w:rPr>
                <w:rFonts w:ascii="Arial" w:hAnsi="Arial" w:cs="Arial"/>
                <w:sz w:val="16"/>
                <w:szCs w:val="16"/>
              </w:rPr>
            </w:pPr>
            <w:r w:rsidRPr="00566EB2">
              <w:rPr>
                <w:rFonts w:ascii="Arial" w:hAnsi="Arial" w:cs="Arial"/>
                <w:sz w:val="16"/>
                <w:szCs w:val="16"/>
              </w:rPr>
              <w:t>Parámetros de semaforización.</w:t>
            </w:r>
          </w:p>
        </w:tc>
        <w:tc>
          <w:tcPr>
            <w:tcW w:w="2340" w:type="dxa"/>
            <w:gridSpan w:val="2"/>
            <w:tcBorders>
              <w:bottom w:val="single" w:sz="4" w:space="0" w:color="auto"/>
            </w:tcBorders>
            <w:vAlign w:val="center"/>
          </w:tcPr>
          <w:p w14:paraId="5BCC7C06" w14:textId="77777777" w:rsidR="00E41E26" w:rsidRPr="002A5E4C" w:rsidRDefault="00E41E26" w:rsidP="008966AF">
            <w:pPr>
              <w:spacing w:line="276" w:lineRule="auto"/>
              <w:jc w:val="center"/>
              <w:rPr>
                <w:rFonts w:ascii="Arial" w:hAnsi="Arial" w:cs="Arial"/>
                <w:sz w:val="18"/>
                <w:szCs w:val="18"/>
              </w:rPr>
            </w:pPr>
            <w:r w:rsidRPr="002A5E4C">
              <w:rPr>
                <w:rFonts w:ascii="Webdings" w:hAnsi="Webdings"/>
                <w:color w:val="000000"/>
                <w:sz w:val="18"/>
                <w:szCs w:val="18"/>
              </w:rPr>
              <w:t></w:t>
            </w:r>
          </w:p>
        </w:tc>
        <w:tc>
          <w:tcPr>
            <w:tcW w:w="2335" w:type="dxa"/>
            <w:tcBorders>
              <w:bottom w:val="single" w:sz="4" w:space="0" w:color="auto"/>
            </w:tcBorders>
            <w:vAlign w:val="center"/>
          </w:tcPr>
          <w:p w14:paraId="4EBEE4E5" w14:textId="77777777" w:rsidR="00E41E26" w:rsidRPr="002A5E4C" w:rsidRDefault="00E41E26" w:rsidP="008966AF">
            <w:pPr>
              <w:spacing w:line="276" w:lineRule="auto"/>
              <w:jc w:val="center"/>
              <w:rPr>
                <w:rFonts w:ascii="Arial" w:hAnsi="Arial" w:cs="Arial"/>
                <w:b/>
                <w:sz w:val="18"/>
                <w:szCs w:val="18"/>
              </w:rPr>
            </w:pPr>
            <w:r w:rsidRPr="002A5E4C">
              <w:rPr>
                <w:rFonts w:ascii="Webdings" w:hAnsi="Webdings"/>
                <w:color w:val="000000"/>
                <w:sz w:val="18"/>
                <w:szCs w:val="18"/>
              </w:rPr>
              <w:t></w:t>
            </w:r>
          </w:p>
        </w:tc>
        <w:tc>
          <w:tcPr>
            <w:tcW w:w="2110" w:type="dxa"/>
            <w:tcBorders>
              <w:bottom w:val="single" w:sz="4" w:space="0" w:color="auto"/>
            </w:tcBorders>
            <w:vAlign w:val="center"/>
          </w:tcPr>
          <w:p w14:paraId="0C60028E" w14:textId="77777777" w:rsidR="00E41E26" w:rsidRPr="002A5E4C" w:rsidRDefault="00E41E26" w:rsidP="008966AF">
            <w:pPr>
              <w:spacing w:line="276" w:lineRule="auto"/>
              <w:jc w:val="center"/>
              <w:rPr>
                <w:rFonts w:ascii="Webdings" w:hAnsi="Webdings"/>
                <w:color w:val="000000"/>
                <w:sz w:val="18"/>
                <w:szCs w:val="18"/>
              </w:rPr>
            </w:pPr>
            <w:r w:rsidRPr="002A5E4C">
              <w:rPr>
                <w:rFonts w:ascii="Webdings" w:hAnsi="Webdings"/>
                <w:color w:val="000000"/>
                <w:sz w:val="18"/>
                <w:szCs w:val="18"/>
              </w:rPr>
              <w:t></w:t>
            </w:r>
          </w:p>
        </w:tc>
      </w:tr>
      <w:tr w:rsidR="00E41E26" w:rsidRPr="002A5E4C" w14:paraId="5860B749" w14:textId="77777777" w:rsidTr="00232795">
        <w:trPr>
          <w:gridAfter w:val="1"/>
          <w:wAfter w:w="133" w:type="dxa"/>
          <w:trHeight w:val="497"/>
          <w:jc w:val="center"/>
        </w:trPr>
        <w:tc>
          <w:tcPr>
            <w:tcW w:w="2001" w:type="dxa"/>
            <w:tcBorders>
              <w:bottom w:val="single" w:sz="4" w:space="0" w:color="auto"/>
            </w:tcBorders>
            <w:shd w:val="clear" w:color="auto" w:fill="auto"/>
          </w:tcPr>
          <w:p w14:paraId="1A622305" w14:textId="77777777" w:rsidR="00E41E26" w:rsidRPr="00566EB2" w:rsidRDefault="00E41E26" w:rsidP="008966AF">
            <w:pPr>
              <w:spacing w:line="276" w:lineRule="auto"/>
              <w:jc w:val="center"/>
              <w:rPr>
                <w:rFonts w:ascii="Arial" w:hAnsi="Arial" w:cs="Arial"/>
                <w:b/>
                <w:sz w:val="16"/>
                <w:szCs w:val="16"/>
              </w:rPr>
            </w:pPr>
            <w:r w:rsidRPr="00566EB2">
              <w:rPr>
                <w:rFonts w:ascii="Arial" w:hAnsi="Arial" w:cs="Arial"/>
                <w:b/>
                <w:sz w:val="16"/>
                <w:szCs w:val="16"/>
              </w:rPr>
              <w:t>Elementos Inadecuados (X)</w:t>
            </w:r>
          </w:p>
        </w:tc>
        <w:tc>
          <w:tcPr>
            <w:tcW w:w="2340" w:type="dxa"/>
            <w:gridSpan w:val="2"/>
            <w:tcBorders>
              <w:bottom w:val="single" w:sz="4" w:space="0" w:color="auto"/>
            </w:tcBorders>
            <w:shd w:val="clear" w:color="auto" w:fill="auto"/>
            <w:vAlign w:val="center"/>
          </w:tcPr>
          <w:p w14:paraId="41E63049" w14:textId="77777777" w:rsidR="00E41E26" w:rsidRPr="00566EB2" w:rsidRDefault="00E41E26" w:rsidP="008966AF">
            <w:pPr>
              <w:spacing w:line="276" w:lineRule="auto"/>
              <w:jc w:val="center"/>
              <w:rPr>
                <w:rFonts w:ascii="Arial" w:hAnsi="Arial" w:cs="Arial"/>
                <w:b/>
                <w:color w:val="000000"/>
                <w:sz w:val="16"/>
                <w:szCs w:val="16"/>
              </w:rPr>
            </w:pPr>
            <w:r w:rsidRPr="00566EB2">
              <w:rPr>
                <w:rFonts w:ascii="Arial" w:hAnsi="Arial" w:cs="Arial"/>
                <w:b/>
                <w:color w:val="000000"/>
                <w:sz w:val="16"/>
                <w:szCs w:val="16"/>
              </w:rPr>
              <w:t>2 (20%)</w:t>
            </w:r>
          </w:p>
        </w:tc>
        <w:tc>
          <w:tcPr>
            <w:tcW w:w="2335" w:type="dxa"/>
            <w:tcBorders>
              <w:bottom w:val="single" w:sz="4" w:space="0" w:color="auto"/>
            </w:tcBorders>
            <w:shd w:val="clear" w:color="auto" w:fill="auto"/>
            <w:vAlign w:val="center"/>
          </w:tcPr>
          <w:p w14:paraId="36D74693" w14:textId="77777777" w:rsidR="00E41E26" w:rsidRPr="00566EB2" w:rsidRDefault="00E41E26" w:rsidP="008966AF">
            <w:pPr>
              <w:spacing w:line="276" w:lineRule="auto"/>
              <w:jc w:val="center"/>
              <w:rPr>
                <w:rFonts w:ascii="Arial" w:hAnsi="Arial" w:cs="Arial"/>
                <w:b/>
                <w:color w:val="000000"/>
                <w:sz w:val="16"/>
                <w:szCs w:val="16"/>
              </w:rPr>
            </w:pPr>
            <w:r w:rsidRPr="00566EB2">
              <w:rPr>
                <w:rFonts w:ascii="Arial" w:hAnsi="Arial" w:cs="Arial"/>
                <w:b/>
                <w:color w:val="000000"/>
                <w:sz w:val="16"/>
                <w:szCs w:val="16"/>
              </w:rPr>
              <w:t>2 (20%)</w:t>
            </w:r>
          </w:p>
        </w:tc>
        <w:tc>
          <w:tcPr>
            <w:tcW w:w="2110" w:type="dxa"/>
            <w:tcBorders>
              <w:bottom w:val="single" w:sz="4" w:space="0" w:color="auto"/>
            </w:tcBorders>
            <w:vAlign w:val="center"/>
          </w:tcPr>
          <w:p w14:paraId="7BBB3803" w14:textId="77777777" w:rsidR="00E41E26" w:rsidRPr="00566EB2" w:rsidRDefault="00E41E26" w:rsidP="008966AF">
            <w:pPr>
              <w:spacing w:line="276" w:lineRule="auto"/>
              <w:jc w:val="center"/>
              <w:rPr>
                <w:rFonts w:ascii="Arial" w:hAnsi="Arial" w:cs="Arial"/>
                <w:b/>
                <w:color w:val="000000"/>
                <w:sz w:val="16"/>
                <w:szCs w:val="16"/>
              </w:rPr>
            </w:pPr>
            <w:r w:rsidRPr="00566EB2">
              <w:rPr>
                <w:rFonts w:ascii="Arial" w:hAnsi="Arial" w:cs="Arial"/>
                <w:b/>
                <w:color w:val="000000"/>
                <w:sz w:val="16"/>
                <w:szCs w:val="16"/>
              </w:rPr>
              <w:t>2 (20%)</w:t>
            </w:r>
          </w:p>
        </w:tc>
      </w:tr>
      <w:tr w:rsidR="00E41E26" w:rsidRPr="002A5E4C" w14:paraId="506F18F4" w14:textId="77777777" w:rsidTr="00232795">
        <w:trPr>
          <w:gridAfter w:val="1"/>
          <w:wAfter w:w="133" w:type="dxa"/>
          <w:trHeight w:val="340"/>
          <w:jc w:val="center"/>
        </w:trPr>
        <w:tc>
          <w:tcPr>
            <w:tcW w:w="8786" w:type="dxa"/>
            <w:gridSpan w:val="5"/>
            <w:tcBorders>
              <w:left w:val="nil"/>
              <w:bottom w:val="nil"/>
              <w:right w:val="nil"/>
            </w:tcBorders>
            <w:shd w:val="clear" w:color="auto" w:fill="auto"/>
          </w:tcPr>
          <w:p w14:paraId="11645073" w14:textId="599BABFD" w:rsidR="00E41E26" w:rsidRDefault="00E41E26" w:rsidP="008966AF">
            <w:pPr>
              <w:spacing w:line="276" w:lineRule="auto"/>
              <w:jc w:val="center"/>
              <w:rPr>
                <w:rFonts w:ascii="Arial" w:hAnsi="Arial" w:cs="Arial"/>
                <w:b/>
                <w:color w:val="000000"/>
                <w:sz w:val="18"/>
                <w:szCs w:val="18"/>
              </w:rPr>
            </w:pPr>
            <w:r w:rsidRPr="002A5E4C">
              <w:rPr>
                <w:rFonts w:ascii="Arial" w:hAnsi="Arial" w:cs="Arial"/>
                <w:sz w:val="14"/>
                <w:szCs w:val="14"/>
              </w:rPr>
              <w:t xml:space="preserve">Fuente: Realizado por la ASEQROO con base en el Manual para </w:t>
            </w:r>
            <w:r w:rsidR="00406CC8">
              <w:rPr>
                <w:rFonts w:ascii="Arial" w:hAnsi="Arial" w:cs="Arial"/>
                <w:sz w:val="14"/>
                <w:szCs w:val="14"/>
              </w:rPr>
              <w:t>el Diseño y la Construcción de I</w:t>
            </w:r>
            <w:r w:rsidRPr="002A5E4C">
              <w:rPr>
                <w:rFonts w:ascii="Arial" w:hAnsi="Arial" w:cs="Arial"/>
                <w:sz w:val="14"/>
                <w:szCs w:val="14"/>
              </w:rPr>
              <w:t>nd</w:t>
            </w:r>
            <w:r w:rsidR="0044635D">
              <w:rPr>
                <w:rFonts w:ascii="Arial" w:hAnsi="Arial" w:cs="Arial"/>
                <w:sz w:val="14"/>
                <w:szCs w:val="14"/>
              </w:rPr>
              <w:t>icadores emitida por la CONEVAL</w:t>
            </w:r>
            <w:r w:rsidRPr="002A5E4C">
              <w:rPr>
                <w:rFonts w:ascii="Arial" w:hAnsi="Arial" w:cs="Arial"/>
                <w:sz w:val="14"/>
                <w:szCs w:val="14"/>
              </w:rPr>
              <w:t xml:space="preserve"> y la Guía para el diseño de indicadores estratégicos emitida por la SHCP</w:t>
            </w:r>
          </w:p>
        </w:tc>
      </w:tr>
    </w:tbl>
    <w:p w14:paraId="511D25ED" w14:textId="77777777" w:rsidR="00E41E26" w:rsidRPr="004108AB" w:rsidRDefault="00E41E26" w:rsidP="00E41E26">
      <w:pPr>
        <w:spacing w:after="0"/>
        <w:rPr>
          <w:rFonts w:ascii="Times New Roman" w:eastAsia="Times New Roman" w:hAnsi="Times New Roman" w:cs="Times New Roman"/>
          <w:sz w:val="24"/>
          <w:szCs w:val="24"/>
          <w:lang w:eastAsia="es-ES"/>
        </w:rPr>
      </w:pPr>
    </w:p>
    <w:p w14:paraId="6644D468" w14:textId="77777777" w:rsidR="00E41E26" w:rsidRDefault="00E41E26" w:rsidP="00E41E26">
      <w:pPr>
        <w:spacing w:after="0"/>
        <w:jc w:val="both"/>
        <w:rPr>
          <w:rFonts w:ascii="Arial" w:hAnsi="Arial" w:cs="Arial"/>
          <w:sz w:val="24"/>
          <w:szCs w:val="24"/>
        </w:rPr>
      </w:pPr>
      <w:r w:rsidRPr="008E75F0">
        <w:rPr>
          <w:rFonts w:ascii="Arial" w:hAnsi="Arial" w:cs="Arial"/>
          <w:sz w:val="24"/>
          <w:szCs w:val="24"/>
        </w:rPr>
        <w:t>De acuerdo con el análisis realizado</w:t>
      </w:r>
      <w:r w:rsidR="00673F75">
        <w:rPr>
          <w:rFonts w:ascii="Arial" w:hAnsi="Arial" w:cs="Arial"/>
          <w:sz w:val="24"/>
          <w:szCs w:val="24"/>
        </w:rPr>
        <w:t>, se constató que</w:t>
      </w:r>
      <w:r w:rsidRPr="008E75F0">
        <w:rPr>
          <w:rFonts w:ascii="Arial" w:hAnsi="Arial" w:cs="Arial"/>
          <w:sz w:val="24"/>
          <w:szCs w:val="24"/>
        </w:rPr>
        <w:t xml:space="preserve"> de los 9 Componentes analizados de los programas presupuestarios </w:t>
      </w:r>
      <w:r w:rsidRPr="008E75F0">
        <w:rPr>
          <w:rFonts w:ascii="Arial" w:hAnsi="Arial" w:cs="Arial"/>
          <w:color w:val="000000"/>
          <w:sz w:val="24"/>
          <w:szCs w:val="24"/>
        </w:rPr>
        <w:t>E032 – Capacitación, Vinculación y Actuación de los Cuerpos Policiales, E141 – Equipamiento y Tecnología para la Seguridad, E147 – Corresponsabilidad en la Prevención del Delito y Responsabilidad Vial y E148 – Sistema Penitenciario</w:t>
      </w:r>
      <w:r w:rsidRPr="008E75F0">
        <w:rPr>
          <w:rFonts w:ascii="Arial" w:hAnsi="Arial" w:cs="Arial"/>
          <w:sz w:val="24"/>
          <w:szCs w:val="24"/>
        </w:rPr>
        <w:t>, las áreas de oportunidad refieren a los siguientes aspectos:</w:t>
      </w:r>
    </w:p>
    <w:p w14:paraId="7995756A" w14:textId="77777777" w:rsidR="00E41E26" w:rsidRPr="008E75F0" w:rsidRDefault="00E41E26" w:rsidP="00E41E26">
      <w:pPr>
        <w:spacing w:after="0"/>
        <w:jc w:val="both"/>
        <w:rPr>
          <w:rFonts w:ascii="Arial" w:hAnsi="Arial" w:cs="Arial"/>
          <w:sz w:val="24"/>
          <w:szCs w:val="24"/>
        </w:rPr>
      </w:pPr>
    </w:p>
    <w:p w14:paraId="75C66954" w14:textId="77777777" w:rsidR="00E41E26" w:rsidRPr="008E75F0" w:rsidRDefault="00E41E26" w:rsidP="00E41E26">
      <w:pPr>
        <w:pStyle w:val="Prrafodelista"/>
        <w:numPr>
          <w:ilvl w:val="0"/>
          <w:numId w:val="38"/>
        </w:numPr>
        <w:spacing w:after="0"/>
        <w:jc w:val="both"/>
        <w:rPr>
          <w:rFonts w:ascii="Arial" w:hAnsi="Arial" w:cs="Arial"/>
          <w:sz w:val="24"/>
          <w:szCs w:val="24"/>
        </w:rPr>
      </w:pPr>
      <w:r w:rsidRPr="008E75F0">
        <w:rPr>
          <w:rFonts w:ascii="Arial" w:hAnsi="Arial" w:cs="Arial"/>
          <w:b/>
          <w:sz w:val="24"/>
          <w:szCs w:val="24"/>
        </w:rPr>
        <w:t>Definición:</w:t>
      </w:r>
      <w:r w:rsidRPr="008E75F0">
        <w:rPr>
          <w:rFonts w:ascii="Arial" w:hAnsi="Arial" w:cs="Arial"/>
          <w:sz w:val="24"/>
          <w:szCs w:val="24"/>
        </w:rPr>
        <w:t xml:space="preserve"> </w:t>
      </w:r>
      <w:r w:rsidR="00673F75">
        <w:rPr>
          <w:rFonts w:ascii="Arial" w:hAnsi="Arial" w:cs="Arial"/>
          <w:sz w:val="24"/>
          <w:szCs w:val="24"/>
        </w:rPr>
        <w:t>S</w:t>
      </w:r>
      <w:r w:rsidRPr="008E75F0">
        <w:rPr>
          <w:rFonts w:ascii="Arial" w:hAnsi="Arial" w:cs="Arial"/>
          <w:sz w:val="24"/>
          <w:szCs w:val="24"/>
        </w:rPr>
        <w:t>e repite el nombre del indicador o no precisan qué se desea medir.</w:t>
      </w:r>
    </w:p>
    <w:p w14:paraId="57C3A53D" w14:textId="77777777" w:rsidR="00E41E26" w:rsidRPr="008E75F0" w:rsidRDefault="00E41E26" w:rsidP="00E41E26">
      <w:pPr>
        <w:pStyle w:val="Prrafodelista"/>
        <w:numPr>
          <w:ilvl w:val="0"/>
          <w:numId w:val="38"/>
        </w:numPr>
        <w:spacing w:after="0"/>
        <w:jc w:val="both"/>
        <w:rPr>
          <w:rFonts w:ascii="Arial" w:hAnsi="Arial" w:cs="Arial"/>
          <w:sz w:val="24"/>
          <w:szCs w:val="24"/>
        </w:rPr>
      </w:pPr>
      <w:r w:rsidRPr="008E75F0">
        <w:rPr>
          <w:rFonts w:ascii="Arial" w:hAnsi="Arial" w:cs="Arial"/>
          <w:b/>
          <w:sz w:val="24"/>
          <w:szCs w:val="24"/>
        </w:rPr>
        <w:t>Método de cálculo:</w:t>
      </w:r>
      <w:r w:rsidRPr="008E75F0">
        <w:rPr>
          <w:rFonts w:ascii="Arial" w:hAnsi="Arial" w:cs="Arial"/>
          <w:sz w:val="24"/>
          <w:szCs w:val="24"/>
        </w:rPr>
        <w:t xml:space="preserve"> No cuentan con variables establecidas que se relacionen con el objetivo planteado.</w:t>
      </w:r>
    </w:p>
    <w:p w14:paraId="07A6FA64" w14:textId="77777777" w:rsidR="00E41E26" w:rsidRPr="008E75F0" w:rsidRDefault="00E41E26" w:rsidP="00E41E26">
      <w:pPr>
        <w:pStyle w:val="Prrafodelista"/>
        <w:numPr>
          <w:ilvl w:val="0"/>
          <w:numId w:val="38"/>
        </w:numPr>
        <w:spacing w:after="0"/>
        <w:jc w:val="both"/>
        <w:rPr>
          <w:rFonts w:ascii="Arial" w:hAnsi="Arial" w:cs="Arial"/>
          <w:sz w:val="24"/>
          <w:szCs w:val="24"/>
        </w:rPr>
      </w:pPr>
      <w:r w:rsidRPr="008E75F0">
        <w:rPr>
          <w:rFonts w:ascii="Arial" w:hAnsi="Arial" w:cs="Arial"/>
          <w:b/>
          <w:sz w:val="24"/>
          <w:szCs w:val="24"/>
        </w:rPr>
        <w:t>Frecuencia de medición:</w:t>
      </w:r>
      <w:r w:rsidRPr="008E75F0">
        <w:rPr>
          <w:rFonts w:ascii="Arial" w:hAnsi="Arial" w:cs="Arial"/>
          <w:sz w:val="24"/>
          <w:szCs w:val="24"/>
        </w:rPr>
        <w:t xml:space="preserve"> Se establecen frecuencias de medición anuales</w:t>
      </w:r>
      <w:r w:rsidR="00D13237">
        <w:rPr>
          <w:rFonts w:ascii="Arial" w:hAnsi="Arial" w:cs="Arial"/>
          <w:sz w:val="24"/>
          <w:szCs w:val="24"/>
        </w:rPr>
        <w:t>,</w:t>
      </w:r>
      <w:r w:rsidRPr="008E75F0">
        <w:rPr>
          <w:rFonts w:ascii="Arial" w:hAnsi="Arial" w:cs="Arial"/>
          <w:sz w:val="24"/>
          <w:szCs w:val="24"/>
        </w:rPr>
        <w:t xml:space="preserve"> cuando de acuerdo a la MML</w:t>
      </w:r>
      <w:r w:rsidR="0044635D">
        <w:rPr>
          <w:rFonts w:ascii="Arial" w:hAnsi="Arial" w:cs="Arial"/>
          <w:sz w:val="24"/>
          <w:szCs w:val="24"/>
        </w:rPr>
        <w:t>,</w:t>
      </w:r>
      <w:r w:rsidRPr="008E75F0">
        <w:rPr>
          <w:rFonts w:ascii="Arial" w:hAnsi="Arial" w:cs="Arial"/>
          <w:sz w:val="24"/>
          <w:szCs w:val="24"/>
        </w:rPr>
        <w:t xml:space="preserve"> la frecuencia máxima de medición será semestral. </w:t>
      </w:r>
    </w:p>
    <w:p w14:paraId="2BE09104" w14:textId="77777777" w:rsidR="00E41E26" w:rsidRPr="008E75F0" w:rsidRDefault="00E41E26" w:rsidP="00E41E26">
      <w:pPr>
        <w:pStyle w:val="Prrafodelista"/>
        <w:numPr>
          <w:ilvl w:val="0"/>
          <w:numId w:val="38"/>
        </w:numPr>
        <w:spacing w:after="0"/>
        <w:jc w:val="both"/>
        <w:rPr>
          <w:rFonts w:ascii="Arial" w:hAnsi="Arial" w:cs="Arial"/>
          <w:sz w:val="24"/>
          <w:szCs w:val="24"/>
        </w:rPr>
      </w:pPr>
      <w:r w:rsidRPr="008E75F0">
        <w:rPr>
          <w:rFonts w:ascii="Arial" w:hAnsi="Arial" w:cs="Arial"/>
          <w:b/>
          <w:sz w:val="24"/>
          <w:szCs w:val="24"/>
        </w:rPr>
        <w:t>Línea base:</w:t>
      </w:r>
      <w:r w:rsidRPr="008E75F0">
        <w:rPr>
          <w:rFonts w:ascii="Arial" w:hAnsi="Arial" w:cs="Arial"/>
          <w:sz w:val="24"/>
          <w:szCs w:val="24"/>
        </w:rPr>
        <w:t xml:space="preserve"> Se detectaron valores correspondientes al ejercicio fiscal 2018</w:t>
      </w:r>
      <w:r w:rsidR="0044635D">
        <w:rPr>
          <w:rFonts w:ascii="Arial" w:hAnsi="Arial" w:cs="Arial"/>
          <w:sz w:val="24"/>
          <w:szCs w:val="24"/>
        </w:rPr>
        <w:t>,</w:t>
      </w:r>
      <w:r w:rsidRPr="008E75F0">
        <w:rPr>
          <w:rFonts w:ascii="Arial" w:hAnsi="Arial" w:cs="Arial"/>
          <w:sz w:val="24"/>
          <w:szCs w:val="24"/>
        </w:rPr>
        <w:t xml:space="preserve"> sin embargo</w:t>
      </w:r>
      <w:r w:rsidR="0044635D">
        <w:rPr>
          <w:rFonts w:ascii="Arial" w:hAnsi="Arial" w:cs="Arial"/>
          <w:sz w:val="24"/>
          <w:szCs w:val="24"/>
        </w:rPr>
        <w:t>,</w:t>
      </w:r>
      <w:r w:rsidRPr="008E75F0">
        <w:rPr>
          <w:rFonts w:ascii="Arial" w:hAnsi="Arial" w:cs="Arial"/>
          <w:sz w:val="24"/>
          <w:szCs w:val="24"/>
        </w:rPr>
        <w:t xml:space="preserve"> se observó que los indicadores fueron monitoreados en el ejercicio fiscal 2019, por lo cual</w:t>
      </w:r>
      <w:r w:rsidR="00D13237">
        <w:rPr>
          <w:rFonts w:ascii="Arial" w:hAnsi="Arial" w:cs="Arial"/>
          <w:sz w:val="24"/>
          <w:szCs w:val="24"/>
        </w:rPr>
        <w:t>,</w:t>
      </w:r>
      <w:r w:rsidRPr="008E75F0">
        <w:rPr>
          <w:rFonts w:ascii="Arial" w:hAnsi="Arial" w:cs="Arial"/>
          <w:sz w:val="24"/>
          <w:szCs w:val="24"/>
        </w:rPr>
        <w:t xml:space="preserve"> el resultado alcanzado durante el año 2019 debió ser considerado como línea base.</w:t>
      </w:r>
    </w:p>
    <w:p w14:paraId="61281341" w14:textId="77777777" w:rsidR="00E41E26" w:rsidRPr="008E75F0" w:rsidRDefault="00E41E26" w:rsidP="00E41E26">
      <w:pPr>
        <w:pStyle w:val="Prrafodelista"/>
        <w:numPr>
          <w:ilvl w:val="0"/>
          <w:numId w:val="38"/>
        </w:numPr>
        <w:spacing w:after="0"/>
        <w:jc w:val="both"/>
        <w:rPr>
          <w:rFonts w:ascii="Arial" w:hAnsi="Arial" w:cs="Arial"/>
          <w:sz w:val="24"/>
          <w:szCs w:val="24"/>
        </w:rPr>
      </w:pPr>
      <w:r w:rsidRPr="008E75F0">
        <w:rPr>
          <w:rFonts w:ascii="Arial" w:hAnsi="Arial" w:cs="Arial"/>
          <w:b/>
          <w:sz w:val="24"/>
          <w:szCs w:val="24"/>
        </w:rPr>
        <w:t>Metas:</w:t>
      </w:r>
      <w:r w:rsidRPr="008E75F0">
        <w:rPr>
          <w:rFonts w:ascii="Arial" w:hAnsi="Arial" w:cs="Arial"/>
          <w:sz w:val="24"/>
          <w:szCs w:val="24"/>
        </w:rPr>
        <w:t xml:space="preserve"> Las incongruencias presentadas en la línea base limitaron la interpretación y análisis de las metas establecidas.</w:t>
      </w:r>
    </w:p>
    <w:p w14:paraId="5977856B" w14:textId="77777777" w:rsidR="00E41E26" w:rsidRPr="008E75F0" w:rsidRDefault="00E41E26" w:rsidP="00E41E26">
      <w:pPr>
        <w:pStyle w:val="Prrafodelista"/>
        <w:numPr>
          <w:ilvl w:val="0"/>
          <w:numId w:val="38"/>
        </w:numPr>
        <w:spacing w:after="0"/>
        <w:jc w:val="both"/>
        <w:rPr>
          <w:rFonts w:ascii="Arial" w:hAnsi="Arial" w:cs="Arial"/>
          <w:sz w:val="24"/>
          <w:szCs w:val="24"/>
        </w:rPr>
      </w:pPr>
      <w:r w:rsidRPr="008E75F0">
        <w:rPr>
          <w:rFonts w:ascii="Arial" w:hAnsi="Arial" w:cs="Arial"/>
          <w:b/>
          <w:sz w:val="24"/>
          <w:szCs w:val="24"/>
        </w:rPr>
        <w:t>Sentido del indicador:</w:t>
      </w:r>
      <w:r w:rsidR="00D13237">
        <w:rPr>
          <w:rFonts w:ascii="Arial" w:hAnsi="Arial" w:cs="Arial"/>
          <w:sz w:val="24"/>
          <w:szCs w:val="24"/>
        </w:rPr>
        <w:t xml:space="preserve"> N</w:t>
      </w:r>
      <w:r w:rsidRPr="008E75F0">
        <w:rPr>
          <w:rFonts w:ascii="Arial" w:hAnsi="Arial" w:cs="Arial"/>
          <w:sz w:val="24"/>
          <w:szCs w:val="24"/>
        </w:rPr>
        <w:t>o es congruente con la meta que se pretende alcanzar.</w:t>
      </w:r>
    </w:p>
    <w:p w14:paraId="59464DC9" w14:textId="77777777" w:rsidR="00E41E26" w:rsidRDefault="00E41E26" w:rsidP="00E41E26">
      <w:pPr>
        <w:spacing w:after="0"/>
        <w:ind w:left="284"/>
        <w:jc w:val="both"/>
        <w:rPr>
          <w:rFonts w:ascii="Arial" w:eastAsia="Times New Roman" w:hAnsi="Arial" w:cs="Arial"/>
          <w:sz w:val="24"/>
          <w:szCs w:val="24"/>
          <w:lang w:eastAsia="es-ES"/>
        </w:rPr>
      </w:pPr>
    </w:p>
    <w:p w14:paraId="7922F1C8" w14:textId="77777777" w:rsidR="00E41E26" w:rsidRPr="004108AB" w:rsidRDefault="00E41E26" w:rsidP="00E41E26">
      <w:pPr>
        <w:spacing w:after="0"/>
        <w:ind w:left="284"/>
        <w:jc w:val="both"/>
        <w:rPr>
          <w:rFonts w:ascii="Arial" w:eastAsia="Times New Roman" w:hAnsi="Arial" w:cs="Arial"/>
          <w:sz w:val="24"/>
          <w:szCs w:val="24"/>
          <w:lang w:eastAsia="es-ES"/>
        </w:rPr>
      </w:pPr>
      <w:r w:rsidRPr="004108AB">
        <w:rPr>
          <w:rFonts w:ascii="Arial" w:eastAsia="Times New Roman" w:hAnsi="Arial" w:cs="Arial"/>
          <w:sz w:val="24"/>
          <w:szCs w:val="24"/>
          <w:lang w:eastAsia="es-ES"/>
        </w:rPr>
        <w:t xml:space="preserve">Respecto a los Informes de la implementación de los </w:t>
      </w:r>
      <w:r>
        <w:rPr>
          <w:rFonts w:ascii="Arial" w:eastAsia="Times New Roman" w:hAnsi="Arial" w:cs="Arial"/>
          <w:sz w:val="24"/>
          <w:szCs w:val="24"/>
          <w:lang w:eastAsia="es-ES"/>
        </w:rPr>
        <w:t>p</w:t>
      </w:r>
      <w:r w:rsidRPr="004108AB">
        <w:rPr>
          <w:rFonts w:ascii="Arial" w:eastAsia="Times New Roman" w:hAnsi="Arial" w:cs="Arial"/>
          <w:sz w:val="24"/>
          <w:szCs w:val="24"/>
          <w:lang w:eastAsia="es-ES"/>
        </w:rPr>
        <w:t xml:space="preserve">rogramas presupuestarios con </w:t>
      </w:r>
      <w:r>
        <w:rPr>
          <w:rFonts w:ascii="Arial" w:eastAsia="Times New Roman" w:hAnsi="Arial" w:cs="Arial"/>
          <w:sz w:val="24"/>
          <w:szCs w:val="24"/>
          <w:lang w:eastAsia="es-ES"/>
        </w:rPr>
        <w:t>p</w:t>
      </w:r>
      <w:r w:rsidRPr="004108AB">
        <w:rPr>
          <w:rFonts w:ascii="Arial" w:eastAsia="Times New Roman" w:hAnsi="Arial" w:cs="Arial"/>
          <w:sz w:val="24"/>
          <w:szCs w:val="24"/>
          <w:lang w:eastAsia="es-ES"/>
        </w:rPr>
        <w:t xml:space="preserve">erspectiva de </w:t>
      </w:r>
      <w:r>
        <w:rPr>
          <w:rFonts w:ascii="Arial" w:eastAsia="Times New Roman" w:hAnsi="Arial" w:cs="Arial"/>
          <w:sz w:val="24"/>
          <w:szCs w:val="24"/>
          <w:lang w:eastAsia="es-ES"/>
        </w:rPr>
        <w:t>g</w:t>
      </w:r>
      <w:r w:rsidRPr="004108AB">
        <w:rPr>
          <w:rFonts w:ascii="Arial" w:eastAsia="Times New Roman" w:hAnsi="Arial" w:cs="Arial"/>
          <w:sz w:val="24"/>
          <w:szCs w:val="24"/>
          <w:lang w:eastAsia="es-ES"/>
        </w:rPr>
        <w:t>énero:</w:t>
      </w:r>
    </w:p>
    <w:p w14:paraId="4CA276B9" w14:textId="77777777" w:rsidR="00E41E26" w:rsidRPr="004108AB" w:rsidRDefault="00E41E26" w:rsidP="00E41E26">
      <w:pPr>
        <w:spacing w:after="0"/>
        <w:jc w:val="both"/>
        <w:rPr>
          <w:rFonts w:ascii="Arial" w:eastAsia="Times New Roman" w:hAnsi="Arial" w:cs="Arial"/>
          <w:sz w:val="24"/>
          <w:szCs w:val="24"/>
          <w:lang w:eastAsia="es-ES"/>
        </w:rPr>
      </w:pPr>
    </w:p>
    <w:p w14:paraId="0FB174CC" w14:textId="77777777" w:rsidR="00E41E26" w:rsidRPr="00A17CD0" w:rsidRDefault="00E41E26" w:rsidP="00E41E26">
      <w:pPr>
        <w:spacing w:after="0"/>
        <w:jc w:val="center"/>
        <w:rPr>
          <w:rFonts w:ascii="Arial" w:eastAsia="Calibri" w:hAnsi="Arial" w:cs="Arial"/>
          <w:b/>
          <w:sz w:val="20"/>
          <w:szCs w:val="18"/>
          <w:lang w:eastAsia="en-US"/>
        </w:rPr>
      </w:pPr>
      <w:r w:rsidRPr="00A17CD0">
        <w:rPr>
          <w:rFonts w:ascii="Arial" w:eastAsia="Calibri" w:hAnsi="Arial" w:cs="Arial"/>
          <w:b/>
          <w:sz w:val="20"/>
          <w:szCs w:val="18"/>
          <w:lang w:eastAsia="en-US"/>
        </w:rPr>
        <w:t>Figura 10. Informes realizados al Instituto Quintanarroense de la Mujer.</w:t>
      </w:r>
    </w:p>
    <w:p w14:paraId="25DA6491" w14:textId="77777777" w:rsidR="00E41E26" w:rsidRPr="00A17CD0" w:rsidRDefault="0073450F" w:rsidP="00E41E26">
      <w:pPr>
        <w:spacing w:after="0"/>
        <w:jc w:val="center"/>
        <w:rPr>
          <w:rFonts w:ascii="Arial" w:eastAsia="Calibri" w:hAnsi="Arial" w:cs="Arial"/>
          <w:b/>
          <w:sz w:val="20"/>
          <w:szCs w:val="18"/>
          <w:lang w:eastAsia="en-US"/>
        </w:rPr>
      </w:pPr>
      <w:r w:rsidRPr="00FD3F55">
        <w:rPr>
          <w:rFonts w:ascii="Arial" w:eastAsia="Calibri" w:hAnsi="Arial" w:cs="Arial"/>
          <w:b/>
          <w:noProof/>
          <w:color w:val="3B3838"/>
          <w:sz w:val="20"/>
          <w:szCs w:val="18"/>
        </w:rPr>
        <mc:AlternateContent>
          <mc:Choice Requires="wpg">
            <w:drawing>
              <wp:anchor distT="0" distB="0" distL="114300" distR="114300" simplePos="0" relativeHeight="251677696" behindDoc="0" locked="0" layoutInCell="1" allowOverlap="1" wp14:anchorId="7A4A13F1" wp14:editId="06EC0309">
                <wp:simplePos x="0" y="0"/>
                <wp:positionH relativeFrom="column">
                  <wp:posOffset>2310765</wp:posOffset>
                </wp:positionH>
                <wp:positionV relativeFrom="paragraph">
                  <wp:posOffset>128905</wp:posOffset>
                </wp:positionV>
                <wp:extent cx="2545715" cy="1294130"/>
                <wp:effectExtent l="0" t="0" r="6985" b="1270"/>
                <wp:wrapNone/>
                <wp:docPr id="47" name="Grupo 5"/>
                <wp:cNvGraphicFramePr/>
                <a:graphic xmlns:a="http://schemas.openxmlformats.org/drawingml/2006/main">
                  <a:graphicData uri="http://schemas.microsoft.com/office/word/2010/wordprocessingGroup">
                    <wpg:wgp>
                      <wpg:cNvGrpSpPr/>
                      <wpg:grpSpPr>
                        <a:xfrm>
                          <a:off x="0" y="0"/>
                          <a:ext cx="2545715" cy="1294130"/>
                          <a:chOff x="0" y="0"/>
                          <a:chExt cx="4614054" cy="3212912"/>
                        </a:xfrm>
                      </wpg:grpSpPr>
                      <wpg:graphicFrame>
                        <wpg:cNvPr id="48" name="Diagram 1"/>
                        <wpg:cNvFrPr/>
                        <wpg:xfrm>
                          <a:off x="0" y="0"/>
                          <a:ext cx="4614054" cy="3212912"/>
                        </wpg:xfrm>
                        <a:graphic>
                          <a:graphicData uri="http://schemas.openxmlformats.org/drawingml/2006/diagram">
                            <dgm:relIds xmlns:dgm="http://schemas.openxmlformats.org/drawingml/2006/diagram" xmlns:r="http://schemas.openxmlformats.org/officeDocument/2006/relationships" r:dm="rId92" r:lo="rId93" r:qs="rId94" r:cs="rId95"/>
                          </a:graphicData>
                        </a:graphic>
                      </wpg:graphicFrame>
                      <wps:wsp>
                        <wps:cNvPr id="49" name="CuadroTexto 4"/>
                        <wps:cNvSpPr txBox="1"/>
                        <wps:spPr>
                          <a:xfrm>
                            <a:off x="92041" y="1790604"/>
                            <a:ext cx="709705" cy="855433"/>
                          </a:xfrm>
                          <a:prstGeom prst="rect">
                            <a:avLst/>
                          </a:prstGeom>
                          <a:noFill/>
                        </wps:spPr>
                        <wps:txbx>
                          <w:txbxContent>
                            <w:p w14:paraId="0A3EB9D2" w14:textId="77777777" w:rsidR="000A4531" w:rsidRPr="00F6325B" w:rsidRDefault="000A4531" w:rsidP="0073450F">
                              <w:pPr>
                                <w:pStyle w:val="NormalWeb"/>
                                <w:spacing w:before="0" w:beforeAutospacing="0" w:after="0" w:afterAutospacing="0"/>
                                <w:jc w:val="center"/>
                                <w:rPr>
                                  <w:sz w:val="36"/>
                                  <w:szCs w:val="36"/>
                                </w:rPr>
                              </w:pPr>
                              <w:r w:rsidRPr="00FD3F55">
                                <w:rPr>
                                  <w:rFonts w:ascii="Calibri" w:hAnsi="Calibri"/>
                                  <w:color w:val="000000"/>
                                  <w:kern w:val="24"/>
                                  <w:sz w:val="36"/>
                                  <w:szCs w:val="36"/>
                                </w:rPr>
                                <w:t>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A4A13F1" id="_x0000_s1046" style="position:absolute;left:0;text-align:left;margin-left:181.95pt;margin-top:10.15pt;width:200.45pt;height:101.9pt;z-index:251677696;mso-width-relative:margin;mso-height-relative:margin" coordsize="46140,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">
                <v:shape id="Diagram 1" o:spid="_x0000_s1047" type="#_x0000_t75" style="position:absolute;top:151;width:46184;height:319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">
                  <v:imagedata r:id="rId97" o:title=""/>
                  <o:lock v:ext="edit" aspectratio="f"/>
                </v:shape>
                <v:shape id="CuadroTexto 4" o:spid="_x0000_s1048" type="#_x0000_t202" style="position:absolute;left:920;top:17906;width:7097;height:8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0A3EB9D2" w14:textId="77777777" w:rsidR="000A4531" w:rsidRPr="00F6325B" w:rsidRDefault="000A4531" w:rsidP="0073450F">
                        <w:pPr>
                          <w:pStyle w:val="NormalWeb"/>
                          <w:spacing w:before="0" w:beforeAutospacing="0" w:after="0" w:afterAutospacing="0"/>
                          <w:jc w:val="center"/>
                          <w:rPr>
                            <w:sz w:val="36"/>
                            <w:szCs w:val="36"/>
                          </w:rPr>
                        </w:pPr>
                        <w:r w:rsidRPr="00FD3F55">
                          <w:rPr>
                            <w:rFonts w:ascii="Calibri" w:hAnsi="Calibri"/>
                            <w:color w:val="000000"/>
                            <w:kern w:val="24"/>
                            <w:sz w:val="36"/>
                            <w:szCs w:val="36"/>
                          </w:rPr>
                          <w:t>X</w:t>
                        </w:r>
                      </w:p>
                    </w:txbxContent>
                  </v:textbox>
                </v:shape>
              </v:group>
            </w:pict>
          </mc:Fallback>
        </mc:AlternateContent>
      </w:r>
    </w:p>
    <w:p w14:paraId="4650D9D4" w14:textId="77777777" w:rsidR="00E41E26" w:rsidRDefault="00E41E26" w:rsidP="00E41E26">
      <w:pPr>
        <w:spacing w:after="0"/>
        <w:jc w:val="center"/>
        <w:rPr>
          <w:rFonts w:ascii="Arial" w:eastAsia="Times New Roman" w:hAnsi="Arial" w:cs="Arial"/>
          <w:b/>
          <w:sz w:val="16"/>
          <w:szCs w:val="16"/>
          <w:lang w:eastAsia="es-ES"/>
        </w:rPr>
      </w:pPr>
    </w:p>
    <w:p w14:paraId="26C17AFA" w14:textId="77777777" w:rsidR="00E41E26" w:rsidRDefault="0073450F" w:rsidP="00E41E26">
      <w:pPr>
        <w:spacing w:after="0"/>
        <w:jc w:val="center"/>
        <w:rPr>
          <w:rFonts w:ascii="Arial" w:eastAsia="Times New Roman" w:hAnsi="Arial" w:cs="Arial"/>
          <w:b/>
          <w:sz w:val="16"/>
          <w:szCs w:val="16"/>
          <w:lang w:eastAsia="es-ES"/>
        </w:rPr>
      </w:pPr>
      <w:r w:rsidRPr="004108AB">
        <w:rPr>
          <w:rFonts w:ascii="Arial" w:eastAsia="Calibri" w:hAnsi="Arial" w:cs="Arial"/>
          <w:b/>
          <w:noProof/>
          <w:color w:val="3B3838"/>
          <w:sz w:val="20"/>
          <w:szCs w:val="18"/>
        </w:rPr>
        <mc:AlternateContent>
          <mc:Choice Requires="wps">
            <w:drawing>
              <wp:anchor distT="45720" distB="45720" distL="114300" distR="114300" simplePos="0" relativeHeight="251666432" behindDoc="1" locked="0" layoutInCell="1" allowOverlap="1" wp14:anchorId="273D14C3" wp14:editId="6D5241EC">
                <wp:simplePos x="0" y="0"/>
                <wp:positionH relativeFrom="column">
                  <wp:posOffset>513080</wp:posOffset>
                </wp:positionH>
                <wp:positionV relativeFrom="paragraph">
                  <wp:posOffset>6350</wp:posOffset>
                </wp:positionV>
                <wp:extent cx="1769110" cy="933450"/>
                <wp:effectExtent l="0" t="0" r="0" b="0"/>
                <wp:wrapTight wrapText="bothSides">
                  <wp:wrapPolygon edited="0">
                    <wp:start x="698" y="0"/>
                    <wp:lineTo x="698" y="21159"/>
                    <wp:lineTo x="20701" y="21159"/>
                    <wp:lineTo x="20701" y="0"/>
                    <wp:lineTo x="698" y="0"/>
                  </wp:wrapPolygon>
                </wp:wrapTight>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933450"/>
                        </a:xfrm>
                        <a:prstGeom prst="rect">
                          <a:avLst/>
                        </a:prstGeom>
                        <a:noFill/>
                        <a:ln w="9525">
                          <a:noFill/>
                          <a:miter lim="800000"/>
                          <a:headEnd/>
                          <a:tailEnd/>
                        </a:ln>
                      </wps:spPr>
                      <wps:txbx>
                        <w:txbxContent>
                          <w:p w14:paraId="6C62EEBB" w14:textId="77777777" w:rsidR="000A4531" w:rsidRPr="002710A6" w:rsidRDefault="000A4531" w:rsidP="00E41E26">
                            <w:pPr>
                              <w:jc w:val="both"/>
                              <w:rPr>
                                <w:rFonts w:ascii="Arial" w:hAnsi="Arial" w:cs="Arial"/>
                                <w:sz w:val="20"/>
                                <w:szCs w:val="20"/>
                              </w:rPr>
                            </w:pPr>
                            <w:r w:rsidRPr="002710A6">
                              <w:rPr>
                                <w:rFonts w:ascii="Arial" w:hAnsi="Arial" w:cs="Arial"/>
                                <w:sz w:val="20"/>
                                <w:szCs w:val="20"/>
                              </w:rPr>
                              <w:t>6. Informes de la implementación de los programas presupuestarios con perspectiva de género.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D14C3" id="_x0000_s1049" type="#_x0000_t202" style="position:absolute;left:0;text-align:left;margin-left:40.4pt;margin-top:.5pt;width:139.3pt;height:73.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" filled="f" stroked="f">
                <v:textbox>
                  <w:txbxContent>
                    <w:p w14:paraId="6C62EEBB" w14:textId="77777777" w:rsidR="000A4531" w:rsidRPr="002710A6" w:rsidRDefault="000A4531" w:rsidP="00E41E26">
                      <w:pPr>
                        <w:jc w:val="both"/>
                        <w:rPr>
                          <w:rFonts w:ascii="Arial" w:hAnsi="Arial" w:cs="Arial"/>
                          <w:sz w:val="20"/>
                          <w:szCs w:val="20"/>
                        </w:rPr>
                      </w:pPr>
                      <w:r w:rsidRPr="002710A6">
                        <w:rPr>
                          <w:rFonts w:ascii="Arial" w:hAnsi="Arial" w:cs="Arial"/>
                          <w:sz w:val="20"/>
                          <w:szCs w:val="20"/>
                        </w:rPr>
                        <w:t>6. Informes de la implementación de los programas presupuestarios con perspectiva de género.</w:t>
                      </w:r>
                    </w:p>
                  </w:txbxContent>
                </v:textbox>
                <w10:wrap type="tight"/>
              </v:shape>
            </w:pict>
          </mc:Fallback>
        </mc:AlternateContent>
      </w:r>
    </w:p>
    <w:p w14:paraId="67977DF1" w14:textId="77777777" w:rsidR="00E41E26" w:rsidRDefault="00E41E26" w:rsidP="00E41E26">
      <w:pPr>
        <w:spacing w:after="0"/>
        <w:jc w:val="center"/>
        <w:rPr>
          <w:rFonts w:ascii="Arial" w:eastAsia="Times New Roman" w:hAnsi="Arial" w:cs="Arial"/>
          <w:b/>
          <w:sz w:val="16"/>
          <w:szCs w:val="16"/>
          <w:lang w:eastAsia="es-ES"/>
        </w:rPr>
      </w:pPr>
    </w:p>
    <w:p w14:paraId="39C77E70" w14:textId="77777777" w:rsidR="0073450F" w:rsidRDefault="0073450F" w:rsidP="00E41E26">
      <w:pPr>
        <w:spacing w:after="0"/>
        <w:jc w:val="center"/>
        <w:rPr>
          <w:rFonts w:ascii="Arial" w:eastAsia="Times New Roman" w:hAnsi="Arial" w:cs="Arial"/>
          <w:b/>
          <w:sz w:val="14"/>
          <w:szCs w:val="14"/>
          <w:lang w:eastAsia="es-ES"/>
        </w:rPr>
      </w:pPr>
    </w:p>
    <w:p w14:paraId="354A5A24" w14:textId="77777777" w:rsidR="0073450F" w:rsidRDefault="0073450F" w:rsidP="00E41E26">
      <w:pPr>
        <w:spacing w:after="0"/>
        <w:jc w:val="center"/>
        <w:rPr>
          <w:rFonts w:ascii="Arial" w:eastAsia="Times New Roman" w:hAnsi="Arial" w:cs="Arial"/>
          <w:b/>
          <w:sz w:val="14"/>
          <w:szCs w:val="14"/>
          <w:lang w:eastAsia="es-ES"/>
        </w:rPr>
      </w:pPr>
    </w:p>
    <w:p w14:paraId="0070ED8D" w14:textId="77777777" w:rsidR="0073450F" w:rsidRDefault="0073450F" w:rsidP="00E41E26">
      <w:pPr>
        <w:spacing w:after="0"/>
        <w:jc w:val="center"/>
        <w:rPr>
          <w:rFonts w:ascii="Arial" w:eastAsia="Times New Roman" w:hAnsi="Arial" w:cs="Arial"/>
          <w:b/>
          <w:sz w:val="14"/>
          <w:szCs w:val="14"/>
          <w:lang w:eastAsia="es-ES"/>
        </w:rPr>
      </w:pPr>
    </w:p>
    <w:p w14:paraId="0755DEDE" w14:textId="77777777" w:rsidR="0073450F" w:rsidRDefault="0073450F" w:rsidP="00E41E26">
      <w:pPr>
        <w:spacing w:after="0"/>
        <w:jc w:val="center"/>
        <w:rPr>
          <w:rFonts w:ascii="Arial" w:eastAsia="Times New Roman" w:hAnsi="Arial" w:cs="Arial"/>
          <w:b/>
          <w:sz w:val="14"/>
          <w:szCs w:val="14"/>
          <w:lang w:eastAsia="es-ES"/>
        </w:rPr>
      </w:pPr>
    </w:p>
    <w:p w14:paraId="04539750" w14:textId="77777777" w:rsidR="0073450F" w:rsidRDefault="0073450F" w:rsidP="00E41E26">
      <w:pPr>
        <w:spacing w:after="0"/>
        <w:jc w:val="center"/>
        <w:rPr>
          <w:rFonts w:ascii="Arial" w:eastAsia="Times New Roman" w:hAnsi="Arial" w:cs="Arial"/>
          <w:b/>
          <w:sz w:val="14"/>
          <w:szCs w:val="14"/>
          <w:lang w:eastAsia="es-ES"/>
        </w:rPr>
      </w:pPr>
    </w:p>
    <w:p w14:paraId="15E07A92" w14:textId="77777777" w:rsidR="0073450F" w:rsidRDefault="0073450F" w:rsidP="00E41E26">
      <w:pPr>
        <w:spacing w:after="0"/>
        <w:jc w:val="center"/>
        <w:rPr>
          <w:rFonts w:ascii="Arial" w:eastAsia="Times New Roman" w:hAnsi="Arial" w:cs="Arial"/>
          <w:b/>
          <w:sz w:val="14"/>
          <w:szCs w:val="14"/>
          <w:lang w:eastAsia="es-ES"/>
        </w:rPr>
      </w:pPr>
    </w:p>
    <w:p w14:paraId="5FCAEC18" w14:textId="77777777" w:rsidR="0073450F" w:rsidRDefault="0073450F" w:rsidP="00E41E26">
      <w:pPr>
        <w:spacing w:after="0"/>
        <w:jc w:val="center"/>
        <w:rPr>
          <w:rFonts w:ascii="Arial" w:eastAsia="Times New Roman" w:hAnsi="Arial" w:cs="Arial"/>
          <w:b/>
          <w:sz w:val="14"/>
          <w:szCs w:val="14"/>
          <w:lang w:eastAsia="es-ES"/>
        </w:rPr>
      </w:pPr>
    </w:p>
    <w:p w14:paraId="06D04DFE" w14:textId="77777777" w:rsidR="0073450F" w:rsidRDefault="0073450F" w:rsidP="00E41E26">
      <w:pPr>
        <w:spacing w:after="0"/>
        <w:jc w:val="center"/>
        <w:rPr>
          <w:rFonts w:ascii="Arial" w:eastAsia="Times New Roman" w:hAnsi="Arial" w:cs="Arial"/>
          <w:b/>
          <w:sz w:val="14"/>
          <w:szCs w:val="14"/>
          <w:lang w:eastAsia="es-ES"/>
        </w:rPr>
      </w:pPr>
    </w:p>
    <w:p w14:paraId="004CCF69" w14:textId="77777777" w:rsidR="00E41E26" w:rsidRPr="00566EB2" w:rsidRDefault="00E41E26" w:rsidP="00E41E26">
      <w:pPr>
        <w:spacing w:after="0"/>
        <w:jc w:val="center"/>
        <w:rPr>
          <w:rFonts w:ascii="Arial" w:eastAsia="Times New Roman" w:hAnsi="Arial" w:cs="Arial"/>
          <w:sz w:val="14"/>
          <w:szCs w:val="14"/>
          <w:lang w:eastAsia="es-ES"/>
        </w:rPr>
      </w:pPr>
      <w:r w:rsidRPr="00566EB2">
        <w:rPr>
          <w:rFonts w:ascii="Arial" w:eastAsia="Times New Roman" w:hAnsi="Arial" w:cs="Arial"/>
          <w:b/>
          <w:sz w:val="14"/>
          <w:szCs w:val="14"/>
          <w:lang w:eastAsia="es-ES"/>
        </w:rPr>
        <w:t>Fuente:</w:t>
      </w:r>
      <w:r w:rsidRPr="00566EB2">
        <w:rPr>
          <w:rFonts w:ascii="Arial" w:eastAsia="Times New Roman" w:hAnsi="Arial" w:cs="Arial"/>
          <w:sz w:val="14"/>
          <w:szCs w:val="14"/>
          <w:lang w:eastAsia="es-ES"/>
        </w:rPr>
        <w:t xml:space="preserve"> Elaborado por la ASEQROO con base en la información proporcionada por la SSP.</w:t>
      </w:r>
    </w:p>
    <w:p w14:paraId="1DBDA339" w14:textId="77777777" w:rsidR="00E41E26" w:rsidRPr="0073450F" w:rsidRDefault="00E41E26" w:rsidP="0073450F">
      <w:pPr>
        <w:spacing w:after="0"/>
        <w:jc w:val="center"/>
        <w:rPr>
          <w:rFonts w:ascii="Arial" w:eastAsia="Calibri" w:hAnsi="Arial" w:cs="Arial"/>
          <w:b/>
          <w:color w:val="3B3838"/>
          <w:sz w:val="14"/>
          <w:szCs w:val="14"/>
          <w:lang w:eastAsia="en-US"/>
        </w:rPr>
      </w:pPr>
      <w:r w:rsidRPr="00566EB2">
        <w:rPr>
          <w:rFonts w:ascii="Arial" w:eastAsia="Times New Roman" w:hAnsi="Arial" w:cs="Arial"/>
          <w:i/>
          <w:sz w:val="14"/>
          <w:szCs w:val="14"/>
          <w:lang w:eastAsia="es-ES"/>
        </w:rPr>
        <w:t>Nota:</w:t>
      </w:r>
      <w:r w:rsidRPr="00566EB2">
        <w:rPr>
          <w:rFonts w:ascii="Arial" w:eastAsia="Times New Roman" w:hAnsi="Arial" w:cs="Arial"/>
          <w:sz w:val="14"/>
          <w:szCs w:val="14"/>
          <w:lang w:eastAsia="es-ES"/>
        </w:rPr>
        <w:t xml:space="preserve"> </w:t>
      </w:r>
      <w:r w:rsidRPr="00566EB2">
        <w:rPr>
          <w:rFonts w:ascii="Arial" w:eastAsia="Times New Roman" w:hAnsi="Arial" w:cs="Arial"/>
          <w:i/>
          <w:sz w:val="14"/>
          <w:szCs w:val="14"/>
          <w:lang w:eastAsia="es-ES"/>
        </w:rPr>
        <w:t>La “X” indica el estado de la valoración.</w:t>
      </w:r>
      <w:r w:rsidRPr="00566EB2">
        <w:rPr>
          <w:rFonts w:ascii="Arial" w:eastAsia="Times New Roman" w:hAnsi="Arial" w:cs="Arial"/>
          <w:sz w:val="14"/>
          <w:szCs w:val="14"/>
          <w:lang w:eastAsia="es-ES"/>
        </w:rPr>
        <w:t xml:space="preserve"> </w:t>
      </w:r>
    </w:p>
    <w:p w14:paraId="0F2B7E67" w14:textId="77777777" w:rsidR="00E41E26" w:rsidRDefault="00E41E26" w:rsidP="00E41E26">
      <w:pPr>
        <w:autoSpaceDE w:val="0"/>
        <w:autoSpaceDN w:val="0"/>
        <w:adjustRightInd w:val="0"/>
        <w:spacing w:after="0"/>
        <w:jc w:val="both"/>
        <w:rPr>
          <w:rFonts w:ascii="Arial" w:eastAsia="Times New Roman" w:hAnsi="Arial" w:cs="Arial"/>
          <w:color w:val="000000"/>
          <w:sz w:val="24"/>
          <w:szCs w:val="24"/>
        </w:rPr>
      </w:pPr>
    </w:p>
    <w:p w14:paraId="129CFC3A" w14:textId="77777777" w:rsidR="00E41E26" w:rsidRDefault="00E41E26" w:rsidP="00E41E26">
      <w:pPr>
        <w:autoSpaceDE w:val="0"/>
        <w:autoSpaceDN w:val="0"/>
        <w:adjustRightInd w:val="0"/>
        <w:spacing w:after="0"/>
        <w:jc w:val="both"/>
        <w:rPr>
          <w:rFonts w:ascii="Arial" w:eastAsia="Times New Roman" w:hAnsi="Arial" w:cs="Arial"/>
          <w:color w:val="000000"/>
          <w:sz w:val="24"/>
          <w:szCs w:val="24"/>
        </w:rPr>
      </w:pPr>
      <w:r w:rsidRPr="002710A6">
        <w:rPr>
          <w:rFonts w:ascii="Arial" w:eastAsia="Times New Roman" w:hAnsi="Arial" w:cs="Arial"/>
          <w:color w:val="000000"/>
          <w:sz w:val="24"/>
          <w:szCs w:val="24"/>
        </w:rPr>
        <w:t xml:space="preserve">La Secretaría de Seguridad Pública informó que no se realizaron informes de los resultados obtenidos en la implementación de los programas presupuestarios establecidos con perspectiva de género, que debieron ser enviados al IQM, de acuerdo con el artículo 94 del Presupuesto de Egresos </w:t>
      </w:r>
      <w:r w:rsidR="00D13237">
        <w:rPr>
          <w:rFonts w:ascii="Arial" w:eastAsia="Times New Roman" w:hAnsi="Arial" w:cs="Arial"/>
          <w:color w:val="000000"/>
          <w:sz w:val="24"/>
          <w:szCs w:val="24"/>
        </w:rPr>
        <w:t xml:space="preserve">del Gobierno del Estado de Quintana Roo, </w:t>
      </w:r>
      <w:r w:rsidRPr="002710A6">
        <w:rPr>
          <w:rFonts w:ascii="Arial" w:eastAsia="Times New Roman" w:hAnsi="Arial" w:cs="Arial"/>
          <w:color w:val="000000"/>
          <w:sz w:val="24"/>
          <w:szCs w:val="24"/>
        </w:rPr>
        <w:t>para el ejercicio fiscal 2020.</w:t>
      </w:r>
    </w:p>
    <w:p w14:paraId="2B850980" w14:textId="77777777" w:rsidR="00E41E26" w:rsidRDefault="00E41E26" w:rsidP="00E41E26">
      <w:pPr>
        <w:spacing w:after="0"/>
        <w:jc w:val="center"/>
        <w:rPr>
          <w:rFonts w:ascii="Arial" w:eastAsia="Times New Roman" w:hAnsi="Arial" w:cs="Arial"/>
          <w:b/>
          <w:sz w:val="20"/>
          <w:szCs w:val="24"/>
          <w:lang w:eastAsia="es-ES"/>
        </w:rPr>
      </w:pPr>
      <w:r>
        <w:rPr>
          <w:rFonts w:ascii="Arial" w:eastAsia="Times New Roman" w:hAnsi="Arial" w:cs="Arial"/>
          <w:b/>
          <w:sz w:val="20"/>
          <w:szCs w:val="24"/>
          <w:lang w:eastAsia="es-ES"/>
        </w:rPr>
        <w:t>Imagen 12</w:t>
      </w:r>
      <w:r w:rsidRPr="004108AB">
        <w:rPr>
          <w:rFonts w:ascii="Arial" w:eastAsia="Times New Roman" w:hAnsi="Arial" w:cs="Arial"/>
          <w:b/>
          <w:sz w:val="20"/>
          <w:szCs w:val="24"/>
          <w:lang w:eastAsia="es-ES"/>
        </w:rPr>
        <w:t>. Informes al IQM.</w:t>
      </w:r>
    </w:p>
    <w:p w14:paraId="29CA3178" w14:textId="77777777" w:rsidR="00FB5D6A" w:rsidRPr="004108AB" w:rsidRDefault="00FB5D6A" w:rsidP="00E41E26">
      <w:pPr>
        <w:spacing w:after="0"/>
        <w:jc w:val="center"/>
        <w:rPr>
          <w:rFonts w:ascii="Arial" w:eastAsia="Times New Roman" w:hAnsi="Arial" w:cs="Arial"/>
          <w:noProof/>
          <w:sz w:val="24"/>
          <w:szCs w:val="24"/>
        </w:rPr>
      </w:pPr>
    </w:p>
    <w:p w14:paraId="4CD88463" w14:textId="77777777" w:rsidR="00E41E26" w:rsidRPr="004108AB" w:rsidRDefault="00E41E26" w:rsidP="00E41E26">
      <w:pPr>
        <w:spacing w:after="0"/>
        <w:jc w:val="center"/>
        <w:rPr>
          <w:rFonts w:ascii="Arial" w:eastAsia="Times New Roman" w:hAnsi="Arial" w:cs="Arial"/>
          <w:sz w:val="16"/>
          <w:szCs w:val="16"/>
          <w:lang w:eastAsia="es-ES"/>
        </w:rPr>
      </w:pPr>
      <w:r>
        <w:rPr>
          <w:rFonts w:ascii="Arial" w:hAnsi="Arial" w:cs="Arial"/>
          <w:noProof/>
          <w:sz w:val="16"/>
          <w:szCs w:val="16"/>
        </w:rPr>
        <w:drawing>
          <wp:inline distT="0" distB="0" distL="0" distR="0" wp14:anchorId="07B7E6B6" wp14:editId="351A7DDA">
            <wp:extent cx="5568615" cy="301633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forme - SSP.png"/>
                    <pic:cNvPicPr/>
                  </pic:nvPicPr>
                  <pic:blipFill rotWithShape="1">
                    <a:blip r:embed="rId98" cstate="print">
                      <a:extLst>
                        <a:ext uri="{28A0092B-C50C-407E-A947-70E740481C1C}">
                          <a14:useLocalDpi xmlns:a14="http://schemas.microsoft.com/office/drawing/2010/main" val="0"/>
                        </a:ext>
                      </a:extLst>
                    </a:blip>
                    <a:srcRect l="15872" t="14581" r="14496" b="32590"/>
                    <a:stretch/>
                  </pic:blipFill>
                  <pic:spPr bwMode="auto">
                    <a:xfrm>
                      <a:off x="0" y="0"/>
                      <a:ext cx="5615254" cy="3041596"/>
                    </a:xfrm>
                    <a:prstGeom prst="rect">
                      <a:avLst/>
                    </a:prstGeom>
                    <a:ln>
                      <a:noFill/>
                    </a:ln>
                    <a:extLst>
                      <a:ext uri="{53640926-AAD7-44D8-BBD7-CCE9431645EC}">
                        <a14:shadowObscured xmlns:a14="http://schemas.microsoft.com/office/drawing/2010/main"/>
                      </a:ext>
                    </a:extLst>
                  </pic:spPr>
                </pic:pic>
              </a:graphicData>
            </a:graphic>
          </wp:inline>
        </w:drawing>
      </w:r>
      <w:r w:rsidRPr="004108AB">
        <w:rPr>
          <w:rFonts w:ascii="Arial" w:eastAsia="Times New Roman" w:hAnsi="Arial" w:cs="Arial"/>
          <w:sz w:val="16"/>
          <w:szCs w:val="16"/>
          <w:lang w:eastAsia="es-ES"/>
        </w:rPr>
        <w:t xml:space="preserve"> </w:t>
      </w:r>
    </w:p>
    <w:p w14:paraId="295BA1DC" w14:textId="77777777" w:rsidR="00E41E26" w:rsidRPr="002710A6" w:rsidRDefault="00E41E26" w:rsidP="00E41E26">
      <w:pPr>
        <w:spacing w:after="0"/>
        <w:jc w:val="center"/>
        <w:rPr>
          <w:rFonts w:ascii="Arial" w:hAnsi="Arial" w:cs="Arial"/>
          <w:color w:val="000000"/>
          <w:sz w:val="16"/>
          <w:szCs w:val="16"/>
        </w:rPr>
      </w:pPr>
      <w:r w:rsidRPr="00566EB2">
        <w:rPr>
          <w:rFonts w:ascii="Arial" w:hAnsi="Arial" w:cs="Arial"/>
          <w:b/>
          <w:bCs/>
          <w:sz w:val="14"/>
          <w:szCs w:val="14"/>
        </w:rPr>
        <w:t>Fuente:</w:t>
      </w:r>
      <w:r w:rsidRPr="00566EB2">
        <w:rPr>
          <w:rFonts w:ascii="Arial" w:hAnsi="Arial" w:cs="Arial"/>
          <w:sz w:val="14"/>
          <w:szCs w:val="14"/>
        </w:rPr>
        <w:t xml:space="preserve"> </w:t>
      </w:r>
      <w:r w:rsidRPr="00566EB2">
        <w:rPr>
          <w:rFonts w:ascii="Arial" w:hAnsi="Arial" w:cs="Arial"/>
          <w:color w:val="000000"/>
          <w:sz w:val="14"/>
          <w:szCs w:val="14"/>
        </w:rPr>
        <w:t>Realizado por la ASEQROO</w:t>
      </w:r>
      <w:r w:rsidRPr="009F0173">
        <w:rPr>
          <w:rFonts w:ascii="Arial" w:hAnsi="Arial" w:cs="Arial"/>
          <w:color w:val="000000"/>
          <w:sz w:val="16"/>
          <w:szCs w:val="16"/>
        </w:rPr>
        <w:t>.</w:t>
      </w:r>
    </w:p>
    <w:p w14:paraId="3B5D2ADF" w14:textId="77777777" w:rsidR="00A53327" w:rsidRDefault="00A53327" w:rsidP="00E41E26">
      <w:pPr>
        <w:pStyle w:val="Prrafodelista"/>
        <w:autoSpaceDE w:val="0"/>
        <w:autoSpaceDN w:val="0"/>
        <w:adjustRightInd w:val="0"/>
        <w:spacing w:after="0"/>
        <w:ind w:left="0"/>
        <w:jc w:val="both"/>
        <w:rPr>
          <w:rFonts w:ascii="Arial" w:hAnsi="Arial" w:cs="Arial"/>
          <w:bCs/>
          <w:sz w:val="24"/>
          <w:szCs w:val="24"/>
        </w:rPr>
      </w:pPr>
    </w:p>
    <w:p w14:paraId="00427E77" w14:textId="77777777" w:rsidR="00A53327" w:rsidRDefault="00A53327" w:rsidP="00E41E26">
      <w:pPr>
        <w:pStyle w:val="Prrafodelista"/>
        <w:autoSpaceDE w:val="0"/>
        <w:autoSpaceDN w:val="0"/>
        <w:adjustRightInd w:val="0"/>
        <w:spacing w:after="0"/>
        <w:ind w:left="0"/>
        <w:jc w:val="both"/>
        <w:rPr>
          <w:rFonts w:ascii="Arial" w:eastAsia="Times New Roman" w:hAnsi="Arial" w:cs="Arial"/>
          <w:bCs/>
          <w:sz w:val="24"/>
          <w:szCs w:val="24"/>
          <w:lang w:eastAsia="es-ES"/>
        </w:rPr>
      </w:pPr>
    </w:p>
    <w:p w14:paraId="11FA395B" w14:textId="77777777" w:rsidR="00FB5D6A" w:rsidRDefault="00FB5D6A" w:rsidP="00E41E26">
      <w:pPr>
        <w:pStyle w:val="Prrafodelista"/>
        <w:autoSpaceDE w:val="0"/>
        <w:autoSpaceDN w:val="0"/>
        <w:adjustRightInd w:val="0"/>
        <w:spacing w:after="0"/>
        <w:ind w:left="0"/>
        <w:jc w:val="both"/>
        <w:rPr>
          <w:rFonts w:ascii="Arial" w:eastAsia="Times New Roman" w:hAnsi="Arial" w:cs="Arial"/>
          <w:bCs/>
          <w:sz w:val="24"/>
          <w:szCs w:val="24"/>
          <w:lang w:eastAsia="es-ES"/>
        </w:rPr>
      </w:pPr>
    </w:p>
    <w:p w14:paraId="47770C49" w14:textId="77777777" w:rsidR="00E41E26" w:rsidRPr="001D226F" w:rsidRDefault="00E41E26" w:rsidP="00E41E26">
      <w:pPr>
        <w:pStyle w:val="Prrafodelista"/>
        <w:autoSpaceDE w:val="0"/>
        <w:autoSpaceDN w:val="0"/>
        <w:adjustRightInd w:val="0"/>
        <w:spacing w:after="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del análisis anterior</w:t>
      </w:r>
      <w:r w:rsidR="0044635D">
        <w:rPr>
          <w:rFonts w:ascii="Arial" w:eastAsia="Times New Roman" w:hAnsi="Arial" w:cs="Arial"/>
          <w:bCs/>
          <w:sz w:val="24"/>
          <w:szCs w:val="24"/>
          <w:lang w:eastAsia="es-ES"/>
        </w:rPr>
        <w:t>,</w:t>
      </w:r>
      <w:r w:rsidRPr="001D226F">
        <w:rPr>
          <w:rFonts w:ascii="Arial" w:eastAsia="Times New Roman" w:hAnsi="Arial" w:cs="Arial"/>
          <w:bCs/>
          <w:sz w:val="24"/>
          <w:szCs w:val="24"/>
          <w:lang w:eastAsia="es-ES"/>
        </w:rPr>
        <w:t xml:space="preserve"> se determin</w:t>
      </w:r>
      <w:r>
        <w:rPr>
          <w:rFonts w:ascii="Arial" w:eastAsia="Times New Roman" w:hAnsi="Arial" w:cs="Arial"/>
          <w:bCs/>
          <w:sz w:val="24"/>
          <w:szCs w:val="24"/>
          <w:lang w:eastAsia="es-ES"/>
        </w:rPr>
        <w:t xml:space="preserve">ó la siguiente observación:  </w:t>
      </w:r>
    </w:p>
    <w:p w14:paraId="3D1F2584" w14:textId="77777777" w:rsidR="00E41E26" w:rsidRPr="002A2C86" w:rsidRDefault="00E41E26" w:rsidP="00E41E26">
      <w:pPr>
        <w:pStyle w:val="Prrafodelista"/>
        <w:autoSpaceDE w:val="0"/>
        <w:autoSpaceDN w:val="0"/>
        <w:adjustRightInd w:val="0"/>
        <w:spacing w:after="0"/>
        <w:ind w:left="0"/>
        <w:jc w:val="both"/>
        <w:rPr>
          <w:rFonts w:ascii="Arial" w:hAnsi="Arial" w:cs="Arial"/>
          <w:bCs/>
          <w:sz w:val="24"/>
        </w:rPr>
      </w:pPr>
    </w:p>
    <w:p w14:paraId="6EEF1291" w14:textId="32B27DA3" w:rsidR="00E41E26" w:rsidRDefault="00382B91" w:rsidP="00E41E26">
      <w:pPr>
        <w:pStyle w:val="Prrafodelista"/>
        <w:numPr>
          <w:ilvl w:val="0"/>
          <w:numId w:val="39"/>
        </w:numPr>
        <w:spacing w:after="0"/>
        <w:jc w:val="both"/>
        <w:rPr>
          <w:rFonts w:ascii="Arial" w:hAnsi="Arial" w:cs="Arial"/>
          <w:sz w:val="24"/>
          <w:szCs w:val="24"/>
        </w:rPr>
      </w:pPr>
      <w:r>
        <w:rPr>
          <w:rFonts w:ascii="Arial" w:hAnsi="Arial" w:cs="Arial"/>
          <w:sz w:val="24"/>
          <w:szCs w:val="24"/>
        </w:rPr>
        <w:t>La Secretaría de Seguridad Pública del Estado de Quintana Roo presentó debilidad en la incorporación de la perspectiva de género en la planeación, diseño y programación de sus programas presupuestarios</w:t>
      </w:r>
      <w:r w:rsidR="00945C17">
        <w:rPr>
          <w:rFonts w:ascii="Arial" w:hAnsi="Arial" w:cs="Arial"/>
          <w:sz w:val="24"/>
          <w:szCs w:val="24"/>
        </w:rPr>
        <w:t xml:space="preserve"> E032, E141, E147 y E148</w:t>
      </w:r>
      <w:r>
        <w:rPr>
          <w:rFonts w:ascii="Arial" w:hAnsi="Arial" w:cs="Arial"/>
          <w:sz w:val="24"/>
          <w:szCs w:val="24"/>
        </w:rPr>
        <w:t>, para el ejercicio fiscal 2020</w:t>
      </w:r>
      <w:r w:rsidR="00E41E26" w:rsidRPr="002710A6">
        <w:rPr>
          <w:rFonts w:ascii="Arial" w:hAnsi="Arial" w:cs="Arial"/>
          <w:sz w:val="24"/>
          <w:szCs w:val="24"/>
        </w:rPr>
        <w:t>.</w:t>
      </w:r>
    </w:p>
    <w:p w14:paraId="64A827CE" w14:textId="77777777" w:rsidR="00793F2A" w:rsidRPr="00793F2A" w:rsidRDefault="00793F2A" w:rsidP="00793F2A">
      <w:pPr>
        <w:spacing w:after="0"/>
        <w:jc w:val="both"/>
        <w:rPr>
          <w:rFonts w:ascii="Arial" w:eastAsiaTheme="minorHAnsi" w:hAnsi="Arial" w:cs="Arial"/>
          <w:sz w:val="24"/>
          <w:szCs w:val="24"/>
        </w:rPr>
      </w:pPr>
    </w:p>
    <w:p w14:paraId="220BEFAA" w14:textId="77777777" w:rsidR="00A53327" w:rsidRDefault="00A53327" w:rsidP="00E41E26">
      <w:pPr>
        <w:spacing w:after="0"/>
        <w:jc w:val="both"/>
        <w:rPr>
          <w:rFonts w:ascii="Arial" w:eastAsia="Times New Roman" w:hAnsi="Arial" w:cs="Arial"/>
          <w:b/>
          <w:sz w:val="24"/>
          <w:szCs w:val="24"/>
          <w:lang w:eastAsia="es-ES"/>
        </w:rPr>
      </w:pPr>
    </w:p>
    <w:p w14:paraId="3EF620D4" w14:textId="77777777" w:rsidR="00E41E26" w:rsidRPr="0042244F" w:rsidRDefault="00E41E26" w:rsidP="00E41E26">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03563737" w14:textId="77777777" w:rsidR="00E41E26" w:rsidRDefault="00E41E26" w:rsidP="00E41E26">
      <w:pPr>
        <w:spacing w:after="0"/>
        <w:jc w:val="both"/>
        <w:rPr>
          <w:rFonts w:ascii="Arial" w:eastAsia="Times New Roman" w:hAnsi="Arial" w:cs="Arial"/>
          <w:sz w:val="24"/>
          <w:szCs w:val="24"/>
          <w:lang w:eastAsia="es-ES"/>
        </w:rPr>
      </w:pPr>
    </w:p>
    <w:p w14:paraId="1D90F66D" w14:textId="77777777" w:rsidR="00E41E26" w:rsidRDefault="00E41E26" w:rsidP="00E41E26">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 xml:space="preserve">tana Roo recomienda </w:t>
      </w:r>
      <w:r>
        <w:rPr>
          <w:rFonts w:ascii="Arial" w:eastAsia="Times New Roman" w:hAnsi="Arial" w:cs="Arial"/>
          <w:sz w:val="24"/>
          <w:szCs w:val="24"/>
          <w:lang w:eastAsia="es-ES"/>
        </w:rPr>
        <w:t>a la Secretaría de Seguridad Pública</w:t>
      </w:r>
      <w:r w:rsidRPr="001D226F">
        <w:rPr>
          <w:rFonts w:ascii="Arial" w:hAnsi="Arial" w:cs="Arial"/>
          <w:sz w:val="24"/>
          <w:szCs w:val="24"/>
        </w:rPr>
        <w:t xml:space="preserve"> lo siguiente:</w:t>
      </w:r>
    </w:p>
    <w:p w14:paraId="5D4A64F9" w14:textId="77777777" w:rsidR="00A53327" w:rsidRDefault="00A53327" w:rsidP="00E41E26">
      <w:pPr>
        <w:spacing w:after="0"/>
        <w:jc w:val="both"/>
        <w:rPr>
          <w:rFonts w:ascii="Arial" w:hAnsi="Arial" w:cs="Arial"/>
          <w:b/>
          <w:sz w:val="24"/>
          <w:szCs w:val="24"/>
        </w:rPr>
      </w:pPr>
    </w:p>
    <w:p w14:paraId="0A109933" w14:textId="77777777" w:rsidR="00E41E26" w:rsidRPr="001D226F" w:rsidRDefault="00E41E26" w:rsidP="00E41E26">
      <w:pPr>
        <w:spacing w:after="0"/>
        <w:jc w:val="both"/>
        <w:rPr>
          <w:rFonts w:ascii="Arial" w:hAnsi="Arial" w:cs="Arial"/>
          <w:b/>
          <w:sz w:val="24"/>
          <w:szCs w:val="24"/>
        </w:rPr>
      </w:pPr>
      <w:r>
        <w:rPr>
          <w:rFonts w:ascii="Arial" w:hAnsi="Arial" w:cs="Arial"/>
          <w:b/>
          <w:sz w:val="24"/>
          <w:szCs w:val="24"/>
        </w:rPr>
        <w:t>20-AEMD-C-GOB-016-243</w:t>
      </w:r>
      <w:r w:rsidRPr="000F3168">
        <w:rPr>
          <w:rFonts w:ascii="Arial" w:hAnsi="Arial" w:cs="Arial"/>
          <w:b/>
          <w:sz w:val="24"/>
          <w:szCs w:val="24"/>
        </w:rPr>
        <w:t>-R01-01 Recomendación</w:t>
      </w:r>
      <w:r w:rsidRPr="001B2459">
        <w:rPr>
          <w:rFonts w:ascii="Arial" w:hAnsi="Arial" w:cs="Arial"/>
          <w:b/>
          <w:sz w:val="24"/>
          <w:szCs w:val="24"/>
        </w:rPr>
        <w:t xml:space="preserve"> </w:t>
      </w:r>
    </w:p>
    <w:p w14:paraId="39D1ECDB" w14:textId="77777777" w:rsidR="00E41E26" w:rsidRDefault="00E41E26" w:rsidP="00E41E26">
      <w:pPr>
        <w:spacing w:after="0"/>
        <w:jc w:val="both"/>
        <w:rPr>
          <w:rFonts w:ascii="Arial" w:eastAsia="Times New Roman" w:hAnsi="Arial" w:cs="Arial"/>
          <w:bCs/>
          <w:iCs/>
          <w:sz w:val="24"/>
          <w:szCs w:val="20"/>
          <w:lang w:eastAsia="es-ES"/>
        </w:rPr>
      </w:pPr>
    </w:p>
    <w:p w14:paraId="4578514B" w14:textId="77777777" w:rsidR="00E41E26" w:rsidRPr="001D226F" w:rsidRDefault="00E41E26" w:rsidP="00E41E26">
      <w:pPr>
        <w:spacing w:after="0"/>
        <w:jc w:val="both"/>
        <w:rPr>
          <w:rFonts w:ascii="Arial" w:hAnsi="Arial" w:cs="Arial"/>
          <w:sz w:val="24"/>
          <w:szCs w:val="20"/>
        </w:rPr>
      </w:pPr>
      <w:r>
        <w:rPr>
          <w:rFonts w:ascii="Arial" w:eastAsia="Times New Roman" w:hAnsi="Arial" w:cs="Arial"/>
          <w:bCs/>
          <w:iCs/>
          <w:sz w:val="24"/>
          <w:szCs w:val="20"/>
          <w:lang w:eastAsia="es-ES"/>
        </w:rPr>
        <w:t>La Secretaría de Seguridad Pública</w:t>
      </w:r>
      <w:r w:rsidRPr="001F4C29">
        <w:rPr>
          <w:rFonts w:ascii="Arial" w:eastAsia="Times New Roman" w:hAnsi="Arial" w:cs="Arial"/>
          <w:bCs/>
          <w:iCs/>
          <w:sz w:val="24"/>
          <w:szCs w:val="20"/>
          <w:lang w:eastAsia="es-ES"/>
        </w:rPr>
        <w:t xml:space="preserve"> deberá realizar acciones encaminadas a la incorporación de la perspectiva</w:t>
      </w:r>
      <w:r w:rsidR="00A0073F">
        <w:rPr>
          <w:rFonts w:ascii="Arial" w:eastAsia="Times New Roman" w:hAnsi="Arial" w:cs="Arial"/>
          <w:bCs/>
          <w:iCs/>
          <w:sz w:val="24"/>
          <w:szCs w:val="20"/>
          <w:lang w:eastAsia="es-ES"/>
        </w:rPr>
        <w:t xml:space="preserve"> de género en la planeación,</w:t>
      </w:r>
      <w:r w:rsidRPr="001F4C29">
        <w:rPr>
          <w:rFonts w:ascii="Arial" w:eastAsia="Times New Roman" w:hAnsi="Arial" w:cs="Arial"/>
          <w:bCs/>
          <w:iCs/>
          <w:sz w:val="24"/>
          <w:szCs w:val="20"/>
          <w:lang w:eastAsia="es-ES"/>
        </w:rPr>
        <w:t xml:space="preserve"> diseño</w:t>
      </w:r>
      <w:r w:rsidR="00A0073F">
        <w:rPr>
          <w:rFonts w:ascii="Arial" w:eastAsia="Times New Roman" w:hAnsi="Arial" w:cs="Arial"/>
          <w:bCs/>
          <w:iCs/>
          <w:sz w:val="24"/>
          <w:szCs w:val="20"/>
          <w:lang w:eastAsia="es-ES"/>
        </w:rPr>
        <w:t xml:space="preserve"> y programación</w:t>
      </w:r>
      <w:r w:rsidRPr="001F4C29">
        <w:rPr>
          <w:rFonts w:ascii="Arial" w:eastAsia="Times New Roman" w:hAnsi="Arial" w:cs="Arial"/>
          <w:bCs/>
          <w:iCs/>
          <w:sz w:val="24"/>
          <w:szCs w:val="20"/>
          <w:lang w:eastAsia="es-ES"/>
        </w:rPr>
        <w:t xml:space="preserve"> de</w:t>
      </w:r>
      <w:r>
        <w:rPr>
          <w:rFonts w:ascii="Arial" w:eastAsia="Times New Roman" w:hAnsi="Arial" w:cs="Arial"/>
          <w:bCs/>
          <w:iCs/>
          <w:sz w:val="24"/>
          <w:szCs w:val="20"/>
          <w:lang w:eastAsia="es-ES"/>
        </w:rPr>
        <w:t xml:space="preserve"> los programas presupuestarios correspondientes al ejercicio fiscal 2022</w:t>
      </w:r>
      <w:r w:rsidR="0044635D">
        <w:rPr>
          <w:rFonts w:ascii="Arial" w:eastAsia="Times New Roman" w:hAnsi="Arial" w:cs="Arial"/>
          <w:bCs/>
          <w:iCs/>
          <w:sz w:val="24"/>
          <w:szCs w:val="20"/>
          <w:lang w:eastAsia="es-ES"/>
        </w:rPr>
        <w:t>,</w:t>
      </w:r>
      <w:r w:rsidRPr="001F4C29">
        <w:rPr>
          <w:rFonts w:ascii="Arial" w:eastAsia="Times New Roman" w:hAnsi="Arial" w:cs="Arial"/>
          <w:bCs/>
          <w:iCs/>
          <w:sz w:val="24"/>
          <w:szCs w:val="20"/>
          <w:lang w:eastAsia="es-ES"/>
        </w:rPr>
        <w:t xml:space="preserve"> con el objetivo de mitigar o so</w:t>
      </w:r>
      <w:r>
        <w:rPr>
          <w:rFonts w:ascii="Arial" w:eastAsia="Times New Roman" w:hAnsi="Arial" w:cs="Arial"/>
          <w:bCs/>
          <w:iCs/>
          <w:sz w:val="24"/>
          <w:szCs w:val="20"/>
          <w:lang w:eastAsia="es-ES"/>
        </w:rPr>
        <w:t>lventar desigualdades de género; presentará como evidencia todos los documentos generados por las adecuaciones (diagnóstico, árbol de problemas, árbol de objetivos y Matrices de Indicadores para Resultados).</w:t>
      </w:r>
    </w:p>
    <w:p w14:paraId="33D38BE1" w14:textId="77777777" w:rsidR="00E41E26" w:rsidRPr="00096D7F" w:rsidRDefault="00E41E26" w:rsidP="00E41E26">
      <w:pPr>
        <w:spacing w:after="0"/>
        <w:jc w:val="both"/>
        <w:rPr>
          <w:rFonts w:ascii="Arial" w:hAnsi="Arial" w:cs="Arial"/>
          <w:sz w:val="24"/>
          <w:szCs w:val="24"/>
        </w:rPr>
      </w:pPr>
    </w:p>
    <w:p w14:paraId="55AA0437" w14:textId="77777777" w:rsidR="00E41E26" w:rsidRPr="00233BC7" w:rsidRDefault="00714CA3" w:rsidP="00E41E26">
      <w:pPr>
        <w:pStyle w:val="Default"/>
        <w:spacing w:line="276" w:lineRule="auto"/>
        <w:jc w:val="both"/>
        <w:rPr>
          <w:rFonts w:eastAsiaTheme="minorHAnsi"/>
          <w:bCs/>
          <w:color w:val="auto"/>
          <w:sz w:val="18"/>
          <w:szCs w:val="18"/>
          <w:lang w:eastAsia="en-US"/>
        </w:rPr>
      </w:pPr>
      <w:r>
        <w:t xml:space="preserve">En </w:t>
      </w:r>
      <w:r w:rsidR="00E41E26">
        <w:t xml:space="preserve">la reunión de trabajo efectuada para la presentación de resultados finales de auditoría y observaciones preliminares, la </w:t>
      </w:r>
      <w:r w:rsidR="00BC1121">
        <w:t>Secretaría de Seguridad Pública</w:t>
      </w:r>
      <w:r w:rsidR="00E41E26">
        <w:t xml:space="preserve"> estableció como fecha compromiso para la atención de la recomendación </w:t>
      </w:r>
      <w:r w:rsidR="00E41E26" w:rsidRPr="00395AA6">
        <w:t>20-AEMD-C-GOB-016-243-R01-01</w:t>
      </w:r>
      <w:r w:rsidR="00E41E26">
        <w:t>, el día 31 de marzo de 2022. Por lo antes expuesto</w:t>
      </w:r>
      <w:r w:rsidR="00BC1121">
        <w:t>,</w:t>
      </w:r>
      <w:r w:rsidR="00E41E26">
        <w:t xml:space="preserve"> la observación de desempeño queda en </w:t>
      </w:r>
      <w:r w:rsidR="00E41E26" w:rsidRPr="00261514">
        <w:rPr>
          <w:b/>
        </w:rPr>
        <w:t>seguimiento</w:t>
      </w:r>
      <w:r w:rsidR="00E41E26" w:rsidRPr="00261514">
        <w:rPr>
          <w:rFonts w:eastAsiaTheme="minorHAnsi"/>
          <w:b/>
          <w:bCs/>
          <w:color w:val="auto"/>
          <w:sz w:val="18"/>
          <w:szCs w:val="18"/>
          <w:lang w:eastAsia="en-US"/>
        </w:rPr>
        <w:t>.</w:t>
      </w:r>
    </w:p>
    <w:p w14:paraId="767084C6" w14:textId="77777777" w:rsidR="00E41E26" w:rsidRDefault="00E41E26" w:rsidP="00E41E26">
      <w:pPr>
        <w:spacing w:after="0"/>
        <w:jc w:val="both"/>
        <w:rPr>
          <w:rFonts w:ascii="Arial" w:hAnsi="Arial" w:cs="Arial"/>
          <w:b/>
          <w:sz w:val="24"/>
          <w:szCs w:val="24"/>
        </w:rPr>
      </w:pPr>
    </w:p>
    <w:p w14:paraId="55A2951E" w14:textId="77777777" w:rsidR="00E41E26" w:rsidRDefault="00E41E26" w:rsidP="00E41E26">
      <w:pPr>
        <w:spacing w:after="0"/>
        <w:jc w:val="both"/>
        <w:rPr>
          <w:rFonts w:ascii="Arial" w:hAnsi="Arial" w:cs="Arial"/>
          <w:b/>
          <w:sz w:val="24"/>
          <w:szCs w:val="24"/>
        </w:rPr>
      </w:pPr>
    </w:p>
    <w:p w14:paraId="593F7D08" w14:textId="77777777" w:rsidR="00E41E26" w:rsidRPr="00D720A5" w:rsidRDefault="00E41E26" w:rsidP="00E41E26">
      <w:pPr>
        <w:spacing w:after="0"/>
        <w:jc w:val="both"/>
        <w:rPr>
          <w:rFonts w:ascii="Arial" w:hAnsi="Arial" w:cs="Arial"/>
          <w:b/>
          <w:sz w:val="24"/>
          <w:szCs w:val="24"/>
        </w:rPr>
      </w:pPr>
      <w:r w:rsidRPr="00D720A5">
        <w:rPr>
          <w:rFonts w:ascii="Arial" w:hAnsi="Arial" w:cs="Arial"/>
          <w:b/>
          <w:sz w:val="24"/>
          <w:szCs w:val="24"/>
        </w:rPr>
        <w:t>Normatividad relacionada con la</w:t>
      </w:r>
      <w:r>
        <w:rPr>
          <w:rFonts w:ascii="Arial" w:hAnsi="Arial" w:cs="Arial"/>
          <w:b/>
          <w:sz w:val="24"/>
          <w:szCs w:val="24"/>
        </w:rPr>
        <w:t xml:space="preserve"> </w:t>
      </w:r>
      <w:r w:rsidRPr="00D720A5">
        <w:rPr>
          <w:rFonts w:ascii="Arial" w:hAnsi="Arial" w:cs="Arial"/>
          <w:b/>
          <w:sz w:val="24"/>
          <w:szCs w:val="24"/>
        </w:rPr>
        <w:t>o</w:t>
      </w:r>
      <w:r>
        <w:rPr>
          <w:rFonts w:ascii="Arial" w:hAnsi="Arial" w:cs="Arial"/>
          <w:b/>
          <w:sz w:val="24"/>
          <w:szCs w:val="24"/>
        </w:rPr>
        <w:t>bservación</w:t>
      </w:r>
      <w:r w:rsidRPr="00D720A5">
        <w:rPr>
          <w:rFonts w:ascii="Arial" w:hAnsi="Arial" w:cs="Arial"/>
          <w:b/>
          <w:sz w:val="24"/>
          <w:szCs w:val="24"/>
        </w:rPr>
        <w:t>.</w:t>
      </w:r>
    </w:p>
    <w:p w14:paraId="73AC93A4" w14:textId="77777777" w:rsidR="00E41E26" w:rsidRDefault="00E41E26" w:rsidP="00E41E26">
      <w:pPr>
        <w:spacing w:after="0"/>
        <w:jc w:val="both"/>
        <w:rPr>
          <w:rFonts w:ascii="Arial" w:hAnsi="Arial" w:cs="Arial"/>
          <w:sz w:val="24"/>
          <w:szCs w:val="24"/>
        </w:rPr>
      </w:pPr>
    </w:p>
    <w:p w14:paraId="3EA8DE75" w14:textId="77777777" w:rsidR="00E41E26" w:rsidRDefault="00E41E26" w:rsidP="00E41E26">
      <w:pPr>
        <w:spacing w:after="0"/>
        <w:jc w:val="both"/>
        <w:rPr>
          <w:rFonts w:ascii="Arial" w:hAnsi="Arial"/>
          <w:sz w:val="24"/>
          <w:szCs w:val="24"/>
        </w:rPr>
      </w:pPr>
      <w:r>
        <w:rPr>
          <w:rFonts w:ascii="Arial" w:hAnsi="Arial"/>
          <w:sz w:val="24"/>
          <w:szCs w:val="24"/>
        </w:rPr>
        <w:t>Ley de Planeación, artículo 2 fracción VII.</w:t>
      </w:r>
    </w:p>
    <w:p w14:paraId="6F6B0D49" w14:textId="77777777" w:rsidR="00E41E26" w:rsidRPr="002B3990" w:rsidRDefault="00E41E26" w:rsidP="00E41E26">
      <w:pPr>
        <w:spacing w:after="0"/>
        <w:jc w:val="both"/>
        <w:rPr>
          <w:rFonts w:ascii="Arial" w:hAnsi="Arial"/>
          <w:sz w:val="24"/>
          <w:szCs w:val="24"/>
        </w:rPr>
      </w:pPr>
      <w:r w:rsidRPr="002B3990">
        <w:rPr>
          <w:rFonts w:ascii="Arial" w:hAnsi="Arial"/>
          <w:sz w:val="24"/>
          <w:szCs w:val="24"/>
        </w:rPr>
        <w:t xml:space="preserve">Ley de Planeación para el Desarrollo del Estado de Quintana Roo, </w:t>
      </w:r>
      <w:r>
        <w:rPr>
          <w:rFonts w:ascii="Arial" w:hAnsi="Arial"/>
          <w:sz w:val="24"/>
          <w:szCs w:val="24"/>
        </w:rPr>
        <w:t>artículo</w:t>
      </w:r>
      <w:r w:rsidR="00BC1121">
        <w:rPr>
          <w:rFonts w:ascii="Arial" w:hAnsi="Arial"/>
          <w:sz w:val="24"/>
          <w:szCs w:val="24"/>
        </w:rPr>
        <w:t>s</w:t>
      </w:r>
      <w:r>
        <w:rPr>
          <w:rFonts w:ascii="Arial" w:hAnsi="Arial"/>
          <w:sz w:val="24"/>
          <w:szCs w:val="24"/>
        </w:rPr>
        <w:t xml:space="preserve"> </w:t>
      </w:r>
      <w:r w:rsidR="00BC1121">
        <w:rPr>
          <w:rFonts w:ascii="Arial" w:hAnsi="Arial"/>
          <w:sz w:val="24"/>
          <w:szCs w:val="24"/>
        </w:rPr>
        <w:t>6 f</w:t>
      </w:r>
      <w:r w:rsidRPr="002B3990">
        <w:rPr>
          <w:rFonts w:ascii="Arial" w:hAnsi="Arial"/>
          <w:sz w:val="24"/>
          <w:szCs w:val="24"/>
        </w:rPr>
        <w:t>racción XIII</w:t>
      </w:r>
      <w:r>
        <w:rPr>
          <w:rFonts w:ascii="Arial" w:hAnsi="Arial"/>
          <w:sz w:val="24"/>
          <w:szCs w:val="24"/>
        </w:rPr>
        <w:t>,</w:t>
      </w:r>
      <w:r w:rsidRPr="002B3990">
        <w:rPr>
          <w:rFonts w:ascii="Arial" w:hAnsi="Arial"/>
          <w:sz w:val="24"/>
          <w:szCs w:val="24"/>
        </w:rPr>
        <w:t xml:space="preserve"> </w:t>
      </w:r>
      <w:r>
        <w:rPr>
          <w:rFonts w:ascii="Arial" w:hAnsi="Arial"/>
          <w:sz w:val="24"/>
          <w:szCs w:val="24"/>
        </w:rPr>
        <w:t xml:space="preserve">9 BIS </w:t>
      </w:r>
      <w:r w:rsidRPr="002B3990">
        <w:rPr>
          <w:rFonts w:ascii="Arial" w:hAnsi="Arial"/>
          <w:sz w:val="24"/>
          <w:szCs w:val="24"/>
        </w:rPr>
        <w:t>y 61.</w:t>
      </w:r>
    </w:p>
    <w:p w14:paraId="78E9A11A" w14:textId="77777777" w:rsidR="00E41E26" w:rsidRPr="002B3990" w:rsidRDefault="00E41E26" w:rsidP="00E41E26">
      <w:pPr>
        <w:spacing w:after="0"/>
        <w:jc w:val="both"/>
        <w:rPr>
          <w:rFonts w:ascii="Arial" w:hAnsi="Arial"/>
          <w:sz w:val="24"/>
          <w:szCs w:val="24"/>
        </w:rPr>
      </w:pPr>
      <w:r w:rsidRPr="002B3990">
        <w:rPr>
          <w:rFonts w:ascii="Arial" w:hAnsi="Arial"/>
          <w:sz w:val="24"/>
          <w:szCs w:val="24"/>
        </w:rPr>
        <w:t xml:space="preserve">Presupuesto de Egresos del Gobierno del Estado de Quintana Roo, para el ejercicio fiscal 2020, </w:t>
      </w:r>
      <w:r>
        <w:rPr>
          <w:rFonts w:ascii="Arial" w:hAnsi="Arial"/>
          <w:sz w:val="24"/>
          <w:szCs w:val="24"/>
        </w:rPr>
        <w:t>a</w:t>
      </w:r>
      <w:r w:rsidRPr="002B3990">
        <w:rPr>
          <w:rFonts w:ascii="Arial" w:hAnsi="Arial"/>
          <w:sz w:val="24"/>
          <w:szCs w:val="24"/>
        </w:rPr>
        <w:t>rtículo 94.</w:t>
      </w:r>
    </w:p>
    <w:p w14:paraId="35D65EC1" w14:textId="77777777" w:rsidR="00E41E26" w:rsidRDefault="00E41E26" w:rsidP="00E41E26">
      <w:pPr>
        <w:spacing w:after="0"/>
        <w:jc w:val="both"/>
        <w:rPr>
          <w:rFonts w:ascii="Arial" w:hAnsi="Arial"/>
          <w:sz w:val="24"/>
          <w:szCs w:val="24"/>
        </w:rPr>
      </w:pPr>
      <w:r w:rsidRPr="002B3990">
        <w:rPr>
          <w:rFonts w:ascii="Arial" w:hAnsi="Arial"/>
          <w:sz w:val="24"/>
          <w:szCs w:val="24"/>
        </w:rPr>
        <w:t xml:space="preserve">Ley de Presupuesto y Gasto Público del Estado de Quintana Roo, </w:t>
      </w:r>
      <w:r>
        <w:rPr>
          <w:rFonts w:ascii="Arial" w:hAnsi="Arial"/>
          <w:sz w:val="24"/>
          <w:szCs w:val="24"/>
        </w:rPr>
        <w:t>a</w:t>
      </w:r>
      <w:r w:rsidRPr="002B3990">
        <w:rPr>
          <w:rFonts w:ascii="Arial" w:hAnsi="Arial"/>
          <w:sz w:val="24"/>
          <w:szCs w:val="24"/>
        </w:rPr>
        <w:t>rtículo 67.</w:t>
      </w:r>
    </w:p>
    <w:p w14:paraId="7BFDD2C6" w14:textId="77777777" w:rsidR="00A53327" w:rsidRDefault="00E41E26" w:rsidP="00A53327">
      <w:pPr>
        <w:spacing w:after="0"/>
        <w:jc w:val="both"/>
        <w:rPr>
          <w:rFonts w:ascii="Arial" w:hAnsi="Arial"/>
          <w:sz w:val="24"/>
          <w:szCs w:val="24"/>
        </w:rPr>
      </w:pPr>
      <w:r>
        <w:rPr>
          <w:rFonts w:ascii="Arial" w:hAnsi="Arial"/>
          <w:sz w:val="24"/>
          <w:szCs w:val="24"/>
        </w:rPr>
        <w:t>Actualización del Plan Estatal de Desarrollo 2016-2022, Eje 4 -Desarrollo Social y Combate a la Desigualdad.</w:t>
      </w:r>
    </w:p>
    <w:p w14:paraId="538BECC4" w14:textId="77777777" w:rsidR="00A53327" w:rsidRDefault="00A53327" w:rsidP="00A53327">
      <w:pPr>
        <w:spacing w:after="0"/>
        <w:jc w:val="both"/>
        <w:rPr>
          <w:rFonts w:ascii="Arial" w:hAnsi="Arial"/>
          <w:sz w:val="24"/>
          <w:szCs w:val="24"/>
        </w:rPr>
      </w:pPr>
    </w:p>
    <w:p w14:paraId="3A06F857" w14:textId="77777777" w:rsidR="00FB5D6A" w:rsidRDefault="00FB5D6A">
      <w:pPr>
        <w:rPr>
          <w:rFonts w:ascii="Arial" w:hAnsi="Arial"/>
          <w:sz w:val="24"/>
          <w:szCs w:val="24"/>
        </w:rPr>
      </w:pPr>
      <w:r>
        <w:rPr>
          <w:rFonts w:ascii="Arial" w:hAnsi="Arial"/>
          <w:sz w:val="24"/>
          <w:szCs w:val="24"/>
        </w:rPr>
        <w:br w:type="page"/>
      </w:r>
    </w:p>
    <w:p w14:paraId="3871F2FA" w14:textId="77777777" w:rsidR="00E41E26" w:rsidRPr="00A53327" w:rsidRDefault="00E41E26" w:rsidP="00A53327">
      <w:pPr>
        <w:spacing w:after="0"/>
        <w:jc w:val="both"/>
        <w:rPr>
          <w:rFonts w:ascii="Arial" w:hAnsi="Arial"/>
          <w:sz w:val="24"/>
          <w:szCs w:val="24"/>
        </w:rPr>
      </w:pPr>
      <w:r w:rsidRPr="001F4C29">
        <w:rPr>
          <w:rFonts w:ascii="Arial" w:hAnsi="Arial" w:cs="Arial"/>
          <w:b/>
          <w:sz w:val="24"/>
          <w:szCs w:val="24"/>
        </w:rPr>
        <w:t>Eficacia</w:t>
      </w:r>
    </w:p>
    <w:p w14:paraId="068344B4" w14:textId="77777777" w:rsidR="00E41E26" w:rsidRPr="001F4C29" w:rsidRDefault="00E41E26" w:rsidP="00E41E26">
      <w:pPr>
        <w:spacing w:after="0"/>
        <w:jc w:val="both"/>
        <w:rPr>
          <w:rFonts w:ascii="Arial" w:hAnsi="Arial" w:cs="Arial"/>
          <w:b/>
          <w:sz w:val="24"/>
          <w:szCs w:val="24"/>
        </w:rPr>
      </w:pPr>
    </w:p>
    <w:p w14:paraId="74EF65BC" w14:textId="77777777" w:rsidR="00E41E26" w:rsidRDefault="00E41E26" w:rsidP="00E41E26">
      <w:pPr>
        <w:autoSpaceDE w:val="0"/>
        <w:autoSpaceDN w:val="0"/>
        <w:adjustRightInd w:val="0"/>
        <w:spacing w:after="0"/>
        <w:ind w:left="284" w:hanging="284"/>
        <w:jc w:val="both"/>
        <w:rPr>
          <w:rFonts w:ascii="Arial" w:hAnsi="Arial" w:cs="Arial"/>
          <w:b/>
          <w:sz w:val="24"/>
          <w:szCs w:val="24"/>
        </w:rPr>
      </w:pPr>
      <w:r w:rsidRPr="001F4C29">
        <w:rPr>
          <w:rFonts w:ascii="Arial" w:hAnsi="Arial" w:cs="Arial"/>
          <w:b/>
          <w:sz w:val="24"/>
          <w:szCs w:val="24"/>
        </w:rPr>
        <w:t xml:space="preserve">2. Cumplimiento de metas y objetivos de los </w:t>
      </w:r>
      <w:r>
        <w:rPr>
          <w:rFonts w:ascii="Arial" w:hAnsi="Arial" w:cs="Arial"/>
          <w:b/>
          <w:sz w:val="24"/>
          <w:szCs w:val="24"/>
        </w:rPr>
        <w:t>p</w:t>
      </w:r>
      <w:r w:rsidRPr="001F4C29">
        <w:rPr>
          <w:rFonts w:ascii="Arial" w:hAnsi="Arial" w:cs="Arial"/>
          <w:b/>
          <w:sz w:val="24"/>
          <w:szCs w:val="24"/>
        </w:rPr>
        <w:t xml:space="preserve">rogramas </w:t>
      </w:r>
      <w:r>
        <w:rPr>
          <w:rFonts w:ascii="Arial" w:hAnsi="Arial" w:cs="Arial"/>
          <w:b/>
          <w:sz w:val="24"/>
          <w:szCs w:val="24"/>
        </w:rPr>
        <w:t>p</w:t>
      </w:r>
      <w:r w:rsidRPr="001F4C29">
        <w:rPr>
          <w:rFonts w:ascii="Arial" w:hAnsi="Arial" w:cs="Arial"/>
          <w:b/>
          <w:sz w:val="24"/>
          <w:szCs w:val="24"/>
        </w:rPr>
        <w:t xml:space="preserve">resupuestarios con </w:t>
      </w:r>
      <w:r>
        <w:rPr>
          <w:rFonts w:ascii="Arial" w:hAnsi="Arial" w:cs="Arial"/>
          <w:b/>
          <w:sz w:val="24"/>
          <w:szCs w:val="24"/>
        </w:rPr>
        <w:t>p</w:t>
      </w:r>
      <w:r w:rsidRPr="001F4C29">
        <w:rPr>
          <w:rFonts w:ascii="Arial" w:hAnsi="Arial" w:cs="Arial"/>
          <w:b/>
          <w:sz w:val="24"/>
          <w:szCs w:val="24"/>
        </w:rPr>
        <w:t xml:space="preserve">erspectiva de </w:t>
      </w:r>
      <w:r>
        <w:rPr>
          <w:rFonts w:ascii="Arial" w:hAnsi="Arial" w:cs="Arial"/>
          <w:b/>
          <w:sz w:val="24"/>
          <w:szCs w:val="24"/>
        </w:rPr>
        <w:t>g</w:t>
      </w:r>
      <w:r w:rsidRPr="001F4C29">
        <w:rPr>
          <w:rFonts w:ascii="Arial" w:hAnsi="Arial" w:cs="Arial"/>
          <w:b/>
          <w:sz w:val="24"/>
          <w:szCs w:val="24"/>
        </w:rPr>
        <w:t>énero.</w:t>
      </w:r>
    </w:p>
    <w:p w14:paraId="1F1ECDEB" w14:textId="77777777" w:rsidR="00E41E26" w:rsidRPr="001F4C29" w:rsidRDefault="00E41E26" w:rsidP="00E41E26">
      <w:pPr>
        <w:autoSpaceDE w:val="0"/>
        <w:autoSpaceDN w:val="0"/>
        <w:adjustRightInd w:val="0"/>
        <w:spacing w:after="0"/>
        <w:ind w:left="284" w:hanging="284"/>
        <w:jc w:val="both"/>
        <w:rPr>
          <w:rFonts w:ascii="Arial" w:hAnsi="Arial" w:cs="Arial"/>
          <w:b/>
          <w:sz w:val="24"/>
          <w:szCs w:val="24"/>
        </w:rPr>
      </w:pPr>
    </w:p>
    <w:p w14:paraId="7BCE6425" w14:textId="77777777" w:rsidR="00E41E26" w:rsidRPr="001F4C29" w:rsidRDefault="00E41E26" w:rsidP="00E41E26">
      <w:pPr>
        <w:autoSpaceDE w:val="0"/>
        <w:autoSpaceDN w:val="0"/>
        <w:adjustRightInd w:val="0"/>
        <w:spacing w:after="0"/>
        <w:ind w:left="568" w:hanging="284"/>
        <w:jc w:val="both"/>
        <w:rPr>
          <w:rFonts w:ascii="Arial" w:hAnsi="Arial" w:cs="Arial"/>
          <w:b/>
          <w:sz w:val="24"/>
          <w:szCs w:val="24"/>
        </w:rPr>
      </w:pPr>
      <w:r w:rsidRPr="001F4C29">
        <w:rPr>
          <w:rFonts w:ascii="Arial" w:hAnsi="Arial" w:cs="Arial"/>
          <w:b/>
          <w:sz w:val="24"/>
          <w:szCs w:val="24"/>
        </w:rPr>
        <w:t xml:space="preserve">2.1 </w:t>
      </w:r>
      <w:r>
        <w:rPr>
          <w:rFonts w:ascii="Arial" w:hAnsi="Arial" w:cs="Arial"/>
          <w:b/>
          <w:sz w:val="24"/>
          <w:szCs w:val="24"/>
        </w:rPr>
        <w:t>Verificación del cumplimiento de metas y objetivos</w:t>
      </w:r>
      <w:r w:rsidRPr="001F4C29">
        <w:rPr>
          <w:rFonts w:ascii="Arial" w:hAnsi="Arial" w:cs="Arial"/>
          <w:b/>
          <w:sz w:val="24"/>
          <w:szCs w:val="24"/>
        </w:rPr>
        <w:t>.</w:t>
      </w:r>
    </w:p>
    <w:p w14:paraId="37E4CCFD" w14:textId="77777777" w:rsidR="00E41E26" w:rsidRDefault="00E41E26" w:rsidP="00E41E26">
      <w:pPr>
        <w:autoSpaceDE w:val="0"/>
        <w:autoSpaceDN w:val="0"/>
        <w:adjustRightInd w:val="0"/>
        <w:spacing w:after="0"/>
        <w:jc w:val="both"/>
        <w:rPr>
          <w:rFonts w:ascii="Arial" w:eastAsia="Times New Roman" w:hAnsi="Arial" w:cs="Arial"/>
          <w:b/>
          <w:bCs/>
          <w:sz w:val="24"/>
          <w:szCs w:val="24"/>
          <w:lang w:eastAsia="es-ES"/>
        </w:rPr>
      </w:pPr>
    </w:p>
    <w:p w14:paraId="5F98CEF7" w14:textId="77777777" w:rsidR="00E41E26" w:rsidRDefault="00A53327" w:rsidP="00E41E26">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 observaciones</w:t>
      </w:r>
    </w:p>
    <w:p w14:paraId="0448B765" w14:textId="77777777" w:rsidR="00E41E26" w:rsidRPr="00B6160E" w:rsidRDefault="00E41E26" w:rsidP="00E41E26">
      <w:pPr>
        <w:autoSpaceDE w:val="0"/>
        <w:autoSpaceDN w:val="0"/>
        <w:adjustRightInd w:val="0"/>
        <w:spacing w:after="0"/>
        <w:jc w:val="both"/>
        <w:rPr>
          <w:rFonts w:ascii="Arial" w:eastAsia="Times New Roman" w:hAnsi="Arial" w:cs="Arial"/>
          <w:b/>
          <w:bCs/>
          <w:sz w:val="24"/>
          <w:szCs w:val="24"/>
          <w:lang w:eastAsia="es-ES"/>
        </w:rPr>
      </w:pPr>
    </w:p>
    <w:p w14:paraId="74B0531D" w14:textId="77777777" w:rsidR="00E41E26" w:rsidRDefault="00E41E26" w:rsidP="00E41E26">
      <w:pPr>
        <w:spacing w:after="0"/>
        <w:jc w:val="both"/>
        <w:rPr>
          <w:rFonts w:ascii="Arial" w:eastAsia="Calibri" w:hAnsi="Arial" w:cs="Arial"/>
          <w:sz w:val="24"/>
          <w:szCs w:val="24"/>
          <w:lang w:eastAsia="en-US"/>
        </w:rPr>
      </w:pPr>
      <w:r w:rsidRPr="001F4C29">
        <w:rPr>
          <w:rFonts w:ascii="Arial" w:eastAsia="Calibri" w:hAnsi="Arial" w:cs="Arial"/>
          <w:sz w:val="24"/>
          <w:szCs w:val="24"/>
          <w:lang w:eastAsia="en-US"/>
        </w:rPr>
        <w:t>Tanto a nivel federal como estatal está normado que los recursos económicos de que disponga el Estado se administrarán con eficiencia, eficacia, economía, transparencia y honradez para satisfacer los objetivos a los que estén destinados</w:t>
      </w:r>
      <w:r w:rsidRPr="001F4C29">
        <w:rPr>
          <w:rFonts w:ascii="Arial" w:eastAsia="Calibri" w:hAnsi="Arial" w:cs="Arial"/>
          <w:sz w:val="24"/>
          <w:szCs w:val="24"/>
          <w:vertAlign w:val="superscript"/>
          <w:lang w:eastAsia="en-US"/>
        </w:rPr>
        <w:footnoteReference w:id="115"/>
      </w:r>
      <w:r w:rsidRPr="001F4C29">
        <w:rPr>
          <w:rFonts w:ascii="Arial" w:eastAsia="Calibri" w:hAnsi="Arial" w:cs="Arial"/>
          <w:sz w:val="24"/>
          <w:szCs w:val="24"/>
          <w:lang w:eastAsia="en-US"/>
        </w:rPr>
        <w:t xml:space="preserve">. </w:t>
      </w:r>
    </w:p>
    <w:p w14:paraId="2B716CEF" w14:textId="77777777" w:rsidR="00E41E26" w:rsidRPr="001F4C29" w:rsidRDefault="00E41E26" w:rsidP="00E41E26">
      <w:pPr>
        <w:spacing w:after="0"/>
        <w:jc w:val="both"/>
        <w:rPr>
          <w:rFonts w:ascii="Arial" w:eastAsia="Calibri" w:hAnsi="Arial" w:cs="Arial"/>
          <w:sz w:val="24"/>
          <w:szCs w:val="24"/>
          <w:lang w:eastAsia="en-US"/>
        </w:rPr>
      </w:pPr>
    </w:p>
    <w:p w14:paraId="396CC7CB" w14:textId="77777777" w:rsidR="00E41E26" w:rsidRDefault="00E41E26" w:rsidP="00E41E26">
      <w:pPr>
        <w:autoSpaceDE w:val="0"/>
        <w:autoSpaceDN w:val="0"/>
        <w:adjustRightInd w:val="0"/>
        <w:spacing w:after="0"/>
        <w:jc w:val="both"/>
        <w:rPr>
          <w:rFonts w:ascii="Arial" w:eastAsiaTheme="minorHAnsi" w:hAnsi="Arial" w:cs="Arial"/>
          <w:color w:val="000000"/>
          <w:sz w:val="24"/>
          <w:szCs w:val="24"/>
          <w:lang w:eastAsia="en-US"/>
        </w:rPr>
      </w:pPr>
      <w:r w:rsidRPr="001F4C29">
        <w:rPr>
          <w:rFonts w:ascii="Arial" w:eastAsiaTheme="minorHAnsi" w:hAnsi="Arial" w:cs="Arial"/>
          <w:color w:val="000000"/>
          <w:sz w:val="24"/>
          <w:szCs w:val="24"/>
          <w:lang w:eastAsia="en-US"/>
        </w:rPr>
        <w:t>Las iniciativas de las Leyes de Ingresos y los proyectos de Presupuestos de Egresos de las Entidades Federativas se deberán elaborar conforme a lo establecido en la legislación local aplicable, en la Ley General de Contabilidad Gubernamental y las normas que para tal efecto emita el Consejo Nacional de Armonización Contable, con base en objetivos, parámetros cuantificables e indicadores del desempeño; deberán ser congruentes con los planes estatales de desarrollo y los programas derivados de los mismos, e incluirán, cuando menos, objetivos anuales, estrategias y metas</w:t>
      </w:r>
      <w:r w:rsidRPr="001F4C29">
        <w:rPr>
          <w:rFonts w:ascii="Arial" w:eastAsiaTheme="minorHAnsi" w:hAnsi="Arial" w:cs="Arial"/>
          <w:color w:val="000000"/>
          <w:sz w:val="24"/>
          <w:szCs w:val="24"/>
          <w:vertAlign w:val="superscript"/>
          <w:lang w:eastAsia="en-US"/>
        </w:rPr>
        <w:footnoteReference w:id="116"/>
      </w:r>
      <w:r w:rsidRPr="001F4C29">
        <w:rPr>
          <w:rFonts w:ascii="Arial" w:eastAsiaTheme="minorHAnsi" w:hAnsi="Arial" w:cs="Arial"/>
          <w:color w:val="000000"/>
          <w:sz w:val="24"/>
          <w:szCs w:val="24"/>
          <w:lang w:eastAsia="en-US"/>
        </w:rPr>
        <w:t xml:space="preserve">. </w:t>
      </w:r>
    </w:p>
    <w:p w14:paraId="1D398EB7" w14:textId="77777777" w:rsidR="00E41E26" w:rsidRPr="001F4C29" w:rsidRDefault="00E41E26" w:rsidP="00E41E26">
      <w:pPr>
        <w:autoSpaceDE w:val="0"/>
        <w:autoSpaceDN w:val="0"/>
        <w:adjustRightInd w:val="0"/>
        <w:spacing w:after="0"/>
        <w:jc w:val="both"/>
        <w:rPr>
          <w:rFonts w:ascii="Arial" w:eastAsiaTheme="minorHAnsi" w:hAnsi="Arial" w:cs="Arial"/>
          <w:color w:val="000000"/>
          <w:sz w:val="24"/>
          <w:szCs w:val="24"/>
          <w:lang w:eastAsia="en-US"/>
        </w:rPr>
      </w:pPr>
    </w:p>
    <w:p w14:paraId="4424BF66" w14:textId="77777777" w:rsidR="00E41E26" w:rsidRDefault="00E41E26" w:rsidP="00E41E26">
      <w:pPr>
        <w:spacing w:after="0"/>
        <w:jc w:val="both"/>
        <w:rPr>
          <w:rFonts w:ascii="Arial" w:eastAsiaTheme="minorHAnsi" w:hAnsi="Arial" w:cs="Arial"/>
          <w:sz w:val="24"/>
          <w:szCs w:val="24"/>
          <w:lang w:eastAsia="en-US"/>
        </w:rPr>
      </w:pPr>
      <w:r w:rsidRPr="001F4C29">
        <w:rPr>
          <w:rFonts w:ascii="Arial" w:eastAsiaTheme="minorHAnsi" w:hAnsi="Arial" w:cs="Arial"/>
          <w:sz w:val="24"/>
          <w:szCs w:val="24"/>
          <w:lang w:eastAsia="en-US"/>
        </w:rPr>
        <w:t>La información presupuestaria y programática que forme parte de la Cuenta Pública deberá relacionarse, en lo conducente,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con la planeación del desarrollo</w:t>
      </w:r>
      <w:r w:rsidRPr="001F4C29">
        <w:rPr>
          <w:rFonts w:ascii="Arial" w:eastAsiaTheme="minorHAnsi" w:hAnsi="Arial" w:cs="Arial"/>
          <w:sz w:val="24"/>
          <w:szCs w:val="24"/>
          <w:vertAlign w:val="superscript"/>
          <w:lang w:eastAsia="en-US"/>
        </w:rPr>
        <w:footnoteReference w:id="117"/>
      </w:r>
      <w:r w:rsidRPr="001F4C29">
        <w:rPr>
          <w:rFonts w:ascii="Arial" w:eastAsiaTheme="minorHAnsi" w:hAnsi="Arial" w:cs="Arial"/>
          <w:sz w:val="24"/>
          <w:szCs w:val="24"/>
          <w:lang w:eastAsia="en-US"/>
        </w:rPr>
        <w:t xml:space="preserve">. </w:t>
      </w:r>
    </w:p>
    <w:p w14:paraId="50CF7961" w14:textId="77777777" w:rsidR="00E41E26" w:rsidRPr="001F4C29" w:rsidRDefault="00E41E26" w:rsidP="00E41E26">
      <w:pPr>
        <w:spacing w:after="0"/>
        <w:jc w:val="both"/>
        <w:rPr>
          <w:rFonts w:ascii="Arial" w:eastAsiaTheme="minorHAnsi" w:hAnsi="Arial" w:cs="Arial"/>
          <w:sz w:val="24"/>
          <w:szCs w:val="24"/>
          <w:lang w:eastAsia="en-US"/>
        </w:rPr>
      </w:pPr>
    </w:p>
    <w:p w14:paraId="42706976" w14:textId="77777777" w:rsidR="00E41E26" w:rsidRPr="001F4C29" w:rsidRDefault="00E41E26" w:rsidP="00E41E26">
      <w:pPr>
        <w:pStyle w:val="Textonotapie"/>
        <w:spacing w:line="276" w:lineRule="auto"/>
        <w:jc w:val="both"/>
        <w:rPr>
          <w:rFonts w:ascii="Arial" w:hAnsi="Arial" w:cs="Arial"/>
          <w:sz w:val="24"/>
          <w:szCs w:val="24"/>
          <w:lang w:eastAsia="es-MX"/>
        </w:rPr>
      </w:pPr>
      <w:r w:rsidRPr="001F4C29">
        <w:rPr>
          <w:rFonts w:ascii="Arial" w:hAnsi="Arial" w:cs="Arial"/>
          <w:sz w:val="24"/>
          <w:szCs w:val="24"/>
          <w:lang w:eastAsia="es-MX"/>
        </w:rPr>
        <w:t>Las entidades y las dependencias del Ejecutivo deberán evaluar internamente en forma permanente sus programas con objeto de mejorar la eficiencia y eficacia de la utilización de los recursos empleados y controlar los avances y desviaciones, a fin de instrumentar con oportunidad las medidas correctivas que racionalicen la aplicación del gasto</w:t>
      </w:r>
      <w:r w:rsidRPr="001F4C29">
        <w:rPr>
          <w:rStyle w:val="Refdenotaalpie"/>
          <w:rFonts w:ascii="Arial" w:hAnsi="Arial" w:cs="Arial"/>
          <w:sz w:val="24"/>
          <w:szCs w:val="24"/>
          <w:lang w:eastAsia="es-MX"/>
        </w:rPr>
        <w:footnoteReference w:id="118"/>
      </w:r>
      <w:r w:rsidRPr="001F4C29">
        <w:rPr>
          <w:rFonts w:ascii="Arial" w:hAnsi="Arial" w:cs="Arial"/>
          <w:sz w:val="24"/>
          <w:szCs w:val="24"/>
          <w:lang w:eastAsia="es-MX"/>
        </w:rPr>
        <w:t>.</w:t>
      </w:r>
    </w:p>
    <w:p w14:paraId="6D8AAAEE" w14:textId="77777777" w:rsidR="00E41E26" w:rsidRPr="001F4C29" w:rsidRDefault="00E41E26" w:rsidP="00E41E26">
      <w:pPr>
        <w:spacing w:after="0"/>
        <w:jc w:val="both"/>
        <w:rPr>
          <w:rFonts w:ascii="Arial" w:hAnsi="Arial" w:cs="Arial"/>
          <w:sz w:val="24"/>
          <w:szCs w:val="24"/>
        </w:rPr>
      </w:pPr>
    </w:p>
    <w:p w14:paraId="7BCC6F35" w14:textId="77777777" w:rsidR="00E41E26" w:rsidRDefault="00E41E26" w:rsidP="00E41E26">
      <w:pPr>
        <w:spacing w:after="0"/>
        <w:jc w:val="both"/>
        <w:rPr>
          <w:rFonts w:ascii="Arial" w:hAnsi="Arial" w:cs="Arial"/>
          <w:sz w:val="24"/>
          <w:szCs w:val="24"/>
        </w:rPr>
      </w:pPr>
      <w:r w:rsidRPr="001F4C29">
        <w:rPr>
          <w:rFonts w:ascii="Arial" w:hAnsi="Arial" w:cs="Arial"/>
          <w:sz w:val="24"/>
          <w:szCs w:val="24"/>
        </w:rPr>
        <w:t>Las autoridades responsables de la planeación, a solicitud del Congreso, darán cuenta a éste del estado que guarden sus respectivos ramos, informarán el avance y grado de cumplimiento de los objetivos y prioridades fijados en la planeación estatal, que por razón de su competencia les corresponda, así como de los resultados de las acciones previstas. También informarán sobre el desarrollo y los resultados de la aplicación de los instrumentos de política económica y social de acuerdo con dichos objetivos y prioridades, precisando el impacto específico y diferencial que generen en mujeres y hombres. En su caso, explicarán las desvi</w:t>
      </w:r>
      <w:r w:rsidR="00914AAD">
        <w:rPr>
          <w:rFonts w:ascii="Arial" w:hAnsi="Arial" w:cs="Arial"/>
          <w:sz w:val="24"/>
          <w:szCs w:val="24"/>
        </w:rPr>
        <w:t>aciones ocurridas y las medidas</w:t>
      </w:r>
      <w:r w:rsidRPr="001F4C29">
        <w:rPr>
          <w:rFonts w:ascii="Arial" w:hAnsi="Arial" w:cs="Arial"/>
          <w:sz w:val="24"/>
          <w:szCs w:val="24"/>
        </w:rPr>
        <w:t xml:space="preserve"> que se adopten para corregirlas</w:t>
      </w:r>
      <w:r w:rsidRPr="001F4C29">
        <w:rPr>
          <w:rFonts w:ascii="Arial" w:hAnsi="Arial" w:cs="Arial"/>
          <w:sz w:val="24"/>
          <w:szCs w:val="24"/>
          <w:vertAlign w:val="superscript"/>
        </w:rPr>
        <w:footnoteReference w:id="119"/>
      </w:r>
      <w:r w:rsidRPr="001F4C29">
        <w:rPr>
          <w:rFonts w:ascii="Arial" w:hAnsi="Arial" w:cs="Arial"/>
          <w:sz w:val="24"/>
          <w:szCs w:val="24"/>
        </w:rPr>
        <w:t xml:space="preserve">. </w:t>
      </w:r>
    </w:p>
    <w:p w14:paraId="6CD3431B" w14:textId="77777777" w:rsidR="00E41E26" w:rsidRPr="001F4C29" w:rsidRDefault="00E41E26" w:rsidP="00E41E26">
      <w:pPr>
        <w:spacing w:after="0"/>
        <w:jc w:val="both"/>
        <w:rPr>
          <w:rFonts w:ascii="Arial" w:hAnsi="Arial" w:cs="Arial"/>
          <w:sz w:val="24"/>
          <w:szCs w:val="24"/>
        </w:rPr>
      </w:pPr>
    </w:p>
    <w:p w14:paraId="7FC25093" w14:textId="77777777" w:rsidR="00E41E26" w:rsidRDefault="00E41E26" w:rsidP="00E41E26">
      <w:pPr>
        <w:spacing w:after="0"/>
        <w:jc w:val="both"/>
        <w:rPr>
          <w:rFonts w:ascii="Arial" w:hAnsi="Arial" w:cs="Arial"/>
          <w:sz w:val="24"/>
          <w:szCs w:val="24"/>
        </w:rPr>
      </w:pPr>
      <w:r w:rsidRPr="007D7876">
        <w:rPr>
          <w:rFonts w:ascii="Arial" w:hAnsi="Arial" w:cs="Arial"/>
          <w:sz w:val="24"/>
          <w:szCs w:val="24"/>
        </w:rPr>
        <w:t>Para el análisis del cumplimiento de metas y objetivos</w:t>
      </w:r>
      <w:r w:rsidR="00767924">
        <w:rPr>
          <w:rFonts w:ascii="Arial" w:hAnsi="Arial" w:cs="Arial"/>
          <w:sz w:val="24"/>
          <w:szCs w:val="24"/>
        </w:rPr>
        <w:t>,</w:t>
      </w:r>
      <w:r w:rsidRPr="007D7876">
        <w:rPr>
          <w:rFonts w:ascii="Arial" w:hAnsi="Arial" w:cs="Arial"/>
          <w:sz w:val="24"/>
          <w:szCs w:val="24"/>
        </w:rPr>
        <w:t xml:space="preserve"> se analizó el avance de gestión financiera que la S</w:t>
      </w:r>
      <w:r>
        <w:rPr>
          <w:rFonts w:ascii="Arial" w:hAnsi="Arial" w:cs="Arial"/>
          <w:sz w:val="24"/>
          <w:szCs w:val="24"/>
        </w:rPr>
        <w:t>SP</w:t>
      </w:r>
      <w:r w:rsidRPr="007D7876">
        <w:rPr>
          <w:rFonts w:ascii="Arial" w:hAnsi="Arial" w:cs="Arial"/>
          <w:sz w:val="24"/>
          <w:szCs w:val="24"/>
        </w:rPr>
        <w:t xml:space="preserve"> presentó a la Auditoría Superior del Estado de Quintana Roo al cierre del ejercicio fiscal 2020. Así mismo, mediante oficio de solicitud de información adicional número ASEQROO/ASE/AEMD</w:t>
      </w:r>
      <w:r>
        <w:rPr>
          <w:rFonts w:ascii="Arial" w:hAnsi="Arial" w:cs="Arial"/>
          <w:sz w:val="24"/>
          <w:szCs w:val="24"/>
        </w:rPr>
        <w:t>/</w:t>
      </w:r>
      <w:r w:rsidRPr="007D7876">
        <w:rPr>
          <w:rFonts w:ascii="Arial" w:hAnsi="Arial" w:cs="Arial"/>
          <w:sz w:val="24"/>
          <w:szCs w:val="24"/>
        </w:rPr>
        <w:t xml:space="preserve">0945/07/2021 de fecha 13 de julio de 2021, </w:t>
      </w:r>
      <w:r w:rsidRPr="007D7876">
        <w:rPr>
          <w:rFonts w:ascii="Arial" w:hAnsi="Arial" w:cs="Arial"/>
          <w:bCs/>
          <w:sz w:val="24"/>
          <w:szCs w:val="24"/>
        </w:rPr>
        <w:t>la Auditoría Superior del Estado de Quintana Roo solicitó</w:t>
      </w:r>
      <w:r w:rsidR="00767924">
        <w:rPr>
          <w:rFonts w:ascii="Arial" w:hAnsi="Arial" w:cs="Arial"/>
          <w:sz w:val="24"/>
          <w:szCs w:val="24"/>
        </w:rPr>
        <w:t xml:space="preserve"> </w:t>
      </w:r>
      <w:r w:rsidRPr="007D7876">
        <w:rPr>
          <w:rFonts w:ascii="Arial" w:hAnsi="Arial" w:cs="Arial"/>
          <w:sz w:val="24"/>
          <w:szCs w:val="24"/>
        </w:rPr>
        <w:t>información relativa al cumplimiento de metas y objetivos, y su evidencia. La entidad proporcionó la información solicitada mediante el oficio número SSP/DS/1626/2021 de fecha 23 de julio de 2021.</w:t>
      </w:r>
    </w:p>
    <w:p w14:paraId="5C9A1BA6" w14:textId="77777777" w:rsidR="00E41E26" w:rsidRPr="007D7876" w:rsidRDefault="00E41E26" w:rsidP="00E41E26">
      <w:pPr>
        <w:spacing w:after="0"/>
        <w:jc w:val="both"/>
        <w:rPr>
          <w:rFonts w:ascii="Arial" w:hAnsi="Arial" w:cs="Arial"/>
          <w:sz w:val="24"/>
          <w:szCs w:val="24"/>
        </w:rPr>
      </w:pPr>
    </w:p>
    <w:p w14:paraId="1F23A013" w14:textId="77777777" w:rsidR="00E41E26" w:rsidRDefault="00E41E26" w:rsidP="00E41E26">
      <w:pPr>
        <w:spacing w:after="0"/>
        <w:jc w:val="both"/>
        <w:rPr>
          <w:rFonts w:ascii="Arial" w:hAnsi="Arial" w:cs="Arial"/>
          <w:sz w:val="24"/>
          <w:szCs w:val="24"/>
        </w:rPr>
      </w:pPr>
      <w:r w:rsidRPr="007D7876">
        <w:rPr>
          <w:rFonts w:ascii="Arial" w:hAnsi="Arial" w:cs="Arial"/>
          <w:sz w:val="24"/>
          <w:szCs w:val="24"/>
        </w:rPr>
        <w:t xml:space="preserve">De acuerdo </w:t>
      </w:r>
      <w:r w:rsidR="00914AAD">
        <w:rPr>
          <w:rFonts w:ascii="Arial" w:hAnsi="Arial" w:cs="Arial"/>
          <w:sz w:val="24"/>
          <w:szCs w:val="24"/>
        </w:rPr>
        <w:t>con e</w:t>
      </w:r>
      <w:r w:rsidRPr="007D7876">
        <w:rPr>
          <w:rFonts w:ascii="Arial" w:hAnsi="Arial" w:cs="Arial"/>
          <w:sz w:val="24"/>
          <w:szCs w:val="24"/>
        </w:rPr>
        <w:t>l análisis de los indicadores con perspectiva de género, se revisó el cumplimiento de metas y objetivos en los componentes y en una muestra de las actividades establecidos para tal fin. En lo que respecta al programa E032- Capacitación, Vinculación y Actuación de los Cuerpos Policiales, el resultado de sus metas y objetivos se encontrará en la auditoría número 20-AEMD-A-GOB-016-242. Al respecto</w:t>
      </w:r>
      <w:r w:rsidR="00914AAD">
        <w:rPr>
          <w:rFonts w:ascii="Arial" w:hAnsi="Arial" w:cs="Arial"/>
          <w:sz w:val="24"/>
          <w:szCs w:val="24"/>
        </w:rPr>
        <w:t>,</w:t>
      </w:r>
      <w:r w:rsidRPr="007D7876">
        <w:rPr>
          <w:rFonts w:ascii="Arial" w:hAnsi="Arial" w:cs="Arial"/>
          <w:sz w:val="24"/>
          <w:szCs w:val="24"/>
        </w:rPr>
        <w:t xml:space="preserve"> se encontró que el cumplimiento de las metas y objetivos analizados, de </w:t>
      </w:r>
      <w:r w:rsidR="00914AAD">
        <w:rPr>
          <w:rFonts w:ascii="Arial" w:hAnsi="Arial" w:cs="Arial"/>
          <w:sz w:val="24"/>
          <w:szCs w:val="24"/>
        </w:rPr>
        <w:t>acuerdo con</w:t>
      </w:r>
      <w:r w:rsidRPr="007D7876">
        <w:rPr>
          <w:rFonts w:ascii="Arial" w:hAnsi="Arial" w:cs="Arial"/>
          <w:sz w:val="24"/>
          <w:szCs w:val="24"/>
        </w:rPr>
        <w:t xml:space="preserve"> los parámetros de la semaforización establecida en los manuales de la SEFIPLAN, quedaron proyectados de la siguiente forma:</w:t>
      </w:r>
    </w:p>
    <w:tbl>
      <w:tblPr>
        <w:tblStyle w:val="Tablaconcuadrcula2"/>
        <w:tblW w:w="8793" w:type="dxa"/>
        <w:jc w:val="center"/>
        <w:tblLayout w:type="fixed"/>
        <w:tblLook w:val="04A0" w:firstRow="1" w:lastRow="0" w:firstColumn="1" w:lastColumn="0" w:noHBand="0" w:noVBand="1"/>
      </w:tblPr>
      <w:tblGrid>
        <w:gridCol w:w="851"/>
        <w:gridCol w:w="567"/>
        <w:gridCol w:w="520"/>
        <w:gridCol w:w="758"/>
        <w:gridCol w:w="709"/>
        <w:gridCol w:w="658"/>
        <w:gridCol w:w="96"/>
        <w:gridCol w:w="689"/>
        <w:gridCol w:w="969"/>
        <w:gridCol w:w="708"/>
        <w:gridCol w:w="709"/>
        <w:gridCol w:w="142"/>
        <w:gridCol w:w="567"/>
        <w:gridCol w:w="850"/>
      </w:tblGrid>
      <w:tr w:rsidR="00E41E26" w:rsidRPr="00360A2B" w14:paraId="60C11E77" w14:textId="77777777" w:rsidTr="00FB5D6A">
        <w:trPr>
          <w:trHeight w:val="299"/>
          <w:jc w:val="center"/>
        </w:trPr>
        <w:tc>
          <w:tcPr>
            <w:tcW w:w="8793" w:type="dxa"/>
            <w:gridSpan w:val="14"/>
            <w:tcBorders>
              <w:top w:val="nil"/>
              <w:left w:val="nil"/>
              <w:bottom w:val="single" w:sz="4" w:space="0" w:color="auto"/>
              <w:right w:val="nil"/>
            </w:tcBorders>
            <w:shd w:val="clear" w:color="auto" w:fill="auto"/>
          </w:tcPr>
          <w:p w14:paraId="34C0BA8A" w14:textId="77777777" w:rsidR="00E41E26" w:rsidRPr="00232795" w:rsidRDefault="00E41E26" w:rsidP="008966AF">
            <w:pPr>
              <w:spacing w:line="276" w:lineRule="auto"/>
              <w:jc w:val="center"/>
              <w:rPr>
                <w:rFonts w:ascii="Arial" w:eastAsiaTheme="minorHAnsi" w:hAnsi="Arial" w:cs="Arial"/>
                <w:b/>
                <w:sz w:val="20"/>
                <w:szCs w:val="20"/>
              </w:rPr>
            </w:pPr>
            <w:r w:rsidRPr="00232795">
              <w:rPr>
                <w:rFonts w:ascii="Arial" w:eastAsiaTheme="minorHAnsi" w:hAnsi="Arial" w:cs="Arial"/>
                <w:b/>
                <w:sz w:val="20"/>
                <w:szCs w:val="20"/>
              </w:rPr>
              <w:t>Tabla 5. Semaforiz</w:t>
            </w:r>
            <w:r w:rsidR="00FB5D6A" w:rsidRPr="00232795">
              <w:rPr>
                <w:rFonts w:ascii="Arial" w:eastAsiaTheme="minorHAnsi" w:hAnsi="Arial" w:cs="Arial"/>
                <w:b/>
                <w:sz w:val="20"/>
                <w:szCs w:val="20"/>
              </w:rPr>
              <w:t>ación de avance y cumplimiento</w:t>
            </w:r>
            <w:r w:rsidRPr="00232795">
              <w:rPr>
                <w:rFonts w:ascii="Arial" w:eastAsiaTheme="minorHAnsi" w:hAnsi="Arial" w:cs="Arial"/>
                <w:b/>
                <w:sz w:val="20"/>
                <w:szCs w:val="20"/>
              </w:rPr>
              <w:t xml:space="preserve"> de los objetivos reportados.</w:t>
            </w:r>
          </w:p>
        </w:tc>
      </w:tr>
      <w:tr w:rsidR="00E41E26" w:rsidRPr="00360A2B" w14:paraId="70C30C11" w14:textId="77777777" w:rsidTr="00FB5D6A">
        <w:trPr>
          <w:trHeight w:val="299"/>
          <w:jc w:val="center"/>
        </w:trPr>
        <w:tc>
          <w:tcPr>
            <w:tcW w:w="2696" w:type="dxa"/>
            <w:gridSpan w:val="4"/>
            <w:tcBorders>
              <w:top w:val="single" w:sz="4" w:space="0" w:color="auto"/>
            </w:tcBorders>
            <w:shd w:val="clear" w:color="auto" w:fill="B8CCE4" w:themeFill="accent1" w:themeFillTint="66"/>
          </w:tcPr>
          <w:p w14:paraId="6BBAAF5E" w14:textId="77777777" w:rsidR="00E41E26" w:rsidRPr="00360A2B" w:rsidRDefault="00E41E26" w:rsidP="008966AF">
            <w:pPr>
              <w:spacing w:line="276" w:lineRule="auto"/>
              <w:jc w:val="center"/>
              <w:rPr>
                <w:rFonts w:ascii="Arial" w:eastAsiaTheme="minorHAnsi" w:hAnsi="Arial" w:cs="Arial"/>
                <w:b/>
                <w:sz w:val="16"/>
                <w:szCs w:val="16"/>
              </w:rPr>
            </w:pPr>
            <w:r w:rsidRPr="00360A2B">
              <w:rPr>
                <w:rFonts w:ascii="Arial" w:eastAsiaTheme="minorHAnsi" w:hAnsi="Arial" w:cs="Arial"/>
                <w:b/>
                <w:sz w:val="16"/>
                <w:szCs w:val="16"/>
              </w:rPr>
              <w:t>E141-</w:t>
            </w:r>
            <w:r w:rsidRPr="00360A2B">
              <w:rPr>
                <w:rFonts w:ascii="Arial" w:eastAsiaTheme="minorHAnsi" w:hAnsi="Arial" w:cs="Arial"/>
                <w:b/>
                <w:bCs/>
                <w:color w:val="000000"/>
                <w:sz w:val="16"/>
                <w:szCs w:val="16"/>
                <w:lang w:eastAsia="es-MX"/>
              </w:rPr>
              <w:t xml:space="preserve"> </w:t>
            </w:r>
            <w:r w:rsidRPr="00360A2B">
              <w:rPr>
                <w:rFonts w:ascii="Arial" w:eastAsiaTheme="minorHAnsi" w:hAnsi="Arial" w:cs="Arial"/>
                <w:b/>
                <w:bCs/>
                <w:sz w:val="16"/>
                <w:szCs w:val="16"/>
              </w:rPr>
              <w:t>Equipamiento y Tecnología para la Seguridad</w:t>
            </w:r>
          </w:p>
        </w:tc>
        <w:tc>
          <w:tcPr>
            <w:tcW w:w="3121" w:type="dxa"/>
            <w:gridSpan w:val="5"/>
            <w:tcBorders>
              <w:top w:val="single" w:sz="4" w:space="0" w:color="auto"/>
            </w:tcBorders>
            <w:shd w:val="clear" w:color="auto" w:fill="B8CCE4" w:themeFill="accent1" w:themeFillTint="66"/>
          </w:tcPr>
          <w:p w14:paraId="73E697D1" w14:textId="77777777" w:rsidR="00E41E26" w:rsidRPr="00360A2B" w:rsidRDefault="00E41E26" w:rsidP="008966AF">
            <w:pPr>
              <w:spacing w:line="276" w:lineRule="auto"/>
              <w:jc w:val="center"/>
              <w:rPr>
                <w:rFonts w:ascii="Arial" w:eastAsiaTheme="minorHAnsi" w:hAnsi="Arial" w:cs="Arial"/>
                <w:b/>
                <w:sz w:val="16"/>
                <w:szCs w:val="16"/>
              </w:rPr>
            </w:pPr>
            <w:r w:rsidRPr="00360A2B">
              <w:rPr>
                <w:rFonts w:ascii="Arial" w:eastAsiaTheme="minorHAnsi" w:hAnsi="Arial" w:cs="Arial"/>
                <w:b/>
                <w:sz w:val="16"/>
                <w:szCs w:val="16"/>
              </w:rPr>
              <w:t>E147-</w:t>
            </w:r>
            <w:r w:rsidRPr="00360A2B">
              <w:rPr>
                <w:rFonts w:ascii="Arial" w:eastAsiaTheme="minorHAnsi" w:hAnsi="Arial" w:cs="Arial"/>
                <w:b/>
                <w:bCs/>
                <w:color w:val="000000"/>
                <w:sz w:val="16"/>
                <w:szCs w:val="16"/>
                <w:lang w:eastAsia="es-MX"/>
              </w:rPr>
              <w:t xml:space="preserve"> </w:t>
            </w:r>
            <w:r w:rsidRPr="00360A2B">
              <w:rPr>
                <w:rFonts w:ascii="Arial" w:eastAsiaTheme="minorHAnsi" w:hAnsi="Arial" w:cs="Arial"/>
                <w:b/>
                <w:bCs/>
                <w:sz w:val="16"/>
                <w:szCs w:val="16"/>
              </w:rPr>
              <w:t>Corresponsabilidad en la Prevención del Delito y Responsabilidad Vial</w:t>
            </w:r>
          </w:p>
        </w:tc>
        <w:tc>
          <w:tcPr>
            <w:tcW w:w="2976" w:type="dxa"/>
            <w:gridSpan w:val="5"/>
            <w:tcBorders>
              <w:top w:val="single" w:sz="4" w:space="0" w:color="auto"/>
            </w:tcBorders>
            <w:shd w:val="clear" w:color="auto" w:fill="B8CCE4" w:themeFill="accent1" w:themeFillTint="66"/>
          </w:tcPr>
          <w:p w14:paraId="705B11B4" w14:textId="77777777" w:rsidR="00E41E26" w:rsidRPr="00360A2B" w:rsidRDefault="00E41E26" w:rsidP="008966AF">
            <w:pPr>
              <w:spacing w:line="276" w:lineRule="auto"/>
              <w:jc w:val="center"/>
              <w:rPr>
                <w:rFonts w:ascii="Arial" w:eastAsiaTheme="minorHAnsi" w:hAnsi="Arial" w:cs="Arial"/>
                <w:b/>
                <w:sz w:val="16"/>
                <w:szCs w:val="16"/>
              </w:rPr>
            </w:pPr>
            <w:r w:rsidRPr="00360A2B">
              <w:rPr>
                <w:rFonts w:ascii="Arial" w:eastAsiaTheme="minorHAnsi" w:hAnsi="Arial" w:cs="Arial"/>
                <w:b/>
                <w:sz w:val="16"/>
                <w:szCs w:val="16"/>
              </w:rPr>
              <w:t>E148-Sistema Penitenciario</w:t>
            </w:r>
          </w:p>
        </w:tc>
      </w:tr>
      <w:tr w:rsidR="00E41E26" w:rsidRPr="00360A2B" w14:paraId="6EA92428" w14:textId="77777777" w:rsidTr="008966AF">
        <w:trPr>
          <w:trHeight w:val="299"/>
          <w:jc w:val="center"/>
        </w:trPr>
        <w:tc>
          <w:tcPr>
            <w:tcW w:w="1418" w:type="dxa"/>
            <w:gridSpan w:val="2"/>
            <w:shd w:val="clear" w:color="auto" w:fill="B8CCE4" w:themeFill="accent1" w:themeFillTint="66"/>
          </w:tcPr>
          <w:p w14:paraId="05B2D4C0" w14:textId="77777777" w:rsidR="00E41E26" w:rsidRPr="00360A2B" w:rsidRDefault="00E41E26" w:rsidP="008966AF">
            <w:pPr>
              <w:spacing w:line="276" w:lineRule="auto"/>
              <w:jc w:val="center"/>
              <w:rPr>
                <w:rFonts w:ascii="Arial" w:eastAsiaTheme="minorHAnsi" w:hAnsi="Arial" w:cs="Arial"/>
                <w:b/>
                <w:sz w:val="16"/>
                <w:szCs w:val="16"/>
              </w:rPr>
            </w:pPr>
            <w:r w:rsidRPr="00360A2B">
              <w:rPr>
                <w:rFonts w:ascii="Arial" w:eastAsiaTheme="minorHAnsi" w:hAnsi="Arial" w:cs="Arial"/>
                <w:b/>
                <w:sz w:val="16"/>
                <w:szCs w:val="16"/>
              </w:rPr>
              <w:t>Objetivo de la MIR</w:t>
            </w:r>
          </w:p>
        </w:tc>
        <w:tc>
          <w:tcPr>
            <w:tcW w:w="1278" w:type="dxa"/>
            <w:gridSpan w:val="2"/>
            <w:shd w:val="clear" w:color="auto" w:fill="B8CCE4" w:themeFill="accent1" w:themeFillTint="66"/>
          </w:tcPr>
          <w:p w14:paraId="389884DF" w14:textId="77777777" w:rsidR="00E41E26" w:rsidRPr="00360A2B" w:rsidRDefault="00E41E26" w:rsidP="008966AF">
            <w:pPr>
              <w:spacing w:line="276" w:lineRule="auto"/>
              <w:jc w:val="center"/>
              <w:rPr>
                <w:rFonts w:ascii="Arial" w:eastAsiaTheme="minorHAnsi" w:hAnsi="Arial" w:cs="Arial"/>
                <w:b/>
                <w:sz w:val="16"/>
                <w:szCs w:val="16"/>
              </w:rPr>
            </w:pPr>
            <w:r w:rsidRPr="00360A2B">
              <w:rPr>
                <w:rFonts w:ascii="Arial" w:eastAsiaTheme="minorHAnsi" w:hAnsi="Arial" w:cs="Arial"/>
                <w:b/>
                <w:sz w:val="16"/>
                <w:szCs w:val="16"/>
              </w:rPr>
              <w:t>Semáforo</w:t>
            </w:r>
          </w:p>
        </w:tc>
        <w:tc>
          <w:tcPr>
            <w:tcW w:w="1463" w:type="dxa"/>
            <w:gridSpan w:val="3"/>
            <w:shd w:val="clear" w:color="auto" w:fill="B8CCE4" w:themeFill="accent1" w:themeFillTint="66"/>
          </w:tcPr>
          <w:p w14:paraId="4E2E1E8D" w14:textId="77777777" w:rsidR="00E41E26" w:rsidRPr="00360A2B" w:rsidRDefault="00E41E26" w:rsidP="008966AF">
            <w:pPr>
              <w:spacing w:line="276" w:lineRule="auto"/>
              <w:jc w:val="center"/>
              <w:rPr>
                <w:rFonts w:ascii="Arial" w:eastAsiaTheme="minorHAnsi" w:hAnsi="Arial" w:cs="Arial"/>
                <w:b/>
                <w:sz w:val="16"/>
                <w:szCs w:val="16"/>
              </w:rPr>
            </w:pPr>
            <w:r w:rsidRPr="00360A2B">
              <w:rPr>
                <w:rFonts w:ascii="Arial" w:eastAsiaTheme="minorHAnsi" w:hAnsi="Arial" w:cs="Arial"/>
                <w:b/>
                <w:sz w:val="16"/>
                <w:szCs w:val="16"/>
              </w:rPr>
              <w:t>Objetivo de la MIR</w:t>
            </w:r>
          </w:p>
        </w:tc>
        <w:tc>
          <w:tcPr>
            <w:tcW w:w="1658" w:type="dxa"/>
            <w:gridSpan w:val="2"/>
            <w:shd w:val="clear" w:color="auto" w:fill="B8CCE4" w:themeFill="accent1" w:themeFillTint="66"/>
          </w:tcPr>
          <w:p w14:paraId="5A56E242" w14:textId="77777777" w:rsidR="00E41E26" w:rsidRPr="00360A2B" w:rsidRDefault="00E41E26" w:rsidP="008966AF">
            <w:pPr>
              <w:spacing w:line="276" w:lineRule="auto"/>
              <w:jc w:val="center"/>
              <w:rPr>
                <w:rFonts w:ascii="Arial" w:eastAsiaTheme="minorHAnsi" w:hAnsi="Arial" w:cs="Arial"/>
                <w:b/>
                <w:sz w:val="16"/>
                <w:szCs w:val="16"/>
              </w:rPr>
            </w:pPr>
            <w:r w:rsidRPr="00360A2B">
              <w:rPr>
                <w:rFonts w:ascii="Arial" w:eastAsiaTheme="minorHAnsi" w:hAnsi="Arial" w:cs="Arial"/>
                <w:b/>
                <w:sz w:val="16"/>
                <w:szCs w:val="16"/>
              </w:rPr>
              <w:t>Semáforo</w:t>
            </w:r>
          </w:p>
        </w:tc>
        <w:tc>
          <w:tcPr>
            <w:tcW w:w="1559" w:type="dxa"/>
            <w:gridSpan w:val="3"/>
            <w:shd w:val="clear" w:color="auto" w:fill="B8CCE4" w:themeFill="accent1" w:themeFillTint="66"/>
          </w:tcPr>
          <w:p w14:paraId="5232F26A" w14:textId="77777777" w:rsidR="00E41E26" w:rsidRPr="00360A2B" w:rsidRDefault="00E41E26" w:rsidP="008966AF">
            <w:pPr>
              <w:spacing w:line="276" w:lineRule="auto"/>
              <w:jc w:val="center"/>
              <w:rPr>
                <w:rFonts w:ascii="Arial" w:eastAsiaTheme="minorHAnsi" w:hAnsi="Arial" w:cs="Arial"/>
                <w:b/>
                <w:sz w:val="16"/>
                <w:szCs w:val="16"/>
              </w:rPr>
            </w:pPr>
            <w:r w:rsidRPr="00360A2B">
              <w:rPr>
                <w:rFonts w:ascii="Arial" w:eastAsiaTheme="minorHAnsi" w:hAnsi="Arial" w:cs="Arial"/>
                <w:b/>
                <w:sz w:val="16"/>
                <w:szCs w:val="16"/>
              </w:rPr>
              <w:t>Objetivo de la MIR</w:t>
            </w:r>
          </w:p>
        </w:tc>
        <w:tc>
          <w:tcPr>
            <w:tcW w:w="1417" w:type="dxa"/>
            <w:gridSpan w:val="2"/>
            <w:shd w:val="clear" w:color="auto" w:fill="B8CCE4" w:themeFill="accent1" w:themeFillTint="66"/>
          </w:tcPr>
          <w:p w14:paraId="078AB0B1" w14:textId="77777777" w:rsidR="00E41E26" w:rsidRPr="00360A2B" w:rsidRDefault="00E41E26" w:rsidP="008966AF">
            <w:pPr>
              <w:spacing w:line="276" w:lineRule="auto"/>
              <w:jc w:val="center"/>
              <w:rPr>
                <w:rFonts w:ascii="Arial" w:eastAsiaTheme="minorHAnsi" w:hAnsi="Arial" w:cs="Arial"/>
                <w:b/>
                <w:sz w:val="16"/>
                <w:szCs w:val="16"/>
              </w:rPr>
            </w:pPr>
            <w:r w:rsidRPr="00360A2B">
              <w:rPr>
                <w:rFonts w:ascii="Arial" w:eastAsiaTheme="minorHAnsi" w:hAnsi="Arial" w:cs="Arial"/>
                <w:b/>
                <w:sz w:val="16"/>
                <w:szCs w:val="16"/>
              </w:rPr>
              <w:t>Semáforo</w:t>
            </w:r>
          </w:p>
        </w:tc>
      </w:tr>
      <w:tr w:rsidR="00E41E26" w:rsidRPr="00360A2B" w14:paraId="1D4A074C" w14:textId="77777777" w:rsidTr="008966AF">
        <w:trPr>
          <w:trHeight w:val="299"/>
          <w:jc w:val="center"/>
        </w:trPr>
        <w:tc>
          <w:tcPr>
            <w:tcW w:w="1418" w:type="dxa"/>
            <w:gridSpan w:val="2"/>
            <w:vAlign w:val="center"/>
          </w:tcPr>
          <w:p w14:paraId="69DCF2A9" w14:textId="77777777" w:rsidR="00E41E26" w:rsidRPr="00360A2B" w:rsidRDefault="00E41E26" w:rsidP="008966AF">
            <w:pPr>
              <w:spacing w:line="276" w:lineRule="auto"/>
              <w:rPr>
                <w:rFonts w:ascii="Arial" w:eastAsiaTheme="minorHAnsi" w:hAnsi="Arial" w:cs="Arial"/>
                <w:sz w:val="16"/>
                <w:szCs w:val="16"/>
              </w:rPr>
            </w:pPr>
            <w:r w:rsidRPr="00360A2B">
              <w:rPr>
                <w:rFonts w:ascii="Arial" w:eastAsiaTheme="minorHAnsi" w:hAnsi="Arial" w:cs="Arial"/>
                <w:sz w:val="16"/>
                <w:szCs w:val="16"/>
              </w:rPr>
              <w:t>Componente C01</w:t>
            </w:r>
          </w:p>
        </w:tc>
        <w:tc>
          <w:tcPr>
            <w:tcW w:w="1278" w:type="dxa"/>
            <w:gridSpan w:val="2"/>
            <w:tcBorders>
              <w:bottom w:val="nil"/>
            </w:tcBorders>
            <w:shd w:val="clear" w:color="auto" w:fill="FF8885"/>
            <w:vAlign w:val="center"/>
          </w:tcPr>
          <w:p w14:paraId="5C563F65" w14:textId="77777777" w:rsidR="00E41E26" w:rsidRPr="00360A2B" w:rsidRDefault="00E41E26" w:rsidP="008966AF">
            <w:pPr>
              <w:spacing w:line="276" w:lineRule="auto"/>
              <w:jc w:val="center"/>
              <w:rPr>
                <w:rFonts w:ascii="Arial" w:eastAsiaTheme="minorHAnsi" w:hAnsi="Arial" w:cs="Arial"/>
                <w:sz w:val="16"/>
                <w:szCs w:val="16"/>
              </w:rPr>
            </w:pPr>
            <w:r w:rsidRPr="00360A2B">
              <w:rPr>
                <w:rFonts w:ascii="Arial" w:eastAsiaTheme="minorHAnsi" w:hAnsi="Arial" w:cs="Arial"/>
                <w:sz w:val="16"/>
                <w:szCs w:val="16"/>
              </w:rPr>
              <w:t>Rojo</w:t>
            </w:r>
          </w:p>
        </w:tc>
        <w:tc>
          <w:tcPr>
            <w:tcW w:w="1463" w:type="dxa"/>
            <w:gridSpan w:val="3"/>
            <w:tcBorders>
              <w:bottom w:val="nil"/>
            </w:tcBorders>
            <w:shd w:val="clear" w:color="auto" w:fill="FFFFFF" w:themeFill="background1"/>
            <w:vAlign w:val="center"/>
          </w:tcPr>
          <w:p w14:paraId="73CAE526" w14:textId="77777777" w:rsidR="00E41E26" w:rsidRPr="00360A2B" w:rsidRDefault="00E41E26" w:rsidP="008966AF">
            <w:pPr>
              <w:spacing w:line="276" w:lineRule="auto"/>
              <w:rPr>
                <w:rFonts w:ascii="Arial" w:eastAsiaTheme="minorHAnsi" w:hAnsi="Arial" w:cs="Arial"/>
                <w:sz w:val="16"/>
                <w:szCs w:val="16"/>
              </w:rPr>
            </w:pPr>
            <w:r w:rsidRPr="00360A2B">
              <w:rPr>
                <w:rFonts w:ascii="Arial" w:eastAsiaTheme="minorHAnsi" w:hAnsi="Arial" w:cs="Arial"/>
                <w:sz w:val="16"/>
                <w:szCs w:val="16"/>
              </w:rPr>
              <w:t>Componente C03</w:t>
            </w:r>
          </w:p>
        </w:tc>
        <w:tc>
          <w:tcPr>
            <w:tcW w:w="1658" w:type="dxa"/>
            <w:gridSpan w:val="2"/>
            <w:tcBorders>
              <w:bottom w:val="nil"/>
            </w:tcBorders>
            <w:shd w:val="clear" w:color="auto" w:fill="7EEA88"/>
            <w:vAlign w:val="center"/>
          </w:tcPr>
          <w:p w14:paraId="49C5CC61" w14:textId="77777777" w:rsidR="00E41E26" w:rsidRPr="00360A2B" w:rsidRDefault="00E41E26" w:rsidP="008966AF">
            <w:pPr>
              <w:spacing w:line="276" w:lineRule="auto"/>
              <w:jc w:val="center"/>
              <w:rPr>
                <w:rFonts w:ascii="Arial" w:eastAsiaTheme="minorHAnsi" w:hAnsi="Arial" w:cs="Arial"/>
                <w:sz w:val="16"/>
                <w:szCs w:val="16"/>
              </w:rPr>
            </w:pPr>
            <w:r w:rsidRPr="00360A2B">
              <w:rPr>
                <w:rFonts w:ascii="Arial" w:eastAsiaTheme="minorHAnsi" w:hAnsi="Arial" w:cs="Arial"/>
                <w:sz w:val="16"/>
                <w:szCs w:val="16"/>
              </w:rPr>
              <w:t>Verde</w:t>
            </w:r>
          </w:p>
        </w:tc>
        <w:tc>
          <w:tcPr>
            <w:tcW w:w="1559" w:type="dxa"/>
            <w:gridSpan w:val="3"/>
            <w:tcBorders>
              <w:bottom w:val="nil"/>
            </w:tcBorders>
            <w:shd w:val="clear" w:color="auto" w:fill="auto"/>
            <w:vAlign w:val="center"/>
          </w:tcPr>
          <w:p w14:paraId="443E7C88" w14:textId="77777777" w:rsidR="00E41E26" w:rsidRPr="00360A2B" w:rsidRDefault="00E41E26" w:rsidP="008966AF">
            <w:pPr>
              <w:spacing w:line="276" w:lineRule="auto"/>
              <w:rPr>
                <w:rFonts w:ascii="Arial" w:eastAsiaTheme="minorHAnsi" w:hAnsi="Arial" w:cs="Arial"/>
                <w:sz w:val="16"/>
                <w:szCs w:val="16"/>
              </w:rPr>
            </w:pPr>
            <w:r w:rsidRPr="00360A2B">
              <w:rPr>
                <w:rFonts w:ascii="Arial" w:eastAsiaTheme="minorHAnsi" w:hAnsi="Arial" w:cs="Arial"/>
                <w:sz w:val="16"/>
                <w:szCs w:val="16"/>
              </w:rPr>
              <w:t>Componente C01</w:t>
            </w:r>
          </w:p>
        </w:tc>
        <w:tc>
          <w:tcPr>
            <w:tcW w:w="1417" w:type="dxa"/>
            <w:gridSpan w:val="2"/>
            <w:tcBorders>
              <w:bottom w:val="nil"/>
            </w:tcBorders>
            <w:shd w:val="clear" w:color="auto" w:fill="7EEA88"/>
            <w:vAlign w:val="center"/>
          </w:tcPr>
          <w:p w14:paraId="2C3C3856" w14:textId="77777777" w:rsidR="00E41E26" w:rsidRPr="00360A2B" w:rsidRDefault="00E41E26" w:rsidP="008966AF">
            <w:pPr>
              <w:spacing w:line="276" w:lineRule="auto"/>
              <w:jc w:val="center"/>
              <w:rPr>
                <w:rFonts w:ascii="Arial" w:eastAsiaTheme="minorHAnsi" w:hAnsi="Arial" w:cs="Arial"/>
                <w:sz w:val="16"/>
                <w:szCs w:val="16"/>
              </w:rPr>
            </w:pPr>
            <w:r w:rsidRPr="00360A2B">
              <w:rPr>
                <w:rFonts w:ascii="Arial" w:eastAsiaTheme="minorHAnsi" w:hAnsi="Arial" w:cs="Arial"/>
                <w:sz w:val="16"/>
                <w:szCs w:val="16"/>
              </w:rPr>
              <w:t>Verde</w:t>
            </w:r>
          </w:p>
        </w:tc>
      </w:tr>
      <w:tr w:rsidR="00E41E26" w:rsidRPr="00360A2B" w14:paraId="11C11948" w14:textId="77777777" w:rsidTr="008966AF">
        <w:trPr>
          <w:trHeight w:val="299"/>
          <w:jc w:val="center"/>
        </w:trPr>
        <w:tc>
          <w:tcPr>
            <w:tcW w:w="1418" w:type="dxa"/>
            <w:gridSpan w:val="2"/>
            <w:vAlign w:val="center"/>
          </w:tcPr>
          <w:p w14:paraId="3C06B019" w14:textId="77777777" w:rsidR="00E41E26" w:rsidRPr="00360A2B" w:rsidRDefault="00E41E26" w:rsidP="008966AF">
            <w:pPr>
              <w:spacing w:line="276" w:lineRule="auto"/>
              <w:rPr>
                <w:rFonts w:ascii="Arial" w:eastAsiaTheme="minorHAnsi" w:hAnsi="Arial" w:cs="Arial"/>
                <w:sz w:val="16"/>
                <w:szCs w:val="16"/>
              </w:rPr>
            </w:pPr>
            <w:r w:rsidRPr="00360A2B">
              <w:rPr>
                <w:rFonts w:ascii="Arial" w:eastAsiaTheme="minorHAnsi" w:hAnsi="Arial" w:cs="Arial"/>
                <w:sz w:val="16"/>
                <w:szCs w:val="16"/>
              </w:rPr>
              <w:t>Actividad 01</w:t>
            </w:r>
          </w:p>
        </w:tc>
        <w:tc>
          <w:tcPr>
            <w:tcW w:w="1278" w:type="dxa"/>
            <w:gridSpan w:val="2"/>
            <w:tcBorders>
              <w:bottom w:val="nil"/>
            </w:tcBorders>
            <w:shd w:val="clear" w:color="auto" w:fill="7EEA88"/>
            <w:vAlign w:val="center"/>
          </w:tcPr>
          <w:p w14:paraId="679E7F7A" w14:textId="77777777" w:rsidR="00E41E26" w:rsidRPr="00360A2B" w:rsidRDefault="00E41E26" w:rsidP="008966AF">
            <w:pPr>
              <w:spacing w:line="276" w:lineRule="auto"/>
              <w:jc w:val="center"/>
              <w:rPr>
                <w:rFonts w:ascii="Arial" w:eastAsiaTheme="minorHAnsi" w:hAnsi="Arial" w:cs="Arial"/>
                <w:sz w:val="16"/>
                <w:szCs w:val="16"/>
              </w:rPr>
            </w:pPr>
            <w:r w:rsidRPr="00360A2B">
              <w:rPr>
                <w:rFonts w:ascii="Arial" w:eastAsiaTheme="minorHAnsi" w:hAnsi="Arial" w:cs="Arial"/>
                <w:sz w:val="16"/>
                <w:szCs w:val="16"/>
              </w:rPr>
              <w:t>Verde</w:t>
            </w:r>
          </w:p>
        </w:tc>
        <w:tc>
          <w:tcPr>
            <w:tcW w:w="1463" w:type="dxa"/>
            <w:gridSpan w:val="3"/>
            <w:tcBorders>
              <w:bottom w:val="nil"/>
            </w:tcBorders>
            <w:shd w:val="clear" w:color="auto" w:fill="FFFFFF" w:themeFill="background1"/>
            <w:vAlign w:val="center"/>
          </w:tcPr>
          <w:p w14:paraId="468D67B4" w14:textId="77777777" w:rsidR="00E41E26" w:rsidRPr="00360A2B" w:rsidRDefault="00E41E26" w:rsidP="008966AF">
            <w:pPr>
              <w:spacing w:line="276" w:lineRule="auto"/>
              <w:rPr>
                <w:rFonts w:ascii="Arial" w:eastAsiaTheme="minorHAnsi" w:hAnsi="Arial" w:cs="Arial"/>
                <w:sz w:val="16"/>
                <w:szCs w:val="16"/>
              </w:rPr>
            </w:pPr>
            <w:r w:rsidRPr="00360A2B">
              <w:rPr>
                <w:rFonts w:ascii="Arial" w:eastAsiaTheme="minorHAnsi" w:hAnsi="Arial" w:cs="Arial"/>
                <w:sz w:val="16"/>
                <w:szCs w:val="16"/>
              </w:rPr>
              <w:t>Actividad 01</w:t>
            </w:r>
          </w:p>
        </w:tc>
        <w:tc>
          <w:tcPr>
            <w:tcW w:w="1658" w:type="dxa"/>
            <w:gridSpan w:val="2"/>
            <w:tcBorders>
              <w:bottom w:val="nil"/>
            </w:tcBorders>
            <w:shd w:val="clear" w:color="auto" w:fill="7EEA88"/>
            <w:vAlign w:val="center"/>
          </w:tcPr>
          <w:p w14:paraId="39D02BF3" w14:textId="77777777" w:rsidR="00E41E26" w:rsidRPr="00360A2B" w:rsidRDefault="00E41E26" w:rsidP="008966AF">
            <w:pPr>
              <w:spacing w:line="276" w:lineRule="auto"/>
              <w:jc w:val="center"/>
              <w:rPr>
                <w:rFonts w:ascii="Arial" w:eastAsiaTheme="minorHAnsi" w:hAnsi="Arial" w:cs="Arial"/>
                <w:sz w:val="16"/>
                <w:szCs w:val="16"/>
              </w:rPr>
            </w:pPr>
            <w:r w:rsidRPr="00360A2B">
              <w:rPr>
                <w:rFonts w:ascii="Arial" w:eastAsiaTheme="minorHAnsi" w:hAnsi="Arial" w:cs="Arial"/>
                <w:sz w:val="16"/>
                <w:szCs w:val="16"/>
              </w:rPr>
              <w:t>Verde</w:t>
            </w:r>
          </w:p>
        </w:tc>
        <w:tc>
          <w:tcPr>
            <w:tcW w:w="1559" w:type="dxa"/>
            <w:gridSpan w:val="3"/>
            <w:tcBorders>
              <w:bottom w:val="nil"/>
            </w:tcBorders>
            <w:shd w:val="clear" w:color="auto" w:fill="auto"/>
            <w:vAlign w:val="center"/>
          </w:tcPr>
          <w:p w14:paraId="0232CEAA" w14:textId="77777777" w:rsidR="00E41E26" w:rsidRPr="00360A2B" w:rsidRDefault="00E41E26" w:rsidP="008966AF">
            <w:pPr>
              <w:spacing w:line="276" w:lineRule="auto"/>
              <w:rPr>
                <w:rFonts w:ascii="Arial" w:eastAsiaTheme="minorHAnsi" w:hAnsi="Arial" w:cs="Arial"/>
                <w:sz w:val="16"/>
                <w:szCs w:val="16"/>
              </w:rPr>
            </w:pPr>
            <w:r w:rsidRPr="00360A2B">
              <w:rPr>
                <w:rFonts w:ascii="Arial" w:eastAsiaTheme="minorHAnsi" w:hAnsi="Arial" w:cs="Arial"/>
                <w:sz w:val="16"/>
                <w:szCs w:val="16"/>
              </w:rPr>
              <w:t>Actividad 01</w:t>
            </w:r>
          </w:p>
        </w:tc>
        <w:tc>
          <w:tcPr>
            <w:tcW w:w="1417" w:type="dxa"/>
            <w:gridSpan w:val="2"/>
            <w:tcBorders>
              <w:bottom w:val="nil"/>
            </w:tcBorders>
            <w:shd w:val="clear" w:color="auto" w:fill="7EEA88"/>
            <w:vAlign w:val="center"/>
          </w:tcPr>
          <w:p w14:paraId="722F0AE0" w14:textId="77777777" w:rsidR="00E41E26" w:rsidRPr="00360A2B" w:rsidRDefault="00E41E26" w:rsidP="008966AF">
            <w:pPr>
              <w:spacing w:line="276" w:lineRule="auto"/>
              <w:jc w:val="center"/>
              <w:rPr>
                <w:rFonts w:ascii="Arial" w:eastAsiaTheme="minorHAnsi" w:hAnsi="Arial" w:cs="Arial"/>
                <w:sz w:val="16"/>
                <w:szCs w:val="16"/>
              </w:rPr>
            </w:pPr>
            <w:r w:rsidRPr="00360A2B">
              <w:rPr>
                <w:rFonts w:ascii="Arial" w:eastAsiaTheme="minorHAnsi" w:hAnsi="Arial" w:cs="Arial"/>
                <w:sz w:val="16"/>
                <w:szCs w:val="16"/>
              </w:rPr>
              <w:t>Verde</w:t>
            </w:r>
          </w:p>
        </w:tc>
      </w:tr>
      <w:tr w:rsidR="00E41E26" w:rsidRPr="00360A2B" w14:paraId="06FEC684" w14:textId="77777777" w:rsidTr="008966AF">
        <w:trPr>
          <w:trHeight w:val="299"/>
          <w:jc w:val="center"/>
        </w:trPr>
        <w:tc>
          <w:tcPr>
            <w:tcW w:w="2696" w:type="dxa"/>
            <w:gridSpan w:val="4"/>
            <w:vMerge w:val="restart"/>
            <w:vAlign w:val="center"/>
          </w:tcPr>
          <w:p w14:paraId="37F3AAE9" w14:textId="77777777" w:rsidR="00E41E26" w:rsidRPr="00360A2B" w:rsidRDefault="00E41E26" w:rsidP="008966AF">
            <w:pPr>
              <w:spacing w:line="276" w:lineRule="auto"/>
              <w:jc w:val="center"/>
              <w:rPr>
                <w:rFonts w:ascii="Arial" w:eastAsiaTheme="minorHAnsi" w:hAnsi="Arial" w:cs="Arial"/>
                <w:sz w:val="16"/>
                <w:szCs w:val="16"/>
              </w:rPr>
            </w:pPr>
          </w:p>
        </w:tc>
        <w:tc>
          <w:tcPr>
            <w:tcW w:w="3121" w:type="dxa"/>
            <w:gridSpan w:val="5"/>
            <w:vMerge w:val="restart"/>
            <w:vAlign w:val="center"/>
          </w:tcPr>
          <w:p w14:paraId="19F078A0" w14:textId="77777777" w:rsidR="00E41E26" w:rsidRPr="00360A2B" w:rsidRDefault="00E41E26" w:rsidP="008966AF">
            <w:pPr>
              <w:spacing w:line="276" w:lineRule="auto"/>
              <w:jc w:val="center"/>
              <w:rPr>
                <w:rFonts w:ascii="Arial" w:eastAsiaTheme="minorHAnsi" w:hAnsi="Arial" w:cs="Arial"/>
                <w:sz w:val="16"/>
                <w:szCs w:val="16"/>
              </w:rPr>
            </w:pPr>
          </w:p>
        </w:tc>
        <w:tc>
          <w:tcPr>
            <w:tcW w:w="1559" w:type="dxa"/>
            <w:gridSpan w:val="3"/>
            <w:tcBorders>
              <w:bottom w:val="nil"/>
            </w:tcBorders>
            <w:shd w:val="clear" w:color="auto" w:fill="auto"/>
            <w:vAlign w:val="center"/>
          </w:tcPr>
          <w:p w14:paraId="39504CA5" w14:textId="77777777" w:rsidR="00E41E26" w:rsidRPr="00360A2B" w:rsidRDefault="00E41E26" w:rsidP="008966AF">
            <w:pPr>
              <w:spacing w:line="276" w:lineRule="auto"/>
              <w:rPr>
                <w:rFonts w:ascii="Arial" w:eastAsiaTheme="minorHAnsi" w:hAnsi="Arial" w:cs="Arial"/>
                <w:sz w:val="16"/>
                <w:szCs w:val="16"/>
              </w:rPr>
            </w:pPr>
            <w:r w:rsidRPr="00360A2B">
              <w:rPr>
                <w:rFonts w:ascii="Arial" w:eastAsiaTheme="minorHAnsi" w:hAnsi="Arial" w:cs="Arial"/>
                <w:sz w:val="16"/>
                <w:szCs w:val="16"/>
              </w:rPr>
              <w:t>Componente C02</w:t>
            </w:r>
          </w:p>
        </w:tc>
        <w:tc>
          <w:tcPr>
            <w:tcW w:w="1417" w:type="dxa"/>
            <w:gridSpan w:val="2"/>
            <w:tcBorders>
              <w:bottom w:val="nil"/>
            </w:tcBorders>
            <w:shd w:val="clear" w:color="auto" w:fill="FF8885"/>
            <w:vAlign w:val="center"/>
          </w:tcPr>
          <w:p w14:paraId="58992A76" w14:textId="77777777" w:rsidR="00E41E26" w:rsidRPr="00360A2B" w:rsidRDefault="00E41E26" w:rsidP="008966AF">
            <w:pPr>
              <w:spacing w:line="276" w:lineRule="auto"/>
              <w:jc w:val="center"/>
              <w:rPr>
                <w:rFonts w:ascii="Arial" w:eastAsiaTheme="minorHAnsi" w:hAnsi="Arial" w:cs="Arial"/>
                <w:sz w:val="16"/>
                <w:szCs w:val="16"/>
              </w:rPr>
            </w:pPr>
            <w:r w:rsidRPr="00360A2B">
              <w:rPr>
                <w:rFonts w:ascii="Arial" w:eastAsiaTheme="minorHAnsi" w:hAnsi="Arial" w:cs="Arial"/>
                <w:sz w:val="16"/>
                <w:szCs w:val="16"/>
              </w:rPr>
              <w:t>Rojo</w:t>
            </w:r>
          </w:p>
        </w:tc>
      </w:tr>
      <w:tr w:rsidR="00E41E26" w:rsidRPr="00360A2B" w14:paraId="480851B3" w14:textId="77777777" w:rsidTr="008966AF">
        <w:trPr>
          <w:trHeight w:val="299"/>
          <w:jc w:val="center"/>
        </w:trPr>
        <w:tc>
          <w:tcPr>
            <w:tcW w:w="2696" w:type="dxa"/>
            <w:gridSpan w:val="4"/>
            <w:vMerge/>
            <w:vAlign w:val="center"/>
          </w:tcPr>
          <w:p w14:paraId="77125AAA" w14:textId="77777777" w:rsidR="00E41E26" w:rsidRPr="00360A2B" w:rsidRDefault="00E41E26" w:rsidP="008966AF">
            <w:pPr>
              <w:spacing w:line="276" w:lineRule="auto"/>
              <w:jc w:val="center"/>
              <w:rPr>
                <w:rFonts w:ascii="Arial" w:eastAsiaTheme="minorHAnsi" w:hAnsi="Arial" w:cs="Arial"/>
                <w:sz w:val="16"/>
                <w:szCs w:val="16"/>
              </w:rPr>
            </w:pPr>
          </w:p>
        </w:tc>
        <w:tc>
          <w:tcPr>
            <w:tcW w:w="3121" w:type="dxa"/>
            <w:gridSpan w:val="5"/>
            <w:vMerge/>
            <w:vAlign w:val="center"/>
          </w:tcPr>
          <w:p w14:paraId="162D2C1D" w14:textId="77777777" w:rsidR="00E41E26" w:rsidRPr="00360A2B" w:rsidRDefault="00E41E26" w:rsidP="008966AF">
            <w:pPr>
              <w:spacing w:line="276" w:lineRule="auto"/>
              <w:jc w:val="center"/>
              <w:rPr>
                <w:rFonts w:ascii="Arial" w:eastAsiaTheme="minorHAnsi" w:hAnsi="Arial" w:cs="Arial"/>
                <w:sz w:val="16"/>
                <w:szCs w:val="16"/>
              </w:rPr>
            </w:pPr>
          </w:p>
        </w:tc>
        <w:tc>
          <w:tcPr>
            <w:tcW w:w="1559" w:type="dxa"/>
            <w:gridSpan w:val="3"/>
            <w:shd w:val="clear" w:color="auto" w:fill="auto"/>
            <w:vAlign w:val="center"/>
          </w:tcPr>
          <w:p w14:paraId="5E020DDB" w14:textId="77777777" w:rsidR="00E41E26" w:rsidRPr="00360A2B" w:rsidRDefault="00E41E26" w:rsidP="008966AF">
            <w:pPr>
              <w:spacing w:line="276" w:lineRule="auto"/>
              <w:rPr>
                <w:rFonts w:ascii="Arial" w:eastAsiaTheme="minorHAnsi" w:hAnsi="Arial" w:cs="Arial"/>
                <w:sz w:val="16"/>
                <w:szCs w:val="16"/>
              </w:rPr>
            </w:pPr>
            <w:r w:rsidRPr="00360A2B">
              <w:rPr>
                <w:rFonts w:ascii="Arial" w:eastAsiaTheme="minorHAnsi" w:hAnsi="Arial" w:cs="Arial"/>
                <w:sz w:val="16"/>
                <w:szCs w:val="16"/>
              </w:rPr>
              <w:t>Actividad 04</w:t>
            </w:r>
          </w:p>
        </w:tc>
        <w:tc>
          <w:tcPr>
            <w:tcW w:w="1417" w:type="dxa"/>
            <w:gridSpan w:val="2"/>
            <w:shd w:val="clear" w:color="auto" w:fill="FF8885"/>
            <w:vAlign w:val="center"/>
          </w:tcPr>
          <w:p w14:paraId="0FDA62AD" w14:textId="77777777" w:rsidR="00E41E26" w:rsidRPr="00360A2B" w:rsidRDefault="00E41E26" w:rsidP="008966AF">
            <w:pPr>
              <w:spacing w:line="276" w:lineRule="auto"/>
              <w:jc w:val="center"/>
              <w:rPr>
                <w:rFonts w:ascii="Arial" w:eastAsiaTheme="minorHAnsi" w:hAnsi="Arial" w:cs="Arial"/>
                <w:sz w:val="16"/>
                <w:szCs w:val="16"/>
              </w:rPr>
            </w:pPr>
            <w:r w:rsidRPr="00360A2B">
              <w:rPr>
                <w:rFonts w:ascii="Arial" w:eastAsiaTheme="minorHAnsi" w:hAnsi="Arial" w:cs="Arial"/>
                <w:sz w:val="16"/>
                <w:szCs w:val="16"/>
              </w:rPr>
              <w:t>Rojo</w:t>
            </w:r>
          </w:p>
        </w:tc>
      </w:tr>
      <w:tr w:rsidR="00E41E26" w:rsidRPr="00360A2B" w14:paraId="0F4CB39F" w14:textId="77777777" w:rsidTr="008966AF">
        <w:trPr>
          <w:trHeight w:val="299"/>
          <w:jc w:val="center"/>
        </w:trPr>
        <w:tc>
          <w:tcPr>
            <w:tcW w:w="2696" w:type="dxa"/>
            <w:gridSpan w:val="4"/>
            <w:vMerge/>
            <w:vAlign w:val="center"/>
          </w:tcPr>
          <w:p w14:paraId="02332B7B" w14:textId="77777777" w:rsidR="00E41E26" w:rsidRPr="00360A2B" w:rsidRDefault="00E41E26" w:rsidP="008966AF">
            <w:pPr>
              <w:spacing w:line="276" w:lineRule="auto"/>
              <w:jc w:val="center"/>
              <w:rPr>
                <w:rFonts w:ascii="Arial" w:eastAsiaTheme="minorHAnsi" w:hAnsi="Arial" w:cs="Arial"/>
                <w:sz w:val="16"/>
                <w:szCs w:val="16"/>
              </w:rPr>
            </w:pPr>
          </w:p>
        </w:tc>
        <w:tc>
          <w:tcPr>
            <w:tcW w:w="3121" w:type="dxa"/>
            <w:gridSpan w:val="5"/>
            <w:vMerge/>
            <w:vAlign w:val="center"/>
          </w:tcPr>
          <w:p w14:paraId="0017ACEF" w14:textId="77777777" w:rsidR="00E41E26" w:rsidRPr="00360A2B" w:rsidRDefault="00E41E26" w:rsidP="008966AF">
            <w:pPr>
              <w:spacing w:line="276" w:lineRule="auto"/>
              <w:jc w:val="center"/>
              <w:rPr>
                <w:rFonts w:ascii="Arial" w:eastAsiaTheme="minorHAnsi" w:hAnsi="Arial" w:cs="Arial"/>
                <w:sz w:val="16"/>
                <w:szCs w:val="16"/>
              </w:rPr>
            </w:pPr>
          </w:p>
        </w:tc>
        <w:tc>
          <w:tcPr>
            <w:tcW w:w="1559" w:type="dxa"/>
            <w:gridSpan w:val="3"/>
            <w:shd w:val="clear" w:color="auto" w:fill="auto"/>
            <w:vAlign w:val="center"/>
          </w:tcPr>
          <w:p w14:paraId="2751F67D" w14:textId="77777777" w:rsidR="00E41E26" w:rsidRPr="00360A2B" w:rsidRDefault="00E41E26" w:rsidP="008966AF">
            <w:pPr>
              <w:spacing w:line="276" w:lineRule="auto"/>
              <w:rPr>
                <w:rFonts w:ascii="Arial" w:eastAsiaTheme="minorHAnsi" w:hAnsi="Arial" w:cs="Arial"/>
                <w:sz w:val="16"/>
                <w:szCs w:val="16"/>
              </w:rPr>
            </w:pPr>
            <w:r w:rsidRPr="00360A2B">
              <w:rPr>
                <w:rFonts w:ascii="Arial" w:eastAsiaTheme="minorHAnsi" w:hAnsi="Arial" w:cs="Arial"/>
                <w:sz w:val="16"/>
                <w:szCs w:val="16"/>
              </w:rPr>
              <w:t>Actividad 10</w:t>
            </w:r>
          </w:p>
        </w:tc>
        <w:tc>
          <w:tcPr>
            <w:tcW w:w="1417" w:type="dxa"/>
            <w:gridSpan w:val="2"/>
            <w:shd w:val="clear" w:color="auto" w:fill="7EEA88"/>
            <w:vAlign w:val="center"/>
          </w:tcPr>
          <w:p w14:paraId="0E69E396" w14:textId="77777777" w:rsidR="00E41E26" w:rsidRPr="00360A2B" w:rsidRDefault="00E41E26" w:rsidP="008966AF">
            <w:pPr>
              <w:spacing w:line="276" w:lineRule="auto"/>
              <w:jc w:val="center"/>
              <w:rPr>
                <w:rFonts w:ascii="Arial" w:eastAsiaTheme="minorHAnsi" w:hAnsi="Arial" w:cs="Arial"/>
                <w:sz w:val="16"/>
                <w:szCs w:val="16"/>
              </w:rPr>
            </w:pPr>
            <w:r w:rsidRPr="00360A2B">
              <w:rPr>
                <w:rFonts w:ascii="Arial" w:eastAsiaTheme="minorHAnsi" w:hAnsi="Arial" w:cs="Arial"/>
                <w:sz w:val="16"/>
                <w:szCs w:val="16"/>
              </w:rPr>
              <w:t>Verde</w:t>
            </w:r>
          </w:p>
        </w:tc>
      </w:tr>
      <w:tr w:rsidR="00E41E26" w:rsidRPr="00360A2B" w14:paraId="331EE6D9" w14:textId="77777777" w:rsidTr="008966AF">
        <w:trPr>
          <w:trHeight w:val="299"/>
          <w:jc w:val="center"/>
        </w:trPr>
        <w:tc>
          <w:tcPr>
            <w:tcW w:w="2696" w:type="dxa"/>
            <w:gridSpan w:val="4"/>
            <w:vMerge/>
            <w:vAlign w:val="center"/>
          </w:tcPr>
          <w:p w14:paraId="0C93867C" w14:textId="77777777" w:rsidR="00E41E26" w:rsidRPr="00360A2B" w:rsidRDefault="00E41E26" w:rsidP="008966AF">
            <w:pPr>
              <w:spacing w:line="276" w:lineRule="auto"/>
              <w:jc w:val="center"/>
              <w:rPr>
                <w:rFonts w:ascii="Arial" w:eastAsiaTheme="minorHAnsi" w:hAnsi="Arial" w:cs="Arial"/>
                <w:sz w:val="16"/>
                <w:szCs w:val="16"/>
              </w:rPr>
            </w:pPr>
          </w:p>
        </w:tc>
        <w:tc>
          <w:tcPr>
            <w:tcW w:w="3121" w:type="dxa"/>
            <w:gridSpan w:val="5"/>
            <w:vMerge/>
            <w:vAlign w:val="center"/>
          </w:tcPr>
          <w:p w14:paraId="129B0938" w14:textId="77777777" w:rsidR="00E41E26" w:rsidRPr="00360A2B" w:rsidRDefault="00E41E26" w:rsidP="008966AF">
            <w:pPr>
              <w:spacing w:line="276" w:lineRule="auto"/>
              <w:jc w:val="center"/>
              <w:rPr>
                <w:rFonts w:ascii="Arial" w:eastAsiaTheme="minorHAnsi" w:hAnsi="Arial" w:cs="Arial"/>
                <w:sz w:val="16"/>
                <w:szCs w:val="16"/>
              </w:rPr>
            </w:pPr>
          </w:p>
        </w:tc>
        <w:tc>
          <w:tcPr>
            <w:tcW w:w="1559" w:type="dxa"/>
            <w:gridSpan w:val="3"/>
            <w:shd w:val="clear" w:color="auto" w:fill="auto"/>
            <w:vAlign w:val="center"/>
          </w:tcPr>
          <w:p w14:paraId="60BD7415" w14:textId="77777777" w:rsidR="00E41E26" w:rsidRPr="00360A2B" w:rsidRDefault="00E41E26" w:rsidP="008966AF">
            <w:pPr>
              <w:spacing w:line="276" w:lineRule="auto"/>
              <w:rPr>
                <w:rFonts w:ascii="Arial" w:eastAsiaTheme="minorHAnsi" w:hAnsi="Arial" w:cs="Arial"/>
                <w:sz w:val="16"/>
                <w:szCs w:val="16"/>
              </w:rPr>
            </w:pPr>
            <w:r w:rsidRPr="00360A2B">
              <w:rPr>
                <w:rFonts w:ascii="Arial" w:eastAsiaTheme="minorHAnsi" w:hAnsi="Arial" w:cs="Arial"/>
                <w:sz w:val="16"/>
                <w:szCs w:val="16"/>
              </w:rPr>
              <w:t>Componente 03</w:t>
            </w:r>
          </w:p>
        </w:tc>
        <w:tc>
          <w:tcPr>
            <w:tcW w:w="1417" w:type="dxa"/>
            <w:gridSpan w:val="2"/>
            <w:shd w:val="clear" w:color="auto" w:fill="FF8885"/>
            <w:vAlign w:val="center"/>
          </w:tcPr>
          <w:p w14:paraId="5F1B3DCE" w14:textId="77777777" w:rsidR="00E41E26" w:rsidRPr="00360A2B" w:rsidRDefault="00E41E26" w:rsidP="008966AF">
            <w:pPr>
              <w:spacing w:line="276" w:lineRule="auto"/>
              <w:jc w:val="center"/>
              <w:rPr>
                <w:rFonts w:ascii="Arial" w:eastAsiaTheme="minorHAnsi" w:hAnsi="Arial" w:cs="Arial"/>
                <w:sz w:val="16"/>
                <w:szCs w:val="16"/>
              </w:rPr>
            </w:pPr>
            <w:r w:rsidRPr="00360A2B">
              <w:rPr>
                <w:rFonts w:ascii="Arial" w:eastAsiaTheme="minorHAnsi" w:hAnsi="Arial" w:cs="Arial"/>
                <w:sz w:val="16"/>
                <w:szCs w:val="16"/>
              </w:rPr>
              <w:t>Rojo</w:t>
            </w:r>
          </w:p>
        </w:tc>
      </w:tr>
      <w:tr w:rsidR="00E41E26" w:rsidRPr="00360A2B" w14:paraId="32D3F6B6" w14:textId="77777777" w:rsidTr="008966AF">
        <w:trPr>
          <w:trHeight w:val="299"/>
          <w:jc w:val="center"/>
        </w:trPr>
        <w:tc>
          <w:tcPr>
            <w:tcW w:w="2696" w:type="dxa"/>
            <w:gridSpan w:val="4"/>
            <w:vMerge/>
            <w:vAlign w:val="center"/>
          </w:tcPr>
          <w:p w14:paraId="438AD299" w14:textId="77777777" w:rsidR="00E41E26" w:rsidRPr="00360A2B" w:rsidRDefault="00E41E26" w:rsidP="008966AF">
            <w:pPr>
              <w:spacing w:line="276" w:lineRule="auto"/>
              <w:jc w:val="center"/>
              <w:rPr>
                <w:rFonts w:ascii="Arial" w:eastAsiaTheme="minorHAnsi" w:hAnsi="Arial" w:cs="Arial"/>
                <w:sz w:val="16"/>
                <w:szCs w:val="16"/>
              </w:rPr>
            </w:pPr>
          </w:p>
        </w:tc>
        <w:tc>
          <w:tcPr>
            <w:tcW w:w="3121" w:type="dxa"/>
            <w:gridSpan w:val="5"/>
            <w:vMerge/>
            <w:vAlign w:val="center"/>
          </w:tcPr>
          <w:p w14:paraId="3FBE0129" w14:textId="77777777" w:rsidR="00E41E26" w:rsidRPr="00360A2B" w:rsidRDefault="00E41E26" w:rsidP="008966AF">
            <w:pPr>
              <w:spacing w:line="276" w:lineRule="auto"/>
              <w:jc w:val="center"/>
              <w:rPr>
                <w:rFonts w:ascii="Arial" w:eastAsiaTheme="minorHAnsi" w:hAnsi="Arial" w:cs="Arial"/>
                <w:sz w:val="16"/>
                <w:szCs w:val="16"/>
              </w:rPr>
            </w:pPr>
          </w:p>
        </w:tc>
        <w:tc>
          <w:tcPr>
            <w:tcW w:w="1559" w:type="dxa"/>
            <w:gridSpan w:val="3"/>
            <w:shd w:val="clear" w:color="auto" w:fill="auto"/>
            <w:vAlign w:val="center"/>
          </w:tcPr>
          <w:p w14:paraId="773F69F8" w14:textId="77777777" w:rsidR="00E41E26" w:rsidRPr="00360A2B" w:rsidRDefault="00E41E26" w:rsidP="008966AF">
            <w:pPr>
              <w:spacing w:line="276" w:lineRule="auto"/>
              <w:rPr>
                <w:rFonts w:ascii="Arial" w:eastAsiaTheme="minorHAnsi" w:hAnsi="Arial" w:cs="Arial"/>
                <w:sz w:val="16"/>
                <w:szCs w:val="16"/>
              </w:rPr>
            </w:pPr>
            <w:r w:rsidRPr="00360A2B">
              <w:rPr>
                <w:rFonts w:ascii="Arial" w:eastAsiaTheme="minorHAnsi" w:hAnsi="Arial" w:cs="Arial"/>
                <w:sz w:val="16"/>
                <w:szCs w:val="16"/>
              </w:rPr>
              <w:t>Actividad 01</w:t>
            </w:r>
          </w:p>
        </w:tc>
        <w:tc>
          <w:tcPr>
            <w:tcW w:w="1417" w:type="dxa"/>
            <w:gridSpan w:val="2"/>
            <w:shd w:val="clear" w:color="auto" w:fill="7EEA88"/>
            <w:vAlign w:val="center"/>
          </w:tcPr>
          <w:p w14:paraId="56D13465" w14:textId="77777777" w:rsidR="00E41E26" w:rsidRPr="00360A2B" w:rsidRDefault="00E41E26" w:rsidP="008966AF">
            <w:pPr>
              <w:spacing w:line="276" w:lineRule="auto"/>
              <w:jc w:val="center"/>
              <w:rPr>
                <w:rFonts w:ascii="Arial" w:eastAsiaTheme="minorHAnsi" w:hAnsi="Arial" w:cs="Arial"/>
                <w:sz w:val="16"/>
                <w:szCs w:val="16"/>
              </w:rPr>
            </w:pPr>
            <w:r w:rsidRPr="00360A2B">
              <w:rPr>
                <w:rFonts w:ascii="Arial" w:eastAsiaTheme="minorHAnsi" w:hAnsi="Arial" w:cs="Arial"/>
                <w:sz w:val="16"/>
                <w:szCs w:val="16"/>
              </w:rPr>
              <w:t>Verde</w:t>
            </w:r>
          </w:p>
        </w:tc>
      </w:tr>
      <w:tr w:rsidR="00E41E26" w:rsidRPr="00360A2B" w14:paraId="25409392" w14:textId="77777777" w:rsidTr="008966AF">
        <w:trPr>
          <w:trHeight w:val="299"/>
          <w:jc w:val="center"/>
        </w:trPr>
        <w:tc>
          <w:tcPr>
            <w:tcW w:w="851" w:type="dxa"/>
            <w:vAlign w:val="center"/>
          </w:tcPr>
          <w:p w14:paraId="08AC6CCD" w14:textId="77777777" w:rsidR="00E41E26" w:rsidRPr="00360A2B" w:rsidRDefault="00E41E26" w:rsidP="008966AF">
            <w:pPr>
              <w:spacing w:line="276" w:lineRule="auto"/>
              <w:jc w:val="center"/>
              <w:rPr>
                <w:rFonts w:ascii="Arial" w:eastAsiaTheme="minorHAnsi" w:hAnsi="Arial" w:cs="Arial"/>
                <w:b/>
                <w:sz w:val="16"/>
                <w:szCs w:val="16"/>
              </w:rPr>
            </w:pPr>
            <w:r w:rsidRPr="00360A2B">
              <w:rPr>
                <w:rFonts w:ascii="Arial" w:eastAsiaTheme="minorHAnsi" w:hAnsi="Arial" w:cs="Arial"/>
                <w:b/>
                <w:sz w:val="16"/>
                <w:szCs w:val="16"/>
              </w:rPr>
              <w:t>Total</w:t>
            </w:r>
          </w:p>
        </w:tc>
        <w:tc>
          <w:tcPr>
            <w:tcW w:w="567" w:type="dxa"/>
            <w:shd w:val="clear" w:color="auto" w:fill="7EEA88"/>
            <w:vAlign w:val="center"/>
          </w:tcPr>
          <w:p w14:paraId="59D6AF4A" w14:textId="77777777" w:rsidR="00E41E26" w:rsidRPr="00360A2B" w:rsidRDefault="00E41E26" w:rsidP="008966AF">
            <w:pPr>
              <w:spacing w:line="276" w:lineRule="auto"/>
              <w:jc w:val="center"/>
              <w:rPr>
                <w:rFonts w:ascii="Arial" w:eastAsiaTheme="minorHAnsi" w:hAnsi="Arial" w:cs="Arial"/>
                <w:b/>
                <w:sz w:val="16"/>
                <w:szCs w:val="16"/>
              </w:rPr>
            </w:pPr>
            <w:r w:rsidRPr="00360A2B">
              <w:rPr>
                <w:rFonts w:ascii="Arial" w:eastAsiaTheme="minorHAnsi" w:hAnsi="Arial" w:cs="Arial"/>
                <w:b/>
                <w:sz w:val="16"/>
                <w:szCs w:val="16"/>
              </w:rPr>
              <w:t>1</w:t>
            </w:r>
          </w:p>
        </w:tc>
        <w:tc>
          <w:tcPr>
            <w:tcW w:w="520" w:type="dxa"/>
            <w:shd w:val="clear" w:color="auto" w:fill="FFFF00"/>
            <w:vAlign w:val="center"/>
          </w:tcPr>
          <w:p w14:paraId="1C0F9A47" w14:textId="77777777" w:rsidR="00E41E26" w:rsidRPr="00360A2B" w:rsidRDefault="00E41E26" w:rsidP="008966AF">
            <w:pPr>
              <w:spacing w:line="276" w:lineRule="auto"/>
              <w:jc w:val="center"/>
              <w:rPr>
                <w:rFonts w:ascii="Arial" w:eastAsiaTheme="minorHAnsi" w:hAnsi="Arial" w:cs="Arial"/>
                <w:b/>
                <w:sz w:val="16"/>
                <w:szCs w:val="16"/>
              </w:rPr>
            </w:pPr>
            <w:r w:rsidRPr="00360A2B">
              <w:rPr>
                <w:rFonts w:ascii="Arial" w:eastAsiaTheme="minorHAnsi" w:hAnsi="Arial" w:cs="Arial"/>
                <w:b/>
                <w:sz w:val="16"/>
                <w:szCs w:val="16"/>
              </w:rPr>
              <w:t>0</w:t>
            </w:r>
          </w:p>
        </w:tc>
        <w:tc>
          <w:tcPr>
            <w:tcW w:w="758" w:type="dxa"/>
            <w:shd w:val="clear" w:color="auto" w:fill="FF8885"/>
            <w:vAlign w:val="center"/>
          </w:tcPr>
          <w:p w14:paraId="1D9E5AF4" w14:textId="77777777" w:rsidR="00E41E26" w:rsidRPr="00360A2B" w:rsidRDefault="00E41E26" w:rsidP="008966AF">
            <w:pPr>
              <w:spacing w:line="276" w:lineRule="auto"/>
              <w:jc w:val="center"/>
              <w:rPr>
                <w:rFonts w:ascii="Arial" w:eastAsiaTheme="minorHAnsi" w:hAnsi="Arial" w:cs="Arial"/>
                <w:b/>
                <w:sz w:val="16"/>
                <w:szCs w:val="16"/>
              </w:rPr>
            </w:pPr>
            <w:r w:rsidRPr="00360A2B">
              <w:rPr>
                <w:rFonts w:ascii="Arial" w:eastAsiaTheme="minorHAnsi" w:hAnsi="Arial" w:cs="Arial"/>
                <w:b/>
                <w:sz w:val="16"/>
                <w:szCs w:val="16"/>
              </w:rPr>
              <w:t>1</w:t>
            </w:r>
          </w:p>
        </w:tc>
        <w:tc>
          <w:tcPr>
            <w:tcW w:w="709" w:type="dxa"/>
            <w:shd w:val="clear" w:color="auto" w:fill="FFFFFF" w:themeFill="background1"/>
            <w:vAlign w:val="center"/>
          </w:tcPr>
          <w:p w14:paraId="5F140F37" w14:textId="77777777" w:rsidR="00E41E26" w:rsidRPr="00360A2B" w:rsidRDefault="00E41E26" w:rsidP="008966AF">
            <w:pPr>
              <w:spacing w:line="276" w:lineRule="auto"/>
              <w:jc w:val="center"/>
              <w:rPr>
                <w:rFonts w:ascii="Arial" w:eastAsiaTheme="minorHAnsi" w:hAnsi="Arial" w:cs="Arial"/>
                <w:b/>
                <w:sz w:val="16"/>
                <w:szCs w:val="16"/>
              </w:rPr>
            </w:pPr>
            <w:r w:rsidRPr="00360A2B">
              <w:rPr>
                <w:rFonts w:ascii="Arial" w:eastAsiaTheme="minorHAnsi" w:hAnsi="Arial" w:cs="Arial"/>
                <w:b/>
                <w:sz w:val="16"/>
                <w:szCs w:val="16"/>
              </w:rPr>
              <w:t>Total</w:t>
            </w:r>
          </w:p>
        </w:tc>
        <w:tc>
          <w:tcPr>
            <w:tcW w:w="658" w:type="dxa"/>
            <w:shd w:val="clear" w:color="auto" w:fill="7EEA88"/>
            <w:vAlign w:val="center"/>
          </w:tcPr>
          <w:p w14:paraId="1F98A340" w14:textId="77777777" w:rsidR="00E41E26" w:rsidRPr="00360A2B" w:rsidRDefault="00E41E26" w:rsidP="008966AF">
            <w:pPr>
              <w:spacing w:line="276" w:lineRule="auto"/>
              <w:jc w:val="center"/>
              <w:rPr>
                <w:rFonts w:ascii="Arial" w:eastAsiaTheme="minorHAnsi" w:hAnsi="Arial" w:cs="Arial"/>
                <w:b/>
                <w:sz w:val="16"/>
                <w:szCs w:val="16"/>
              </w:rPr>
            </w:pPr>
            <w:r w:rsidRPr="00360A2B">
              <w:rPr>
                <w:rFonts w:ascii="Arial" w:eastAsiaTheme="minorHAnsi" w:hAnsi="Arial" w:cs="Arial"/>
                <w:b/>
                <w:sz w:val="16"/>
                <w:szCs w:val="16"/>
              </w:rPr>
              <w:t>2</w:t>
            </w:r>
          </w:p>
        </w:tc>
        <w:tc>
          <w:tcPr>
            <w:tcW w:w="785" w:type="dxa"/>
            <w:gridSpan w:val="2"/>
            <w:tcBorders>
              <w:bottom w:val="nil"/>
            </w:tcBorders>
            <w:shd w:val="clear" w:color="auto" w:fill="FFFF00"/>
            <w:vAlign w:val="center"/>
          </w:tcPr>
          <w:p w14:paraId="3DBB81CD" w14:textId="77777777" w:rsidR="00E41E26" w:rsidRPr="00360A2B" w:rsidRDefault="00E41E26" w:rsidP="008966AF">
            <w:pPr>
              <w:spacing w:line="276" w:lineRule="auto"/>
              <w:jc w:val="center"/>
              <w:rPr>
                <w:rFonts w:ascii="Arial" w:eastAsiaTheme="minorHAnsi" w:hAnsi="Arial" w:cs="Arial"/>
                <w:b/>
                <w:sz w:val="16"/>
                <w:szCs w:val="16"/>
              </w:rPr>
            </w:pPr>
            <w:r w:rsidRPr="00360A2B">
              <w:rPr>
                <w:rFonts w:ascii="Arial" w:eastAsiaTheme="minorHAnsi" w:hAnsi="Arial" w:cs="Arial"/>
                <w:b/>
                <w:sz w:val="16"/>
                <w:szCs w:val="16"/>
              </w:rPr>
              <w:t>0</w:t>
            </w:r>
          </w:p>
        </w:tc>
        <w:tc>
          <w:tcPr>
            <w:tcW w:w="969" w:type="dxa"/>
            <w:shd w:val="clear" w:color="auto" w:fill="FF8885"/>
            <w:vAlign w:val="center"/>
          </w:tcPr>
          <w:p w14:paraId="5D6F6E1D" w14:textId="77777777" w:rsidR="00E41E26" w:rsidRPr="00360A2B" w:rsidRDefault="00E41E26" w:rsidP="008966AF">
            <w:pPr>
              <w:spacing w:line="276" w:lineRule="auto"/>
              <w:jc w:val="center"/>
              <w:rPr>
                <w:rFonts w:ascii="Arial" w:eastAsiaTheme="minorHAnsi" w:hAnsi="Arial" w:cs="Arial"/>
                <w:b/>
                <w:sz w:val="16"/>
                <w:szCs w:val="16"/>
              </w:rPr>
            </w:pPr>
            <w:r w:rsidRPr="00360A2B">
              <w:rPr>
                <w:rFonts w:ascii="Arial" w:eastAsiaTheme="minorHAnsi" w:hAnsi="Arial" w:cs="Arial"/>
                <w:b/>
                <w:sz w:val="16"/>
                <w:szCs w:val="16"/>
              </w:rPr>
              <w:t>0</w:t>
            </w:r>
          </w:p>
        </w:tc>
        <w:tc>
          <w:tcPr>
            <w:tcW w:w="708" w:type="dxa"/>
            <w:shd w:val="clear" w:color="auto" w:fill="auto"/>
            <w:vAlign w:val="center"/>
          </w:tcPr>
          <w:p w14:paraId="16E023CE" w14:textId="77777777" w:rsidR="00E41E26" w:rsidRPr="00360A2B" w:rsidRDefault="00E41E26" w:rsidP="008966AF">
            <w:pPr>
              <w:spacing w:line="276" w:lineRule="auto"/>
              <w:jc w:val="center"/>
              <w:rPr>
                <w:rFonts w:ascii="Arial" w:eastAsiaTheme="minorHAnsi" w:hAnsi="Arial" w:cs="Arial"/>
                <w:b/>
                <w:sz w:val="16"/>
                <w:szCs w:val="16"/>
              </w:rPr>
            </w:pPr>
            <w:r w:rsidRPr="00360A2B">
              <w:rPr>
                <w:rFonts w:ascii="Arial" w:eastAsiaTheme="minorHAnsi" w:hAnsi="Arial" w:cs="Arial"/>
                <w:b/>
                <w:sz w:val="16"/>
                <w:szCs w:val="16"/>
              </w:rPr>
              <w:t>Total</w:t>
            </w:r>
          </w:p>
        </w:tc>
        <w:tc>
          <w:tcPr>
            <w:tcW w:w="709" w:type="dxa"/>
            <w:shd w:val="clear" w:color="auto" w:fill="7EEA88"/>
            <w:vAlign w:val="center"/>
          </w:tcPr>
          <w:p w14:paraId="2FCA6470" w14:textId="77777777" w:rsidR="00E41E26" w:rsidRPr="00360A2B" w:rsidRDefault="00E41E26" w:rsidP="008966AF">
            <w:pPr>
              <w:spacing w:line="276" w:lineRule="auto"/>
              <w:jc w:val="center"/>
              <w:rPr>
                <w:rFonts w:ascii="Arial" w:eastAsiaTheme="minorHAnsi" w:hAnsi="Arial" w:cs="Arial"/>
                <w:b/>
                <w:sz w:val="16"/>
                <w:szCs w:val="16"/>
              </w:rPr>
            </w:pPr>
            <w:r w:rsidRPr="00360A2B">
              <w:rPr>
                <w:rFonts w:ascii="Arial" w:eastAsiaTheme="minorHAnsi" w:hAnsi="Arial" w:cs="Arial"/>
                <w:b/>
                <w:sz w:val="16"/>
                <w:szCs w:val="16"/>
              </w:rPr>
              <w:t>4</w:t>
            </w:r>
          </w:p>
        </w:tc>
        <w:tc>
          <w:tcPr>
            <w:tcW w:w="709" w:type="dxa"/>
            <w:gridSpan w:val="2"/>
            <w:shd w:val="clear" w:color="auto" w:fill="FFFF00"/>
            <w:vAlign w:val="center"/>
          </w:tcPr>
          <w:p w14:paraId="027BE4EC" w14:textId="77777777" w:rsidR="00E41E26" w:rsidRPr="00360A2B" w:rsidRDefault="00E41E26" w:rsidP="008966AF">
            <w:pPr>
              <w:spacing w:line="276" w:lineRule="auto"/>
              <w:jc w:val="center"/>
              <w:rPr>
                <w:rFonts w:ascii="Arial" w:eastAsiaTheme="minorHAnsi" w:hAnsi="Arial" w:cs="Arial"/>
                <w:b/>
                <w:sz w:val="16"/>
                <w:szCs w:val="16"/>
              </w:rPr>
            </w:pPr>
            <w:r w:rsidRPr="00360A2B">
              <w:rPr>
                <w:rFonts w:ascii="Arial" w:eastAsiaTheme="minorHAnsi" w:hAnsi="Arial" w:cs="Arial"/>
                <w:b/>
                <w:sz w:val="16"/>
                <w:szCs w:val="16"/>
              </w:rPr>
              <w:t>0</w:t>
            </w:r>
          </w:p>
        </w:tc>
        <w:tc>
          <w:tcPr>
            <w:tcW w:w="850" w:type="dxa"/>
            <w:shd w:val="clear" w:color="auto" w:fill="FF8885"/>
            <w:vAlign w:val="center"/>
          </w:tcPr>
          <w:p w14:paraId="6609E91B" w14:textId="77777777" w:rsidR="00E41E26" w:rsidRPr="00360A2B" w:rsidRDefault="00E41E26" w:rsidP="008966AF">
            <w:pPr>
              <w:spacing w:line="276" w:lineRule="auto"/>
              <w:jc w:val="center"/>
              <w:rPr>
                <w:rFonts w:ascii="Arial" w:eastAsiaTheme="minorHAnsi" w:hAnsi="Arial" w:cs="Arial"/>
                <w:b/>
                <w:sz w:val="16"/>
                <w:szCs w:val="16"/>
              </w:rPr>
            </w:pPr>
            <w:r w:rsidRPr="00360A2B">
              <w:rPr>
                <w:rFonts w:ascii="Arial" w:eastAsiaTheme="minorHAnsi" w:hAnsi="Arial" w:cs="Arial"/>
                <w:b/>
                <w:sz w:val="16"/>
                <w:szCs w:val="16"/>
              </w:rPr>
              <w:t>3</w:t>
            </w:r>
          </w:p>
        </w:tc>
      </w:tr>
      <w:tr w:rsidR="00E41E26" w:rsidRPr="00360A2B" w14:paraId="3D2D98D5" w14:textId="77777777" w:rsidTr="008966AF">
        <w:trPr>
          <w:trHeight w:val="299"/>
          <w:jc w:val="center"/>
        </w:trPr>
        <w:tc>
          <w:tcPr>
            <w:tcW w:w="1418" w:type="dxa"/>
            <w:gridSpan w:val="2"/>
            <w:tcBorders>
              <w:bottom w:val="single" w:sz="4" w:space="0" w:color="auto"/>
            </w:tcBorders>
            <w:vAlign w:val="center"/>
          </w:tcPr>
          <w:p w14:paraId="3969FB97" w14:textId="77777777" w:rsidR="00E41E26" w:rsidRPr="00360A2B" w:rsidRDefault="00E41E26" w:rsidP="008966AF">
            <w:pPr>
              <w:spacing w:line="276" w:lineRule="auto"/>
              <w:jc w:val="center"/>
              <w:rPr>
                <w:rFonts w:ascii="Arial" w:eastAsiaTheme="minorHAnsi" w:hAnsi="Arial" w:cs="Arial"/>
                <w:b/>
                <w:sz w:val="16"/>
                <w:szCs w:val="16"/>
              </w:rPr>
            </w:pPr>
            <w:r w:rsidRPr="00360A2B">
              <w:rPr>
                <w:rFonts w:ascii="Arial" w:eastAsiaTheme="minorHAnsi" w:hAnsi="Arial" w:cs="Arial"/>
                <w:b/>
                <w:sz w:val="16"/>
                <w:szCs w:val="16"/>
              </w:rPr>
              <w:t>Totales</w:t>
            </w:r>
          </w:p>
        </w:tc>
        <w:tc>
          <w:tcPr>
            <w:tcW w:w="1278" w:type="dxa"/>
            <w:gridSpan w:val="2"/>
            <w:tcBorders>
              <w:bottom w:val="single" w:sz="4" w:space="0" w:color="auto"/>
            </w:tcBorders>
            <w:shd w:val="clear" w:color="auto" w:fill="92E385"/>
            <w:vAlign w:val="center"/>
          </w:tcPr>
          <w:p w14:paraId="31E5A87F" w14:textId="77777777" w:rsidR="00E41E26" w:rsidRPr="00360A2B" w:rsidRDefault="00E41E26" w:rsidP="008966AF">
            <w:pPr>
              <w:spacing w:line="276" w:lineRule="auto"/>
              <w:jc w:val="center"/>
              <w:rPr>
                <w:rFonts w:ascii="Arial" w:eastAsiaTheme="minorHAnsi" w:hAnsi="Arial" w:cs="Arial"/>
                <w:b/>
                <w:sz w:val="16"/>
                <w:szCs w:val="16"/>
              </w:rPr>
            </w:pPr>
            <w:r w:rsidRPr="00360A2B">
              <w:rPr>
                <w:rFonts w:ascii="Arial" w:eastAsiaTheme="minorHAnsi" w:hAnsi="Arial" w:cs="Arial"/>
                <w:b/>
                <w:sz w:val="16"/>
                <w:szCs w:val="16"/>
              </w:rPr>
              <w:t>7</w:t>
            </w:r>
          </w:p>
        </w:tc>
        <w:tc>
          <w:tcPr>
            <w:tcW w:w="3121" w:type="dxa"/>
            <w:gridSpan w:val="5"/>
            <w:tcBorders>
              <w:bottom w:val="single" w:sz="4" w:space="0" w:color="auto"/>
            </w:tcBorders>
            <w:shd w:val="clear" w:color="auto" w:fill="FFFF00"/>
            <w:vAlign w:val="center"/>
          </w:tcPr>
          <w:p w14:paraId="527DE568" w14:textId="77777777" w:rsidR="00E41E26" w:rsidRPr="00360A2B" w:rsidRDefault="00E41E26" w:rsidP="008966AF">
            <w:pPr>
              <w:spacing w:line="276" w:lineRule="auto"/>
              <w:jc w:val="center"/>
              <w:rPr>
                <w:rFonts w:ascii="Arial" w:eastAsiaTheme="minorHAnsi" w:hAnsi="Arial" w:cs="Arial"/>
                <w:b/>
                <w:sz w:val="16"/>
                <w:szCs w:val="16"/>
              </w:rPr>
            </w:pPr>
            <w:r w:rsidRPr="00360A2B">
              <w:rPr>
                <w:rFonts w:ascii="Arial" w:eastAsiaTheme="minorHAnsi" w:hAnsi="Arial" w:cs="Arial"/>
                <w:b/>
                <w:sz w:val="16"/>
                <w:szCs w:val="16"/>
              </w:rPr>
              <w:t>0</w:t>
            </w:r>
          </w:p>
        </w:tc>
        <w:tc>
          <w:tcPr>
            <w:tcW w:w="2976" w:type="dxa"/>
            <w:gridSpan w:val="5"/>
            <w:tcBorders>
              <w:bottom w:val="single" w:sz="4" w:space="0" w:color="auto"/>
            </w:tcBorders>
            <w:shd w:val="clear" w:color="auto" w:fill="FF8885"/>
            <w:vAlign w:val="center"/>
          </w:tcPr>
          <w:p w14:paraId="42D69562" w14:textId="77777777" w:rsidR="00E41E26" w:rsidRPr="00360A2B" w:rsidRDefault="00E41E26" w:rsidP="008966AF">
            <w:pPr>
              <w:spacing w:line="276" w:lineRule="auto"/>
              <w:jc w:val="center"/>
              <w:rPr>
                <w:rFonts w:ascii="Arial" w:eastAsiaTheme="minorHAnsi" w:hAnsi="Arial" w:cs="Arial"/>
                <w:b/>
                <w:sz w:val="16"/>
                <w:szCs w:val="16"/>
              </w:rPr>
            </w:pPr>
            <w:r w:rsidRPr="00360A2B">
              <w:rPr>
                <w:rFonts w:ascii="Arial" w:eastAsiaTheme="minorHAnsi" w:hAnsi="Arial" w:cs="Arial"/>
                <w:b/>
                <w:sz w:val="16"/>
                <w:szCs w:val="16"/>
              </w:rPr>
              <w:t>4</w:t>
            </w:r>
          </w:p>
        </w:tc>
      </w:tr>
      <w:tr w:rsidR="00E41E26" w:rsidRPr="00360A2B" w14:paraId="3A30984B" w14:textId="77777777" w:rsidTr="008966AF">
        <w:trPr>
          <w:trHeight w:val="19"/>
          <w:jc w:val="center"/>
        </w:trPr>
        <w:tc>
          <w:tcPr>
            <w:tcW w:w="8793" w:type="dxa"/>
            <w:gridSpan w:val="14"/>
            <w:tcBorders>
              <w:left w:val="nil"/>
              <w:bottom w:val="nil"/>
              <w:right w:val="nil"/>
            </w:tcBorders>
            <w:vAlign w:val="center"/>
          </w:tcPr>
          <w:p w14:paraId="194D011E" w14:textId="77777777" w:rsidR="00E41E26" w:rsidRPr="00A73C3F" w:rsidRDefault="00E41E26" w:rsidP="008966AF">
            <w:pPr>
              <w:spacing w:line="276" w:lineRule="auto"/>
              <w:jc w:val="center"/>
              <w:rPr>
                <w:rFonts w:ascii="Arial" w:eastAsiaTheme="minorHAnsi" w:hAnsi="Arial" w:cs="Arial"/>
                <w:b/>
                <w:sz w:val="14"/>
                <w:szCs w:val="14"/>
              </w:rPr>
            </w:pPr>
            <w:r w:rsidRPr="00A73C3F">
              <w:rPr>
                <w:rFonts w:ascii="Arial" w:eastAsiaTheme="minorHAnsi" w:hAnsi="Arial" w:cs="Arial"/>
                <w:b/>
                <w:sz w:val="14"/>
                <w:szCs w:val="14"/>
              </w:rPr>
              <w:t>Fuente</w:t>
            </w:r>
            <w:r w:rsidRPr="00A73C3F">
              <w:rPr>
                <w:rFonts w:ascii="Arial" w:eastAsiaTheme="minorHAnsi" w:hAnsi="Arial" w:cs="Arial"/>
                <w:sz w:val="14"/>
                <w:szCs w:val="14"/>
              </w:rPr>
              <w:t>: Realizado por la ASEQROO, con base en la información proporcionada por la SSP.</w:t>
            </w:r>
          </w:p>
        </w:tc>
      </w:tr>
    </w:tbl>
    <w:p w14:paraId="754F3827" w14:textId="77777777" w:rsidR="00E41E26" w:rsidRDefault="00E41E26" w:rsidP="00E41E26">
      <w:pPr>
        <w:spacing w:after="0"/>
        <w:jc w:val="both"/>
        <w:rPr>
          <w:rFonts w:ascii="Arial" w:hAnsi="Arial" w:cs="Arial"/>
          <w:sz w:val="24"/>
          <w:szCs w:val="24"/>
        </w:rPr>
      </w:pPr>
    </w:p>
    <w:p w14:paraId="7B2A383C" w14:textId="77777777" w:rsidR="00E41E26" w:rsidRPr="007D7876" w:rsidRDefault="00E41E26" w:rsidP="00E41E26">
      <w:pPr>
        <w:spacing w:after="0"/>
        <w:jc w:val="both"/>
        <w:rPr>
          <w:rFonts w:ascii="Arial" w:hAnsi="Arial" w:cs="Arial"/>
          <w:sz w:val="24"/>
          <w:szCs w:val="24"/>
        </w:rPr>
      </w:pPr>
      <w:r w:rsidRPr="007D7876">
        <w:rPr>
          <w:rFonts w:ascii="Arial" w:hAnsi="Arial" w:cs="Arial"/>
          <w:sz w:val="24"/>
          <w:szCs w:val="24"/>
        </w:rPr>
        <w:t>Con base en la tabla anterior</w:t>
      </w:r>
      <w:r w:rsidR="00914AAD">
        <w:rPr>
          <w:rFonts w:ascii="Arial" w:hAnsi="Arial" w:cs="Arial"/>
          <w:sz w:val="24"/>
          <w:szCs w:val="24"/>
        </w:rPr>
        <w:t>,</w:t>
      </w:r>
      <w:r w:rsidRPr="007D7876">
        <w:rPr>
          <w:rFonts w:ascii="Arial" w:hAnsi="Arial" w:cs="Arial"/>
          <w:sz w:val="24"/>
          <w:szCs w:val="24"/>
        </w:rPr>
        <w:t xml:space="preserve"> se presentan en la siguiente imagen los parámetros alcanzados por los </w:t>
      </w:r>
      <w:r w:rsidR="00FB5D6A">
        <w:rPr>
          <w:rFonts w:ascii="Arial" w:hAnsi="Arial" w:cs="Arial"/>
          <w:sz w:val="24"/>
          <w:szCs w:val="24"/>
        </w:rPr>
        <w:t>once objetivos analizados de los tres</w:t>
      </w:r>
      <w:r w:rsidRPr="007D7876">
        <w:rPr>
          <w:rFonts w:ascii="Arial" w:hAnsi="Arial" w:cs="Arial"/>
          <w:sz w:val="24"/>
          <w:szCs w:val="24"/>
        </w:rPr>
        <w:t xml:space="preserve"> programas presupuestarios establecidos con perspectiva de género.</w:t>
      </w:r>
    </w:p>
    <w:p w14:paraId="1DBC509B" w14:textId="77777777" w:rsidR="00914AAD" w:rsidRDefault="00914AAD" w:rsidP="00E41E26">
      <w:pPr>
        <w:spacing w:after="0"/>
        <w:rPr>
          <w:rFonts w:ascii="Arial" w:hAnsi="Arial" w:cs="Arial"/>
          <w:b/>
          <w:sz w:val="20"/>
        </w:rPr>
      </w:pPr>
    </w:p>
    <w:p w14:paraId="5C6D190F" w14:textId="77777777" w:rsidR="00E41E26" w:rsidRDefault="00E41E26" w:rsidP="00E41E26">
      <w:pPr>
        <w:spacing w:after="0"/>
        <w:jc w:val="center"/>
        <w:rPr>
          <w:rFonts w:ascii="Arial" w:hAnsi="Arial" w:cs="Arial"/>
          <w:b/>
          <w:noProof/>
          <w:sz w:val="20"/>
        </w:rPr>
      </w:pPr>
      <w:r w:rsidRPr="0058246C">
        <w:rPr>
          <w:rFonts w:ascii="Arial" w:hAnsi="Arial" w:cs="Arial"/>
          <w:b/>
          <w:sz w:val="20"/>
        </w:rPr>
        <w:t xml:space="preserve">Imagen </w:t>
      </w:r>
      <w:r>
        <w:rPr>
          <w:rFonts w:ascii="Arial" w:hAnsi="Arial" w:cs="Arial"/>
          <w:b/>
          <w:sz w:val="20"/>
        </w:rPr>
        <w:t>13</w:t>
      </w:r>
      <w:r w:rsidRPr="0058246C">
        <w:rPr>
          <w:rFonts w:ascii="Arial" w:hAnsi="Arial" w:cs="Arial"/>
          <w:b/>
          <w:sz w:val="20"/>
        </w:rPr>
        <w:t>. Avances de los pro</w:t>
      </w:r>
      <w:r>
        <w:rPr>
          <w:rFonts w:ascii="Arial" w:hAnsi="Arial" w:cs="Arial"/>
          <w:b/>
          <w:sz w:val="20"/>
        </w:rPr>
        <w:t>gramas presupuestarios con Perspectiva de Género</w:t>
      </w:r>
      <w:r w:rsidRPr="0058246C">
        <w:rPr>
          <w:rFonts w:ascii="Arial" w:hAnsi="Arial" w:cs="Arial"/>
          <w:b/>
          <w:sz w:val="20"/>
        </w:rPr>
        <w:t>.</w:t>
      </w:r>
      <w:r w:rsidRPr="009E6D24">
        <w:rPr>
          <w:rFonts w:ascii="Arial" w:hAnsi="Arial" w:cs="Arial"/>
          <w:b/>
          <w:noProof/>
          <w:sz w:val="20"/>
        </w:rPr>
        <w:t xml:space="preserve"> </w:t>
      </w:r>
    </w:p>
    <w:p w14:paraId="60672A9D" w14:textId="77777777" w:rsidR="00E41E26" w:rsidRDefault="00E41E26" w:rsidP="00E41E26">
      <w:pPr>
        <w:spacing w:after="0"/>
        <w:jc w:val="center"/>
        <w:rPr>
          <w:rFonts w:ascii="Arial" w:hAnsi="Arial" w:cs="Arial"/>
          <w:b/>
          <w:noProof/>
          <w:sz w:val="20"/>
        </w:rPr>
      </w:pPr>
    </w:p>
    <w:p w14:paraId="70DAC4E4" w14:textId="77777777" w:rsidR="00E41E26" w:rsidRPr="0058246C" w:rsidRDefault="00E41E26" w:rsidP="00E41E26">
      <w:pPr>
        <w:spacing w:after="0"/>
        <w:jc w:val="center"/>
        <w:rPr>
          <w:rFonts w:ascii="Arial" w:hAnsi="Arial" w:cs="Arial"/>
          <w:b/>
          <w:sz w:val="20"/>
        </w:rPr>
      </w:pPr>
      <w:r>
        <w:rPr>
          <w:rFonts w:ascii="Arial" w:hAnsi="Arial" w:cs="Arial"/>
          <w:b/>
          <w:noProof/>
          <w:sz w:val="20"/>
        </w:rPr>
        <w:drawing>
          <wp:inline distT="0" distB="0" distL="0" distR="0" wp14:anchorId="545AF4B4" wp14:editId="406A756F">
            <wp:extent cx="4622671" cy="2090057"/>
            <wp:effectExtent l="0" t="0" r="6985" b="571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emaforo SSP.png"/>
                    <pic:cNvPicPr/>
                  </pic:nvPicPr>
                  <pic:blipFill rotWithShape="1">
                    <a:blip r:embed="rId99" cstate="print">
                      <a:extLst>
                        <a:ext uri="{28A0092B-C50C-407E-A947-70E740481C1C}">
                          <a14:useLocalDpi xmlns:a14="http://schemas.microsoft.com/office/drawing/2010/main" val="0"/>
                        </a:ext>
                      </a:extLst>
                    </a:blip>
                    <a:srcRect l="-1" t="2151" r="159" b="29721"/>
                    <a:stretch/>
                  </pic:blipFill>
                  <pic:spPr bwMode="auto">
                    <a:xfrm>
                      <a:off x="0" y="0"/>
                      <a:ext cx="4731905" cy="2139445"/>
                    </a:xfrm>
                    <a:prstGeom prst="rect">
                      <a:avLst/>
                    </a:prstGeom>
                    <a:ln>
                      <a:noFill/>
                    </a:ln>
                    <a:extLst>
                      <a:ext uri="{53640926-AAD7-44D8-BBD7-CCE9431645EC}">
                        <a14:shadowObscured xmlns:a14="http://schemas.microsoft.com/office/drawing/2010/main"/>
                      </a:ext>
                    </a:extLst>
                  </pic:spPr>
                </pic:pic>
              </a:graphicData>
            </a:graphic>
          </wp:inline>
        </w:drawing>
      </w:r>
    </w:p>
    <w:p w14:paraId="13C04256" w14:textId="77777777" w:rsidR="00E41E26" w:rsidRPr="00360A2B" w:rsidRDefault="00E41E26" w:rsidP="00E41E26">
      <w:pPr>
        <w:spacing w:after="0"/>
        <w:jc w:val="center"/>
        <w:rPr>
          <w:rFonts w:ascii="Arial" w:hAnsi="Arial" w:cs="Arial"/>
          <w:color w:val="000000"/>
          <w:sz w:val="14"/>
          <w:szCs w:val="14"/>
        </w:rPr>
      </w:pPr>
      <w:r w:rsidRPr="00360A2B">
        <w:rPr>
          <w:rFonts w:ascii="Arial" w:hAnsi="Arial" w:cs="Arial"/>
          <w:b/>
          <w:bCs/>
          <w:sz w:val="14"/>
          <w:szCs w:val="14"/>
        </w:rPr>
        <w:t>Fuente:</w:t>
      </w:r>
      <w:r w:rsidRPr="00360A2B">
        <w:rPr>
          <w:rFonts w:ascii="Arial" w:hAnsi="Arial" w:cs="Arial"/>
          <w:sz w:val="14"/>
          <w:szCs w:val="14"/>
        </w:rPr>
        <w:t xml:space="preserve"> </w:t>
      </w:r>
      <w:r w:rsidRPr="00360A2B">
        <w:rPr>
          <w:rFonts w:ascii="Arial" w:hAnsi="Arial" w:cs="Arial"/>
          <w:color w:val="000000"/>
          <w:sz w:val="14"/>
          <w:szCs w:val="14"/>
        </w:rPr>
        <w:t>Realizado por la ASEQROO con base en la información proporcionada por la Secretaría de Seguridad Pública.</w:t>
      </w:r>
    </w:p>
    <w:p w14:paraId="51BD991C" w14:textId="77777777" w:rsidR="00FB5D6A" w:rsidRDefault="00FB5D6A" w:rsidP="00E41E26">
      <w:pPr>
        <w:spacing w:after="0"/>
        <w:jc w:val="both"/>
        <w:rPr>
          <w:rFonts w:ascii="Arial" w:hAnsi="Arial" w:cs="Arial"/>
          <w:sz w:val="24"/>
          <w:szCs w:val="24"/>
        </w:rPr>
      </w:pPr>
    </w:p>
    <w:p w14:paraId="71A7A607" w14:textId="77777777" w:rsidR="00E41E26" w:rsidRDefault="000E20E7" w:rsidP="00E41E26">
      <w:pPr>
        <w:spacing w:after="0"/>
        <w:jc w:val="both"/>
        <w:rPr>
          <w:rFonts w:ascii="Arial" w:hAnsi="Arial" w:cs="Arial"/>
          <w:sz w:val="24"/>
          <w:szCs w:val="24"/>
        </w:rPr>
      </w:pPr>
      <w:r>
        <w:rPr>
          <w:rFonts w:ascii="Arial" w:hAnsi="Arial" w:cs="Arial"/>
          <w:sz w:val="24"/>
          <w:szCs w:val="24"/>
        </w:rPr>
        <w:t>En relación con</w:t>
      </w:r>
      <w:r w:rsidR="00E41E26" w:rsidRPr="007D7876">
        <w:rPr>
          <w:rFonts w:ascii="Arial" w:hAnsi="Arial" w:cs="Arial"/>
          <w:sz w:val="24"/>
          <w:szCs w:val="24"/>
        </w:rPr>
        <w:t xml:space="preserve"> los avances de metas y objetivos analizados, se revisó la evidencia de su cumplimiento, señalad</w:t>
      </w:r>
      <w:r>
        <w:rPr>
          <w:rFonts w:ascii="Arial" w:hAnsi="Arial" w:cs="Arial"/>
          <w:sz w:val="24"/>
          <w:szCs w:val="24"/>
        </w:rPr>
        <w:t>a en los medios de verificación</w:t>
      </w:r>
      <w:r w:rsidR="00E41E26" w:rsidRPr="007D7876">
        <w:rPr>
          <w:rFonts w:ascii="Arial" w:hAnsi="Arial" w:cs="Arial"/>
          <w:sz w:val="24"/>
          <w:szCs w:val="24"/>
        </w:rPr>
        <w:t xml:space="preserve"> establecidos en cada nivel de la Matriz de Indicadores para Resultados, constatando que el total de los medios de verificación presenta</w:t>
      </w:r>
      <w:r w:rsidR="00FB5D6A">
        <w:rPr>
          <w:rFonts w:ascii="Arial" w:hAnsi="Arial" w:cs="Arial"/>
          <w:sz w:val="24"/>
          <w:szCs w:val="24"/>
        </w:rPr>
        <w:t>n</w:t>
      </w:r>
      <w:r w:rsidR="00E41E26" w:rsidRPr="007D7876">
        <w:rPr>
          <w:rFonts w:ascii="Arial" w:hAnsi="Arial" w:cs="Arial"/>
          <w:sz w:val="24"/>
          <w:szCs w:val="24"/>
        </w:rPr>
        <w:t xml:space="preserve"> áreas de mejora, toda vez que no mencionan el nombre completo del documento, el nombre del área que genera o publica la información, la periodicidad de la misma y</w:t>
      </w:r>
      <w:r w:rsidR="00FB5D6A">
        <w:rPr>
          <w:rFonts w:ascii="Arial" w:hAnsi="Arial" w:cs="Arial"/>
          <w:sz w:val="24"/>
          <w:szCs w:val="24"/>
        </w:rPr>
        <w:t>,</w:t>
      </w:r>
      <w:r w:rsidR="00E41E26" w:rsidRPr="007D7876">
        <w:rPr>
          <w:rFonts w:ascii="Arial" w:hAnsi="Arial" w:cs="Arial"/>
          <w:sz w:val="24"/>
          <w:szCs w:val="24"/>
        </w:rPr>
        <w:t xml:space="preserve"> en su caso</w:t>
      </w:r>
      <w:r>
        <w:rPr>
          <w:rFonts w:ascii="Arial" w:hAnsi="Arial" w:cs="Arial"/>
          <w:sz w:val="24"/>
          <w:szCs w:val="24"/>
        </w:rPr>
        <w:t>,</w:t>
      </w:r>
      <w:r w:rsidR="00E41E26" w:rsidRPr="007D7876">
        <w:rPr>
          <w:rFonts w:ascii="Arial" w:hAnsi="Arial" w:cs="Arial"/>
          <w:sz w:val="24"/>
          <w:szCs w:val="24"/>
        </w:rPr>
        <w:t xml:space="preserve"> la liga de la página en la que se pueda consul</w:t>
      </w:r>
      <w:r w:rsidR="00BF41B6">
        <w:rPr>
          <w:rFonts w:ascii="Arial" w:hAnsi="Arial" w:cs="Arial"/>
          <w:sz w:val="24"/>
          <w:szCs w:val="24"/>
        </w:rPr>
        <w:t>tar la información, de acuerdo con</w:t>
      </w:r>
      <w:r w:rsidR="00E41E26" w:rsidRPr="007D7876">
        <w:rPr>
          <w:rFonts w:ascii="Arial" w:hAnsi="Arial" w:cs="Arial"/>
          <w:sz w:val="24"/>
          <w:szCs w:val="24"/>
        </w:rPr>
        <w:t xml:space="preserve"> lo recomendado por el Consejo Nacional de Evaluación de la Política de Desarrollo Social, como se detalla a continuación: </w:t>
      </w:r>
    </w:p>
    <w:p w14:paraId="47995919" w14:textId="77777777" w:rsidR="00E41E26" w:rsidRPr="007D7876" w:rsidRDefault="00E41E26" w:rsidP="00E41E26">
      <w:pPr>
        <w:spacing w:after="0"/>
        <w:jc w:val="both"/>
        <w:rPr>
          <w:rFonts w:ascii="Arial" w:hAnsi="Arial" w:cs="Arial"/>
          <w:sz w:val="24"/>
          <w:szCs w:val="24"/>
        </w:rPr>
      </w:pPr>
    </w:p>
    <w:p w14:paraId="60FBE5FA" w14:textId="77777777" w:rsidR="00E41E26" w:rsidRPr="00360A2B" w:rsidRDefault="00E41E26" w:rsidP="00E41E26">
      <w:pPr>
        <w:spacing w:after="0"/>
        <w:jc w:val="center"/>
        <w:rPr>
          <w:rFonts w:ascii="Arial" w:hAnsi="Arial" w:cs="Arial"/>
          <w:b/>
          <w:sz w:val="20"/>
        </w:rPr>
      </w:pPr>
      <w:r w:rsidRPr="00360A2B">
        <w:rPr>
          <w:noProof/>
        </w:rPr>
        <w:drawing>
          <wp:anchor distT="0" distB="0" distL="114300" distR="114300" simplePos="0" relativeHeight="251667456" behindDoc="0" locked="0" layoutInCell="1" allowOverlap="1" wp14:anchorId="4F27E735" wp14:editId="48DDCBD2">
            <wp:simplePos x="0" y="0"/>
            <wp:positionH relativeFrom="margin">
              <wp:posOffset>248920</wp:posOffset>
            </wp:positionH>
            <wp:positionV relativeFrom="paragraph">
              <wp:posOffset>238125</wp:posOffset>
            </wp:positionV>
            <wp:extent cx="5562600" cy="3189605"/>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extLst>
                        <a:ext uri="{28A0092B-C50C-407E-A947-70E740481C1C}">
                          <a14:useLocalDpi xmlns:a14="http://schemas.microsoft.com/office/drawing/2010/main" val="0"/>
                        </a:ext>
                      </a:extLst>
                    </a:blip>
                    <a:srcRect l="38018" t="38337" r="22145" b="16390"/>
                    <a:stretch/>
                  </pic:blipFill>
                  <pic:spPr bwMode="auto">
                    <a:xfrm>
                      <a:off x="0" y="0"/>
                      <a:ext cx="5562600" cy="3189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0A2B">
        <w:rPr>
          <w:rFonts w:ascii="Arial" w:hAnsi="Arial" w:cs="Arial"/>
          <w:b/>
          <w:sz w:val="20"/>
        </w:rPr>
        <w:t>Imagen 14. Elementos de los Medios de Verificación.</w:t>
      </w:r>
    </w:p>
    <w:p w14:paraId="3AB2961E" w14:textId="77777777" w:rsidR="00FB5D6A" w:rsidRDefault="00FB5D6A" w:rsidP="00E41E26">
      <w:pPr>
        <w:spacing w:after="0"/>
        <w:jc w:val="center"/>
        <w:rPr>
          <w:rFonts w:ascii="Arial" w:hAnsi="Arial" w:cs="Arial"/>
          <w:b/>
          <w:bCs/>
          <w:sz w:val="14"/>
          <w:szCs w:val="14"/>
        </w:rPr>
      </w:pPr>
    </w:p>
    <w:p w14:paraId="7035BEC2" w14:textId="77777777" w:rsidR="00E41E26" w:rsidRPr="00096D7F" w:rsidRDefault="00E41E26" w:rsidP="00E41E26">
      <w:pPr>
        <w:spacing w:after="0"/>
        <w:jc w:val="center"/>
        <w:rPr>
          <w:rFonts w:ascii="Arial" w:hAnsi="Arial" w:cs="Arial"/>
          <w:sz w:val="14"/>
          <w:szCs w:val="14"/>
        </w:rPr>
      </w:pPr>
      <w:r w:rsidRPr="00360A2B">
        <w:rPr>
          <w:rFonts w:ascii="Arial" w:hAnsi="Arial" w:cs="Arial"/>
          <w:b/>
          <w:bCs/>
          <w:sz w:val="14"/>
          <w:szCs w:val="14"/>
        </w:rPr>
        <w:t>Fuente:</w:t>
      </w:r>
      <w:r w:rsidRPr="00096D7F">
        <w:rPr>
          <w:rFonts w:ascii="Arial" w:hAnsi="Arial" w:cs="Arial"/>
          <w:sz w:val="14"/>
          <w:szCs w:val="14"/>
        </w:rPr>
        <w:t xml:space="preserve"> Elaborado por </w:t>
      </w:r>
      <w:r w:rsidR="00BF41B6">
        <w:rPr>
          <w:rFonts w:ascii="Arial" w:hAnsi="Arial" w:cs="Arial"/>
          <w:sz w:val="14"/>
          <w:szCs w:val="14"/>
        </w:rPr>
        <w:t xml:space="preserve">la ASEQROO con base en información generada por </w:t>
      </w:r>
      <w:r w:rsidRPr="00096D7F">
        <w:rPr>
          <w:rFonts w:ascii="Arial" w:hAnsi="Arial" w:cs="Arial"/>
          <w:sz w:val="14"/>
          <w:szCs w:val="14"/>
        </w:rPr>
        <w:t>el CONEVAL (2019).</w:t>
      </w:r>
    </w:p>
    <w:p w14:paraId="58E40BB7" w14:textId="77777777" w:rsidR="00E41E26" w:rsidRDefault="00E41E26" w:rsidP="00E41E26">
      <w:pPr>
        <w:spacing w:after="0"/>
        <w:jc w:val="both"/>
        <w:rPr>
          <w:rFonts w:ascii="Arial" w:eastAsia="Calibri" w:hAnsi="Arial" w:cs="Arial"/>
          <w:sz w:val="24"/>
          <w:szCs w:val="24"/>
        </w:rPr>
      </w:pPr>
    </w:p>
    <w:p w14:paraId="3FA25368" w14:textId="77777777" w:rsidR="00E41E26" w:rsidRDefault="00E41E26" w:rsidP="00E41E26">
      <w:pPr>
        <w:spacing w:after="0"/>
        <w:jc w:val="both"/>
        <w:rPr>
          <w:rFonts w:ascii="Arial" w:eastAsia="Calibri" w:hAnsi="Arial" w:cs="Arial"/>
          <w:sz w:val="24"/>
          <w:szCs w:val="24"/>
        </w:rPr>
      </w:pPr>
      <w:r w:rsidRPr="007D7876">
        <w:rPr>
          <w:rFonts w:ascii="Arial" w:eastAsia="Calibri" w:hAnsi="Arial" w:cs="Arial"/>
          <w:sz w:val="24"/>
          <w:szCs w:val="24"/>
        </w:rPr>
        <w:t>Por lo anterior</w:t>
      </w:r>
      <w:r>
        <w:rPr>
          <w:rFonts w:ascii="Arial" w:eastAsia="Calibri" w:hAnsi="Arial" w:cs="Arial"/>
          <w:sz w:val="24"/>
          <w:szCs w:val="24"/>
        </w:rPr>
        <w:t>,</w:t>
      </w:r>
      <w:r w:rsidRPr="007D7876">
        <w:rPr>
          <w:rFonts w:ascii="Arial" w:eastAsia="Calibri" w:hAnsi="Arial" w:cs="Arial"/>
          <w:sz w:val="24"/>
          <w:szCs w:val="24"/>
        </w:rPr>
        <w:t xml:space="preserve"> a fin de constatar la evidencia del cumplimiento de metas y objetivos</w:t>
      </w:r>
      <w:r w:rsidR="00BF41B6">
        <w:rPr>
          <w:rFonts w:ascii="Arial" w:eastAsia="Calibri" w:hAnsi="Arial" w:cs="Arial"/>
          <w:sz w:val="24"/>
          <w:szCs w:val="24"/>
        </w:rPr>
        <w:t>,</w:t>
      </w:r>
      <w:r w:rsidRPr="007D7876">
        <w:rPr>
          <w:rFonts w:ascii="Arial" w:eastAsia="Calibri" w:hAnsi="Arial" w:cs="Arial"/>
          <w:sz w:val="24"/>
          <w:szCs w:val="24"/>
        </w:rPr>
        <w:t xml:space="preserve"> se realizó la visita de c</w:t>
      </w:r>
      <w:r w:rsidR="00BF41B6">
        <w:rPr>
          <w:rFonts w:ascii="Arial" w:eastAsia="Calibri" w:hAnsi="Arial" w:cs="Arial"/>
          <w:sz w:val="24"/>
          <w:szCs w:val="24"/>
        </w:rPr>
        <w:t>ampo en la cual el ente presentó</w:t>
      </w:r>
      <w:r w:rsidRPr="007D7876">
        <w:rPr>
          <w:rFonts w:ascii="Arial" w:eastAsia="Calibri" w:hAnsi="Arial" w:cs="Arial"/>
          <w:sz w:val="24"/>
          <w:szCs w:val="24"/>
        </w:rPr>
        <w:t xml:space="preserve"> la evidencia correspondiente de cada programa.</w:t>
      </w:r>
    </w:p>
    <w:p w14:paraId="51669426" w14:textId="77777777" w:rsidR="00E41E26" w:rsidRPr="007D7876" w:rsidRDefault="00E41E26" w:rsidP="00E41E26">
      <w:pPr>
        <w:spacing w:after="0"/>
        <w:jc w:val="both"/>
        <w:rPr>
          <w:rFonts w:ascii="Arial" w:eastAsia="Calibri" w:hAnsi="Arial" w:cs="Arial"/>
          <w:sz w:val="24"/>
          <w:szCs w:val="24"/>
        </w:rPr>
      </w:pPr>
    </w:p>
    <w:p w14:paraId="674E47B3" w14:textId="77777777" w:rsidR="00E41E26" w:rsidRDefault="00E41E26" w:rsidP="00E41E26">
      <w:pPr>
        <w:spacing w:after="0"/>
        <w:jc w:val="both"/>
        <w:rPr>
          <w:rFonts w:ascii="Arial" w:eastAsia="Calibri" w:hAnsi="Arial" w:cs="Arial"/>
          <w:sz w:val="24"/>
          <w:szCs w:val="24"/>
        </w:rPr>
      </w:pPr>
      <w:r w:rsidRPr="007D7876">
        <w:rPr>
          <w:rFonts w:ascii="Arial" w:eastAsia="Calibri" w:hAnsi="Arial" w:cs="Arial"/>
          <w:sz w:val="24"/>
          <w:szCs w:val="24"/>
        </w:rPr>
        <w:t>Respecto del programa E141- Equipamiento y Tecnología para la Seguridad</w:t>
      </w:r>
      <w:r w:rsidR="00BF41B6">
        <w:rPr>
          <w:rFonts w:ascii="Arial" w:eastAsia="Calibri" w:hAnsi="Arial" w:cs="Arial"/>
          <w:sz w:val="24"/>
          <w:szCs w:val="24"/>
        </w:rPr>
        <w:t>,</w:t>
      </w:r>
      <w:r w:rsidRPr="007D7876">
        <w:rPr>
          <w:rFonts w:ascii="Arial" w:eastAsia="Calibri" w:hAnsi="Arial" w:cs="Arial"/>
          <w:sz w:val="24"/>
          <w:szCs w:val="24"/>
        </w:rPr>
        <w:t xml:space="preserve"> se analizó lo siguiente:</w:t>
      </w:r>
    </w:p>
    <w:p w14:paraId="41218C52" w14:textId="77777777" w:rsidR="00232795" w:rsidRPr="00A96489" w:rsidRDefault="00232795" w:rsidP="00E41E26">
      <w:pPr>
        <w:spacing w:after="0"/>
        <w:jc w:val="both"/>
        <w:rPr>
          <w:rFonts w:ascii="Arial" w:eastAsia="Calibri" w:hAnsi="Arial" w:cs="Arial"/>
          <w:sz w:val="24"/>
          <w:szCs w:val="24"/>
        </w:rPr>
      </w:pPr>
    </w:p>
    <w:tbl>
      <w:tblPr>
        <w:tblStyle w:val="Tabladecuadrcula4-nfasis1"/>
        <w:tblW w:w="5000" w:type="pct"/>
        <w:tblLayout w:type="fixed"/>
        <w:tblLook w:val="04A0" w:firstRow="1" w:lastRow="0" w:firstColumn="1" w:lastColumn="0" w:noHBand="0" w:noVBand="1"/>
      </w:tblPr>
      <w:tblGrid>
        <w:gridCol w:w="2778"/>
        <w:gridCol w:w="1025"/>
        <w:gridCol w:w="5269"/>
      </w:tblGrid>
      <w:tr w:rsidR="00E41E26" w:rsidRPr="00A85528" w14:paraId="79D58A4A" w14:textId="77777777" w:rsidTr="00FB5D6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il"/>
              <w:left w:val="nil"/>
              <w:bottom w:val="single" w:sz="4" w:space="0" w:color="auto"/>
              <w:right w:val="nil"/>
            </w:tcBorders>
            <w:shd w:val="clear" w:color="auto" w:fill="auto"/>
            <w:vAlign w:val="center"/>
          </w:tcPr>
          <w:p w14:paraId="3F110E04" w14:textId="77777777" w:rsidR="00E41E26" w:rsidRPr="00232795" w:rsidRDefault="00E41E26" w:rsidP="008966AF">
            <w:pPr>
              <w:spacing w:line="276" w:lineRule="auto"/>
              <w:jc w:val="center"/>
              <w:rPr>
                <w:rFonts w:ascii="Arial" w:hAnsi="Arial" w:cs="Arial"/>
                <w:b w:val="0"/>
                <w:bCs w:val="0"/>
                <w:color w:val="auto"/>
                <w:sz w:val="20"/>
                <w:szCs w:val="20"/>
              </w:rPr>
            </w:pPr>
            <w:r w:rsidRPr="00232795">
              <w:rPr>
                <w:rFonts w:ascii="Arial" w:hAnsi="Arial" w:cs="Arial"/>
                <w:color w:val="auto"/>
                <w:sz w:val="20"/>
                <w:szCs w:val="20"/>
              </w:rPr>
              <w:t xml:space="preserve">Tabla 6. Cumplimiento de las metas y objetivos del programa presupuestario </w:t>
            </w:r>
          </w:p>
          <w:p w14:paraId="0C537C55" w14:textId="77777777" w:rsidR="00E41E26" w:rsidRPr="00232795" w:rsidRDefault="00E41E26" w:rsidP="008966AF">
            <w:pPr>
              <w:spacing w:line="276" w:lineRule="auto"/>
              <w:jc w:val="center"/>
              <w:rPr>
                <w:rFonts w:ascii="Arial" w:hAnsi="Arial" w:cs="Arial"/>
                <w:color w:val="000000"/>
                <w:sz w:val="20"/>
                <w:szCs w:val="20"/>
              </w:rPr>
            </w:pPr>
            <w:r w:rsidRPr="00232795">
              <w:rPr>
                <w:rFonts w:ascii="Arial" w:hAnsi="Arial" w:cs="Arial"/>
                <w:color w:val="auto"/>
                <w:sz w:val="20"/>
                <w:szCs w:val="20"/>
              </w:rPr>
              <w:t>E141- Equipamiento y Tecnología para la Seguridad.</w:t>
            </w:r>
          </w:p>
        </w:tc>
      </w:tr>
      <w:tr w:rsidR="00E41E26" w:rsidRPr="00A85528" w14:paraId="0E63ECA1" w14:textId="77777777" w:rsidTr="00FB5D6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531" w:type="pct"/>
            <w:tcBorders>
              <w:top w:val="single" w:sz="4" w:space="0" w:color="auto"/>
              <w:right w:val="single" w:sz="4" w:space="0" w:color="4F81BD" w:themeColor="accent1"/>
            </w:tcBorders>
            <w:shd w:val="clear" w:color="auto" w:fill="B8CCE4" w:themeFill="accent1" w:themeFillTint="66"/>
            <w:vAlign w:val="center"/>
          </w:tcPr>
          <w:p w14:paraId="102728AE" w14:textId="77777777" w:rsidR="00E41E26" w:rsidRPr="00265BD1" w:rsidRDefault="00E41E26" w:rsidP="008966AF">
            <w:pPr>
              <w:spacing w:line="276" w:lineRule="auto"/>
              <w:ind w:left="-82"/>
              <w:jc w:val="center"/>
              <w:rPr>
                <w:rFonts w:ascii="Arial" w:hAnsi="Arial" w:cs="Arial"/>
                <w:bCs w:val="0"/>
                <w:color w:val="000000"/>
                <w:sz w:val="16"/>
                <w:szCs w:val="16"/>
              </w:rPr>
            </w:pPr>
            <w:r w:rsidRPr="00265BD1">
              <w:rPr>
                <w:rFonts w:ascii="Arial" w:hAnsi="Arial" w:cs="Arial"/>
                <w:color w:val="000000"/>
                <w:sz w:val="16"/>
                <w:szCs w:val="16"/>
              </w:rPr>
              <w:t>Indicadores</w:t>
            </w:r>
          </w:p>
        </w:tc>
        <w:tc>
          <w:tcPr>
            <w:tcW w:w="565" w:type="pct"/>
            <w:tcBorders>
              <w:top w:val="single" w:sz="4" w:space="0" w:color="auto"/>
              <w:left w:val="single" w:sz="4" w:space="0" w:color="4F81BD" w:themeColor="accent1"/>
              <w:right w:val="single" w:sz="4" w:space="0" w:color="4F81BD" w:themeColor="accent1"/>
            </w:tcBorders>
            <w:shd w:val="clear" w:color="auto" w:fill="B8CCE4" w:themeFill="accent1" w:themeFillTint="66"/>
          </w:tcPr>
          <w:p w14:paraId="49504EFC" w14:textId="77777777" w:rsidR="00E41E26" w:rsidRPr="00A85528" w:rsidRDefault="00E41E26" w:rsidP="008966A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6"/>
              </w:rPr>
            </w:pPr>
            <w:r w:rsidRPr="00A85528">
              <w:rPr>
                <w:rFonts w:ascii="Arial" w:hAnsi="Arial" w:cs="Arial"/>
                <w:bCs w:val="0"/>
                <w:color w:val="000000"/>
                <w:sz w:val="16"/>
                <w:szCs w:val="16"/>
              </w:rPr>
              <w:t>Semáforo alcanzado</w:t>
            </w:r>
          </w:p>
        </w:tc>
        <w:tc>
          <w:tcPr>
            <w:tcW w:w="2904" w:type="pct"/>
            <w:tcBorders>
              <w:top w:val="single" w:sz="4" w:space="0" w:color="auto"/>
              <w:left w:val="single" w:sz="4" w:space="0" w:color="4F81BD" w:themeColor="accent1"/>
            </w:tcBorders>
            <w:shd w:val="clear" w:color="auto" w:fill="B8CCE4" w:themeFill="accent1" w:themeFillTint="66"/>
            <w:vAlign w:val="center"/>
          </w:tcPr>
          <w:p w14:paraId="28F30718" w14:textId="77777777" w:rsidR="00E41E26" w:rsidRPr="006118FB" w:rsidRDefault="00E41E26" w:rsidP="008966A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6"/>
              </w:rPr>
            </w:pPr>
            <w:r w:rsidRPr="006118FB">
              <w:rPr>
                <w:rFonts w:ascii="Arial" w:hAnsi="Arial" w:cs="Arial"/>
                <w:color w:val="000000"/>
                <w:sz w:val="16"/>
                <w:szCs w:val="16"/>
              </w:rPr>
              <w:t>Comentario</w:t>
            </w:r>
          </w:p>
        </w:tc>
      </w:tr>
      <w:tr w:rsidR="00E41E26" w:rsidRPr="00A85528" w14:paraId="57E8741A" w14:textId="77777777" w:rsidTr="008966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1" w:type="pct"/>
            <w:tcBorders>
              <w:top w:val="single" w:sz="4" w:space="0" w:color="4F81BD" w:themeColor="accent1"/>
              <w:bottom w:val="single" w:sz="4" w:space="0" w:color="4F81BD" w:themeColor="accent1"/>
            </w:tcBorders>
            <w:shd w:val="clear" w:color="auto" w:fill="auto"/>
            <w:vAlign w:val="center"/>
          </w:tcPr>
          <w:p w14:paraId="2A7985DA" w14:textId="77777777" w:rsidR="00E41E26" w:rsidRPr="00A85528" w:rsidRDefault="00E41E26" w:rsidP="008966AF">
            <w:pPr>
              <w:spacing w:line="276" w:lineRule="auto"/>
              <w:jc w:val="both"/>
              <w:rPr>
                <w:rFonts w:ascii="Arial" w:hAnsi="Arial" w:cs="Arial"/>
                <w:b w:val="0"/>
                <w:sz w:val="16"/>
                <w:szCs w:val="16"/>
              </w:rPr>
            </w:pPr>
            <w:r w:rsidRPr="00A85528">
              <w:rPr>
                <w:rFonts w:ascii="Arial" w:hAnsi="Arial" w:cs="Arial"/>
                <w:b w:val="0"/>
                <w:sz w:val="16"/>
                <w:szCs w:val="16"/>
              </w:rPr>
              <w:t xml:space="preserve">Componente 1: - </w:t>
            </w:r>
            <w:r>
              <w:rPr>
                <w:rFonts w:ascii="Arial" w:hAnsi="Arial" w:cs="Arial"/>
                <w:b w:val="0"/>
                <w:sz w:val="16"/>
                <w:szCs w:val="16"/>
              </w:rPr>
              <w:t>Porcentaje de elementos policiales equipados</w:t>
            </w:r>
          </w:p>
        </w:tc>
        <w:tc>
          <w:tcPr>
            <w:tcW w:w="565" w:type="pct"/>
            <w:tcBorders>
              <w:top w:val="single" w:sz="4" w:space="0" w:color="4F81BD" w:themeColor="accent1"/>
              <w:bottom w:val="single" w:sz="4" w:space="0" w:color="4F81BD" w:themeColor="accent1"/>
            </w:tcBorders>
            <w:shd w:val="clear" w:color="auto" w:fill="auto"/>
            <w:vAlign w:val="center"/>
          </w:tcPr>
          <w:p w14:paraId="1310B9DD" w14:textId="77777777" w:rsidR="00E41E26" w:rsidRDefault="00E41E26" w:rsidP="008966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Rojo</w:t>
            </w:r>
          </w:p>
          <w:p w14:paraId="03B71992" w14:textId="77777777" w:rsidR="00E41E26" w:rsidRDefault="00E41E26" w:rsidP="008966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25CB80E" w14:textId="77777777" w:rsidR="00E41E26" w:rsidRPr="00A85528" w:rsidRDefault="00E41E26" w:rsidP="008966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217.72%</w:t>
            </w:r>
          </w:p>
        </w:tc>
        <w:tc>
          <w:tcPr>
            <w:tcW w:w="2904" w:type="pct"/>
            <w:tcBorders>
              <w:top w:val="single" w:sz="4" w:space="0" w:color="4F81BD" w:themeColor="accent1"/>
              <w:bottom w:val="single" w:sz="4" w:space="0" w:color="4F81BD" w:themeColor="accent1"/>
              <w:right w:val="single" w:sz="4" w:space="0" w:color="A6A6A6" w:themeColor="background1" w:themeShade="A6"/>
            </w:tcBorders>
            <w:shd w:val="clear" w:color="auto" w:fill="auto"/>
          </w:tcPr>
          <w:p w14:paraId="5A0DA589" w14:textId="77777777" w:rsidR="00E41E26" w:rsidRDefault="00E41E26" w:rsidP="008966A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p w14:paraId="5894584D" w14:textId="77777777" w:rsidR="00E41E26" w:rsidRDefault="00E41E26" w:rsidP="008966A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A85528">
              <w:rPr>
                <w:rFonts w:ascii="Arial" w:hAnsi="Arial" w:cs="Arial"/>
                <w:color w:val="000000"/>
                <w:sz w:val="16"/>
                <w:szCs w:val="16"/>
              </w:rPr>
              <w:t xml:space="preserve">El resultado obtenido se encuentra en el foco de semaforización </w:t>
            </w:r>
            <w:r w:rsidRPr="00A85528">
              <w:rPr>
                <w:rFonts w:ascii="Arial" w:hAnsi="Arial" w:cs="Arial"/>
                <w:b/>
                <w:color w:val="000000"/>
                <w:sz w:val="16"/>
                <w:szCs w:val="16"/>
              </w:rPr>
              <w:t>ROJO</w:t>
            </w:r>
            <w:r w:rsidRPr="00A85528">
              <w:rPr>
                <w:rFonts w:ascii="Arial" w:hAnsi="Arial" w:cs="Arial"/>
                <w:color w:val="000000"/>
                <w:sz w:val="16"/>
                <w:szCs w:val="16"/>
              </w:rPr>
              <w:t xml:space="preserve">, toda vez que la meta fue sobrepasada en un porcentaje </w:t>
            </w:r>
            <w:r>
              <w:rPr>
                <w:rFonts w:ascii="Arial" w:hAnsi="Arial" w:cs="Arial"/>
                <w:color w:val="000000"/>
                <w:sz w:val="16"/>
                <w:szCs w:val="16"/>
              </w:rPr>
              <w:t>mayor al 115.01%</w:t>
            </w:r>
            <w:r w:rsidR="00FD3765">
              <w:rPr>
                <w:rStyle w:val="Refdenotaalpie"/>
                <w:rFonts w:ascii="Arial" w:hAnsi="Arial" w:cs="Arial"/>
                <w:color w:val="000000"/>
                <w:sz w:val="16"/>
                <w:szCs w:val="16"/>
              </w:rPr>
              <w:footnoteReference w:id="120"/>
            </w:r>
            <w:r>
              <w:rPr>
                <w:rFonts w:ascii="Arial" w:hAnsi="Arial" w:cs="Arial"/>
                <w:color w:val="000000"/>
                <w:sz w:val="16"/>
                <w:szCs w:val="16"/>
              </w:rPr>
              <w:t>, la cual corresponde a 1,548 elementos policiales equipados en dos ocasiones en el año</w:t>
            </w:r>
            <w:r w:rsidRPr="00A85528">
              <w:rPr>
                <w:rFonts w:ascii="Arial" w:hAnsi="Arial" w:cs="Arial"/>
                <w:color w:val="000000"/>
                <w:sz w:val="16"/>
                <w:szCs w:val="16"/>
              </w:rPr>
              <w:t>.</w:t>
            </w:r>
            <w:r w:rsidRPr="003A4B35">
              <w:rPr>
                <w:rFonts w:ascii="Arial" w:hAnsi="Arial" w:cs="Arial"/>
                <w:sz w:val="16"/>
                <w:szCs w:val="18"/>
              </w:rPr>
              <w:t xml:space="preserve"> </w:t>
            </w:r>
          </w:p>
          <w:p w14:paraId="4E0C7284" w14:textId="77777777" w:rsidR="00E41E26" w:rsidRDefault="00E41E26" w:rsidP="008966A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p>
          <w:p w14:paraId="4E92050C" w14:textId="77777777" w:rsidR="00E41E26" w:rsidRDefault="00E41E26" w:rsidP="008966A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B23EA5">
              <w:rPr>
                <w:rFonts w:ascii="Arial" w:hAnsi="Arial" w:cs="Arial"/>
                <w:sz w:val="16"/>
                <w:szCs w:val="16"/>
              </w:rPr>
              <w:t>En relación al avance reportado</w:t>
            </w:r>
            <w:r>
              <w:rPr>
                <w:rFonts w:ascii="Arial" w:hAnsi="Arial" w:cs="Arial"/>
                <w:sz w:val="16"/>
                <w:szCs w:val="16"/>
              </w:rPr>
              <w:t>, se anexaron los recibos de entrega de uniformes, así como evidencia fotográfica, sin embargo, el total de recibos corresponde únicamente a una entrega de uniformes;</w:t>
            </w:r>
            <w:r w:rsidRPr="00B23EA5">
              <w:rPr>
                <w:rFonts w:ascii="Arial" w:hAnsi="Arial" w:cs="Arial"/>
                <w:sz w:val="16"/>
                <w:szCs w:val="16"/>
              </w:rPr>
              <w:t xml:space="preserve"> los totales presentados no corresponden a los reportados en el avance y cumplimiento del componente.</w:t>
            </w:r>
            <w:r>
              <w:rPr>
                <w:rFonts w:ascii="Arial" w:hAnsi="Arial" w:cs="Arial"/>
                <w:sz w:val="16"/>
                <w:szCs w:val="16"/>
              </w:rPr>
              <w:t xml:space="preserve"> De la misma forma, se adjuntan recibos correspondientes al año 2021, los cuales no se pueden tomar como evidencia debido a que la fiscalización se está realizando al año 2020. </w:t>
            </w:r>
            <w:r w:rsidRPr="00B23EA5">
              <w:rPr>
                <w:rFonts w:ascii="Arial" w:hAnsi="Arial" w:cs="Arial"/>
                <w:sz w:val="16"/>
                <w:szCs w:val="16"/>
              </w:rPr>
              <w:t xml:space="preserve"> La evide</w:t>
            </w:r>
            <w:r w:rsidR="00B571B1">
              <w:rPr>
                <w:rFonts w:ascii="Arial" w:hAnsi="Arial" w:cs="Arial"/>
                <w:sz w:val="16"/>
                <w:szCs w:val="16"/>
              </w:rPr>
              <w:t>ncia proporcionada no sustenta el cumplimiento reportado.</w:t>
            </w:r>
          </w:p>
          <w:p w14:paraId="52D8880E" w14:textId="77777777" w:rsidR="00E41E26" w:rsidRPr="00A96489" w:rsidRDefault="00E41E26" w:rsidP="008966A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r>
      <w:tr w:rsidR="00E41E26" w:rsidRPr="00A85528" w14:paraId="1CC2A204" w14:textId="77777777" w:rsidTr="008966AF">
        <w:trPr>
          <w:trHeight w:val="20"/>
        </w:trPr>
        <w:tc>
          <w:tcPr>
            <w:cnfStyle w:val="001000000000" w:firstRow="0" w:lastRow="0" w:firstColumn="1" w:lastColumn="0" w:oddVBand="0" w:evenVBand="0" w:oddHBand="0" w:evenHBand="0" w:firstRowFirstColumn="0" w:firstRowLastColumn="0" w:lastRowFirstColumn="0" w:lastRowLastColumn="0"/>
            <w:tcW w:w="1531" w:type="pct"/>
            <w:tcBorders>
              <w:top w:val="single" w:sz="4" w:space="0" w:color="4F81BD" w:themeColor="accent1"/>
              <w:bottom w:val="single" w:sz="4" w:space="0" w:color="4F81BD" w:themeColor="accent1"/>
            </w:tcBorders>
            <w:vAlign w:val="center"/>
          </w:tcPr>
          <w:p w14:paraId="0BBADC52" w14:textId="77777777" w:rsidR="00E41E26" w:rsidRPr="00A85528" w:rsidRDefault="00E41E26" w:rsidP="008966AF">
            <w:pPr>
              <w:spacing w:line="276" w:lineRule="auto"/>
              <w:jc w:val="both"/>
              <w:rPr>
                <w:rFonts w:ascii="Arial" w:hAnsi="Arial" w:cs="Arial"/>
                <w:b w:val="0"/>
                <w:bCs w:val="0"/>
                <w:sz w:val="16"/>
                <w:szCs w:val="16"/>
              </w:rPr>
            </w:pPr>
            <w:r>
              <w:rPr>
                <w:rFonts w:ascii="Arial" w:hAnsi="Arial" w:cs="Arial"/>
                <w:b w:val="0"/>
                <w:sz w:val="16"/>
                <w:szCs w:val="16"/>
              </w:rPr>
              <w:t>Componente 1 Actividad 1: P</w:t>
            </w:r>
            <w:r w:rsidRPr="00A85528">
              <w:rPr>
                <w:rFonts w:ascii="Arial" w:hAnsi="Arial" w:cs="Arial"/>
                <w:b w:val="0"/>
                <w:sz w:val="16"/>
                <w:szCs w:val="16"/>
              </w:rPr>
              <w:t xml:space="preserve">orcentaje de </w:t>
            </w:r>
            <w:r>
              <w:rPr>
                <w:rFonts w:ascii="Arial" w:hAnsi="Arial" w:cs="Arial"/>
                <w:b w:val="0"/>
                <w:sz w:val="16"/>
                <w:szCs w:val="16"/>
              </w:rPr>
              <w:t>vehículos para prevención y reacción adquiridos.</w:t>
            </w:r>
          </w:p>
        </w:tc>
        <w:tc>
          <w:tcPr>
            <w:tcW w:w="565" w:type="pct"/>
            <w:tcBorders>
              <w:top w:val="single" w:sz="4" w:space="0" w:color="4F81BD" w:themeColor="accent1"/>
              <w:bottom w:val="single" w:sz="4" w:space="0" w:color="4F81BD" w:themeColor="accent1"/>
            </w:tcBorders>
            <w:vAlign w:val="center"/>
          </w:tcPr>
          <w:p w14:paraId="1AA2E539" w14:textId="77777777" w:rsidR="00E41E26" w:rsidRDefault="00E41E26" w:rsidP="008966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85528">
              <w:rPr>
                <w:rFonts w:ascii="Arial" w:hAnsi="Arial" w:cs="Arial"/>
                <w:sz w:val="16"/>
                <w:szCs w:val="16"/>
              </w:rPr>
              <w:t>Verde</w:t>
            </w:r>
          </w:p>
          <w:p w14:paraId="76406E5B" w14:textId="77777777" w:rsidR="00E41E26" w:rsidRDefault="00E41E26" w:rsidP="008966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0D6912C" w14:textId="77777777" w:rsidR="00E41E26" w:rsidRPr="00A85528" w:rsidRDefault="00E41E26" w:rsidP="008966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85%</w:t>
            </w:r>
          </w:p>
        </w:tc>
        <w:tc>
          <w:tcPr>
            <w:tcW w:w="2904" w:type="pct"/>
            <w:tcBorders>
              <w:top w:val="single" w:sz="4" w:space="0" w:color="4F81BD" w:themeColor="accent1"/>
              <w:bottom w:val="single" w:sz="4" w:space="0" w:color="4F81BD" w:themeColor="accent1"/>
              <w:right w:val="single" w:sz="4" w:space="0" w:color="A6A6A6" w:themeColor="background1" w:themeShade="A6"/>
            </w:tcBorders>
          </w:tcPr>
          <w:p w14:paraId="628BFF0D" w14:textId="77777777" w:rsidR="00E41E26" w:rsidRDefault="00E41E26" w:rsidP="008966A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2FC48D29" w14:textId="77777777" w:rsidR="00E41E26" w:rsidRDefault="00E41E26" w:rsidP="008966A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color w:val="000000"/>
                <w:sz w:val="16"/>
                <w:szCs w:val="16"/>
              </w:rPr>
              <w:t>La meta alcanzada del 85</w:t>
            </w:r>
            <w:r w:rsidRPr="00A85528">
              <w:rPr>
                <w:rFonts w:ascii="Arial" w:hAnsi="Arial" w:cs="Arial"/>
                <w:color w:val="000000"/>
                <w:sz w:val="16"/>
                <w:szCs w:val="16"/>
              </w:rPr>
              <w:t>% indica que se ha</w:t>
            </w:r>
            <w:r w:rsidR="00FD3765">
              <w:rPr>
                <w:rFonts w:ascii="Arial" w:hAnsi="Arial" w:cs="Arial"/>
                <w:color w:val="000000"/>
                <w:sz w:val="16"/>
                <w:szCs w:val="16"/>
              </w:rPr>
              <w:t>n</w:t>
            </w:r>
            <w:r w:rsidRPr="00A85528">
              <w:rPr>
                <w:rFonts w:ascii="Arial" w:hAnsi="Arial" w:cs="Arial"/>
                <w:color w:val="000000"/>
                <w:sz w:val="16"/>
                <w:szCs w:val="16"/>
              </w:rPr>
              <w:t xml:space="preserve"> </w:t>
            </w:r>
            <w:r>
              <w:rPr>
                <w:rFonts w:ascii="Arial" w:hAnsi="Arial" w:cs="Arial"/>
                <w:color w:val="000000"/>
                <w:sz w:val="16"/>
                <w:szCs w:val="16"/>
              </w:rPr>
              <w:t>adquirido 17 vehículos para uso de la fuerza policial</w:t>
            </w:r>
            <w:r>
              <w:rPr>
                <w:rFonts w:ascii="Arial" w:hAnsi="Arial" w:cs="Arial"/>
                <w:sz w:val="16"/>
                <w:szCs w:val="18"/>
              </w:rPr>
              <w:t>.</w:t>
            </w:r>
          </w:p>
          <w:p w14:paraId="226825E7" w14:textId="77777777" w:rsidR="00E41E26" w:rsidRDefault="00E41E26" w:rsidP="008966A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p>
          <w:p w14:paraId="1082D7C0" w14:textId="77777777" w:rsidR="00E41E26" w:rsidRDefault="00FD3765" w:rsidP="008966A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Pr>
                <w:rFonts w:ascii="Arial" w:hAnsi="Arial" w:cs="Arial"/>
                <w:sz w:val="16"/>
                <w:szCs w:val="18"/>
              </w:rPr>
              <w:t>Durante la visita de campo, la SSP</w:t>
            </w:r>
            <w:r w:rsidR="00E41E26">
              <w:rPr>
                <w:rFonts w:ascii="Arial" w:hAnsi="Arial" w:cs="Arial"/>
                <w:sz w:val="16"/>
                <w:szCs w:val="18"/>
              </w:rPr>
              <w:t xml:space="preserve"> </w:t>
            </w:r>
            <w:r>
              <w:rPr>
                <w:rFonts w:ascii="Arial" w:hAnsi="Arial" w:cs="Arial"/>
                <w:sz w:val="16"/>
                <w:szCs w:val="18"/>
              </w:rPr>
              <w:t>proporcionó</w:t>
            </w:r>
            <w:r w:rsidR="00E41E26">
              <w:rPr>
                <w:rFonts w:ascii="Arial" w:hAnsi="Arial" w:cs="Arial"/>
                <w:sz w:val="16"/>
                <w:szCs w:val="18"/>
              </w:rPr>
              <w:t xml:space="preserve"> las actas de entrega-recepción de la adquisición de </w:t>
            </w:r>
            <w:r>
              <w:rPr>
                <w:rFonts w:ascii="Arial" w:hAnsi="Arial" w:cs="Arial"/>
                <w:sz w:val="16"/>
                <w:szCs w:val="18"/>
              </w:rPr>
              <w:t>nueve</w:t>
            </w:r>
            <w:r w:rsidR="00E41E26">
              <w:rPr>
                <w:rFonts w:ascii="Arial" w:hAnsi="Arial" w:cs="Arial"/>
                <w:sz w:val="16"/>
                <w:szCs w:val="18"/>
              </w:rPr>
              <w:t xml:space="preserve"> vehículos, así </w:t>
            </w:r>
            <w:r>
              <w:rPr>
                <w:rFonts w:ascii="Arial" w:hAnsi="Arial" w:cs="Arial"/>
                <w:sz w:val="16"/>
                <w:szCs w:val="18"/>
              </w:rPr>
              <w:t xml:space="preserve">como </w:t>
            </w:r>
            <w:r w:rsidR="00E41E26">
              <w:rPr>
                <w:rFonts w:ascii="Arial" w:hAnsi="Arial" w:cs="Arial"/>
                <w:sz w:val="16"/>
                <w:szCs w:val="18"/>
              </w:rPr>
              <w:t>las actas de entrega a los elementos policiales responsables de su uso y resguardo. Sin embargo, no presentaron la e</w:t>
            </w:r>
            <w:r>
              <w:rPr>
                <w:rFonts w:ascii="Arial" w:hAnsi="Arial" w:cs="Arial"/>
                <w:sz w:val="16"/>
                <w:szCs w:val="18"/>
              </w:rPr>
              <w:t>videncia correspondiente a los ocho</w:t>
            </w:r>
            <w:r w:rsidR="00E41E26">
              <w:rPr>
                <w:rFonts w:ascii="Arial" w:hAnsi="Arial" w:cs="Arial"/>
                <w:sz w:val="16"/>
                <w:szCs w:val="18"/>
              </w:rPr>
              <w:t xml:space="preserve"> vehículos restantes adquiridos debido a que la documentación restante contiene actas de adquisición del año 2019 y resguardos de vehículos del año 2021. </w:t>
            </w:r>
            <w:r w:rsidR="0090720A" w:rsidRPr="00B23EA5">
              <w:rPr>
                <w:rFonts w:ascii="Arial" w:hAnsi="Arial" w:cs="Arial"/>
                <w:sz w:val="16"/>
                <w:szCs w:val="16"/>
              </w:rPr>
              <w:t>La evide</w:t>
            </w:r>
            <w:r w:rsidR="0090720A">
              <w:rPr>
                <w:rFonts w:ascii="Arial" w:hAnsi="Arial" w:cs="Arial"/>
                <w:sz w:val="16"/>
                <w:szCs w:val="16"/>
              </w:rPr>
              <w:t>ncia proporcionada no sustenta el cumplimiento reportado.</w:t>
            </w:r>
          </w:p>
          <w:p w14:paraId="069BA982" w14:textId="77777777" w:rsidR="00E41E26" w:rsidRPr="003A4B35" w:rsidRDefault="00E41E26" w:rsidP="008966A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p>
        </w:tc>
      </w:tr>
      <w:tr w:rsidR="00E41E26" w:rsidRPr="00A85528" w14:paraId="0F7B6A52" w14:textId="77777777" w:rsidTr="008966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il"/>
              <w:left w:val="nil"/>
              <w:bottom w:val="nil"/>
              <w:right w:val="nil"/>
            </w:tcBorders>
            <w:shd w:val="clear" w:color="auto" w:fill="auto"/>
          </w:tcPr>
          <w:p w14:paraId="71CE395C" w14:textId="77777777" w:rsidR="00E41E26" w:rsidRPr="00A85528" w:rsidRDefault="00E41E26" w:rsidP="008966AF">
            <w:pPr>
              <w:spacing w:line="276" w:lineRule="auto"/>
              <w:ind w:left="-75" w:right="-29"/>
              <w:jc w:val="both"/>
              <w:rPr>
                <w:rFonts w:ascii="Arial" w:hAnsi="Arial" w:cs="Arial"/>
                <w:color w:val="000000"/>
                <w:sz w:val="16"/>
                <w:szCs w:val="16"/>
              </w:rPr>
            </w:pPr>
            <w:r w:rsidRPr="00FD3765">
              <w:rPr>
                <w:rFonts w:ascii="Arial" w:hAnsi="Arial" w:cs="Arial"/>
                <w:bCs w:val="0"/>
                <w:color w:val="000000"/>
                <w:sz w:val="14"/>
                <w:szCs w:val="16"/>
              </w:rPr>
              <w:t>Fuente:</w:t>
            </w:r>
            <w:r w:rsidRPr="00FD3765">
              <w:rPr>
                <w:rFonts w:ascii="Arial" w:hAnsi="Arial" w:cs="Arial"/>
                <w:b w:val="0"/>
                <w:color w:val="000000"/>
                <w:sz w:val="14"/>
                <w:szCs w:val="16"/>
              </w:rPr>
              <w:t xml:space="preserve"> Elaborado por la ASEQROO con base en el SIPPRES “Formato Evaluatorio Programático del SIPPRES FESIPPRES-01” 4to Trimestre del 2020 y las evidencias del cumplimiento de las metas proporcionadas por la SSP del Programa Presupuestario E141 – Equipamiento y tecnología para la seguridad.</w:t>
            </w:r>
          </w:p>
        </w:tc>
      </w:tr>
    </w:tbl>
    <w:p w14:paraId="0CAA94D9" w14:textId="77777777" w:rsidR="00E41E26" w:rsidRDefault="00E41E26" w:rsidP="00E41E26">
      <w:pPr>
        <w:spacing w:after="0"/>
        <w:jc w:val="both"/>
        <w:rPr>
          <w:rFonts w:ascii="Arial" w:eastAsia="Calibri" w:hAnsi="Arial" w:cs="Arial"/>
        </w:rPr>
      </w:pPr>
    </w:p>
    <w:p w14:paraId="071D0022" w14:textId="77777777" w:rsidR="00E41E26" w:rsidRDefault="00E41E26" w:rsidP="00E41E26">
      <w:pPr>
        <w:spacing w:after="0"/>
        <w:jc w:val="both"/>
        <w:rPr>
          <w:rFonts w:ascii="Arial" w:eastAsia="Calibri" w:hAnsi="Arial" w:cs="Arial"/>
          <w:sz w:val="24"/>
          <w:szCs w:val="24"/>
        </w:rPr>
      </w:pPr>
    </w:p>
    <w:p w14:paraId="7E9ACDC6" w14:textId="77777777" w:rsidR="00E41E26" w:rsidRDefault="00E41E26" w:rsidP="00E41E26">
      <w:pPr>
        <w:spacing w:after="0"/>
        <w:jc w:val="both"/>
        <w:rPr>
          <w:rFonts w:ascii="Arial" w:eastAsia="Calibri" w:hAnsi="Arial" w:cs="Arial"/>
          <w:sz w:val="24"/>
          <w:szCs w:val="24"/>
        </w:rPr>
      </w:pPr>
      <w:r w:rsidRPr="007D7876">
        <w:rPr>
          <w:rFonts w:ascii="Arial" w:eastAsia="Calibri" w:hAnsi="Arial" w:cs="Arial"/>
          <w:sz w:val="24"/>
          <w:szCs w:val="24"/>
        </w:rPr>
        <w:t>De manera general</w:t>
      </w:r>
      <w:r w:rsidR="00305980">
        <w:rPr>
          <w:rFonts w:ascii="Arial" w:eastAsia="Calibri" w:hAnsi="Arial" w:cs="Arial"/>
          <w:sz w:val="24"/>
          <w:szCs w:val="24"/>
        </w:rPr>
        <w:t>,</w:t>
      </w:r>
      <w:r w:rsidRPr="007D7876">
        <w:rPr>
          <w:rFonts w:ascii="Arial" w:eastAsia="Calibri" w:hAnsi="Arial" w:cs="Arial"/>
          <w:sz w:val="24"/>
          <w:szCs w:val="24"/>
        </w:rPr>
        <w:t xml:space="preserve"> se presenta una síntesis del cumplimiento de las metas</w:t>
      </w:r>
      <w:r>
        <w:rPr>
          <w:rFonts w:ascii="Arial" w:eastAsia="Calibri" w:hAnsi="Arial" w:cs="Arial"/>
          <w:sz w:val="24"/>
          <w:szCs w:val="24"/>
        </w:rPr>
        <w:t>,</w:t>
      </w:r>
      <w:r w:rsidRPr="007D7876">
        <w:rPr>
          <w:rFonts w:ascii="Arial" w:eastAsia="Calibri" w:hAnsi="Arial" w:cs="Arial"/>
          <w:sz w:val="24"/>
          <w:szCs w:val="24"/>
        </w:rPr>
        <w:t xml:space="preserve"> objetivos, y de la evidencia presentada, d</w:t>
      </w:r>
      <w:r>
        <w:rPr>
          <w:rFonts w:ascii="Arial" w:eastAsia="Calibri" w:hAnsi="Arial" w:cs="Arial"/>
          <w:sz w:val="24"/>
          <w:szCs w:val="24"/>
        </w:rPr>
        <w:t>e los indicadores del programa p</w:t>
      </w:r>
      <w:r w:rsidRPr="007D7876">
        <w:rPr>
          <w:rFonts w:ascii="Arial" w:eastAsia="Calibri" w:hAnsi="Arial" w:cs="Arial"/>
          <w:sz w:val="24"/>
          <w:szCs w:val="24"/>
        </w:rPr>
        <w:t>resupuestario, en la siguiente tabla:</w:t>
      </w:r>
    </w:p>
    <w:tbl>
      <w:tblPr>
        <w:tblW w:w="4959"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4255"/>
        <w:gridCol w:w="790"/>
        <w:gridCol w:w="952"/>
        <w:gridCol w:w="790"/>
        <w:gridCol w:w="707"/>
        <w:gridCol w:w="714"/>
        <w:gridCol w:w="790"/>
      </w:tblGrid>
      <w:tr w:rsidR="00E41E26" w:rsidRPr="009E6D24" w14:paraId="358CE285" w14:textId="77777777" w:rsidTr="00FD3765">
        <w:trPr>
          <w:trHeight w:val="545"/>
          <w:tblHeader/>
          <w:jc w:val="center"/>
        </w:trPr>
        <w:tc>
          <w:tcPr>
            <w:tcW w:w="5000" w:type="pct"/>
            <w:gridSpan w:val="7"/>
            <w:tcBorders>
              <w:top w:val="nil"/>
              <w:left w:val="nil"/>
              <w:bottom w:val="single" w:sz="4" w:space="0" w:color="auto"/>
              <w:right w:val="nil"/>
            </w:tcBorders>
            <w:shd w:val="clear" w:color="auto" w:fill="auto"/>
            <w:vAlign w:val="center"/>
          </w:tcPr>
          <w:p w14:paraId="13D51254" w14:textId="77777777" w:rsidR="00F41901" w:rsidRPr="00232795" w:rsidRDefault="00E41E26" w:rsidP="008966AF">
            <w:pPr>
              <w:spacing w:after="0"/>
              <w:jc w:val="center"/>
              <w:rPr>
                <w:rFonts w:ascii="Arial" w:eastAsiaTheme="minorHAnsi" w:hAnsi="Arial" w:cs="Arial"/>
                <w:b/>
                <w:sz w:val="20"/>
                <w:szCs w:val="20"/>
                <w:lang w:eastAsia="en-US"/>
              </w:rPr>
            </w:pPr>
            <w:r w:rsidRPr="00232795">
              <w:rPr>
                <w:rFonts w:ascii="Arial" w:eastAsiaTheme="minorHAnsi" w:hAnsi="Arial" w:cs="Arial"/>
                <w:b/>
                <w:sz w:val="20"/>
                <w:szCs w:val="20"/>
                <w:lang w:eastAsia="en-US"/>
              </w:rPr>
              <w:t xml:space="preserve">Tabla 7. Síntesis del cumplimiento de las metas, objetivos y de la evidencia presentada del </w:t>
            </w:r>
          </w:p>
          <w:p w14:paraId="702CDB7B" w14:textId="77777777" w:rsidR="00E41E26" w:rsidRDefault="00E41E26" w:rsidP="008966AF">
            <w:pPr>
              <w:spacing w:after="0"/>
              <w:jc w:val="center"/>
              <w:rPr>
                <w:rFonts w:ascii="Arial" w:eastAsiaTheme="minorHAnsi" w:hAnsi="Arial" w:cs="Arial"/>
                <w:b/>
                <w:sz w:val="20"/>
                <w:szCs w:val="20"/>
                <w:lang w:eastAsia="en-US"/>
              </w:rPr>
            </w:pPr>
            <w:r w:rsidRPr="00232795">
              <w:rPr>
                <w:rFonts w:ascii="Arial" w:eastAsiaTheme="minorHAnsi" w:hAnsi="Arial" w:cs="Arial"/>
                <w:b/>
                <w:sz w:val="20"/>
                <w:szCs w:val="20"/>
                <w:lang w:eastAsia="en-US"/>
              </w:rPr>
              <w:t>programa presupuestario E141 – Equipamiento y tecnología para la seguridad</w:t>
            </w:r>
          </w:p>
          <w:p w14:paraId="03ECFC04" w14:textId="77777777" w:rsidR="00232795" w:rsidRPr="00232795" w:rsidRDefault="00232795" w:rsidP="008966AF">
            <w:pPr>
              <w:spacing w:after="0"/>
              <w:jc w:val="center"/>
              <w:rPr>
                <w:rFonts w:ascii="Arial" w:hAnsi="Arial" w:cs="Arial"/>
                <w:b/>
                <w:bCs/>
                <w:color w:val="000000"/>
                <w:sz w:val="10"/>
                <w:szCs w:val="10"/>
              </w:rPr>
            </w:pPr>
          </w:p>
        </w:tc>
      </w:tr>
      <w:tr w:rsidR="00E41E26" w:rsidRPr="009E6D24" w14:paraId="38C7BA1B" w14:textId="77777777" w:rsidTr="00FD3765">
        <w:trPr>
          <w:trHeight w:val="269"/>
          <w:tblHeader/>
          <w:jc w:val="center"/>
        </w:trPr>
        <w:tc>
          <w:tcPr>
            <w:tcW w:w="2364" w:type="pct"/>
            <w:vMerge w:val="restart"/>
            <w:tcBorders>
              <w:top w:val="single" w:sz="4" w:space="0" w:color="auto"/>
              <w:left w:val="single" w:sz="4" w:space="0" w:color="000000"/>
              <w:bottom w:val="single" w:sz="4" w:space="0" w:color="auto"/>
              <w:right w:val="single" w:sz="4" w:space="0" w:color="000000"/>
            </w:tcBorders>
            <w:shd w:val="clear" w:color="auto" w:fill="B8CCE4" w:themeFill="accent1" w:themeFillTint="66"/>
            <w:vAlign w:val="center"/>
          </w:tcPr>
          <w:p w14:paraId="78DAE393" w14:textId="77777777" w:rsidR="00E41E26" w:rsidRPr="009E6D24" w:rsidRDefault="00E41E26" w:rsidP="008966AF">
            <w:pPr>
              <w:spacing w:after="0"/>
              <w:jc w:val="center"/>
              <w:rPr>
                <w:rFonts w:ascii="Arial" w:hAnsi="Arial" w:cs="Arial"/>
                <w:b/>
                <w:bCs/>
                <w:color w:val="000000"/>
                <w:sz w:val="16"/>
                <w:szCs w:val="16"/>
              </w:rPr>
            </w:pPr>
            <w:r w:rsidRPr="009E6D24">
              <w:rPr>
                <w:rFonts w:ascii="Arial" w:hAnsi="Arial" w:cs="Arial"/>
                <w:b/>
                <w:bCs/>
                <w:color w:val="000000"/>
                <w:sz w:val="16"/>
                <w:szCs w:val="16"/>
              </w:rPr>
              <w:t xml:space="preserve">Indicadores del Programa Presupuestario </w:t>
            </w:r>
          </w:p>
          <w:p w14:paraId="005987C0" w14:textId="77777777" w:rsidR="00E41E26" w:rsidRPr="007D7876" w:rsidRDefault="00E41E26" w:rsidP="008966AF">
            <w:pPr>
              <w:spacing w:after="0"/>
              <w:jc w:val="center"/>
              <w:rPr>
                <w:rFonts w:ascii="Arial" w:hAnsi="Arial" w:cs="Arial"/>
                <w:b/>
                <w:bCs/>
                <w:color w:val="000000"/>
                <w:sz w:val="16"/>
                <w:szCs w:val="16"/>
              </w:rPr>
            </w:pPr>
            <w:r>
              <w:rPr>
                <w:rFonts w:ascii="Arial" w:hAnsi="Arial" w:cs="Arial"/>
                <w:b/>
                <w:bCs/>
                <w:sz w:val="16"/>
                <w:szCs w:val="16"/>
              </w:rPr>
              <w:t>E141 – Equipamiento y tecnología para la seguridad</w:t>
            </w:r>
          </w:p>
        </w:tc>
        <w:tc>
          <w:tcPr>
            <w:tcW w:w="2636" w:type="pct"/>
            <w:gridSpan w:val="6"/>
            <w:tcBorders>
              <w:top w:val="single" w:sz="4" w:space="0" w:color="auto"/>
              <w:left w:val="single" w:sz="4" w:space="0" w:color="000000"/>
              <w:bottom w:val="single" w:sz="4" w:space="0" w:color="808080" w:themeColor="background1" w:themeShade="80"/>
              <w:right w:val="single" w:sz="4" w:space="0" w:color="000000"/>
            </w:tcBorders>
            <w:shd w:val="clear" w:color="auto" w:fill="B8CCE4" w:themeFill="accent1" w:themeFillTint="66"/>
            <w:vAlign w:val="center"/>
          </w:tcPr>
          <w:p w14:paraId="05B98248" w14:textId="77777777" w:rsidR="00E41E26" w:rsidRPr="009E6D24" w:rsidRDefault="00E41E26" w:rsidP="008966AF">
            <w:pPr>
              <w:spacing w:after="0"/>
              <w:jc w:val="center"/>
              <w:rPr>
                <w:rFonts w:ascii="Arial" w:hAnsi="Arial" w:cs="Arial"/>
                <w:b/>
                <w:bCs/>
                <w:color w:val="000000"/>
                <w:sz w:val="16"/>
                <w:szCs w:val="16"/>
              </w:rPr>
            </w:pPr>
            <w:r w:rsidRPr="009E6D24">
              <w:rPr>
                <w:rFonts w:ascii="Arial" w:hAnsi="Arial" w:cs="Arial"/>
                <w:b/>
                <w:bCs/>
                <w:color w:val="000000"/>
                <w:sz w:val="16"/>
                <w:szCs w:val="16"/>
              </w:rPr>
              <w:t>¿Cumplió con su meta</w:t>
            </w:r>
            <w:r w:rsidR="005A3D33">
              <w:rPr>
                <w:rFonts w:ascii="Arial" w:hAnsi="Arial" w:cs="Arial"/>
                <w:b/>
                <w:bCs/>
                <w:color w:val="000000"/>
                <w:sz w:val="16"/>
                <w:szCs w:val="16"/>
              </w:rPr>
              <w:t xml:space="preserve"> establecida</w:t>
            </w:r>
            <w:r w:rsidRPr="009E6D24">
              <w:rPr>
                <w:rFonts w:ascii="Arial" w:hAnsi="Arial" w:cs="Arial"/>
                <w:b/>
                <w:bCs/>
                <w:color w:val="000000"/>
                <w:sz w:val="16"/>
                <w:szCs w:val="16"/>
              </w:rPr>
              <w:t>?</w:t>
            </w:r>
          </w:p>
        </w:tc>
      </w:tr>
      <w:tr w:rsidR="00E41E26" w:rsidRPr="009E6D24" w14:paraId="171BD15B" w14:textId="77777777" w:rsidTr="00382B91">
        <w:trPr>
          <w:trHeight w:val="415"/>
          <w:tblHeader/>
          <w:jc w:val="center"/>
        </w:trPr>
        <w:tc>
          <w:tcPr>
            <w:tcW w:w="2364" w:type="pct"/>
            <w:vMerge/>
            <w:tcBorders>
              <w:left w:val="single" w:sz="4" w:space="0" w:color="000000"/>
              <w:bottom w:val="single" w:sz="4" w:space="0" w:color="auto"/>
              <w:right w:val="single" w:sz="4" w:space="0" w:color="000000"/>
            </w:tcBorders>
            <w:shd w:val="clear" w:color="auto" w:fill="B8CCE4" w:themeFill="accent1" w:themeFillTint="66"/>
            <w:vAlign w:val="center"/>
          </w:tcPr>
          <w:p w14:paraId="613B7DA0" w14:textId="77777777" w:rsidR="00E41E26" w:rsidRPr="009E6D24" w:rsidRDefault="00E41E26" w:rsidP="008966AF">
            <w:pPr>
              <w:spacing w:after="0"/>
              <w:jc w:val="center"/>
              <w:rPr>
                <w:rFonts w:ascii="Arial" w:hAnsi="Arial" w:cs="Arial"/>
                <w:b/>
                <w:bCs/>
                <w:color w:val="000000"/>
                <w:sz w:val="16"/>
                <w:szCs w:val="16"/>
              </w:rPr>
            </w:pPr>
          </w:p>
        </w:tc>
        <w:tc>
          <w:tcPr>
            <w:tcW w:w="1407" w:type="pct"/>
            <w:gridSpan w:val="3"/>
            <w:tcBorders>
              <w:top w:val="single" w:sz="4" w:space="0" w:color="000000"/>
              <w:left w:val="single" w:sz="4" w:space="0" w:color="000000"/>
              <w:bottom w:val="single" w:sz="4" w:space="0" w:color="auto"/>
              <w:right w:val="single" w:sz="4" w:space="0" w:color="000000"/>
            </w:tcBorders>
            <w:shd w:val="clear" w:color="auto" w:fill="FABF8F" w:themeFill="accent6" w:themeFillTint="99"/>
            <w:vAlign w:val="center"/>
          </w:tcPr>
          <w:p w14:paraId="424F58B0" w14:textId="77777777" w:rsidR="00E41E26" w:rsidRPr="009E6D24" w:rsidRDefault="00E41E26" w:rsidP="008966AF">
            <w:pPr>
              <w:spacing w:after="0"/>
              <w:jc w:val="center"/>
              <w:rPr>
                <w:rFonts w:ascii="Arial" w:hAnsi="Arial" w:cs="Arial"/>
                <w:b/>
                <w:bCs/>
                <w:color w:val="000000"/>
                <w:sz w:val="16"/>
                <w:szCs w:val="16"/>
              </w:rPr>
            </w:pPr>
            <w:r w:rsidRPr="009E6D24">
              <w:rPr>
                <w:rFonts w:ascii="Arial" w:hAnsi="Arial" w:cs="Arial"/>
                <w:b/>
                <w:bCs/>
                <w:color w:val="000000"/>
                <w:sz w:val="16"/>
                <w:szCs w:val="16"/>
              </w:rPr>
              <w:t>Sí</w:t>
            </w:r>
            <w:r w:rsidR="00382B91">
              <w:rPr>
                <w:rFonts w:ascii="Arial" w:hAnsi="Arial" w:cs="Arial"/>
                <w:b/>
                <w:bCs/>
                <w:color w:val="000000"/>
                <w:sz w:val="16"/>
                <w:szCs w:val="16"/>
              </w:rPr>
              <w:t>*</w:t>
            </w:r>
          </w:p>
        </w:tc>
        <w:tc>
          <w:tcPr>
            <w:tcW w:w="1229" w:type="pct"/>
            <w:gridSpan w:val="3"/>
            <w:tcBorders>
              <w:top w:val="single" w:sz="4" w:space="0" w:color="000000"/>
              <w:left w:val="single" w:sz="4" w:space="0" w:color="000000"/>
              <w:bottom w:val="single" w:sz="4" w:space="0" w:color="auto"/>
              <w:right w:val="single" w:sz="4" w:space="0" w:color="000000"/>
            </w:tcBorders>
            <w:shd w:val="clear" w:color="auto" w:fill="C2D69B" w:themeFill="accent3" w:themeFillTint="99"/>
            <w:vAlign w:val="center"/>
          </w:tcPr>
          <w:p w14:paraId="790A318C" w14:textId="77777777" w:rsidR="00E41E26" w:rsidRPr="009E6D24" w:rsidRDefault="00E41E26" w:rsidP="008966AF">
            <w:pPr>
              <w:spacing w:after="0"/>
              <w:jc w:val="center"/>
              <w:rPr>
                <w:rFonts w:ascii="Arial" w:hAnsi="Arial" w:cs="Arial"/>
                <w:b/>
                <w:bCs/>
                <w:color w:val="000000"/>
                <w:sz w:val="16"/>
                <w:szCs w:val="16"/>
              </w:rPr>
            </w:pPr>
            <w:r w:rsidRPr="009E6D24">
              <w:rPr>
                <w:rFonts w:ascii="Arial" w:hAnsi="Arial" w:cs="Arial"/>
                <w:b/>
                <w:bCs/>
                <w:color w:val="000000"/>
                <w:sz w:val="16"/>
                <w:szCs w:val="16"/>
              </w:rPr>
              <w:t>No</w:t>
            </w:r>
            <w:r w:rsidR="00382B91">
              <w:rPr>
                <w:rFonts w:ascii="Arial" w:hAnsi="Arial" w:cs="Arial"/>
                <w:b/>
                <w:bCs/>
                <w:color w:val="000000"/>
                <w:sz w:val="16"/>
                <w:szCs w:val="16"/>
              </w:rPr>
              <w:t>**</w:t>
            </w:r>
          </w:p>
        </w:tc>
      </w:tr>
      <w:tr w:rsidR="005A3D33" w:rsidRPr="009E6D24" w14:paraId="6EB5B5CA" w14:textId="77777777" w:rsidTr="005547B8">
        <w:trPr>
          <w:trHeight w:val="548"/>
          <w:tblHeader/>
          <w:jc w:val="center"/>
        </w:trPr>
        <w:tc>
          <w:tcPr>
            <w:tcW w:w="2364" w:type="pct"/>
            <w:vMerge/>
            <w:tcBorders>
              <w:left w:val="single" w:sz="4" w:space="0" w:color="000000"/>
              <w:bottom w:val="single" w:sz="4" w:space="0" w:color="auto"/>
              <w:right w:val="single" w:sz="4" w:space="0" w:color="000000"/>
            </w:tcBorders>
            <w:shd w:val="clear" w:color="auto" w:fill="B8CCE4" w:themeFill="accent1" w:themeFillTint="66"/>
            <w:vAlign w:val="center"/>
          </w:tcPr>
          <w:p w14:paraId="213B4F86" w14:textId="77777777" w:rsidR="005A3D33" w:rsidRPr="009E6D24" w:rsidRDefault="005A3D33" w:rsidP="005A3D33">
            <w:pPr>
              <w:spacing w:after="0"/>
              <w:jc w:val="center"/>
              <w:rPr>
                <w:rFonts w:ascii="Arial" w:hAnsi="Arial" w:cs="Arial"/>
                <w:b/>
                <w:bCs/>
                <w:color w:val="000000"/>
                <w:sz w:val="16"/>
                <w:szCs w:val="16"/>
              </w:rPr>
            </w:pPr>
          </w:p>
        </w:tc>
        <w:tc>
          <w:tcPr>
            <w:tcW w:w="1407" w:type="pct"/>
            <w:gridSpan w:val="3"/>
            <w:tcBorders>
              <w:top w:val="single" w:sz="4" w:space="0" w:color="auto"/>
              <w:left w:val="single" w:sz="4" w:space="0" w:color="000000"/>
              <w:bottom w:val="single" w:sz="4" w:space="0" w:color="auto"/>
              <w:right w:val="single" w:sz="4" w:space="0" w:color="000000"/>
            </w:tcBorders>
            <w:shd w:val="clear" w:color="auto" w:fill="B8CCE4" w:themeFill="accent1" w:themeFillTint="66"/>
            <w:vAlign w:val="center"/>
          </w:tcPr>
          <w:p w14:paraId="7B669BBF" w14:textId="77777777" w:rsidR="005A3D33" w:rsidRPr="009E6D24" w:rsidRDefault="005A3D33" w:rsidP="005A3D33">
            <w:pPr>
              <w:spacing w:after="0"/>
              <w:jc w:val="center"/>
              <w:rPr>
                <w:rFonts w:ascii="Arial" w:hAnsi="Arial" w:cs="Arial"/>
                <w:b/>
                <w:bCs/>
                <w:color w:val="000000"/>
                <w:sz w:val="16"/>
                <w:szCs w:val="16"/>
              </w:rPr>
            </w:pPr>
            <w:r w:rsidRPr="009E6D24">
              <w:rPr>
                <w:rFonts w:ascii="Arial" w:hAnsi="Arial" w:cs="Arial"/>
                <w:b/>
                <w:bCs/>
                <w:color w:val="000000"/>
                <w:sz w:val="16"/>
                <w:szCs w:val="16"/>
              </w:rPr>
              <w:t>¿Entregó evidencia?</w:t>
            </w:r>
          </w:p>
        </w:tc>
        <w:tc>
          <w:tcPr>
            <w:tcW w:w="1229" w:type="pct"/>
            <w:gridSpan w:val="3"/>
            <w:tcBorders>
              <w:top w:val="single" w:sz="4" w:space="0" w:color="auto"/>
              <w:left w:val="single" w:sz="4" w:space="0" w:color="000000"/>
              <w:bottom w:val="single" w:sz="4" w:space="0" w:color="auto"/>
              <w:right w:val="single" w:sz="4" w:space="0" w:color="000000"/>
            </w:tcBorders>
            <w:shd w:val="clear" w:color="auto" w:fill="B8CCE4" w:themeFill="accent1" w:themeFillTint="66"/>
            <w:noWrap/>
            <w:vAlign w:val="center"/>
          </w:tcPr>
          <w:p w14:paraId="2A71E6F3" w14:textId="77777777" w:rsidR="005A3D33" w:rsidRPr="009E6D24" w:rsidRDefault="005547B8" w:rsidP="005A3D33">
            <w:pPr>
              <w:spacing w:after="0"/>
              <w:jc w:val="center"/>
              <w:rPr>
                <w:rFonts w:ascii="Arial" w:hAnsi="Arial" w:cs="Arial"/>
                <w:b/>
                <w:bCs/>
                <w:color w:val="000000"/>
                <w:sz w:val="16"/>
                <w:szCs w:val="16"/>
              </w:rPr>
            </w:pPr>
            <w:r>
              <w:rPr>
                <w:rFonts w:ascii="Arial" w:hAnsi="Arial" w:cs="Arial"/>
                <w:b/>
                <w:bCs/>
                <w:color w:val="000000"/>
                <w:sz w:val="16"/>
                <w:szCs w:val="16"/>
              </w:rPr>
              <w:t>¿Presentó</w:t>
            </w:r>
            <w:r w:rsidR="005A3D33">
              <w:rPr>
                <w:rFonts w:ascii="Arial" w:hAnsi="Arial" w:cs="Arial"/>
                <w:b/>
                <w:bCs/>
                <w:color w:val="000000"/>
                <w:sz w:val="16"/>
                <w:szCs w:val="16"/>
              </w:rPr>
              <w:t xml:space="preserve"> evidencia del alcance obtenido</w:t>
            </w:r>
            <w:r w:rsidR="005A3D33" w:rsidRPr="009E6D24">
              <w:rPr>
                <w:rFonts w:ascii="Arial" w:hAnsi="Arial" w:cs="Arial"/>
                <w:b/>
                <w:bCs/>
                <w:color w:val="000000"/>
                <w:sz w:val="16"/>
                <w:szCs w:val="16"/>
              </w:rPr>
              <w:t>?</w:t>
            </w:r>
          </w:p>
        </w:tc>
      </w:tr>
      <w:tr w:rsidR="005A3D33" w:rsidRPr="009E6D24" w14:paraId="0B3F32CB" w14:textId="77777777" w:rsidTr="00382B91">
        <w:trPr>
          <w:trHeight w:val="415"/>
          <w:tblHeader/>
          <w:jc w:val="center"/>
        </w:trPr>
        <w:tc>
          <w:tcPr>
            <w:tcW w:w="2364" w:type="pct"/>
            <w:vMerge/>
            <w:tcBorders>
              <w:left w:val="single" w:sz="4" w:space="0" w:color="000000"/>
              <w:bottom w:val="single" w:sz="4" w:space="0" w:color="auto"/>
              <w:right w:val="single" w:sz="4" w:space="0" w:color="000000"/>
            </w:tcBorders>
            <w:shd w:val="clear" w:color="auto" w:fill="B8CCE4" w:themeFill="accent1" w:themeFillTint="66"/>
            <w:vAlign w:val="center"/>
          </w:tcPr>
          <w:p w14:paraId="4C0C0B74" w14:textId="77777777" w:rsidR="005A3D33" w:rsidRPr="009E6D24" w:rsidRDefault="005A3D33" w:rsidP="005A3D33">
            <w:pPr>
              <w:spacing w:after="0"/>
              <w:jc w:val="center"/>
              <w:rPr>
                <w:rFonts w:ascii="Arial" w:hAnsi="Arial" w:cs="Arial"/>
                <w:b/>
                <w:bCs/>
                <w:color w:val="000000"/>
                <w:sz w:val="16"/>
                <w:szCs w:val="16"/>
              </w:rPr>
            </w:pPr>
          </w:p>
        </w:tc>
        <w:tc>
          <w:tcPr>
            <w:tcW w:w="968" w:type="pct"/>
            <w:gridSpan w:val="2"/>
            <w:tcBorders>
              <w:top w:val="single" w:sz="4" w:space="0" w:color="auto"/>
              <w:left w:val="single" w:sz="4" w:space="0" w:color="000000"/>
              <w:bottom w:val="single" w:sz="4" w:space="0" w:color="auto"/>
              <w:right w:val="single" w:sz="4" w:space="0" w:color="000000"/>
            </w:tcBorders>
            <w:shd w:val="clear" w:color="auto" w:fill="FABF8F" w:themeFill="accent6" w:themeFillTint="99"/>
            <w:vAlign w:val="center"/>
          </w:tcPr>
          <w:p w14:paraId="052051C3" w14:textId="77777777" w:rsidR="005A3D33" w:rsidRPr="009E6D24" w:rsidRDefault="005A3D33" w:rsidP="005A3D33">
            <w:pPr>
              <w:spacing w:after="0"/>
              <w:jc w:val="center"/>
              <w:rPr>
                <w:rFonts w:ascii="Arial" w:hAnsi="Arial" w:cs="Arial"/>
                <w:b/>
                <w:bCs/>
                <w:color w:val="000000"/>
                <w:sz w:val="16"/>
                <w:szCs w:val="16"/>
              </w:rPr>
            </w:pPr>
            <w:r w:rsidRPr="009E6D24">
              <w:rPr>
                <w:rFonts w:ascii="Arial" w:hAnsi="Arial" w:cs="Arial"/>
                <w:b/>
                <w:bCs/>
                <w:color w:val="000000"/>
                <w:sz w:val="16"/>
                <w:szCs w:val="16"/>
              </w:rPr>
              <w:t>Sí</w:t>
            </w:r>
          </w:p>
        </w:tc>
        <w:tc>
          <w:tcPr>
            <w:tcW w:w="439" w:type="pct"/>
            <w:vMerge w:val="restart"/>
            <w:tcBorders>
              <w:top w:val="single" w:sz="4" w:space="0" w:color="auto"/>
              <w:left w:val="single" w:sz="4" w:space="0" w:color="000000"/>
              <w:bottom w:val="single" w:sz="4" w:space="0" w:color="auto"/>
              <w:right w:val="single" w:sz="4" w:space="0" w:color="000000"/>
            </w:tcBorders>
            <w:shd w:val="clear" w:color="auto" w:fill="C2D69B" w:themeFill="accent3" w:themeFillTint="99"/>
            <w:vAlign w:val="center"/>
          </w:tcPr>
          <w:p w14:paraId="43ED598A" w14:textId="77777777" w:rsidR="005A3D33" w:rsidRPr="009E6D24" w:rsidRDefault="00382B91" w:rsidP="005A3D33">
            <w:pPr>
              <w:spacing w:after="0"/>
              <w:jc w:val="center"/>
              <w:rPr>
                <w:rFonts w:ascii="Arial" w:hAnsi="Arial" w:cs="Arial"/>
                <w:b/>
                <w:bCs/>
                <w:color w:val="000000"/>
                <w:sz w:val="16"/>
                <w:szCs w:val="16"/>
              </w:rPr>
            </w:pPr>
            <w:r>
              <w:rPr>
                <w:rFonts w:ascii="Arial" w:hAnsi="Arial" w:cs="Arial"/>
                <w:b/>
                <w:bCs/>
                <w:color w:val="000000"/>
                <w:sz w:val="16"/>
                <w:szCs w:val="16"/>
              </w:rPr>
              <w:t>No</w:t>
            </w:r>
          </w:p>
        </w:tc>
        <w:tc>
          <w:tcPr>
            <w:tcW w:w="790" w:type="pct"/>
            <w:gridSpan w:val="2"/>
            <w:tcBorders>
              <w:top w:val="single" w:sz="4" w:space="0" w:color="auto"/>
              <w:left w:val="single" w:sz="4" w:space="0" w:color="000000"/>
              <w:bottom w:val="single" w:sz="4" w:space="0" w:color="auto"/>
              <w:right w:val="single" w:sz="4" w:space="0" w:color="000000"/>
            </w:tcBorders>
            <w:shd w:val="clear" w:color="auto" w:fill="FABF8F" w:themeFill="accent6" w:themeFillTint="99"/>
            <w:noWrap/>
            <w:vAlign w:val="center"/>
          </w:tcPr>
          <w:p w14:paraId="0390E9B7" w14:textId="77777777" w:rsidR="005A3D33" w:rsidRPr="009E6D24" w:rsidRDefault="005A3D33" w:rsidP="005A3D33">
            <w:pPr>
              <w:spacing w:after="0"/>
              <w:jc w:val="center"/>
              <w:rPr>
                <w:rFonts w:ascii="Arial" w:hAnsi="Arial" w:cs="Arial"/>
                <w:b/>
                <w:bCs/>
                <w:color w:val="000000"/>
                <w:sz w:val="16"/>
                <w:szCs w:val="16"/>
              </w:rPr>
            </w:pPr>
            <w:r w:rsidRPr="009E6D24">
              <w:rPr>
                <w:rFonts w:ascii="Arial" w:hAnsi="Arial" w:cs="Arial"/>
                <w:b/>
                <w:bCs/>
                <w:color w:val="000000"/>
                <w:sz w:val="16"/>
                <w:szCs w:val="16"/>
              </w:rPr>
              <w:t>Sí</w:t>
            </w:r>
          </w:p>
        </w:tc>
        <w:tc>
          <w:tcPr>
            <w:tcW w:w="439" w:type="pct"/>
            <w:vMerge w:val="restart"/>
            <w:tcBorders>
              <w:top w:val="single" w:sz="4" w:space="0" w:color="auto"/>
              <w:left w:val="single" w:sz="4" w:space="0" w:color="000000"/>
              <w:bottom w:val="single" w:sz="4" w:space="0" w:color="auto"/>
              <w:right w:val="single" w:sz="4" w:space="0" w:color="000000"/>
            </w:tcBorders>
            <w:shd w:val="clear" w:color="auto" w:fill="C2D69B" w:themeFill="accent3" w:themeFillTint="99"/>
            <w:vAlign w:val="center"/>
          </w:tcPr>
          <w:p w14:paraId="6962B824" w14:textId="77777777" w:rsidR="005A3D33" w:rsidRPr="009E6D24" w:rsidRDefault="005A3D33" w:rsidP="00382B91">
            <w:pPr>
              <w:spacing w:after="0"/>
              <w:jc w:val="center"/>
              <w:rPr>
                <w:rFonts w:ascii="Arial" w:hAnsi="Arial" w:cs="Arial"/>
                <w:b/>
                <w:bCs/>
                <w:color w:val="000000"/>
                <w:sz w:val="16"/>
                <w:szCs w:val="16"/>
              </w:rPr>
            </w:pPr>
            <w:r w:rsidRPr="009E6D24">
              <w:rPr>
                <w:rFonts w:ascii="Arial" w:hAnsi="Arial" w:cs="Arial"/>
                <w:b/>
                <w:bCs/>
                <w:color w:val="000000"/>
                <w:sz w:val="16"/>
                <w:szCs w:val="16"/>
              </w:rPr>
              <w:t>No</w:t>
            </w:r>
          </w:p>
        </w:tc>
      </w:tr>
      <w:tr w:rsidR="005A3D33" w:rsidRPr="009E6D24" w14:paraId="0DD96EA8" w14:textId="77777777" w:rsidTr="00382B91">
        <w:trPr>
          <w:trHeight w:val="860"/>
          <w:tblHeader/>
          <w:jc w:val="center"/>
        </w:trPr>
        <w:tc>
          <w:tcPr>
            <w:tcW w:w="2364" w:type="pct"/>
            <w:vMerge/>
            <w:tcBorders>
              <w:left w:val="single" w:sz="4" w:space="0" w:color="000000"/>
              <w:bottom w:val="single" w:sz="4" w:space="0" w:color="auto"/>
              <w:right w:val="single" w:sz="4" w:space="0" w:color="000000"/>
            </w:tcBorders>
            <w:shd w:val="clear" w:color="auto" w:fill="B8CCE4" w:themeFill="accent1" w:themeFillTint="66"/>
          </w:tcPr>
          <w:p w14:paraId="128C56F0" w14:textId="77777777" w:rsidR="005A3D33" w:rsidRPr="009E6D24" w:rsidRDefault="005A3D33" w:rsidP="005A3D33">
            <w:pPr>
              <w:spacing w:after="0"/>
              <w:jc w:val="both"/>
              <w:rPr>
                <w:rFonts w:ascii="Arial" w:hAnsi="Arial" w:cs="Arial"/>
                <w:color w:val="000000"/>
                <w:sz w:val="16"/>
                <w:szCs w:val="16"/>
                <w:lang w:val="es-ES"/>
              </w:rPr>
            </w:pPr>
          </w:p>
        </w:tc>
        <w:tc>
          <w:tcPr>
            <w:tcW w:w="968" w:type="pct"/>
            <w:gridSpan w:val="2"/>
            <w:tcBorders>
              <w:top w:val="single" w:sz="4" w:space="0" w:color="auto"/>
              <w:left w:val="single" w:sz="4" w:space="0" w:color="000000"/>
              <w:bottom w:val="single" w:sz="4" w:space="0" w:color="auto"/>
              <w:right w:val="single" w:sz="4" w:space="0" w:color="000000"/>
            </w:tcBorders>
            <w:shd w:val="clear" w:color="auto" w:fill="B8CCE4" w:themeFill="accent1" w:themeFillTint="66"/>
            <w:vAlign w:val="center"/>
          </w:tcPr>
          <w:p w14:paraId="2CEFE9B7" w14:textId="77777777" w:rsidR="005A3D33" w:rsidRPr="009E6D24" w:rsidRDefault="005A3D33" w:rsidP="005A3D33">
            <w:pPr>
              <w:spacing w:after="0"/>
              <w:jc w:val="center"/>
              <w:rPr>
                <w:rFonts w:ascii="Arial" w:hAnsi="Arial" w:cs="Arial"/>
                <w:b/>
                <w:color w:val="000000"/>
                <w:sz w:val="16"/>
                <w:szCs w:val="16"/>
              </w:rPr>
            </w:pPr>
            <w:r w:rsidRPr="009E6D24">
              <w:rPr>
                <w:rFonts w:ascii="Arial" w:hAnsi="Arial" w:cs="Arial"/>
                <w:b/>
                <w:color w:val="000000"/>
                <w:sz w:val="16"/>
                <w:szCs w:val="16"/>
              </w:rPr>
              <w:t>¿La evidencia sustenta el cumplimiento?</w:t>
            </w:r>
          </w:p>
        </w:tc>
        <w:tc>
          <w:tcPr>
            <w:tcW w:w="439" w:type="pct"/>
            <w:vMerge/>
            <w:tcBorders>
              <w:top w:val="single" w:sz="4" w:space="0" w:color="auto"/>
              <w:left w:val="single" w:sz="4" w:space="0" w:color="000000"/>
              <w:bottom w:val="single" w:sz="4" w:space="0" w:color="auto"/>
              <w:right w:val="single" w:sz="4" w:space="0" w:color="000000"/>
            </w:tcBorders>
            <w:shd w:val="clear" w:color="auto" w:fill="C2D69B" w:themeFill="accent3" w:themeFillTint="99"/>
            <w:vAlign w:val="center"/>
          </w:tcPr>
          <w:p w14:paraId="0AE5D19F" w14:textId="77777777" w:rsidR="005A3D33" w:rsidRPr="009E6D24" w:rsidRDefault="005A3D33" w:rsidP="005A3D33">
            <w:pPr>
              <w:spacing w:after="0"/>
              <w:jc w:val="center"/>
              <w:rPr>
                <w:rFonts w:ascii="Arial" w:hAnsi="Arial" w:cs="Arial"/>
                <w:b/>
                <w:color w:val="000000"/>
                <w:sz w:val="16"/>
                <w:szCs w:val="16"/>
              </w:rPr>
            </w:pPr>
          </w:p>
        </w:tc>
        <w:tc>
          <w:tcPr>
            <w:tcW w:w="790" w:type="pct"/>
            <w:gridSpan w:val="2"/>
            <w:tcBorders>
              <w:left w:val="single" w:sz="4" w:space="0" w:color="000000"/>
              <w:bottom w:val="single" w:sz="4" w:space="0" w:color="auto"/>
              <w:right w:val="single" w:sz="4" w:space="0" w:color="000000"/>
            </w:tcBorders>
            <w:shd w:val="clear" w:color="auto" w:fill="B8CCE4" w:themeFill="accent1" w:themeFillTint="66"/>
            <w:noWrap/>
            <w:vAlign w:val="center"/>
          </w:tcPr>
          <w:p w14:paraId="2DA786D2" w14:textId="77777777" w:rsidR="005A3D33" w:rsidRPr="009E6D24" w:rsidRDefault="005A3D33" w:rsidP="005A3D33">
            <w:pPr>
              <w:spacing w:after="0"/>
              <w:jc w:val="center"/>
              <w:rPr>
                <w:rFonts w:ascii="Arial" w:hAnsi="Arial" w:cs="Arial"/>
                <w:color w:val="000000"/>
                <w:sz w:val="16"/>
                <w:szCs w:val="16"/>
              </w:rPr>
            </w:pPr>
            <w:r>
              <w:rPr>
                <w:rFonts w:ascii="Arial" w:hAnsi="Arial" w:cs="Arial"/>
                <w:b/>
                <w:color w:val="000000"/>
                <w:sz w:val="16"/>
                <w:szCs w:val="16"/>
              </w:rPr>
              <w:t>¿L</w:t>
            </w:r>
            <w:r w:rsidR="005547B8">
              <w:rPr>
                <w:rFonts w:ascii="Arial" w:hAnsi="Arial" w:cs="Arial"/>
                <w:b/>
                <w:color w:val="000000"/>
                <w:sz w:val="16"/>
                <w:szCs w:val="16"/>
              </w:rPr>
              <w:t>a evidencia sustenta el alcance</w:t>
            </w:r>
            <w:r w:rsidRPr="009E6D24">
              <w:rPr>
                <w:rFonts w:ascii="Arial" w:hAnsi="Arial" w:cs="Arial"/>
                <w:b/>
                <w:color w:val="000000"/>
                <w:sz w:val="16"/>
                <w:szCs w:val="16"/>
              </w:rPr>
              <w:t>?</w:t>
            </w:r>
          </w:p>
        </w:tc>
        <w:tc>
          <w:tcPr>
            <w:tcW w:w="439" w:type="pct"/>
            <w:vMerge/>
            <w:tcBorders>
              <w:left w:val="single" w:sz="4" w:space="0" w:color="000000"/>
              <w:bottom w:val="single" w:sz="4" w:space="0" w:color="auto"/>
              <w:right w:val="single" w:sz="4" w:space="0" w:color="000000"/>
            </w:tcBorders>
            <w:shd w:val="clear" w:color="auto" w:fill="C2D69B" w:themeFill="accent3" w:themeFillTint="99"/>
            <w:vAlign w:val="center"/>
          </w:tcPr>
          <w:p w14:paraId="0EEBF9C3" w14:textId="77777777" w:rsidR="005A3D33" w:rsidRPr="009E6D24" w:rsidRDefault="005A3D33" w:rsidP="005A3D33">
            <w:pPr>
              <w:spacing w:after="0"/>
              <w:jc w:val="center"/>
              <w:rPr>
                <w:rFonts w:ascii="Arial" w:hAnsi="Arial" w:cs="Arial"/>
                <w:color w:val="000000"/>
                <w:sz w:val="16"/>
                <w:szCs w:val="16"/>
              </w:rPr>
            </w:pPr>
          </w:p>
        </w:tc>
      </w:tr>
      <w:tr w:rsidR="00E41E26" w:rsidRPr="009E6D24" w14:paraId="229E1862" w14:textId="77777777" w:rsidTr="00382B91">
        <w:trPr>
          <w:trHeight w:val="263"/>
          <w:tblHeader/>
          <w:jc w:val="center"/>
        </w:trPr>
        <w:tc>
          <w:tcPr>
            <w:tcW w:w="2364" w:type="pct"/>
            <w:vMerge/>
            <w:tcBorders>
              <w:left w:val="single" w:sz="4" w:space="0" w:color="000000"/>
              <w:bottom w:val="single" w:sz="4" w:space="0" w:color="auto"/>
              <w:right w:val="single" w:sz="4" w:space="0" w:color="000000"/>
            </w:tcBorders>
            <w:shd w:val="clear" w:color="auto" w:fill="B8CCE4" w:themeFill="accent1" w:themeFillTint="66"/>
          </w:tcPr>
          <w:p w14:paraId="6976DB13" w14:textId="77777777" w:rsidR="00E41E26" w:rsidRPr="009E6D24" w:rsidRDefault="00E41E26" w:rsidP="008966AF">
            <w:pPr>
              <w:spacing w:after="0"/>
              <w:jc w:val="both"/>
              <w:rPr>
                <w:rFonts w:ascii="Arial" w:hAnsi="Arial" w:cs="Arial"/>
                <w:color w:val="000000"/>
                <w:sz w:val="16"/>
                <w:szCs w:val="16"/>
                <w:lang w:val="es-ES"/>
              </w:rPr>
            </w:pPr>
          </w:p>
        </w:tc>
        <w:tc>
          <w:tcPr>
            <w:tcW w:w="439" w:type="pct"/>
            <w:tcBorders>
              <w:top w:val="single" w:sz="4" w:space="0" w:color="auto"/>
              <w:left w:val="single" w:sz="4" w:space="0" w:color="000000"/>
              <w:bottom w:val="single" w:sz="4" w:space="0" w:color="auto"/>
              <w:right w:val="single" w:sz="4" w:space="0" w:color="000000"/>
            </w:tcBorders>
            <w:shd w:val="clear" w:color="auto" w:fill="FABF8F" w:themeFill="accent6" w:themeFillTint="99"/>
            <w:vAlign w:val="center"/>
          </w:tcPr>
          <w:p w14:paraId="0FBF6303" w14:textId="77777777" w:rsidR="00E41E26" w:rsidRPr="009E6D24" w:rsidRDefault="00E41E26" w:rsidP="008966AF">
            <w:pPr>
              <w:spacing w:after="0"/>
              <w:jc w:val="center"/>
              <w:rPr>
                <w:rFonts w:ascii="Arial" w:hAnsi="Arial" w:cs="Arial"/>
                <w:b/>
                <w:color w:val="000000"/>
                <w:sz w:val="16"/>
                <w:szCs w:val="16"/>
              </w:rPr>
            </w:pPr>
            <w:r w:rsidRPr="009E6D24">
              <w:rPr>
                <w:rFonts w:ascii="Arial" w:hAnsi="Arial" w:cs="Arial"/>
                <w:b/>
                <w:bCs/>
                <w:color w:val="000000"/>
                <w:sz w:val="16"/>
                <w:szCs w:val="16"/>
              </w:rPr>
              <w:t>Sí</w:t>
            </w:r>
          </w:p>
        </w:tc>
        <w:tc>
          <w:tcPr>
            <w:tcW w:w="529" w:type="pct"/>
            <w:tcBorders>
              <w:top w:val="single" w:sz="4" w:space="0" w:color="auto"/>
              <w:left w:val="single" w:sz="4" w:space="0" w:color="000000"/>
              <w:bottom w:val="single" w:sz="4" w:space="0" w:color="auto"/>
              <w:right w:val="single" w:sz="4" w:space="0" w:color="000000"/>
            </w:tcBorders>
            <w:shd w:val="clear" w:color="auto" w:fill="C2D69B" w:themeFill="accent3" w:themeFillTint="99"/>
            <w:noWrap/>
            <w:vAlign w:val="center"/>
          </w:tcPr>
          <w:p w14:paraId="3C462E46" w14:textId="77777777" w:rsidR="00E41E26" w:rsidRPr="009E6D24" w:rsidRDefault="00E41E26" w:rsidP="008966AF">
            <w:pPr>
              <w:spacing w:after="0"/>
              <w:jc w:val="center"/>
              <w:rPr>
                <w:rFonts w:ascii="Arial" w:hAnsi="Arial" w:cs="Arial"/>
                <w:b/>
                <w:color w:val="000000"/>
                <w:sz w:val="16"/>
                <w:szCs w:val="16"/>
              </w:rPr>
            </w:pPr>
            <w:r w:rsidRPr="009E6D24">
              <w:rPr>
                <w:rFonts w:ascii="Arial" w:hAnsi="Arial" w:cs="Arial"/>
                <w:b/>
                <w:bCs/>
                <w:color w:val="000000"/>
                <w:sz w:val="16"/>
                <w:szCs w:val="16"/>
              </w:rPr>
              <w:t>No</w:t>
            </w:r>
          </w:p>
        </w:tc>
        <w:tc>
          <w:tcPr>
            <w:tcW w:w="439" w:type="pct"/>
            <w:vMerge/>
            <w:tcBorders>
              <w:left w:val="single" w:sz="4" w:space="0" w:color="000000"/>
              <w:bottom w:val="single" w:sz="4" w:space="0" w:color="auto"/>
              <w:right w:val="single" w:sz="4" w:space="0" w:color="000000"/>
            </w:tcBorders>
            <w:shd w:val="clear" w:color="auto" w:fill="C2D69B" w:themeFill="accent3" w:themeFillTint="99"/>
          </w:tcPr>
          <w:p w14:paraId="6B6A1881" w14:textId="77777777" w:rsidR="00E41E26" w:rsidRPr="009E6D24" w:rsidRDefault="00E41E26" w:rsidP="008966AF">
            <w:pPr>
              <w:spacing w:after="0"/>
              <w:jc w:val="center"/>
              <w:rPr>
                <w:rFonts w:ascii="Arial" w:hAnsi="Arial" w:cs="Arial"/>
                <w:color w:val="000000"/>
                <w:sz w:val="16"/>
                <w:szCs w:val="16"/>
              </w:rPr>
            </w:pPr>
          </w:p>
        </w:tc>
        <w:tc>
          <w:tcPr>
            <w:tcW w:w="393" w:type="pct"/>
            <w:tcBorders>
              <w:left w:val="single" w:sz="4" w:space="0" w:color="000000"/>
              <w:bottom w:val="single" w:sz="4" w:space="0" w:color="auto"/>
              <w:right w:val="single" w:sz="4" w:space="0" w:color="000000"/>
            </w:tcBorders>
            <w:shd w:val="clear" w:color="auto" w:fill="FABF8F" w:themeFill="accent6" w:themeFillTint="99"/>
            <w:noWrap/>
            <w:vAlign w:val="center"/>
          </w:tcPr>
          <w:p w14:paraId="603B0E56" w14:textId="77777777" w:rsidR="00E41E26" w:rsidRPr="009E6D24" w:rsidRDefault="00E41E26" w:rsidP="008966AF">
            <w:pPr>
              <w:spacing w:after="0"/>
              <w:jc w:val="center"/>
              <w:rPr>
                <w:rFonts w:ascii="Arial" w:hAnsi="Arial" w:cs="Arial"/>
                <w:b/>
                <w:color w:val="000000"/>
                <w:sz w:val="16"/>
                <w:szCs w:val="16"/>
              </w:rPr>
            </w:pPr>
            <w:r w:rsidRPr="009E6D24">
              <w:rPr>
                <w:rFonts w:ascii="Arial" w:hAnsi="Arial" w:cs="Arial"/>
                <w:b/>
                <w:bCs/>
                <w:color w:val="000000"/>
                <w:sz w:val="16"/>
                <w:szCs w:val="16"/>
              </w:rPr>
              <w:t>Sí</w:t>
            </w:r>
          </w:p>
        </w:tc>
        <w:tc>
          <w:tcPr>
            <w:tcW w:w="397" w:type="pct"/>
            <w:tcBorders>
              <w:left w:val="single" w:sz="4" w:space="0" w:color="000000"/>
              <w:bottom w:val="single" w:sz="4" w:space="0" w:color="auto"/>
              <w:right w:val="single" w:sz="4" w:space="0" w:color="000000"/>
            </w:tcBorders>
            <w:shd w:val="clear" w:color="auto" w:fill="C2D69B" w:themeFill="accent3" w:themeFillTint="99"/>
            <w:vAlign w:val="center"/>
          </w:tcPr>
          <w:p w14:paraId="54A1F4A6" w14:textId="77777777" w:rsidR="00E41E26" w:rsidRPr="009E6D24" w:rsidRDefault="00E41E26" w:rsidP="008966AF">
            <w:pPr>
              <w:spacing w:after="0"/>
              <w:jc w:val="center"/>
              <w:rPr>
                <w:rFonts w:ascii="Arial" w:hAnsi="Arial" w:cs="Arial"/>
                <w:b/>
                <w:color w:val="000000"/>
                <w:sz w:val="16"/>
                <w:szCs w:val="16"/>
              </w:rPr>
            </w:pPr>
            <w:r w:rsidRPr="009E6D24">
              <w:rPr>
                <w:rFonts w:ascii="Arial" w:hAnsi="Arial" w:cs="Arial"/>
                <w:b/>
                <w:bCs/>
                <w:color w:val="000000"/>
                <w:sz w:val="16"/>
                <w:szCs w:val="16"/>
              </w:rPr>
              <w:t>No</w:t>
            </w:r>
          </w:p>
        </w:tc>
        <w:tc>
          <w:tcPr>
            <w:tcW w:w="439" w:type="pct"/>
            <w:vMerge/>
            <w:tcBorders>
              <w:left w:val="single" w:sz="4" w:space="0" w:color="000000"/>
              <w:bottom w:val="single" w:sz="4" w:space="0" w:color="auto"/>
              <w:right w:val="single" w:sz="4" w:space="0" w:color="000000"/>
            </w:tcBorders>
            <w:shd w:val="clear" w:color="auto" w:fill="C2D69B" w:themeFill="accent3" w:themeFillTint="99"/>
            <w:vAlign w:val="center"/>
          </w:tcPr>
          <w:p w14:paraId="6433645C" w14:textId="77777777" w:rsidR="00E41E26" w:rsidRPr="009E6D24" w:rsidRDefault="00E41E26" w:rsidP="008966AF">
            <w:pPr>
              <w:spacing w:after="0"/>
              <w:jc w:val="center"/>
              <w:rPr>
                <w:rFonts w:ascii="Arial" w:hAnsi="Arial" w:cs="Arial"/>
                <w:color w:val="000000"/>
                <w:sz w:val="16"/>
                <w:szCs w:val="16"/>
              </w:rPr>
            </w:pPr>
          </w:p>
        </w:tc>
      </w:tr>
      <w:tr w:rsidR="00E41E26" w:rsidRPr="009E6D24" w14:paraId="1FB67013" w14:textId="77777777" w:rsidTr="005547B8">
        <w:trPr>
          <w:trHeight w:val="579"/>
          <w:jc w:val="center"/>
        </w:trPr>
        <w:tc>
          <w:tcPr>
            <w:tcW w:w="2364" w:type="pct"/>
            <w:tcBorders>
              <w:top w:val="single" w:sz="4" w:space="0" w:color="auto"/>
              <w:bottom w:val="single" w:sz="4" w:space="0" w:color="auto"/>
            </w:tcBorders>
            <w:shd w:val="clear" w:color="auto" w:fill="FFFFFF"/>
          </w:tcPr>
          <w:p w14:paraId="261A1DDA" w14:textId="77777777" w:rsidR="00E41E26" w:rsidRPr="006118FB" w:rsidRDefault="00E41E26" w:rsidP="008966AF">
            <w:pPr>
              <w:spacing w:after="0"/>
              <w:jc w:val="both"/>
              <w:rPr>
                <w:rFonts w:ascii="Arial" w:hAnsi="Arial" w:cs="Arial"/>
                <w:bCs/>
                <w:sz w:val="16"/>
                <w:szCs w:val="16"/>
              </w:rPr>
            </w:pPr>
            <w:r w:rsidRPr="006118FB">
              <w:rPr>
                <w:rFonts w:ascii="Arial" w:hAnsi="Arial" w:cs="Arial"/>
                <w:sz w:val="16"/>
                <w:szCs w:val="16"/>
              </w:rPr>
              <w:t xml:space="preserve">Componente 1: </w:t>
            </w:r>
            <w:r w:rsidRPr="00881BFE">
              <w:rPr>
                <w:rFonts w:ascii="Arial" w:hAnsi="Arial" w:cs="Arial"/>
                <w:sz w:val="16"/>
                <w:szCs w:val="16"/>
              </w:rPr>
              <w:t>Porcentaje de elementos policiales equipados</w:t>
            </w:r>
          </w:p>
        </w:tc>
        <w:tc>
          <w:tcPr>
            <w:tcW w:w="439" w:type="pct"/>
            <w:tcBorders>
              <w:top w:val="single" w:sz="4" w:space="0" w:color="auto"/>
              <w:bottom w:val="single" w:sz="4" w:space="0" w:color="auto"/>
            </w:tcBorders>
            <w:shd w:val="clear" w:color="auto" w:fill="FFFFFF"/>
            <w:vAlign w:val="center"/>
          </w:tcPr>
          <w:p w14:paraId="52F7FB27" w14:textId="77777777" w:rsidR="00E41E26" w:rsidRPr="009E6D24" w:rsidRDefault="00E41E26" w:rsidP="008966AF">
            <w:pPr>
              <w:spacing w:after="0"/>
              <w:jc w:val="center"/>
              <w:rPr>
                <w:rFonts w:ascii="Arial" w:hAnsi="Arial" w:cs="Arial"/>
                <w:b/>
                <w:color w:val="000000"/>
                <w:sz w:val="16"/>
                <w:szCs w:val="16"/>
              </w:rPr>
            </w:pPr>
          </w:p>
        </w:tc>
        <w:tc>
          <w:tcPr>
            <w:tcW w:w="529" w:type="pct"/>
            <w:tcBorders>
              <w:top w:val="single" w:sz="4" w:space="0" w:color="auto"/>
              <w:bottom w:val="single" w:sz="4" w:space="0" w:color="auto"/>
            </w:tcBorders>
            <w:shd w:val="clear" w:color="auto" w:fill="FFFFFF"/>
            <w:noWrap/>
            <w:vAlign w:val="center"/>
          </w:tcPr>
          <w:p w14:paraId="0E6AE189" w14:textId="77777777" w:rsidR="00E41E26" w:rsidRPr="009E6D24" w:rsidRDefault="00E41E26" w:rsidP="008966AF">
            <w:pPr>
              <w:spacing w:after="0"/>
              <w:jc w:val="center"/>
              <w:rPr>
                <w:rFonts w:ascii="Arial" w:hAnsi="Arial" w:cs="Arial"/>
                <w:b/>
                <w:color w:val="000000"/>
                <w:sz w:val="16"/>
                <w:szCs w:val="16"/>
              </w:rPr>
            </w:pPr>
          </w:p>
        </w:tc>
        <w:tc>
          <w:tcPr>
            <w:tcW w:w="439" w:type="pct"/>
            <w:tcBorders>
              <w:top w:val="single" w:sz="4" w:space="0" w:color="auto"/>
              <w:bottom w:val="single" w:sz="4" w:space="0" w:color="auto"/>
            </w:tcBorders>
            <w:shd w:val="clear" w:color="auto" w:fill="FFFFFF" w:themeFill="background1"/>
            <w:vAlign w:val="center"/>
          </w:tcPr>
          <w:p w14:paraId="355AFA7E" w14:textId="77777777" w:rsidR="00E41E26" w:rsidRPr="009E6D24" w:rsidRDefault="00E41E26" w:rsidP="008966AF">
            <w:pPr>
              <w:spacing w:after="0"/>
              <w:jc w:val="center"/>
              <w:rPr>
                <w:rFonts w:ascii="Arial" w:hAnsi="Arial" w:cs="Arial"/>
                <w:b/>
                <w:color w:val="000000"/>
                <w:sz w:val="16"/>
                <w:szCs w:val="16"/>
              </w:rPr>
            </w:pPr>
          </w:p>
        </w:tc>
        <w:tc>
          <w:tcPr>
            <w:tcW w:w="393" w:type="pct"/>
            <w:tcBorders>
              <w:top w:val="single" w:sz="4" w:space="0" w:color="auto"/>
              <w:bottom w:val="single" w:sz="4" w:space="0" w:color="auto"/>
            </w:tcBorders>
            <w:shd w:val="clear" w:color="auto" w:fill="FFFFFF" w:themeFill="background1"/>
            <w:noWrap/>
            <w:vAlign w:val="center"/>
          </w:tcPr>
          <w:p w14:paraId="7E4896AD" w14:textId="77777777" w:rsidR="00E41E26" w:rsidRPr="009E6D24" w:rsidRDefault="00E41E26" w:rsidP="008966AF">
            <w:pPr>
              <w:spacing w:after="0"/>
              <w:jc w:val="center"/>
              <w:rPr>
                <w:rFonts w:ascii="Arial" w:hAnsi="Arial" w:cs="Arial"/>
                <w:b/>
                <w:color w:val="000000"/>
                <w:sz w:val="16"/>
                <w:szCs w:val="16"/>
              </w:rPr>
            </w:pPr>
          </w:p>
        </w:tc>
        <w:tc>
          <w:tcPr>
            <w:tcW w:w="397" w:type="pct"/>
            <w:tcBorders>
              <w:top w:val="single" w:sz="4" w:space="0" w:color="auto"/>
              <w:bottom w:val="single" w:sz="4" w:space="0" w:color="auto"/>
              <w:right w:val="single" w:sz="4" w:space="0" w:color="000000"/>
            </w:tcBorders>
            <w:shd w:val="clear" w:color="auto" w:fill="FFFFFF" w:themeFill="background1"/>
            <w:vAlign w:val="center"/>
          </w:tcPr>
          <w:p w14:paraId="41C9620F" w14:textId="77777777" w:rsidR="00E41E26" w:rsidRPr="009E6D24" w:rsidRDefault="005A3D33" w:rsidP="008966AF">
            <w:pPr>
              <w:spacing w:after="0"/>
              <w:jc w:val="center"/>
              <w:rPr>
                <w:rFonts w:ascii="Arial" w:hAnsi="Arial" w:cs="Arial"/>
                <w:b/>
                <w:color w:val="000000"/>
                <w:sz w:val="16"/>
                <w:szCs w:val="16"/>
              </w:rPr>
            </w:pPr>
            <w:r>
              <w:rPr>
                <w:rFonts w:ascii="Arial" w:hAnsi="Arial" w:cs="Arial"/>
                <w:b/>
                <w:color w:val="000000"/>
                <w:sz w:val="16"/>
                <w:szCs w:val="16"/>
              </w:rPr>
              <w:t>SM</w:t>
            </w:r>
          </w:p>
        </w:tc>
        <w:tc>
          <w:tcPr>
            <w:tcW w:w="439" w:type="pct"/>
            <w:tcBorders>
              <w:top w:val="single" w:sz="4" w:space="0" w:color="auto"/>
              <w:left w:val="single" w:sz="4" w:space="0" w:color="000000"/>
              <w:bottom w:val="single" w:sz="4" w:space="0" w:color="auto"/>
            </w:tcBorders>
            <w:shd w:val="clear" w:color="auto" w:fill="FFFFFF"/>
            <w:vAlign w:val="center"/>
          </w:tcPr>
          <w:p w14:paraId="65C3B2FD" w14:textId="77777777" w:rsidR="00E41E26" w:rsidRPr="009E6D24" w:rsidRDefault="00E41E26" w:rsidP="008966AF">
            <w:pPr>
              <w:spacing w:after="0"/>
              <w:jc w:val="center"/>
              <w:rPr>
                <w:rFonts w:ascii="Arial" w:hAnsi="Arial" w:cs="Arial"/>
                <w:b/>
                <w:color w:val="000000"/>
                <w:sz w:val="16"/>
                <w:szCs w:val="16"/>
              </w:rPr>
            </w:pPr>
          </w:p>
        </w:tc>
      </w:tr>
      <w:tr w:rsidR="00E41E26" w:rsidRPr="009E6D24" w14:paraId="275F9DE9" w14:textId="77777777" w:rsidTr="005A3D33">
        <w:trPr>
          <w:trHeight w:val="545"/>
          <w:jc w:val="center"/>
        </w:trPr>
        <w:tc>
          <w:tcPr>
            <w:tcW w:w="2364" w:type="pct"/>
            <w:tcBorders>
              <w:top w:val="single" w:sz="4" w:space="0" w:color="auto"/>
              <w:bottom w:val="single" w:sz="4" w:space="0" w:color="auto"/>
            </w:tcBorders>
            <w:shd w:val="clear" w:color="auto" w:fill="auto"/>
          </w:tcPr>
          <w:p w14:paraId="34F64C6A" w14:textId="77777777" w:rsidR="00E41E26" w:rsidRPr="006118FB" w:rsidRDefault="00E41E26" w:rsidP="008966AF">
            <w:pPr>
              <w:spacing w:after="0"/>
              <w:jc w:val="both"/>
              <w:rPr>
                <w:rFonts w:ascii="Arial" w:hAnsi="Arial" w:cs="Arial"/>
                <w:sz w:val="16"/>
                <w:szCs w:val="16"/>
              </w:rPr>
            </w:pPr>
            <w:r w:rsidRPr="006118FB">
              <w:rPr>
                <w:rFonts w:ascii="Arial" w:hAnsi="Arial" w:cs="Arial"/>
                <w:sz w:val="16"/>
                <w:szCs w:val="16"/>
              </w:rPr>
              <w:t xml:space="preserve">Componente 1 Actividad 1: </w:t>
            </w:r>
            <w:r w:rsidRPr="00881BFE">
              <w:rPr>
                <w:rFonts w:ascii="Arial" w:hAnsi="Arial" w:cs="Arial"/>
                <w:sz w:val="16"/>
                <w:szCs w:val="16"/>
              </w:rPr>
              <w:t>Porcentaje de vehículos para prevención y reacción adquiridos.</w:t>
            </w:r>
          </w:p>
        </w:tc>
        <w:tc>
          <w:tcPr>
            <w:tcW w:w="439" w:type="pct"/>
            <w:tcBorders>
              <w:top w:val="single" w:sz="4" w:space="0" w:color="auto"/>
              <w:bottom w:val="single" w:sz="4" w:space="0" w:color="auto"/>
            </w:tcBorders>
            <w:shd w:val="clear" w:color="auto" w:fill="auto"/>
            <w:vAlign w:val="center"/>
          </w:tcPr>
          <w:p w14:paraId="67DE4B3B" w14:textId="77777777" w:rsidR="00E41E26" w:rsidRPr="009E6D24" w:rsidRDefault="00E41E26" w:rsidP="008966AF">
            <w:pPr>
              <w:spacing w:after="0"/>
              <w:jc w:val="center"/>
              <w:rPr>
                <w:rFonts w:ascii="Arial" w:hAnsi="Arial" w:cs="Arial"/>
                <w:b/>
                <w:color w:val="000000"/>
                <w:sz w:val="16"/>
                <w:szCs w:val="16"/>
              </w:rPr>
            </w:pPr>
          </w:p>
        </w:tc>
        <w:tc>
          <w:tcPr>
            <w:tcW w:w="529" w:type="pct"/>
            <w:tcBorders>
              <w:top w:val="single" w:sz="4" w:space="0" w:color="auto"/>
              <w:bottom w:val="single" w:sz="4" w:space="0" w:color="auto"/>
            </w:tcBorders>
            <w:shd w:val="clear" w:color="auto" w:fill="auto"/>
            <w:noWrap/>
            <w:vAlign w:val="center"/>
          </w:tcPr>
          <w:p w14:paraId="55F916A3" w14:textId="77777777" w:rsidR="00E41E26" w:rsidRPr="009E6D24" w:rsidRDefault="00765B0D" w:rsidP="008966AF">
            <w:pPr>
              <w:spacing w:after="0"/>
              <w:jc w:val="center"/>
              <w:rPr>
                <w:rFonts w:ascii="Arial" w:hAnsi="Arial" w:cs="Arial"/>
                <w:b/>
                <w:color w:val="000000"/>
                <w:sz w:val="16"/>
                <w:szCs w:val="16"/>
              </w:rPr>
            </w:pPr>
            <w:r>
              <w:rPr>
                <w:rFonts w:ascii="Arial" w:hAnsi="Arial" w:cs="Arial"/>
                <w:b/>
                <w:color w:val="000000"/>
                <w:sz w:val="16"/>
                <w:szCs w:val="16"/>
              </w:rPr>
              <w:t>MC</w:t>
            </w:r>
          </w:p>
        </w:tc>
        <w:tc>
          <w:tcPr>
            <w:tcW w:w="439" w:type="pct"/>
            <w:tcBorders>
              <w:top w:val="single" w:sz="4" w:space="0" w:color="auto"/>
              <w:bottom w:val="single" w:sz="4" w:space="0" w:color="auto"/>
            </w:tcBorders>
            <w:shd w:val="clear" w:color="auto" w:fill="auto"/>
            <w:vAlign w:val="center"/>
          </w:tcPr>
          <w:p w14:paraId="4FE63CE3" w14:textId="77777777" w:rsidR="00E41E26" w:rsidRPr="009E6D24" w:rsidRDefault="00E41E26" w:rsidP="008966AF">
            <w:pPr>
              <w:spacing w:after="0"/>
              <w:jc w:val="center"/>
              <w:rPr>
                <w:rFonts w:ascii="Arial" w:hAnsi="Arial" w:cs="Arial"/>
                <w:b/>
                <w:color w:val="000000"/>
                <w:sz w:val="16"/>
                <w:szCs w:val="16"/>
              </w:rPr>
            </w:pPr>
          </w:p>
        </w:tc>
        <w:tc>
          <w:tcPr>
            <w:tcW w:w="393" w:type="pct"/>
            <w:tcBorders>
              <w:top w:val="single" w:sz="4" w:space="0" w:color="auto"/>
              <w:bottom w:val="single" w:sz="4" w:space="0" w:color="auto"/>
            </w:tcBorders>
            <w:shd w:val="clear" w:color="auto" w:fill="auto"/>
            <w:noWrap/>
            <w:vAlign w:val="center"/>
          </w:tcPr>
          <w:p w14:paraId="4EBAA9DB" w14:textId="77777777" w:rsidR="00E41E26" w:rsidRPr="009E6D24" w:rsidRDefault="00E41E26" w:rsidP="008966AF">
            <w:pPr>
              <w:spacing w:after="0"/>
              <w:jc w:val="center"/>
              <w:rPr>
                <w:rFonts w:ascii="Arial" w:hAnsi="Arial" w:cs="Arial"/>
                <w:b/>
                <w:bCs/>
                <w:color w:val="000000"/>
                <w:sz w:val="16"/>
                <w:szCs w:val="16"/>
              </w:rPr>
            </w:pPr>
          </w:p>
        </w:tc>
        <w:tc>
          <w:tcPr>
            <w:tcW w:w="397" w:type="pct"/>
            <w:tcBorders>
              <w:top w:val="single" w:sz="4" w:space="0" w:color="auto"/>
              <w:bottom w:val="single" w:sz="4" w:space="0" w:color="auto"/>
            </w:tcBorders>
            <w:shd w:val="clear" w:color="auto" w:fill="auto"/>
            <w:vAlign w:val="center"/>
          </w:tcPr>
          <w:p w14:paraId="6A1304C8" w14:textId="77777777" w:rsidR="00E41E26" w:rsidRPr="009E6D24" w:rsidRDefault="00E41E26" w:rsidP="008966AF">
            <w:pPr>
              <w:spacing w:after="0"/>
              <w:jc w:val="center"/>
              <w:rPr>
                <w:rFonts w:ascii="Arial" w:hAnsi="Arial" w:cs="Arial"/>
                <w:b/>
                <w:bCs/>
                <w:color w:val="000000"/>
                <w:sz w:val="16"/>
                <w:szCs w:val="16"/>
              </w:rPr>
            </w:pPr>
          </w:p>
        </w:tc>
        <w:tc>
          <w:tcPr>
            <w:tcW w:w="439" w:type="pct"/>
            <w:tcBorders>
              <w:top w:val="single" w:sz="4" w:space="0" w:color="auto"/>
              <w:bottom w:val="single" w:sz="4" w:space="0" w:color="auto"/>
            </w:tcBorders>
            <w:shd w:val="clear" w:color="auto" w:fill="auto"/>
            <w:vAlign w:val="center"/>
          </w:tcPr>
          <w:p w14:paraId="76AB5EC5" w14:textId="77777777" w:rsidR="00E41E26" w:rsidRPr="009E6D24" w:rsidRDefault="00E41E26" w:rsidP="008966AF">
            <w:pPr>
              <w:spacing w:after="0"/>
              <w:jc w:val="center"/>
              <w:rPr>
                <w:rFonts w:ascii="Arial" w:hAnsi="Arial" w:cs="Arial"/>
                <w:b/>
                <w:bCs/>
                <w:color w:val="000000"/>
                <w:sz w:val="16"/>
                <w:szCs w:val="16"/>
              </w:rPr>
            </w:pPr>
          </w:p>
        </w:tc>
      </w:tr>
      <w:tr w:rsidR="00E41E26" w:rsidRPr="009E6D24" w14:paraId="779E4C90" w14:textId="77777777" w:rsidTr="005A3D33">
        <w:trPr>
          <w:trHeight w:val="411"/>
          <w:jc w:val="center"/>
        </w:trPr>
        <w:tc>
          <w:tcPr>
            <w:tcW w:w="2364" w:type="pct"/>
            <w:tcBorders>
              <w:top w:val="single" w:sz="4" w:space="0" w:color="auto"/>
              <w:bottom w:val="single" w:sz="4" w:space="0" w:color="auto"/>
            </w:tcBorders>
            <w:shd w:val="clear" w:color="auto" w:fill="auto"/>
          </w:tcPr>
          <w:p w14:paraId="1A39AE51" w14:textId="77777777" w:rsidR="00E41E26" w:rsidRPr="00DA69B0" w:rsidRDefault="00E41E26" w:rsidP="008966AF">
            <w:pPr>
              <w:spacing w:after="0"/>
              <w:jc w:val="center"/>
              <w:rPr>
                <w:rFonts w:ascii="Arial" w:hAnsi="Arial" w:cs="Arial"/>
                <w:b/>
                <w:sz w:val="18"/>
                <w:szCs w:val="16"/>
              </w:rPr>
            </w:pPr>
            <w:r w:rsidRPr="00DA69B0">
              <w:rPr>
                <w:rFonts w:ascii="Arial" w:hAnsi="Arial" w:cs="Arial"/>
                <w:b/>
                <w:sz w:val="18"/>
                <w:szCs w:val="16"/>
              </w:rPr>
              <w:t>Total</w:t>
            </w:r>
          </w:p>
        </w:tc>
        <w:tc>
          <w:tcPr>
            <w:tcW w:w="439" w:type="pct"/>
            <w:tcBorders>
              <w:top w:val="single" w:sz="4" w:space="0" w:color="auto"/>
              <w:bottom w:val="single" w:sz="4" w:space="0" w:color="auto"/>
            </w:tcBorders>
            <w:shd w:val="clear" w:color="auto" w:fill="auto"/>
          </w:tcPr>
          <w:p w14:paraId="31E11585" w14:textId="77777777" w:rsidR="00E41E26" w:rsidRPr="00DA69B0" w:rsidRDefault="00E41E26" w:rsidP="008966AF">
            <w:pPr>
              <w:spacing w:after="0"/>
              <w:jc w:val="center"/>
              <w:rPr>
                <w:rFonts w:ascii="Arial" w:hAnsi="Arial" w:cs="Arial"/>
                <w:b/>
                <w:color w:val="000000"/>
                <w:sz w:val="18"/>
                <w:szCs w:val="16"/>
              </w:rPr>
            </w:pPr>
            <w:r>
              <w:rPr>
                <w:rFonts w:ascii="Arial" w:hAnsi="Arial" w:cs="Arial"/>
                <w:b/>
                <w:color w:val="000000"/>
                <w:sz w:val="18"/>
                <w:szCs w:val="16"/>
              </w:rPr>
              <w:t>0</w:t>
            </w:r>
          </w:p>
        </w:tc>
        <w:tc>
          <w:tcPr>
            <w:tcW w:w="529" w:type="pct"/>
            <w:tcBorders>
              <w:top w:val="single" w:sz="4" w:space="0" w:color="auto"/>
              <w:bottom w:val="single" w:sz="4" w:space="0" w:color="auto"/>
            </w:tcBorders>
            <w:shd w:val="clear" w:color="auto" w:fill="auto"/>
          </w:tcPr>
          <w:p w14:paraId="23035CB8" w14:textId="77777777" w:rsidR="00E41E26" w:rsidRPr="00DA69B0" w:rsidRDefault="00E41E26" w:rsidP="008966AF">
            <w:pPr>
              <w:spacing w:after="0"/>
              <w:jc w:val="center"/>
              <w:rPr>
                <w:rFonts w:ascii="Arial" w:hAnsi="Arial" w:cs="Arial"/>
                <w:b/>
                <w:color w:val="000000"/>
                <w:sz w:val="18"/>
                <w:szCs w:val="16"/>
              </w:rPr>
            </w:pPr>
            <w:r>
              <w:rPr>
                <w:rFonts w:ascii="Arial" w:hAnsi="Arial" w:cs="Arial"/>
                <w:b/>
                <w:color w:val="000000"/>
                <w:sz w:val="18"/>
                <w:szCs w:val="16"/>
              </w:rPr>
              <w:t>1</w:t>
            </w:r>
          </w:p>
        </w:tc>
        <w:tc>
          <w:tcPr>
            <w:tcW w:w="439" w:type="pct"/>
            <w:tcBorders>
              <w:top w:val="single" w:sz="4" w:space="0" w:color="auto"/>
              <w:bottom w:val="single" w:sz="4" w:space="0" w:color="auto"/>
            </w:tcBorders>
            <w:shd w:val="clear" w:color="auto" w:fill="auto"/>
          </w:tcPr>
          <w:p w14:paraId="5308CAAC" w14:textId="77777777" w:rsidR="00E41E26" w:rsidRPr="00DA69B0" w:rsidRDefault="00E41E26" w:rsidP="008966AF">
            <w:pPr>
              <w:spacing w:after="0"/>
              <w:jc w:val="center"/>
              <w:rPr>
                <w:rFonts w:ascii="Arial" w:hAnsi="Arial" w:cs="Arial"/>
                <w:b/>
                <w:color w:val="000000"/>
                <w:sz w:val="18"/>
                <w:szCs w:val="16"/>
              </w:rPr>
            </w:pPr>
            <w:r>
              <w:rPr>
                <w:rFonts w:ascii="Arial" w:hAnsi="Arial" w:cs="Arial"/>
                <w:b/>
                <w:color w:val="000000"/>
                <w:sz w:val="18"/>
                <w:szCs w:val="16"/>
              </w:rPr>
              <w:t>0</w:t>
            </w:r>
          </w:p>
        </w:tc>
        <w:tc>
          <w:tcPr>
            <w:tcW w:w="393" w:type="pct"/>
            <w:tcBorders>
              <w:top w:val="single" w:sz="4" w:space="0" w:color="auto"/>
              <w:bottom w:val="single" w:sz="4" w:space="0" w:color="auto"/>
            </w:tcBorders>
            <w:shd w:val="clear" w:color="auto" w:fill="auto"/>
            <w:noWrap/>
          </w:tcPr>
          <w:p w14:paraId="1353FB6F" w14:textId="77777777" w:rsidR="00E41E26" w:rsidRPr="00DA69B0" w:rsidRDefault="00E41E26" w:rsidP="008966AF">
            <w:pPr>
              <w:spacing w:after="0"/>
              <w:jc w:val="center"/>
              <w:rPr>
                <w:rFonts w:ascii="Arial" w:hAnsi="Arial" w:cs="Arial"/>
                <w:b/>
                <w:bCs/>
                <w:color w:val="000000"/>
                <w:sz w:val="18"/>
                <w:szCs w:val="16"/>
              </w:rPr>
            </w:pPr>
            <w:r>
              <w:rPr>
                <w:rFonts w:ascii="Arial" w:hAnsi="Arial" w:cs="Arial"/>
                <w:b/>
                <w:bCs/>
                <w:color w:val="000000"/>
                <w:sz w:val="18"/>
                <w:szCs w:val="16"/>
              </w:rPr>
              <w:t>0</w:t>
            </w:r>
          </w:p>
        </w:tc>
        <w:tc>
          <w:tcPr>
            <w:tcW w:w="397" w:type="pct"/>
            <w:tcBorders>
              <w:top w:val="single" w:sz="4" w:space="0" w:color="auto"/>
              <w:bottom w:val="single" w:sz="4" w:space="0" w:color="auto"/>
            </w:tcBorders>
            <w:shd w:val="clear" w:color="auto" w:fill="auto"/>
          </w:tcPr>
          <w:p w14:paraId="17E187BA" w14:textId="77777777" w:rsidR="00E41E26" w:rsidRPr="00DA69B0" w:rsidRDefault="00E41E26" w:rsidP="008966AF">
            <w:pPr>
              <w:spacing w:after="0"/>
              <w:jc w:val="center"/>
              <w:rPr>
                <w:rFonts w:ascii="Arial" w:hAnsi="Arial" w:cs="Arial"/>
                <w:b/>
                <w:bCs/>
                <w:color w:val="000000"/>
                <w:sz w:val="18"/>
                <w:szCs w:val="16"/>
              </w:rPr>
            </w:pPr>
            <w:r>
              <w:rPr>
                <w:rFonts w:ascii="Arial" w:hAnsi="Arial" w:cs="Arial"/>
                <w:b/>
                <w:bCs/>
                <w:color w:val="000000"/>
                <w:sz w:val="18"/>
                <w:szCs w:val="16"/>
              </w:rPr>
              <w:t>1</w:t>
            </w:r>
          </w:p>
        </w:tc>
        <w:tc>
          <w:tcPr>
            <w:tcW w:w="439" w:type="pct"/>
            <w:tcBorders>
              <w:top w:val="single" w:sz="4" w:space="0" w:color="auto"/>
              <w:bottom w:val="single" w:sz="4" w:space="0" w:color="auto"/>
            </w:tcBorders>
            <w:shd w:val="clear" w:color="auto" w:fill="auto"/>
          </w:tcPr>
          <w:p w14:paraId="4220991A" w14:textId="77777777" w:rsidR="00E41E26" w:rsidRPr="00DA69B0" w:rsidRDefault="00E41E26" w:rsidP="008966AF">
            <w:pPr>
              <w:spacing w:after="0"/>
              <w:jc w:val="center"/>
              <w:rPr>
                <w:rFonts w:ascii="Arial" w:hAnsi="Arial" w:cs="Arial"/>
                <w:b/>
                <w:bCs/>
                <w:color w:val="000000"/>
                <w:sz w:val="18"/>
                <w:szCs w:val="16"/>
              </w:rPr>
            </w:pPr>
            <w:r>
              <w:rPr>
                <w:rFonts w:ascii="Arial" w:hAnsi="Arial" w:cs="Arial"/>
                <w:b/>
                <w:bCs/>
                <w:color w:val="000000"/>
                <w:sz w:val="18"/>
                <w:szCs w:val="16"/>
              </w:rPr>
              <w:t>0</w:t>
            </w:r>
          </w:p>
        </w:tc>
      </w:tr>
      <w:tr w:rsidR="00F41901" w:rsidRPr="009E6D24" w14:paraId="6E978402" w14:textId="77777777" w:rsidTr="00F41901">
        <w:trPr>
          <w:trHeight w:val="411"/>
          <w:jc w:val="center"/>
        </w:trPr>
        <w:tc>
          <w:tcPr>
            <w:tcW w:w="5000" w:type="pct"/>
            <w:gridSpan w:val="7"/>
            <w:tcBorders>
              <w:top w:val="single" w:sz="4" w:space="0" w:color="auto"/>
              <w:bottom w:val="single" w:sz="4" w:space="0" w:color="auto"/>
            </w:tcBorders>
            <w:shd w:val="clear" w:color="auto" w:fill="auto"/>
          </w:tcPr>
          <w:p w14:paraId="0EEC3384" w14:textId="77777777" w:rsidR="00F41901" w:rsidRDefault="00F41901" w:rsidP="00F41901">
            <w:pPr>
              <w:spacing w:after="0"/>
              <w:ind w:left="-75" w:right="-29"/>
              <w:jc w:val="both"/>
              <w:rPr>
                <w:rFonts w:ascii="Arial" w:hAnsi="Arial" w:cs="Arial"/>
                <w:b/>
                <w:color w:val="000000"/>
                <w:sz w:val="14"/>
                <w:szCs w:val="14"/>
              </w:rPr>
            </w:pPr>
            <w:r>
              <w:rPr>
                <w:rFonts w:ascii="Arial" w:hAnsi="Arial" w:cs="Arial"/>
                <w:b/>
                <w:color w:val="000000"/>
                <w:sz w:val="14"/>
                <w:szCs w:val="14"/>
              </w:rPr>
              <w:t xml:space="preserve">  *MC, </w:t>
            </w:r>
            <w:r w:rsidRPr="00382B91">
              <w:rPr>
                <w:rFonts w:ascii="Arial" w:hAnsi="Arial" w:cs="Arial"/>
                <w:color w:val="000000"/>
                <w:sz w:val="14"/>
                <w:szCs w:val="14"/>
              </w:rPr>
              <w:t>Meta cumplida en parámetro verde.</w:t>
            </w:r>
            <w:r>
              <w:rPr>
                <w:rFonts w:ascii="Arial" w:hAnsi="Arial" w:cs="Arial"/>
                <w:b/>
                <w:color w:val="000000"/>
                <w:sz w:val="14"/>
                <w:szCs w:val="14"/>
              </w:rPr>
              <w:t xml:space="preserve"> </w:t>
            </w:r>
          </w:p>
          <w:p w14:paraId="16810488" w14:textId="77777777" w:rsidR="00F41901" w:rsidRDefault="00F41901" w:rsidP="00F41901">
            <w:pPr>
              <w:spacing w:after="0"/>
              <w:rPr>
                <w:rFonts w:ascii="Arial" w:hAnsi="Arial" w:cs="Arial"/>
                <w:b/>
                <w:bCs/>
                <w:color w:val="000000"/>
                <w:sz w:val="18"/>
                <w:szCs w:val="16"/>
              </w:rPr>
            </w:pPr>
            <w:r>
              <w:rPr>
                <w:rFonts w:ascii="Arial" w:hAnsi="Arial" w:cs="Arial"/>
                <w:b/>
                <w:color w:val="000000"/>
                <w:sz w:val="14"/>
                <w:szCs w:val="14"/>
              </w:rPr>
              <w:t>**IM</w:t>
            </w:r>
            <w:r>
              <w:rPr>
                <w:rFonts w:ascii="Arial" w:hAnsi="Arial" w:cs="Arial"/>
                <w:color w:val="000000"/>
                <w:sz w:val="14"/>
                <w:szCs w:val="14"/>
              </w:rPr>
              <w:t>,</w:t>
            </w:r>
            <w:r w:rsidRPr="005A3D33">
              <w:rPr>
                <w:rFonts w:ascii="Arial" w:hAnsi="Arial" w:cs="Arial"/>
                <w:color w:val="000000"/>
                <w:sz w:val="14"/>
                <w:szCs w:val="14"/>
              </w:rPr>
              <w:t xml:space="preserve"> I</w:t>
            </w:r>
            <w:r>
              <w:rPr>
                <w:rFonts w:ascii="Arial" w:hAnsi="Arial" w:cs="Arial"/>
                <w:color w:val="000000"/>
                <w:sz w:val="14"/>
                <w:szCs w:val="14"/>
              </w:rPr>
              <w:t>nferior a la meta, 7</w:t>
            </w:r>
            <w:r w:rsidRPr="005A3D33">
              <w:rPr>
                <w:rFonts w:ascii="Arial" w:hAnsi="Arial" w:cs="Arial"/>
                <w:color w:val="000000"/>
                <w:sz w:val="14"/>
                <w:szCs w:val="14"/>
              </w:rPr>
              <w:t>5% de la meta.</w:t>
            </w:r>
            <w:r>
              <w:rPr>
                <w:rFonts w:ascii="Arial" w:hAnsi="Arial" w:cs="Arial"/>
                <w:b/>
                <w:color w:val="000000"/>
                <w:sz w:val="14"/>
                <w:szCs w:val="14"/>
              </w:rPr>
              <w:t xml:space="preserve"> SM, </w:t>
            </w:r>
            <w:r w:rsidRPr="005A3D33">
              <w:rPr>
                <w:rFonts w:ascii="Arial" w:hAnsi="Arial" w:cs="Arial"/>
                <w:color w:val="000000"/>
                <w:sz w:val="14"/>
                <w:szCs w:val="14"/>
              </w:rPr>
              <w:t>Superior a la meta por + 115%</w:t>
            </w:r>
            <w:r>
              <w:rPr>
                <w:rFonts w:ascii="Arial" w:hAnsi="Arial" w:cs="Arial"/>
                <w:color w:val="000000"/>
                <w:sz w:val="14"/>
                <w:szCs w:val="14"/>
              </w:rPr>
              <w:t>.</w:t>
            </w:r>
          </w:p>
        </w:tc>
      </w:tr>
      <w:tr w:rsidR="00E41E26" w:rsidRPr="009E6D24" w14:paraId="75FBFAB4" w14:textId="77777777" w:rsidTr="00F41901">
        <w:trPr>
          <w:trHeight w:val="281"/>
          <w:jc w:val="center"/>
        </w:trPr>
        <w:tc>
          <w:tcPr>
            <w:tcW w:w="5000" w:type="pct"/>
            <w:gridSpan w:val="7"/>
            <w:tcBorders>
              <w:top w:val="single" w:sz="4" w:space="0" w:color="auto"/>
              <w:left w:val="nil"/>
              <w:bottom w:val="nil"/>
              <w:right w:val="nil"/>
            </w:tcBorders>
            <w:shd w:val="clear" w:color="auto" w:fill="auto"/>
          </w:tcPr>
          <w:p w14:paraId="45B0402E" w14:textId="77777777" w:rsidR="00E41E26" w:rsidRDefault="00E41E26" w:rsidP="005A3D33">
            <w:pPr>
              <w:spacing w:after="0"/>
              <w:ind w:left="-75" w:right="-29"/>
              <w:jc w:val="both"/>
              <w:rPr>
                <w:rFonts w:ascii="Arial" w:hAnsi="Arial" w:cs="Arial"/>
                <w:color w:val="000000"/>
                <w:sz w:val="14"/>
                <w:szCs w:val="14"/>
              </w:rPr>
            </w:pPr>
            <w:r w:rsidRPr="009E6D24">
              <w:rPr>
                <w:rFonts w:ascii="Arial" w:hAnsi="Arial" w:cs="Arial"/>
                <w:b/>
                <w:color w:val="000000"/>
                <w:sz w:val="14"/>
                <w:szCs w:val="14"/>
              </w:rPr>
              <w:t xml:space="preserve">Fuente: </w:t>
            </w:r>
            <w:r w:rsidRPr="009E6D24">
              <w:rPr>
                <w:rFonts w:ascii="Arial" w:hAnsi="Arial" w:cs="Arial"/>
                <w:color w:val="000000"/>
                <w:sz w:val="14"/>
                <w:szCs w:val="14"/>
              </w:rPr>
              <w:t xml:space="preserve">Elaborado por la ASEQROO con base en el “Formato Evaluatorio Programático del SIPPRES FESIPPRES-01” 4to Trimestre del 2020 y las evidencias del cumplimiento de las metas proporcionadas por </w:t>
            </w:r>
            <w:r>
              <w:rPr>
                <w:rFonts w:ascii="Arial" w:hAnsi="Arial" w:cs="Arial"/>
                <w:color w:val="000000"/>
                <w:sz w:val="14"/>
                <w:szCs w:val="14"/>
              </w:rPr>
              <w:t>la SSP</w:t>
            </w:r>
            <w:r w:rsidRPr="009E6D24">
              <w:rPr>
                <w:rFonts w:ascii="Arial" w:hAnsi="Arial" w:cs="Arial"/>
                <w:color w:val="000000"/>
                <w:sz w:val="14"/>
                <w:szCs w:val="14"/>
              </w:rPr>
              <w:t>.</w:t>
            </w:r>
          </w:p>
          <w:p w14:paraId="159AFD81" w14:textId="77777777" w:rsidR="00382B91" w:rsidRPr="00382B91" w:rsidRDefault="00382B91" w:rsidP="00382B91">
            <w:pPr>
              <w:spacing w:after="0"/>
              <w:ind w:left="-75" w:right="-29"/>
              <w:jc w:val="both"/>
              <w:rPr>
                <w:rFonts w:ascii="Arial" w:hAnsi="Arial" w:cs="Arial"/>
                <w:color w:val="000000"/>
                <w:sz w:val="14"/>
                <w:szCs w:val="14"/>
              </w:rPr>
            </w:pPr>
          </w:p>
        </w:tc>
      </w:tr>
    </w:tbl>
    <w:p w14:paraId="5ECDB81C" w14:textId="77777777" w:rsidR="00E41E26" w:rsidRPr="00AE17E2" w:rsidRDefault="00E41E26" w:rsidP="00E41E26">
      <w:pPr>
        <w:spacing w:after="0"/>
        <w:jc w:val="both"/>
        <w:rPr>
          <w:rFonts w:ascii="Arial" w:eastAsiaTheme="minorHAnsi" w:hAnsi="Arial" w:cs="Arial"/>
          <w:b/>
          <w:color w:val="4A442A" w:themeColor="background2" w:themeShade="40"/>
          <w:sz w:val="2"/>
          <w:szCs w:val="2"/>
          <w:lang w:eastAsia="en-US"/>
        </w:rPr>
      </w:pPr>
    </w:p>
    <w:p w14:paraId="151CF998" w14:textId="77777777" w:rsidR="00E41E26" w:rsidRDefault="00E41E26" w:rsidP="00E41E26">
      <w:pPr>
        <w:spacing w:after="0"/>
        <w:jc w:val="both"/>
        <w:rPr>
          <w:rFonts w:ascii="Arial" w:eastAsia="Calibri" w:hAnsi="Arial" w:cs="Arial"/>
          <w:sz w:val="24"/>
          <w:szCs w:val="24"/>
        </w:rPr>
      </w:pPr>
    </w:p>
    <w:p w14:paraId="139FF385" w14:textId="77777777" w:rsidR="00E41E26" w:rsidRDefault="00E41E26" w:rsidP="00E41E26">
      <w:pPr>
        <w:spacing w:after="0"/>
        <w:jc w:val="both"/>
        <w:rPr>
          <w:rFonts w:ascii="Arial" w:eastAsia="Calibri" w:hAnsi="Arial" w:cs="Arial"/>
          <w:sz w:val="24"/>
          <w:szCs w:val="24"/>
        </w:rPr>
      </w:pPr>
      <w:r w:rsidRPr="00A3198E">
        <w:rPr>
          <w:rFonts w:ascii="Arial" w:eastAsia="Calibri" w:hAnsi="Arial" w:cs="Arial"/>
          <w:sz w:val="24"/>
          <w:szCs w:val="24"/>
        </w:rPr>
        <w:t xml:space="preserve">De acuerdo con la tabla anterior, la SSP no entregó </w:t>
      </w:r>
      <w:r w:rsidRPr="0090720A">
        <w:rPr>
          <w:rFonts w:ascii="Arial" w:eastAsia="Calibri" w:hAnsi="Arial" w:cs="Arial"/>
          <w:sz w:val="24"/>
          <w:szCs w:val="24"/>
        </w:rPr>
        <w:t>e</w:t>
      </w:r>
      <w:r w:rsidR="0090720A" w:rsidRPr="0090720A">
        <w:rPr>
          <w:rFonts w:ascii="Arial" w:eastAsia="Calibri" w:hAnsi="Arial" w:cs="Arial"/>
          <w:sz w:val="24"/>
          <w:szCs w:val="24"/>
        </w:rPr>
        <w:t xml:space="preserve">videncia que </w:t>
      </w:r>
      <w:r w:rsidR="0090720A">
        <w:rPr>
          <w:rFonts w:ascii="Arial" w:eastAsia="Calibri" w:hAnsi="Arial" w:cs="Arial"/>
          <w:sz w:val="24"/>
          <w:szCs w:val="24"/>
        </w:rPr>
        <w:t>sustente</w:t>
      </w:r>
      <w:r w:rsidRPr="00A3198E">
        <w:rPr>
          <w:rFonts w:ascii="Arial" w:eastAsia="Calibri" w:hAnsi="Arial" w:cs="Arial"/>
          <w:sz w:val="24"/>
          <w:szCs w:val="24"/>
        </w:rPr>
        <w:t xml:space="preserve"> los alcances y cumplimientos reportados en los dos indicadores analizados del programa presupuestario E141 – Equipamiento y tecnología para la seguridad, debido a que para el componente </w:t>
      </w:r>
      <w:r w:rsidR="00F41901">
        <w:rPr>
          <w:rFonts w:ascii="Arial" w:eastAsia="Calibri" w:hAnsi="Arial" w:cs="Arial"/>
          <w:sz w:val="24"/>
          <w:szCs w:val="24"/>
        </w:rPr>
        <w:t>0</w:t>
      </w:r>
      <w:r w:rsidRPr="00A3198E">
        <w:rPr>
          <w:rFonts w:ascii="Arial" w:eastAsia="Calibri" w:hAnsi="Arial" w:cs="Arial"/>
          <w:sz w:val="24"/>
          <w:szCs w:val="24"/>
        </w:rPr>
        <w:t>1</w:t>
      </w:r>
      <w:r>
        <w:rPr>
          <w:rFonts w:ascii="Arial" w:eastAsia="Calibri" w:hAnsi="Arial" w:cs="Arial"/>
          <w:sz w:val="24"/>
          <w:szCs w:val="24"/>
        </w:rPr>
        <w:t xml:space="preserve"> y la actividad</w:t>
      </w:r>
      <w:r w:rsidR="00305980">
        <w:rPr>
          <w:rFonts w:ascii="Arial" w:eastAsia="Calibri" w:hAnsi="Arial" w:cs="Arial"/>
          <w:sz w:val="24"/>
          <w:szCs w:val="24"/>
        </w:rPr>
        <w:t xml:space="preserve"> </w:t>
      </w:r>
      <w:r w:rsidR="00F41901">
        <w:rPr>
          <w:rFonts w:ascii="Arial" w:eastAsia="Calibri" w:hAnsi="Arial" w:cs="Arial"/>
          <w:sz w:val="24"/>
          <w:szCs w:val="24"/>
        </w:rPr>
        <w:t>0</w:t>
      </w:r>
      <w:r w:rsidR="00305980" w:rsidRPr="00F41901">
        <w:rPr>
          <w:rFonts w:ascii="Arial" w:eastAsia="Calibri" w:hAnsi="Arial" w:cs="Arial"/>
          <w:sz w:val="24"/>
          <w:szCs w:val="24"/>
        </w:rPr>
        <w:t>1</w:t>
      </w:r>
      <w:r w:rsidRPr="00F41901">
        <w:rPr>
          <w:rFonts w:ascii="Arial" w:eastAsia="Calibri" w:hAnsi="Arial" w:cs="Arial"/>
          <w:sz w:val="24"/>
          <w:szCs w:val="24"/>
        </w:rPr>
        <w:t xml:space="preserve">, </w:t>
      </w:r>
      <w:r w:rsidRPr="00F41901">
        <w:rPr>
          <w:rFonts w:ascii="Arial" w:hAnsi="Arial" w:cs="Arial"/>
          <w:sz w:val="24"/>
          <w:szCs w:val="24"/>
        </w:rPr>
        <w:t>la</w:t>
      </w:r>
      <w:r w:rsidRPr="00F41901">
        <w:rPr>
          <w:rFonts w:ascii="Arial" w:eastAsia="Calibri" w:hAnsi="Arial" w:cs="Arial"/>
          <w:sz w:val="24"/>
          <w:szCs w:val="24"/>
        </w:rPr>
        <w:t xml:space="preserve"> información</w:t>
      </w:r>
      <w:r w:rsidRPr="00A3198E">
        <w:rPr>
          <w:rFonts w:ascii="Arial" w:eastAsia="Calibri" w:hAnsi="Arial" w:cs="Arial"/>
          <w:sz w:val="24"/>
          <w:szCs w:val="24"/>
        </w:rPr>
        <w:t xml:space="preserve"> no coincide con las cantidades reportadas. </w:t>
      </w:r>
    </w:p>
    <w:p w14:paraId="7A4DEABD" w14:textId="77777777" w:rsidR="00E41E26" w:rsidRDefault="00E41E26" w:rsidP="00E41E26">
      <w:pPr>
        <w:spacing w:after="0"/>
        <w:jc w:val="both"/>
        <w:rPr>
          <w:rFonts w:ascii="Arial" w:eastAsia="Calibri" w:hAnsi="Arial" w:cs="Arial"/>
          <w:sz w:val="24"/>
          <w:szCs w:val="24"/>
        </w:rPr>
      </w:pPr>
    </w:p>
    <w:p w14:paraId="1A33420F" w14:textId="77777777" w:rsidR="00E41E26" w:rsidRPr="00D54B8B" w:rsidRDefault="00E41E26" w:rsidP="00E41E26">
      <w:pPr>
        <w:spacing w:after="0"/>
        <w:jc w:val="both"/>
        <w:rPr>
          <w:rFonts w:ascii="Arial" w:eastAsia="Calibri" w:hAnsi="Arial" w:cs="Arial"/>
          <w:sz w:val="24"/>
          <w:szCs w:val="24"/>
        </w:rPr>
      </w:pPr>
    </w:p>
    <w:p w14:paraId="3B79F46B" w14:textId="77777777" w:rsidR="00E41E26" w:rsidRPr="00A96489" w:rsidRDefault="00E41E26" w:rsidP="00E41E26">
      <w:pPr>
        <w:spacing w:after="0"/>
        <w:jc w:val="both"/>
        <w:rPr>
          <w:rFonts w:ascii="Arial" w:eastAsia="Calibri" w:hAnsi="Arial" w:cs="Arial"/>
          <w:sz w:val="24"/>
          <w:szCs w:val="24"/>
        </w:rPr>
      </w:pPr>
      <w:r w:rsidRPr="00A3198E">
        <w:rPr>
          <w:rFonts w:ascii="Arial" w:eastAsia="Calibri" w:hAnsi="Arial" w:cs="Arial"/>
          <w:sz w:val="24"/>
          <w:szCs w:val="24"/>
        </w:rPr>
        <w:t>A continuación, se describe la información del programa presupuestario E147- Corresponsabilidad en la Prevención del Delito y Responsabilidad Vial:</w:t>
      </w:r>
    </w:p>
    <w:tbl>
      <w:tblPr>
        <w:tblStyle w:val="Tabladecuadrcula4-nfasis1"/>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194"/>
        <w:gridCol w:w="1172"/>
        <w:gridCol w:w="5706"/>
      </w:tblGrid>
      <w:tr w:rsidR="00E41E26" w:rsidRPr="0082106C" w14:paraId="6DCE5881" w14:textId="77777777" w:rsidTr="00F4190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il"/>
              <w:left w:val="nil"/>
              <w:bottom w:val="single" w:sz="4" w:space="0" w:color="auto"/>
              <w:right w:val="nil"/>
            </w:tcBorders>
            <w:shd w:val="clear" w:color="auto" w:fill="auto"/>
            <w:vAlign w:val="center"/>
          </w:tcPr>
          <w:p w14:paraId="50A284D6" w14:textId="77777777" w:rsidR="00232795" w:rsidRDefault="00E41E26" w:rsidP="00232795">
            <w:pPr>
              <w:spacing w:line="276" w:lineRule="auto"/>
              <w:jc w:val="center"/>
              <w:rPr>
                <w:rFonts w:ascii="Arial" w:hAnsi="Arial" w:cs="Arial"/>
                <w:color w:val="auto"/>
                <w:sz w:val="20"/>
                <w:szCs w:val="20"/>
              </w:rPr>
            </w:pPr>
            <w:r w:rsidRPr="00232795">
              <w:rPr>
                <w:rFonts w:ascii="Arial" w:hAnsi="Arial" w:cs="Arial"/>
                <w:color w:val="auto"/>
                <w:sz w:val="20"/>
                <w:szCs w:val="20"/>
              </w:rPr>
              <w:t>Tabla 8. Cumplimiento de las metas</w:t>
            </w:r>
            <w:r w:rsidRPr="00232795">
              <w:rPr>
                <w:rFonts w:ascii="Arial" w:hAnsi="Arial" w:cs="Arial"/>
                <w:b w:val="0"/>
                <w:color w:val="auto"/>
                <w:sz w:val="20"/>
                <w:szCs w:val="20"/>
              </w:rPr>
              <w:t xml:space="preserve">, </w:t>
            </w:r>
            <w:r w:rsidRPr="00232795">
              <w:rPr>
                <w:rFonts w:ascii="Arial" w:hAnsi="Arial" w:cs="Arial"/>
                <w:color w:val="auto"/>
                <w:sz w:val="20"/>
                <w:szCs w:val="20"/>
              </w:rPr>
              <w:t>objetivos y de la evidencia presentada del</w:t>
            </w:r>
          </w:p>
          <w:p w14:paraId="05CEE907" w14:textId="77777777" w:rsidR="00E41E26" w:rsidRPr="00232795" w:rsidRDefault="00E41E26" w:rsidP="00232795">
            <w:pPr>
              <w:spacing w:line="276" w:lineRule="auto"/>
              <w:jc w:val="center"/>
              <w:rPr>
                <w:rFonts w:ascii="Arial" w:hAnsi="Arial" w:cs="Arial"/>
                <w:b w:val="0"/>
                <w:color w:val="auto"/>
                <w:sz w:val="20"/>
                <w:szCs w:val="20"/>
              </w:rPr>
            </w:pPr>
            <w:r w:rsidRPr="00232795">
              <w:rPr>
                <w:rFonts w:ascii="Arial" w:hAnsi="Arial" w:cs="Arial"/>
                <w:color w:val="auto"/>
                <w:sz w:val="20"/>
                <w:szCs w:val="20"/>
              </w:rPr>
              <w:t>programa presupuestario E147- Corresponsabilidad en la Prevención del Delito y</w:t>
            </w:r>
            <w:r w:rsidRPr="00232795">
              <w:rPr>
                <w:rFonts w:ascii="Arial" w:hAnsi="Arial" w:cs="Arial"/>
                <w:b w:val="0"/>
                <w:color w:val="auto"/>
                <w:sz w:val="20"/>
                <w:szCs w:val="20"/>
              </w:rPr>
              <w:t xml:space="preserve"> </w:t>
            </w:r>
            <w:r w:rsidR="00232795">
              <w:rPr>
                <w:rFonts w:ascii="Arial" w:hAnsi="Arial" w:cs="Arial"/>
                <w:color w:val="auto"/>
                <w:sz w:val="20"/>
                <w:szCs w:val="20"/>
              </w:rPr>
              <w:t xml:space="preserve">Responsabilidad </w:t>
            </w:r>
            <w:r w:rsidRPr="00232795">
              <w:rPr>
                <w:rFonts w:ascii="Arial" w:hAnsi="Arial" w:cs="Arial"/>
                <w:color w:val="auto"/>
                <w:sz w:val="20"/>
                <w:szCs w:val="20"/>
              </w:rPr>
              <w:t>Vial.</w:t>
            </w:r>
          </w:p>
        </w:tc>
      </w:tr>
      <w:tr w:rsidR="00E41E26" w:rsidRPr="0082106C" w14:paraId="06F3B634" w14:textId="77777777" w:rsidTr="00F4190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209" w:type="pct"/>
            <w:tcBorders>
              <w:top w:val="single" w:sz="4" w:space="0" w:color="auto"/>
            </w:tcBorders>
            <w:shd w:val="clear" w:color="auto" w:fill="B8CCE4" w:themeFill="accent1" w:themeFillTint="66"/>
            <w:vAlign w:val="center"/>
          </w:tcPr>
          <w:p w14:paraId="20263817" w14:textId="77777777" w:rsidR="00E41E26" w:rsidRPr="0082106C" w:rsidRDefault="00E41E26" w:rsidP="008966AF">
            <w:pPr>
              <w:spacing w:line="276" w:lineRule="auto"/>
              <w:ind w:left="-82"/>
              <w:jc w:val="center"/>
              <w:rPr>
                <w:rFonts w:ascii="Arial" w:hAnsi="Arial" w:cs="Arial"/>
                <w:bCs w:val="0"/>
                <w:color w:val="000000"/>
                <w:sz w:val="16"/>
                <w:szCs w:val="16"/>
              </w:rPr>
            </w:pPr>
            <w:r w:rsidRPr="0082106C">
              <w:rPr>
                <w:rFonts w:ascii="Arial" w:hAnsi="Arial" w:cs="Arial"/>
                <w:color w:val="000000"/>
                <w:sz w:val="16"/>
                <w:szCs w:val="16"/>
              </w:rPr>
              <w:t>Indicadores</w:t>
            </w:r>
          </w:p>
        </w:tc>
        <w:tc>
          <w:tcPr>
            <w:tcW w:w="646" w:type="pct"/>
            <w:tcBorders>
              <w:top w:val="single" w:sz="4" w:space="0" w:color="auto"/>
            </w:tcBorders>
            <w:shd w:val="clear" w:color="auto" w:fill="B8CCE4" w:themeFill="accent1" w:themeFillTint="66"/>
          </w:tcPr>
          <w:p w14:paraId="75427B22" w14:textId="77777777" w:rsidR="00E41E26" w:rsidRPr="0082106C" w:rsidRDefault="00E41E26" w:rsidP="008966A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6"/>
              </w:rPr>
            </w:pPr>
            <w:r w:rsidRPr="0082106C">
              <w:rPr>
                <w:rFonts w:ascii="Arial" w:hAnsi="Arial" w:cs="Arial"/>
                <w:bCs w:val="0"/>
                <w:color w:val="000000"/>
                <w:sz w:val="16"/>
                <w:szCs w:val="16"/>
              </w:rPr>
              <w:t>Semáforo alcanzado</w:t>
            </w:r>
          </w:p>
        </w:tc>
        <w:tc>
          <w:tcPr>
            <w:tcW w:w="3145" w:type="pct"/>
            <w:tcBorders>
              <w:top w:val="single" w:sz="4" w:space="0" w:color="auto"/>
            </w:tcBorders>
            <w:shd w:val="clear" w:color="auto" w:fill="B8CCE4" w:themeFill="accent1" w:themeFillTint="66"/>
            <w:vAlign w:val="center"/>
          </w:tcPr>
          <w:p w14:paraId="127AAAB6" w14:textId="77777777" w:rsidR="00E41E26" w:rsidRPr="0082106C" w:rsidRDefault="00E41E26" w:rsidP="008966A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2106C">
              <w:rPr>
                <w:rFonts w:ascii="Arial" w:hAnsi="Arial" w:cs="Arial"/>
                <w:color w:val="000000"/>
                <w:sz w:val="16"/>
                <w:szCs w:val="16"/>
              </w:rPr>
              <w:t>Comentario</w:t>
            </w:r>
          </w:p>
        </w:tc>
      </w:tr>
      <w:tr w:rsidR="00E41E26" w:rsidRPr="0082106C" w14:paraId="54D24C12" w14:textId="77777777" w:rsidTr="008966AF">
        <w:trPr>
          <w:cnfStyle w:val="000000100000" w:firstRow="0" w:lastRow="0" w:firstColumn="0" w:lastColumn="0" w:oddVBand="0" w:evenVBand="0" w:oddHBand="1" w:evenHBand="0" w:firstRowFirstColumn="0" w:firstRowLastColumn="0" w:lastRowFirstColumn="0" w:lastRowLastColumn="0"/>
          <w:trHeight w:val="3164"/>
        </w:trPr>
        <w:tc>
          <w:tcPr>
            <w:cnfStyle w:val="001000000000" w:firstRow="0" w:lastRow="0" w:firstColumn="1" w:lastColumn="0" w:oddVBand="0" w:evenVBand="0" w:oddHBand="0" w:evenHBand="0" w:firstRowFirstColumn="0" w:firstRowLastColumn="0" w:lastRowFirstColumn="0" w:lastRowLastColumn="0"/>
            <w:tcW w:w="1209" w:type="pct"/>
            <w:tcBorders>
              <w:bottom w:val="single" w:sz="4" w:space="0" w:color="A6A6A6" w:themeColor="background1" w:themeShade="A6"/>
            </w:tcBorders>
            <w:shd w:val="clear" w:color="auto" w:fill="FFFFFF" w:themeFill="background1"/>
            <w:vAlign w:val="center"/>
          </w:tcPr>
          <w:p w14:paraId="4EA19134" w14:textId="77777777" w:rsidR="00E41E26" w:rsidRPr="0082106C" w:rsidRDefault="00E41E26" w:rsidP="008966AF">
            <w:pPr>
              <w:spacing w:line="276" w:lineRule="auto"/>
              <w:jc w:val="both"/>
              <w:rPr>
                <w:rFonts w:ascii="Arial" w:hAnsi="Arial" w:cs="Arial"/>
                <w:b w:val="0"/>
                <w:color w:val="000000"/>
                <w:sz w:val="16"/>
                <w:szCs w:val="16"/>
              </w:rPr>
            </w:pPr>
            <w:r>
              <w:rPr>
                <w:rFonts w:ascii="Arial" w:hAnsi="Arial" w:cs="Arial"/>
                <w:b w:val="0"/>
                <w:color w:val="000000"/>
                <w:sz w:val="16"/>
                <w:szCs w:val="16"/>
              </w:rPr>
              <w:t>Componente 3: -Tasa de variación de disminución de accidentes de tránsito del municipio de Othón P. Blanco.</w:t>
            </w:r>
          </w:p>
        </w:tc>
        <w:tc>
          <w:tcPr>
            <w:tcW w:w="646" w:type="pct"/>
            <w:tcBorders>
              <w:bottom w:val="single" w:sz="4" w:space="0" w:color="A6A6A6" w:themeColor="background1" w:themeShade="A6"/>
            </w:tcBorders>
            <w:shd w:val="clear" w:color="auto" w:fill="FFFFFF" w:themeFill="background1"/>
            <w:vAlign w:val="center"/>
          </w:tcPr>
          <w:p w14:paraId="274C4717" w14:textId="77777777" w:rsidR="00E41E26" w:rsidRDefault="00E41E26" w:rsidP="008966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345016F9" w14:textId="77777777" w:rsidR="00E41E26" w:rsidRDefault="00E41E26" w:rsidP="008966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p w14:paraId="7F8E0B38" w14:textId="77777777" w:rsidR="00E41E26" w:rsidRPr="0082106C" w:rsidRDefault="00E41E26" w:rsidP="008966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56.65%</w:t>
            </w:r>
          </w:p>
        </w:tc>
        <w:tc>
          <w:tcPr>
            <w:tcW w:w="3145" w:type="pct"/>
            <w:tcBorders>
              <w:top w:val="single" w:sz="4" w:space="0" w:color="4F81BD" w:themeColor="accent1"/>
              <w:bottom w:val="single" w:sz="4" w:space="0" w:color="A6A6A6" w:themeColor="background1" w:themeShade="A6"/>
              <w:right w:val="single" w:sz="4" w:space="0" w:color="A6A6A6" w:themeColor="background1" w:themeShade="A6"/>
            </w:tcBorders>
            <w:shd w:val="clear" w:color="auto" w:fill="auto"/>
          </w:tcPr>
          <w:p w14:paraId="07516F77" w14:textId="77777777" w:rsidR="00E41E26" w:rsidRDefault="00E41E26" w:rsidP="008966A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p w14:paraId="5A2DCF1E" w14:textId="77777777" w:rsidR="00E41E26" w:rsidRPr="0082106C" w:rsidRDefault="00E41E26" w:rsidP="008966A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color w:val="000000"/>
                <w:sz w:val="16"/>
                <w:szCs w:val="16"/>
              </w:rPr>
              <w:t>El resultado refleja una disminución del 56.65% de accidentes de tránsito del municipio de Othón P. Blanco</w:t>
            </w:r>
            <w:r w:rsidR="0013007B">
              <w:rPr>
                <w:rFonts w:ascii="Arial" w:hAnsi="Arial" w:cs="Arial"/>
                <w:color w:val="000000"/>
                <w:sz w:val="16"/>
                <w:szCs w:val="16"/>
              </w:rPr>
              <w:t>,</w:t>
            </w:r>
            <w:r>
              <w:rPr>
                <w:rFonts w:ascii="Arial" w:hAnsi="Arial" w:cs="Arial"/>
                <w:color w:val="000000"/>
                <w:sz w:val="16"/>
                <w:szCs w:val="16"/>
              </w:rPr>
              <w:t xml:space="preserve"> que representa un total de 274 accidentes respecto de los 450 accidentes programados</w:t>
            </w:r>
            <w:r w:rsidRPr="0082106C">
              <w:rPr>
                <w:rFonts w:ascii="Arial" w:hAnsi="Arial" w:cs="Arial"/>
                <w:color w:val="000000"/>
                <w:sz w:val="16"/>
                <w:szCs w:val="16"/>
              </w:rPr>
              <w:t>.</w:t>
            </w:r>
            <w:r w:rsidRPr="0082106C">
              <w:rPr>
                <w:rFonts w:ascii="Arial" w:hAnsi="Arial" w:cs="Arial"/>
                <w:sz w:val="16"/>
                <w:szCs w:val="16"/>
              </w:rPr>
              <w:t xml:space="preserve"> </w:t>
            </w:r>
          </w:p>
          <w:p w14:paraId="2A6F9627" w14:textId="77777777" w:rsidR="00E41E26" w:rsidRDefault="00E41E26" w:rsidP="008966A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5E0315C" w14:textId="77777777" w:rsidR="00E41E26" w:rsidRPr="00A3198E" w:rsidRDefault="00E41E26" w:rsidP="008966A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82106C">
              <w:rPr>
                <w:rFonts w:ascii="Arial" w:hAnsi="Arial" w:cs="Arial"/>
                <w:sz w:val="16"/>
                <w:szCs w:val="16"/>
              </w:rPr>
              <w:t xml:space="preserve">En los comentarios del formato evaluatorio </w:t>
            </w:r>
            <w:r>
              <w:rPr>
                <w:rFonts w:ascii="Arial" w:hAnsi="Arial" w:cs="Arial"/>
                <w:sz w:val="16"/>
                <w:szCs w:val="16"/>
              </w:rPr>
              <w:t>del SIPPRES, se señala que existe una variación con respecto a la meta programada, sin embargo, cumplió con la meta por ser el indicador de carácter descendente. Durante la visita de campo, el ente público presentó la evidencia y justificación de la meta del indicador que hizo a la SEFIPLAN mediante el oficio SSP/</w:t>
            </w:r>
            <w:proofErr w:type="spellStart"/>
            <w:r>
              <w:rPr>
                <w:rFonts w:ascii="Arial" w:hAnsi="Arial" w:cs="Arial"/>
                <w:sz w:val="16"/>
                <w:szCs w:val="16"/>
              </w:rPr>
              <w:t>SSPyF</w:t>
            </w:r>
            <w:proofErr w:type="spellEnd"/>
            <w:r>
              <w:rPr>
                <w:rFonts w:ascii="Arial" w:hAnsi="Arial" w:cs="Arial"/>
                <w:sz w:val="16"/>
                <w:szCs w:val="16"/>
              </w:rPr>
              <w:t xml:space="preserve">/DGA/DP/0211/XII/2020, así como la Estadística Anual de Accidentes de Tránsito desagregada por tipo de accidente, lesionados, sexo y mes en que ocurrieron los hechos. </w:t>
            </w:r>
            <w:r w:rsidR="0090720A" w:rsidRPr="00B23EA5">
              <w:rPr>
                <w:rFonts w:ascii="Arial" w:hAnsi="Arial" w:cs="Arial"/>
                <w:sz w:val="16"/>
                <w:szCs w:val="16"/>
              </w:rPr>
              <w:t>La evide</w:t>
            </w:r>
            <w:r w:rsidR="0090720A">
              <w:rPr>
                <w:rFonts w:ascii="Arial" w:hAnsi="Arial" w:cs="Arial"/>
                <w:sz w:val="16"/>
                <w:szCs w:val="16"/>
              </w:rPr>
              <w:t>ncia proporcionada sustenta el cumplimiento reportado.</w:t>
            </w:r>
          </w:p>
        </w:tc>
      </w:tr>
      <w:tr w:rsidR="00E41E26" w:rsidRPr="0082106C" w14:paraId="619A8C72" w14:textId="77777777" w:rsidTr="008966AF">
        <w:trPr>
          <w:trHeight w:val="20"/>
        </w:trPr>
        <w:tc>
          <w:tcPr>
            <w:cnfStyle w:val="001000000000" w:firstRow="0" w:lastRow="0" w:firstColumn="1" w:lastColumn="0" w:oddVBand="0" w:evenVBand="0" w:oddHBand="0" w:evenHBand="0" w:firstRowFirstColumn="0" w:firstRowLastColumn="0" w:lastRowFirstColumn="0" w:lastRowLastColumn="0"/>
            <w:tcW w:w="1209" w:type="pct"/>
            <w:tcBorders>
              <w:bottom w:val="single" w:sz="4" w:space="0" w:color="4F81BD" w:themeColor="accent1"/>
            </w:tcBorders>
            <w:shd w:val="clear" w:color="auto" w:fill="FFFFFF" w:themeFill="background1"/>
            <w:vAlign w:val="center"/>
          </w:tcPr>
          <w:p w14:paraId="22BD2A7A" w14:textId="77777777" w:rsidR="00E41E26" w:rsidRPr="0082106C" w:rsidRDefault="00E41E26" w:rsidP="008966AF">
            <w:pPr>
              <w:spacing w:line="276" w:lineRule="auto"/>
              <w:jc w:val="both"/>
              <w:rPr>
                <w:rFonts w:ascii="Arial" w:hAnsi="Arial" w:cs="Arial"/>
                <w:b w:val="0"/>
                <w:color w:val="000000"/>
                <w:sz w:val="16"/>
                <w:szCs w:val="16"/>
              </w:rPr>
            </w:pPr>
            <w:r>
              <w:rPr>
                <w:rFonts w:ascii="Arial" w:hAnsi="Arial" w:cs="Arial"/>
                <w:b w:val="0"/>
                <w:color w:val="000000"/>
                <w:sz w:val="16"/>
                <w:szCs w:val="16"/>
              </w:rPr>
              <w:t>Componente 3 actividad 3: Tasa de variación de accidentes de tránsito por exceso de velocidad.</w:t>
            </w:r>
          </w:p>
        </w:tc>
        <w:tc>
          <w:tcPr>
            <w:tcW w:w="646" w:type="pct"/>
            <w:tcBorders>
              <w:bottom w:val="single" w:sz="4" w:space="0" w:color="4F81BD" w:themeColor="accent1"/>
            </w:tcBorders>
            <w:shd w:val="clear" w:color="auto" w:fill="FFFFFF" w:themeFill="background1"/>
            <w:vAlign w:val="center"/>
          </w:tcPr>
          <w:p w14:paraId="4E135F4A" w14:textId="77777777" w:rsidR="00E41E26" w:rsidRDefault="00E41E26" w:rsidP="008966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583B72F9" w14:textId="77777777" w:rsidR="00E41E26" w:rsidRDefault="00E41E26" w:rsidP="008966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7BB6932B" w14:textId="77777777" w:rsidR="00E41E26" w:rsidRPr="0082106C" w:rsidRDefault="00E41E26" w:rsidP="008966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59.028%</w:t>
            </w:r>
          </w:p>
        </w:tc>
        <w:tc>
          <w:tcPr>
            <w:tcW w:w="3145" w:type="pct"/>
            <w:tcBorders>
              <w:bottom w:val="single" w:sz="4" w:space="0" w:color="4F81BD" w:themeColor="accent1"/>
              <w:right w:val="single" w:sz="4" w:space="0" w:color="A6A6A6" w:themeColor="background1" w:themeShade="A6"/>
            </w:tcBorders>
          </w:tcPr>
          <w:p w14:paraId="2638DB39" w14:textId="77777777" w:rsidR="00E41E26" w:rsidRDefault="00E41E26" w:rsidP="008966A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E3EE442" w14:textId="77777777" w:rsidR="00E41E26" w:rsidRPr="004D3133" w:rsidRDefault="00E41E26" w:rsidP="008966A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3133">
              <w:rPr>
                <w:rFonts w:ascii="Arial" w:hAnsi="Arial" w:cs="Arial"/>
                <w:sz w:val="16"/>
                <w:szCs w:val="16"/>
              </w:rPr>
              <w:t xml:space="preserve">El resultado refleja una disminución </w:t>
            </w:r>
            <w:r>
              <w:rPr>
                <w:rFonts w:ascii="Arial" w:hAnsi="Arial" w:cs="Arial"/>
                <w:sz w:val="16"/>
                <w:szCs w:val="16"/>
              </w:rPr>
              <w:t>del 59.028</w:t>
            </w:r>
            <w:r w:rsidRPr="004D3133">
              <w:rPr>
                <w:rFonts w:ascii="Arial" w:hAnsi="Arial" w:cs="Arial"/>
                <w:sz w:val="16"/>
                <w:szCs w:val="16"/>
              </w:rPr>
              <w:t>% de accidentes de tr</w:t>
            </w:r>
            <w:r>
              <w:rPr>
                <w:rFonts w:ascii="Arial" w:hAnsi="Arial" w:cs="Arial"/>
                <w:sz w:val="16"/>
                <w:szCs w:val="16"/>
              </w:rPr>
              <w:t>ánsito por exceso de velocidad</w:t>
            </w:r>
            <w:r w:rsidR="0013007B">
              <w:rPr>
                <w:rFonts w:ascii="Arial" w:hAnsi="Arial" w:cs="Arial"/>
                <w:sz w:val="16"/>
                <w:szCs w:val="16"/>
              </w:rPr>
              <w:t>,</w:t>
            </w:r>
            <w:r w:rsidRPr="004D3133">
              <w:rPr>
                <w:rFonts w:ascii="Arial" w:hAnsi="Arial" w:cs="Arial"/>
                <w:sz w:val="16"/>
                <w:szCs w:val="16"/>
              </w:rPr>
              <w:t xml:space="preserve"> que representa un total de 65 accidentes respecto de los 120 accidentes programados. </w:t>
            </w:r>
          </w:p>
          <w:p w14:paraId="7DC7ADE9" w14:textId="77777777" w:rsidR="00E41E26" w:rsidRDefault="00E41E26" w:rsidP="008966A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067C03F" w14:textId="77777777" w:rsidR="00E41E26" w:rsidRDefault="00E41E26" w:rsidP="008966A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3133">
              <w:rPr>
                <w:rFonts w:ascii="Arial" w:hAnsi="Arial" w:cs="Arial"/>
                <w:sz w:val="16"/>
                <w:szCs w:val="16"/>
              </w:rPr>
              <w:t>En los comentarios del formato evaluatorio del SIPPRES, se señala que existe una variación con respecto a la meta programada, sin embargo, cumplió con la meta por ser el indicador de carácter descendente. Durante la visita de campo, el ente público presentó la evidencia y justificación de la meta del indicador que hizo a la SEFIPLAN mediante el oficio SSP/</w:t>
            </w:r>
            <w:proofErr w:type="spellStart"/>
            <w:r w:rsidRPr="004D3133">
              <w:rPr>
                <w:rFonts w:ascii="Arial" w:hAnsi="Arial" w:cs="Arial"/>
                <w:sz w:val="16"/>
                <w:szCs w:val="16"/>
              </w:rPr>
              <w:t>SSPyF</w:t>
            </w:r>
            <w:proofErr w:type="spellEnd"/>
            <w:r w:rsidRPr="004D3133">
              <w:rPr>
                <w:rFonts w:ascii="Arial" w:hAnsi="Arial" w:cs="Arial"/>
                <w:sz w:val="16"/>
                <w:szCs w:val="16"/>
              </w:rPr>
              <w:t xml:space="preserve">/DGA/DP/0211/XII/2020, así como la Estadística Anual de Accidentes de Tránsito desagregada por tipo de accidente, lesionados, sexo y mes en que ocurrieron los hechos. </w:t>
            </w:r>
            <w:r w:rsidR="0090720A" w:rsidRPr="00B23EA5">
              <w:rPr>
                <w:rFonts w:ascii="Arial" w:hAnsi="Arial" w:cs="Arial"/>
                <w:sz w:val="16"/>
                <w:szCs w:val="16"/>
              </w:rPr>
              <w:t>La evide</w:t>
            </w:r>
            <w:r w:rsidR="0090720A">
              <w:rPr>
                <w:rFonts w:ascii="Arial" w:hAnsi="Arial" w:cs="Arial"/>
                <w:sz w:val="16"/>
                <w:szCs w:val="16"/>
              </w:rPr>
              <w:t>ncia proporcionada sustenta el cumplimiento reportado.</w:t>
            </w:r>
          </w:p>
          <w:p w14:paraId="574733C9" w14:textId="77777777" w:rsidR="0090720A" w:rsidRPr="00A3198E" w:rsidRDefault="0090720A" w:rsidP="008966A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tc>
      </w:tr>
      <w:tr w:rsidR="00E41E26" w:rsidRPr="0082106C" w14:paraId="17E1DA3E" w14:textId="77777777" w:rsidTr="008966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4F81BD" w:themeColor="accent1"/>
              <w:left w:val="nil"/>
              <w:bottom w:val="nil"/>
              <w:right w:val="nil"/>
            </w:tcBorders>
            <w:shd w:val="clear" w:color="auto" w:fill="auto"/>
          </w:tcPr>
          <w:p w14:paraId="010AD6DF" w14:textId="77777777" w:rsidR="00E41E26" w:rsidRPr="002A75E0" w:rsidRDefault="00E41E26" w:rsidP="008966AF">
            <w:pPr>
              <w:spacing w:line="276" w:lineRule="auto"/>
              <w:ind w:left="-75" w:right="-29"/>
              <w:jc w:val="center"/>
              <w:rPr>
                <w:rFonts w:ascii="Arial" w:hAnsi="Arial" w:cs="Arial"/>
                <w:color w:val="000000"/>
                <w:sz w:val="14"/>
                <w:szCs w:val="14"/>
              </w:rPr>
            </w:pPr>
            <w:r w:rsidRPr="002A75E0">
              <w:rPr>
                <w:rFonts w:ascii="Arial" w:hAnsi="Arial" w:cs="Arial"/>
                <w:color w:val="000000"/>
                <w:sz w:val="14"/>
                <w:szCs w:val="14"/>
              </w:rPr>
              <w:t>Fuente:</w:t>
            </w:r>
            <w:r w:rsidRPr="002A75E0">
              <w:rPr>
                <w:rFonts w:ascii="Arial" w:hAnsi="Arial" w:cs="Arial"/>
                <w:b w:val="0"/>
                <w:color w:val="000000"/>
                <w:sz w:val="14"/>
                <w:szCs w:val="14"/>
              </w:rPr>
              <w:t xml:space="preserve"> Elaborado por la ASEQROO con base en el SIPPRES “Formato Evaluatorio Programático del SIPPRES FESIPPRES-01” 4to Trimestre del 2020 y las evidencias del cumplimiento de las metas proporcionadas por la SSP del Programa Presupuestario E147- Corresponsabilidad en la Prevención del Delito y Responsabilidad Vial.</w:t>
            </w:r>
          </w:p>
        </w:tc>
      </w:tr>
    </w:tbl>
    <w:p w14:paraId="4E7E3CF6" w14:textId="77777777" w:rsidR="00E41E26" w:rsidRDefault="00E41E26" w:rsidP="00E41E26">
      <w:pPr>
        <w:spacing w:after="0"/>
        <w:jc w:val="both"/>
        <w:rPr>
          <w:rFonts w:ascii="Arial" w:eastAsia="Calibri" w:hAnsi="Arial" w:cs="Arial"/>
        </w:rPr>
      </w:pPr>
    </w:p>
    <w:p w14:paraId="5BF596CC" w14:textId="77777777" w:rsidR="00E41E26" w:rsidRDefault="00E41E26" w:rsidP="00E41E26">
      <w:pPr>
        <w:spacing w:after="0"/>
        <w:jc w:val="both"/>
        <w:rPr>
          <w:rFonts w:ascii="Arial" w:eastAsia="Calibri" w:hAnsi="Arial" w:cs="Arial"/>
          <w:sz w:val="24"/>
          <w:szCs w:val="24"/>
        </w:rPr>
      </w:pPr>
    </w:p>
    <w:p w14:paraId="77A70824" w14:textId="77777777" w:rsidR="00E41E26" w:rsidRDefault="00E41E26" w:rsidP="00E41E26">
      <w:pPr>
        <w:spacing w:after="0"/>
        <w:jc w:val="both"/>
        <w:rPr>
          <w:rFonts w:ascii="Arial" w:eastAsia="Calibri" w:hAnsi="Arial" w:cs="Arial"/>
          <w:sz w:val="24"/>
          <w:szCs w:val="24"/>
        </w:rPr>
      </w:pPr>
      <w:r w:rsidRPr="00A3198E">
        <w:rPr>
          <w:rFonts w:ascii="Arial" w:eastAsia="Calibri" w:hAnsi="Arial" w:cs="Arial"/>
          <w:sz w:val="24"/>
          <w:szCs w:val="24"/>
        </w:rPr>
        <w:t>De manera general</w:t>
      </w:r>
      <w:r w:rsidR="0013007B">
        <w:rPr>
          <w:rFonts w:ascii="Arial" w:eastAsia="Calibri" w:hAnsi="Arial" w:cs="Arial"/>
          <w:sz w:val="24"/>
          <w:szCs w:val="24"/>
        </w:rPr>
        <w:t>,</w:t>
      </w:r>
      <w:r w:rsidRPr="00A3198E">
        <w:rPr>
          <w:rFonts w:ascii="Arial" w:eastAsia="Calibri" w:hAnsi="Arial" w:cs="Arial"/>
          <w:sz w:val="24"/>
          <w:szCs w:val="24"/>
        </w:rPr>
        <w:t xml:space="preserve"> se presenta una síntesis del cumplimiento de las metas y objetivos, y de la evidencia</w:t>
      </w:r>
      <w:r>
        <w:rPr>
          <w:rFonts w:ascii="Arial" w:eastAsia="Calibri" w:hAnsi="Arial" w:cs="Arial"/>
          <w:sz w:val="24"/>
          <w:szCs w:val="24"/>
        </w:rPr>
        <w:t xml:space="preserve"> presentada</w:t>
      </w:r>
      <w:r w:rsidRPr="00A3198E">
        <w:rPr>
          <w:rFonts w:ascii="Arial" w:eastAsia="Calibri" w:hAnsi="Arial" w:cs="Arial"/>
          <w:sz w:val="24"/>
          <w:szCs w:val="24"/>
        </w:rPr>
        <w:t xml:space="preserve"> de</w:t>
      </w:r>
      <w:r>
        <w:rPr>
          <w:rFonts w:ascii="Arial" w:eastAsia="Calibri" w:hAnsi="Arial" w:cs="Arial"/>
          <w:sz w:val="24"/>
          <w:szCs w:val="24"/>
        </w:rPr>
        <w:t xml:space="preserve"> los indicadores del programa p</w:t>
      </w:r>
      <w:r w:rsidRPr="00A3198E">
        <w:rPr>
          <w:rFonts w:ascii="Arial" w:eastAsia="Calibri" w:hAnsi="Arial" w:cs="Arial"/>
          <w:sz w:val="24"/>
          <w:szCs w:val="24"/>
        </w:rPr>
        <w:t>resupu</w:t>
      </w:r>
      <w:r>
        <w:rPr>
          <w:rFonts w:ascii="Arial" w:eastAsia="Calibri" w:hAnsi="Arial" w:cs="Arial"/>
          <w:sz w:val="24"/>
          <w:szCs w:val="24"/>
        </w:rPr>
        <w:t>estario, en la siguiente tabla:</w:t>
      </w:r>
    </w:p>
    <w:p w14:paraId="5DF04CD4" w14:textId="77777777" w:rsidR="00E41E26" w:rsidRDefault="00E41E26" w:rsidP="00E41E26">
      <w:pPr>
        <w:spacing w:after="0"/>
        <w:jc w:val="both"/>
        <w:rPr>
          <w:rFonts w:ascii="Arial" w:eastAsia="Calibri" w:hAnsi="Arial" w:cs="Arial"/>
          <w:sz w:val="24"/>
          <w:szCs w:val="24"/>
        </w:rPr>
      </w:pPr>
    </w:p>
    <w:p w14:paraId="66C055AD" w14:textId="77777777" w:rsidR="00E41E26" w:rsidRPr="002A75E0" w:rsidRDefault="00E41E26" w:rsidP="00E41E26">
      <w:pPr>
        <w:spacing w:after="0"/>
        <w:jc w:val="both"/>
        <w:rPr>
          <w:rFonts w:ascii="Arial" w:eastAsia="Calibri" w:hAnsi="Arial" w:cs="Arial"/>
          <w:sz w:val="24"/>
          <w:szCs w:val="24"/>
        </w:rPr>
      </w:pPr>
    </w:p>
    <w:tbl>
      <w:tblPr>
        <w:tblW w:w="4959"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4255"/>
        <w:gridCol w:w="790"/>
        <w:gridCol w:w="952"/>
        <w:gridCol w:w="790"/>
        <w:gridCol w:w="707"/>
        <w:gridCol w:w="714"/>
        <w:gridCol w:w="790"/>
      </w:tblGrid>
      <w:tr w:rsidR="00E41E26" w:rsidRPr="009E6D24" w14:paraId="551386AE" w14:textId="77777777" w:rsidTr="00F41901">
        <w:trPr>
          <w:trHeight w:val="545"/>
          <w:tblHeader/>
          <w:jc w:val="center"/>
        </w:trPr>
        <w:tc>
          <w:tcPr>
            <w:tcW w:w="5000" w:type="pct"/>
            <w:gridSpan w:val="7"/>
            <w:tcBorders>
              <w:top w:val="nil"/>
              <w:left w:val="nil"/>
              <w:bottom w:val="single" w:sz="4" w:space="0" w:color="auto"/>
              <w:right w:val="nil"/>
            </w:tcBorders>
            <w:shd w:val="clear" w:color="auto" w:fill="auto"/>
            <w:vAlign w:val="center"/>
          </w:tcPr>
          <w:p w14:paraId="7BA3C6EE" w14:textId="77777777" w:rsidR="00E41E26" w:rsidRPr="00232795" w:rsidRDefault="00E41E26" w:rsidP="008966AF">
            <w:pPr>
              <w:spacing w:after="0"/>
              <w:jc w:val="center"/>
              <w:rPr>
                <w:rFonts w:ascii="Arial" w:hAnsi="Arial" w:cs="Arial"/>
                <w:b/>
                <w:bCs/>
                <w:color w:val="000000"/>
                <w:sz w:val="20"/>
                <w:szCs w:val="20"/>
              </w:rPr>
            </w:pPr>
            <w:r w:rsidRPr="00232795">
              <w:rPr>
                <w:rFonts w:ascii="Arial" w:eastAsiaTheme="minorHAnsi" w:hAnsi="Arial" w:cs="Arial"/>
                <w:b/>
                <w:sz w:val="20"/>
                <w:szCs w:val="20"/>
                <w:lang w:eastAsia="en-US"/>
              </w:rPr>
              <w:t>Tabla 9. Síntesis del cumplimiento de las metas, objetivos y de la evidencia presentada del programa presupuestario E147- Corresponsabilidad en la Prevención del Delito y Responsabilidad Vial.</w:t>
            </w:r>
          </w:p>
        </w:tc>
      </w:tr>
      <w:tr w:rsidR="00E41E26" w:rsidRPr="009E6D24" w14:paraId="1E82BF35" w14:textId="77777777" w:rsidTr="00F41901">
        <w:trPr>
          <w:trHeight w:val="411"/>
          <w:tblHeader/>
          <w:jc w:val="center"/>
        </w:trPr>
        <w:tc>
          <w:tcPr>
            <w:tcW w:w="2364" w:type="pct"/>
            <w:vMerge w:val="restart"/>
            <w:tcBorders>
              <w:top w:val="single" w:sz="4" w:space="0" w:color="auto"/>
              <w:left w:val="single" w:sz="4" w:space="0" w:color="000000"/>
              <w:bottom w:val="single" w:sz="4" w:space="0" w:color="auto"/>
              <w:right w:val="single" w:sz="4" w:space="0" w:color="000000"/>
            </w:tcBorders>
            <w:shd w:val="clear" w:color="auto" w:fill="B8CCE4" w:themeFill="accent1" w:themeFillTint="66"/>
            <w:vAlign w:val="center"/>
          </w:tcPr>
          <w:p w14:paraId="6922A28A" w14:textId="77777777" w:rsidR="00E41E26" w:rsidRPr="009E6D24" w:rsidRDefault="00E41E26" w:rsidP="008966AF">
            <w:pPr>
              <w:spacing w:after="0"/>
              <w:jc w:val="center"/>
              <w:rPr>
                <w:rFonts w:ascii="Arial" w:hAnsi="Arial" w:cs="Arial"/>
                <w:b/>
                <w:bCs/>
                <w:color w:val="000000"/>
                <w:sz w:val="16"/>
                <w:szCs w:val="16"/>
              </w:rPr>
            </w:pPr>
            <w:r w:rsidRPr="009E6D24">
              <w:rPr>
                <w:rFonts w:ascii="Arial" w:hAnsi="Arial" w:cs="Arial"/>
                <w:b/>
                <w:bCs/>
                <w:color w:val="000000"/>
                <w:sz w:val="16"/>
                <w:szCs w:val="16"/>
              </w:rPr>
              <w:t xml:space="preserve">Indicadores del Programa Presupuestario </w:t>
            </w:r>
          </w:p>
          <w:p w14:paraId="70C28676" w14:textId="77777777" w:rsidR="00E41E26" w:rsidRPr="009E6D24" w:rsidRDefault="00E41E26" w:rsidP="008966AF">
            <w:pPr>
              <w:spacing w:after="0"/>
              <w:jc w:val="center"/>
              <w:rPr>
                <w:rFonts w:ascii="Arial" w:hAnsi="Arial" w:cs="Arial"/>
                <w:b/>
                <w:bCs/>
                <w:color w:val="000000"/>
                <w:sz w:val="16"/>
                <w:szCs w:val="16"/>
              </w:rPr>
            </w:pPr>
            <w:r>
              <w:rPr>
                <w:rFonts w:ascii="Arial" w:hAnsi="Arial" w:cs="Arial"/>
                <w:b/>
                <w:bCs/>
                <w:sz w:val="16"/>
                <w:szCs w:val="16"/>
              </w:rPr>
              <w:t>E147- Corresponsabilidad en la Prevención del Delito y Responsabilidad Vial</w:t>
            </w:r>
            <w:r w:rsidRPr="00C503ED">
              <w:rPr>
                <w:rFonts w:ascii="Arial" w:hAnsi="Arial" w:cs="Arial"/>
                <w:b/>
                <w:bCs/>
                <w:sz w:val="16"/>
                <w:szCs w:val="16"/>
              </w:rPr>
              <w:t>.</w:t>
            </w:r>
          </w:p>
        </w:tc>
        <w:tc>
          <w:tcPr>
            <w:tcW w:w="2636" w:type="pct"/>
            <w:gridSpan w:val="6"/>
            <w:tcBorders>
              <w:top w:val="single" w:sz="4" w:space="0" w:color="auto"/>
              <w:left w:val="single" w:sz="4" w:space="0" w:color="000000"/>
              <w:bottom w:val="single" w:sz="4" w:space="0" w:color="808080" w:themeColor="background1" w:themeShade="80"/>
              <w:right w:val="single" w:sz="4" w:space="0" w:color="000000"/>
            </w:tcBorders>
            <w:shd w:val="clear" w:color="auto" w:fill="B8CCE4" w:themeFill="accent1" w:themeFillTint="66"/>
            <w:vAlign w:val="center"/>
          </w:tcPr>
          <w:p w14:paraId="71AD4025" w14:textId="77777777" w:rsidR="00E41E26" w:rsidRPr="009E6D24" w:rsidRDefault="00E41E26" w:rsidP="008966AF">
            <w:pPr>
              <w:spacing w:after="0"/>
              <w:jc w:val="center"/>
              <w:rPr>
                <w:rFonts w:ascii="Arial" w:hAnsi="Arial" w:cs="Arial"/>
                <w:b/>
                <w:bCs/>
                <w:color w:val="000000"/>
                <w:sz w:val="16"/>
                <w:szCs w:val="16"/>
              </w:rPr>
            </w:pPr>
            <w:r w:rsidRPr="009E6D24">
              <w:rPr>
                <w:rFonts w:ascii="Arial" w:hAnsi="Arial" w:cs="Arial"/>
                <w:b/>
                <w:bCs/>
                <w:color w:val="000000"/>
                <w:sz w:val="16"/>
                <w:szCs w:val="16"/>
              </w:rPr>
              <w:t>¿Cumplió con su meta</w:t>
            </w:r>
            <w:r w:rsidR="00CE691A">
              <w:rPr>
                <w:rFonts w:ascii="Arial" w:hAnsi="Arial" w:cs="Arial"/>
                <w:b/>
                <w:bCs/>
                <w:color w:val="000000"/>
                <w:sz w:val="16"/>
                <w:szCs w:val="16"/>
              </w:rPr>
              <w:t xml:space="preserve"> establecida</w:t>
            </w:r>
            <w:r w:rsidRPr="009E6D24">
              <w:rPr>
                <w:rFonts w:ascii="Arial" w:hAnsi="Arial" w:cs="Arial"/>
                <w:b/>
                <w:bCs/>
                <w:color w:val="000000"/>
                <w:sz w:val="16"/>
                <w:szCs w:val="16"/>
              </w:rPr>
              <w:t>?</w:t>
            </w:r>
          </w:p>
        </w:tc>
      </w:tr>
      <w:tr w:rsidR="00E41E26" w:rsidRPr="009E6D24" w14:paraId="1F2C9C5C" w14:textId="77777777" w:rsidTr="00765B0D">
        <w:trPr>
          <w:trHeight w:val="430"/>
          <w:tblHeader/>
          <w:jc w:val="center"/>
        </w:trPr>
        <w:tc>
          <w:tcPr>
            <w:tcW w:w="2364" w:type="pct"/>
            <w:vMerge/>
            <w:tcBorders>
              <w:left w:val="single" w:sz="4" w:space="0" w:color="000000"/>
              <w:bottom w:val="single" w:sz="4" w:space="0" w:color="auto"/>
              <w:right w:val="single" w:sz="4" w:space="0" w:color="000000"/>
            </w:tcBorders>
            <w:shd w:val="clear" w:color="auto" w:fill="B8CCE4" w:themeFill="accent1" w:themeFillTint="66"/>
            <w:vAlign w:val="center"/>
          </w:tcPr>
          <w:p w14:paraId="18EE2029" w14:textId="77777777" w:rsidR="00E41E26" w:rsidRPr="009E6D24" w:rsidRDefault="00E41E26" w:rsidP="008966AF">
            <w:pPr>
              <w:spacing w:after="0"/>
              <w:jc w:val="center"/>
              <w:rPr>
                <w:rFonts w:ascii="Arial" w:hAnsi="Arial" w:cs="Arial"/>
                <w:b/>
                <w:bCs/>
                <w:color w:val="000000"/>
                <w:sz w:val="16"/>
                <w:szCs w:val="16"/>
              </w:rPr>
            </w:pPr>
          </w:p>
        </w:tc>
        <w:tc>
          <w:tcPr>
            <w:tcW w:w="1407" w:type="pct"/>
            <w:gridSpan w:val="3"/>
            <w:tcBorders>
              <w:top w:val="single" w:sz="4" w:space="0" w:color="000000"/>
              <w:left w:val="single" w:sz="4" w:space="0" w:color="000000"/>
              <w:bottom w:val="single" w:sz="4" w:space="0" w:color="auto"/>
              <w:right w:val="single" w:sz="4" w:space="0" w:color="000000"/>
            </w:tcBorders>
            <w:shd w:val="clear" w:color="auto" w:fill="FABF8F" w:themeFill="accent6" w:themeFillTint="99"/>
            <w:vAlign w:val="center"/>
          </w:tcPr>
          <w:p w14:paraId="02547873" w14:textId="77777777" w:rsidR="00E41E26" w:rsidRPr="009E6D24" w:rsidRDefault="00E41E26" w:rsidP="008966AF">
            <w:pPr>
              <w:spacing w:after="0"/>
              <w:jc w:val="center"/>
              <w:rPr>
                <w:rFonts w:ascii="Arial" w:hAnsi="Arial" w:cs="Arial"/>
                <w:b/>
                <w:bCs/>
                <w:color w:val="000000"/>
                <w:sz w:val="16"/>
                <w:szCs w:val="16"/>
              </w:rPr>
            </w:pPr>
            <w:r w:rsidRPr="009E6D24">
              <w:rPr>
                <w:rFonts w:ascii="Arial" w:hAnsi="Arial" w:cs="Arial"/>
                <w:b/>
                <w:bCs/>
                <w:color w:val="000000"/>
                <w:sz w:val="16"/>
                <w:szCs w:val="16"/>
              </w:rPr>
              <w:t>Sí</w:t>
            </w:r>
            <w:r w:rsidR="00765B0D">
              <w:rPr>
                <w:rFonts w:ascii="Arial" w:hAnsi="Arial" w:cs="Arial"/>
                <w:b/>
                <w:bCs/>
                <w:color w:val="000000"/>
                <w:sz w:val="16"/>
                <w:szCs w:val="16"/>
              </w:rPr>
              <w:t>*</w:t>
            </w:r>
          </w:p>
        </w:tc>
        <w:tc>
          <w:tcPr>
            <w:tcW w:w="1229" w:type="pct"/>
            <w:gridSpan w:val="3"/>
            <w:tcBorders>
              <w:top w:val="single" w:sz="4" w:space="0" w:color="000000"/>
              <w:left w:val="single" w:sz="4" w:space="0" w:color="000000"/>
              <w:bottom w:val="single" w:sz="4" w:space="0" w:color="auto"/>
              <w:right w:val="single" w:sz="4" w:space="0" w:color="000000"/>
            </w:tcBorders>
            <w:shd w:val="clear" w:color="auto" w:fill="C2D69B" w:themeFill="accent3" w:themeFillTint="99"/>
            <w:vAlign w:val="center"/>
          </w:tcPr>
          <w:p w14:paraId="7D9D860D" w14:textId="77777777" w:rsidR="00E41E26" w:rsidRPr="009E6D24" w:rsidRDefault="00E41E26" w:rsidP="008966AF">
            <w:pPr>
              <w:spacing w:after="0"/>
              <w:jc w:val="center"/>
              <w:rPr>
                <w:rFonts w:ascii="Arial" w:hAnsi="Arial" w:cs="Arial"/>
                <w:b/>
                <w:bCs/>
                <w:color w:val="000000"/>
                <w:sz w:val="16"/>
                <w:szCs w:val="16"/>
              </w:rPr>
            </w:pPr>
            <w:r w:rsidRPr="009E6D24">
              <w:rPr>
                <w:rFonts w:ascii="Arial" w:hAnsi="Arial" w:cs="Arial"/>
                <w:b/>
                <w:bCs/>
                <w:color w:val="000000"/>
                <w:sz w:val="16"/>
                <w:szCs w:val="16"/>
              </w:rPr>
              <w:t>No</w:t>
            </w:r>
            <w:r w:rsidR="00765B0D">
              <w:rPr>
                <w:rFonts w:ascii="Arial" w:hAnsi="Arial" w:cs="Arial"/>
                <w:b/>
                <w:bCs/>
                <w:color w:val="000000"/>
                <w:sz w:val="16"/>
                <w:szCs w:val="16"/>
              </w:rPr>
              <w:t>**</w:t>
            </w:r>
          </w:p>
        </w:tc>
      </w:tr>
      <w:tr w:rsidR="00E41E26" w:rsidRPr="009E6D24" w14:paraId="38203821" w14:textId="77777777" w:rsidTr="00A629A4">
        <w:trPr>
          <w:trHeight w:val="550"/>
          <w:tblHeader/>
          <w:jc w:val="center"/>
        </w:trPr>
        <w:tc>
          <w:tcPr>
            <w:tcW w:w="2364" w:type="pct"/>
            <w:vMerge/>
            <w:tcBorders>
              <w:left w:val="single" w:sz="4" w:space="0" w:color="000000"/>
              <w:bottom w:val="single" w:sz="4" w:space="0" w:color="auto"/>
              <w:right w:val="single" w:sz="4" w:space="0" w:color="000000"/>
            </w:tcBorders>
            <w:shd w:val="clear" w:color="auto" w:fill="B8CCE4" w:themeFill="accent1" w:themeFillTint="66"/>
            <w:vAlign w:val="center"/>
          </w:tcPr>
          <w:p w14:paraId="0D7734BD" w14:textId="77777777" w:rsidR="00E41E26" w:rsidRPr="009E6D24" w:rsidRDefault="00E41E26" w:rsidP="008966AF">
            <w:pPr>
              <w:spacing w:after="0"/>
              <w:jc w:val="center"/>
              <w:rPr>
                <w:rFonts w:ascii="Arial" w:hAnsi="Arial" w:cs="Arial"/>
                <w:b/>
                <w:bCs/>
                <w:color w:val="000000"/>
                <w:sz w:val="16"/>
                <w:szCs w:val="16"/>
              </w:rPr>
            </w:pPr>
          </w:p>
        </w:tc>
        <w:tc>
          <w:tcPr>
            <w:tcW w:w="1407" w:type="pct"/>
            <w:gridSpan w:val="3"/>
            <w:tcBorders>
              <w:top w:val="single" w:sz="4" w:space="0" w:color="auto"/>
              <w:left w:val="single" w:sz="4" w:space="0" w:color="000000"/>
              <w:bottom w:val="single" w:sz="4" w:space="0" w:color="auto"/>
              <w:right w:val="single" w:sz="4" w:space="0" w:color="000000"/>
            </w:tcBorders>
            <w:shd w:val="clear" w:color="auto" w:fill="B8CCE4" w:themeFill="accent1" w:themeFillTint="66"/>
            <w:vAlign w:val="center"/>
          </w:tcPr>
          <w:p w14:paraId="312EFCCB" w14:textId="77777777" w:rsidR="00E41E26" w:rsidRPr="009E6D24" w:rsidRDefault="00CE691A" w:rsidP="008966AF">
            <w:pPr>
              <w:spacing w:after="0"/>
              <w:jc w:val="center"/>
              <w:rPr>
                <w:rFonts w:ascii="Arial" w:hAnsi="Arial" w:cs="Arial"/>
                <w:b/>
                <w:bCs/>
                <w:color w:val="000000"/>
                <w:sz w:val="16"/>
                <w:szCs w:val="16"/>
              </w:rPr>
            </w:pPr>
            <w:r>
              <w:rPr>
                <w:rFonts w:ascii="Arial" w:hAnsi="Arial" w:cs="Arial"/>
                <w:b/>
                <w:bCs/>
                <w:color w:val="000000"/>
                <w:sz w:val="16"/>
                <w:szCs w:val="16"/>
              </w:rPr>
              <w:t>¿Presentó</w:t>
            </w:r>
            <w:r w:rsidR="00E41E26" w:rsidRPr="009E6D24">
              <w:rPr>
                <w:rFonts w:ascii="Arial" w:hAnsi="Arial" w:cs="Arial"/>
                <w:b/>
                <w:bCs/>
                <w:color w:val="000000"/>
                <w:sz w:val="16"/>
                <w:szCs w:val="16"/>
              </w:rPr>
              <w:t xml:space="preserve"> evidencia?</w:t>
            </w:r>
          </w:p>
        </w:tc>
        <w:tc>
          <w:tcPr>
            <w:tcW w:w="1229" w:type="pct"/>
            <w:gridSpan w:val="3"/>
            <w:tcBorders>
              <w:top w:val="single" w:sz="4" w:space="0" w:color="auto"/>
              <w:left w:val="single" w:sz="4" w:space="0" w:color="000000"/>
              <w:bottom w:val="single" w:sz="4" w:space="0" w:color="auto"/>
              <w:right w:val="single" w:sz="4" w:space="0" w:color="000000"/>
            </w:tcBorders>
            <w:shd w:val="clear" w:color="auto" w:fill="B8CCE4" w:themeFill="accent1" w:themeFillTint="66"/>
            <w:noWrap/>
            <w:vAlign w:val="center"/>
          </w:tcPr>
          <w:p w14:paraId="72A4D22F" w14:textId="77777777" w:rsidR="00E41E26" w:rsidRPr="009E6D24" w:rsidRDefault="00CE691A" w:rsidP="008966AF">
            <w:pPr>
              <w:spacing w:after="0"/>
              <w:jc w:val="center"/>
              <w:rPr>
                <w:rFonts w:ascii="Arial" w:hAnsi="Arial" w:cs="Arial"/>
                <w:b/>
                <w:bCs/>
                <w:color w:val="000000"/>
                <w:sz w:val="16"/>
                <w:szCs w:val="16"/>
              </w:rPr>
            </w:pPr>
            <w:r>
              <w:rPr>
                <w:rFonts w:ascii="Arial" w:hAnsi="Arial" w:cs="Arial"/>
                <w:b/>
                <w:bCs/>
                <w:color w:val="000000"/>
                <w:sz w:val="16"/>
                <w:szCs w:val="16"/>
              </w:rPr>
              <w:t>¿Presentó</w:t>
            </w:r>
            <w:r w:rsidR="005A3D33">
              <w:rPr>
                <w:rFonts w:ascii="Arial" w:hAnsi="Arial" w:cs="Arial"/>
                <w:b/>
                <w:bCs/>
                <w:color w:val="000000"/>
                <w:sz w:val="16"/>
                <w:szCs w:val="16"/>
              </w:rPr>
              <w:t xml:space="preserve"> evidencia del alcance obtenido</w:t>
            </w:r>
            <w:r w:rsidR="00E41E26" w:rsidRPr="009E6D24">
              <w:rPr>
                <w:rFonts w:ascii="Arial" w:hAnsi="Arial" w:cs="Arial"/>
                <w:b/>
                <w:bCs/>
                <w:color w:val="000000"/>
                <w:sz w:val="16"/>
                <w:szCs w:val="16"/>
              </w:rPr>
              <w:t>?</w:t>
            </w:r>
          </w:p>
        </w:tc>
      </w:tr>
      <w:tr w:rsidR="00E41E26" w:rsidRPr="009E6D24" w14:paraId="586C95E8" w14:textId="77777777" w:rsidTr="00F41901">
        <w:trPr>
          <w:trHeight w:val="416"/>
          <w:tblHeader/>
          <w:jc w:val="center"/>
        </w:trPr>
        <w:tc>
          <w:tcPr>
            <w:tcW w:w="2364" w:type="pct"/>
            <w:vMerge/>
            <w:tcBorders>
              <w:left w:val="single" w:sz="4" w:space="0" w:color="000000"/>
              <w:bottom w:val="single" w:sz="4" w:space="0" w:color="auto"/>
              <w:right w:val="single" w:sz="4" w:space="0" w:color="000000"/>
            </w:tcBorders>
            <w:shd w:val="clear" w:color="auto" w:fill="B8CCE4" w:themeFill="accent1" w:themeFillTint="66"/>
            <w:vAlign w:val="center"/>
          </w:tcPr>
          <w:p w14:paraId="471628EC" w14:textId="77777777" w:rsidR="00E41E26" w:rsidRPr="009E6D24" w:rsidRDefault="00E41E26" w:rsidP="008966AF">
            <w:pPr>
              <w:spacing w:after="0"/>
              <w:jc w:val="center"/>
              <w:rPr>
                <w:rFonts w:ascii="Arial" w:hAnsi="Arial" w:cs="Arial"/>
                <w:b/>
                <w:bCs/>
                <w:color w:val="000000"/>
                <w:sz w:val="16"/>
                <w:szCs w:val="16"/>
              </w:rPr>
            </w:pPr>
          </w:p>
        </w:tc>
        <w:tc>
          <w:tcPr>
            <w:tcW w:w="968" w:type="pct"/>
            <w:gridSpan w:val="2"/>
            <w:tcBorders>
              <w:top w:val="single" w:sz="4" w:space="0" w:color="auto"/>
              <w:left w:val="single" w:sz="4" w:space="0" w:color="000000"/>
              <w:bottom w:val="single" w:sz="4" w:space="0" w:color="auto"/>
              <w:right w:val="single" w:sz="4" w:space="0" w:color="000000"/>
            </w:tcBorders>
            <w:shd w:val="clear" w:color="auto" w:fill="FABF8F" w:themeFill="accent6" w:themeFillTint="99"/>
            <w:vAlign w:val="center"/>
          </w:tcPr>
          <w:p w14:paraId="382CC4E5" w14:textId="77777777" w:rsidR="00E41E26" w:rsidRPr="009E6D24" w:rsidRDefault="00E41E26" w:rsidP="008966AF">
            <w:pPr>
              <w:spacing w:after="0"/>
              <w:jc w:val="center"/>
              <w:rPr>
                <w:rFonts w:ascii="Arial" w:hAnsi="Arial" w:cs="Arial"/>
                <w:b/>
                <w:bCs/>
                <w:color w:val="000000"/>
                <w:sz w:val="16"/>
                <w:szCs w:val="16"/>
              </w:rPr>
            </w:pPr>
            <w:r w:rsidRPr="009E6D24">
              <w:rPr>
                <w:rFonts w:ascii="Arial" w:hAnsi="Arial" w:cs="Arial"/>
                <w:b/>
                <w:bCs/>
                <w:color w:val="000000"/>
                <w:sz w:val="16"/>
                <w:szCs w:val="16"/>
              </w:rPr>
              <w:t>Sí</w:t>
            </w:r>
          </w:p>
        </w:tc>
        <w:tc>
          <w:tcPr>
            <w:tcW w:w="439" w:type="pct"/>
            <w:vMerge w:val="restart"/>
            <w:tcBorders>
              <w:top w:val="single" w:sz="4" w:space="0" w:color="auto"/>
              <w:left w:val="single" w:sz="4" w:space="0" w:color="000000"/>
              <w:bottom w:val="single" w:sz="4" w:space="0" w:color="auto"/>
              <w:right w:val="single" w:sz="4" w:space="0" w:color="000000"/>
            </w:tcBorders>
            <w:shd w:val="clear" w:color="auto" w:fill="C2D69B" w:themeFill="accent3" w:themeFillTint="99"/>
            <w:vAlign w:val="center"/>
          </w:tcPr>
          <w:p w14:paraId="288A52E5" w14:textId="77777777" w:rsidR="00E41E26" w:rsidRPr="009E6D24" w:rsidRDefault="00E41E26" w:rsidP="00382B91">
            <w:pPr>
              <w:spacing w:after="0"/>
              <w:jc w:val="center"/>
              <w:rPr>
                <w:rFonts w:ascii="Arial" w:hAnsi="Arial" w:cs="Arial"/>
                <w:b/>
                <w:bCs/>
                <w:color w:val="000000"/>
                <w:sz w:val="16"/>
                <w:szCs w:val="16"/>
              </w:rPr>
            </w:pPr>
            <w:r w:rsidRPr="009E6D24">
              <w:rPr>
                <w:rFonts w:ascii="Arial" w:hAnsi="Arial" w:cs="Arial"/>
                <w:b/>
                <w:bCs/>
                <w:color w:val="000000"/>
                <w:sz w:val="16"/>
                <w:szCs w:val="16"/>
              </w:rPr>
              <w:t>No</w:t>
            </w:r>
          </w:p>
        </w:tc>
        <w:tc>
          <w:tcPr>
            <w:tcW w:w="790" w:type="pct"/>
            <w:gridSpan w:val="2"/>
            <w:tcBorders>
              <w:top w:val="single" w:sz="4" w:space="0" w:color="auto"/>
              <w:left w:val="single" w:sz="4" w:space="0" w:color="000000"/>
              <w:bottom w:val="single" w:sz="4" w:space="0" w:color="auto"/>
              <w:right w:val="single" w:sz="4" w:space="0" w:color="000000"/>
            </w:tcBorders>
            <w:shd w:val="clear" w:color="auto" w:fill="FABF8F" w:themeFill="accent6" w:themeFillTint="99"/>
            <w:noWrap/>
            <w:vAlign w:val="center"/>
          </w:tcPr>
          <w:p w14:paraId="5D9ADC87" w14:textId="77777777" w:rsidR="00E41E26" w:rsidRPr="009E6D24" w:rsidRDefault="00E41E26" w:rsidP="008966AF">
            <w:pPr>
              <w:spacing w:after="0"/>
              <w:jc w:val="center"/>
              <w:rPr>
                <w:rFonts w:ascii="Arial" w:hAnsi="Arial" w:cs="Arial"/>
                <w:b/>
                <w:bCs/>
                <w:color w:val="000000"/>
                <w:sz w:val="16"/>
                <w:szCs w:val="16"/>
              </w:rPr>
            </w:pPr>
            <w:r w:rsidRPr="009E6D24">
              <w:rPr>
                <w:rFonts w:ascii="Arial" w:hAnsi="Arial" w:cs="Arial"/>
                <w:b/>
                <w:bCs/>
                <w:color w:val="000000"/>
                <w:sz w:val="16"/>
                <w:szCs w:val="16"/>
              </w:rPr>
              <w:t>Sí</w:t>
            </w:r>
          </w:p>
        </w:tc>
        <w:tc>
          <w:tcPr>
            <w:tcW w:w="439" w:type="pct"/>
            <w:vMerge w:val="restart"/>
            <w:tcBorders>
              <w:top w:val="single" w:sz="4" w:space="0" w:color="auto"/>
              <w:left w:val="single" w:sz="4" w:space="0" w:color="000000"/>
              <w:bottom w:val="single" w:sz="4" w:space="0" w:color="auto"/>
              <w:right w:val="single" w:sz="4" w:space="0" w:color="000000"/>
            </w:tcBorders>
            <w:shd w:val="clear" w:color="auto" w:fill="C2D69B" w:themeFill="accent3" w:themeFillTint="99"/>
            <w:vAlign w:val="center"/>
          </w:tcPr>
          <w:p w14:paraId="190B0FDF" w14:textId="77777777" w:rsidR="00E41E26" w:rsidRPr="009E6D24" w:rsidRDefault="00E41E26" w:rsidP="00382B91">
            <w:pPr>
              <w:spacing w:after="0"/>
              <w:jc w:val="center"/>
              <w:rPr>
                <w:rFonts w:ascii="Arial" w:hAnsi="Arial" w:cs="Arial"/>
                <w:b/>
                <w:bCs/>
                <w:color w:val="000000"/>
                <w:sz w:val="16"/>
                <w:szCs w:val="16"/>
              </w:rPr>
            </w:pPr>
            <w:r w:rsidRPr="009E6D24">
              <w:rPr>
                <w:rFonts w:ascii="Arial" w:hAnsi="Arial" w:cs="Arial"/>
                <w:b/>
                <w:bCs/>
                <w:color w:val="000000"/>
                <w:sz w:val="16"/>
                <w:szCs w:val="16"/>
              </w:rPr>
              <w:t>No</w:t>
            </w:r>
          </w:p>
        </w:tc>
      </w:tr>
      <w:tr w:rsidR="00E41E26" w:rsidRPr="009E6D24" w14:paraId="145C1692" w14:textId="77777777" w:rsidTr="00F41901">
        <w:trPr>
          <w:trHeight w:val="834"/>
          <w:tblHeader/>
          <w:jc w:val="center"/>
        </w:trPr>
        <w:tc>
          <w:tcPr>
            <w:tcW w:w="2364" w:type="pct"/>
            <w:vMerge/>
            <w:tcBorders>
              <w:left w:val="single" w:sz="4" w:space="0" w:color="000000"/>
              <w:bottom w:val="single" w:sz="4" w:space="0" w:color="auto"/>
              <w:right w:val="single" w:sz="4" w:space="0" w:color="000000"/>
            </w:tcBorders>
            <w:shd w:val="clear" w:color="auto" w:fill="B8CCE4" w:themeFill="accent1" w:themeFillTint="66"/>
          </w:tcPr>
          <w:p w14:paraId="58BFD273" w14:textId="77777777" w:rsidR="00E41E26" w:rsidRPr="009E6D24" w:rsidRDefault="00E41E26" w:rsidP="008966AF">
            <w:pPr>
              <w:spacing w:after="0"/>
              <w:jc w:val="both"/>
              <w:rPr>
                <w:rFonts w:ascii="Arial" w:hAnsi="Arial" w:cs="Arial"/>
                <w:color w:val="000000"/>
                <w:sz w:val="16"/>
                <w:szCs w:val="16"/>
                <w:lang w:val="es-ES"/>
              </w:rPr>
            </w:pPr>
          </w:p>
        </w:tc>
        <w:tc>
          <w:tcPr>
            <w:tcW w:w="968" w:type="pct"/>
            <w:gridSpan w:val="2"/>
            <w:tcBorders>
              <w:top w:val="single" w:sz="4" w:space="0" w:color="auto"/>
              <w:left w:val="single" w:sz="4" w:space="0" w:color="000000"/>
              <w:bottom w:val="single" w:sz="4" w:space="0" w:color="auto"/>
              <w:right w:val="single" w:sz="4" w:space="0" w:color="000000"/>
            </w:tcBorders>
            <w:shd w:val="clear" w:color="auto" w:fill="B8CCE4" w:themeFill="accent1" w:themeFillTint="66"/>
            <w:vAlign w:val="center"/>
          </w:tcPr>
          <w:p w14:paraId="51F97891" w14:textId="77777777" w:rsidR="00E41E26" w:rsidRPr="009E6D24" w:rsidRDefault="00E41E26" w:rsidP="005A3D33">
            <w:pPr>
              <w:spacing w:after="0"/>
              <w:jc w:val="center"/>
              <w:rPr>
                <w:rFonts w:ascii="Arial" w:hAnsi="Arial" w:cs="Arial"/>
                <w:b/>
                <w:color w:val="000000"/>
                <w:sz w:val="16"/>
                <w:szCs w:val="16"/>
              </w:rPr>
            </w:pPr>
            <w:r w:rsidRPr="009E6D24">
              <w:rPr>
                <w:rFonts w:ascii="Arial" w:hAnsi="Arial" w:cs="Arial"/>
                <w:b/>
                <w:color w:val="000000"/>
                <w:sz w:val="16"/>
                <w:szCs w:val="16"/>
              </w:rPr>
              <w:t>¿La evidencia sustenta el cumplimiento?</w:t>
            </w:r>
          </w:p>
        </w:tc>
        <w:tc>
          <w:tcPr>
            <w:tcW w:w="439" w:type="pct"/>
            <w:vMerge/>
            <w:tcBorders>
              <w:top w:val="single" w:sz="4" w:space="0" w:color="auto"/>
              <w:left w:val="single" w:sz="4" w:space="0" w:color="000000"/>
              <w:bottom w:val="single" w:sz="4" w:space="0" w:color="auto"/>
              <w:right w:val="single" w:sz="4" w:space="0" w:color="000000"/>
            </w:tcBorders>
            <w:shd w:val="clear" w:color="auto" w:fill="C2D69B" w:themeFill="accent3" w:themeFillTint="99"/>
          </w:tcPr>
          <w:p w14:paraId="6A933701" w14:textId="77777777" w:rsidR="00E41E26" w:rsidRPr="009E6D24" w:rsidRDefault="00E41E26" w:rsidP="008966AF">
            <w:pPr>
              <w:spacing w:after="0"/>
              <w:jc w:val="center"/>
              <w:rPr>
                <w:rFonts w:ascii="Arial" w:hAnsi="Arial" w:cs="Arial"/>
                <w:b/>
                <w:color w:val="000000"/>
                <w:sz w:val="16"/>
                <w:szCs w:val="16"/>
              </w:rPr>
            </w:pPr>
          </w:p>
        </w:tc>
        <w:tc>
          <w:tcPr>
            <w:tcW w:w="790" w:type="pct"/>
            <w:gridSpan w:val="2"/>
            <w:tcBorders>
              <w:left w:val="single" w:sz="4" w:space="0" w:color="000000"/>
              <w:bottom w:val="single" w:sz="4" w:space="0" w:color="auto"/>
              <w:right w:val="single" w:sz="4" w:space="0" w:color="000000"/>
            </w:tcBorders>
            <w:shd w:val="clear" w:color="auto" w:fill="B8CCE4" w:themeFill="accent1" w:themeFillTint="66"/>
            <w:noWrap/>
            <w:vAlign w:val="center"/>
          </w:tcPr>
          <w:p w14:paraId="2CB20385" w14:textId="77777777" w:rsidR="00E41E26" w:rsidRPr="009E6D24" w:rsidRDefault="005A3D33" w:rsidP="008966AF">
            <w:pPr>
              <w:spacing w:after="0"/>
              <w:jc w:val="center"/>
              <w:rPr>
                <w:rFonts w:ascii="Arial" w:hAnsi="Arial" w:cs="Arial"/>
                <w:color w:val="000000"/>
                <w:sz w:val="16"/>
                <w:szCs w:val="16"/>
              </w:rPr>
            </w:pPr>
            <w:r>
              <w:rPr>
                <w:rFonts w:ascii="Arial" w:hAnsi="Arial" w:cs="Arial"/>
                <w:b/>
                <w:color w:val="000000"/>
                <w:sz w:val="16"/>
                <w:szCs w:val="16"/>
              </w:rPr>
              <w:t>¿L</w:t>
            </w:r>
            <w:r w:rsidR="00CE691A">
              <w:rPr>
                <w:rFonts w:ascii="Arial" w:hAnsi="Arial" w:cs="Arial"/>
                <w:b/>
                <w:color w:val="000000"/>
                <w:sz w:val="16"/>
                <w:szCs w:val="16"/>
              </w:rPr>
              <w:t>a evidencia sustenta el alcance</w:t>
            </w:r>
            <w:r w:rsidR="00E41E26" w:rsidRPr="009E6D24">
              <w:rPr>
                <w:rFonts w:ascii="Arial" w:hAnsi="Arial" w:cs="Arial"/>
                <w:b/>
                <w:color w:val="000000"/>
                <w:sz w:val="16"/>
                <w:szCs w:val="16"/>
              </w:rPr>
              <w:t>?</w:t>
            </w:r>
          </w:p>
        </w:tc>
        <w:tc>
          <w:tcPr>
            <w:tcW w:w="439" w:type="pct"/>
            <w:vMerge/>
            <w:tcBorders>
              <w:left w:val="single" w:sz="4" w:space="0" w:color="000000"/>
              <w:bottom w:val="single" w:sz="4" w:space="0" w:color="auto"/>
              <w:right w:val="single" w:sz="4" w:space="0" w:color="000000"/>
            </w:tcBorders>
            <w:shd w:val="clear" w:color="auto" w:fill="C2D69B" w:themeFill="accent3" w:themeFillTint="99"/>
            <w:vAlign w:val="center"/>
          </w:tcPr>
          <w:p w14:paraId="443DDD35" w14:textId="77777777" w:rsidR="00E41E26" w:rsidRPr="009E6D24" w:rsidRDefault="00E41E26" w:rsidP="008966AF">
            <w:pPr>
              <w:spacing w:after="0"/>
              <w:jc w:val="center"/>
              <w:rPr>
                <w:rFonts w:ascii="Arial" w:hAnsi="Arial" w:cs="Arial"/>
                <w:color w:val="000000"/>
                <w:sz w:val="16"/>
                <w:szCs w:val="16"/>
              </w:rPr>
            </w:pPr>
          </w:p>
        </w:tc>
      </w:tr>
      <w:tr w:rsidR="00E41E26" w:rsidRPr="009E6D24" w14:paraId="7BDCFE15" w14:textId="77777777" w:rsidTr="00F41901">
        <w:trPr>
          <w:trHeight w:val="278"/>
          <w:tblHeader/>
          <w:jc w:val="center"/>
        </w:trPr>
        <w:tc>
          <w:tcPr>
            <w:tcW w:w="2364" w:type="pct"/>
            <w:vMerge/>
            <w:tcBorders>
              <w:left w:val="single" w:sz="4" w:space="0" w:color="000000"/>
              <w:bottom w:val="single" w:sz="4" w:space="0" w:color="auto"/>
              <w:right w:val="single" w:sz="4" w:space="0" w:color="000000"/>
            </w:tcBorders>
            <w:shd w:val="clear" w:color="auto" w:fill="B8CCE4" w:themeFill="accent1" w:themeFillTint="66"/>
          </w:tcPr>
          <w:p w14:paraId="2BDA8A20" w14:textId="77777777" w:rsidR="00E41E26" w:rsidRPr="009E6D24" w:rsidRDefault="00E41E26" w:rsidP="008966AF">
            <w:pPr>
              <w:spacing w:after="0"/>
              <w:jc w:val="both"/>
              <w:rPr>
                <w:rFonts w:ascii="Arial" w:hAnsi="Arial" w:cs="Arial"/>
                <w:color w:val="000000"/>
                <w:sz w:val="16"/>
                <w:szCs w:val="16"/>
                <w:lang w:val="es-ES"/>
              </w:rPr>
            </w:pPr>
          </w:p>
        </w:tc>
        <w:tc>
          <w:tcPr>
            <w:tcW w:w="439" w:type="pct"/>
            <w:tcBorders>
              <w:top w:val="single" w:sz="4" w:space="0" w:color="auto"/>
              <w:left w:val="single" w:sz="4" w:space="0" w:color="000000"/>
              <w:bottom w:val="single" w:sz="4" w:space="0" w:color="auto"/>
              <w:right w:val="single" w:sz="4" w:space="0" w:color="000000"/>
            </w:tcBorders>
            <w:shd w:val="clear" w:color="auto" w:fill="FABF8F" w:themeFill="accent6" w:themeFillTint="99"/>
            <w:vAlign w:val="center"/>
          </w:tcPr>
          <w:p w14:paraId="79F1B21B" w14:textId="77777777" w:rsidR="00E41E26" w:rsidRPr="009E6D24" w:rsidRDefault="00E41E26" w:rsidP="008966AF">
            <w:pPr>
              <w:spacing w:after="0"/>
              <w:jc w:val="center"/>
              <w:rPr>
                <w:rFonts w:ascii="Arial" w:hAnsi="Arial" w:cs="Arial"/>
                <w:b/>
                <w:color w:val="000000"/>
                <w:sz w:val="16"/>
                <w:szCs w:val="16"/>
              </w:rPr>
            </w:pPr>
            <w:r w:rsidRPr="009E6D24">
              <w:rPr>
                <w:rFonts w:ascii="Arial" w:hAnsi="Arial" w:cs="Arial"/>
                <w:b/>
                <w:bCs/>
                <w:color w:val="000000"/>
                <w:sz w:val="16"/>
                <w:szCs w:val="16"/>
              </w:rPr>
              <w:t>Sí</w:t>
            </w:r>
          </w:p>
        </w:tc>
        <w:tc>
          <w:tcPr>
            <w:tcW w:w="529" w:type="pct"/>
            <w:tcBorders>
              <w:top w:val="single" w:sz="4" w:space="0" w:color="auto"/>
              <w:left w:val="single" w:sz="4" w:space="0" w:color="000000"/>
              <w:bottom w:val="single" w:sz="4" w:space="0" w:color="auto"/>
              <w:right w:val="single" w:sz="4" w:space="0" w:color="000000"/>
            </w:tcBorders>
            <w:shd w:val="clear" w:color="auto" w:fill="C2D69B" w:themeFill="accent3" w:themeFillTint="99"/>
            <w:noWrap/>
            <w:vAlign w:val="center"/>
          </w:tcPr>
          <w:p w14:paraId="484AB6C3" w14:textId="77777777" w:rsidR="00E41E26" w:rsidRPr="009E6D24" w:rsidRDefault="00E41E26" w:rsidP="008966AF">
            <w:pPr>
              <w:spacing w:after="0"/>
              <w:jc w:val="center"/>
              <w:rPr>
                <w:rFonts w:ascii="Arial" w:hAnsi="Arial" w:cs="Arial"/>
                <w:b/>
                <w:color w:val="000000"/>
                <w:sz w:val="16"/>
                <w:szCs w:val="16"/>
              </w:rPr>
            </w:pPr>
            <w:r w:rsidRPr="009E6D24">
              <w:rPr>
                <w:rFonts w:ascii="Arial" w:hAnsi="Arial" w:cs="Arial"/>
                <w:b/>
                <w:bCs/>
                <w:color w:val="000000"/>
                <w:sz w:val="16"/>
                <w:szCs w:val="16"/>
              </w:rPr>
              <w:t>No</w:t>
            </w:r>
          </w:p>
        </w:tc>
        <w:tc>
          <w:tcPr>
            <w:tcW w:w="439" w:type="pct"/>
            <w:vMerge/>
            <w:tcBorders>
              <w:left w:val="single" w:sz="4" w:space="0" w:color="000000"/>
              <w:bottom w:val="single" w:sz="4" w:space="0" w:color="auto"/>
              <w:right w:val="single" w:sz="4" w:space="0" w:color="000000"/>
            </w:tcBorders>
            <w:shd w:val="clear" w:color="auto" w:fill="C2D69B" w:themeFill="accent3" w:themeFillTint="99"/>
          </w:tcPr>
          <w:p w14:paraId="7552218A" w14:textId="77777777" w:rsidR="00E41E26" w:rsidRPr="009E6D24" w:rsidRDefault="00E41E26" w:rsidP="008966AF">
            <w:pPr>
              <w:spacing w:after="0"/>
              <w:jc w:val="center"/>
              <w:rPr>
                <w:rFonts w:ascii="Arial" w:hAnsi="Arial" w:cs="Arial"/>
                <w:color w:val="000000"/>
                <w:sz w:val="16"/>
                <w:szCs w:val="16"/>
              </w:rPr>
            </w:pPr>
          </w:p>
        </w:tc>
        <w:tc>
          <w:tcPr>
            <w:tcW w:w="393" w:type="pct"/>
            <w:tcBorders>
              <w:left w:val="single" w:sz="4" w:space="0" w:color="000000"/>
              <w:bottom w:val="single" w:sz="4" w:space="0" w:color="auto"/>
              <w:right w:val="single" w:sz="4" w:space="0" w:color="000000"/>
            </w:tcBorders>
            <w:shd w:val="clear" w:color="auto" w:fill="FABF8F" w:themeFill="accent6" w:themeFillTint="99"/>
            <w:noWrap/>
            <w:vAlign w:val="center"/>
          </w:tcPr>
          <w:p w14:paraId="6ADDAF01" w14:textId="77777777" w:rsidR="00E41E26" w:rsidRPr="009E6D24" w:rsidRDefault="00E41E26" w:rsidP="008966AF">
            <w:pPr>
              <w:spacing w:after="0"/>
              <w:jc w:val="center"/>
              <w:rPr>
                <w:rFonts w:ascii="Arial" w:hAnsi="Arial" w:cs="Arial"/>
                <w:b/>
                <w:color w:val="000000"/>
                <w:sz w:val="16"/>
                <w:szCs w:val="16"/>
              </w:rPr>
            </w:pPr>
            <w:r w:rsidRPr="009E6D24">
              <w:rPr>
                <w:rFonts w:ascii="Arial" w:hAnsi="Arial" w:cs="Arial"/>
                <w:b/>
                <w:bCs/>
                <w:color w:val="000000"/>
                <w:sz w:val="16"/>
                <w:szCs w:val="16"/>
              </w:rPr>
              <w:t>Sí</w:t>
            </w:r>
          </w:p>
        </w:tc>
        <w:tc>
          <w:tcPr>
            <w:tcW w:w="397" w:type="pct"/>
            <w:tcBorders>
              <w:left w:val="single" w:sz="4" w:space="0" w:color="000000"/>
              <w:bottom w:val="single" w:sz="4" w:space="0" w:color="auto"/>
              <w:right w:val="single" w:sz="4" w:space="0" w:color="000000"/>
            </w:tcBorders>
            <w:shd w:val="clear" w:color="auto" w:fill="C2D69B" w:themeFill="accent3" w:themeFillTint="99"/>
            <w:vAlign w:val="center"/>
          </w:tcPr>
          <w:p w14:paraId="558FAD93" w14:textId="77777777" w:rsidR="00E41E26" w:rsidRPr="009E6D24" w:rsidRDefault="00E41E26" w:rsidP="008966AF">
            <w:pPr>
              <w:spacing w:after="0"/>
              <w:jc w:val="center"/>
              <w:rPr>
                <w:rFonts w:ascii="Arial" w:hAnsi="Arial" w:cs="Arial"/>
                <w:b/>
                <w:color w:val="000000"/>
                <w:sz w:val="16"/>
                <w:szCs w:val="16"/>
              </w:rPr>
            </w:pPr>
            <w:r w:rsidRPr="009E6D24">
              <w:rPr>
                <w:rFonts w:ascii="Arial" w:hAnsi="Arial" w:cs="Arial"/>
                <w:b/>
                <w:bCs/>
                <w:color w:val="000000"/>
                <w:sz w:val="16"/>
                <w:szCs w:val="16"/>
              </w:rPr>
              <w:t>No</w:t>
            </w:r>
          </w:p>
        </w:tc>
        <w:tc>
          <w:tcPr>
            <w:tcW w:w="439" w:type="pct"/>
            <w:vMerge/>
            <w:tcBorders>
              <w:left w:val="single" w:sz="4" w:space="0" w:color="000000"/>
              <w:bottom w:val="single" w:sz="4" w:space="0" w:color="auto"/>
              <w:right w:val="single" w:sz="4" w:space="0" w:color="000000"/>
            </w:tcBorders>
            <w:shd w:val="clear" w:color="auto" w:fill="C2D69B" w:themeFill="accent3" w:themeFillTint="99"/>
            <w:vAlign w:val="center"/>
          </w:tcPr>
          <w:p w14:paraId="0402D61E" w14:textId="77777777" w:rsidR="00E41E26" w:rsidRPr="009E6D24" w:rsidRDefault="00E41E26" w:rsidP="008966AF">
            <w:pPr>
              <w:spacing w:after="0"/>
              <w:jc w:val="center"/>
              <w:rPr>
                <w:rFonts w:ascii="Arial" w:hAnsi="Arial" w:cs="Arial"/>
                <w:color w:val="000000"/>
                <w:sz w:val="16"/>
                <w:szCs w:val="16"/>
              </w:rPr>
            </w:pPr>
          </w:p>
        </w:tc>
      </w:tr>
      <w:tr w:rsidR="00E41E26" w:rsidRPr="009E6D24" w14:paraId="55ABF5F5" w14:textId="77777777" w:rsidTr="00F41901">
        <w:trPr>
          <w:trHeight w:val="850"/>
          <w:jc w:val="center"/>
        </w:trPr>
        <w:tc>
          <w:tcPr>
            <w:tcW w:w="2364" w:type="pct"/>
            <w:tcBorders>
              <w:bottom w:val="single" w:sz="4" w:space="0" w:color="000000"/>
            </w:tcBorders>
            <w:shd w:val="clear" w:color="auto" w:fill="auto"/>
            <w:vAlign w:val="center"/>
          </w:tcPr>
          <w:p w14:paraId="680C6CE1" w14:textId="77777777" w:rsidR="00E41E26" w:rsidRPr="0082106C" w:rsidRDefault="00E41E26" w:rsidP="008966AF">
            <w:pPr>
              <w:spacing w:after="0"/>
              <w:jc w:val="both"/>
              <w:rPr>
                <w:rFonts w:ascii="Arial" w:hAnsi="Arial" w:cs="Arial"/>
                <w:color w:val="000000"/>
                <w:sz w:val="16"/>
                <w:szCs w:val="16"/>
              </w:rPr>
            </w:pPr>
            <w:r>
              <w:rPr>
                <w:rFonts w:ascii="Arial" w:hAnsi="Arial" w:cs="Arial"/>
                <w:b/>
                <w:color w:val="000000"/>
                <w:sz w:val="16"/>
                <w:szCs w:val="16"/>
              </w:rPr>
              <w:t>Componente 3</w:t>
            </w:r>
            <w:r w:rsidRPr="002F3877">
              <w:rPr>
                <w:rFonts w:ascii="Arial" w:hAnsi="Arial" w:cs="Arial"/>
                <w:color w:val="000000"/>
                <w:sz w:val="16"/>
                <w:szCs w:val="16"/>
              </w:rPr>
              <w:t>: Tasa de variación de disminución de Accidentes de Tránsito del Municipio de Othón P. Blanco.</w:t>
            </w:r>
          </w:p>
        </w:tc>
        <w:tc>
          <w:tcPr>
            <w:tcW w:w="439" w:type="pct"/>
            <w:tcBorders>
              <w:top w:val="single" w:sz="4" w:space="0" w:color="auto"/>
              <w:bottom w:val="single" w:sz="4" w:space="0" w:color="auto"/>
            </w:tcBorders>
            <w:shd w:val="clear" w:color="auto" w:fill="auto"/>
            <w:vAlign w:val="center"/>
          </w:tcPr>
          <w:p w14:paraId="3FB9DA51" w14:textId="77777777" w:rsidR="00E41E26" w:rsidRPr="009E6D24" w:rsidRDefault="00765B0D" w:rsidP="008966AF">
            <w:pPr>
              <w:spacing w:after="0"/>
              <w:jc w:val="center"/>
              <w:rPr>
                <w:rFonts w:ascii="Arial" w:hAnsi="Arial" w:cs="Arial"/>
                <w:b/>
                <w:color w:val="000000"/>
                <w:sz w:val="16"/>
                <w:szCs w:val="16"/>
              </w:rPr>
            </w:pPr>
            <w:r>
              <w:rPr>
                <w:rFonts w:ascii="Arial" w:hAnsi="Arial" w:cs="Arial"/>
                <w:b/>
                <w:color w:val="000000"/>
                <w:sz w:val="16"/>
                <w:szCs w:val="16"/>
              </w:rPr>
              <w:t>MC</w:t>
            </w:r>
          </w:p>
        </w:tc>
        <w:tc>
          <w:tcPr>
            <w:tcW w:w="529" w:type="pct"/>
            <w:tcBorders>
              <w:top w:val="single" w:sz="4" w:space="0" w:color="auto"/>
              <w:bottom w:val="single" w:sz="4" w:space="0" w:color="auto"/>
            </w:tcBorders>
            <w:shd w:val="clear" w:color="auto" w:fill="auto"/>
            <w:noWrap/>
            <w:vAlign w:val="center"/>
          </w:tcPr>
          <w:p w14:paraId="57F92273" w14:textId="77777777" w:rsidR="00E41E26" w:rsidRPr="009E6D24" w:rsidRDefault="00E41E26" w:rsidP="008966AF">
            <w:pPr>
              <w:spacing w:after="0"/>
              <w:jc w:val="center"/>
              <w:rPr>
                <w:rFonts w:ascii="Arial" w:hAnsi="Arial" w:cs="Arial"/>
                <w:b/>
                <w:color w:val="000000"/>
                <w:sz w:val="16"/>
                <w:szCs w:val="16"/>
              </w:rPr>
            </w:pPr>
          </w:p>
        </w:tc>
        <w:tc>
          <w:tcPr>
            <w:tcW w:w="439" w:type="pct"/>
            <w:tcBorders>
              <w:top w:val="single" w:sz="4" w:space="0" w:color="auto"/>
              <w:bottom w:val="single" w:sz="4" w:space="0" w:color="auto"/>
            </w:tcBorders>
            <w:shd w:val="clear" w:color="auto" w:fill="auto"/>
            <w:vAlign w:val="center"/>
          </w:tcPr>
          <w:p w14:paraId="0BAB8B7E" w14:textId="77777777" w:rsidR="00E41E26" w:rsidRPr="009E6D24" w:rsidRDefault="00E41E26" w:rsidP="008966AF">
            <w:pPr>
              <w:spacing w:after="0"/>
              <w:jc w:val="center"/>
              <w:rPr>
                <w:rFonts w:ascii="Arial" w:hAnsi="Arial" w:cs="Arial"/>
                <w:b/>
                <w:color w:val="000000"/>
                <w:sz w:val="16"/>
                <w:szCs w:val="16"/>
              </w:rPr>
            </w:pPr>
          </w:p>
        </w:tc>
        <w:tc>
          <w:tcPr>
            <w:tcW w:w="393" w:type="pct"/>
            <w:tcBorders>
              <w:top w:val="single" w:sz="4" w:space="0" w:color="auto"/>
              <w:bottom w:val="single" w:sz="4" w:space="0" w:color="auto"/>
            </w:tcBorders>
            <w:shd w:val="clear" w:color="auto" w:fill="auto"/>
            <w:noWrap/>
            <w:vAlign w:val="center"/>
          </w:tcPr>
          <w:p w14:paraId="4F1321F6" w14:textId="77777777" w:rsidR="00E41E26" w:rsidRPr="009E6D24" w:rsidRDefault="00E41E26" w:rsidP="008966AF">
            <w:pPr>
              <w:spacing w:after="0"/>
              <w:jc w:val="center"/>
              <w:rPr>
                <w:rFonts w:ascii="Arial" w:hAnsi="Arial" w:cs="Arial"/>
                <w:b/>
                <w:color w:val="000000"/>
                <w:sz w:val="16"/>
                <w:szCs w:val="16"/>
              </w:rPr>
            </w:pPr>
          </w:p>
        </w:tc>
        <w:tc>
          <w:tcPr>
            <w:tcW w:w="397" w:type="pct"/>
            <w:tcBorders>
              <w:top w:val="single" w:sz="4" w:space="0" w:color="auto"/>
              <w:bottom w:val="single" w:sz="4" w:space="0" w:color="auto"/>
            </w:tcBorders>
            <w:shd w:val="clear" w:color="auto" w:fill="auto"/>
            <w:vAlign w:val="center"/>
          </w:tcPr>
          <w:p w14:paraId="2C0AB542" w14:textId="77777777" w:rsidR="00E41E26" w:rsidRPr="009E6D24" w:rsidRDefault="00E41E26" w:rsidP="008966AF">
            <w:pPr>
              <w:spacing w:after="0"/>
              <w:jc w:val="center"/>
              <w:rPr>
                <w:rFonts w:ascii="Arial" w:hAnsi="Arial" w:cs="Arial"/>
                <w:b/>
                <w:color w:val="000000"/>
                <w:sz w:val="16"/>
                <w:szCs w:val="16"/>
              </w:rPr>
            </w:pPr>
          </w:p>
        </w:tc>
        <w:tc>
          <w:tcPr>
            <w:tcW w:w="439" w:type="pct"/>
            <w:tcBorders>
              <w:top w:val="single" w:sz="4" w:space="0" w:color="auto"/>
              <w:bottom w:val="single" w:sz="4" w:space="0" w:color="auto"/>
            </w:tcBorders>
            <w:shd w:val="clear" w:color="auto" w:fill="auto"/>
            <w:vAlign w:val="center"/>
          </w:tcPr>
          <w:p w14:paraId="31D8651E" w14:textId="77777777" w:rsidR="00E41E26" w:rsidRPr="009E6D24" w:rsidRDefault="00E41E26" w:rsidP="008966AF">
            <w:pPr>
              <w:spacing w:after="0"/>
              <w:jc w:val="center"/>
              <w:rPr>
                <w:rFonts w:ascii="Arial" w:hAnsi="Arial" w:cs="Arial"/>
                <w:b/>
                <w:color w:val="000000"/>
                <w:sz w:val="16"/>
                <w:szCs w:val="16"/>
              </w:rPr>
            </w:pPr>
          </w:p>
        </w:tc>
      </w:tr>
      <w:tr w:rsidR="00E41E26" w:rsidRPr="009E6D24" w14:paraId="1D5F4189" w14:textId="77777777" w:rsidTr="00F41901">
        <w:trPr>
          <w:trHeight w:val="693"/>
          <w:jc w:val="center"/>
        </w:trPr>
        <w:tc>
          <w:tcPr>
            <w:tcW w:w="2364" w:type="pct"/>
            <w:tcBorders>
              <w:top w:val="single" w:sz="4" w:space="0" w:color="000000"/>
            </w:tcBorders>
            <w:shd w:val="clear" w:color="auto" w:fill="auto"/>
            <w:vAlign w:val="center"/>
          </w:tcPr>
          <w:p w14:paraId="41078B79" w14:textId="77777777" w:rsidR="00E41E26" w:rsidRPr="0082106C" w:rsidRDefault="00E41E26" w:rsidP="008966AF">
            <w:pPr>
              <w:spacing w:after="0"/>
              <w:jc w:val="both"/>
              <w:rPr>
                <w:rFonts w:ascii="Arial" w:hAnsi="Arial" w:cs="Arial"/>
                <w:color w:val="000000"/>
                <w:sz w:val="16"/>
                <w:szCs w:val="16"/>
              </w:rPr>
            </w:pPr>
            <w:r>
              <w:rPr>
                <w:rFonts w:ascii="Arial" w:hAnsi="Arial" w:cs="Arial"/>
                <w:b/>
                <w:color w:val="000000"/>
                <w:sz w:val="16"/>
                <w:szCs w:val="16"/>
              </w:rPr>
              <w:t xml:space="preserve">Componente 3 actividad 3: </w:t>
            </w:r>
            <w:r w:rsidRPr="0082106C">
              <w:rPr>
                <w:rFonts w:ascii="Arial" w:hAnsi="Arial" w:cs="Arial"/>
                <w:color w:val="000000"/>
                <w:sz w:val="16"/>
                <w:szCs w:val="16"/>
              </w:rPr>
              <w:t xml:space="preserve"> - </w:t>
            </w:r>
            <w:r>
              <w:rPr>
                <w:rFonts w:ascii="Arial" w:hAnsi="Arial" w:cs="Arial"/>
                <w:color w:val="000000"/>
                <w:sz w:val="16"/>
                <w:szCs w:val="16"/>
              </w:rPr>
              <w:t>Tasa de variación de accidentes de tránsito por exceso de velocidad.</w:t>
            </w:r>
          </w:p>
        </w:tc>
        <w:tc>
          <w:tcPr>
            <w:tcW w:w="439" w:type="pct"/>
            <w:tcBorders>
              <w:top w:val="single" w:sz="4" w:space="0" w:color="auto"/>
              <w:bottom w:val="single" w:sz="4" w:space="0" w:color="auto"/>
            </w:tcBorders>
            <w:shd w:val="clear" w:color="auto" w:fill="auto"/>
            <w:vAlign w:val="center"/>
          </w:tcPr>
          <w:p w14:paraId="597E8822" w14:textId="77777777" w:rsidR="00E41E26" w:rsidRPr="009E6D24" w:rsidRDefault="00765B0D" w:rsidP="00765B0D">
            <w:pPr>
              <w:spacing w:after="0"/>
              <w:jc w:val="center"/>
              <w:rPr>
                <w:rFonts w:ascii="Arial" w:hAnsi="Arial" w:cs="Arial"/>
                <w:b/>
                <w:color w:val="000000"/>
                <w:sz w:val="16"/>
                <w:szCs w:val="16"/>
              </w:rPr>
            </w:pPr>
            <w:r>
              <w:rPr>
                <w:rFonts w:ascii="Arial" w:hAnsi="Arial" w:cs="Arial"/>
                <w:b/>
                <w:color w:val="000000"/>
                <w:sz w:val="16"/>
                <w:szCs w:val="16"/>
              </w:rPr>
              <w:t>MC</w:t>
            </w:r>
          </w:p>
        </w:tc>
        <w:tc>
          <w:tcPr>
            <w:tcW w:w="529" w:type="pct"/>
            <w:tcBorders>
              <w:top w:val="single" w:sz="4" w:space="0" w:color="auto"/>
              <w:bottom w:val="single" w:sz="4" w:space="0" w:color="auto"/>
            </w:tcBorders>
            <w:shd w:val="clear" w:color="auto" w:fill="auto"/>
            <w:noWrap/>
            <w:vAlign w:val="center"/>
          </w:tcPr>
          <w:p w14:paraId="66395EC2" w14:textId="77777777" w:rsidR="00E41E26" w:rsidRPr="009E6D24" w:rsidRDefault="00E41E26" w:rsidP="008966AF">
            <w:pPr>
              <w:spacing w:after="0"/>
              <w:jc w:val="center"/>
              <w:rPr>
                <w:rFonts w:ascii="Arial" w:hAnsi="Arial" w:cs="Arial"/>
                <w:b/>
                <w:color w:val="000000"/>
                <w:sz w:val="16"/>
                <w:szCs w:val="16"/>
              </w:rPr>
            </w:pPr>
          </w:p>
        </w:tc>
        <w:tc>
          <w:tcPr>
            <w:tcW w:w="439" w:type="pct"/>
            <w:tcBorders>
              <w:top w:val="single" w:sz="4" w:space="0" w:color="auto"/>
              <w:bottom w:val="single" w:sz="4" w:space="0" w:color="auto"/>
            </w:tcBorders>
            <w:shd w:val="clear" w:color="auto" w:fill="auto"/>
            <w:vAlign w:val="center"/>
          </w:tcPr>
          <w:p w14:paraId="41F53395" w14:textId="77777777" w:rsidR="00E41E26" w:rsidRPr="009E6D24" w:rsidRDefault="00E41E26" w:rsidP="008966AF">
            <w:pPr>
              <w:spacing w:after="0"/>
              <w:jc w:val="center"/>
              <w:rPr>
                <w:rFonts w:ascii="Arial" w:hAnsi="Arial" w:cs="Arial"/>
                <w:b/>
                <w:color w:val="000000"/>
                <w:sz w:val="16"/>
                <w:szCs w:val="16"/>
              </w:rPr>
            </w:pPr>
          </w:p>
        </w:tc>
        <w:tc>
          <w:tcPr>
            <w:tcW w:w="393" w:type="pct"/>
            <w:tcBorders>
              <w:top w:val="single" w:sz="4" w:space="0" w:color="auto"/>
              <w:bottom w:val="single" w:sz="4" w:space="0" w:color="auto"/>
            </w:tcBorders>
            <w:shd w:val="clear" w:color="auto" w:fill="auto"/>
            <w:noWrap/>
            <w:vAlign w:val="center"/>
          </w:tcPr>
          <w:p w14:paraId="76C8C5AD" w14:textId="77777777" w:rsidR="00E41E26" w:rsidRPr="009E6D24" w:rsidRDefault="00E41E26" w:rsidP="008966AF">
            <w:pPr>
              <w:spacing w:after="0"/>
              <w:jc w:val="center"/>
              <w:rPr>
                <w:rFonts w:ascii="Arial" w:hAnsi="Arial" w:cs="Arial"/>
                <w:b/>
                <w:color w:val="000000"/>
                <w:sz w:val="16"/>
                <w:szCs w:val="16"/>
              </w:rPr>
            </w:pPr>
          </w:p>
        </w:tc>
        <w:tc>
          <w:tcPr>
            <w:tcW w:w="397" w:type="pct"/>
            <w:tcBorders>
              <w:top w:val="single" w:sz="4" w:space="0" w:color="auto"/>
              <w:bottom w:val="single" w:sz="4" w:space="0" w:color="auto"/>
            </w:tcBorders>
            <w:shd w:val="clear" w:color="auto" w:fill="auto"/>
            <w:vAlign w:val="center"/>
          </w:tcPr>
          <w:p w14:paraId="0F5462EE" w14:textId="77777777" w:rsidR="00E41E26" w:rsidRPr="009E6D24" w:rsidRDefault="00E41E26" w:rsidP="008966AF">
            <w:pPr>
              <w:spacing w:after="0"/>
              <w:jc w:val="center"/>
              <w:rPr>
                <w:rFonts w:ascii="Arial" w:hAnsi="Arial" w:cs="Arial"/>
                <w:b/>
                <w:bCs/>
                <w:color w:val="000000"/>
                <w:sz w:val="16"/>
                <w:szCs w:val="16"/>
              </w:rPr>
            </w:pPr>
          </w:p>
        </w:tc>
        <w:tc>
          <w:tcPr>
            <w:tcW w:w="439" w:type="pct"/>
            <w:tcBorders>
              <w:top w:val="single" w:sz="4" w:space="0" w:color="auto"/>
              <w:bottom w:val="single" w:sz="4" w:space="0" w:color="auto"/>
            </w:tcBorders>
            <w:shd w:val="clear" w:color="auto" w:fill="auto"/>
            <w:vAlign w:val="center"/>
          </w:tcPr>
          <w:p w14:paraId="3363F949" w14:textId="77777777" w:rsidR="00E41E26" w:rsidRPr="009E6D24" w:rsidRDefault="00E41E26" w:rsidP="008966AF">
            <w:pPr>
              <w:spacing w:after="0"/>
              <w:jc w:val="center"/>
              <w:rPr>
                <w:rFonts w:ascii="Arial" w:hAnsi="Arial" w:cs="Arial"/>
                <w:b/>
                <w:bCs/>
                <w:color w:val="000000"/>
                <w:sz w:val="16"/>
                <w:szCs w:val="16"/>
              </w:rPr>
            </w:pPr>
          </w:p>
        </w:tc>
      </w:tr>
      <w:tr w:rsidR="00E41E26" w:rsidRPr="009E6D24" w14:paraId="31E9456C" w14:textId="77777777" w:rsidTr="00F41901">
        <w:trPr>
          <w:trHeight w:val="419"/>
          <w:jc w:val="center"/>
        </w:trPr>
        <w:tc>
          <w:tcPr>
            <w:tcW w:w="2364" w:type="pct"/>
            <w:tcBorders>
              <w:top w:val="single" w:sz="4" w:space="0" w:color="auto"/>
              <w:bottom w:val="single" w:sz="4" w:space="0" w:color="auto"/>
            </w:tcBorders>
            <w:shd w:val="clear" w:color="auto" w:fill="auto"/>
          </w:tcPr>
          <w:p w14:paraId="6A61DA57" w14:textId="77777777" w:rsidR="00E41E26" w:rsidRPr="00DA69B0" w:rsidRDefault="00E41E26" w:rsidP="008966AF">
            <w:pPr>
              <w:spacing w:after="0"/>
              <w:jc w:val="center"/>
              <w:rPr>
                <w:rFonts w:ascii="Arial" w:hAnsi="Arial" w:cs="Arial"/>
                <w:b/>
                <w:sz w:val="18"/>
                <w:szCs w:val="16"/>
              </w:rPr>
            </w:pPr>
            <w:r w:rsidRPr="00DA69B0">
              <w:rPr>
                <w:rFonts w:ascii="Arial" w:hAnsi="Arial" w:cs="Arial"/>
                <w:b/>
                <w:sz w:val="18"/>
                <w:szCs w:val="16"/>
              </w:rPr>
              <w:t>Total</w:t>
            </w:r>
          </w:p>
        </w:tc>
        <w:tc>
          <w:tcPr>
            <w:tcW w:w="439" w:type="pct"/>
            <w:tcBorders>
              <w:top w:val="single" w:sz="4" w:space="0" w:color="auto"/>
              <w:bottom w:val="single" w:sz="4" w:space="0" w:color="auto"/>
            </w:tcBorders>
            <w:shd w:val="clear" w:color="auto" w:fill="auto"/>
          </w:tcPr>
          <w:p w14:paraId="470236F0" w14:textId="77777777" w:rsidR="00E41E26" w:rsidRPr="00DA69B0" w:rsidRDefault="00E41E26" w:rsidP="008966AF">
            <w:pPr>
              <w:spacing w:after="0"/>
              <w:jc w:val="center"/>
              <w:rPr>
                <w:rFonts w:ascii="Arial" w:hAnsi="Arial" w:cs="Arial"/>
                <w:b/>
                <w:color w:val="000000"/>
                <w:sz w:val="18"/>
                <w:szCs w:val="16"/>
              </w:rPr>
            </w:pPr>
            <w:r>
              <w:rPr>
                <w:rFonts w:ascii="Arial" w:hAnsi="Arial" w:cs="Arial"/>
                <w:b/>
                <w:color w:val="000000"/>
                <w:sz w:val="18"/>
                <w:szCs w:val="16"/>
              </w:rPr>
              <w:t>2</w:t>
            </w:r>
          </w:p>
        </w:tc>
        <w:tc>
          <w:tcPr>
            <w:tcW w:w="529" w:type="pct"/>
            <w:tcBorders>
              <w:top w:val="single" w:sz="4" w:space="0" w:color="auto"/>
              <w:bottom w:val="single" w:sz="4" w:space="0" w:color="auto"/>
            </w:tcBorders>
            <w:shd w:val="clear" w:color="auto" w:fill="auto"/>
          </w:tcPr>
          <w:p w14:paraId="3B026E47" w14:textId="77777777" w:rsidR="00E41E26" w:rsidRPr="00DA69B0" w:rsidRDefault="00E41E26" w:rsidP="008966AF">
            <w:pPr>
              <w:spacing w:after="0"/>
              <w:jc w:val="center"/>
              <w:rPr>
                <w:rFonts w:ascii="Arial" w:hAnsi="Arial" w:cs="Arial"/>
                <w:b/>
                <w:color w:val="000000"/>
                <w:sz w:val="18"/>
                <w:szCs w:val="16"/>
              </w:rPr>
            </w:pPr>
            <w:r>
              <w:rPr>
                <w:rFonts w:ascii="Arial" w:hAnsi="Arial" w:cs="Arial"/>
                <w:b/>
                <w:color w:val="000000"/>
                <w:sz w:val="18"/>
                <w:szCs w:val="16"/>
              </w:rPr>
              <w:t>0</w:t>
            </w:r>
          </w:p>
        </w:tc>
        <w:tc>
          <w:tcPr>
            <w:tcW w:w="439" w:type="pct"/>
            <w:tcBorders>
              <w:top w:val="single" w:sz="4" w:space="0" w:color="auto"/>
              <w:bottom w:val="single" w:sz="4" w:space="0" w:color="auto"/>
            </w:tcBorders>
            <w:shd w:val="clear" w:color="auto" w:fill="auto"/>
          </w:tcPr>
          <w:p w14:paraId="674D7282" w14:textId="77777777" w:rsidR="00E41E26" w:rsidRPr="00DA69B0" w:rsidRDefault="00E41E26" w:rsidP="008966AF">
            <w:pPr>
              <w:spacing w:after="0"/>
              <w:jc w:val="center"/>
              <w:rPr>
                <w:rFonts w:ascii="Arial" w:hAnsi="Arial" w:cs="Arial"/>
                <w:b/>
                <w:color w:val="000000"/>
                <w:sz w:val="18"/>
                <w:szCs w:val="16"/>
              </w:rPr>
            </w:pPr>
            <w:r>
              <w:rPr>
                <w:rFonts w:ascii="Arial" w:hAnsi="Arial" w:cs="Arial"/>
                <w:b/>
                <w:color w:val="000000"/>
                <w:sz w:val="18"/>
                <w:szCs w:val="16"/>
              </w:rPr>
              <w:t>0</w:t>
            </w:r>
          </w:p>
        </w:tc>
        <w:tc>
          <w:tcPr>
            <w:tcW w:w="393" w:type="pct"/>
            <w:tcBorders>
              <w:top w:val="single" w:sz="4" w:space="0" w:color="auto"/>
              <w:bottom w:val="single" w:sz="4" w:space="0" w:color="auto"/>
            </w:tcBorders>
            <w:shd w:val="clear" w:color="auto" w:fill="auto"/>
            <w:noWrap/>
          </w:tcPr>
          <w:p w14:paraId="212EC177" w14:textId="77777777" w:rsidR="00E41E26" w:rsidRPr="00DA69B0" w:rsidRDefault="00E41E26" w:rsidP="008966AF">
            <w:pPr>
              <w:spacing w:after="0"/>
              <w:jc w:val="center"/>
              <w:rPr>
                <w:rFonts w:ascii="Arial" w:hAnsi="Arial" w:cs="Arial"/>
                <w:b/>
                <w:bCs/>
                <w:color w:val="000000"/>
                <w:sz w:val="18"/>
                <w:szCs w:val="16"/>
              </w:rPr>
            </w:pPr>
            <w:r>
              <w:rPr>
                <w:rFonts w:ascii="Arial" w:hAnsi="Arial" w:cs="Arial"/>
                <w:b/>
                <w:bCs/>
                <w:color w:val="000000"/>
                <w:sz w:val="18"/>
                <w:szCs w:val="16"/>
              </w:rPr>
              <w:t>0</w:t>
            </w:r>
          </w:p>
        </w:tc>
        <w:tc>
          <w:tcPr>
            <w:tcW w:w="397" w:type="pct"/>
            <w:tcBorders>
              <w:top w:val="single" w:sz="4" w:space="0" w:color="auto"/>
              <w:bottom w:val="single" w:sz="4" w:space="0" w:color="auto"/>
            </w:tcBorders>
            <w:shd w:val="clear" w:color="auto" w:fill="auto"/>
          </w:tcPr>
          <w:p w14:paraId="19C0BCB6" w14:textId="77777777" w:rsidR="00E41E26" w:rsidRPr="00DA69B0" w:rsidRDefault="00E41E26" w:rsidP="008966AF">
            <w:pPr>
              <w:spacing w:after="0"/>
              <w:jc w:val="center"/>
              <w:rPr>
                <w:rFonts w:ascii="Arial" w:hAnsi="Arial" w:cs="Arial"/>
                <w:b/>
                <w:bCs/>
                <w:color w:val="000000"/>
                <w:sz w:val="18"/>
                <w:szCs w:val="16"/>
              </w:rPr>
            </w:pPr>
            <w:r>
              <w:rPr>
                <w:rFonts w:ascii="Arial" w:hAnsi="Arial" w:cs="Arial"/>
                <w:b/>
                <w:bCs/>
                <w:color w:val="000000"/>
                <w:sz w:val="18"/>
                <w:szCs w:val="16"/>
              </w:rPr>
              <w:t>0</w:t>
            </w:r>
          </w:p>
        </w:tc>
        <w:tc>
          <w:tcPr>
            <w:tcW w:w="439" w:type="pct"/>
            <w:tcBorders>
              <w:top w:val="single" w:sz="4" w:space="0" w:color="auto"/>
              <w:bottom w:val="single" w:sz="4" w:space="0" w:color="auto"/>
            </w:tcBorders>
            <w:shd w:val="clear" w:color="auto" w:fill="auto"/>
          </w:tcPr>
          <w:p w14:paraId="12145ABA" w14:textId="77777777" w:rsidR="00E41E26" w:rsidRPr="00DA69B0" w:rsidRDefault="00E41E26" w:rsidP="008966AF">
            <w:pPr>
              <w:spacing w:after="0"/>
              <w:jc w:val="center"/>
              <w:rPr>
                <w:rFonts w:ascii="Arial" w:hAnsi="Arial" w:cs="Arial"/>
                <w:b/>
                <w:bCs/>
                <w:color w:val="000000"/>
                <w:sz w:val="18"/>
                <w:szCs w:val="16"/>
              </w:rPr>
            </w:pPr>
            <w:r>
              <w:rPr>
                <w:rFonts w:ascii="Arial" w:hAnsi="Arial" w:cs="Arial"/>
                <w:b/>
                <w:bCs/>
                <w:color w:val="000000"/>
                <w:sz w:val="18"/>
                <w:szCs w:val="16"/>
              </w:rPr>
              <w:t>0</w:t>
            </w:r>
          </w:p>
        </w:tc>
      </w:tr>
      <w:tr w:rsidR="00F41901" w:rsidRPr="009E6D24" w14:paraId="170E85DA" w14:textId="77777777" w:rsidTr="00F41901">
        <w:trPr>
          <w:trHeight w:val="419"/>
          <w:jc w:val="center"/>
        </w:trPr>
        <w:tc>
          <w:tcPr>
            <w:tcW w:w="5000" w:type="pct"/>
            <w:gridSpan w:val="7"/>
            <w:tcBorders>
              <w:top w:val="single" w:sz="4" w:space="0" w:color="auto"/>
              <w:bottom w:val="single" w:sz="4" w:space="0" w:color="auto"/>
            </w:tcBorders>
            <w:shd w:val="clear" w:color="auto" w:fill="auto"/>
          </w:tcPr>
          <w:p w14:paraId="5D190E62" w14:textId="77777777" w:rsidR="00F41901" w:rsidRDefault="00F41901" w:rsidP="00F41901">
            <w:pPr>
              <w:spacing w:after="0"/>
              <w:ind w:left="-75" w:right="-29"/>
              <w:jc w:val="both"/>
              <w:rPr>
                <w:rFonts w:ascii="Arial" w:hAnsi="Arial" w:cs="Arial"/>
                <w:b/>
                <w:color w:val="000000"/>
                <w:sz w:val="14"/>
                <w:szCs w:val="14"/>
              </w:rPr>
            </w:pPr>
            <w:r>
              <w:rPr>
                <w:rFonts w:ascii="Arial" w:hAnsi="Arial" w:cs="Arial"/>
                <w:b/>
                <w:color w:val="000000"/>
                <w:sz w:val="14"/>
                <w:szCs w:val="14"/>
              </w:rPr>
              <w:t xml:space="preserve">  *MC, </w:t>
            </w:r>
            <w:r w:rsidRPr="00382B91">
              <w:rPr>
                <w:rFonts w:ascii="Arial" w:hAnsi="Arial" w:cs="Arial"/>
                <w:color w:val="000000"/>
                <w:sz w:val="14"/>
                <w:szCs w:val="14"/>
              </w:rPr>
              <w:t>Meta cumplida en parámetro verde.</w:t>
            </w:r>
            <w:r>
              <w:rPr>
                <w:rFonts w:ascii="Arial" w:hAnsi="Arial" w:cs="Arial"/>
                <w:b/>
                <w:color w:val="000000"/>
                <w:sz w:val="14"/>
                <w:szCs w:val="14"/>
              </w:rPr>
              <w:t xml:space="preserve"> </w:t>
            </w:r>
          </w:p>
          <w:p w14:paraId="2549B0C0" w14:textId="77777777" w:rsidR="00F41901" w:rsidRPr="00F41901" w:rsidRDefault="00F41901" w:rsidP="00F41901">
            <w:pPr>
              <w:spacing w:after="0"/>
              <w:ind w:left="-75" w:right="-29"/>
              <w:jc w:val="both"/>
              <w:rPr>
                <w:rFonts w:ascii="Arial" w:hAnsi="Arial" w:cs="Arial"/>
                <w:b/>
                <w:color w:val="000000"/>
                <w:sz w:val="14"/>
                <w:szCs w:val="14"/>
              </w:rPr>
            </w:pPr>
            <w:r>
              <w:rPr>
                <w:rFonts w:ascii="Arial" w:hAnsi="Arial" w:cs="Arial"/>
                <w:b/>
                <w:color w:val="000000"/>
                <w:sz w:val="14"/>
                <w:szCs w:val="14"/>
              </w:rPr>
              <w:t xml:space="preserve">  **IM</w:t>
            </w:r>
            <w:r>
              <w:rPr>
                <w:rFonts w:ascii="Arial" w:hAnsi="Arial" w:cs="Arial"/>
                <w:color w:val="000000"/>
                <w:sz w:val="14"/>
                <w:szCs w:val="14"/>
              </w:rPr>
              <w:t>,</w:t>
            </w:r>
            <w:r w:rsidRPr="005A3D33">
              <w:rPr>
                <w:rFonts w:ascii="Arial" w:hAnsi="Arial" w:cs="Arial"/>
                <w:color w:val="000000"/>
                <w:sz w:val="14"/>
                <w:szCs w:val="14"/>
              </w:rPr>
              <w:t xml:space="preserve"> I</w:t>
            </w:r>
            <w:r>
              <w:rPr>
                <w:rFonts w:ascii="Arial" w:hAnsi="Arial" w:cs="Arial"/>
                <w:color w:val="000000"/>
                <w:sz w:val="14"/>
                <w:szCs w:val="14"/>
              </w:rPr>
              <w:t>nferior a la meta, 7</w:t>
            </w:r>
            <w:r w:rsidRPr="005A3D33">
              <w:rPr>
                <w:rFonts w:ascii="Arial" w:hAnsi="Arial" w:cs="Arial"/>
                <w:color w:val="000000"/>
                <w:sz w:val="14"/>
                <w:szCs w:val="14"/>
              </w:rPr>
              <w:t>5% de la meta.</w:t>
            </w:r>
            <w:r>
              <w:rPr>
                <w:rFonts w:ascii="Arial" w:hAnsi="Arial" w:cs="Arial"/>
                <w:b/>
                <w:color w:val="000000"/>
                <w:sz w:val="14"/>
                <w:szCs w:val="14"/>
              </w:rPr>
              <w:t xml:space="preserve"> SM, </w:t>
            </w:r>
            <w:r w:rsidRPr="005A3D33">
              <w:rPr>
                <w:rFonts w:ascii="Arial" w:hAnsi="Arial" w:cs="Arial"/>
                <w:color w:val="000000"/>
                <w:sz w:val="14"/>
                <w:szCs w:val="14"/>
              </w:rPr>
              <w:t>Superior a la meta por + 115%</w:t>
            </w:r>
            <w:r>
              <w:rPr>
                <w:rFonts w:ascii="Arial" w:hAnsi="Arial" w:cs="Arial"/>
                <w:color w:val="000000"/>
                <w:sz w:val="14"/>
                <w:szCs w:val="14"/>
              </w:rPr>
              <w:t>.</w:t>
            </w:r>
          </w:p>
        </w:tc>
      </w:tr>
      <w:tr w:rsidR="00E41E26" w:rsidRPr="009E6D24" w14:paraId="6A584730" w14:textId="77777777" w:rsidTr="00F41901">
        <w:trPr>
          <w:trHeight w:val="403"/>
          <w:jc w:val="center"/>
        </w:trPr>
        <w:tc>
          <w:tcPr>
            <w:tcW w:w="5000" w:type="pct"/>
            <w:gridSpan w:val="7"/>
            <w:tcBorders>
              <w:top w:val="single" w:sz="4" w:space="0" w:color="auto"/>
              <w:left w:val="nil"/>
              <w:bottom w:val="nil"/>
              <w:right w:val="nil"/>
            </w:tcBorders>
            <w:shd w:val="clear" w:color="auto" w:fill="auto"/>
          </w:tcPr>
          <w:p w14:paraId="2331B657" w14:textId="77777777" w:rsidR="00E41E26" w:rsidRDefault="00E41E26" w:rsidP="00765B0D">
            <w:pPr>
              <w:spacing w:after="0"/>
              <w:ind w:left="-75" w:right="-29"/>
              <w:jc w:val="both"/>
              <w:rPr>
                <w:rFonts w:ascii="Arial" w:hAnsi="Arial" w:cs="Arial"/>
                <w:color w:val="000000"/>
                <w:sz w:val="14"/>
                <w:szCs w:val="14"/>
              </w:rPr>
            </w:pPr>
            <w:r w:rsidRPr="002A75E0">
              <w:rPr>
                <w:rFonts w:ascii="Arial" w:hAnsi="Arial" w:cs="Arial"/>
                <w:b/>
                <w:color w:val="000000"/>
                <w:sz w:val="14"/>
                <w:szCs w:val="14"/>
              </w:rPr>
              <w:t xml:space="preserve">Fuente: </w:t>
            </w:r>
            <w:r w:rsidRPr="002A75E0">
              <w:rPr>
                <w:rFonts w:ascii="Arial" w:hAnsi="Arial" w:cs="Arial"/>
                <w:color w:val="000000"/>
                <w:sz w:val="14"/>
                <w:szCs w:val="14"/>
              </w:rPr>
              <w:t>Elaborado por la ASEQROO con base en el “Formato Evaluatorio Programático del SIPPRES FESIPPRES-01” 4to Trimestre del 2020 y las evidencias del cumplimiento de las metas proporcionadas por la SSP del Programa Presupuestario E147- Corresponsabilidad en la Prevención del Delito y Responsabilidad Vial.</w:t>
            </w:r>
          </w:p>
          <w:p w14:paraId="452CFFA5" w14:textId="77777777" w:rsidR="00765B0D" w:rsidRPr="002A75E0" w:rsidRDefault="00765B0D" w:rsidP="00765B0D">
            <w:pPr>
              <w:spacing w:after="0"/>
              <w:ind w:left="-75" w:right="-29"/>
              <w:jc w:val="both"/>
              <w:rPr>
                <w:rFonts w:ascii="Arial" w:hAnsi="Arial" w:cs="Arial"/>
                <w:bCs/>
                <w:color w:val="000000"/>
                <w:sz w:val="14"/>
                <w:szCs w:val="14"/>
              </w:rPr>
            </w:pPr>
          </w:p>
        </w:tc>
      </w:tr>
    </w:tbl>
    <w:p w14:paraId="57AFEC01" w14:textId="77777777" w:rsidR="00E41E26" w:rsidRDefault="00E41E26" w:rsidP="00E41E26">
      <w:pPr>
        <w:spacing w:after="0"/>
        <w:jc w:val="both"/>
        <w:rPr>
          <w:rFonts w:ascii="Arial" w:eastAsia="Calibri" w:hAnsi="Arial" w:cs="Arial"/>
          <w:sz w:val="24"/>
          <w:szCs w:val="24"/>
        </w:rPr>
      </w:pPr>
    </w:p>
    <w:p w14:paraId="12FDCDF7" w14:textId="77777777" w:rsidR="00E41E26" w:rsidRDefault="00E41E26" w:rsidP="00E41E26">
      <w:pPr>
        <w:spacing w:after="0"/>
        <w:jc w:val="both"/>
        <w:rPr>
          <w:rFonts w:ascii="Arial" w:eastAsia="Calibri" w:hAnsi="Arial" w:cs="Arial"/>
          <w:sz w:val="24"/>
          <w:szCs w:val="24"/>
        </w:rPr>
      </w:pPr>
    </w:p>
    <w:p w14:paraId="2DD329EA" w14:textId="77777777" w:rsidR="00E41E26" w:rsidRDefault="00E41E26" w:rsidP="00E41E26">
      <w:pPr>
        <w:spacing w:after="0"/>
        <w:jc w:val="both"/>
        <w:rPr>
          <w:rFonts w:ascii="Arial" w:eastAsia="Calibri" w:hAnsi="Arial" w:cs="Arial"/>
          <w:sz w:val="24"/>
          <w:szCs w:val="24"/>
        </w:rPr>
      </w:pPr>
      <w:r w:rsidRPr="00A3198E">
        <w:rPr>
          <w:rFonts w:ascii="Arial" w:eastAsia="Calibri" w:hAnsi="Arial" w:cs="Arial"/>
          <w:sz w:val="24"/>
          <w:szCs w:val="24"/>
        </w:rPr>
        <w:t>De acuerdo con la tabla anterior, la Secretaría de Seguridad Públic</w:t>
      </w:r>
      <w:r w:rsidR="0090720A">
        <w:rPr>
          <w:rFonts w:ascii="Arial" w:eastAsia="Calibri" w:hAnsi="Arial" w:cs="Arial"/>
          <w:sz w:val="24"/>
          <w:szCs w:val="24"/>
        </w:rPr>
        <w:t>a entregó evidencia que sustenta</w:t>
      </w:r>
      <w:r w:rsidRPr="00A3198E">
        <w:rPr>
          <w:rFonts w:ascii="Arial" w:eastAsia="Calibri" w:hAnsi="Arial" w:cs="Arial"/>
          <w:sz w:val="24"/>
          <w:szCs w:val="24"/>
        </w:rPr>
        <w:t xml:space="preserve"> el cumplimiento de metas y objetivos del total de los indicadores del programa presupuestario E147- Corresponsabilidad en la Prevención del Delito y Responsabilidad Vial y se determinó que</w:t>
      </w:r>
      <w:r w:rsidR="00313CC5">
        <w:rPr>
          <w:rFonts w:ascii="Arial" w:eastAsia="Calibri" w:hAnsi="Arial" w:cs="Arial"/>
          <w:sz w:val="24"/>
          <w:szCs w:val="24"/>
        </w:rPr>
        <w:t>,</w:t>
      </w:r>
      <w:r w:rsidRPr="00A3198E">
        <w:rPr>
          <w:rFonts w:ascii="Arial" w:eastAsia="Calibri" w:hAnsi="Arial" w:cs="Arial"/>
          <w:sz w:val="24"/>
          <w:szCs w:val="24"/>
        </w:rPr>
        <w:t xml:space="preserve"> para el componente </w:t>
      </w:r>
      <w:r w:rsidR="00F41901">
        <w:rPr>
          <w:rFonts w:ascii="Arial" w:eastAsia="Calibri" w:hAnsi="Arial" w:cs="Arial"/>
          <w:sz w:val="24"/>
          <w:szCs w:val="24"/>
        </w:rPr>
        <w:t>0</w:t>
      </w:r>
      <w:r w:rsidRPr="00A3198E">
        <w:rPr>
          <w:rFonts w:ascii="Arial" w:eastAsia="Calibri" w:hAnsi="Arial" w:cs="Arial"/>
          <w:sz w:val="24"/>
          <w:szCs w:val="24"/>
        </w:rPr>
        <w:t xml:space="preserve">3 y la actividad </w:t>
      </w:r>
      <w:r w:rsidR="00F41901">
        <w:rPr>
          <w:rFonts w:ascii="Arial" w:eastAsia="Calibri" w:hAnsi="Arial" w:cs="Arial"/>
          <w:sz w:val="24"/>
          <w:szCs w:val="24"/>
        </w:rPr>
        <w:t>0</w:t>
      </w:r>
      <w:r w:rsidRPr="00A3198E">
        <w:rPr>
          <w:rFonts w:ascii="Arial" w:eastAsia="Calibri" w:hAnsi="Arial" w:cs="Arial"/>
          <w:sz w:val="24"/>
          <w:szCs w:val="24"/>
        </w:rPr>
        <w:t>3</w:t>
      </w:r>
      <w:r w:rsidR="00313CC5">
        <w:rPr>
          <w:rFonts w:ascii="Arial" w:eastAsia="Calibri" w:hAnsi="Arial" w:cs="Arial"/>
          <w:sz w:val="24"/>
          <w:szCs w:val="24"/>
        </w:rPr>
        <w:t>,</w:t>
      </w:r>
      <w:r w:rsidRPr="00A3198E">
        <w:rPr>
          <w:rFonts w:ascii="Arial" w:eastAsia="Calibri" w:hAnsi="Arial" w:cs="Arial"/>
          <w:sz w:val="24"/>
          <w:szCs w:val="24"/>
        </w:rPr>
        <w:t xml:space="preserve"> la información analizada coincide con las cantidades reportadas en los </w:t>
      </w:r>
      <w:r>
        <w:rPr>
          <w:rFonts w:ascii="Arial" w:eastAsia="Calibri" w:hAnsi="Arial" w:cs="Arial"/>
          <w:sz w:val="24"/>
          <w:szCs w:val="24"/>
        </w:rPr>
        <w:t>documentos antes mencionados.</w:t>
      </w:r>
    </w:p>
    <w:p w14:paraId="18FBBDCB" w14:textId="77777777" w:rsidR="00E41E26" w:rsidRDefault="00E41E26" w:rsidP="00E41E26">
      <w:pPr>
        <w:spacing w:after="0"/>
        <w:jc w:val="both"/>
        <w:rPr>
          <w:rFonts w:ascii="Arial" w:eastAsia="Calibri" w:hAnsi="Arial" w:cs="Arial"/>
          <w:sz w:val="24"/>
          <w:szCs w:val="24"/>
        </w:rPr>
      </w:pPr>
    </w:p>
    <w:p w14:paraId="0CACC8AD" w14:textId="77777777" w:rsidR="00E41E26" w:rsidRPr="002A75E0" w:rsidRDefault="00E41E26" w:rsidP="00E41E26">
      <w:pPr>
        <w:spacing w:after="0"/>
        <w:jc w:val="both"/>
        <w:rPr>
          <w:rFonts w:ascii="Arial" w:eastAsia="Calibri" w:hAnsi="Arial" w:cs="Arial"/>
          <w:sz w:val="24"/>
          <w:szCs w:val="24"/>
        </w:rPr>
      </w:pPr>
      <w:r w:rsidRPr="00A3198E">
        <w:rPr>
          <w:rFonts w:ascii="Arial" w:eastAsia="Calibri" w:hAnsi="Arial" w:cs="Arial"/>
          <w:sz w:val="24"/>
          <w:szCs w:val="24"/>
        </w:rPr>
        <w:t>Por último, se describe en la</w:t>
      </w:r>
      <w:r w:rsidR="00313CC5">
        <w:rPr>
          <w:rFonts w:ascii="Arial" w:eastAsia="Calibri" w:hAnsi="Arial" w:cs="Arial"/>
          <w:sz w:val="24"/>
          <w:szCs w:val="24"/>
        </w:rPr>
        <w:t xml:space="preserve"> siguiente tabla la información</w:t>
      </w:r>
      <w:r w:rsidRPr="00A3198E">
        <w:rPr>
          <w:rFonts w:ascii="Arial" w:eastAsia="Calibri" w:hAnsi="Arial" w:cs="Arial"/>
          <w:sz w:val="24"/>
          <w:szCs w:val="24"/>
        </w:rPr>
        <w:t xml:space="preserve"> proporcionada por la SSP, referente al programa presupuestario E148- Sistema Penitenciario:</w:t>
      </w:r>
    </w:p>
    <w:tbl>
      <w:tblPr>
        <w:tblStyle w:val="Tabladecuadrcula4-nfasis1"/>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194"/>
        <w:gridCol w:w="1172"/>
        <w:gridCol w:w="5706"/>
      </w:tblGrid>
      <w:tr w:rsidR="00E41E26" w:rsidRPr="0082106C" w14:paraId="58BE8DEE" w14:textId="77777777" w:rsidTr="005433A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il"/>
              <w:left w:val="nil"/>
              <w:bottom w:val="single" w:sz="4" w:space="0" w:color="auto"/>
              <w:right w:val="nil"/>
            </w:tcBorders>
            <w:shd w:val="clear" w:color="auto" w:fill="auto"/>
            <w:vAlign w:val="center"/>
          </w:tcPr>
          <w:p w14:paraId="5B9B439A" w14:textId="77777777" w:rsidR="005433A1" w:rsidRPr="00232795" w:rsidRDefault="00E41E26" w:rsidP="008966AF">
            <w:pPr>
              <w:spacing w:line="276" w:lineRule="auto"/>
              <w:jc w:val="center"/>
              <w:rPr>
                <w:rFonts w:ascii="Arial" w:hAnsi="Arial" w:cs="Arial"/>
                <w:color w:val="auto"/>
                <w:sz w:val="20"/>
                <w:szCs w:val="20"/>
              </w:rPr>
            </w:pPr>
            <w:r w:rsidRPr="00232795">
              <w:rPr>
                <w:rFonts w:ascii="Arial" w:hAnsi="Arial" w:cs="Arial"/>
                <w:color w:val="auto"/>
                <w:sz w:val="20"/>
                <w:szCs w:val="20"/>
              </w:rPr>
              <w:t xml:space="preserve">Tabla 10. Cumplimiento de las metas, objetivos y de la evidencia presentada del </w:t>
            </w:r>
          </w:p>
          <w:p w14:paraId="6E7D51F8" w14:textId="77777777" w:rsidR="00E41E26" w:rsidRPr="005433A1" w:rsidRDefault="00E41E26" w:rsidP="005433A1">
            <w:pPr>
              <w:spacing w:line="276" w:lineRule="auto"/>
              <w:jc w:val="center"/>
              <w:rPr>
                <w:rFonts w:ascii="Arial" w:hAnsi="Arial" w:cs="Arial"/>
                <w:b w:val="0"/>
                <w:bCs w:val="0"/>
                <w:sz w:val="16"/>
                <w:szCs w:val="16"/>
              </w:rPr>
            </w:pPr>
            <w:r w:rsidRPr="00232795">
              <w:rPr>
                <w:rFonts w:ascii="Arial" w:hAnsi="Arial" w:cs="Arial"/>
                <w:color w:val="auto"/>
                <w:sz w:val="20"/>
                <w:szCs w:val="20"/>
              </w:rPr>
              <w:t>programa presupuestario E148- Sistema Penitenciario.</w:t>
            </w:r>
          </w:p>
        </w:tc>
      </w:tr>
      <w:tr w:rsidR="00E41E26" w:rsidRPr="0082106C" w14:paraId="3C5CDF07" w14:textId="77777777" w:rsidTr="005433A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209" w:type="pct"/>
            <w:tcBorders>
              <w:top w:val="single" w:sz="4" w:space="0" w:color="auto"/>
            </w:tcBorders>
            <w:shd w:val="clear" w:color="auto" w:fill="B8CCE4" w:themeFill="accent1" w:themeFillTint="66"/>
            <w:vAlign w:val="center"/>
          </w:tcPr>
          <w:p w14:paraId="2157C099" w14:textId="77777777" w:rsidR="00E41E26" w:rsidRPr="0082106C" w:rsidRDefault="00E41E26" w:rsidP="008966AF">
            <w:pPr>
              <w:spacing w:line="276" w:lineRule="auto"/>
              <w:ind w:left="-82"/>
              <w:jc w:val="center"/>
              <w:rPr>
                <w:rFonts w:ascii="Arial" w:hAnsi="Arial" w:cs="Arial"/>
                <w:bCs w:val="0"/>
                <w:color w:val="000000"/>
                <w:sz w:val="16"/>
                <w:szCs w:val="16"/>
              </w:rPr>
            </w:pPr>
            <w:r w:rsidRPr="0082106C">
              <w:rPr>
                <w:rFonts w:ascii="Arial" w:hAnsi="Arial" w:cs="Arial"/>
                <w:color w:val="000000"/>
                <w:sz w:val="16"/>
                <w:szCs w:val="16"/>
              </w:rPr>
              <w:t>Indicadores</w:t>
            </w:r>
          </w:p>
        </w:tc>
        <w:tc>
          <w:tcPr>
            <w:tcW w:w="646" w:type="pct"/>
            <w:tcBorders>
              <w:top w:val="single" w:sz="4" w:space="0" w:color="auto"/>
            </w:tcBorders>
            <w:shd w:val="clear" w:color="auto" w:fill="B8CCE4" w:themeFill="accent1" w:themeFillTint="66"/>
          </w:tcPr>
          <w:p w14:paraId="3E847EF4" w14:textId="77777777" w:rsidR="00E41E26" w:rsidRPr="0082106C" w:rsidRDefault="00E41E26" w:rsidP="008966A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6"/>
              </w:rPr>
            </w:pPr>
            <w:r w:rsidRPr="0082106C">
              <w:rPr>
                <w:rFonts w:ascii="Arial" w:hAnsi="Arial" w:cs="Arial"/>
                <w:bCs w:val="0"/>
                <w:color w:val="000000"/>
                <w:sz w:val="16"/>
                <w:szCs w:val="16"/>
              </w:rPr>
              <w:t>Semáforo alcanzado</w:t>
            </w:r>
          </w:p>
        </w:tc>
        <w:tc>
          <w:tcPr>
            <w:tcW w:w="3145" w:type="pct"/>
            <w:tcBorders>
              <w:top w:val="single" w:sz="4" w:space="0" w:color="auto"/>
            </w:tcBorders>
            <w:shd w:val="clear" w:color="auto" w:fill="B8CCE4" w:themeFill="accent1" w:themeFillTint="66"/>
            <w:vAlign w:val="center"/>
          </w:tcPr>
          <w:p w14:paraId="7C073A84" w14:textId="77777777" w:rsidR="00E41E26" w:rsidRPr="0082106C" w:rsidRDefault="00E41E26" w:rsidP="008966A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2106C">
              <w:rPr>
                <w:rFonts w:ascii="Arial" w:hAnsi="Arial" w:cs="Arial"/>
                <w:color w:val="000000"/>
                <w:sz w:val="16"/>
                <w:szCs w:val="16"/>
              </w:rPr>
              <w:t>Comentario</w:t>
            </w:r>
          </w:p>
        </w:tc>
      </w:tr>
      <w:tr w:rsidR="00E41E26" w:rsidRPr="0082106C" w14:paraId="1C001084" w14:textId="77777777" w:rsidTr="008966AF">
        <w:trPr>
          <w:cnfStyle w:val="000000100000" w:firstRow="0" w:lastRow="0" w:firstColumn="0" w:lastColumn="0" w:oddVBand="0" w:evenVBand="0" w:oddHBand="1" w:evenHBand="0" w:firstRowFirstColumn="0" w:firstRowLastColumn="0" w:lastRowFirstColumn="0" w:lastRowLastColumn="0"/>
          <w:trHeight w:val="2261"/>
        </w:trPr>
        <w:tc>
          <w:tcPr>
            <w:cnfStyle w:val="001000000000" w:firstRow="0" w:lastRow="0" w:firstColumn="1" w:lastColumn="0" w:oddVBand="0" w:evenVBand="0" w:oddHBand="0" w:evenHBand="0" w:firstRowFirstColumn="0" w:firstRowLastColumn="0" w:lastRowFirstColumn="0" w:lastRowLastColumn="0"/>
            <w:tcW w:w="1209" w:type="pct"/>
            <w:shd w:val="clear" w:color="auto" w:fill="FFFFFF" w:themeFill="background1"/>
            <w:vAlign w:val="center"/>
          </w:tcPr>
          <w:p w14:paraId="51E4D9CC" w14:textId="77777777" w:rsidR="00E41E26" w:rsidRPr="0082106C" w:rsidRDefault="00E41E26" w:rsidP="008966AF">
            <w:pPr>
              <w:spacing w:line="276" w:lineRule="auto"/>
              <w:jc w:val="both"/>
              <w:rPr>
                <w:rFonts w:ascii="Arial" w:hAnsi="Arial" w:cs="Arial"/>
                <w:b w:val="0"/>
                <w:color w:val="000000"/>
                <w:sz w:val="16"/>
                <w:szCs w:val="16"/>
              </w:rPr>
            </w:pPr>
            <w:r>
              <w:rPr>
                <w:rFonts w:ascii="Arial" w:hAnsi="Arial" w:cs="Arial"/>
                <w:b w:val="0"/>
                <w:color w:val="000000"/>
                <w:sz w:val="16"/>
                <w:szCs w:val="16"/>
              </w:rPr>
              <w:t>Componente 1: - Porcentaje de obras del sistema penitenciario realizadas.</w:t>
            </w:r>
          </w:p>
        </w:tc>
        <w:tc>
          <w:tcPr>
            <w:tcW w:w="646" w:type="pct"/>
            <w:shd w:val="clear" w:color="auto" w:fill="FFFFFF" w:themeFill="background1"/>
            <w:vAlign w:val="center"/>
          </w:tcPr>
          <w:p w14:paraId="5384412C" w14:textId="77777777" w:rsidR="00E41E26" w:rsidRDefault="00E41E26" w:rsidP="008966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13C51B90" w14:textId="77777777" w:rsidR="00E41E26" w:rsidRDefault="00E41E26" w:rsidP="008966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p w14:paraId="0BBF3058" w14:textId="77777777" w:rsidR="00E41E26" w:rsidRPr="0082106C" w:rsidRDefault="00E41E26" w:rsidP="008966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100%</w:t>
            </w:r>
          </w:p>
        </w:tc>
        <w:tc>
          <w:tcPr>
            <w:tcW w:w="3145" w:type="pct"/>
            <w:tcBorders>
              <w:top w:val="single" w:sz="4" w:space="0" w:color="4F81BD" w:themeColor="accent1"/>
              <w:right w:val="single" w:sz="4" w:space="0" w:color="A6A6A6" w:themeColor="background1" w:themeShade="A6"/>
            </w:tcBorders>
            <w:shd w:val="clear" w:color="auto" w:fill="auto"/>
            <w:vAlign w:val="center"/>
          </w:tcPr>
          <w:p w14:paraId="40AE48F4" w14:textId="77777777" w:rsidR="00E41E26" w:rsidRDefault="00E41E26" w:rsidP="008966A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El resultado refleja el cumplimiento del indicador en un 100% de las obras realizadas del sistema penitenciario, lo cual representa una obra terminada y entregada para el uso de las personas privadas de su libertad</w:t>
            </w:r>
            <w:r w:rsidRPr="0082106C">
              <w:rPr>
                <w:rFonts w:ascii="Arial" w:hAnsi="Arial" w:cs="Arial"/>
                <w:color w:val="000000"/>
                <w:sz w:val="16"/>
                <w:szCs w:val="16"/>
              </w:rPr>
              <w:t>.</w:t>
            </w:r>
          </w:p>
          <w:p w14:paraId="7931A030" w14:textId="77777777" w:rsidR="005433A1" w:rsidRPr="0082106C" w:rsidRDefault="005433A1" w:rsidP="008966A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FDB52AF" w14:textId="77777777" w:rsidR="00E41E26" w:rsidRPr="0082106C" w:rsidRDefault="00E41E26" w:rsidP="0052083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2106C">
              <w:rPr>
                <w:rFonts w:ascii="Arial" w:hAnsi="Arial" w:cs="Arial"/>
                <w:sz w:val="16"/>
                <w:szCs w:val="16"/>
              </w:rPr>
              <w:t xml:space="preserve">En los comentarios del formato evaluatorio </w:t>
            </w:r>
            <w:r>
              <w:rPr>
                <w:rFonts w:ascii="Arial" w:hAnsi="Arial" w:cs="Arial"/>
                <w:sz w:val="16"/>
                <w:szCs w:val="16"/>
              </w:rPr>
              <w:t xml:space="preserve">del SIPPRES, no se señala que existe una variación con respecto a la meta programada, así mismo, el ente no presentó la justificación del cambio de meta. Durante la visita de campo, el ente público presentó la evidencia fotográfica y el acta de entrega-recepción para la operación, conservación y mantenimiento de la obra pública realizada en el CERESO del municipio de Benito Juárez en la ciudad de Cancún. </w:t>
            </w:r>
            <w:r w:rsidR="0090720A" w:rsidRPr="00B23EA5">
              <w:rPr>
                <w:rFonts w:ascii="Arial" w:hAnsi="Arial" w:cs="Arial"/>
                <w:sz w:val="16"/>
                <w:szCs w:val="16"/>
              </w:rPr>
              <w:t>La evide</w:t>
            </w:r>
            <w:r w:rsidR="0090720A">
              <w:rPr>
                <w:rFonts w:ascii="Arial" w:hAnsi="Arial" w:cs="Arial"/>
                <w:sz w:val="16"/>
                <w:szCs w:val="16"/>
              </w:rPr>
              <w:t>ncia proporcionada sustenta el cumplimiento reportado.</w:t>
            </w:r>
          </w:p>
        </w:tc>
      </w:tr>
      <w:tr w:rsidR="00E41E26" w:rsidRPr="0082106C" w14:paraId="640E3D5F" w14:textId="77777777" w:rsidTr="008966AF">
        <w:trPr>
          <w:trHeight w:val="1542"/>
        </w:trPr>
        <w:tc>
          <w:tcPr>
            <w:cnfStyle w:val="001000000000" w:firstRow="0" w:lastRow="0" w:firstColumn="1" w:lastColumn="0" w:oddVBand="0" w:evenVBand="0" w:oddHBand="0" w:evenHBand="0" w:firstRowFirstColumn="0" w:firstRowLastColumn="0" w:lastRowFirstColumn="0" w:lastRowLastColumn="0"/>
            <w:tcW w:w="1209" w:type="pct"/>
            <w:shd w:val="clear" w:color="auto" w:fill="FFFFFF" w:themeFill="background1"/>
            <w:vAlign w:val="center"/>
          </w:tcPr>
          <w:p w14:paraId="4986650E" w14:textId="77777777" w:rsidR="00E41E26" w:rsidRPr="0082106C" w:rsidRDefault="00E41E26" w:rsidP="008966AF">
            <w:pPr>
              <w:spacing w:line="276" w:lineRule="auto"/>
              <w:jc w:val="both"/>
              <w:rPr>
                <w:rFonts w:ascii="Arial" w:hAnsi="Arial" w:cs="Arial"/>
                <w:b w:val="0"/>
                <w:color w:val="000000"/>
                <w:sz w:val="16"/>
                <w:szCs w:val="16"/>
              </w:rPr>
            </w:pPr>
            <w:r>
              <w:rPr>
                <w:rFonts w:ascii="Arial" w:hAnsi="Arial" w:cs="Arial"/>
                <w:b w:val="0"/>
                <w:color w:val="000000"/>
                <w:sz w:val="16"/>
                <w:szCs w:val="16"/>
              </w:rPr>
              <w:t>Componente 1 actividad 1: Porcentaje de equipamiento tecnológico adquiridos para los Centros de Reinserción Social.</w:t>
            </w:r>
          </w:p>
        </w:tc>
        <w:tc>
          <w:tcPr>
            <w:tcW w:w="646" w:type="pct"/>
            <w:shd w:val="clear" w:color="auto" w:fill="FFFFFF" w:themeFill="background1"/>
            <w:vAlign w:val="center"/>
          </w:tcPr>
          <w:p w14:paraId="43DFA067" w14:textId="77777777" w:rsidR="00E41E26" w:rsidRDefault="00E41E26" w:rsidP="008966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751972D8" w14:textId="77777777" w:rsidR="00E41E26" w:rsidRDefault="00E41E26" w:rsidP="008966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6C57CA18" w14:textId="77777777" w:rsidR="00E41E26" w:rsidRPr="0082106C" w:rsidRDefault="00E41E26" w:rsidP="008966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100%</w:t>
            </w:r>
          </w:p>
        </w:tc>
        <w:tc>
          <w:tcPr>
            <w:tcW w:w="3145" w:type="pct"/>
            <w:tcBorders>
              <w:right w:val="single" w:sz="4" w:space="0" w:color="A6A6A6" w:themeColor="background1" w:themeShade="A6"/>
            </w:tcBorders>
            <w:shd w:val="clear" w:color="auto" w:fill="auto"/>
            <w:vAlign w:val="center"/>
          </w:tcPr>
          <w:p w14:paraId="7EF0DDD8" w14:textId="77777777" w:rsidR="00E41E26" w:rsidRPr="004D3133" w:rsidRDefault="00E41E26" w:rsidP="008966A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3133">
              <w:rPr>
                <w:rFonts w:ascii="Arial" w:hAnsi="Arial" w:cs="Arial"/>
                <w:sz w:val="16"/>
                <w:szCs w:val="16"/>
              </w:rPr>
              <w:t>El</w:t>
            </w:r>
            <w:r>
              <w:rPr>
                <w:rFonts w:ascii="Arial" w:hAnsi="Arial" w:cs="Arial"/>
                <w:sz w:val="16"/>
                <w:szCs w:val="16"/>
              </w:rPr>
              <w:t xml:space="preserve"> resultado refleja el cumplimiento del indicador en un 100</w:t>
            </w:r>
            <w:r w:rsidRPr="004D3133">
              <w:rPr>
                <w:rFonts w:ascii="Arial" w:hAnsi="Arial" w:cs="Arial"/>
                <w:sz w:val="16"/>
                <w:szCs w:val="16"/>
              </w:rPr>
              <w:t>%</w:t>
            </w:r>
            <w:r>
              <w:rPr>
                <w:rFonts w:ascii="Arial" w:hAnsi="Arial" w:cs="Arial"/>
                <w:sz w:val="16"/>
                <w:szCs w:val="16"/>
              </w:rPr>
              <w:t xml:space="preserve"> de la adquisición de equipo de cómputo para los Centros de Reinserción Social</w:t>
            </w:r>
            <w:r w:rsidRPr="004D3133">
              <w:rPr>
                <w:rFonts w:ascii="Arial" w:hAnsi="Arial" w:cs="Arial"/>
                <w:sz w:val="16"/>
                <w:szCs w:val="16"/>
              </w:rPr>
              <w:t>.</w:t>
            </w:r>
          </w:p>
          <w:p w14:paraId="797BB3A8" w14:textId="77777777" w:rsidR="00E41E26" w:rsidRDefault="00E41E26" w:rsidP="008966A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19A82E8B" w14:textId="77777777" w:rsidR="00E41E26" w:rsidRPr="0082106C" w:rsidRDefault="00E41E26" w:rsidP="008966A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 xml:space="preserve">Durante la visita de campo, el ente público presentó la evidencia correspondiente al acta de entrega-recepción con número SSP/R/027/2020 de la adquisición de equipo tecnológico (códigos de barras, multifuncional y servidor de datos) para uso de los Centros de Reinserción Social. </w:t>
            </w:r>
            <w:r w:rsidR="0090720A" w:rsidRPr="00B23EA5">
              <w:rPr>
                <w:rFonts w:ascii="Arial" w:hAnsi="Arial" w:cs="Arial"/>
                <w:sz w:val="16"/>
                <w:szCs w:val="16"/>
              </w:rPr>
              <w:t>La evide</w:t>
            </w:r>
            <w:r w:rsidR="0090720A">
              <w:rPr>
                <w:rFonts w:ascii="Arial" w:hAnsi="Arial" w:cs="Arial"/>
                <w:sz w:val="16"/>
                <w:szCs w:val="16"/>
              </w:rPr>
              <w:t>ncia proporcionada sustenta el cumplimiento reportado.</w:t>
            </w:r>
          </w:p>
        </w:tc>
      </w:tr>
      <w:tr w:rsidR="00E41E26" w:rsidRPr="0082106C" w14:paraId="4EF3A7A4" w14:textId="77777777" w:rsidTr="008966AF">
        <w:trPr>
          <w:cnfStyle w:val="000000100000" w:firstRow="0" w:lastRow="0" w:firstColumn="0" w:lastColumn="0" w:oddVBand="0" w:evenVBand="0" w:oddHBand="1" w:evenHBand="0" w:firstRowFirstColumn="0" w:firstRowLastColumn="0" w:lastRowFirstColumn="0" w:lastRowLastColumn="0"/>
          <w:trHeight w:val="2968"/>
        </w:trPr>
        <w:tc>
          <w:tcPr>
            <w:cnfStyle w:val="001000000000" w:firstRow="0" w:lastRow="0" w:firstColumn="1" w:lastColumn="0" w:oddVBand="0" w:evenVBand="0" w:oddHBand="0" w:evenHBand="0" w:firstRowFirstColumn="0" w:firstRowLastColumn="0" w:lastRowFirstColumn="0" w:lastRowLastColumn="0"/>
            <w:tcW w:w="1209" w:type="pct"/>
            <w:shd w:val="clear" w:color="auto" w:fill="FFFFFF" w:themeFill="background1"/>
            <w:vAlign w:val="center"/>
          </w:tcPr>
          <w:p w14:paraId="11554C2B" w14:textId="77777777" w:rsidR="00E41E26" w:rsidRPr="0082106C" w:rsidRDefault="00E41E26" w:rsidP="008966AF">
            <w:pPr>
              <w:spacing w:line="276" w:lineRule="auto"/>
              <w:jc w:val="both"/>
              <w:rPr>
                <w:rFonts w:ascii="Arial" w:hAnsi="Arial" w:cs="Arial"/>
                <w:b w:val="0"/>
                <w:color w:val="000000"/>
                <w:sz w:val="16"/>
                <w:szCs w:val="16"/>
              </w:rPr>
            </w:pPr>
            <w:r>
              <w:rPr>
                <w:rFonts w:ascii="Arial" w:hAnsi="Arial" w:cs="Arial"/>
                <w:b w:val="0"/>
                <w:color w:val="000000"/>
                <w:sz w:val="16"/>
                <w:szCs w:val="16"/>
              </w:rPr>
              <w:t>Componente 2: - Porcentaje de reincidencia de personas privadas de su libertad.</w:t>
            </w:r>
          </w:p>
        </w:tc>
        <w:tc>
          <w:tcPr>
            <w:tcW w:w="646" w:type="pct"/>
            <w:shd w:val="clear" w:color="auto" w:fill="FFFFFF" w:themeFill="background1"/>
            <w:vAlign w:val="center"/>
          </w:tcPr>
          <w:p w14:paraId="1057BB41" w14:textId="77777777" w:rsidR="00E41E26" w:rsidRDefault="00E41E26" w:rsidP="008966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Rojo</w:t>
            </w:r>
          </w:p>
          <w:p w14:paraId="10B777D8" w14:textId="77777777" w:rsidR="00E41E26" w:rsidRDefault="00E41E26" w:rsidP="008966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p w14:paraId="697D5B07" w14:textId="77777777" w:rsidR="00E41E26" w:rsidRDefault="00E41E26" w:rsidP="008966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72.5%</w:t>
            </w:r>
          </w:p>
        </w:tc>
        <w:tc>
          <w:tcPr>
            <w:tcW w:w="3145" w:type="pct"/>
            <w:tcBorders>
              <w:right w:val="single" w:sz="4" w:space="0" w:color="A6A6A6" w:themeColor="background1" w:themeShade="A6"/>
            </w:tcBorders>
            <w:shd w:val="clear" w:color="auto" w:fill="auto"/>
            <w:vAlign w:val="center"/>
          </w:tcPr>
          <w:p w14:paraId="091A1947" w14:textId="77777777" w:rsidR="00E41E26" w:rsidRDefault="00E41E26" w:rsidP="008966A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El resultado refleja el cumplimiento de un 72.5% de la meta anual</w:t>
            </w:r>
            <w:r w:rsidR="00313CC5">
              <w:rPr>
                <w:rFonts w:ascii="Arial" w:hAnsi="Arial" w:cs="Arial"/>
                <w:sz w:val="16"/>
                <w:szCs w:val="16"/>
              </w:rPr>
              <w:t>,</w:t>
            </w:r>
            <w:r>
              <w:rPr>
                <w:rFonts w:ascii="Arial" w:hAnsi="Arial" w:cs="Arial"/>
                <w:sz w:val="16"/>
                <w:szCs w:val="16"/>
              </w:rPr>
              <w:t xml:space="preserve"> el cual representa un total de 29 personas reincidentes de un total de 40 personas programadas para el año 2020. Sin embargo, se encuentran dentro de la semaforización color </w:t>
            </w:r>
            <w:r w:rsidRPr="00F0100D">
              <w:rPr>
                <w:rFonts w:ascii="Arial" w:hAnsi="Arial" w:cs="Arial"/>
                <w:b/>
                <w:sz w:val="16"/>
                <w:szCs w:val="16"/>
              </w:rPr>
              <w:t>ROJO</w:t>
            </w:r>
            <w:r>
              <w:rPr>
                <w:rFonts w:ascii="Arial" w:hAnsi="Arial" w:cs="Arial"/>
                <w:sz w:val="16"/>
                <w:szCs w:val="16"/>
              </w:rPr>
              <w:t xml:space="preserve"> debido a que 29 personas representa</w:t>
            </w:r>
            <w:r w:rsidR="00313CC5">
              <w:rPr>
                <w:rFonts w:ascii="Arial" w:hAnsi="Arial" w:cs="Arial"/>
                <w:sz w:val="16"/>
                <w:szCs w:val="16"/>
              </w:rPr>
              <w:t>n</w:t>
            </w:r>
            <w:r>
              <w:rPr>
                <w:rFonts w:ascii="Arial" w:hAnsi="Arial" w:cs="Arial"/>
                <w:sz w:val="16"/>
                <w:szCs w:val="16"/>
              </w:rPr>
              <w:t xml:space="preserve"> el 1% del total de 2,900 personas privadas de su libertad que se encontraban al momento de la programación presupuestal.</w:t>
            </w:r>
          </w:p>
          <w:p w14:paraId="49486453" w14:textId="77777777" w:rsidR="00E41E26" w:rsidRDefault="00E41E26" w:rsidP="008966A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93DB272" w14:textId="77777777" w:rsidR="00E41E26" w:rsidRPr="004D3133" w:rsidRDefault="00E41E26" w:rsidP="008966A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Durante la visita de campo, el ente presentó la justificación de haber cumplido con la meta</w:t>
            </w:r>
            <w:r w:rsidR="00313CC5">
              <w:rPr>
                <w:rFonts w:ascii="Arial" w:hAnsi="Arial" w:cs="Arial"/>
                <w:sz w:val="16"/>
                <w:szCs w:val="16"/>
              </w:rPr>
              <w:t>,</w:t>
            </w:r>
            <w:r>
              <w:rPr>
                <w:rFonts w:ascii="Arial" w:hAnsi="Arial" w:cs="Arial"/>
                <w:sz w:val="16"/>
                <w:szCs w:val="16"/>
              </w:rPr>
              <w:t xml:space="preserve"> ya que ésta es de carácter descendente, sin embargo, la normatividad de SEFIPLAN indica que las metas programadas no pueden estar por debajo de un rango del 15%. Del mismo modo, presentó la evidencia correspondiente a las Estadísticas del Sistema Penitenciario (</w:t>
            </w:r>
            <w:proofErr w:type="spellStart"/>
            <w:r>
              <w:rPr>
                <w:rFonts w:ascii="Arial" w:hAnsi="Arial" w:cs="Arial"/>
                <w:sz w:val="16"/>
                <w:szCs w:val="16"/>
              </w:rPr>
              <w:t>SisMo</w:t>
            </w:r>
            <w:proofErr w:type="spellEnd"/>
            <w:r>
              <w:rPr>
                <w:rFonts w:ascii="Arial" w:hAnsi="Arial" w:cs="Arial"/>
                <w:sz w:val="16"/>
                <w:szCs w:val="16"/>
              </w:rPr>
              <w:t xml:space="preserve">) en el cual se encuentran los registros de entradas y salidas diarias de las personas privadas de su libertad, con desagregaciones de sexo, ciudad/municipio, edad, tipo de delito, entre otras. </w:t>
            </w:r>
            <w:r w:rsidR="0090720A" w:rsidRPr="00B23EA5">
              <w:rPr>
                <w:rFonts w:ascii="Arial" w:hAnsi="Arial" w:cs="Arial"/>
                <w:sz w:val="16"/>
                <w:szCs w:val="16"/>
              </w:rPr>
              <w:t>La evide</w:t>
            </w:r>
            <w:r w:rsidR="0090720A">
              <w:rPr>
                <w:rFonts w:ascii="Arial" w:hAnsi="Arial" w:cs="Arial"/>
                <w:sz w:val="16"/>
                <w:szCs w:val="16"/>
              </w:rPr>
              <w:t>ncia proporcionada sustenta el cumplimiento reportado.</w:t>
            </w:r>
          </w:p>
        </w:tc>
      </w:tr>
      <w:tr w:rsidR="00E41E26" w:rsidRPr="0082106C" w14:paraId="5EE21BAF" w14:textId="77777777" w:rsidTr="008966AF">
        <w:trPr>
          <w:trHeight w:val="656"/>
        </w:trPr>
        <w:tc>
          <w:tcPr>
            <w:cnfStyle w:val="001000000000" w:firstRow="0" w:lastRow="0" w:firstColumn="1" w:lastColumn="0" w:oddVBand="0" w:evenVBand="0" w:oddHBand="0" w:evenHBand="0" w:firstRowFirstColumn="0" w:firstRowLastColumn="0" w:lastRowFirstColumn="0" w:lastRowLastColumn="0"/>
            <w:tcW w:w="1209" w:type="pct"/>
            <w:shd w:val="clear" w:color="auto" w:fill="FFFFFF" w:themeFill="background1"/>
            <w:vAlign w:val="center"/>
          </w:tcPr>
          <w:p w14:paraId="74730B87" w14:textId="77777777" w:rsidR="00E41E26" w:rsidRPr="0082106C" w:rsidRDefault="00E41E26" w:rsidP="008966AF">
            <w:pPr>
              <w:spacing w:line="276" w:lineRule="auto"/>
              <w:jc w:val="both"/>
              <w:rPr>
                <w:rFonts w:ascii="Arial" w:hAnsi="Arial" w:cs="Arial"/>
                <w:b w:val="0"/>
                <w:color w:val="000000"/>
                <w:sz w:val="16"/>
                <w:szCs w:val="16"/>
              </w:rPr>
            </w:pPr>
            <w:r>
              <w:rPr>
                <w:rFonts w:ascii="Arial" w:hAnsi="Arial" w:cs="Arial"/>
                <w:b w:val="0"/>
                <w:color w:val="000000"/>
                <w:sz w:val="16"/>
                <w:szCs w:val="16"/>
              </w:rPr>
              <w:t>Componente 2 actividad 4: Porcentaje de personal especializado contratado.</w:t>
            </w:r>
          </w:p>
        </w:tc>
        <w:tc>
          <w:tcPr>
            <w:tcW w:w="646" w:type="pct"/>
            <w:shd w:val="clear" w:color="auto" w:fill="FFFFFF" w:themeFill="background1"/>
            <w:vAlign w:val="center"/>
          </w:tcPr>
          <w:p w14:paraId="7C8E28C9" w14:textId="77777777" w:rsidR="00E41E26" w:rsidRDefault="00E41E26" w:rsidP="008966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Rojo</w:t>
            </w:r>
          </w:p>
          <w:p w14:paraId="74BF92D7" w14:textId="77777777" w:rsidR="00E41E26" w:rsidRDefault="00E41E26" w:rsidP="008966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74712AA1" w14:textId="77777777" w:rsidR="00E41E26" w:rsidRDefault="00E41E26" w:rsidP="008966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20%</w:t>
            </w:r>
          </w:p>
        </w:tc>
        <w:tc>
          <w:tcPr>
            <w:tcW w:w="3145" w:type="pct"/>
            <w:tcBorders>
              <w:bottom w:val="single" w:sz="4" w:space="0" w:color="A6A6A6" w:themeColor="background1" w:themeShade="A6"/>
              <w:right w:val="single" w:sz="4" w:space="0" w:color="A6A6A6" w:themeColor="background1" w:themeShade="A6"/>
            </w:tcBorders>
            <w:vAlign w:val="center"/>
          </w:tcPr>
          <w:p w14:paraId="347D4B50" w14:textId="77777777" w:rsidR="00E41E26" w:rsidRDefault="00E41E26" w:rsidP="008966A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85528">
              <w:rPr>
                <w:rFonts w:ascii="Arial" w:hAnsi="Arial" w:cs="Arial"/>
                <w:color w:val="000000"/>
                <w:sz w:val="16"/>
                <w:szCs w:val="16"/>
              </w:rPr>
              <w:t xml:space="preserve">El resultado obtenido se encuentra en el foco de semaforización </w:t>
            </w:r>
            <w:r w:rsidRPr="00A85528">
              <w:rPr>
                <w:rFonts w:ascii="Arial" w:hAnsi="Arial" w:cs="Arial"/>
                <w:b/>
                <w:color w:val="000000"/>
                <w:sz w:val="16"/>
                <w:szCs w:val="16"/>
              </w:rPr>
              <w:t>ROJO</w:t>
            </w:r>
            <w:r w:rsidRPr="00A85528">
              <w:rPr>
                <w:rFonts w:ascii="Arial" w:hAnsi="Arial" w:cs="Arial"/>
                <w:color w:val="000000"/>
                <w:sz w:val="16"/>
                <w:szCs w:val="16"/>
              </w:rPr>
              <w:t>, toda vez que la meta</w:t>
            </w:r>
            <w:r>
              <w:rPr>
                <w:rFonts w:ascii="Arial" w:hAnsi="Arial" w:cs="Arial"/>
                <w:sz w:val="16"/>
                <w:szCs w:val="16"/>
              </w:rPr>
              <w:t xml:space="preserve"> refleja el 20% de cumplimiento del indica</w:t>
            </w:r>
            <w:r w:rsidR="005433A1">
              <w:rPr>
                <w:rFonts w:ascii="Arial" w:hAnsi="Arial" w:cs="Arial"/>
                <w:sz w:val="16"/>
                <w:szCs w:val="16"/>
              </w:rPr>
              <w:t>dor, el cual representa una persona de las cinco</w:t>
            </w:r>
            <w:r>
              <w:rPr>
                <w:rFonts w:ascii="Arial" w:hAnsi="Arial" w:cs="Arial"/>
                <w:sz w:val="16"/>
                <w:szCs w:val="16"/>
              </w:rPr>
              <w:t xml:space="preserve"> a contratar como personal especializado para los Centros de Reinserción Social.</w:t>
            </w:r>
          </w:p>
          <w:p w14:paraId="45BF1A66" w14:textId="77777777" w:rsidR="00E41E26" w:rsidRDefault="00E41E26" w:rsidP="008966A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F6488D4" w14:textId="77777777" w:rsidR="00E41E26" w:rsidRPr="004D3133" w:rsidRDefault="00E41E26" w:rsidP="008966A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El ente público presentó como justificación que</w:t>
            </w:r>
            <w:r w:rsidR="00313CC5">
              <w:rPr>
                <w:rFonts w:ascii="Arial" w:hAnsi="Arial" w:cs="Arial"/>
                <w:sz w:val="16"/>
                <w:szCs w:val="16"/>
              </w:rPr>
              <w:t>,</w:t>
            </w:r>
            <w:r>
              <w:rPr>
                <w:rFonts w:ascii="Arial" w:hAnsi="Arial" w:cs="Arial"/>
                <w:sz w:val="16"/>
                <w:szCs w:val="16"/>
              </w:rPr>
              <w:t xml:space="preserve"> debido a la contingencia sanitaria ocasionada por el Covid-19, las contrataciones administrativas fueron suspendidas. Del mismo modo, durante la visita de campo, </w:t>
            </w:r>
            <w:r w:rsidR="005433A1">
              <w:rPr>
                <w:rFonts w:ascii="Arial" w:hAnsi="Arial" w:cs="Arial"/>
                <w:sz w:val="16"/>
                <w:szCs w:val="16"/>
              </w:rPr>
              <w:t xml:space="preserve">la SSP </w:t>
            </w:r>
            <w:r>
              <w:rPr>
                <w:rFonts w:ascii="Arial" w:hAnsi="Arial" w:cs="Arial"/>
                <w:sz w:val="16"/>
                <w:szCs w:val="16"/>
              </w:rPr>
              <w:t>presentó la evidencia correspondiente a la contratación del personal</w:t>
            </w:r>
            <w:r w:rsidR="00313CC5">
              <w:rPr>
                <w:rFonts w:ascii="Arial" w:hAnsi="Arial" w:cs="Arial"/>
                <w:sz w:val="16"/>
                <w:szCs w:val="16"/>
              </w:rPr>
              <w:t>,</w:t>
            </w:r>
            <w:r>
              <w:rPr>
                <w:rFonts w:ascii="Arial" w:hAnsi="Arial" w:cs="Arial"/>
                <w:sz w:val="16"/>
                <w:szCs w:val="16"/>
              </w:rPr>
              <w:t xml:space="preserve"> tal como el nombramiento del puesto a desempeñar, expedido por la Oficialía Mayor de Gobierno, así como el título profesional que ostenta al personal como calificado para desempeñar su función dentro de los Centros de Reinserción Social. </w:t>
            </w:r>
            <w:r w:rsidR="0090720A" w:rsidRPr="00B23EA5">
              <w:rPr>
                <w:rFonts w:ascii="Arial" w:hAnsi="Arial" w:cs="Arial"/>
                <w:sz w:val="16"/>
                <w:szCs w:val="16"/>
              </w:rPr>
              <w:t>La evide</w:t>
            </w:r>
            <w:r w:rsidR="0090720A">
              <w:rPr>
                <w:rFonts w:ascii="Arial" w:hAnsi="Arial" w:cs="Arial"/>
                <w:sz w:val="16"/>
                <w:szCs w:val="16"/>
              </w:rPr>
              <w:t>ncia proporcionada sustenta el cumplimiento reportado.</w:t>
            </w:r>
          </w:p>
        </w:tc>
      </w:tr>
      <w:tr w:rsidR="00E41E26" w:rsidRPr="0082106C" w14:paraId="2BFE67F4" w14:textId="77777777" w:rsidTr="008966AF">
        <w:trPr>
          <w:cnfStyle w:val="000000100000" w:firstRow="0" w:lastRow="0" w:firstColumn="0" w:lastColumn="0" w:oddVBand="0" w:evenVBand="0" w:oddHBand="1" w:evenHBand="0" w:firstRowFirstColumn="0" w:firstRowLastColumn="0" w:lastRowFirstColumn="0" w:lastRowLastColumn="0"/>
          <w:trHeight w:val="2537"/>
        </w:trPr>
        <w:tc>
          <w:tcPr>
            <w:cnfStyle w:val="001000000000" w:firstRow="0" w:lastRow="0" w:firstColumn="1" w:lastColumn="0" w:oddVBand="0" w:evenVBand="0" w:oddHBand="0" w:evenHBand="0" w:firstRowFirstColumn="0" w:firstRowLastColumn="0" w:lastRowFirstColumn="0" w:lastRowLastColumn="0"/>
            <w:tcW w:w="1209" w:type="pct"/>
            <w:shd w:val="clear" w:color="auto" w:fill="FFFFFF" w:themeFill="background1"/>
            <w:vAlign w:val="center"/>
          </w:tcPr>
          <w:p w14:paraId="234CED48" w14:textId="77777777" w:rsidR="00E41E26" w:rsidRDefault="00E41E26" w:rsidP="008966AF">
            <w:pPr>
              <w:spacing w:line="276" w:lineRule="auto"/>
              <w:jc w:val="both"/>
              <w:rPr>
                <w:rFonts w:ascii="Arial" w:hAnsi="Arial" w:cs="Arial"/>
                <w:b w:val="0"/>
                <w:color w:val="000000"/>
                <w:sz w:val="16"/>
                <w:szCs w:val="16"/>
              </w:rPr>
            </w:pPr>
            <w:r>
              <w:rPr>
                <w:rFonts w:ascii="Arial" w:hAnsi="Arial" w:cs="Arial"/>
                <w:b w:val="0"/>
                <w:color w:val="000000"/>
                <w:sz w:val="16"/>
                <w:szCs w:val="16"/>
              </w:rPr>
              <w:t>Componente 2 actividad 10: Porcentaje de recomendaciones atendidas.</w:t>
            </w:r>
          </w:p>
        </w:tc>
        <w:tc>
          <w:tcPr>
            <w:tcW w:w="646" w:type="pct"/>
            <w:shd w:val="clear" w:color="auto" w:fill="FFFFFF" w:themeFill="background1"/>
            <w:vAlign w:val="center"/>
          </w:tcPr>
          <w:p w14:paraId="59379B6D" w14:textId="77777777" w:rsidR="00E41E26" w:rsidRDefault="00E41E26" w:rsidP="008966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45528E3F" w14:textId="77777777" w:rsidR="00E41E26" w:rsidRDefault="00E41E26" w:rsidP="008966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p w14:paraId="0B27E513" w14:textId="77777777" w:rsidR="00E41E26" w:rsidRDefault="00E41E26" w:rsidP="008966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100%</w:t>
            </w:r>
          </w:p>
        </w:tc>
        <w:tc>
          <w:tcPr>
            <w:tcW w:w="3145" w:type="pct"/>
            <w:tcBorders>
              <w:right w:val="single" w:sz="4" w:space="0" w:color="A6A6A6" w:themeColor="background1" w:themeShade="A6"/>
            </w:tcBorders>
            <w:shd w:val="clear" w:color="auto" w:fill="auto"/>
            <w:vAlign w:val="center"/>
          </w:tcPr>
          <w:p w14:paraId="148BC9BF" w14:textId="77777777" w:rsidR="00E41E26" w:rsidRDefault="00E41E26" w:rsidP="008966A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El resultado refleja el cumplimiento del indicador en un 100% de atención de las ob</w:t>
            </w:r>
            <w:r w:rsidR="00313CC5">
              <w:rPr>
                <w:rFonts w:ascii="Arial" w:hAnsi="Arial" w:cs="Arial"/>
                <w:color w:val="000000"/>
                <w:sz w:val="16"/>
                <w:szCs w:val="16"/>
              </w:rPr>
              <w:t xml:space="preserve">servaciones y recomendaciones </w:t>
            </w:r>
            <w:r>
              <w:rPr>
                <w:rFonts w:ascii="Arial" w:hAnsi="Arial" w:cs="Arial"/>
                <w:color w:val="000000"/>
                <w:sz w:val="16"/>
                <w:szCs w:val="16"/>
              </w:rPr>
              <w:t>que emiten las Comisiones Estatal y Nacional de los Derechos Humanos, lo cual representa una recomendación atendida en total.</w:t>
            </w:r>
          </w:p>
          <w:p w14:paraId="51C74E92" w14:textId="77777777" w:rsidR="00E41E26" w:rsidRDefault="00E41E26" w:rsidP="008966A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p w14:paraId="661E1AFE" w14:textId="77777777" w:rsidR="00E41E26" w:rsidRPr="004D3133" w:rsidRDefault="00E41E26" w:rsidP="008966A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Debido a que sólo se recibió una recomendación para el Centro de Reinserción Social, emitida por la Comisión Estatal de los Derechos Humanos (CEDH), el ente público presentó durante la visita de campo</w:t>
            </w:r>
            <w:r w:rsidR="00313CC5">
              <w:rPr>
                <w:rFonts w:ascii="Arial" w:hAnsi="Arial" w:cs="Arial"/>
                <w:sz w:val="16"/>
                <w:szCs w:val="16"/>
              </w:rPr>
              <w:t>,</w:t>
            </w:r>
            <w:r>
              <w:rPr>
                <w:rFonts w:ascii="Arial" w:hAnsi="Arial" w:cs="Arial"/>
                <w:sz w:val="16"/>
                <w:szCs w:val="16"/>
              </w:rPr>
              <w:t xml:space="preserve"> la evidencia correspondiente a la atención del mismo, el cual concluyó de manera formal en agosto de 2021</w:t>
            </w:r>
            <w:r w:rsidR="00313CC5">
              <w:rPr>
                <w:rFonts w:ascii="Arial" w:hAnsi="Arial" w:cs="Arial"/>
                <w:sz w:val="16"/>
                <w:szCs w:val="16"/>
              </w:rPr>
              <w:t>,</w:t>
            </w:r>
            <w:r>
              <w:rPr>
                <w:rFonts w:ascii="Arial" w:hAnsi="Arial" w:cs="Arial"/>
                <w:sz w:val="16"/>
                <w:szCs w:val="16"/>
              </w:rPr>
              <w:t xml:space="preserve"> ya que fue presentada por la CEDH el 02 de diciembre de 2020 para su atención. </w:t>
            </w:r>
            <w:r w:rsidR="0090720A" w:rsidRPr="00B23EA5">
              <w:rPr>
                <w:rFonts w:ascii="Arial" w:hAnsi="Arial" w:cs="Arial"/>
                <w:sz w:val="16"/>
                <w:szCs w:val="16"/>
              </w:rPr>
              <w:t>La evide</w:t>
            </w:r>
            <w:r w:rsidR="0090720A">
              <w:rPr>
                <w:rFonts w:ascii="Arial" w:hAnsi="Arial" w:cs="Arial"/>
                <w:sz w:val="16"/>
                <w:szCs w:val="16"/>
              </w:rPr>
              <w:t>ncia proporcionada sustenta el cumplimiento reportado.</w:t>
            </w:r>
          </w:p>
        </w:tc>
      </w:tr>
      <w:tr w:rsidR="00E41E26" w:rsidRPr="0082106C" w14:paraId="4925FEB8" w14:textId="77777777" w:rsidTr="005433A1">
        <w:trPr>
          <w:trHeight w:val="2701"/>
        </w:trPr>
        <w:tc>
          <w:tcPr>
            <w:cnfStyle w:val="001000000000" w:firstRow="0" w:lastRow="0" w:firstColumn="1" w:lastColumn="0" w:oddVBand="0" w:evenVBand="0" w:oddHBand="0" w:evenHBand="0" w:firstRowFirstColumn="0" w:firstRowLastColumn="0" w:lastRowFirstColumn="0" w:lastRowLastColumn="0"/>
            <w:tcW w:w="1209" w:type="pct"/>
            <w:tcBorders>
              <w:bottom w:val="single" w:sz="4" w:space="0" w:color="A6A6A6" w:themeColor="background1" w:themeShade="A6"/>
            </w:tcBorders>
            <w:shd w:val="clear" w:color="auto" w:fill="FFFFFF" w:themeFill="background1"/>
            <w:vAlign w:val="center"/>
          </w:tcPr>
          <w:p w14:paraId="59E6C1C6" w14:textId="77777777" w:rsidR="00E41E26" w:rsidRPr="0082106C" w:rsidRDefault="00E41E26" w:rsidP="008966AF">
            <w:pPr>
              <w:spacing w:line="276" w:lineRule="auto"/>
              <w:jc w:val="both"/>
              <w:rPr>
                <w:rFonts w:ascii="Arial" w:hAnsi="Arial" w:cs="Arial"/>
                <w:b w:val="0"/>
                <w:color w:val="000000"/>
                <w:sz w:val="16"/>
                <w:szCs w:val="16"/>
              </w:rPr>
            </w:pPr>
            <w:r>
              <w:rPr>
                <w:rFonts w:ascii="Arial" w:hAnsi="Arial" w:cs="Arial"/>
                <w:b w:val="0"/>
                <w:color w:val="000000"/>
                <w:sz w:val="16"/>
                <w:szCs w:val="16"/>
              </w:rPr>
              <w:t>Componente 3: - Porcentaje de programas de ejecución para los adolescentes en conflicto con la ley.</w:t>
            </w:r>
          </w:p>
        </w:tc>
        <w:tc>
          <w:tcPr>
            <w:tcW w:w="646" w:type="pct"/>
            <w:tcBorders>
              <w:bottom w:val="single" w:sz="4" w:space="0" w:color="A6A6A6" w:themeColor="background1" w:themeShade="A6"/>
            </w:tcBorders>
            <w:shd w:val="clear" w:color="auto" w:fill="FFFFFF" w:themeFill="background1"/>
            <w:vAlign w:val="center"/>
          </w:tcPr>
          <w:p w14:paraId="04A4A35F" w14:textId="77777777" w:rsidR="00E41E26" w:rsidRDefault="00E41E26" w:rsidP="008966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Rojo</w:t>
            </w:r>
          </w:p>
          <w:p w14:paraId="3B1C3034" w14:textId="77777777" w:rsidR="00E41E26" w:rsidRDefault="00E41E26" w:rsidP="008966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437219AD" w14:textId="77777777" w:rsidR="00E41E26" w:rsidRDefault="00E41E26" w:rsidP="008966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160%</w:t>
            </w:r>
          </w:p>
        </w:tc>
        <w:tc>
          <w:tcPr>
            <w:tcW w:w="3145" w:type="pct"/>
            <w:tcBorders>
              <w:bottom w:val="single" w:sz="4" w:space="0" w:color="A6A6A6" w:themeColor="background1" w:themeShade="A6"/>
              <w:right w:val="single" w:sz="4" w:space="0" w:color="A6A6A6" w:themeColor="background1" w:themeShade="A6"/>
            </w:tcBorders>
            <w:shd w:val="clear" w:color="auto" w:fill="auto"/>
            <w:vAlign w:val="center"/>
          </w:tcPr>
          <w:p w14:paraId="0B4FD313" w14:textId="77777777" w:rsidR="00E41E26" w:rsidRDefault="00E41E26" w:rsidP="008966A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85528">
              <w:rPr>
                <w:rFonts w:ascii="Arial" w:hAnsi="Arial" w:cs="Arial"/>
                <w:color w:val="000000"/>
                <w:sz w:val="16"/>
                <w:szCs w:val="16"/>
              </w:rPr>
              <w:t xml:space="preserve">El resultado obtenido se encuentra en el foco de semaforización </w:t>
            </w:r>
            <w:r w:rsidRPr="00A85528">
              <w:rPr>
                <w:rFonts w:ascii="Arial" w:hAnsi="Arial" w:cs="Arial"/>
                <w:b/>
                <w:color w:val="000000"/>
                <w:sz w:val="16"/>
                <w:szCs w:val="16"/>
              </w:rPr>
              <w:t>ROJO</w:t>
            </w:r>
            <w:r w:rsidRPr="00A85528">
              <w:rPr>
                <w:rFonts w:ascii="Arial" w:hAnsi="Arial" w:cs="Arial"/>
                <w:color w:val="000000"/>
                <w:sz w:val="16"/>
                <w:szCs w:val="16"/>
              </w:rPr>
              <w:t xml:space="preserve">, toda vez que la meta fue sobrepasada en un porcentaje </w:t>
            </w:r>
            <w:r>
              <w:rPr>
                <w:rFonts w:ascii="Arial" w:hAnsi="Arial" w:cs="Arial"/>
                <w:color w:val="000000"/>
                <w:sz w:val="16"/>
                <w:szCs w:val="16"/>
              </w:rPr>
              <w:t>mayor al 115.01%, la cual corresponde a 8 programas de ejecución para adolescentes de un total de 5 programados como meta</w:t>
            </w:r>
            <w:r w:rsidRPr="00A85528">
              <w:rPr>
                <w:rFonts w:ascii="Arial" w:hAnsi="Arial" w:cs="Arial"/>
                <w:color w:val="000000"/>
                <w:sz w:val="16"/>
                <w:szCs w:val="16"/>
              </w:rPr>
              <w:t>.</w:t>
            </w:r>
          </w:p>
          <w:p w14:paraId="10612F7C" w14:textId="77777777" w:rsidR="00E41E26" w:rsidRDefault="00E41E26" w:rsidP="008966A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7B6768A2" w14:textId="77777777" w:rsidR="00E41E26" w:rsidRPr="004D3133" w:rsidRDefault="00E41E26" w:rsidP="008966A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color w:val="000000"/>
                <w:sz w:val="16"/>
                <w:szCs w:val="16"/>
              </w:rPr>
              <w:t xml:space="preserve">La Secretaría de Seguridad Pública justifica la meta superada debido a que el indicador tiene una tendencia variable, toda vez que no es predecible el número de adolescentes que serán puestos a disposición del Centro de Ejecución de Medidas para Adolescentes (CEMA). Durante la visita de campo, no se presentó la evidencia que corresponde a los oficios de aprobación de los programas de ejecución de pena por adolescente sentenciado, argumentando que, debido al nuevo sistema de juicios orales, les es notificado durante las audiencias y ya no por escrito. </w:t>
            </w:r>
            <w:r w:rsidR="0090720A" w:rsidRPr="00B23EA5">
              <w:rPr>
                <w:rFonts w:ascii="Arial" w:hAnsi="Arial" w:cs="Arial"/>
                <w:sz w:val="16"/>
                <w:szCs w:val="16"/>
              </w:rPr>
              <w:t>La evide</w:t>
            </w:r>
            <w:r w:rsidR="0090720A">
              <w:rPr>
                <w:rFonts w:ascii="Arial" w:hAnsi="Arial" w:cs="Arial"/>
                <w:sz w:val="16"/>
                <w:szCs w:val="16"/>
              </w:rPr>
              <w:t>ncia proporcionada no sustenta el cumplimiento reportado.</w:t>
            </w:r>
          </w:p>
        </w:tc>
      </w:tr>
      <w:tr w:rsidR="00E41E26" w:rsidRPr="0082106C" w14:paraId="0C20E099" w14:textId="77777777" w:rsidTr="008966AF">
        <w:trPr>
          <w:cnfStyle w:val="000000100000" w:firstRow="0" w:lastRow="0" w:firstColumn="0" w:lastColumn="0" w:oddVBand="0" w:evenVBand="0" w:oddHBand="1" w:evenHBand="0" w:firstRowFirstColumn="0" w:firstRowLastColumn="0" w:lastRowFirstColumn="0" w:lastRowLastColumn="0"/>
          <w:trHeight w:val="2775"/>
        </w:trPr>
        <w:tc>
          <w:tcPr>
            <w:cnfStyle w:val="001000000000" w:firstRow="0" w:lastRow="0" w:firstColumn="1" w:lastColumn="0" w:oddVBand="0" w:evenVBand="0" w:oddHBand="0" w:evenHBand="0" w:firstRowFirstColumn="0" w:firstRowLastColumn="0" w:lastRowFirstColumn="0" w:lastRowLastColumn="0"/>
            <w:tcW w:w="1209" w:type="pct"/>
            <w:tcBorders>
              <w:bottom w:val="single" w:sz="4" w:space="0" w:color="8064A2" w:themeColor="accent4"/>
            </w:tcBorders>
            <w:shd w:val="clear" w:color="auto" w:fill="FFFFFF" w:themeFill="background1"/>
            <w:vAlign w:val="center"/>
          </w:tcPr>
          <w:p w14:paraId="51A9BA06" w14:textId="77777777" w:rsidR="00E41E26" w:rsidRPr="0082106C" w:rsidRDefault="00E41E26" w:rsidP="008966AF">
            <w:pPr>
              <w:spacing w:line="276" w:lineRule="auto"/>
              <w:jc w:val="both"/>
              <w:rPr>
                <w:rFonts w:ascii="Arial" w:hAnsi="Arial" w:cs="Arial"/>
                <w:b w:val="0"/>
                <w:color w:val="000000"/>
                <w:sz w:val="16"/>
                <w:szCs w:val="16"/>
              </w:rPr>
            </w:pPr>
            <w:r>
              <w:rPr>
                <w:rFonts w:ascii="Arial" w:hAnsi="Arial" w:cs="Arial"/>
                <w:b w:val="0"/>
                <w:color w:val="000000"/>
                <w:sz w:val="16"/>
                <w:szCs w:val="16"/>
              </w:rPr>
              <w:t>Componente 3 actividad 1: Porcentaje de avance de estándares realizados.</w:t>
            </w:r>
          </w:p>
        </w:tc>
        <w:tc>
          <w:tcPr>
            <w:tcW w:w="646" w:type="pct"/>
            <w:tcBorders>
              <w:bottom w:val="single" w:sz="4" w:space="0" w:color="8064A2" w:themeColor="accent4"/>
            </w:tcBorders>
            <w:shd w:val="clear" w:color="auto" w:fill="FFFFFF" w:themeFill="background1"/>
            <w:vAlign w:val="center"/>
          </w:tcPr>
          <w:p w14:paraId="77526892" w14:textId="77777777" w:rsidR="00E41E26" w:rsidRDefault="00E41E26" w:rsidP="008966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2F829490" w14:textId="77777777" w:rsidR="00E41E26" w:rsidRDefault="00E41E26" w:rsidP="008966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p w14:paraId="3F8A24F7" w14:textId="77777777" w:rsidR="00E41E26" w:rsidRDefault="00E41E26" w:rsidP="008966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100%</w:t>
            </w:r>
          </w:p>
        </w:tc>
        <w:tc>
          <w:tcPr>
            <w:tcW w:w="3145" w:type="pct"/>
            <w:tcBorders>
              <w:bottom w:val="single" w:sz="4" w:space="0" w:color="8064A2" w:themeColor="accent4"/>
              <w:right w:val="single" w:sz="4" w:space="0" w:color="A6A6A6" w:themeColor="background1" w:themeShade="A6"/>
            </w:tcBorders>
            <w:shd w:val="clear" w:color="auto" w:fill="auto"/>
            <w:vAlign w:val="center"/>
          </w:tcPr>
          <w:p w14:paraId="31B8EA9A" w14:textId="77777777" w:rsidR="00E41E26" w:rsidRDefault="00E41E26" w:rsidP="008966A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El resultado refleja el cumplimiento del indicador en un 100% respecto del acatamiento de los estándares estipulados por la Asociación Americana de Correccionales (ACA) para la certificación del Centro de Ejecución de Medidas para Adolescentes (CEMA), lo cual representa 40 estándares cubiertos de un total de 138 estándares a cumplir durante lo programado en 6 años.</w:t>
            </w:r>
          </w:p>
          <w:p w14:paraId="1E0CEBBE" w14:textId="77777777" w:rsidR="00E41E26" w:rsidRDefault="00E41E26" w:rsidP="008966A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0BC8AAC" w14:textId="77777777" w:rsidR="00E41E26" w:rsidRPr="004D3133" w:rsidRDefault="00E41E26" w:rsidP="008966A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Durante la visita de campo, no se presentó la evidencia correspondiente al cumplimiento de los estándares en el 2020. La SSP justifica esta acción debido a que la Asociación les requiere un máximo de 6 meses de actualización del estatus los estándares, por lo que no se tenía la evidencia correspondiente al año 2020, sino al año 2021. </w:t>
            </w:r>
            <w:r w:rsidR="0090720A" w:rsidRPr="00B23EA5">
              <w:rPr>
                <w:rFonts w:ascii="Arial" w:hAnsi="Arial" w:cs="Arial"/>
                <w:sz w:val="16"/>
                <w:szCs w:val="16"/>
              </w:rPr>
              <w:t>La evide</w:t>
            </w:r>
            <w:r w:rsidR="0090720A">
              <w:rPr>
                <w:rFonts w:ascii="Arial" w:hAnsi="Arial" w:cs="Arial"/>
                <w:sz w:val="16"/>
                <w:szCs w:val="16"/>
              </w:rPr>
              <w:t>ncia proporcionada no sustenta el cumplimiento reportado.</w:t>
            </w:r>
          </w:p>
        </w:tc>
      </w:tr>
      <w:tr w:rsidR="00E41E26" w:rsidRPr="0082106C" w14:paraId="2D1362BE" w14:textId="77777777" w:rsidTr="008966AF">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4F81BD" w:themeColor="accent1"/>
              <w:left w:val="nil"/>
              <w:bottom w:val="nil"/>
              <w:right w:val="nil"/>
            </w:tcBorders>
            <w:shd w:val="clear" w:color="auto" w:fill="auto"/>
            <w:vAlign w:val="center"/>
          </w:tcPr>
          <w:p w14:paraId="645507A6" w14:textId="77777777" w:rsidR="00E41E26" w:rsidRPr="002A75E0" w:rsidRDefault="00E41E26" w:rsidP="008966AF">
            <w:pPr>
              <w:spacing w:line="276" w:lineRule="auto"/>
              <w:ind w:left="-75" w:right="-29"/>
              <w:jc w:val="center"/>
              <w:rPr>
                <w:rFonts w:ascii="Arial" w:hAnsi="Arial" w:cs="Arial"/>
                <w:color w:val="000000"/>
                <w:sz w:val="14"/>
                <w:szCs w:val="14"/>
              </w:rPr>
            </w:pPr>
            <w:r w:rsidRPr="002A75E0">
              <w:rPr>
                <w:rFonts w:ascii="Arial" w:hAnsi="Arial" w:cs="Arial"/>
                <w:color w:val="000000"/>
                <w:sz w:val="14"/>
                <w:szCs w:val="14"/>
              </w:rPr>
              <w:t>Fuente:</w:t>
            </w:r>
            <w:r w:rsidRPr="002A75E0">
              <w:rPr>
                <w:rFonts w:ascii="Arial" w:hAnsi="Arial" w:cs="Arial"/>
                <w:b w:val="0"/>
                <w:color w:val="000000"/>
                <w:sz w:val="14"/>
                <w:szCs w:val="14"/>
              </w:rPr>
              <w:t xml:space="preserve"> Elaborado por la ASEQROO con base en el SIPPRES “Formato Evaluatorio Programático del SIPPRES FESIPPRES-01” 4to Trimestre del 2020 y las evidencias del cumplimiento de las metas proporcionadas por la SSP del Programa Presupuestario E148- Sistema Penitenciario.</w:t>
            </w:r>
          </w:p>
        </w:tc>
      </w:tr>
    </w:tbl>
    <w:p w14:paraId="5BBFDB07" w14:textId="77777777" w:rsidR="00E41E26" w:rsidRDefault="00E41E26" w:rsidP="00E41E26">
      <w:pPr>
        <w:spacing w:after="0"/>
        <w:jc w:val="both"/>
        <w:rPr>
          <w:rFonts w:ascii="Arial" w:eastAsia="Calibri" w:hAnsi="Arial" w:cs="Arial"/>
          <w:sz w:val="24"/>
          <w:szCs w:val="24"/>
        </w:rPr>
      </w:pPr>
      <w:r>
        <w:rPr>
          <w:rFonts w:ascii="Arial" w:eastAsia="Calibri" w:hAnsi="Arial" w:cs="Arial"/>
          <w:sz w:val="24"/>
          <w:szCs w:val="24"/>
        </w:rPr>
        <w:br w:type="page"/>
      </w:r>
      <w:r w:rsidRPr="00A3198E">
        <w:rPr>
          <w:rFonts w:ascii="Arial" w:eastAsia="Calibri" w:hAnsi="Arial" w:cs="Arial"/>
          <w:sz w:val="24"/>
          <w:szCs w:val="24"/>
        </w:rPr>
        <w:t>De manera general</w:t>
      </w:r>
      <w:r w:rsidR="00313CC5">
        <w:rPr>
          <w:rFonts w:ascii="Arial" w:eastAsia="Calibri" w:hAnsi="Arial" w:cs="Arial"/>
          <w:sz w:val="24"/>
          <w:szCs w:val="24"/>
        </w:rPr>
        <w:t>,</w:t>
      </w:r>
      <w:r w:rsidRPr="00A3198E">
        <w:rPr>
          <w:rFonts w:ascii="Arial" w:eastAsia="Calibri" w:hAnsi="Arial" w:cs="Arial"/>
          <w:sz w:val="24"/>
          <w:szCs w:val="24"/>
        </w:rPr>
        <w:t xml:space="preserve"> se presenta una síntesis del cumplimiento de las metas</w:t>
      </w:r>
      <w:r>
        <w:rPr>
          <w:rFonts w:ascii="Arial" w:eastAsia="Calibri" w:hAnsi="Arial" w:cs="Arial"/>
          <w:sz w:val="24"/>
          <w:szCs w:val="24"/>
        </w:rPr>
        <w:t xml:space="preserve">, </w:t>
      </w:r>
      <w:r w:rsidRPr="00A3198E">
        <w:rPr>
          <w:rFonts w:ascii="Arial" w:eastAsia="Calibri" w:hAnsi="Arial" w:cs="Arial"/>
          <w:sz w:val="24"/>
          <w:szCs w:val="24"/>
        </w:rPr>
        <w:t xml:space="preserve">objetivos y de la evidencia </w:t>
      </w:r>
      <w:r>
        <w:rPr>
          <w:rFonts w:ascii="Arial" w:eastAsia="Calibri" w:hAnsi="Arial" w:cs="Arial"/>
          <w:sz w:val="24"/>
          <w:szCs w:val="24"/>
        </w:rPr>
        <w:t>presentada del programa p</w:t>
      </w:r>
      <w:r w:rsidRPr="00A3198E">
        <w:rPr>
          <w:rFonts w:ascii="Arial" w:eastAsia="Calibri" w:hAnsi="Arial" w:cs="Arial"/>
          <w:sz w:val="24"/>
          <w:szCs w:val="24"/>
        </w:rPr>
        <w:t>resupuestario, en la siguiente tabla:</w:t>
      </w:r>
    </w:p>
    <w:p w14:paraId="6A428ABC" w14:textId="77777777" w:rsidR="009772A6" w:rsidRPr="00B6160E" w:rsidRDefault="009772A6" w:rsidP="00E41E26">
      <w:pPr>
        <w:spacing w:after="0"/>
        <w:jc w:val="both"/>
        <w:rPr>
          <w:rFonts w:ascii="Arial" w:eastAsia="Calibri" w:hAnsi="Arial" w:cs="Arial"/>
          <w:sz w:val="24"/>
          <w:szCs w:val="24"/>
        </w:rPr>
      </w:pPr>
    </w:p>
    <w:tbl>
      <w:tblPr>
        <w:tblW w:w="4959"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4255"/>
        <w:gridCol w:w="790"/>
        <w:gridCol w:w="952"/>
        <w:gridCol w:w="790"/>
        <w:gridCol w:w="707"/>
        <w:gridCol w:w="714"/>
        <w:gridCol w:w="790"/>
      </w:tblGrid>
      <w:tr w:rsidR="00E41E26" w:rsidRPr="009E6D24" w14:paraId="58E9604D" w14:textId="77777777" w:rsidTr="005433A1">
        <w:trPr>
          <w:trHeight w:val="236"/>
          <w:tblHeader/>
          <w:jc w:val="center"/>
        </w:trPr>
        <w:tc>
          <w:tcPr>
            <w:tcW w:w="5000" w:type="pct"/>
            <w:gridSpan w:val="7"/>
            <w:tcBorders>
              <w:top w:val="nil"/>
              <w:left w:val="nil"/>
              <w:bottom w:val="single" w:sz="4" w:space="0" w:color="auto"/>
              <w:right w:val="nil"/>
            </w:tcBorders>
            <w:shd w:val="clear" w:color="auto" w:fill="auto"/>
            <w:vAlign w:val="center"/>
          </w:tcPr>
          <w:p w14:paraId="15D13D6B" w14:textId="77777777" w:rsidR="005433A1" w:rsidRPr="00232795" w:rsidRDefault="00E41E26" w:rsidP="008966AF">
            <w:pPr>
              <w:spacing w:after="0"/>
              <w:jc w:val="center"/>
              <w:rPr>
                <w:rFonts w:ascii="Arial" w:eastAsiaTheme="minorHAnsi" w:hAnsi="Arial" w:cs="Arial"/>
                <w:b/>
                <w:sz w:val="20"/>
                <w:szCs w:val="20"/>
                <w:lang w:eastAsia="en-US"/>
              </w:rPr>
            </w:pPr>
            <w:r w:rsidRPr="00232795">
              <w:rPr>
                <w:rFonts w:ascii="Arial" w:eastAsiaTheme="minorHAnsi" w:hAnsi="Arial" w:cs="Arial"/>
                <w:b/>
                <w:sz w:val="20"/>
                <w:szCs w:val="20"/>
                <w:lang w:eastAsia="en-US"/>
              </w:rPr>
              <w:t xml:space="preserve">Tabla 11. Síntesis del cumplimiento de las metas, objetivos y de la evidencia presentada del </w:t>
            </w:r>
          </w:p>
          <w:p w14:paraId="172DF3A9" w14:textId="77777777" w:rsidR="00E41E26" w:rsidRPr="00360A2B" w:rsidRDefault="00E41E26" w:rsidP="008966AF">
            <w:pPr>
              <w:spacing w:after="0"/>
              <w:jc w:val="center"/>
              <w:rPr>
                <w:rFonts w:ascii="Arial" w:eastAsiaTheme="minorHAnsi" w:hAnsi="Arial" w:cs="Arial"/>
                <w:b/>
                <w:sz w:val="16"/>
                <w:szCs w:val="16"/>
                <w:lang w:eastAsia="en-US"/>
              </w:rPr>
            </w:pPr>
            <w:r w:rsidRPr="00232795">
              <w:rPr>
                <w:rFonts w:ascii="Arial" w:eastAsiaTheme="minorHAnsi" w:hAnsi="Arial" w:cs="Arial"/>
                <w:b/>
                <w:sz w:val="20"/>
                <w:szCs w:val="20"/>
                <w:lang w:eastAsia="en-US"/>
              </w:rPr>
              <w:t>programa presupuestario E148- Sistema Penitenciario.</w:t>
            </w:r>
          </w:p>
        </w:tc>
      </w:tr>
      <w:tr w:rsidR="00E41E26" w:rsidRPr="009E6D24" w14:paraId="07108F88" w14:textId="77777777" w:rsidTr="005433A1">
        <w:trPr>
          <w:trHeight w:val="236"/>
          <w:tblHeader/>
          <w:jc w:val="center"/>
        </w:trPr>
        <w:tc>
          <w:tcPr>
            <w:tcW w:w="2364" w:type="pct"/>
            <w:vMerge w:val="restart"/>
            <w:tcBorders>
              <w:top w:val="single" w:sz="4" w:space="0" w:color="auto"/>
              <w:left w:val="single" w:sz="4" w:space="0" w:color="000000"/>
              <w:bottom w:val="single" w:sz="4" w:space="0" w:color="auto"/>
              <w:right w:val="single" w:sz="4" w:space="0" w:color="000000"/>
            </w:tcBorders>
            <w:shd w:val="clear" w:color="auto" w:fill="B8CCE4" w:themeFill="accent1" w:themeFillTint="66"/>
            <w:vAlign w:val="center"/>
          </w:tcPr>
          <w:p w14:paraId="0C2055DF" w14:textId="77777777" w:rsidR="00E41E26" w:rsidRPr="009E6D24" w:rsidRDefault="00E41E26" w:rsidP="008966AF">
            <w:pPr>
              <w:spacing w:after="0"/>
              <w:jc w:val="center"/>
              <w:rPr>
                <w:rFonts w:ascii="Arial" w:hAnsi="Arial" w:cs="Arial"/>
                <w:b/>
                <w:bCs/>
                <w:color w:val="000000"/>
                <w:sz w:val="16"/>
                <w:szCs w:val="16"/>
              </w:rPr>
            </w:pPr>
            <w:r w:rsidRPr="009E6D24">
              <w:rPr>
                <w:rFonts w:ascii="Arial" w:hAnsi="Arial" w:cs="Arial"/>
                <w:b/>
                <w:bCs/>
                <w:color w:val="000000"/>
                <w:sz w:val="16"/>
                <w:szCs w:val="16"/>
              </w:rPr>
              <w:t xml:space="preserve">Indicadores del Programa Presupuestario </w:t>
            </w:r>
          </w:p>
          <w:p w14:paraId="4F8B1511" w14:textId="77777777" w:rsidR="00E41E26" w:rsidRPr="009E6D24" w:rsidRDefault="00E41E26" w:rsidP="008966AF">
            <w:pPr>
              <w:spacing w:after="0"/>
              <w:jc w:val="center"/>
              <w:rPr>
                <w:rFonts w:ascii="Arial" w:hAnsi="Arial" w:cs="Arial"/>
                <w:b/>
                <w:bCs/>
                <w:color w:val="000000"/>
                <w:sz w:val="16"/>
                <w:szCs w:val="16"/>
              </w:rPr>
            </w:pPr>
            <w:r>
              <w:rPr>
                <w:rFonts w:ascii="Arial" w:hAnsi="Arial" w:cs="Arial"/>
                <w:b/>
                <w:bCs/>
                <w:sz w:val="16"/>
                <w:szCs w:val="16"/>
              </w:rPr>
              <w:t>E148- Sistema Penitenciario</w:t>
            </w:r>
            <w:r w:rsidRPr="00C503ED">
              <w:rPr>
                <w:rFonts w:ascii="Arial" w:hAnsi="Arial" w:cs="Arial"/>
                <w:b/>
                <w:bCs/>
                <w:sz w:val="16"/>
                <w:szCs w:val="16"/>
              </w:rPr>
              <w:t>.</w:t>
            </w:r>
          </w:p>
        </w:tc>
        <w:tc>
          <w:tcPr>
            <w:tcW w:w="2636" w:type="pct"/>
            <w:gridSpan w:val="6"/>
            <w:tcBorders>
              <w:top w:val="single" w:sz="4" w:space="0" w:color="auto"/>
              <w:left w:val="single" w:sz="4" w:space="0" w:color="000000"/>
              <w:bottom w:val="single" w:sz="4" w:space="0" w:color="808080" w:themeColor="background1" w:themeShade="80"/>
              <w:right w:val="single" w:sz="4" w:space="0" w:color="000000"/>
            </w:tcBorders>
            <w:shd w:val="clear" w:color="auto" w:fill="B8CCE4" w:themeFill="accent1" w:themeFillTint="66"/>
            <w:vAlign w:val="center"/>
          </w:tcPr>
          <w:p w14:paraId="25B40AD7" w14:textId="77777777" w:rsidR="00E41E26" w:rsidRPr="009E6D24" w:rsidRDefault="00E41E26" w:rsidP="008966AF">
            <w:pPr>
              <w:spacing w:after="0"/>
              <w:jc w:val="center"/>
              <w:rPr>
                <w:rFonts w:ascii="Arial" w:hAnsi="Arial" w:cs="Arial"/>
                <w:b/>
                <w:bCs/>
                <w:color w:val="000000"/>
                <w:sz w:val="16"/>
                <w:szCs w:val="16"/>
              </w:rPr>
            </w:pPr>
            <w:r w:rsidRPr="009E6D24">
              <w:rPr>
                <w:rFonts w:ascii="Arial" w:hAnsi="Arial" w:cs="Arial"/>
                <w:b/>
                <w:bCs/>
                <w:color w:val="000000"/>
                <w:sz w:val="16"/>
                <w:szCs w:val="16"/>
              </w:rPr>
              <w:t>¿Cumplió con su meta?</w:t>
            </w:r>
          </w:p>
        </w:tc>
      </w:tr>
      <w:tr w:rsidR="00E41E26" w:rsidRPr="009E6D24" w14:paraId="2F44B7F0" w14:textId="77777777" w:rsidTr="00765B0D">
        <w:trPr>
          <w:trHeight w:val="88"/>
          <w:tblHeader/>
          <w:jc w:val="center"/>
        </w:trPr>
        <w:tc>
          <w:tcPr>
            <w:tcW w:w="2364" w:type="pct"/>
            <w:vMerge/>
            <w:tcBorders>
              <w:left w:val="single" w:sz="4" w:space="0" w:color="000000"/>
              <w:bottom w:val="single" w:sz="4" w:space="0" w:color="auto"/>
              <w:right w:val="single" w:sz="4" w:space="0" w:color="000000"/>
            </w:tcBorders>
            <w:shd w:val="clear" w:color="auto" w:fill="B8CCE4" w:themeFill="accent1" w:themeFillTint="66"/>
            <w:vAlign w:val="center"/>
          </w:tcPr>
          <w:p w14:paraId="215F1B71" w14:textId="77777777" w:rsidR="00E41E26" w:rsidRPr="009E6D24" w:rsidRDefault="00E41E26" w:rsidP="008966AF">
            <w:pPr>
              <w:spacing w:after="0"/>
              <w:jc w:val="center"/>
              <w:rPr>
                <w:rFonts w:ascii="Arial" w:hAnsi="Arial" w:cs="Arial"/>
                <w:b/>
                <w:bCs/>
                <w:color w:val="000000"/>
                <w:sz w:val="16"/>
                <w:szCs w:val="16"/>
              </w:rPr>
            </w:pPr>
          </w:p>
        </w:tc>
        <w:tc>
          <w:tcPr>
            <w:tcW w:w="1407" w:type="pct"/>
            <w:gridSpan w:val="3"/>
            <w:tcBorders>
              <w:top w:val="single" w:sz="4" w:space="0" w:color="000000"/>
              <w:left w:val="single" w:sz="4" w:space="0" w:color="000000"/>
              <w:bottom w:val="single" w:sz="4" w:space="0" w:color="auto"/>
              <w:right w:val="single" w:sz="4" w:space="0" w:color="000000"/>
            </w:tcBorders>
            <w:shd w:val="clear" w:color="auto" w:fill="FABF8F" w:themeFill="accent6" w:themeFillTint="99"/>
            <w:vAlign w:val="center"/>
          </w:tcPr>
          <w:p w14:paraId="58AC7905" w14:textId="77777777" w:rsidR="00E41E26" w:rsidRPr="009E6D24" w:rsidRDefault="00E41E26" w:rsidP="008966AF">
            <w:pPr>
              <w:spacing w:after="0"/>
              <w:jc w:val="center"/>
              <w:rPr>
                <w:rFonts w:ascii="Arial" w:hAnsi="Arial" w:cs="Arial"/>
                <w:b/>
                <w:bCs/>
                <w:color w:val="000000"/>
                <w:sz w:val="16"/>
                <w:szCs w:val="16"/>
              </w:rPr>
            </w:pPr>
            <w:r w:rsidRPr="009E6D24">
              <w:rPr>
                <w:rFonts w:ascii="Arial" w:hAnsi="Arial" w:cs="Arial"/>
                <w:b/>
                <w:bCs/>
                <w:color w:val="000000"/>
                <w:sz w:val="16"/>
                <w:szCs w:val="16"/>
              </w:rPr>
              <w:t>Sí</w:t>
            </w:r>
            <w:r w:rsidR="00765B0D">
              <w:rPr>
                <w:rFonts w:ascii="Arial" w:hAnsi="Arial" w:cs="Arial"/>
                <w:b/>
                <w:bCs/>
                <w:color w:val="000000"/>
                <w:sz w:val="16"/>
                <w:szCs w:val="16"/>
              </w:rPr>
              <w:t>*</w:t>
            </w:r>
          </w:p>
        </w:tc>
        <w:tc>
          <w:tcPr>
            <w:tcW w:w="1229" w:type="pct"/>
            <w:gridSpan w:val="3"/>
            <w:tcBorders>
              <w:top w:val="single" w:sz="4" w:space="0" w:color="000000"/>
              <w:left w:val="single" w:sz="4" w:space="0" w:color="000000"/>
              <w:bottom w:val="single" w:sz="4" w:space="0" w:color="auto"/>
              <w:right w:val="single" w:sz="4" w:space="0" w:color="000000"/>
            </w:tcBorders>
            <w:shd w:val="clear" w:color="auto" w:fill="C2D69B" w:themeFill="accent3" w:themeFillTint="99"/>
            <w:vAlign w:val="center"/>
          </w:tcPr>
          <w:p w14:paraId="6BAB8CC8" w14:textId="77777777" w:rsidR="00E41E26" w:rsidRPr="009E6D24" w:rsidRDefault="00E41E26" w:rsidP="008966AF">
            <w:pPr>
              <w:spacing w:after="0"/>
              <w:jc w:val="center"/>
              <w:rPr>
                <w:rFonts w:ascii="Arial" w:hAnsi="Arial" w:cs="Arial"/>
                <w:b/>
                <w:bCs/>
                <w:color w:val="000000"/>
                <w:sz w:val="16"/>
                <w:szCs w:val="16"/>
              </w:rPr>
            </w:pPr>
            <w:r w:rsidRPr="009E6D24">
              <w:rPr>
                <w:rFonts w:ascii="Arial" w:hAnsi="Arial" w:cs="Arial"/>
                <w:b/>
                <w:bCs/>
                <w:color w:val="000000"/>
                <w:sz w:val="16"/>
                <w:szCs w:val="16"/>
              </w:rPr>
              <w:t>No</w:t>
            </w:r>
            <w:r w:rsidR="00765B0D">
              <w:rPr>
                <w:rFonts w:ascii="Arial" w:hAnsi="Arial" w:cs="Arial"/>
                <w:b/>
                <w:bCs/>
                <w:color w:val="000000"/>
                <w:sz w:val="16"/>
                <w:szCs w:val="16"/>
              </w:rPr>
              <w:t>**</w:t>
            </w:r>
          </w:p>
        </w:tc>
      </w:tr>
      <w:tr w:rsidR="00E41E26" w:rsidRPr="009E6D24" w14:paraId="17722E15" w14:textId="77777777" w:rsidTr="0052083B">
        <w:trPr>
          <w:trHeight w:val="236"/>
          <w:tblHeader/>
          <w:jc w:val="center"/>
        </w:trPr>
        <w:tc>
          <w:tcPr>
            <w:tcW w:w="2364" w:type="pct"/>
            <w:vMerge/>
            <w:tcBorders>
              <w:left w:val="single" w:sz="4" w:space="0" w:color="000000"/>
              <w:bottom w:val="single" w:sz="4" w:space="0" w:color="auto"/>
              <w:right w:val="single" w:sz="4" w:space="0" w:color="000000"/>
            </w:tcBorders>
            <w:shd w:val="clear" w:color="auto" w:fill="B8CCE4" w:themeFill="accent1" w:themeFillTint="66"/>
            <w:vAlign w:val="center"/>
          </w:tcPr>
          <w:p w14:paraId="7A513F96" w14:textId="77777777" w:rsidR="00E41E26" w:rsidRPr="009E6D24" w:rsidRDefault="00E41E26" w:rsidP="008966AF">
            <w:pPr>
              <w:spacing w:after="0"/>
              <w:jc w:val="center"/>
              <w:rPr>
                <w:rFonts w:ascii="Arial" w:hAnsi="Arial" w:cs="Arial"/>
                <w:b/>
                <w:bCs/>
                <w:color w:val="000000"/>
                <w:sz w:val="16"/>
                <w:szCs w:val="16"/>
              </w:rPr>
            </w:pPr>
          </w:p>
        </w:tc>
        <w:tc>
          <w:tcPr>
            <w:tcW w:w="1407" w:type="pct"/>
            <w:gridSpan w:val="3"/>
            <w:tcBorders>
              <w:top w:val="single" w:sz="4" w:space="0" w:color="auto"/>
              <w:left w:val="single" w:sz="4" w:space="0" w:color="000000"/>
              <w:bottom w:val="single" w:sz="4" w:space="0" w:color="auto"/>
              <w:right w:val="single" w:sz="4" w:space="0" w:color="000000"/>
            </w:tcBorders>
            <w:shd w:val="clear" w:color="auto" w:fill="B8CCE4" w:themeFill="accent1" w:themeFillTint="66"/>
            <w:vAlign w:val="center"/>
          </w:tcPr>
          <w:p w14:paraId="1A014FAF" w14:textId="77777777" w:rsidR="00E41E26" w:rsidRPr="009E6D24" w:rsidRDefault="00E41E26" w:rsidP="008966AF">
            <w:pPr>
              <w:spacing w:after="0"/>
              <w:jc w:val="center"/>
              <w:rPr>
                <w:rFonts w:ascii="Arial" w:hAnsi="Arial" w:cs="Arial"/>
                <w:b/>
                <w:bCs/>
                <w:color w:val="000000"/>
                <w:sz w:val="16"/>
                <w:szCs w:val="16"/>
              </w:rPr>
            </w:pPr>
            <w:r w:rsidRPr="009E6D24">
              <w:rPr>
                <w:rFonts w:ascii="Arial" w:hAnsi="Arial" w:cs="Arial"/>
                <w:b/>
                <w:bCs/>
                <w:color w:val="000000"/>
                <w:sz w:val="16"/>
                <w:szCs w:val="16"/>
              </w:rPr>
              <w:t>¿Entregó evidencia?</w:t>
            </w:r>
          </w:p>
        </w:tc>
        <w:tc>
          <w:tcPr>
            <w:tcW w:w="1229" w:type="pct"/>
            <w:gridSpan w:val="3"/>
            <w:tcBorders>
              <w:top w:val="single" w:sz="4" w:space="0" w:color="auto"/>
              <w:left w:val="single" w:sz="4" w:space="0" w:color="000000"/>
              <w:bottom w:val="single" w:sz="4" w:space="0" w:color="auto"/>
              <w:right w:val="single" w:sz="4" w:space="0" w:color="000000"/>
            </w:tcBorders>
            <w:shd w:val="clear" w:color="auto" w:fill="B8CCE4" w:themeFill="accent1" w:themeFillTint="66"/>
            <w:noWrap/>
            <w:vAlign w:val="center"/>
          </w:tcPr>
          <w:p w14:paraId="3F5ABF85" w14:textId="77777777" w:rsidR="00E41E26" w:rsidRPr="009E6D24" w:rsidRDefault="00E41E26" w:rsidP="008966AF">
            <w:pPr>
              <w:spacing w:after="0"/>
              <w:jc w:val="center"/>
              <w:rPr>
                <w:rFonts w:ascii="Arial" w:hAnsi="Arial" w:cs="Arial"/>
                <w:b/>
                <w:bCs/>
                <w:color w:val="000000"/>
                <w:sz w:val="16"/>
                <w:szCs w:val="16"/>
              </w:rPr>
            </w:pPr>
            <w:r w:rsidRPr="009E6D24">
              <w:rPr>
                <w:rFonts w:ascii="Arial" w:hAnsi="Arial" w:cs="Arial"/>
                <w:b/>
                <w:bCs/>
                <w:color w:val="000000"/>
                <w:sz w:val="16"/>
                <w:szCs w:val="16"/>
              </w:rPr>
              <w:t>¿Entregó evidencia y/o justificante?</w:t>
            </w:r>
          </w:p>
        </w:tc>
      </w:tr>
      <w:tr w:rsidR="00E41E26" w:rsidRPr="009E6D24" w14:paraId="4500C4FE" w14:textId="77777777" w:rsidTr="005433A1">
        <w:trPr>
          <w:trHeight w:val="236"/>
          <w:tblHeader/>
          <w:jc w:val="center"/>
        </w:trPr>
        <w:tc>
          <w:tcPr>
            <w:tcW w:w="2364" w:type="pct"/>
            <w:vMerge/>
            <w:tcBorders>
              <w:left w:val="single" w:sz="4" w:space="0" w:color="000000"/>
              <w:bottom w:val="single" w:sz="4" w:space="0" w:color="auto"/>
              <w:right w:val="single" w:sz="4" w:space="0" w:color="000000"/>
            </w:tcBorders>
            <w:shd w:val="clear" w:color="auto" w:fill="B8CCE4" w:themeFill="accent1" w:themeFillTint="66"/>
            <w:vAlign w:val="center"/>
          </w:tcPr>
          <w:p w14:paraId="125E8A2A" w14:textId="77777777" w:rsidR="00E41E26" w:rsidRPr="009E6D24" w:rsidRDefault="00E41E26" w:rsidP="008966AF">
            <w:pPr>
              <w:spacing w:after="0"/>
              <w:jc w:val="center"/>
              <w:rPr>
                <w:rFonts w:ascii="Arial" w:hAnsi="Arial" w:cs="Arial"/>
                <w:b/>
                <w:bCs/>
                <w:color w:val="000000"/>
                <w:sz w:val="16"/>
                <w:szCs w:val="16"/>
              </w:rPr>
            </w:pPr>
          </w:p>
        </w:tc>
        <w:tc>
          <w:tcPr>
            <w:tcW w:w="968" w:type="pct"/>
            <w:gridSpan w:val="2"/>
            <w:tcBorders>
              <w:top w:val="single" w:sz="4" w:space="0" w:color="auto"/>
              <w:left w:val="single" w:sz="4" w:space="0" w:color="000000"/>
              <w:bottom w:val="single" w:sz="4" w:space="0" w:color="auto"/>
              <w:right w:val="single" w:sz="4" w:space="0" w:color="000000"/>
            </w:tcBorders>
            <w:shd w:val="clear" w:color="auto" w:fill="FABF8F" w:themeFill="accent6" w:themeFillTint="99"/>
            <w:vAlign w:val="center"/>
          </w:tcPr>
          <w:p w14:paraId="4FE71904" w14:textId="77777777" w:rsidR="00E41E26" w:rsidRPr="009E6D24" w:rsidRDefault="00E41E26" w:rsidP="008966AF">
            <w:pPr>
              <w:spacing w:after="0"/>
              <w:jc w:val="center"/>
              <w:rPr>
                <w:rFonts w:ascii="Arial" w:hAnsi="Arial" w:cs="Arial"/>
                <w:b/>
                <w:bCs/>
                <w:color w:val="000000"/>
                <w:sz w:val="16"/>
                <w:szCs w:val="16"/>
              </w:rPr>
            </w:pPr>
            <w:r w:rsidRPr="009E6D24">
              <w:rPr>
                <w:rFonts w:ascii="Arial" w:hAnsi="Arial" w:cs="Arial"/>
                <w:b/>
                <w:bCs/>
                <w:color w:val="000000"/>
                <w:sz w:val="16"/>
                <w:szCs w:val="16"/>
              </w:rPr>
              <w:t>Sí</w:t>
            </w:r>
          </w:p>
        </w:tc>
        <w:tc>
          <w:tcPr>
            <w:tcW w:w="439" w:type="pct"/>
            <w:vMerge w:val="restart"/>
            <w:tcBorders>
              <w:top w:val="single" w:sz="4" w:space="0" w:color="auto"/>
              <w:left w:val="single" w:sz="4" w:space="0" w:color="000000"/>
              <w:bottom w:val="single" w:sz="4" w:space="0" w:color="auto"/>
              <w:right w:val="single" w:sz="4" w:space="0" w:color="000000"/>
            </w:tcBorders>
            <w:shd w:val="clear" w:color="auto" w:fill="C2D69B" w:themeFill="accent3" w:themeFillTint="99"/>
            <w:vAlign w:val="center"/>
          </w:tcPr>
          <w:p w14:paraId="6FB78B49" w14:textId="77777777" w:rsidR="00E41E26" w:rsidRPr="009E6D24" w:rsidRDefault="00E41E26" w:rsidP="0052083B">
            <w:pPr>
              <w:spacing w:after="0"/>
              <w:jc w:val="center"/>
              <w:rPr>
                <w:rFonts w:ascii="Arial" w:hAnsi="Arial" w:cs="Arial"/>
                <w:b/>
                <w:bCs/>
                <w:color w:val="000000"/>
                <w:sz w:val="16"/>
                <w:szCs w:val="16"/>
              </w:rPr>
            </w:pPr>
            <w:r w:rsidRPr="009E6D24">
              <w:rPr>
                <w:rFonts w:ascii="Arial" w:hAnsi="Arial" w:cs="Arial"/>
                <w:b/>
                <w:bCs/>
                <w:color w:val="000000"/>
                <w:sz w:val="16"/>
                <w:szCs w:val="16"/>
              </w:rPr>
              <w:t>No</w:t>
            </w:r>
          </w:p>
        </w:tc>
        <w:tc>
          <w:tcPr>
            <w:tcW w:w="790" w:type="pct"/>
            <w:gridSpan w:val="2"/>
            <w:tcBorders>
              <w:top w:val="single" w:sz="4" w:space="0" w:color="auto"/>
              <w:left w:val="single" w:sz="4" w:space="0" w:color="000000"/>
              <w:bottom w:val="single" w:sz="4" w:space="0" w:color="auto"/>
              <w:right w:val="single" w:sz="4" w:space="0" w:color="000000"/>
            </w:tcBorders>
            <w:shd w:val="clear" w:color="auto" w:fill="FABF8F" w:themeFill="accent6" w:themeFillTint="99"/>
            <w:noWrap/>
            <w:vAlign w:val="center"/>
          </w:tcPr>
          <w:p w14:paraId="6F6771BE" w14:textId="77777777" w:rsidR="00E41E26" w:rsidRPr="009E6D24" w:rsidRDefault="00E41E26" w:rsidP="008966AF">
            <w:pPr>
              <w:spacing w:after="0"/>
              <w:jc w:val="center"/>
              <w:rPr>
                <w:rFonts w:ascii="Arial" w:hAnsi="Arial" w:cs="Arial"/>
                <w:b/>
                <w:bCs/>
                <w:color w:val="000000"/>
                <w:sz w:val="16"/>
                <w:szCs w:val="16"/>
              </w:rPr>
            </w:pPr>
            <w:r w:rsidRPr="009E6D24">
              <w:rPr>
                <w:rFonts w:ascii="Arial" w:hAnsi="Arial" w:cs="Arial"/>
                <w:b/>
                <w:bCs/>
                <w:color w:val="000000"/>
                <w:sz w:val="16"/>
                <w:szCs w:val="16"/>
              </w:rPr>
              <w:t>Sí</w:t>
            </w:r>
          </w:p>
        </w:tc>
        <w:tc>
          <w:tcPr>
            <w:tcW w:w="439" w:type="pct"/>
            <w:vMerge w:val="restart"/>
            <w:tcBorders>
              <w:top w:val="single" w:sz="4" w:space="0" w:color="auto"/>
              <w:left w:val="single" w:sz="4" w:space="0" w:color="000000"/>
              <w:bottom w:val="single" w:sz="4" w:space="0" w:color="auto"/>
              <w:right w:val="single" w:sz="4" w:space="0" w:color="000000"/>
            </w:tcBorders>
            <w:shd w:val="clear" w:color="auto" w:fill="C2D69B" w:themeFill="accent3" w:themeFillTint="99"/>
            <w:vAlign w:val="center"/>
          </w:tcPr>
          <w:p w14:paraId="6E837A89" w14:textId="77777777" w:rsidR="00E41E26" w:rsidRPr="009E6D24" w:rsidRDefault="00E41E26" w:rsidP="0052083B">
            <w:pPr>
              <w:spacing w:after="0"/>
              <w:jc w:val="center"/>
              <w:rPr>
                <w:rFonts w:ascii="Arial" w:hAnsi="Arial" w:cs="Arial"/>
                <w:b/>
                <w:bCs/>
                <w:color w:val="000000"/>
                <w:sz w:val="16"/>
                <w:szCs w:val="16"/>
              </w:rPr>
            </w:pPr>
            <w:r w:rsidRPr="009E6D24">
              <w:rPr>
                <w:rFonts w:ascii="Arial" w:hAnsi="Arial" w:cs="Arial"/>
                <w:b/>
                <w:bCs/>
                <w:color w:val="000000"/>
                <w:sz w:val="16"/>
                <w:szCs w:val="16"/>
              </w:rPr>
              <w:t>No</w:t>
            </w:r>
          </w:p>
        </w:tc>
      </w:tr>
      <w:tr w:rsidR="00E41E26" w:rsidRPr="009E6D24" w14:paraId="6E13C4B8" w14:textId="77777777" w:rsidTr="005433A1">
        <w:trPr>
          <w:trHeight w:val="402"/>
          <w:tblHeader/>
          <w:jc w:val="center"/>
        </w:trPr>
        <w:tc>
          <w:tcPr>
            <w:tcW w:w="2364" w:type="pct"/>
            <w:vMerge/>
            <w:tcBorders>
              <w:left w:val="single" w:sz="4" w:space="0" w:color="000000"/>
              <w:bottom w:val="single" w:sz="4" w:space="0" w:color="auto"/>
              <w:right w:val="single" w:sz="4" w:space="0" w:color="000000"/>
            </w:tcBorders>
            <w:shd w:val="clear" w:color="auto" w:fill="B8CCE4" w:themeFill="accent1" w:themeFillTint="66"/>
          </w:tcPr>
          <w:p w14:paraId="49921B6A" w14:textId="77777777" w:rsidR="00E41E26" w:rsidRPr="009E6D24" w:rsidRDefault="00E41E26" w:rsidP="008966AF">
            <w:pPr>
              <w:spacing w:after="0"/>
              <w:jc w:val="both"/>
              <w:rPr>
                <w:rFonts w:ascii="Arial" w:hAnsi="Arial" w:cs="Arial"/>
                <w:color w:val="000000"/>
                <w:sz w:val="16"/>
                <w:szCs w:val="16"/>
                <w:lang w:val="es-ES"/>
              </w:rPr>
            </w:pPr>
          </w:p>
        </w:tc>
        <w:tc>
          <w:tcPr>
            <w:tcW w:w="968" w:type="pct"/>
            <w:gridSpan w:val="2"/>
            <w:tcBorders>
              <w:top w:val="single" w:sz="4" w:space="0" w:color="auto"/>
              <w:left w:val="single" w:sz="4" w:space="0" w:color="000000"/>
              <w:bottom w:val="single" w:sz="4" w:space="0" w:color="auto"/>
              <w:right w:val="single" w:sz="4" w:space="0" w:color="000000"/>
            </w:tcBorders>
            <w:shd w:val="clear" w:color="auto" w:fill="B8CCE4" w:themeFill="accent1" w:themeFillTint="66"/>
          </w:tcPr>
          <w:p w14:paraId="053294DE" w14:textId="77777777" w:rsidR="00E41E26" w:rsidRPr="009E6D24" w:rsidRDefault="00E41E26" w:rsidP="008966AF">
            <w:pPr>
              <w:spacing w:after="0"/>
              <w:jc w:val="center"/>
              <w:rPr>
                <w:rFonts w:ascii="Arial" w:hAnsi="Arial" w:cs="Arial"/>
                <w:b/>
                <w:color w:val="000000"/>
                <w:sz w:val="16"/>
                <w:szCs w:val="16"/>
              </w:rPr>
            </w:pPr>
            <w:r w:rsidRPr="009E6D24">
              <w:rPr>
                <w:rFonts w:ascii="Arial" w:hAnsi="Arial" w:cs="Arial"/>
                <w:b/>
                <w:color w:val="000000"/>
                <w:sz w:val="16"/>
                <w:szCs w:val="16"/>
              </w:rPr>
              <w:t>¿La evidencia sustenta el cumplimiento?</w:t>
            </w:r>
          </w:p>
        </w:tc>
        <w:tc>
          <w:tcPr>
            <w:tcW w:w="439" w:type="pct"/>
            <w:vMerge/>
            <w:tcBorders>
              <w:top w:val="single" w:sz="4" w:space="0" w:color="auto"/>
              <w:left w:val="single" w:sz="4" w:space="0" w:color="000000"/>
              <w:bottom w:val="single" w:sz="4" w:space="0" w:color="auto"/>
              <w:right w:val="single" w:sz="4" w:space="0" w:color="000000"/>
            </w:tcBorders>
            <w:shd w:val="clear" w:color="auto" w:fill="C2D69B" w:themeFill="accent3" w:themeFillTint="99"/>
          </w:tcPr>
          <w:p w14:paraId="0085B695" w14:textId="77777777" w:rsidR="00E41E26" w:rsidRPr="009E6D24" w:rsidRDefault="00E41E26" w:rsidP="008966AF">
            <w:pPr>
              <w:spacing w:after="0"/>
              <w:jc w:val="center"/>
              <w:rPr>
                <w:rFonts w:ascii="Arial" w:hAnsi="Arial" w:cs="Arial"/>
                <w:b/>
                <w:color w:val="000000"/>
                <w:sz w:val="16"/>
                <w:szCs w:val="16"/>
              </w:rPr>
            </w:pPr>
          </w:p>
        </w:tc>
        <w:tc>
          <w:tcPr>
            <w:tcW w:w="790" w:type="pct"/>
            <w:gridSpan w:val="2"/>
            <w:tcBorders>
              <w:left w:val="single" w:sz="4" w:space="0" w:color="000000"/>
              <w:bottom w:val="single" w:sz="4" w:space="0" w:color="auto"/>
              <w:right w:val="single" w:sz="4" w:space="0" w:color="000000"/>
            </w:tcBorders>
            <w:shd w:val="clear" w:color="auto" w:fill="B8CCE4" w:themeFill="accent1" w:themeFillTint="66"/>
            <w:noWrap/>
            <w:vAlign w:val="center"/>
          </w:tcPr>
          <w:p w14:paraId="24BA32DE" w14:textId="77777777" w:rsidR="00E41E26" w:rsidRPr="009E6D24" w:rsidRDefault="00A0073F" w:rsidP="008966AF">
            <w:pPr>
              <w:spacing w:after="0"/>
              <w:jc w:val="center"/>
              <w:rPr>
                <w:rFonts w:ascii="Arial" w:hAnsi="Arial" w:cs="Arial"/>
                <w:color w:val="000000"/>
                <w:sz w:val="16"/>
                <w:szCs w:val="16"/>
              </w:rPr>
            </w:pPr>
            <w:r>
              <w:rPr>
                <w:rFonts w:ascii="Arial" w:hAnsi="Arial" w:cs="Arial"/>
                <w:b/>
                <w:color w:val="000000"/>
                <w:sz w:val="16"/>
                <w:szCs w:val="16"/>
              </w:rPr>
              <w:t>¿La evidencia sustenta el alcance</w:t>
            </w:r>
            <w:r w:rsidR="00E41E26" w:rsidRPr="009E6D24">
              <w:rPr>
                <w:rFonts w:ascii="Arial" w:hAnsi="Arial" w:cs="Arial"/>
                <w:b/>
                <w:color w:val="000000"/>
                <w:sz w:val="16"/>
                <w:szCs w:val="16"/>
              </w:rPr>
              <w:t>?</w:t>
            </w:r>
          </w:p>
        </w:tc>
        <w:tc>
          <w:tcPr>
            <w:tcW w:w="439" w:type="pct"/>
            <w:vMerge/>
            <w:tcBorders>
              <w:left w:val="single" w:sz="4" w:space="0" w:color="000000"/>
              <w:bottom w:val="single" w:sz="4" w:space="0" w:color="auto"/>
              <w:right w:val="single" w:sz="4" w:space="0" w:color="000000"/>
            </w:tcBorders>
            <w:shd w:val="clear" w:color="auto" w:fill="C2D69B" w:themeFill="accent3" w:themeFillTint="99"/>
            <w:vAlign w:val="center"/>
          </w:tcPr>
          <w:p w14:paraId="163E4618" w14:textId="77777777" w:rsidR="00E41E26" w:rsidRPr="009E6D24" w:rsidRDefault="00E41E26" w:rsidP="008966AF">
            <w:pPr>
              <w:spacing w:after="0"/>
              <w:jc w:val="center"/>
              <w:rPr>
                <w:rFonts w:ascii="Arial" w:hAnsi="Arial" w:cs="Arial"/>
                <w:color w:val="000000"/>
                <w:sz w:val="16"/>
                <w:szCs w:val="16"/>
              </w:rPr>
            </w:pPr>
          </w:p>
        </w:tc>
      </w:tr>
      <w:tr w:rsidR="00E41E26" w:rsidRPr="009E6D24" w14:paraId="2E8A4CB3" w14:textId="77777777" w:rsidTr="005433A1">
        <w:trPr>
          <w:trHeight w:val="50"/>
          <w:tblHeader/>
          <w:jc w:val="center"/>
        </w:trPr>
        <w:tc>
          <w:tcPr>
            <w:tcW w:w="2364" w:type="pct"/>
            <w:vMerge/>
            <w:tcBorders>
              <w:left w:val="single" w:sz="4" w:space="0" w:color="000000"/>
              <w:bottom w:val="single" w:sz="4" w:space="0" w:color="auto"/>
              <w:right w:val="single" w:sz="4" w:space="0" w:color="000000"/>
            </w:tcBorders>
            <w:shd w:val="clear" w:color="auto" w:fill="B8CCE4" w:themeFill="accent1" w:themeFillTint="66"/>
          </w:tcPr>
          <w:p w14:paraId="076EBFAB" w14:textId="77777777" w:rsidR="00E41E26" w:rsidRPr="009E6D24" w:rsidRDefault="00E41E26" w:rsidP="008966AF">
            <w:pPr>
              <w:spacing w:after="0"/>
              <w:jc w:val="both"/>
              <w:rPr>
                <w:rFonts w:ascii="Arial" w:hAnsi="Arial" w:cs="Arial"/>
                <w:color w:val="000000"/>
                <w:sz w:val="16"/>
                <w:szCs w:val="16"/>
                <w:lang w:val="es-ES"/>
              </w:rPr>
            </w:pPr>
          </w:p>
        </w:tc>
        <w:tc>
          <w:tcPr>
            <w:tcW w:w="439" w:type="pct"/>
            <w:tcBorders>
              <w:top w:val="single" w:sz="4" w:space="0" w:color="auto"/>
              <w:left w:val="single" w:sz="4" w:space="0" w:color="000000"/>
              <w:bottom w:val="single" w:sz="4" w:space="0" w:color="000000"/>
              <w:right w:val="single" w:sz="4" w:space="0" w:color="000000"/>
            </w:tcBorders>
            <w:shd w:val="clear" w:color="auto" w:fill="FABF8F" w:themeFill="accent6" w:themeFillTint="99"/>
            <w:vAlign w:val="center"/>
          </w:tcPr>
          <w:p w14:paraId="3EBBC5E2" w14:textId="77777777" w:rsidR="00E41E26" w:rsidRPr="009E6D24" w:rsidRDefault="00E41E26" w:rsidP="008966AF">
            <w:pPr>
              <w:spacing w:after="0"/>
              <w:jc w:val="center"/>
              <w:rPr>
                <w:rFonts w:ascii="Arial" w:hAnsi="Arial" w:cs="Arial"/>
                <w:b/>
                <w:color w:val="000000"/>
                <w:sz w:val="16"/>
                <w:szCs w:val="16"/>
              </w:rPr>
            </w:pPr>
            <w:r w:rsidRPr="009E6D24">
              <w:rPr>
                <w:rFonts w:ascii="Arial" w:hAnsi="Arial" w:cs="Arial"/>
                <w:b/>
                <w:bCs/>
                <w:color w:val="000000"/>
                <w:sz w:val="16"/>
                <w:szCs w:val="16"/>
              </w:rPr>
              <w:t>Sí</w:t>
            </w:r>
          </w:p>
        </w:tc>
        <w:tc>
          <w:tcPr>
            <w:tcW w:w="529" w:type="pct"/>
            <w:tcBorders>
              <w:top w:val="single" w:sz="4" w:space="0" w:color="auto"/>
              <w:left w:val="single" w:sz="4" w:space="0" w:color="000000"/>
              <w:bottom w:val="single" w:sz="4" w:space="0" w:color="000000"/>
              <w:right w:val="single" w:sz="4" w:space="0" w:color="000000"/>
            </w:tcBorders>
            <w:shd w:val="clear" w:color="auto" w:fill="C2D69B" w:themeFill="accent3" w:themeFillTint="99"/>
            <w:noWrap/>
            <w:vAlign w:val="center"/>
          </w:tcPr>
          <w:p w14:paraId="44A342DF" w14:textId="77777777" w:rsidR="00E41E26" w:rsidRPr="009E6D24" w:rsidRDefault="00E41E26" w:rsidP="008966AF">
            <w:pPr>
              <w:spacing w:after="0"/>
              <w:jc w:val="center"/>
              <w:rPr>
                <w:rFonts w:ascii="Arial" w:hAnsi="Arial" w:cs="Arial"/>
                <w:b/>
                <w:color w:val="000000"/>
                <w:sz w:val="16"/>
                <w:szCs w:val="16"/>
              </w:rPr>
            </w:pPr>
            <w:r w:rsidRPr="009E6D24">
              <w:rPr>
                <w:rFonts w:ascii="Arial" w:hAnsi="Arial" w:cs="Arial"/>
                <w:b/>
                <w:bCs/>
                <w:color w:val="000000"/>
                <w:sz w:val="16"/>
                <w:szCs w:val="16"/>
              </w:rPr>
              <w:t>No</w:t>
            </w:r>
          </w:p>
        </w:tc>
        <w:tc>
          <w:tcPr>
            <w:tcW w:w="439" w:type="pct"/>
            <w:vMerge/>
            <w:tcBorders>
              <w:left w:val="single" w:sz="4" w:space="0" w:color="000000"/>
              <w:bottom w:val="single" w:sz="4" w:space="0" w:color="000000"/>
              <w:right w:val="single" w:sz="4" w:space="0" w:color="000000"/>
            </w:tcBorders>
            <w:shd w:val="clear" w:color="auto" w:fill="C2D69B" w:themeFill="accent3" w:themeFillTint="99"/>
          </w:tcPr>
          <w:p w14:paraId="464941B3" w14:textId="77777777" w:rsidR="00E41E26" w:rsidRPr="009E6D24" w:rsidRDefault="00E41E26" w:rsidP="008966AF">
            <w:pPr>
              <w:spacing w:after="0"/>
              <w:jc w:val="center"/>
              <w:rPr>
                <w:rFonts w:ascii="Arial" w:hAnsi="Arial" w:cs="Arial"/>
                <w:color w:val="000000"/>
                <w:sz w:val="16"/>
                <w:szCs w:val="16"/>
              </w:rPr>
            </w:pPr>
          </w:p>
        </w:tc>
        <w:tc>
          <w:tcPr>
            <w:tcW w:w="393" w:type="pct"/>
            <w:tcBorders>
              <w:left w:val="single" w:sz="4" w:space="0" w:color="000000"/>
              <w:bottom w:val="single" w:sz="4" w:space="0" w:color="000000"/>
              <w:right w:val="single" w:sz="4" w:space="0" w:color="000000"/>
            </w:tcBorders>
            <w:shd w:val="clear" w:color="auto" w:fill="FABF8F" w:themeFill="accent6" w:themeFillTint="99"/>
            <w:noWrap/>
            <w:vAlign w:val="center"/>
          </w:tcPr>
          <w:p w14:paraId="036A3DF5" w14:textId="77777777" w:rsidR="00E41E26" w:rsidRPr="009E6D24" w:rsidRDefault="00E41E26" w:rsidP="008966AF">
            <w:pPr>
              <w:spacing w:after="0"/>
              <w:jc w:val="center"/>
              <w:rPr>
                <w:rFonts w:ascii="Arial" w:hAnsi="Arial" w:cs="Arial"/>
                <w:b/>
                <w:color w:val="000000"/>
                <w:sz w:val="16"/>
                <w:szCs w:val="16"/>
              </w:rPr>
            </w:pPr>
            <w:r w:rsidRPr="009E6D24">
              <w:rPr>
                <w:rFonts w:ascii="Arial" w:hAnsi="Arial" w:cs="Arial"/>
                <w:b/>
                <w:bCs/>
                <w:color w:val="000000"/>
                <w:sz w:val="16"/>
                <w:szCs w:val="16"/>
              </w:rPr>
              <w:t>Sí</w:t>
            </w:r>
          </w:p>
        </w:tc>
        <w:tc>
          <w:tcPr>
            <w:tcW w:w="397" w:type="pct"/>
            <w:tcBorders>
              <w:left w:val="single" w:sz="4" w:space="0" w:color="000000"/>
              <w:bottom w:val="single" w:sz="4" w:space="0" w:color="000000"/>
              <w:right w:val="single" w:sz="4" w:space="0" w:color="000000"/>
            </w:tcBorders>
            <w:shd w:val="clear" w:color="auto" w:fill="C2D69B" w:themeFill="accent3" w:themeFillTint="99"/>
            <w:vAlign w:val="center"/>
          </w:tcPr>
          <w:p w14:paraId="1DD78FE3" w14:textId="77777777" w:rsidR="00E41E26" w:rsidRPr="009E6D24" w:rsidRDefault="00E41E26" w:rsidP="008966AF">
            <w:pPr>
              <w:spacing w:after="0"/>
              <w:jc w:val="center"/>
              <w:rPr>
                <w:rFonts w:ascii="Arial" w:hAnsi="Arial" w:cs="Arial"/>
                <w:b/>
                <w:color w:val="000000"/>
                <w:sz w:val="16"/>
                <w:szCs w:val="16"/>
              </w:rPr>
            </w:pPr>
            <w:r w:rsidRPr="009E6D24">
              <w:rPr>
                <w:rFonts w:ascii="Arial" w:hAnsi="Arial" w:cs="Arial"/>
                <w:b/>
                <w:bCs/>
                <w:color w:val="000000"/>
                <w:sz w:val="16"/>
                <w:szCs w:val="16"/>
              </w:rPr>
              <w:t>No</w:t>
            </w:r>
          </w:p>
        </w:tc>
        <w:tc>
          <w:tcPr>
            <w:tcW w:w="439" w:type="pct"/>
            <w:vMerge/>
            <w:tcBorders>
              <w:left w:val="single" w:sz="4" w:space="0" w:color="000000"/>
              <w:bottom w:val="single" w:sz="4" w:space="0" w:color="000000"/>
              <w:right w:val="single" w:sz="4" w:space="0" w:color="000000"/>
            </w:tcBorders>
            <w:shd w:val="clear" w:color="auto" w:fill="C2D69B" w:themeFill="accent3" w:themeFillTint="99"/>
            <w:vAlign w:val="center"/>
          </w:tcPr>
          <w:p w14:paraId="71B7AD8F" w14:textId="77777777" w:rsidR="00E41E26" w:rsidRPr="009E6D24" w:rsidRDefault="00E41E26" w:rsidP="008966AF">
            <w:pPr>
              <w:spacing w:after="0"/>
              <w:jc w:val="center"/>
              <w:rPr>
                <w:rFonts w:ascii="Arial" w:hAnsi="Arial" w:cs="Arial"/>
                <w:color w:val="000000"/>
                <w:sz w:val="16"/>
                <w:szCs w:val="16"/>
              </w:rPr>
            </w:pPr>
          </w:p>
        </w:tc>
      </w:tr>
      <w:tr w:rsidR="00E41E26" w:rsidRPr="009E6D24" w14:paraId="2A8385FE" w14:textId="77777777" w:rsidTr="005433A1">
        <w:trPr>
          <w:trHeight w:val="31"/>
          <w:jc w:val="center"/>
        </w:trPr>
        <w:tc>
          <w:tcPr>
            <w:tcW w:w="2364" w:type="pct"/>
            <w:tcBorders>
              <w:bottom w:val="single" w:sz="4" w:space="0" w:color="000000"/>
              <w:right w:val="single" w:sz="4" w:space="0" w:color="808080" w:themeColor="background1" w:themeShade="80"/>
            </w:tcBorders>
            <w:shd w:val="clear" w:color="auto" w:fill="auto"/>
          </w:tcPr>
          <w:p w14:paraId="0AAD2B59" w14:textId="77777777" w:rsidR="00E41E26" w:rsidRPr="0082106C" w:rsidRDefault="00E41E26" w:rsidP="008966AF">
            <w:pPr>
              <w:spacing w:after="0"/>
              <w:jc w:val="both"/>
              <w:rPr>
                <w:rFonts w:ascii="Arial" w:hAnsi="Arial" w:cs="Arial"/>
                <w:color w:val="000000"/>
                <w:sz w:val="16"/>
                <w:szCs w:val="16"/>
              </w:rPr>
            </w:pPr>
            <w:r>
              <w:rPr>
                <w:rFonts w:ascii="Arial" w:hAnsi="Arial" w:cs="Arial"/>
                <w:b/>
                <w:color w:val="000000"/>
                <w:sz w:val="16"/>
                <w:szCs w:val="16"/>
              </w:rPr>
              <w:t xml:space="preserve">Componente 1: - </w:t>
            </w:r>
            <w:r w:rsidRPr="00DA33C8">
              <w:rPr>
                <w:rFonts w:ascii="Arial" w:hAnsi="Arial" w:cs="Arial"/>
                <w:color w:val="000000"/>
                <w:sz w:val="16"/>
                <w:szCs w:val="16"/>
              </w:rPr>
              <w:t>Porcentaje de obras del sistema penitenciario realizadas.</w:t>
            </w:r>
          </w:p>
        </w:tc>
        <w:tc>
          <w:tcPr>
            <w:tcW w:w="439" w:type="pct"/>
            <w:tcBorders>
              <w:top w:val="single" w:sz="4" w:space="0" w:color="000000"/>
              <w:left w:val="single" w:sz="4" w:space="0" w:color="808080" w:themeColor="background1" w:themeShade="80"/>
              <w:bottom w:val="single" w:sz="4" w:space="0" w:color="000000"/>
              <w:right w:val="single" w:sz="4" w:space="0" w:color="808080" w:themeColor="background1" w:themeShade="80"/>
            </w:tcBorders>
            <w:shd w:val="clear" w:color="auto" w:fill="auto"/>
            <w:vAlign w:val="center"/>
          </w:tcPr>
          <w:p w14:paraId="3064B147" w14:textId="77777777" w:rsidR="00E41E26" w:rsidRPr="009E6D24" w:rsidRDefault="00765B0D" w:rsidP="008966AF">
            <w:pPr>
              <w:spacing w:after="0"/>
              <w:jc w:val="center"/>
              <w:rPr>
                <w:rFonts w:ascii="Arial" w:hAnsi="Arial" w:cs="Arial"/>
                <w:b/>
                <w:color w:val="000000"/>
                <w:sz w:val="16"/>
                <w:szCs w:val="16"/>
              </w:rPr>
            </w:pPr>
            <w:r>
              <w:rPr>
                <w:rFonts w:ascii="Arial" w:hAnsi="Arial" w:cs="Arial"/>
                <w:b/>
                <w:color w:val="000000"/>
                <w:sz w:val="16"/>
                <w:szCs w:val="16"/>
              </w:rPr>
              <w:t>MC</w:t>
            </w:r>
          </w:p>
        </w:tc>
        <w:tc>
          <w:tcPr>
            <w:tcW w:w="529" w:type="pct"/>
            <w:tcBorders>
              <w:top w:val="single" w:sz="4" w:space="0" w:color="000000"/>
              <w:left w:val="single" w:sz="4" w:space="0" w:color="808080" w:themeColor="background1" w:themeShade="80"/>
              <w:bottom w:val="single" w:sz="4" w:space="0" w:color="000000"/>
              <w:right w:val="single" w:sz="4" w:space="0" w:color="808080" w:themeColor="background1" w:themeShade="80"/>
            </w:tcBorders>
            <w:shd w:val="clear" w:color="auto" w:fill="auto"/>
            <w:noWrap/>
            <w:vAlign w:val="center"/>
          </w:tcPr>
          <w:p w14:paraId="21F1B042" w14:textId="77777777" w:rsidR="00E41E26" w:rsidRPr="009E6D24" w:rsidRDefault="00E41E26" w:rsidP="008966AF">
            <w:pPr>
              <w:spacing w:after="0"/>
              <w:jc w:val="center"/>
              <w:rPr>
                <w:rFonts w:ascii="Arial" w:hAnsi="Arial" w:cs="Arial"/>
                <w:b/>
                <w:color w:val="000000"/>
                <w:sz w:val="16"/>
                <w:szCs w:val="16"/>
              </w:rPr>
            </w:pPr>
          </w:p>
        </w:tc>
        <w:tc>
          <w:tcPr>
            <w:tcW w:w="439" w:type="pct"/>
            <w:tcBorders>
              <w:top w:val="single" w:sz="4" w:space="0" w:color="000000"/>
              <w:left w:val="single" w:sz="4" w:space="0" w:color="808080" w:themeColor="background1" w:themeShade="80"/>
              <w:bottom w:val="single" w:sz="4" w:space="0" w:color="000000"/>
              <w:right w:val="single" w:sz="4" w:space="0" w:color="808080" w:themeColor="background1" w:themeShade="80"/>
            </w:tcBorders>
            <w:shd w:val="clear" w:color="auto" w:fill="auto"/>
            <w:vAlign w:val="center"/>
          </w:tcPr>
          <w:p w14:paraId="5003A80C" w14:textId="77777777" w:rsidR="00E41E26" w:rsidRPr="009E6D24" w:rsidRDefault="00E41E26" w:rsidP="008966AF">
            <w:pPr>
              <w:spacing w:after="0"/>
              <w:jc w:val="center"/>
              <w:rPr>
                <w:rFonts w:ascii="Arial" w:hAnsi="Arial" w:cs="Arial"/>
                <w:b/>
                <w:color w:val="000000"/>
                <w:sz w:val="16"/>
                <w:szCs w:val="16"/>
              </w:rPr>
            </w:pPr>
          </w:p>
        </w:tc>
        <w:tc>
          <w:tcPr>
            <w:tcW w:w="393" w:type="pct"/>
            <w:tcBorders>
              <w:top w:val="single" w:sz="4" w:space="0" w:color="000000"/>
              <w:left w:val="single" w:sz="4" w:space="0" w:color="808080" w:themeColor="background1" w:themeShade="80"/>
              <w:bottom w:val="single" w:sz="4" w:space="0" w:color="000000"/>
              <w:right w:val="single" w:sz="4" w:space="0" w:color="808080" w:themeColor="background1" w:themeShade="80"/>
            </w:tcBorders>
            <w:shd w:val="clear" w:color="auto" w:fill="auto"/>
            <w:noWrap/>
            <w:vAlign w:val="center"/>
          </w:tcPr>
          <w:p w14:paraId="3752A68E" w14:textId="77777777" w:rsidR="00E41E26" w:rsidRPr="009E6D24" w:rsidRDefault="00E41E26" w:rsidP="008966AF">
            <w:pPr>
              <w:spacing w:after="0"/>
              <w:jc w:val="center"/>
              <w:rPr>
                <w:rFonts w:ascii="Arial" w:hAnsi="Arial" w:cs="Arial"/>
                <w:b/>
                <w:color w:val="000000"/>
                <w:sz w:val="16"/>
                <w:szCs w:val="16"/>
              </w:rPr>
            </w:pPr>
          </w:p>
        </w:tc>
        <w:tc>
          <w:tcPr>
            <w:tcW w:w="397" w:type="pct"/>
            <w:tcBorders>
              <w:top w:val="single" w:sz="4" w:space="0" w:color="000000"/>
              <w:left w:val="single" w:sz="4" w:space="0" w:color="808080" w:themeColor="background1" w:themeShade="80"/>
              <w:bottom w:val="single" w:sz="4" w:space="0" w:color="000000"/>
              <w:right w:val="single" w:sz="4" w:space="0" w:color="808080" w:themeColor="background1" w:themeShade="80"/>
            </w:tcBorders>
            <w:shd w:val="clear" w:color="auto" w:fill="auto"/>
            <w:vAlign w:val="center"/>
          </w:tcPr>
          <w:p w14:paraId="78CC7963" w14:textId="77777777" w:rsidR="00E41E26" w:rsidRPr="009E6D24" w:rsidRDefault="00E41E26" w:rsidP="008966AF">
            <w:pPr>
              <w:spacing w:after="0"/>
              <w:jc w:val="center"/>
              <w:rPr>
                <w:rFonts w:ascii="Arial" w:hAnsi="Arial" w:cs="Arial"/>
                <w:b/>
                <w:color w:val="000000"/>
                <w:sz w:val="16"/>
                <w:szCs w:val="16"/>
              </w:rPr>
            </w:pPr>
          </w:p>
        </w:tc>
        <w:tc>
          <w:tcPr>
            <w:tcW w:w="439" w:type="pct"/>
            <w:tcBorders>
              <w:top w:val="single" w:sz="4" w:space="0" w:color="000000"/>
              <w:left w:val="single" w:sz="4" w:space="0" w:color="808080" w:themeColor="background1" w:themeShade="80"/>
              <w:bottom w:val="single" w:sz="4" w:space="0" w:color="000000"/>
              <w:right w:val="single" w:sz="4" w:space="0" w:color="BFBFBF" w:themeColor="background1" w:themeShade="BF"/>
            </w:tcBorders>
            <w:shd w:val="clear" w:color="auto" w:fill="auto"/>
            <w:vAlign w:val="center"/>
          </w:tcPr>
          <w:p w14:paraId="5759C911" w14:textId="77777777" w:rsidR="00E41E26" w:rsidRPr="009E6D24" w:rsidRDefault="00E41E26" w:rsidP="008966AF">
            <w:pPr>
              <w:spacing w:after="0"/>
              <w:jc w:val="center"/>
              <w:rPr>
                <w:rFonts w:ascii="Arial" w:hAnsi="Arial" w:cs="Arial"/>
                <w:b/>
                <w:color w:val="000000"/>
                <w:sz w:val="16"/>
                <w:szCs w:val="16"/>
              </w:rPr>
            </w:pPr>
          </w:p>
        </w:tc>
      </w:tr>
      <w:tr w:rsidR="00E41E26" w:rsidRPr="009E6D24" w14:paraId="0003992A" w14:textId="77777777" w:rsidTr="005433A1">
        <w:trPr>
          <w:trHeight w:val="31"/>
          <w:jc w:val="center"/>
        </w:trPr>
        <w:tc>
          <w:tcPr>
            <w:tcW w:w="2364" w:type="pct"/>
            <w:tcBorders>
              <w:top w:val="single" w:sz="4" w:space="0" w:color="000000"/>
              <w:bottom w:val="single" w:sz="4" w:space="0" w:color="000000"/>
              <w:right w:val="single" w:sz="4" w:space="0" w:color="808080" w:themeColor="background1" w:themeShade="80"/>
            </w:tcBorders>
            <w:shd w:val="clear" w:color="auto" w:fill="auto"/>
          </w:tcPr>
          <w:p w14:paraId="12B81B92" w14:textId="77777777" w:rsidR="00E41E26" w:rsidRPr="00DA33C8" w:rsidRDefault="00E41E26" w:rsidP="008966AF">
            <w:pPr>
              <w:spacing w:after="0"/>
              <w:jc w:val="both"/>
              <w:rPr>
                <w:rFonts w:ascii="Arial" w:hAnsi="Arial" w:cs="Arial"/>
                <w:color w:val="000000"/>
                <w:sz w:val="16"/>
                <w:szCs w:val="16"/>
              </w:rPr>
            </w:pPr>
            <w:r>
              <w:rPr>
                <w:rFonts w:ascii="Arial" w:hAnsi="Arial" w:cs="Arial"/>
                <w:b/>
                <w:color w:val="000000"/>
                <w:sz w:val="16"/>
                <w:szCs w:val="16"/>
              </w:rPr>
              <w:t xml:space="preserve">Componente 1 actividad 1: </w:t>
            </w:r>
            <w:r w:rsidRPr="00DA33C8">
              <w:rPr>
                <w:rFonts w:ascii="Arial" w:hAnsi="Arial" w:cs="Arial"/>
                <w:color w:val="000000"/>
                <w:sz w:val="16"/>
                <w:szCs w:val="16"/>
              </w:rPr>
              <w:t>Porcentaje de equipamiento tecnológico adquiridos para los Centros de Reinserción Social.</w:t>
            </w:r>
          </w:p>
        </w:tc>
        <w:tc>
          <w:tcPr>
            <w:tcW w:w="439" w:type="pct"/>
            <w:tcBorders>
              <w:top w:val="single" w:sz="4" w:space="0" w:color="000000"/>
              <w:left w:val="single" w:sz="4" w:space="0" w:color="808080" w:themeColor="background1" w:themeShade="80"/>
              <w:bottom w:val="single" w:sz="4" w:space="0" w:color="000000"/>
              <w:right w:val="single" w:sz="4" w:space="0" w:color="808080" w:themeColor="background1" w:themeShade="80"/>
            </w:tcBorders>
            <w:shd w:val="clear" w:color="auto" w:fill="auto"/>
            <w:vAlign w:val="center"/>
          </w:tcPr>
          <w:p w14:paraId="3C066FA7" w14:textId="77777777" w:rsidR="00E41E26" w:rsidRDefault="00765B0D" w:rsidP="008966AF">
            <w:pPr>
              <w:spacing w:after="0"/>
              <w:jc w:val="center"/>
              <w:rPr>
                <w:rFonts w:ascii="Arial" w:hAnsi="Arial" w:cs="Arial"/>
                <w:b/>
                <w:color w:val="000000"/>
                <w:sz w:val="16"/>
                <w:szCs w:val="16"/>
              </w:rPr>
            </w:pPr>
            <w:r>
              <w:rPr>
                <w:rFonts w:ascii="Arial" w:hAnsi="Arial" w:cs="Arial"/>
                <w:b/>
                <w:color w:val="000000"/>
                <w:sz w:val="16"/>
                <w:szCs w:val="16"/>
              </w:rPr>
              <w:t>MC</w:t>
            </w:r>
          </w:p>
        </w:tc>
        <w:tc>
          <w:tcPr>
            <w:tcW w:w="529" w:type="pct"/>
            <w:tcBorders>
              <w:top w:val="single" w:sz="4" w:space="0" w:color="000000"/>
              <w:left w:val="single" w:sz="4" w:space="0" w:color="808080" w:themeColor="background1" w:themeShade="80"/>
              <w:bottom w:val="single" w:sz="4" w:space="0" w:color="000000"/>
              <w:right w:val="single" w:sz="4" w:space="0" w:color="808080" w:themeColor="background1" w:themeShade="80"/>
            </w:tcBorders>
            <w:shd w:val="clear" w:color="auto" w:fill="auto"/>
            <w:noWrap/>
            <w:vAlign w:val="center"/>
          </w:tcPr>
          <w:p w14:paraId="5DF63BAC" w14:textId="77777777" w:rsidR="00E41E26" w:rsidRPr="009E6D24" w:rsidRDefault="00E41E26" w:rsidP="008966AF">
            <w:pPr>
              <w:spacing w:after="0"/>
              <w:jc w:val="center"/>
              <w:rPr>
                <w:rFonts w:ascii="Arial" w:hAnsi="Arial" w:cs="Arial"/>
                <w:b/>
                <w:color w:val="000000"/>
                <w:sz w:val="16"/>
                <w:szCs w:val="16"/>
              </w:rPr>
            </w:pPr>
          </w:p>
        </w:tc>
        <w:tc>
          <w:tcPr>
            <w:tcW w:w="439" w:type="pct"/>
            <w:tcBorders>
              <w:top w:val="single" w:sz="4" w:space="0" w:color="000000"/>
              <w:left w:val="single" w:sz="4" w:space="0" w:color="808080" w:themeColor="background1" w:themeShade="80"/>
              <w:bottom w:val="single" w:sz="4" w:space="0" w:color="000000"/>
              <w:right w:val="single" w:sz="4" w:space="0" w:color="808080" w:themeColor="background1" w:themeShade="80"/>
            </w:tcBorders>
            <w:shd w:val="clear" w:color="auto" w:fill="auto"/>
            <w:vAlign w:val="center"/>
          </w:tcPr>
          <w:p w14:paraId="4A5C25CD" w14:textId="77777777" w:rsidR="00E41E26" w:rsidRPr="009E6D24" w:rsidRDefault="00E41E26" w:rsidP="008966AF">
            <w:pPr>
              <w:spacing w:after="0"/>
              <w:jc w:val="center"/>
              <w:rPr>
                <w:rFonts w:ascii="Arial" w:hAnsi="Arial" w:cs="Arial"/>
                <w:b/>
                <w:color w:val="000000"/>
                <w:sz w:val="16"/>
                <w:szCs w:val="16"/>
              </w:rPr>
            </w:pPr>
          </w:p>
        </w:tc>
        <w:tc>
          <w:tcPr>
            <w:tcW w:w="393" w:type="pct"/>
            <w:tcBorders>
              <w:top w:val="single" w:sz="4" w:space="0" w:color="000000"/>
              <w:left w:val="single" w:sz="4" w:space="0" w:color="808080" w:themeColor="background1" w:themeShade="80"/>
              <w:bottom w:val="single" w:sz="4" w:space="0" w:color="000000"/>
              <w:right w:val="single" w:sz="4" w:space="0" w:color="808080" w:themeColor="background1" w:themeShade="80"/>
            </w:tcBorders>
            <w:shd w:val="clear" w:color="auto" w:fill="auto"/>
            <w:noWrap/>
            <w:vAlign w:val="center"/>
          </w:tcPr>
          <w:p w14:paraId="4C230E07" w14:textId="77777777" w:rsidR="00E41E26" w:rsidRPr="009E6D24" w:rsidRDefault="00E41E26" w:rsidP="008966AF">
            <w:pPr>
              <w:spacing w:after="0"/>
              <w:jc w:val="center"/>
              <w:rPr>
                <w:rFonts w:ascii="Arial" w:hAnsi="Arial" w:cs="Arial"/>
                <w:b/>
                <w:color w:val="000000"/>
                <w:sz w:val="16"/>
                <w:szCs w:val="16"/>
              </w:rPr>
            </w:pPr>
          </w:p>
        </w:tc>
        <w:tc>
          <w:tcPr>
            <w:tcW w:w="397" w:type="pct"/>
            <w:tcBorders>
              <w:top w:val="single" w:sz="4" w:space="0" w:color="000000"/>
              <w:left w:val="single" w:sz="4" w:space="0" w:color="808080" w:themeColor="background1" w:themeShade="80"/>
              <w:bottom w:val="single" w:sz="4" w:space="0" w:color="000000"/>
              <w:right w:val="single" w:sz="4" w:space="0" w:color="808080" w:themeColor="background1" w:themeShade="80"/>
            </w:tcBorders>
            <w:shd w:val="clear" w:color="auto" w:fill="auto"/>
            <w:vAlign w:val="center"/>
          </w:tcPr>
          <w:p w14:paraId="77DDF33D" w14:textId="77777777" w:rsidR="00E41E26" w:rsidRPr="009E6D24" w:rsidRDefault="00E41E26" w:rsidP="008966AF">
            <w:pPr>
              <w:spacing w:after="0"/>
              <w:jc w:val="center"/>
              <w:rPr>
                <w:rFonts w:ascii="Arial" w:hAnsi="Arial" w:cs="Arial"/>
                <w:b/>
                <w:color w:val="000000"/>
                <w:sz w:val="16"/>
                <w:szCs w:val="16"/>
              </w:rPr>
            </w:pPr>
          </w:p>
        </w:tc>
        <w:tc>
          <w:tcPr>
            <w:tcW w:w="439" w:type="pct"/>
            <w:tcBorders>
              <w:top w:val="single" w:sz="4" w:space="0" w:color="000000"/>
              <w:left w:val="single" w:sz="4" w:space="0" w:color="808080" w:themeColor="background1" w:themeShade="80"/>
              <w:bottom w:val="single" w:sz="4" w:space="0" w:color="000000"/>
              <w:right w:val="single" w:sz="4" w:space="0" w:color="BFBFBF" w:themeColor="background1" w:themeShade="BF"/>
            </w:tcBorders>
            <w:shd w:val="clear" w:color="auto" w:fill="auto"/>
            <w:vAlign w:val="center"/>
          </w:tcPr>
          <w:p w14:paraId="18C95D0E" w14:textId="77777777" w:rsidR="00E41E26" w:rsidRPr="009E6D24" w:rsidRDefault="00E41E26" w:rsidP="008966AF">
            <w:pPr>
              <w:spacing w:after="0"/>
              <w:jc w:val="center"/>
              <w:rPr>
                <w:rFonts w:ascii="Arial" w:hAnsi="Arial" w:cs="Arial"/>
                <w:b/>
                <w:color w:val="000000"/>
                <w:sz w:val="16"/>
                <w:szCs w:val="16"/>
              </w:rPr>
            </w:pPr>
          </w:p>
        </w:tc>
      </w:tr>
      <w:tr w:rsidR="00E41E26" w:rsidRPr="009E6D24" w14:paraId="63057A6B" w14:textId="77777777" w:rsidTr="005433A1">
        <w:trPr>
          <w:trHeight w:val="31"/>
          <w:jc w:val="center"/>
        </w:trPr>
        <w:tc>
          <w:tcPr>
            <w:tcW w:w="2364" w:type="pct"/>
            <w:tcBorders>
              <w:top w:val="single" w:sz="4" w:space="0" w:color="000000"/>
              <w:bottom w:val="single" w:sz="4" w:space="0" w:color="000000"/>
              <w:right w:val="single" w:sz="4" w:space="0" w:color="808080" w:themeColor="background1" w:themeShade="80"/>
            </w:tcBorders>
            <w:shd w:val="clear" w:color="auto" w:fill="auto"/>
          </w:tcPr>
          <w:p w14:paraId="251780C7" w14:textId="77777777" w:rsidR="00E41E26" w:rsidRPr="00DA33C8" w:rsidRDefault="00E41E26" w:rsidP="008966AF">
            <w:pPr>
              <w:spacing w:after="0"/>
              <w:jc w:val="both"/>
              <w:rPr>
                <w:rFonts w:ascii="Arial" w:hAnsi="Arial" w:cs="Arial"/>
                <w:color w:val="000000"/>
                <w:sz w:val="16"/>
                <w:szCs w:val="16"/>
              </w:rPr>
            </w:pPr>
            <w:r>
              <w:rPr>
                <w:rFonts w:ascii="Arial" w:hAnsi="Arial" w:cs="Arial"/>
                <w:b/>
                <w:color w:val="000000"/>
                <w:sz w:val="16"/>
                <w:szCs w:val="16"/>
              </w:rPr>
              <w:t xml:space="preserve">Componente 2: - </w:t>
            </w:r>
            <w:r w:rsidRPr="00DA33C8">
              <w:rPr>
                <w:rFonts w:ascii="Arial" w:hAnsi="Arial" w:cs="Arial"/>
                <w:color w:val="000000"/>
                <w:sz w:val="16"/>
                <w:szCs w:val="16"/>
              </w:rPr>
              <w:t>Porcentaje de reincidencia de personas privadas de su libertad.</w:t>
            </w:r>
          </w:p>
        </w:tc>
        <w:tc>
          <w:tcPr>
            <w:tcW w:w="439" w:type="pct"/>
            <w:tcBorders>
              <w:top w:val="single" w:sz="4" w:space="0" w:color="000000"/>
              <w:left w:val="single" w:sz="4" w:space="0" w:color="808080" w:themeColor="background1" w:themeShade="80"/>
              <w:bottom w:val="single" w:sz="4" w:space="0" w:color="000000"/>
              <w:right w:val="single" w:sz="4" w:space="0" w:color="808080" w:themeColor="background1" w:themeShade="80"/>
            </w:tcBorders>
            <w:shd w:val="clear" w:color="auto" w:fill="auto"/>
            <w:vAlign w:val="center"/>
          </w:tcPr>
          <w:p w14:paraId="11B425B1" w14:textId="77777777" w:rsidR="00E41E26" w:rsidRDefault="00E41E26" w:rsidP="008966AF">
            <w:pPr>
              <w:spacing w:after="0"/>
              <w:jc w:val="center"/>
              <w:rPr>
                <w:rFonts w:ascii="Arial" w:hAnsi="Arial" w:cs="Arial"/>
                <w:b/>
                <w:color w:val="000000"/>
                <w:sz w:val="16"/>
                <w:szCs w:val="16"/>
              </w:rPr>
            </w:pPr>
          </w:p>
        </w:tc>
        <w:tc>
          <w:tcPr>
            <w:tcW w:w="529" w:type="pct"/>
            <w:tcBorders>
              <w:top w:val="single" w:sz="4" w:space="0" w:color="000000"/>
              <w:left w:val="single" w:sz="4" w:space="0" w:color="808080" w:themeColor="background1" w:themeShade="80"/>
              <w:bottom w:val="single" w:sz="4" w:space="0" w:color="000000"/>
              <w:right w:val="single" w:sz="4" w:space="0" w:color="808080" w:themeColor="background1" w:themeShade="80"/>
            </w:tcBorders>
            <w:shd w:val="clear" w:color="auto" w:fill="auto"/>
            <w:noWrap/>
            <w:vAlign w:val="center"/>
          </w:tcPr>
          <w:p w14:paraId="4716BEF8" w14:textId="77777777" w:rsidR="00E41E26" w:rsidRPr="009E6D24" w:rsidRDefault="00E41E26" w:rsidP="008966AF">
            <w:pPr>
              <w:spacing w:after="0"/>
              <w:jc w:val="center"/>
              <w:rPr>
                <w:rFonts w:ascii="Arial" w:hAnsi="Arial" w:cs="Arial"/>
                <w:b/>
                <w:color w:val="000000"/>
                <w:sz w:val="16"/>
                <w:szCs w:val="16"/>
              </w:rPr>
            </w:pPr>
          </w:p>
        </w:tc>
        <w:tc>
          <w:tcPr>
            <w:tcW w:w="439" w:type="pct"/>
            <w:tcBorders>
              <w:top w:val="single" w:sz="4" w:space="0" w:color="000000"/>
              <w:left w:val="single" w:sz="4" w:space="0" w:color="808080" w:themeColor="background1" w:themeShade="80"/>
              <w:bottom w:val="single" w:sz="4" w:space="0" w:color="000000"/>
              <w:right w:val="single" w:sz="4" w:space="0" w:color="808080" w:themeColor="background1" w:themeShade="80"/>
            </w:tcBorders>
            <w:shd w:val="clear" w:color="auto" w:fill="auto"/>
            <w:vAlign w:val="center"/>
          </w:tcPr>
          <w:p w14:paraId="4EA9131C" w14:textId="77777777" w:rsidR="00E41E26" w:rsidRPr="009E6D24" w:rsidRDefault="00E41E26" w:rsidP="008966AF">
            <w:pPr>
              <w:spacing w:after="0"/>
              <w:jc w:val="center"/>
              <w:rPr>
                <w:rFonts w:ascii="Arial" w:hAnsi="Arial" w:cs="Arial"/>
                <w:b/>
                <w:color w:val="000000"/>
                <w:sz w:val="16"/>
                <w:szCs w:val="16"/>
              </w:rPr>
            </w:pPr>
          </w:p>
        </w:tc>
        <w:tc>
          <w:tcPr>
            <w:tcW w:w="393" w:type="pct"/>
            <w:tcBorders>
              <w:top w:val="single" w:sz="4" w:space="0" w:color="000000"/>
              <w:left w:val="single" w:sz="4" w:space="0" w:color="808080" w:themeColor="background1" w:themeShade="80"/>
              <w:bottom w:val="single" w:sz="4" w:space="0" w:color="000000"/>
              <w:right w:val="single" w:sz="4" w:space="0" w:color="808080" w:themeColor="background1" w:themeShade="80"/>
            </w:tcBorders>
            <w:shd w:val="clear" w:color="auto" w:fill="auto"/>
            <w:noWrap/>
            <w:vAlign w:val="center"/>
          </w:tcPr>
          <w:p w14:paraId="474F079E" w14:textId="77777777" w:rsidR="00E41E26" w:rsidRPr="009E6D24" w:rsidRDefault="0052083B" w:rsidP="008966AF">
            <w:pPr>
              <w:spacing w:after="0"/>
              <w:jc w:val="center"/>
              <w:rPr>
                <w:rFonts w:ascii="Arial" w:hAnsi="Arial" w:cs="Arial"/>
                <w:b/>
                <w:color w:val="000000"/>
                <w:sz w:val="16"/>
                <w:szCs w:val="16"/>
              </w:rPr>
            </w:pPr>
            <w:r>
              <w:rPr>
                <w:rFonts w:ascii="Arial" w:hAnsi="Arial" w:cs="Arial"/>
                <w:b/>
                <w:color w:val="000000"/>
                <w:sz w:val="16"/>
                <w:szCs w:val="16"/>
              </w:rPr>
              <w:t>SM</w:t>
            </w:r>
          </w:p>
        </w:tc>
        <w:tc>
          <w:tcPr>
            <w:tcW w:w="397" w:type="pct"/>
            <w:tcBorders>
              <w:top w:val="single" w:sz="4" w:space="0" w:color="000000"/>
              <w:left w:val="single" w:sz="4" w:space="0" w:color="808080" w:themeColor="background1" w:themeShade="80"/>
              <w:bottom w:val="single" w:sz="4" w:space="0" w:color="000000"/>
              <w:right w:val="single" w:sz="4" w:space="0" w:color="808080" w:themeColor="background1" w:themeShade="80"/>
            </w:tcBorders>
            <w:shd w:val="clear" w:color="auto" w:fill="auto"/>
            <w:vAlign w:val="center"/>
          </w:tcPr>
          <w:p w14:paraId="3DE40833" w14:textId="77777777" w:rsidR="00E41E26" w:rsidRPr="009E6D24" w:rsidRDefault="00E41E26" w:rsidP="008966AF">
            <w:pPr>
              <w:spacing w:after="0"/>
              <w:jc w:val="center"/>
              <w:rPr>
                <w:rFonts w:ascii="Arial" w:hAnsi="Arial" w:cs="Arial"/>
                <w:b/>
                <w:color w:val="000000"/>
                <w:sz w:val="16"/>
                <w:szCs w:val="16"/>
              </w:rPr>
            </w:pPr>
          </w:p>
        </w:tc>
        <w:tc>
          <w:tcPr>
            <w:tcW w:w="439" w:type="pct"/>
            <w:tcBorders>
              <w:top w:val="single" w:sz="4" w:space="0" w:color="000000"/>
              <w:left w:val="single" w:sz="4" w:space="0" w:color="808080" w:themeColor="background1" w:themeShade="80"/>
              <w:bottom w:val="single" w:sz="4" w:space="0" w:color="000000"/>
              <w:right w:val="single" w:sz="4" w:space="0" w:color="BFBFBF" w:themeColor="background1" w:themeShade="BF"/>
            </w:tcBorders>
            <w:shd w:val="clear" w:color="auto" w:fill="auto"/>
            <w:vAlign w:val="center"/>
          </w:tcPr>
          <w:p w14:paraId="701B5129" w14:textId="77777777" w:rsidR="00E41E26" w:rsidRPr="009E6D24" w:rsidRDefault="00E41E26" w:rsidP="008966AF">
            <w:pPr>
              <w:spacing w:after="0"/>
              <w:jc w:val="center"/>
              <w:rPr>
                <w:rFonts w:ascii="Arial" w:hAnsi="Arial" w:cs="Arial"/>
                <w:b/>
                <w:color w:val="000000"/>
                <w:sz w:val="16"/>
                <w:szCs w:val="16"/>
              </w:rPr>
            </w:pPr>
          </w:p>
        </w:tc>
      </w:tr>
      <w:tr w:rsidR="00E41E26" w:rsidRPr="009E6D24" w14:paraId="71EB82B2" w14:textId="77777777" w:rsidTr="005433A1">
        <w:trPr>
          <w:trHeight w:val="31"/>
          <w:jc w:val="center"/>
        </w:trPr>
        <w:tc>
          <w:tcPr>
            <w:tcW w:w="2364" w:type="pct"/>
            <w:tcBorders>
              <w:top w:val="single" w:sz="4" w:space="0" w:color="000000"/>
              <w:bottom w:val="single" w:sz="4" w:space="0" w:color="000000"/>
              <w:right w:val="single" w:sz="4" w:space="0" w:color="808080" w:themeColor="background1" w:themeShade="80"/>
            </w:tcBorders>
            <w:shd w:val="clear" w:color="auto" w:fill="auto"/>
          </w:tcPr>
          <w:p w14:paraId="643643B2" w14:textId="77777777" w:rsidR="00E41E26" w:rsidRPr="00DA33C8" w:rsidRDefault="00E41E26" w:rsidP="008966AF">
            <w:pPr>
              <w:spacing w:after="0"/>
              <w:jc w:val="both"/>
              <w:rPr>
                <w:rFonts w:ascii="Arial" w:hAnsi="Arial" w:cs="Arial"/>
                <w:color w:val="000000"/>
                <w:sz w:val="16"/>
                <w:szCs w:val="16"/>
              </w:rPr>
            </w:pPr>
            <w:r>
              <w:rPr>
                <w:rFonts w:ascii="Arial" w:hAnsi="Arial" w:cs="Arial"/>
                <w:b/>
                <w:color w:val="000000"/>
                <w:sz w:val="16"/>
                <w:szCs w:val="16"/>
              </w:rPr>
              <w:t xml:space="preserve">Componente 2 actividad 4: </w:t>
            </w:r>
            <w:r w:rsidRPr="00DA33C8">
              <w:rPr>
                <w:rFonts w:ascii="Arial" w:hAnsi="Arial" w:cs="Arial"/>
                <w:color w:val="000000"/>
                <w:sz w:val="16"/>
                <w:szCs w:val="16"/>
              </w:rPr>
              <w:t>Porcentaje de personal especializado contratado.</w:t>
            </w:r>
          </w:p>
        </w:tc>
        <w:tc>
          <w:tcPr>
            <w:tcW w:w="439" w:type="pct"/>
            <w:tcBorders>
              <w:top w:val="single" w:sz="4" w:space="0" w:color="000000"/>
              <w:left w:val="single" w:sz="4" w:space="0" w:color="808080" w:themeColor="background1" w:themeShade="80"/>
              <w:bottom w:val="single" w:sz="4" w:space="0" w:color="000000"/>
              <w:right w:val="single" w:sz="4" w:space="0" w:color="808080" w:themeColor="background1" w:themeShade="80"/>
            </w:tcBorders>
            <w:shd w:val="clear" w:color="auto" w:fill="auto"/>
            <w:vAlign w:val="center"/>
          </w:tcPr>
          <w:p w14:paraId="10CFE1ED" w14:textId="77777777" w:rsidR="00E41E26" w:rsidRDefault="00E41E26" w:rsidP="008966AF">
            <w:pPr>
              <w:spacing w:after="0"/>
              <w:jc w:val="center"/>
              <w:rPr>
                <w:rFonts w:ascii="Arial" w:hAnsi="Arial" w:cs="Arial"/>
                <w:b/>
                <w:color w:val="000000"/>
                <w:sz w:val="16"/>
                <w:szCs w:val="16"/>
              </w:rPr>
            </w:pPr>
          </w:p>
        </w:tc>
        <w:tc>
          <w:tcPr>
            <w:tcW w:w="529" w:type="pct"/>
            <w:tcBorders>
              <w:top w:val="single" w:sz="4" w:space="0" w:color="000000"/>
              <w:left w:val="single" w:sz="4" w:space="0" w:color="808080" w:themeColor="background1" w:themeShade="80"/>
              <w:bottom w:val="single" w:sz="4" w:space="0" w:color="000000"/>
              <w:right w:val="single" w:sz="4" w:space="0" w:color="808080" w:themeColor="background1" w:themeShade="80"/>
            </w:tcBorders>
            <w:shd w:val="clear" w:color="auto" w:fill="auto"/>
            <w:noWrap/>
            <w:vAlign w:val="center"/>
          </w:tcPr>
          <w:p w14:paraId="121B07E8" w14:textId="77777777" w:rsidR="00E41E26" w:rsidRPr="009E6D24" w:rsidRDefault="00E41E26" w:rsidP="008966AF">
            <w:pPr>
              <w:spacing w:after="0"/>
              <w:jc w:val="center"/>
              <w:rPr>
                <w:rFonts w:ascii="Arial" w:hAnsi="Arial" w:cs="Arial"/>
                <w:b/>
                <w:color w:val="000000"/>
                <w:sz w:val="16"/>
                <w:szCs w:val="16"/>
              </w:rPr>
            </w:pPr>
          </w:p>
        </w:tc>
        <w:tc>
          <w:tcPr>
            <w:tcW w:w="439" w:type="pct"/>
            <w:tcBorders>
              <w:top w:val="single" w:sz="4" w:space="0" w:color="000000"/>
              <w:left w:val="single" w:sz="4" w:space="0" w:color="808080" w:themeColor="background1" w:themeShade="80"/>
              <w:bottom w:val="single" w:sz="4" w:space="0" w:color="000000"/>
              <w:right w:val="single" w:sz="4" w:space="0" w:color="808080" w:themeColor="background1" w:themeShade="80"/>
            </w:tcBorders>
            <w:shd w:val="clear" w:color="auto" w:fill="auto"/>
            <w:vAlign w:val="center"/>
          </w:tcPr>
          <w:p w14:paraId="320B1BB6" w14:textId="77777777" w:rsidR="00E41E26" w:rsidRPr="009E6D24" w:rsidRDefault="00E41E26" w:rsidP="008966AF">
            <w:pPr>
              <w:spacing w:after="0"/>
              <w:jc w:val="center"/>
              <w:rPr>
                <w:rFonts w:ascii="Arial" w:hAnsi="Arial" w:cs="Arial"/>
                <w:b/>
                <w:color w:val="000000"/>
                <w:sz w:val="16"/>
                <w:szCs w:val="16"/>
              </w:rPr>
            </w:pPr>
          </w:p>
        </w:tc>
        <w:tc>
          <w:tcPr>
            <w:tcW w:w="393" w:type="pct"/>
            <w:tcBorders>
              <w:top w:val="single" w:sz="4" w:space="0" w:color="000000"/>
              <w:left w:val="single" w:sz="4" w:space="0" w:color="808080" w:themeColor="background1" w:themeShade="80"/>
              <w:bottom w:val="single" w:sz="4" w:space="0" w:color="000000"/>
              <w:right w:val="single" w:sz="4" w:space="0" w:color="808080" w:themeColor="background1" w:themeShade="80"/>
            </w:tcBorders>
            <w:shd w:val="clear" w:color="auto" w:fill="auto"/>
            <w:noWrap/>
            <w:vAlign w:val="center"/>
          </w:tcPr>
          <w:p w14:paraId="6F32D315" w14:textId="77777777" w:rsidR="00E41E26" w:rsidRPr="009E6D24" w:rsidRDefault="0052083B" w:rsidP="008966AF">
            <w:pPr>
              <w:spacing w:after="0"/>
              <w:jc w:val="center"/>
              <w:rPr>
                <w:rFonts w:ascii="Arial" w:hAnsi="Arial" w:cs="Arial"/>
                <w:b/>
                <w:color w:val="000000"/>
                <w:sz w:val="16"/>
                <w:szCs w:val="16"/>
              </w:rPr>
            </w:pPr>
            <w:r>
              <w:rPr>
                <w:rFonts w:ascii="Arial" w:hAnsi="Arial" w:cs="Arial"/>
                <w:b/>
                <w:color w:val="000000"/>
                <w:sz w:val="16"/>
                <w:szCs w:val="16"/>
              </w:rPr>
              <w:t>IM</w:t>
            </w:r>
          </w:p>
        </w:tc>
        <w:tc>
          <w:tcPr>
            <w:tcW w:w="397" w:type="pct"/>
            <w:tcBorders>
              <w:top w:val="single" w:sz="4" w:space="0" w:color="000000"/>
              <w:left w:val="single" w:sz="4" w:space="0" w:color="808080" w:themeColor="background1" w:themeShade="80"/>
              <w:bottom w:val="single" w:sz="4" w:space="0" w:color="000000"/>
              <w:right w:val="single" w:sz="4" w:space="0" w:color="808080" w:themeColor="background1" w:themeShade="80"/>
            </w:tcBorders>
            <w:shd w:val="clear" w:color="auto" w:fill="auto"/>
            <w:vAlign w:val="center"/>
          </w:tcPr>
          <w:p w14:paraId="0BD8AECA" w14:textId="77777777" w:rsidR="00E41E26" w:rsidRPr="009E6D24" w:rsidRDefault="00E41E26" w:rsidP="008966AF">
            <w:pPr>
              <w:spacing w:after="0"/>
              <w:jc w:val="center"/>
              <w:rPr>
                <w:rFonts w:ascii="Arial" w:hAnsi="Arial" w:cs="Arial"/>
                <w:b/>
                <w:color w:val="000000"/>
                <w:sz w:val="16"/>
                <w:szCs w:val="16"/>
              </w:rPr>
            </w:pPr>
          </w:p>
        </w:tc>
        <w:tc>
          <w:tcPr>
            <w:tcW w:w="439" w:type="pct"/>
            <w:tcBorders>
              <w:top w:val="single" w:sz="4" w:space="0" w:color="000000"/>
              <w:left w:val="single" w:sz="4" w:space="0" w:color="808080" w:themeColor="background1" w:themeShade="80"/>
              <w:bottom w:val="single" w:sz="4" w:space="0" w:color="000000"/>
              <w:right w:val="single" w:sz="4" w:space="0" w:color="BFBFBF" w:themeColor="background1" w:themeShade="BF"/>
            </w:tcBorders>
            <w:shd w:val="clear" w:color="auto" w:fill="auto"/>
            <w:vAlign w:val="center"/>
          </w:tcPr>
          <w:p w14:paraId="12B62D10" w14:textId="77777777" w:rsidR="00E41E26" w:rsidRPr="009E6D24" w:rsidRDefault="00E41E26" w:rsidP="008966AF">
            <w:pPr>
              <w:spacing w:after="0"/>
              <w:jc w:val="center"/>
              <w:rPr>
                <w:rFonts w:ascii="Arial" w:hAnsi="Arial" w:cs="Arial"/>
                <w:b/>
                <w:color w:val="000000"/>
                <w:sz w:val="16"/>
                <w:szCs w:val="16"/>
              </w:rPr>
            </w:pPr>
          </w:p>
        </w:tc>
      </w:tr>
      <w:tr w:rsidR="00E41E26" w:rsidRPr="009E6D24" w14:paraId="0839ADC1" w14:textId="77777777" w:rsidTr="005433A1">
        <w:trPr>
          <w:trHeight w:val="31"/>
          <w:jc w:val="center"/>
        </w:trPr>
        <w:tc>
          <w:tcPr>
            <w:tcW w:w="2364" w:type="pct"/>
            <w:tcBorders>
              <w:top w:val="single" w:sz="4" w:space="0" w:color="000000"/>
              <w:bottom w:val="single" w:sz="4" w:space="0" w:color="000000"/>
              <w:right w:val="single" w:sz="4" w:space="0" w:color="808080" w:themeColor="background1" w:themeShade="80"/>
            </w:tcBorders>
            <w:shd w:val="clear" w:color="auto" w:fill="auto"/>
          </w:tcPr>
          <w:p w14:paraId="7301D63B" w14:textId="77777777" w:rsidR="00E41E26" w:rsidRPr="00DA33C8" w:rsidRDefault="00E41E26" w:rsidP="008966AF">
            <w:pPr>
              <w:spacing w:after="0"/>
              <w:jc w:val="both"/>
              <w:rPr>
                <w:rFonts w:ascii="Arial" w:hAnsi="Arial" w:cs="Arial"/>
                <w:color w:val="000000"/>
                <w:sz w:val="16"/>
                <w:szCs w:val="16"/>
              </w:rPr>
            </w:pPr>
            <w:r>
              <w:rPr>
                <w:rFonts w:ascii="Arial" w:hAnsi="Arial" w:cs="Arial"/>
                <w:b/>
                <w:color w:val="000000"/>
                <w:sz w:val="16"/>
                <w:szCs w:val="16"/>
              </w:rPr>
              <w:t xml:space="preserve">Componente 2 actividad 10: </w:t>
            </w:r>
            <w:r w:rsidRPr="00DA33C8">
              <w:rPr>
                <w:rFonts w:ascii="Arial" w:hAnsi="Arial" w:cs="Arial"/>
                <w:color w:val="000000"/>
                <w:sz w:val="16"/>
                <w:szCs w:val="16"/>
              </w:rPr>
              <w:t>Porcentaje de recomendaciones atendidas.</w:t>
            </w:r>
          </w:p>
        </w:tc>
        <w:tc>
          <w:tcPr>
            <w:tcW w:w="439" w:type="pct"/>
            <w:tcBorders>
              <w:top w:val="single" w:sz="4" w:space="0" w:color="000000"/>
              <w:left w:val="single" w:sz="4" w:space="0" w:color="808080" w:themeColor="background1" w:themeShade="80"/>
              <w:bottom w:val="single" w:sz="4" w:space="0" w:color="000000"/>
              <w:right w:val="single" w:sz="4" w:space="0" w:color="808080" w:themeColor="background1" w:themeShade="80"/>
            </w:tcBorders>
            <w:shd w:val="clear" w:color="auto" w:fill="auto"/>
            <w:vAlign w:val="center"/>
          </w:tcPr>
          <w:p w14:paraId="2884811B" w14:textId="77777777" w:rsidR="00E41E26" w:rsidRDefault="00765B0D" w:rsidP="008966AF">
            <w:pPr>
              <w:spacing w:after="0"/>
              <w:jc w:val="center"/>
              <w:rPr>
                <w:rFonts w:ascii="Arial" w:hAnsi="Arial" w:cs="Arial"/>
                <w:b/>
                <w:color w:val="000000"/>
                <w:sz w:val="16"/>
                <w:szCs w:val="16"/>
              </w:rPr>
            </w:pPr>
            <w:r>
              <w:rPr>
                <w:rFonts w:ascii="Arial" w:hAnsi="Arial" w:cs="Arial"/>
                <w:b/>
                <w:color w:val="000000"/>
                <w:sz w:val="16"/>
                <w:szCs w:val="16"/>
              </w:rPr>
              <w:t>MC</w:t>
            </w:r>
          </w:p>
        </w:tc>
        <w:tc>
          <w:tcPr>
            <w:tcW w:w="529" w:type="pct"/>
            <w:tcBorders>
              <w:top w:val="single" w:sz="4" w:space="0" w:color="000000"/>
              <w:left w:val="single" w:sz="4" w:space="0" w:color="808080" w:themeColor="background1" w:themeShade="80"/>
              <w:bottom w:val="single" w:sz="4" w:space="0" w:color="000000"/>
              <w:right w:val="single" w:sz="4" w:space="0" w:color="808080" w:themeColor="background1" w:themeShade="80"/>
            </w:tcBorders>
            <w:shd w:val="clear" w:color="auto" w:fill="auto"/>
            <w:noWrap/>
            <w:vAlign w:val="center"/>
          </w:tcPr>
          <w:p w14:paraId="7E59C365" w14:textId="77777777" w:rsidR="00E41E26" w:rsidRPr="009E6D24" w:rsidRDefault="00E41E26" w:rsidP="008966AF">
            <w:pPr>
              <w:spacing w:after="0"/>
              <w:jc w:val="center"/>
              <w:rPr>
                <w:rFonts w:ascii="Arial" w:hAnsi="Arial" w:cs="Arial"/>
                <w:b/>
                <w:color w:val="000000"/>
                <w:sz w:val="16"/>
                <w:szCs w:val="16"/>
              </w:rPr>
            </w:pPr>
          </w:p>
        </w:tc>
        <w:tc>
          <w:tcPr>
            <w:tcW w:w="439" w:type="pct"/>
            <w:tcBorders>
              <w:top w:val="single" w:sz="4" w:space="0" w:color="000000"/>
              <w:left w:val="single" w:sz="4" w:space="0" w:color="808080" w:themeColor="background1" w:themeShade="80"/>
              <w:bottom w:val="single" w:sz="4" w:space="0" w:color="000000"/>
              <w:right w:val="single" w:sz="4" w:space="0" w:color="808080" w:themeColor="background1" w:themeShade="80"/>
            </w:tcBorders>
            <w:shd w:val="clear" w:color="auto" w:fill="auto"/>
            <w:vAlign w:val="center"/>
          </w:tcPr>
          <w:p w14:paraId="54A9EAAF" w14:textId="77777777" w:rsidR="00E41E26" w:rsidRPr="009E6D24" w:rsidRDefault="00E41E26" w:rsidP="008966AF">
            <w:pPr>
              <w:spacing w:after="0"/>
              <w:jc w:val="center"/>
              <w:rPr>
                <w:rFonts w:ascii="Arial" w:hAnsi="Arial" w:cs="Arial"/>
                <w:b/>
                <w:color w:val="000000"/>
                <w:sz w:val="16"/>
                <w:szCs w:val="16"/>
              </w:rPr>
            </w:pPr>
          </w:p>
        </w:tc>
        <w:tc>
          <w:tcPr>
            <w:tcW w:w="393" w:type="pct"/>
            <w:tcBorders>
              <w:top w:val="single" w:sz="4" w:space="0" w:color="000000"/>
              <w:left w:val="single" w:sz="4" w:space="0" w:color="808080" w:themeColor="background1" w:themeShade="80"/>
              <w:bottom w:val="single" w:sz="4" w:space="0" w:color="000000"/>
              <w:right w:val="single" w:sz="4" w:space="0" w:color="808080" w:themeColor="background1" w:themeShade="80"/>
            </w:tcBorders>
            <w:shd w:val="clear" w:color="auto" w:fill="auto"/>
            <w:noWrap/>
            <w:vAlign w:val="center"/>
          </w:tcPr>
          <w:p w14:paraId="159D121F" w14:textId="77777777" w:rsidR="00E41E26" w:rsidRPr="009E6D24" w:rsidRDefault="00E41E26" w:rsidP="008966AF">
            <w:pPr>
              <w:spacing w:after="0"/>
              <w:jc w:val="center"/>
              <w:rPr>
                <w:rFonts w:ascii="Arial" w:hAnsi="Arial" w:cs="Arial"/>
                <w:b/>
                <w:color w:val="000000"/>
                <w:sz w:val="16"/>
                <w:szCs w:val="16"/>
              </w:rPr>
            </w:pPr>
          </w:p>
        </w:tc>
        <w:tc>
          <w:tcPr>
            <w:tcW w:w="397" w:type="pct"/>
            <w:tcBorders>
              <w:top w:val="single" w:sz="4" w:space="0" w:color="000000"/>
              <w:left w:val="single" w:sz="4" w:space="0" w:color="808080" w:themeColor="background1" w:themeShade="80"/>
              <w:bottom w:val="single" w:sz="4" w:space="0" w:color="000000"/>
              <w:right w:val="single" w:sz="4" w:space="0" w:color="808080" w:themeColor="background1" w:themeShade="80"/>
            </w:tcBorders>
            <w:shd w:val="clear" w:color="auto" w:fill="auto"/>
            <w:vAlign w:val="center"/>
          </w:tcPr>
          <w:p w14:paraId="45CCDADF" w14:textId="77777777" w:rsidR="00E41E26" w:rsidRPr="009E6D24" w:rsidRDefault="00E41E26" w:rsidP="008966AF">
            <w:pPr>
              <w:spacing w:after="0"/>
              <w:jc w:val="center"/>
              <w:rPr>
                <w:rFonts w:ascii="Arial" w:hAnsi="Arial" w:cs="Arial"/>
                <w:b/>
                <w:color w:val="000000"/>
                <w:sz w:val="16"/>
                <w:szCs w:val="16"/>
              </w:rPr>
            </w:pPr>
          </w:p>
        </w:tc>
        <w:tc>
          <w:tcPr>
            <w:tcW w:w="439" w:type="pct"/>
            <w:tcBorders>
              <w:top w:val="single" w:sz="4" w:space="0" w:color="000000"/>
              <w:left w:val="single" w:sz="4" w:space="0" w:color="808080" w:themeColor="background1" w:themeShade="80"/>
              <w:bottom w:val="single" w:sz="4" w:space="0" w:color="000000"/>
              <w:right w:val="single" w:sz="4" w:space="0" w:color="BFBFBF" w:themeColor="background1" w:themeShade="BF"/>
            </w:tcBorders>
            <w:shd w:val="clear" w:color="auto" w:fill="auto"/>
            <w:vAlign w:val="center"/>
          </w:tcPr>
          <w:p w14:paraId="5EF56BE9" w14:textId="77777777" w:rsidR="00E41E26" w:rsidRPr="009E6D24" w:rsidRDefault="00E41E26" w:rsidP="008966AF">
            <w:pPr>
              <w:spacing w:after="0"/>
              <w:jc w:val="center"/>
              <w:rPr>
                <w:rFonts w:ascii="Arial" w:hAnsi="Arial" w:cs="Arial"/>
                <w:b/>
                <w:color w:val="000000"/>
                <w:sz w:val="16"/>
                <w:szCs w:val="16"/>
              </w:rPr>
            </w:pPr>
          </w:p>
        </w:tc>
      </w:tr>
      <w:tr w:rsidR="00E41E26" w:rsidRPr="009E6D24" w14:paraId="200E2FCA" w14:textId="77777777" w:rsidTr="005433A1">
        <w:trPr>
          <w:trHeight w:val="31"/>
          <w:jc w:val="center"/>
        </w:trPr>
        <w:tc>
          <w:tcPr>
            <w:tcW w:w="2364" w:type="pct"/>
            <w:tcBorders>
              <w:top w:val="single" w:sz="4" w:space="0" w:color="000000"/>
              <w:bottom w:val="single" w:sz="4" w:space="0" w:color="000000"/>
              <w:right w:val="single" w:sz="4" w:space="0" w:color="808080" w:themeColor="background1" w:themeShade="80"/>
            </w:tcBorders>
            <w:shd w:val="clear" w:color="auto" w:fill="auto"/>
          </w:tcPr>
          <w:p w14:paraId="27CB6C01" w14:textId="77777777" w:rsidR="00E41E26" w:rsidRPr="00DA33C8" w:rsidRDefault="00E41E26" w:rsidP="008966AF">
            <w:pPr>
              <w:spacing w:after="0"/>
              <w:jc w:val="both"/>
              <w:rPr>
                <w:rFonts w:ascii="Arial" w:hAnsi="Arial" w:cs="Arial"/>
                <w:color w:val="000000"/>
                <w:sz w:val="16"/>
                <w:szCs w:val="16"/>
              </w:rPr>
            </w:pPr>
            <w:r>
              <w:rPr>
                <w:rFonts w:ascii="Arial" w:hAnsi="Arial" w:cs="Arial"/>
                <w:b/>
                <w:color w:val="000000"/>
                <w:sz w:val="16"/>
                <w:szCs w:val="16"/>
              </w:rPr>
              <w:t xml:space="preserve">Componente 3: - </w:t>
            </w:r>
            <w:r w:rsidRPr="00A226B6">
              <w:rPr>
                <w:rFonts w:ascii="Arial" w:hAnsi="Arial" w:cs="Arial"/>
                <w:color w:val="000000"/>
                <w:sz w:val="16"/>
                <w:szCs w:val="16"/>
              </w:rPr>
              <w:t>Porcentaje de programas de ejecución para los adolescentes en conflicto con la ley.</w:t>
            </w:r>
          </w:p>
        </w:tc>
        <w:tc>
          <w:tcPr>
            <w:tcW w:w="439" w:type="pct"/>
            <w:tcBorders>
              <w:top w:val="single" w:sz="4" w:space="0" w:color="000000"/>
              <w:left w:val="single" w:sz="4" w:space="0" w:color="808080" w:themeColor="background1" w:themeShade="80"/>
              <w:bottom w:val="single" w:sz="4" w:space="0" w:color="000000"/>
              <w:right w:val="single" w:sz="4" w:space="0" w:color="808080" w:themeColor="background1" w:themeShade="80"/>
            </w:tcBorders>
            <w:shd w:val="clear" w:color="auto" w:fill="auto"/>
            <w:vAlign w:val="center"/>
          </w:tcPr>
          <w:p w14:paraId="41FB2041" w14:textId="77777777" w:rsidR="00E41E26" w:rsidRDefault="00E41E26" w:rsidP="008966AF">
            <w:pPr>
              <w:spacing w:after="0"/>
              <w:jc w:val="center"/>
              <w:rPr>
                <w:rFonts w:ascii="Arial" w:hAnsi="Arial" w:cs="Arial"/>
                <w:b/>
                <w:color w:val="000000"/>
                <w:sz w:val="16"/>
                <w:szCs w:val="16"/>
              </w:rPr>
            </w:pPr>
          </w:p>
        </w:tc>
        <w:tc>
          <w:tcPr>
            <w:tcW w:w="529" w:type="pct"/>
            <w:tcBorders>
              <w:top w:val="single" w:sz="4" w:space="0" w:color="000000"/>
              <w:left w:val="single" w:sz="4" w:space="0" w:color="808080" w:themeColor="background1" w:themeShade="80"/>
              <w:bottom w:val="single" w:sz="4" w:space="0" w:color="000000"/>
              <w:right w:val="single" w:sz="4" w:space="0" w:color="808080" w:themeColor="background1" w:themeShade="80"/>
            </w:tcBorders>
            <w:shd w:val="clear" w:color="auto" w:fill="auto"/>
            <w:noWrap/>
            <w:vAlign w:val="center"/>
          </w:tcPr>
          <w:p w14:paraId="5A1138CD" w14:textId="77777777" w:rsidR="00E41E26" w:rsidRPr="009E6D24" w:rsidRDefault="00E41E26" w:rsidP="008966AF">
            <w:pPr>
              <w:spacing w:after="0"/>
              <w:jc w:val="center"/>
              <w:rPr>
                <w:rFonts w:ascii="Arial" w:hAnsi="Arial" w:cs="Arial"/>
                <w:b/>
                <w:color w:val="000000"/>
                <w:sz w:val="16"/>
                <w:szCs w:val="16"/>
              </w:rPr>
            </w:pPr>
          </w:p>
        </w:tc>
        <w:tc>
          <w:tcPr>
            <w:tcW w:w="439" w:type="pct"/>
            <w:tcBorders>
              <w:top w:val="single" w:sz="4" w:space="0" w:color="000000"/>
              <w:left w:val="single" w:sz="4" w:space="0" w:color="808080" w:themeColor="background1" w:themeShade="80"/>
              <w:bottom w:val="single" w:sz="4" w:space="0" w:color="000000"/>
              <w:right w:val="single" w:sz="4" w:space="0" w:color="808080" w:themeColor="background1" w:themeShade="80"/>
            </w:tcBorders>
            <w:shd w:val="clear" w:color="auto" w:fill="auto"/>
            <w:vAlign w:val="center"/>
          </w:tcPr>
          <w:p w14:paraId="61BCEC7C" w14:textId="77777777" w:rsidR="00E41E26" w:rsidRPr="009E6D24" w:rsidRDefault="00E41E26" w:rsidP="008966AF">
            <w:pPr>
              <w:spacing w:after="0"/>
              <w:jc w:val="center"/>
              <w:rPr>
                <w:rFonts w:ascii="Arial" w:hAnsi="Arial" w:cs="Arial"/>
                <w:b/>
                <w:color w:val="000000"/>
                <w:sz w:val="16"/>
                <w:szCs w:val="16"/>
              </w:rPr>
            </w:pPr>
          </w:p>
        </w:tc>
        <w:tc>
          <w:tcPr>
            <w:tcW w:w="393" w:type="pct"/>
            <w:tcBorders>
              <w:top w:val="single" w:sz="4" w:space="0" w:color="000000"/>
              <w:left w:val="single" w:sz="4" w:space="0" w:color="808080" w:themeColor="background1" w:themeShade="80"/>
              <w:bottom w:val="single" w:sz="4" w:space="0" w:color="000000"/>
              <w:right w:val="single" w:sz="4" w:space="0" w:color="808080" w:themeColor="background1" w:themeShade="80"/>
            </w:tcBorders>
            <w:shd w:val="clear" w:color="auto" w:fill="auto"/>
            <w:noWrap/>
            <w:vAlign w:val="center"/>
          </w:tcPr>
          <w:p w14:paraId="27C92CFC" w14:textId="77777777" w:rsidR="00E41E26" w:rsidRPr="009E6D24" w:rsidRDefault="00E41E26" w:rsidP="008966AF">
            <w:pPr>
              <w:spacing w:after="0"/>
              <w:jc w:val="center"/>
              <w:rPr>
                <w:rFonts w:ascii="Arial" w:hAnsi="Arial" w:cs="Arial"/>
                <w:b/>
                <w:color w:val="000000"/>
                <w:sz w:val="16"/>
                <w:szCs w:val="16"/>
              </w:rPr>
            </w:pPr>
          </w:p>
        </w:tc>
        <w:tc>
          <w:tcPr>
            <w:tcW w:w="397" w:type="pct"/>
            <w:tcBorders>
              <w:top w:val="single" w:sz="4" w:space="0" w:color="000000"/>
              <w:left w:val="single" w:sz="4" w:space="0" w:color="808080" w:themeColor="background1" w:themeShade="80"/>
              <w:bottom w:val="single" w:sz="4" w:space="0" w:color="000000"/>
              <w:right w:val="single" w:sz="4" w:space="0" w:color="808080" w:themeColor="background1" w:themeShade="80"/>
            </w:tcBorders>
            <w:shd w:val="clear" w:color="auto" w:fill="auto"/>
            <w:vAlign w:val="center"/>
          </w:tcPr>
          <w:p w14:paraId="6BCF9483" w14:textId="77777777" w:rsidR="00E41E26" w:rsidRPr="009E6D24" w:rsidRDefault="00E41E26" w:rsidP="008966AF">
            <w:pPr>
              <w:spacing w:after="0"/>
              <w:jc w:val="center"/>
              <w:rPr>
                <w:rFonts w:ascii="Arial" w:hAnsi="Arial" w:cs="Arial"/>
                <w:b/>
                <w:color w:val="000000"/>
                <w:sz w:val="16"/>
                <w:szCs w:val="16"/>
              </w:rPr>
            </w:pPr>
          </w:p>
        </w:tc>
        <w:tc>
          <w:tcPr>
            <w:tcW w:w="439" w:type="pct"/>
            <w:tcBorders>
              <w:top w:val="single" w:sz="4" w:space="0" w:color="000000"/>
              <w:left w:val="single" w:sz="4" w:space="0" w:color="808080" w:themeColor="background1" w:themeShade="80"/>
              <w:bottom w:val="single" w:sz="4" w:space="0" w:color="000000"/>
              <w:right w:val="single" w:sz="4" w:space="0" w:color="BFBFBF" w:themeColor="background1" w:themeShade="BF"/>
            </w:tcBorders>
            <w:shd w:val="clear" w:color="auto" w:fill="auto"/>
            <w:vAlign w:val="center"/>
          </w:tcPr>
          <w:p w14:paraId="1581650C" w14:textId="77777777" w:rsidR="00E41E26" w:rsidRPr="009E6D24" w:rsidRDefault="0052083B" w:rsidP="008966AF">
            <w:pPr>
              <w:spacing w:after="0"/>
              <w:jc w:val="center"/>
              <w:rPr>
                <w:rFonts w:ascii="Arial" w:hAnsi="Arial" w:cs="Arial"/>
                <w:b/>
                <w:color w:val="000000"/>
                <w:sz w:val="16"/>
                <w:szCs w:val="16"/>
              </w:rPr>
            </w:pPr>
            <w:r>
              <w:rPr>
                <w:rFonts w:ascii="Arial" w:hAnsi="Arial" w:cs="Arial"/>
                <w:b/>
                <w:color w:val="000000"/>
                <w:sz w:val="16"/>
                <w:szCs w:val="16"/>
              </w:rPr>
              <w:t>SM</w:t>
            </w:r>
          </w:p>
        </w:tc>
      </w:tr>
      <w:tr w:rsidR="00E41E26" w:rsidRPr="009E6D24" w14:paraId="1F7D79D8" w14:textId="77777777" w:rsidTr="005433A1">
        <w:trPr>
          <w:trHeight w:val="31"/>
          <w:jc w:val="center"/>
        </w:trPr>
        <w:tc>
          <w:tcPr>
            <w:tcW w:w="2364" w:type="pct"/>
            <w:tcBorders>
              <w:top w:val="single" w:sz="4" w:space="0" w:color="000000"/>
              <w:bottom w:val="single" w:sz="4" w:space="0" w:color="808080" w:themeColor="background1" w:themeShade="80"/>
              <w:right w:val="single" w:sz="4" w:space="0" w:color="808080" w:themeColor="background1" w:themeShade="80"/>
            </w:tcBorders>
            <w:shd w:val="clear" w:color="auto" w:fill="auto"/>
          </w:tcPr>
          <w:p w14:paraId="5B4C1539" w14:textId="77777777" w:rsidR="00E41E26" w:rsidRPr="00DA33C8" w:rsidRDefault="00E41E26" w:rsidP="008966AF">
            <w:pPr>
              <w:spacing w:after="0"/>
              <w:jc w:val="both"/>
              <w:rPr>
                <w:rFonts w:ascii="Arial" w:hAnsi="Arial" w:cs="Arial"/>
                <w:color w:val="000000"/>
                <w:sz w:val="16"/>
                <w:szCs w:val="16"/>
              </w:rPr>
            </w:pPr>
            <w:r>
              <w:rPr>
                <w:rFonts w:ascii="Arial" w:hAnsi="Arial" w:cs="Arial"/>
                <w:b/>
                <w:color w:val="000000"/>
                <w:sz w:val="16"/>
                <w:szCs w:val="16"/>
              </w:rPr>
              <w:t xml:space="preserve">Componente 3 actividad 1: </w:t>
            </w:r>
            <w:r w:rsidRPr="00A226B6">
              <w:rPr>
                <w:rFonts w:ascii="Arial" w:hAnsi="Arial" w:cs="Arial"/>
                <w:color w:val="000000"/>
                <w:sz w:val="16"/>
                <w:szCs w:val="16"/>
              </w:rPr>
              <w:t>Porcentaje de avance de estándares realizados.</w:t>
            </w:r>
          </w:p>
        </w:tc>
        <w:tc>
          <w:tcPr>
            <w:tcW w:w="439" w:type="pct"/>
            <w:tcBorders>
              <w:top w:val="single" w:sz="4" w:space="0" w:color="00000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0D7186E" w14:textId="77777777" w:rsidR="00E41E26" w:rsidRDefault="00E41E26" w:rsidP="008966AF">
            <w:pPr>
              <w:spacing w:after="0"/>
              <w:jc w:val="center"/>
              <w:rPr>
                <w:rFonts w:ascii="Arial" w:hAnsi="Arial" w:cs="Arial"/>
                <w:b/>
                <w:color w:val="000000"/>
                <w:sz w:val="16"/>
                <w:szCs w:val="16"/>
              </w:rPr>
            </w:pPr>
          </w:p>
        </w:tc>
        <w:tc>
          <w:tcPr>
            <w:tcW w:w="529" w:type="pct"/>
            <w:tcBorders>
              <w:top w:val="single" w:sz="4" w:space="0" w:color="00000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26D0FCF1" w14:textId="77777777" w:rsidR="00E41E26" w:rsidRPr="009E6D24" w:rsidRDefault="00E41E26" w:rsidP="008966AF">
            <w:pPr>
              <w:spacing w:after="0"/>
              <w:jc w:val="center"/>
              <w:rPr>
                <w:rFonts w:ascii="Arial" w:hAnsi="Arial" w:cs="Arial"/>
                <w:b/>
                <w:color w:val="000000"/>
                <w:sz w:val="16"/>
                <w:szCs w:val="16"/>
              </w:rPr>
            </w:pPr>
          </w:p>
        </w:tc>
        <w:tc>
          <w:tcPr>
            <w:tcW w:w="439" w:type="pct"/>
            <w:tcBorders>
              <w:top w:val="single" w:sz="4" w:space="0" w:color="00000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A84803E" w14:textId="77777777" w:rsidR="00E41E26" w:rsidRPr="009E6D24" w:rsidRDefault="00765B0D" w:rsidP="008966AF">
            <w:pPr>
              <w:spacing w:after="0"/>
              <w:jc w:val="center"/>
              <w:rPr>
                <w:rFonts w:ascii="Arial" w:hAnsi="Arial" w:cs="Arial"/>
                <w:b/>
                <w:color w:val="000000"/>
                <w:sz w:val="16"/>
                <w:szCs w:val="16"/>
              </w:rPr>
            </w:pPr>
            <w:r>
              <w:rPr>
                <w:rFonts w:ascii="Arial" w:hAnsi="Arial" w:cs="Arial"/>
                <w:b/>
                <w:color w:val="000000"/>
                <w:sz w:val="16"/>
                <w:szCs w:val="16"/>
              </w:rPr>
              <w:t>MC</w:t>
            </w:r>
          </w:p>
        </w:tc>
        <w:tc>
          <w:tcPr>
            <w:tcW w:w="393" w:type="pct"/>
            <w:tcBorders>
              <w:top w:val="single" w:sz="4" w:space="0" w:color="00000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0838AA6F" w14:textId="77777777" w:rsidR="00E41E26" w:rsidRPr="009E6D24" w:rsidRDefault="00E41E26" w:rsidP="008966AF">
            <w:pPr>
              <w:spacing w:after="0"/>
              <w:jc w:val="center"/>
              <w:rPr>
                <w:rFonts w:ascii="Arial" w:hAnsi="Arial" w:cs="Arial"/>
                <w:b/>
                <w:color w:val="000000"/>
                <w:sz w:val="16"/>
                <w:szCs w:val="16"/>
              </w:rPr>
            </w:pPr>
          </w:p>
        </w:tc>
        <w:tc>
          <w:tcPr>
            <w:tcW w:w="397" w:type="pct"/>
            <w:tcBorders>
              <w:top w:val="single" w:sz="4" w:space="0" w:color="00000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0EF2AFC" w14:textId="77777777" w:rsidR="00E41E26" w:rsidRPr="009E6D24" w:rsidRDefault="00E41E26" w:rsidP="008966AF">
            <w:pPr>
              <w:spacing w:after="0"/>
              <w:jc w:val="center"/>
              <w:rPr>
                <w:rFonts w:ascii="Arial" w:hAnsi="Arial" w:cs="Arial"/>
                <w:b/>
                <w:color w:val="000000"/>
                <w:sz w:val="16"/>
                <w:szCs w:val="16"/>
              </w:rPr>
            </w:pPr>
          </w:p>
        </w:tc>
        <w:tc>
          <w:tcPr>
            <w:tcW w:w="439" w:type="pct"/>
            <w:tcBorders>
              <w:top w:val="single" w:sz="4" w:space="0" w:color="000000"/>
              <w:left w:val="single" w:sz="4" w:space="0" w:color="808080" w:themeColor="background1" w:themeShade="80"/>
              <w:bottom w:val="single" w:sz="4" w:space="0" w:color="808080" w:themeColor="background1" w:themeShade="80"/>
              <w:right w:val="single" w:sz="4" w:space="0" w:color="BFBFBF" w:themeColor="background1" w:themeShade="BF"/>
            </w:tcBorders>
            <w:shd w:val="clear" w:color="auto" w:fill="auto"/>
            <w:vAlign w:val="center"/>
          </w:tcPr>
          <w:p w14:paraId="7250C409" w14:textId="77777777" w:rsidR="00E41E26" w:rsidRPr="009E6D24" w:rsidRDefault="00E41E26" w:rsidP="008966AF">
            <w:pPr>
              <w:spacing w:after="0"/>
              <w:jc w:val="center"/>
              <w:rPr>
                <w:rFonts w:ascii="Arial" w:hAnsi="Arial" w:cs="Arial"/>
                <w:b/>
                <w:color w:val="000000"/>
                <w:sz w:val="16"/>
                <w:szCs w:val="16"/>
              </w:rPr>
            </w:pPr>
          </w:p>
        </w:tc>
      </w:tr>
      <w:tr w:rsidR="00E41E26" w:rsidRPr="009E6D24" w14:paraId="04DA5993" w14:textId="77777777" w:rsidTr="005433A1">
        <w:trPr>
          <w:trHeight w:val="42"/>
          <w:jc w:val="center"/>
        </w:trPr>
        <w:tc>
          <w:tcPr>
            <w:tcW w:w="2364" w:type="pct"/>
            <w:tcBorders>
              <w:top w:val="single" w:sz="4" w:space="0" w:color="808080" w:themeColor="background1" w:themeShade="80"/>
              <w:bottom w:val="single" w:sz="4" w:space="0" w:color="auto"/>
            </w:tcBorders>
            <w:shd w:val="clear" w:color="auto" w:fill="auto"/>
          </w:tcPr>
          <w:p w14:paraId="2BB81A21" w14:textId="77777777" w:rsidR="00E41E26" w:rsidRPr="00DA69B0" w:rsidRDefault="00E41E26" w:rsidP="008966AF">
            <w:pPr>
              <w:spacing w:after="0"/>
              <w:jc w:val="center"/>
              <w:rPr>
                <w:rFonts w:ascii="Arial" w:hAnsi="Arial" w:cs="Arial"/>
                <w:b/>
                <w:sz w:val="18"/>
                <w:szCs w:val="16"/>
              </w:rPr>
            </w:pPr>
            <w:r w:rsidRPr="00DA69B0">
              <w:rPr>
                <w:rFonts w:ascii="Arial" w:hAnsi="Arial" w:cs="Arial"/>
                <w:b/>
                <w:sz w:val="18"/>
                <w:szCs w:val="16"/>
              </w:rPr>
              <w:t>Total</w:t>
            </w:r>
          </w:p>
        </w:tc>
        <w:tc>
          <w:tcPr>
            <w:tcW w:w="439" w:type="pct"/>
            <w:tcBorders>
              <w:top w:val="single" w:sz="4" w:space="0" w:color="BFBFBF" w:themeColor="background1" w:themeShade="BF"/>
              <w:bottom w:val="single" w:sz="4" w:space="0" w:color="auto"/>
            </w:tcBorders>
            <w:shd w:val="clear" w:color="auto" w:fill="auto"/>
          </w:tcPr>
          <w:p w14:paraId="50CF227A" w14:textId="77777777" w:rsidR="00E41E26" w:rsidRPr="00DA69B0" w:rsidRDefault="005A3D33" w:rsidP="008966AF">
            <w:pPr>
              <w:spacing w:after="0"/>
              <w:jc w:val="center"/>
              <w:rPr>
                <w:rFonts w:ascii="Arial" w:hAnsi="Arial" w:cs="Arial"/>
                <w:b/>
                <w:color w:val="000000"/>
                <w:sz w:val="18"/>
                <w:szCs w:val="16"/>
              </w:rPr>
            </w:pPr>
            <w:r>
              <w:rPr>
                <w:rFonts w:ascii="Arial" w:hAnsi="Arial" w:cs="Arial"/>
                <w:b/>
                <w:color w:val="000000"/>
                <w:sz w:val="18"/>
                <w:szCs w:val="16"/>
              </w:rPr>
              <w:t>3</w:t>
            </w:r>
          </w:p>
        </w:tc>
        <w:tc>
          <w:tcPr>
            <w:tcW w:w="529" w:type="pct"/>
            <w:tcBorders>
              <w:top w:val="single" w:sz="4" w:space="0" w:color="808080" w:themeColor="background1" w:themeShade="80"/>
              <w:bottom w:val="single" w:sz="4" w:space="0" w:color="auto"/>
            </w:tcBorders>
            <w:shd w:val="clear" w:color="auto" w:fill="auto"/>
          </w:tcPr>
          <w:p w14:paraId="356A8EE4" w14:textId="77777777" w:rsidR="00E41E26" w:rsidRPr="00DA69B0" w:rsidRDefault="00E41E26" w:rsidP="008966AF">
            <w:pPr>
              <w:spacing w:after="0"/>
              <w:jc w:val="center"/>
              <w:rPr>
                <w:rFonts w:ascii="Arial" w:hAnsi="Arial" w:cs="Arial"/>
                <w:b/>
                <w:color w:val="000000"/>
                <w:sz w:val="18"/>
                <w:szCs w:val="16"/>
              </w:rPr>
            </w:pPr>
            <w:r>
              <w:rPr>
                <w:rFonts w:ascii="Arial" w:hAnsi="Arial" w:cs="Arial"/>
                <w:b/>
                <w:color w:val="000000"/>
                <w:sz w:val="18"/>
                <w:szCs w:val="16"/>
              </w:rPr>
              <w:t>0</w:t>
            </w:r>
          </w:p>
        </w:tc>
        <w:tc>
          <w:tcPr>
            <w:tcW w:w="439" w:type="pct"/>
            <w:tcBorders>
              <w:top w:val="single" w:sz="4" w:space="0" w:color="BFBFBF" w:themeColor="background1" w:themeShade="BF"/>
              <w:bottom w:val="single" w:sz="4" w:space="0" w:color="auto"/>
            </w:tcBorders>
            <w:shd w:val="clear" w:color="auto" w:fill="auto"/>
          </w:tcPr>
          <w:p w14:paraId="53F8A23C" w14:textId="77777777" w:rsidR="00E41E26" w:rsidRPr="00DA69B0" w:rsidRDefault="005A3D33" w:rsidP="008966AF">
            <w:pPr>
              <w:spacing w:after="0"/>
              <w:jc w:val="center"/>
              <w:rPr>
                <w:rFonts w:ascii="Arial" w:hAnsi="Arial" w:cs="Arial"/>
                <w:b/>
                <w:color w:val="000000"/>
                <w:sz w:val="18"/>
                <w:szCs w:val="16"/>
              </w:rPr>
            </w:pPr>
            <w:r>
              <w:rPr>
                <w:rFonts w:ascii="Arial" w:hAnsi="Arial" w:cs="Arial"/>
                <w:b/>
                <w:color w:val="000000"/>
                <w:sz w:val="18"/>
                <w:szCs w:val="16"/>
              </w:rPr>
              <w:t>1</w:t>
            </w:r>
          </w:p>
        </w:tc>
        <w:tc>
          <w:tcPr>
            <w:tcW w:w="393" w:type="pct"/>
            <w:tcBorders>
              <w:top w:val="single" w:sz="4" w:space="0" w:color="BFBFBF" w:themeColor="background1" w:themeShade="BF"/>
              <w:bottom w:val="single" w:sz="4" w:space="0" w:color="auto"/>
            </w:tcBorders>
            <w:shd w:val="clear" w:color="auto" w:fill="auto"/>
            <w:noWrap/>
          </w:tcPr>
          <w:p w14:paraId="0474B6BC" w14:textId="77777777" w:rsidR="00E41E26" w:rsidRPr="00DA69B0" w:rsidRDefault="0052083B" w:rsidP="008966AF">
            <w:pPr>
              <w:spacing w:after="0"/>
              <w:jc w:val="center"/>
              <w:rPr>
                <w:rFonts w:ascii="Arial" w:hAnsi="Arial" w:cs="Arial"/>
                <w:b/>
                <w:bCs/>
                <w:color w:val="000000"/>
                <w:sz w:val="18"/>
                <w:szCs w:val="16"/>
              </w:rPr>
            </w:pPr>
            <w:r>
              <w:rPr>
                <w:rFonts w:ascii="Arial" w:hAnsi="Arial" w:cs="Arial"/>
                <w:b/>
                <w:bCs/>
                <w:color w:val="000000"/>
                <w:sz w:val="18"/>
                <w:szCs w:val="16"/>
              </w:rPr>
              <w:t>2</w:t>
            </w:r>
          </w:p>
        </w:tc>
        <w:tc>
          <w:tcPr>
            <w:tcW w:w="397" w:type="pct"/>
            <w:tcBorders>
              <w:top w:val="single" w:sz="4" w:space="0" w:color="BFBFBF" w:themeColor="background1" w:themeShade="BF"/>
              <w:bottom w:val="single" w:sz="4" w:space="0" w:color="auto"/>
            </w:tcBorders>
            <w:shd w:val="clear" w:color="auto" w:fill="auto"/>
          </w:tcPr>
          <w:p w14:paraId="0C930319" w14:textId="77777777" w:rsidR="00E41E26" w:rsidRPr="00DA69B0" w:rsidRDefault="00E41E26" w:rsidP="008966AF">
            <w:pPr>
              <w:spacing w:after="0"/>
              <w:jc w:val="center"/>
              <w:rPr>
                <w:rFonts w:ascii="Arial" w:hAnsi="Arial" w:cs="Arial"/>
                <w:b/>
                <w:bCs/>
                <w:color w:val="000000"/>
                <w:sz w:val="18"/>
                <w:szCs w:val="16"/>
              </w:rPr>
            </w:pPr>
            <w:r>
              <w:rPr>
                <w:rFonts w:ascii="Arial" w:hAnsi="Arial" w:cs="Arial"/>
                <w:b/>
                <w:bCs/>
                <w:color w:val="000000"/>
                <w:sz w:val="18"/>
                <w:szCs w:val="16"/>
              </w:rPr>
              <w:t>0</w:t>
            </w:r>
          </w:p>
        </w:tc>
        <w:tc>
          <w:tcPr>
            <w:tcW w:w="439" w:type="pct"/>
            <w:tcBorders>
              <w:top w:val="single" w:sz="4" w:space="0" w:color="BFBFBF" w:themeColor="background1" w:themeShade="BF"/>
              <w:bottom w:val="single" w:sz="4" w:space="0" w:color="auto"/>
            </w:tcBorders>
            <w:shd w:val="clear" w:color="auto" w:fill="auto"/>
          </w:tcPr>
          <w:p w14:paraId="7EEA7D6A" w14:textId="77777777" w:rsidR="00E41E26" w:rsidRPr="00DA69B0" w:rsidRDefault="0052083B" w:rsidP="008966AF">
            <w:pPr>
              <w:spacing w:after="0"/>
              <w:jc w:val="center"/>
              <w:rPr>
                <w:rFonts w:ascii="Arial" w:hAnsi="Arial" w:cs="Arial"/>
                <w:b/>
                <w:bCs/>
                <w:color w:val="000000"/>
                <w:sz w:val="18"/>
                <w:szCs w:val="16"/>
              </w:rPr>
            </w:pPr>
            <w:r>
              <w:rPr>
                <w:rFonts w:ascii="Arial" w:hAnsi="Arial" w:cs="Arial"/>
                <w:b/>
                <w:bCs/>
                <w:color w:val="000000"/>
                <w:sz w:val="18"/>
                <w:szCs w:val="16"/>
              </w:rPr>
              <w:t>1</w:t>
            </w:r>
          </w:p>
        </w:tc>
      </w:tr>
      <w:tr w:rsidR="005433A1" w:rsidRPr="009E6D24" w14:paraId="4ABEDBAB" w14:textId="77777777" w:rsidTr="005433A1">
        <w:trPr>
          <w:trHeight w:val="42"/>
          <w:jc w:val="center"/>
        </w:trPr>
        <w:tc>
          <w:tcPr>
            <w:tcW w:w="5000" w:type="pct"/>
            <w:gridSpan w:val="7"/>
            <w:tcBorders>
              <w:top w:val="single" w:sz="4" w:space="0" w:color="808080" w:themeColor="background1" w:themeShade="80"/>
              <w:bottom w:val="single" w:sz="4" w:space="0" w:color="auto"/>
            </w:tcBorders>
            <w:shd w:val="clear" w:color="auto" w:fill="auto"/>
          </w:tcPr>
          <w:p w14:paraId="47AB1EDD" w14:textId="77777777" w:rsidR="005433A1" w:rsidRDefault="005433A1" w:rsidP="005433A1">
            <w:pPr>
              <w:spacing w:after="0"/>
              <w:ind w:left="-75" w:right="-29"/>
              <w:jc w:val="both"/>
              <w:rPr>
                <w:rFonts w:ascii="Arial" w:hAnsi="Arial" w:cs="Arial"/>
                <w:b/>
                <w:color w:val="000000"/>
                <w:sz w:val="14"/>
                <w:szCs w:val="14"/>
              </w:rPr>
            </w:pPr>
            <w:r>
              <w:rPr>
                <w:rFonts w:ascii="Arial" w:hAnsi="Arial" w:cs="Arial"/>
                <w:b/>
                <w:color w:val="000000"/>
                <w:sz w:val="14"/>
                <w:szCs w:val="14"/>
              </w:rPr>
              <w:t xml:space="preserve"> *MC, </w:t>
            </w:r>
            <w:r w:rsidRPr="00382B91">
              <w:rPr>
                <w:rFonts w:ascii="Arial" w:hAnsi="Arial" w:cs="Arial"/>
                <w:color w:val="000000"/>
                <w:sz w:val="14"/>
                <w:szCs w:val="14"/>
              </w:rPr>
              <w:t>Meta cumplida en parámetro verde.</w:t>
            </w:r>
            <w:r>
              <w:rPr>
                <w:rFonts w:ascii="Arial" w:hAnsi="Arial" w:cs="Arial"/>
                <w:b/>
                <w:color w:val="000000"/>
                <w:sz w:val="14"/>
                <w:szCs w:val="14"/>
              </w:rPr>
              <w:t xml:space="preserve"> </w:t>
            </w:r>
          </w:p>
          <w:p w14:paraId="0ACBE28C" w14:textId="77777777" w:rsidR="005433A1" w:rsidRPr="005433A1" w:rsidRDefault="005433A1" w:rsidP="005433A1">
            <w:pPr>
              <w:spacing w:after="0"/>
              <w:ind w:left="-75" w:right="-29"/>
              <w:jc w:val="both"/>
              <w:rPr>
                <w:rFonts w:ascii="Arial" w:hAnsi="Arial" w:cs="Arial"/>
                <w:b/>
                <w:color w:val="000000"/>
                <w:sz w:val="14"/>
                <w:szCs w:val="14"/>
              </w:rPr>
            </w:pPr>
            <w:r>
              <w:rPr>
                <w:rFonts w:ascii="Arial" w:hAnsi="Arial" w:cs="Arial"/>
                <w:b/>
                <w:color w:val="000000"/>
                <w:sz w:val="14"/>
                <w:szCs w:val="14"/>
              </w:rPr>
              <w:t xml:space="preserve"> **IM</w:t>
            </w:r>
            <w:r>
              <w:rPr>
                <w:rFonts w:ascii="Arial" w:hAnsi="Arial" w:cs="Arial"/>
                <w:color w:val="000000"/>
                <w:sz w:val="14"/>
                <w:szCs w:val="14"/>
              </w:rPr>
              <w:t>,</w:t>
            </w:r>
            <w:r w:rsidRPr="005A3D33">
              <w:rPr>
                <w:rFonts w:ascii="Arial" w:hAnsi="Arial" w:cs="Arial"/>
                <w:color w:val="000000"/>
                <w:sz w:val="14"/>
                <w:szCs w:val="14"/>
              </w:rPr>
              <w:t xml:space="preserve"> I</w:t>
            </w:r>
            <w:r>
              <w:rPr>
                <w:rFonts w:ascii="Arial" w:hAnsi="Arial" w:cs="Arial"/>
                <w:color w:val="000000"/>
                <w:sz w:val="14"/>
                <w:szCs w:val="14"/>
              </w:rPr>
              <w:t>nferior a la meta, 7</w:t>
            </w:r>
            <w:r w:rsidRPr="005A3D33">
              <w:rPr>
                <w:rFonts w:ascii="Arial" w:hAnsi="Arial" w:cs="Arial"/>
                <w:color w:val="000000"/>
                <w:sz w:val="14"/>
                <w:szCs w:val="14"/>
              </w:rPr>
              <w:t>5% de la meta.</w:t>
            </w:r>
            <w:r>
              <w:rPr>
                <w:rFonts w:ascii="Arial" w:hAnsi="Arial" w:cs="Arial"/>
                <w:b/>
                <w:color w:val="000000"/>
                <w:sz w:val="14"/>
                <w:szCs w:val="14"/>
              </w:rPr>
              <w:t xml:space="preserve"> SM, </w:t>
            </w:r>
            <w:r w:rsidRPr="005A3D33">
              <w:rPr>
                <w:rFonts w:ascii="Arial" w:hAnsi="Arial" w:cs="Arial"/>
                <w:color w:val="000000"/>
                <w:sz w:val="14"/>
                <w:szCs w:val="14"/>
              </w:rPr>
              <w:t>Superior a la meta por + 115%</w:t>
            </w:r>
            <w:r>
              <w:rPr>
                <w:rFonts w:ascii="Arial" w:hAnsi="Arial" w:cs="Arial"/>
                <w:color w:val="000000"/>
                <w:sz w:val="14"/>
                <w:szCs w:val="14"/>
              </w:rPr>
              <w:t>.</w:t>
            </w:r>
          </w:p>
        </w:tc>
      </w:tr>
      <w:tr w:rsidR="00E41E26" w:rsidRPr="009E6D24" w14:paraId="52352998" w14:textId="77777777" w:rsidTr="005433A1">
        <w:trPr>
          <w:trHeight w:val="82"/>
          <w:jc w:val="center"/>
        </w:trPr>
        <w:tc>
          <w:tcPr>
            <w:tcW w:w="5000" w:type="pct"/>
            <w:gridSpan w:val="7"/>
            <w:tcBorders>
              <w:top w:val="single" w:sz="4" w:space="0" w:color="auto"/>
              <w:left w:val="nil"/>
              <w:bottom w:val="nil"/>
              <w:right w:val="nil"/>
            </w:tcBorders>
            <w:shd w:val="clear" w:color="auto" w:fill="auto"/>
          </w:tcPr>
          <w:p w14:paraId="16FDFB8D" w14:textId="77777777" w:rsidR="00E41E26" w:rsidRDefault="00E41E26" w:rsidP="005A3D33">
            <w:pPr>
              <w:spacing w:after="0"/>
              <w:ind w:left="-75" w:right="-29"/>
              <w:jc w:val="both"/>
              <w:rPr>
                <w:rFonts w:ascii="Arial" w:hAnsi="Arial" w:cs="Arial"/>
                <w:color w:val="000000"/>
                <w:sz w:val="14"/>
                <w:szCs w:val="14"/>
              </w:rPr>
            </w:pPr>
            <w:r w:rsidRPr="002A75E0">
              <w:rPr>
                <w:rFonts w:ascii="Arial" w:hAnsi="Arial" w:cs="Arial"/>
                <w:b/>
                <w:color w:val="000000"/>
                <w:sz w:val="14"/>
                <w:szCs w:val="14"/>
              </w:rPr>
              <w:t xml:space="preserve">Fuente: </w:t>
            </w:r>
            <w:r w:rsidRPr="002A75E0">
              <w:rPr>
                <w:rFonts w:ascii="Arial" w:hAnsi="Arial" w:cs="Arial"/>
                <w:color w:val="000000"/>
                <w:sz w:val="14"/>
                <w:szCs w:val="14"/>
              </w:rPr>
              <w:t>Elaborado por la ASEQROO con base en el “Formato Evaluatorio Programático del SIPPRES FESIPPRES-01” 4to Trimestre del 2020 y las evidencias del cumplimiento de las metas proporcionadas por la SSP del Programa Presupuestario E148- Sistema Penitenciario.</w:t>
            </w:r>
          </w:p>
          <w:p w14:paraId="28A80E31" w14:textId="77777777" w:rsidR="00765B0D" w:rsidRPr="002A75E0" w:rsidRDefault="00765B0D" w:rsidP="00765B0D">
            <w:pPr>
              <w:spacing w:after="0"/>
              <w:ind w:left="-75" w:right="-29"/>
              <w:jc w:val="both"/>
              <w:rPr>
                <w:rFonts w:ascii="Arial" w:hAnsi="Arial" w:cs="Arial"/>
                <w:bCs/>
                <w:color w:val="000000"/>
                <w:sz w:val="14"/>
                <w:szCs w:val="14"/>
              </w:rPr>
            </w:pPr>
          </w:p>
        </w:tc>
      </w:tr>
    </w:tbl>
    <w:p w14:paraId="5C89841C" w14:textId="77777777" w:rsidR="00E41E26" w:rsidRDefault="00E41E26" w:rsidP="00E41E26">
      <w:pPr>
        <w:spacing w:after="0"/>
        <w:jc w:val="both"/>
        <w:rPr>
          <w:rFonts w:ascii="Arial" w:hAnsi="Arial" w:cs="Arial"/>
          <w:sz w:val="24"/>
          <w:szCs w:val="24"/>
        </w:rPr>
      </w:pPr>
      <w:r w:rsidRPr="004670E7">
        <w:rPr>
          <w:rFonts w:ascii="Arial" w:hAnsi="Arial" w:cs="Arial"/>
          <w:sz w:val="24"/>
          <w:szCs w:val="24"/>
        </w:rPr>
        <w:t>En relación al reporte de cumplimiento de metas y objetivos de los dos programas presupuestarios analizados</w:t>
      </w:r>
      <w:r w:rsidR="00DB4859">
        <w:rPr>
          <w:rFonts w:ascii="Arial" w:hAnsi="Arial" w:cs="Arial"/>
          <w:sz w:val="24"/>
          <w:szCs w:val="24"/>
        </w:rPr>
        <w:t>,</w:t>
      </w:r>
      <w:r w:rsidRPr="004670E7">
        <w:rPr>
          <w:rFonts w:ascii="Arial" w:hAnsi="Arial" w:cs="Arial"/>
          <w:sz w:val="24"/>
          <w:szCs w:val="24"/>
        </w:rPr>
        <w:t xml:space="preserve"> se encontraron inconsistencias que se indican a continuación:</w:t>
      </w:r>
    </w:p>
    <w:p w14:paraId="229E027C" w14:textId="77777777" w:rsidR="00E41E26" w:rsidRPr="004670E7" w:rsidRDefault="00E41E26" w:rsidP="00E41E26">
      <w:pPr>
        <w:spacing w:after="0"/>
        <w:jc w:val="both"/>
        <w:rPr>
          <w:rFonts w:ascii="Arial" w:hAnsi="Arial" w:cs="Arial"/>
          <w:sz w:val="24"/>
          <w:szCs w:val="24"/>
        </w:rPr>
      </w:pPr>
    </w:p>
    <w:p w14:paraId="22D2207F" w14:textId="77777777" w:rsidR="00E41E26" w:rsidRPr="004670E7" w:rsidRDefault="00E41E26" w:rsidP="00E41E26">
      <w:pPr>
        <w:pStyle w:val="Prrafodelista"/>
        <w:numPr>
          <w:ilvl w:val="0"/>
          <w:numId w:val="40"/>
        </w:numPr>
        <w:spacing w:after="0"/>
        <w:jc w:val="both"/>
        <w:rPr>
          <w:rFonts w:ascii="Arial" w:hAnsi="Arial" w:cs="Arial"/>
          <w:sz w:val="24"/>
          <w:szCs w:val="24"/>
        </w:rPr>
      </w:pPr>
      <w:r w:rsidRPr="004670E7">
        <w:rPr>
          <w:rFonts w:ascii="Arial" w:hAnsi="Arial" w:cs="Arial"/>
          <w:sz w:val="24"/>
          <w:szCs w:val="24"/>
        </w:rPr>
        <w:t xml:space="preserve">Diferencias en lo reportado dentro del avance de gestión, fichas técnicas y formatos programáticos </w:t>
      </w:r>
      <w:proofErr w:type="spellStart"/>
      <w:r w:rsidRPr="004670E7">
        <w:rPr>
          <w:rFonts w:ascii="Arial" w:hAnsi="Arial" w:cs="Arial"/>
          <w:sz w:val="24"/>
          <w:szCs w:val="24"/>
        </w:rPr>
        <w:t>evaluatorios</w:t>
      </w:r>
      <w:proofErr w:type="spellEnd"/>
      <w:r w:rsidRPr="004670E7">
        <w:rPr>
          <w:rFonts w:ascii="Arial" w:hAnsi="Arial" w:cs="Arial"/>
          <w:sz w:val="24"/>
          <w:szCs w:val="24"/>
        </w:rPr>
        <w:t xml:space="preserve"> del SIPPRES.</w:t>
      </w:r>
    </w:p>
    <w:p w14:paraId="72356C9E" w14:textId="77777777" w:rsidR="00E41E26" w:rsidRDefault="00E41E26" w:rsidP="00E41E26">
      <w:pPr>
        <w:pStyle w:val="Prrafodelista"/>
        <w:numPr>
          <w:ilvl w:val="0"/>
          <w:numId w:val="40"/>
        </w:numPr>
        <w:spacing w:after="0"/>
        <w:jc w:val="both"/>
        <w:rPr>
          <w:rFonts w:ascii="Arial" w:hAnsi="Arial" w:cs="Arial"/>
          <w:sz w:val="24"/>
          <w:szCs w:val="24"/>
        </w:rPr>
      </w:pPr>
      <w:r w:rsidRPr="004670E7">
        <w:rPr>
          <w:rFonts w:ascii="Arial" w:hAnsi="Arial" w:cs="Arial"/>
          <w:sz w:val="24"/>
          <w:szCs w:val="24"/>
        </w:rPr>
        <w:t>Metas modificadas sin justificación</w:t>
      </w:r>
      <w:r>
        <w:rPr>
          <w:rFonts w:ascii="Arial" w:hAnsi="Arial" w:cs="Arial"/>
          <w:sz w:val="24"/>
          <w:szCs w:val="24"/>
        </w:rPr>
        <w:t>.</w:t>
      </w:r>
    </w:p>
    <w:p w14:paraId="0694EA5B" w14:textId="77777777" w:rsidR="009772A6" w:rsidRPr="009772A6" w:rsidRDefault="009772A6" w:rsidP="009772A6">
      <w:pPr>
        <w:spacing w:after="0"/>
        <w:jc w:val="both"/>
        <w:rPr>
          <w:rFonts w:ascii="Arial" w:hAnsi="Arial" w:cs="Arial"/>
          <w:sz w:val="24"/>
          <w:szCs w:val="24"/>
        </w:rPr>
      </w:pPr>
    </w:p>
    <w:p w14:paraId="19EF4967" w14:textId="77777777" w:rsidR="005433A1" w:rsidRDefault="00E41E26" w:rsidP="00E41E26">
      <w:pPr>
        <w:spacing w:after="0"/>
        <w:jc w:val="center"/>
        <w:rPr>
          <w:rFonts w:ascii="Arial" w:hAnsi="Arial" w:cs="Arial"/>
          <w:b/>
          <w:sz w:val="20"/>
        </w:rPr>
      </w:pPr>
      <w:r w:rsidRPr="0058246C">
        <w:rPr>
          <w:rFonts w:ascii="Arial" w:hAnsi="Arial" w:cs="Arial"/>
          <w:b/>
          <w:sz w:val="20"/>
        </w:rPr>
        <w:t>Imag</w:t>
      </w:r>
      <w:r>
        <w:rPr>
          <w:rFonts w:ascii="Arial" w:hAnsi="Arial" w:cs="Arial"/>
          <w:b/>
          <w:sz w:val="20"/>
        </w:rPr>
        <w:t>en 15</w:t>
      </w:r>
      <w:r w:rsidRPr="0058246C">
        <w:rPr>
          <w:rFonts w:ascii="Arial" w:hAnsi="Arial" w:cs="Arial"/>
          <w:b/>
          <w:sz w:val="20"/>
        </w:rPr>
        <w:t xml:space="preserve">. </w:t>
      </w:r>
      <w:r>
        <w:rPr>
          <w:rFonts w:ascii="Arial" w:hAnsi="Arial" w:cs="Arial"/>
          <w:b/>
          <w:sz w:val="20"/>
        </w:rPr>
        <w:t>Aspectos susceptibles de mejora en los reportes de a</w:t>
      </w:r>
      <w:r w:rsidRPr="0058246C">
        <w:rPr>
          <w:rFonts w:ascii="Arial" w:hAnsi="Arial" w:cs="Arial"/>
          <w:b/>
          <w:sz w:val="20"/>
        </w:rPr>
        <w:t xml:space="preserve">vances de los </w:t>
      </w:r>
    </w:p>
    <w:p w14:paraId="0BDFAB92" w14:textId="77777777" w:rsidR="00E41E26" w:rsidRDefault="00E41E26" w:rsidP="00E41E26">
      <w:pPr>
        <w:spacing w:after="0"/>
        <w:jc w:val="center"/>
        <w:rPr>
          <w:rFonts w:ascii="Arial" w:hAnsi="Arial" w:cs="Arial"/>
          <w:b/>
          <w:sz w:val="20"/>
        </w:rPr>
      </w:pPr>
      <w:r w:rsidRPr="0058246C">
        <w:rPr>
          <w:rFonts w:ascii="Arial" w:hAnsi="Arial" w:cs="Arial"/>
          <w:b/>
          <w:sz w:val="20"/>
        </w:rPr>
        <w:t xml:space="preserve">programas presupuestarios con </w:t>
      </w:r>
      <w:r>
        <w:rPr>
          <w:rFonts w:ascii="Arial" w:hAnsi="Arial" w:cs="Arial"/>
          <w:b/>
          <w:sz w:val="20"/>
        </w:rPr>
        <w:t>perspectiva de género</w:t>
      </w:r>
    </w:p>
    <w:p w14:paraId="1EC5A787" w14:textId="77777777" w:rsidR="00E41E26" w:rsidRPr="0058246C" w:rsidRDefault="00E41E26" w:rsidP="00E41E26">
      <w:pPr>
        <w:spacing w:after="0"/>
        <w:jc w:val="center"/>
        <w:rPr>
          <w:rFonts w:ascii="Arial" w:hAnsi="Arial" w:cs="Arial"/>
          <w:b/>
          <w:sz w:val="20"/>
        </w:rPr>
      </w:pPr>
    </w:p>
    <w:p w14:paraId="1FB8B552" w14:textId="77777777" w:rsidR="00E41E26" w:rsidRDefault="00E41E26" w:rsidP="00E41E26">
      <w:pPr>
        <w:spacing w:after="0"/>
        <w:jc w:val="center"/>
        <w:rPr>
          <w:rFonts w:ascii="Arial" w:hAnsi="Arial" w:cs="Arial"/>
        </w:rPr>
      </w:pPr>
      <w:r>
        <w:rPr>
          <w:noProof/>
        </w:rPr>
        <w:drawing>
          <wp:inline distT="0" distB="0" distL="0" distR="0" wp14:anchorId="7FE122E2" wp14:editId="7B043202">
            <wp:extent cx="4310743" cy="2109518"/>
            <wp:effectExtent l="0" t="0" r="0" b="508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rotWithShape="1">
                    <a:blip r:embed="rId101">
                      <a:extLst>
                        <a:ext uri="{28A0092B-C50C-407E-A947-70E740481C1C}">
                          <a14:useLocalDpi xmlns:a14="http://schemas.microsoft.com/office/drawing/2010/main" val="0"/>
                        </a:ext>
                      </a:extLst>
                    </a:blip>
                    <a:srcRect t="62430" b="2136"/>
                    <a:stretch/>
                  </pic:blipFill>
                  <pic:spPr bwMode="auto">
                    <a:xfrm>
                      <a:off x="0" y="0"/>
                      <a:ext cx="4615752" cy="2258778"/>
                    </a:xfrm>
                    <a:prstGeom prst="rect">
                      <a:avLst/>
                    </a:prstGeom>
                    <a:ln>
                      <a:noFill/>
                    </a:ln>
                    <a:extLst>
                      <a:ext uri="{53640926-AAD7-44D8-BBD7-CCE9431645EC}">
                        <a14:shadowObscured xmlns:a14="http://schemas.microsoft.com/office/drawing/2010/main"/>
                      </a:ext>
                    </a:extLst>
                  </pic:spPr>
                </pic:pic>
              </a:graphicData>
            </a:graphic>
          </wp:inline>
        </w:drawing>
      </w:r>
    </w:p>
    <w:p w14:paraId="0C10C503" w14:textId="77777777" w:rsidR="00E41E26" w:rsidRDefault="00E41E26" w:rsidP="00E41E26">
      <w:pPr>
        <w:spacing w:after="0"/>
        <w:jc w:val="center"/>
        <w:rPr>
          <w:rFonts w:ascii="Arial" w:hAnsi="Arial" w:cs="Arial"/>
          <w:color w:val="000000"/>
          <w:sz w:val="16"/>
          <w:szCs w:val="16"/>
        </w:rPr>
      </w:pPr>
      <w:r w:rsidRPr="00360A2B">
        <w:rPr>
          <w:rFonts w:ascii="Arial" w:hAnsi="Arial" w:cs="Arial"/>
          <w:b/>
          <w:bCs/>
          <w:sz w:val="14"/>
          <w:szCs w:val="14"/>
        </w:rPr>
        <w:t xml:space="preserve">Fuente: </w:t>
      </w:r>
      <w:r w:rsidRPr="00360A2B">
        <w:rPr>
          <w:rFonts w:ascii="Arial" w:hAnsi="Arial" w:cs="Arial"/>
          <w:color w:val="000000"/>
          <w:sz w:val="14"/>
          <w:szCs w:val="14"/>
        </w:rPr>
        <w:t>Realizado por la ASEQROO con base en la información proporcionada por la Secretaría de Seguridad Pública</w:t>
      </w:r>
      <w:r w:rsidRPr="009F0173">
        <w:rPr>
          <w:rFonts w:ascii="Arial" w:hAnsi="Arial" w:cs="Arial"/>
          <w:color w:val="000000"/>
          <w:sz w:val="16"/>
          <w:szCs w:val="16"/>
        </w:rPr>
        <w:t>.</w:t>
      </w:r>
    </w:p>
    <w:p w14:paraId="7A62BCBB" w14:textId="77777777" w:rsidR="00E41E26" w:rsidRDefault="00E41E26" w:rsidP="00E41E26">
      <w:pPr>
        <w:pStyle w:val="Prrafodelista"/>
        <w:autoSpaceDE w:val="0"/>
        <w:autoSpaceDN w:val="0"/>
        <w:adjustRightInd w:val="0"/>
        <w:spacing w:after="0"/>
        <w:ind w:left="0"/>
        <w:jc w:val="both"/>
        <w:rPr>
          <w:rFonts w:ascii="Arial" w:eastAsia="Times New Roman" w:hAnsi="Arial" w:cs="Arial"/>
          <w:bCs/>
          <w:sz w:val="24"/>
          <w:szCs w:val="24"/>
          <w:lang w:eastAsia="es-ES"/>
        </w:rPr>
      </w:pPr>
    </w:p>
    <w:p w14:paraId="38EF5E6D" w14:textId="77777777" w:rsidR="00E41E26" w:rsidRPr="001D226F" w:rsidRDefault="00E41E26" w:rsidP="00E41E26">
      <w:pPr>
        <w:pStyle w:val="Prrafodelista"/>
        <w:autoSpaceDE w:val="0"/>
        <w:autoSpaceDN w:val="0"/>
        <w:adjustRightInd w:val="0"/>
        <w:spacing w:after="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del análisis anterior</w:t>
      </w:r>
      <w:r w:rsidR="00DB4859">
        <w:rPr>
          <w:rFonts w:ascii="Arial" w:eastAsia="Times New Roman" w:hAnsi="Arial" w:cs="Arial"/>
          <w:bCs/>
          <w:sz w:val="24"/>
          <w:szCs w:val="24"/>
          <w:lang w:eastAsia="es-ES"/>
        </w:rPr>
        <w:t xml:space="preserve">, </w:t>
      </w:r>
      <w:r w:rsidRPr="001D226F">
        <w:rPr>
          <w:rFonts w:ascii="Arial" w:eastAsia="Times New Roman" w:hAnsi="Arial" w:cs="Arial"/>
          <w:bCs/>
          <w:sz w:val="24"/>
          <w:szCs w:val="24"/>
          <w:lang w:eastAsia="es-ES"/>
        </w:rPr>
        <w:t>se determin</w:t>
      </w:r>
      <w:r>
        <w:rPr>
          <w:rFonts w:ascii="Arial" w:eastAsia="Times New Roman" w:hAnsi="Arial" w:cs="Arial"/>
          <w:bCs/>
          <w:sz w:val="24"/>
          <w:szCs w:val="24"/>
          <w:lang w:eastAsia="es-ES"/>
        </w:rPr>
        <w:t xml:space="preserve">aron las siguientes observaciones: </w:t>
      </w:r>
    </w:p>
    <w:p w14:paraId="52064540" w14:textId="77777777" w:rsidR="00E41E26" w:rsidRPr="00B10239" w:rsidRDefault="00E41E26" w:rsidP="00E41E26">
      <w:pPr>
        <w:pStyle w:val="Prrafodelista"/>
        <w:autoSpaceDE w:val="0"/>
        <w:autoSpaceDN w:val="0"/>
        <w:adjustRightInd w:val="0"/>
        <w:spacing w:after="0"/>
        <w:ind w:left="0"/>
        <w:jc w:val="both"/>
        <w:rPr>
          <w:rFonts w:ascii="Arial" w:hAnsi="Arial" w:cs="Arial"/>
          <w:bCs/>
          <w:sz w:val="28"/>
        </w:rPr>
      </w:pPr>
    </w:p>
    <w:p w14:paraId="559B974B" w14:textId="77777777" w:rsidR="00E41E26" w:rsidRDefault="0073450F" w:rsidP="005433A1">
      <w:pPr>
        <w:pStyle w:val="Prrafodelista"/>
        <w:numPr>
          <w:ilvl w:val="0"/>
          <w:numId w:val="39"/>
        </w:numPr>
        <w:spacing w:after="0"/>
        <w:ind w:left="851"/>
        <w:jc w:val="both"/>
        <w:rPr>
          <w:rFonts w:ascii="Arial" w:hAnsi="Arial" w:cs="Arial"/>
          <w:sz w:val="24"/>
          <w:szCs w:val="24"/>
        </w:rPr>
      </w:pPr>
      <w:r w:rsidRPr="0051773A">
        <w:rPr>
          <w:rFonts w:ascii="Arial" w:hAnsi="Arial" w:cs="Arial"/>
          <w:sz w:val="24"/>
          <w:szCs w:val="24"/>
        </w:rPr>
        <w:t>D</w:t>
      </w:r>
      <w:r w:rsidR="00E41E26" w:rsidRPr="0051773A">
        <w:rPr>
          <w:rFonts w:ascii="Arial" w:hAnsi="Arial" w:cs="Arial"/>
          <w:sz w:val="24"/>
          <w:szCs w:val="24"/>
        </w:rPr>
        <w:t>e 11 objetivos</w:t>
      </w:r>
      <w:r w:rsidRPr="0051773A">
        <w:rPr>
          <w:rFonts w:ascii="Arial" w:hAnsi="Arial" w:cs="Arial"/>
          <w:sz w:val="24"/>
          <w:szCs w:val="24"/>
        </w:rPr>
        <w:t xml:space="preserve"> analizados</w:t>
      </w:r>
      <w:r w:rsidR="00E41E26" w:rsidRPr="0051773A">
        <w:rPr>
          <w:rFonts w:ascii="Arial" w:hAnsi="Arial" w:cs="Arial"/>
          <w:sz w:val="24"/>
          <w:szCs w:val="24"/>
        </w:rPr>
        <w:t xml:space="preserve"> de los programas presupuestarios establecidos para la atención a la perspectiva de género de la Secretaría de Seguridad Pública, </w:t>
      </w:r>
      <w:r w:rsidRPr="0051773A">
        <w:rPr>
          <w:rFonts w:ascii="Arial" w:hAnsi="Arial" w:cs="Arial"/>
          <w:sz w:val="24"/>
          <w:szCs w:val="24"/>
        </w:rPr>
        <w:t>4</w:t>
      </w:r>
      <w:r>
        <w:rPr>
          <w:rFonts w:ascii="Arial" w:hAnsi="Arial" w:cs="Arial"/>
          <w:sz w:val="24"/>
          <w:szCs w:val="24"/>
        </w:rPr>
        <w:t xml:space="preserve"> objetivos</w:t>
      </w:r>
      <w:r w:rsidR="00E41E26" w:rsidRPr="00BA2CFD">
        <w:rPr>
          <w:rFonts w:ascii="Arial" w:hAnsi="Arial" w:cs="Arial"/>
          <w:sz w:val="24"/>
          <w:szCs w:val="24"/>
        </w:rPr>
        <w:t xml:space="preserve"> se posicionaron en un parámetro Rojo</w:t>
      </w:r>
      <w:r>
        <w:rPr>
          <w:rFonts w:ascii="Arial" w:hAnsi="Arial" w:cs="Arial"/>
          <w:sz w:val="24"/>
          <w:szCs w:val="24"/>
        </w:rPr>
        <w:t>,</w:t>
      </w:r>
      <w:r w:rsidR="00E41E26" w:rsidRPr="00BA2CFD">
        <w:rPr>
          <w:rFonts w:ascii="Arial" w:hAnsi="Arial" w:cs="Arial"/>
          <w:sz w:val="24"/>
          <w:szCs w:val="24"/>
        </w:rPr>
        <w:t xml:space="preserve"> debido a que</w:t>
      </w:r>
      <w:r>
        <w:rPr>
          <w:rFonts w:ascii="Arial" w:hAnsi="Arial" w:cs="Arial"/>
          <w:sz w:val="24"/>
          <w:szCs w:val="24"/>
        </w:rPr>
        <w:t xml:space="preserve"> 3</w:t>
      </w:r>
      <w:r w:rsidR="00E41E26" w:rsidRPr="00BA2CFD">
        <w:rPr>
          <w:rFonts w:ascii="Arial" w:hAnsi="Arial" w:cs="Arial"/>
          <w:sz w:val="24"/>
          <w:szCs w:val="24"/>
        </w:rPr>
        <w:t xml:space="preserve"> s</w:t>
      </w:r>
      <w:r>
        <w:rPr>
          <w:rFonts w:ascii="Arial" w:hAnsi="Arial" w:cs="Arial"/>
          <w:sz w:val="24"/>
          <w:szCs w:val="24"/>
        </w:rPr>
        <w:t>obrepasan su meta y 1 no</w:t>
      </w:r>
      <w:r w:rsidR="0051773A">
        <w:rPr>
          <w:rFonts w:ascii="Arial" w:hAnsi="Arial" w:cs="Arial"/>
          <w:sz w:val="24"/>
          <w:szCs w:val="24"/>
        </w:rPr>
        <w:t xml:space="preserve"> la</w:t>
      </w:r>
      <w:r>
        <w:rPr>
          <w:rFonts w:ascii="Arial" w:hAnsi="Arial" w:cs="Arial"/>
          <w:sz w:val="24"/>
          <w:szCs w:val="24"/>
        </w:rPr>
        <w:t xml:space="preserve"> alcanzó.</w:t>
      </w:r>
    </w:p>
    <w:p w14:paraId="4D07F96D" w14:textId="77777777" w:rsidR="00934552" w:rsidRPr="00934552" w:rsidRDefault="00934552" w:rsidP="00934552">
      <w:pPr>
        <w:pStyle w:val="Prrafodelista"/>
        <w:spacing w:after="0"/>
        <w:ind w:left="426"/>
        <w:jc w:val="both"/>
        <w:rPr>
          <w:rFonts w:ascii="Arial" w:hAnsi="Arial" w:cs="Arial"/>
          <w:sz w:val="24"/>
          <w:szCs w:val="24"/>
        </w:rPr>
      </w:pPr>
    </w:p>
    <w:p w14:paraId="45F8BAFD" w14:textId="77777777" w:rsidR="00934552" w:rsidRDefault="00934552" w:rsidP="009772A6">
      <w:pPr>
        <w:spacing w:after="0"/>
        <w:jc w:val="both"/>
        <w:rPr>
          <w:rFonts w:ascii="Arial" w:hAnsi="Arial" w:cs="Arial"/>
          <w:sz w:val="24"/>
          <w:szCs w:val="24"/>
        </w:rPr>
      </w:pPr>
      <w:r>
        <w:rPr>
          <w:rFonts w:ascii="Arial" w:hAnsi="Arial" w:cs="Arial"/>
          <w:sz w:val="24"/>
          <w:szCs w:val="24"/>
        </w:rPr>
        <w:t>En</w:t>
      </w:r>
      <w:r w:rsidR="00E41E26" w:rsidRPr="00BF5F42">
        <w:rPr>
          <w:rFonts w:ascii="Arial" w:hAnsi="Arial" w:cs="Arial"/>
          <w:sz w:val="24"/>
          <w:szCs w:val="24"/>
        </w:rPr>
        <w:t xml:space="preserve"> la reunión de trabajo</w:t>
      </w:r>
      <w:r w:rsidR="00E41E26">
        <w:rPr>
          <w:rFonts w:ascii="Arial" w:hAnsi="Arial" w:cs="Arial"/>
          <w:sz w:val="24"/>
          <w:szCs w:val="24"/>
        </w:rPr>
        <w:t xml:space="preserve"> efectuada para la presentación de resultados finales de auditoria y observaciones preliminares, esta observación quedó </w:t>
      </w:r>
      <w:r w:rsidR="00E41E26">
        <w:rPr>
          <w:rFonts w:ascii="Arial" w:hAnsi="Arial" w:cs="Arial"/>
          <w:b/>
          <w:bCs/>
          <w:sz w:val="24"/>
          <w:szCs w:val="24"/>
        </w:rPr>
        <w:t>atendida</w:t>
      </w:r>
      <w:r w:rsidR="00E41E26">
        <w:rPr>
          <w:rFonts w:ascii="Arial" w:hAnsi="Arial" w:cs="Arial"/>
          <w:sz w:val="24"/>
          <w:szCs w:val="24"/>
        </w:rPr>
        <w:t>.</w:t>
      </w:r>
    </w:p>
    <w:p w14:paraId="722A676E" w14:textId="77777777" w:rsidR="009772A6" w:rsidRPr="004670E7" w:rsidRDefault="009772A6" w:rsidP="009772A6">
      <w:pPr>
        <w:spacing w:after="0"/>
        <w:jc w:val="both"/>
        <w:rPr>
          <w:rFonts w:ascii="Arial" w:hAnsi="Arial" w:cs="Arial"/>
          <w:sz w:val="24"/>
          <w:szCs w:val="24"/>
        </w:rPr>
      </w:pPr>
    </w:p>
    <w:p w14:paraId="5FCED9E6" w14:textId="77777777" w:rsidR="00934552" w:rsidRDefault="0051773A" w:rsidP="005433A1">
      <w:pPr>
        <w:pStyle w:val="Prrafodelista"/>
        <w:numPr>
          <w:ilvl w:val="0"/>
          <w:numId w:val="39"/>
        </w:numPr>
        <w:spacing w:after="0"/>
        <w:ind w:left="851" w:hanging="426"/>
        <w:jc w:val="both"/>
        <w:rPr>
          <w:rFonts w:ascii="Arial" w:hAnsi="Arial" w:cs="Arial"/>
          <w:sz w:val="24"/>
          <w:szCs w:val="24"/>
        </w:rPr>
      </w:pPr>
      <w:r>
        <w:rPr>
          <w:rFonts w:ascii="Arial" w:hAnsi="Arial" w:cs="Arial"/>
          <w:sz w:val="24"/>
          <w:szCs w:val="24"/>
        </w:rPr>
        <w:t>S</w:t>
      </w:r>
      <w:r w:rsidR="00E41E26" w:rsidRPr="004670E7">
        <w:rPr>
          <w:rFonts w:ascii="Arial" w:hAnsi="Arial" w:cs="Arial"/>
          <w:sz w:val="24"/>
          <w:szCs w:val="24"/>
        </w:rPr>
        <w:t>e encontraron incongruencias en las semaforizaciones establecidas en las fichas técnicas de los indicadores, las cuales no consideran valores superiores a 100% que pudiera alcanzar un indicador, así como rangos con valores iguales.</w:t>
      </w:r>
    </w:p>
    <w:p w14:paraId="1D8A3EF9" w14:textId="77777777" w:rsidR="00934552" w:rsidRDefault="00934552" w:rsidP="00934552">
      <w:pPr>
        <w:spacing w:after="0"/>
        <w:jc w:val="both"/>
        <w:rPr>
          <w:rFonts w:ascii="Arial" w:hAnsi="Arial" w:cs="Arial"/>
          <w:sz w:val="24"/>
          <w:szCs w:val="24"/>
        </w:rPr>
      </w:pPr>
    </w:p>
    <w:p w14:paraId="5B9E97F1" w14:textId="77777777" w:rsidR="00934552" w:rsidRPr="00934552" w:rsidRDefault="00934552" w:rsidP="00934552">
      <w:pPr>
        <w:spacing w:after="0"/>
        <w:jc w:val="both"/>
        <w:rPr>
          <w:rFonts w:ascii="Arial" w:hAnsi="Arial" w:cs="Arial"/>
          <w:sz w:val="24"/>
          <w:szCs w:val="24"/>
        </w:rPr>
      </w:pPr>
      <w:r>
        <w:rPr>
          <w:rFonts w:ascii="Arial" w:hAnsi="Arial" w:cs="Arial"/>
          <w:sz w:val="24"/>
          <w:szCs w:val="24"/>
        </w:rPr>
        <w:t>En</w:t>
      </w:r>
      <w:r w:rsidRPr="00BF5F42">
        <w:rPr>
          <w:rFonts w:ascii="Arial" w:hAnsi="Arial" w:cs="Arial"/>
          <w:sz w:val="24"/>
          <w:szCs w:val="24"/>
        </w:rPr>
        <w:t xml:space="preserve"> la reunión de trabajo</w:t>
      </w:r>
      <w:r>
        <w:rPr>
          <w:rFonts w:ascii="Arial" w:hAnsi="Arial" w:cs="Arial"/>
          <w:sz w:val="24"/>
          <w:szCs w:val="24"/>
        </w:rPr>
        <w:t xml:space="preserve"> efectuada para la presentación de resultados finales de auditoria y observaciones preliminares, esta observación quedó </w:t>
      </w:r>
      <w:r>
        <w:rPr>
          <w:rFonts w:ascii="Arial" w:hAnsi="Arial" w:cs="Arial"/>
          <w:b/>
          <w:bCs/>
          <w:sz w:val="24"/>
          <w:szCs w:val="24"/>
        </w:rPr>
        <w:t>atendida</w:t>
      </w:r>
      <w:r>
        <w:rPr>
          <w:rFonts w:ascii="Arial" w:hAnsi="Arial" w:cs="Arial"/>
          <w:sz w:val="24"/>
          <w:szCs w:val="24"/>
        </w:rPr>
        <w:t>.</w:t>
      </w:r>
    </w:p>
    <w:p w14:paraId="6E37EF4F" w14:textId="7D4CEFDE" w:rsidR="00E41E26" w:rsidRDefault="00E41E26" w:rsidP="005433A1">
      <w:pPr>
        <w:pStyle w:val="Prrafodelista"/>
        <w:numPr>
          <w:ilvl w:val="0"/>
          <w:numId w:val="43"/>
        </w:numPr>
        <w:spacing w:after="0"/>
        <w:ind w:left="851"/>
        <w:jc w:val="both"/>
        <w:rPr>
          <w:rFonts w:ascii="Arial" w:hAnsi="Arial" w:cs="Arial"/>
          <w:sz w:val="24"/>
          <w:szCs w:val="24"/>
        </w:rPr>
      </w:pPr>
      <w:r w:rsidRPr="0051773A">
        <w:rPr>
          <w:rFonts w:ascii="Arial" w:hAnsi="Arial" w:cs="Arial"/>
          <w:sz w:val="24"/>
          <w:szCs w:val="24"/>
        </w:rPr>
        <w:t>Del análisis realizado a la evidencia presentada del cumplimiento de 11 objetivos,</w:t>
      </w:r>
      <w:r>
        <w:rPr>
          <w:rFonts w:ascii="Arial" w:hAnsi="Arial" w:cs="Arial"/>
          <w:sz w:val="24"/>
          <w:szCs w:val="24"/>
        </w:rPr>
        <w:t xml:space="preserve"> se determinó que 7</w:t>
      </w:r>
      <w:r w:rsidRPr="004670E7">
        <w:rPr>
          <w:rFonts w:ascii="Arial" w:hAnsi="Arial" w:cs="Arial"/>
          <w:sz w:val="24"/>
          <w:szCs w:val="24"/>
        </w:rPr>
        <w:t xml:space="preserve"> presen</w:t>
      </w:r>
      <w:r w:rsidR="0051773A">
        <w:rPr>
          <w:rFonts w:ascii="Arial" w:hAnsi="Arial" w:cs="Arial"/>
          <w:sz w:val="24"/>
          <w:szCs w:val="24"/>
        </w:rPr>
        <w:t xml:space="preserve">taron documentación que </w:t>
      </w:r>
      <w:r w:rsidR="00063B48">
        <w:rPr>
          <w:rFonts w:ascii="Arial" w:hAnsi="Arial" w:cs="Arial"/>
          <w:sz w:val="24"/>
          <w:szCs w:val="24"/>
        </w:rPr>
        <w:t>sustenta</w:t>
      </w:r>
      <w:r w:rsidRPr="004670E7">
        <w:rPr>
          <w:rFonts w:ascii="Arial" w:hAnsi="Arial" w:cs="Arial"/>
          <w:sz w:val="24"/>
          <w:szCs w:val="24"/>
        </w:rPr>
        <w:t xml:space="preserve"> los alcances y cumplimi</w:t>
      </w:r>
      <w:r>
        <w:rPr>
          <w:rFonts w:ascii="Arial" w:hAnsi="Arial" w:cs="Arial"/>
          <w:sz w:val="24"/>
          <w:szCs w:val="24"/>
        </w:rPr>
        <w:t>entos reportados, mientras que 4</w:t>
      </w:r>
      <w:r w:rsidRPr="004670E7">
        <w:rPr>
          <w:rFonts w:ascii="Arial" w:hAnsi="Arial" w:cs="Arial"/>
          <w:sz w:val="24"/>
          <w:szCs w:val="24"/>
        </w:rPr>
        <w:t xml:space="preserve"> objetivos presentaron aspectos </w:t>
      </w:r>
      <w:r>
        <w:rPr>
          <w:rFonts w:ascii="Arial" w:hAnsi="Arial" w:cs="Arial"/>
          <w:sz w:val="24"/>
          <w:szCs w:val="24"/>
        </w:rPr>
        <w:t xml:space="preserve">susceptibles </w:t>
      </w:r>
      <w:r w:rsidRPr="004670E7">
        <w:rPr>
          <w:rFonts w:ascii="Arial" w:hAnsi="Arial" w:cs="Arial"/>
          <w:sz w:val="24"/>
          <w:szCs w:val="24"/>
        </w:rPr>
        <w:t xml:space="preserve">de mejora en la documentación proporcionada, toda vez que, la información entregada no coincide en su totalidad </w:t>
      </w:r>
      <w:r w:rsidR="00E37CE6">
        <w:rPr>
          <w:rFonts w:ascii="Arial" w:hAnsi="Arial" w:cs="Arial"/>
          <w:sz w:val="24"/>
          <w:szCs w:val="24"/>
        </w:rPr>
        <w:t xml:space="preserve">con </w:t>
      </w:r>
      <w:r w:rsidRPr="004670E7">
        <w:rPr>
          <w:rFonts w:ascii="Arial" w:hAnsi="Arial" w:cs="Arial"/>
          <w:sz w:val="24"/>
          <w:szCs w:val="24"/>
        </w:rPr>
        <w:t>las cantidades reportadas.</w:t>
      </w:r>
    </w:p>
    <w:p w14:paraId="72E4A614" w14:textId="77777777" w:rsidR="00934552" w:rsidRDefault="00934552" w:rsidP="00934552">
      <w:pPr>
        <w:spacing w:after="0"/>
        <w:jc w:val="both"/>
        <w:rPr>
          <w:rFonts w:ascii="Arial" w:hAnsi="Arial" w:cs="Arial"/>
          <w:sz w:val="24"/>
          <w:szCs w:val="24"/>
        </w:rPr>
      </w:pPr>
    </w:p>
    <w:p w14:paraId="48C43B2F" w14:textId="77777777" w:rsidR="00934552" w:rsidRPr="00934552" w:rsidRDefault="00934552" w:rsidP="00934552">
      <w:pPr>
        <w:spacing w:after="0"/>
        <w:jc w:val="both"/>
        <w:rPr>
          <w:rFonts w:ascii="Arial" w:hAnsi="Arial" w:cs="Arial"/>
          <w:sz w:val="24"/>
          <w:szCs w:val="24"/>
        </w:rPr>
      </w:pPr>
      <w:r>
        <w:rPr>
          <w:rFonts w:ascii="Arial" w:hAnsi="Arial" w:cs="Arial"/>
          <w:sz w:val="24"/>
          <w:szCs w:val="24"/>
        </w:rPr>
        <w:t xml:space="preserve">En la reunión de trabajo efectuada para la presentación de resultados finales de auditoría y observaciones preliminares, la Secretaría de Seguridad Pública presentó mediante oficio SSP/DS/2700/X/2021 y CD, las justificaciones y evidencias relacionadas con el componente </w:t>
      </w:r>
      <w:r w:rsidR="009772A6">
        <w:rPr>
          <w:rFonts w:ascii="Arial" w:hAnsi="Arial" w:cs="Arial"/>
          <w:sz w:val="24"/>
          <w:szCs w:val="24"/>
        </w:rPr>
        <w:t>0</w:t>
      </w:r>
      <w:r>
        <w:rPr>
          <w:rFonts w:ascii="Arial" w:hAnsi="Arial" w:cs="Arial"/>
          <w:sz w:val="24"/>
          <w:szCs w:val="24"/>
        </w:rPr>
        <w:t xml:space="preserve">3 y su actividad </w:t>
      </w:r>
      <w:r w:rsidR="009772A6">
        <w:rPr>
          <w:rFonts w:ascii="Arial" w:hAnsi="Arial" w:cs="Arial"/>
          <w:sz w:val="24"/>
          <w:szCs w:val="24"/>
        </w:rPr>
        <w:t>0</w:t>
      </w:r>
      <w:r>
        <w:rPr>
          <w:rFonts w:ascii="Arial" w:hAnsi="Arial" w:cs="Arial"/>
          <w:sz w:val="24"/>
          <w:szCs w:val="24"/>
        </w:rPr>
        <w:t xml:space="preserve">1 del programa presupuestario E148- Sistema Penitenciario; sin embargo, manifiesta que presentará las justificaciones y evidencias relacionadas con el cumplimiento de las metas y objetivos del componente </w:t>
      </w:r>
      <w:r w:rsidR="009772A6">
        <w:rPr>
          <w:rFonts w:ascii="Arial" w:hAnsi="Arial" w:cs="Arial"/>
          <w:sz w:val="24"/>
          <w:szCs w:val="24"/>
        </w:rPr>
        <w:t>0</w:t>
      </w:r>
      <w:r>
        <w:rPr>
          <w:rFonts w:ascii="Arial" w:hAnsi="Arial" w:cs="Arial"/>
          <w:sz w:val="24"/>
          <w:szCs w:val="24"/>
        </w:rPr>
        <w:t xml:space="preserve">1 y su actividad </w:t>
      </w:r>
      <w:r w:rsidR="009772A6">
        <w:rPr>
          <w:rFonts w:ascii="Arial" w:hAnsi="Arial" w:cs="Arial"/>
          <w:sz w:val="24"/>
          <w:szCs w:val="24"/>
        </w:rPr>
        <w:t>0</w:t>
      </w:r>
      <w:r>
        <w:rPr>
          <w:rFonts w:ascii="Arial" w:hAnsi="Arial" w:cs="Arial"/>
          <w:sz w:val="24"/>
          <w:szCs w:val="24"/>
        </w:rPr>
        <w:t>1 del programa presupuestario E141- Equipamiento y Tecnología para la Seguridad, reportados en el avance de gestión financiera.</w:t>
      </w:r>
    </w:p>
    <w:p w14:paraId="2B1F65E6" w14:textId="77777777" w:rsidR="00E41E26" w:rsidRDefault="00E41E26" w:rsidP="00E41E26">
      <w:pPr>
        <w:pStyle w:val="Prrafodelista"/>
        <w:spacing w:after="0"/>
        <w:ind w:left="360"/>
        <w:jc w:val="both"/>
        <w:rPr>
          <w:rFonts w:ascii="Arial" w:hAnsi="Arial" w:cs="Arial"/>
          <w:sz w:val="24"/>
          <w:szCs w:val="24"/>
        </w:rPr>
      </w:pPr>
    </w:p>
    <w:p w14:paraId="6E94EAA4" w14:textId="77777777" w:rsidR="009772A6" w:rsidRDefault="009772A6" w:rsidP="00E41E26">
      <w:pPr>
        <w:pStyle w:val="Prrafodelista"/>
        <w:spacing w:after="0"/>
        <w:ind w:left="360"/>
        <w:jc w:val="both"/>
        <w:rPr>
          <w:rFonts w:ascii="Arial" w:hAnsi="Arial" w:cs="Arial"/>
          <w:sz w:val="24"/>
          <w:szCs w:val="24"/>
        </w:rPr>
      </w:pPr>
    </w:p>
    <w:p w14:paraId="61FA775C" w14:textId="77777777" w:rsidR="00E41E26" w:rsidRPr="004670E7" w:rsidRDefault="00E41E26" w:rsidP="005433A1">
      <w:pPr>
        <w:pStyle w:val="Prrafodelista"/>
        <w:numPr>
          <w:ilvl w:val="0"/>
          <w:numId w:val="43"/>
        </w:numPr>
        <w:spacing w:after="0"/>
        <w:ind w:left="851"/>
        <w:jc w:val="both"/>
        <w:rPr>
          <w:rFonts w:ascii="Arial" w:hAnsi="Arial" w:cs="Arial"/>
          <w:sz w:val="24"/>
          <w:szCs w:val="24"/>
        </w:rPr>
      </w:pPr>
      <w:r w:rsidRPr="0051773A">
        <w:rPr>
          <w:rFonts w:ascii="Arial" w:hAnsi="Arial" w:cs="Arial"/>
          <w:sz w:val="24"/>
          <w:szCs w:val="24"/>
        </w:rPr>
        <w:t>De los 11 objetivos analizados,</w:t>
      </w:r>
      <w:r w:rsidRPr="004670E7">
        <w:rPr>
          <w:rFonts w:ascii="Arial" w:hAnsi="Arial" w:cs="Arial"/>
          <w:sz w:val="24"/>
          <w:szCs w:val="24"/>
        </w:rPr>
        <w:t xml:space="preserve"> se detectó</w:t>
      </w:r>
      <w:r>
        <w:rPr>
          <w:rFonts w:ascii="Arial" w:hAnsi="Arial" w:cs="Arial"/>
          <w:sz w:val="24"/>
          <w:szCs w:val="24"/>
        </w:rPr>
        <w:t xml:space="preserve"> que el total de los</w:t>
      </w:r>
      <w:r w:rsidRPr="004670E7">
        <w:rPr>
          <w:rFonts w:ascii="Arial" w:hAnsi="Arial" w:cs="Arial"/>
          <w:sz w:val="24"/>
          <w:szCs w:val="24"/>
        </w:rPr>
        <w:t xml:space="preserve"> medios de verificación</w:t>
      </w:r>
      <w:r>
        <w:rPr>
          <w:rFonts w:ascii="Arial" w:hAnsi="Arial" w:cs="Arial"/>
          <w:sz w:val="24"/>
          <w:szCs w:val="24"/>
        </w:rPr>
        <w:t xml:space="preserve"> planteados en la Matriz de Indicadores para Resultados presentan aspectos susceptibles de mejora</w:t>
      </w:r>
      <w:r w:rsidRPr="004670E7">
        <w:rPr>
          <w:rFonts w:ascii="Arial" w:hAnsi="Arial" w:cs="Arial"/>
          <w:sz w:val="24"/>
          <w:szCs w:val="24"/>
        </w:rPr>
        <w:t>, toda vez que no mencionan el nombre completo del documento, el nombre del área que genera o publica la información, la periodicidad de la misma y en su caso la liga de la página en la que se puede consultar la información.</w:t>
      </w:r>
      <w:r w:rsidRPr="004670E7">
        <w:rPr>
          <w:rFonts w:ascii="Arial" w:hAnsi="Arial" w:cs="Arial"/>
          <w:b/>
          <w:sz w:val="24"/>
          <w:szCs w:val="24"/>
        </w:rPr>
        <w:t xml:space="preserve"> </w:t>
      </w:r>
    </w:p>
    <w:p w14:paraId="60C1DFE8" w14:textId="77777777" w:rsidR="00E41E26" w:rsidRDefault="00E41E26" w:rsidP="00E41E26">
      <w:pPr>
        <w:autoSpaceDE w:val="0"/>
        <w:autoSpaceDN w:val="0"/>
        <w:adjustRightInd w:val="0"/>
        <w:spacing w:after="0"/>
        <w:jc w:val="both"/>
        <w:rPr>
          <w:rFonts w:ascii="Arial" w:hAnsi="Arial" w:cs="Arial"/>
          <w:color w:val="000000"/>
          <w:sz w:val="24"/>
          <w:szCs w:val="24"/>
        </w:rPr>
      </w:pPr>
    </w:p>
    <w:p w14:paraId="08B7BF2C" w14:textId="77777777" w:rsidR="00E41E26" w:rsidRDefault="00073F33" w:rsidP="00E41E26">
      <w:pPr>
        <w:jc w:val="both"/>
        <w:rPr>
          <w:rFonts w:ascii="Arial" w:hAnsi="Arial" w:cs="Arial"/>
          <w:sz w:val="24"/>
          <w:szCs w:val="24"/>
        </w:rPr>
      </w:pPr>
      <w:r w:rsidRPr="00073F33">
        <w:rPr>
          <w:rFonts w:ascii="Arial" w:hAnsi="Arial" w:cs="Arial"/>
          <w:sz w:val="24"/>
          <w:szCs w:val="24"/>
        </w:rPr>
        <w:t>En la reunión de trabajo</w:t>
      </w:r>
      <w:r w:rsidR="00BF5F42">
        <w:rPr>
          <w:rFonts w:ascii="Arial" w:hAnsi="Arial" w:cs="Arial"/>
          <w:sz w:val="24"/>
          <w:szCs w:val="24"/>
        </w:rPr>
        <w:t xml:space="preserve"> </w:t>
      </w:r>
      <w:r w:rsidR="00E41E26">
        <w:rPr>
          <w:rFonts w:ascii="Arial" w:hAnsi="Arial" w:cs="Arial"/>
          <w:sz w:val="24"/>
          <w:szCs w:val="24"/>
        </w:rPr>
        <w:t xml:space="preserve">efectuada para la presentación de resultados finales de auditoria y observaciones preliminares, esta observación quedó </w:t>
      </w:r>
      <w:r w:rsidR="00E41E26">
        <w:rPr>
          <w:rFonts w:ascii="Arial" w:hAnsi="Arial" w:cs="Arial"/>
          <w:b/>
          <w:bCs/>
          <w:sz w:val="24"/>
          <w:szCs w:val="24"/>
        </w:rPr>
        <w:t>atendida</w:t>
      </w:r>
      <w:r w:rsidR="00E41E26">
        <w:rPr>
          <w:rFonts w:ascii="Arial" w:hAnsi="Arial" w:cs="Arial"/>
          <w:sz w:val="24"/>
          <w:szCs w:val="24"/>
        </w:rPr>
        <w:t>.</w:t>
      </w:r>
    </w:p>
    <w:p w14:paraId="0C2DA014" w14:textId="77777777" w:rsidR="00E41E26" w:rsidRDefault="00E41E26" w:rsidP="00E41E26">
      <w:pPr>
        <w:autoSpaceDE w:val="0"/>
        <w:autoSpaceDN w:val="0"/>
        <w:adjustRightInd w:val="0"/>
        <w:spacing w:after="0"/>
        <w:jc w:val="both"/>
        <w:rPr>
          <w:rFonts w:ascii="Arial" w:hAnsi="Arial" w:cs="Arial"/>
          <w:color w:val="000000"/>
          <w:sz w:val="24"/>
        </w:rPr>
      </w:pPr>
    </w:p>
    <w:p w14:paraId="4D62CF5E" w14:textId="77777777" w:rsidR="00E41E26" w:rsidRPr="0042244F" w:rsidRDefault="00E41E26" w:rsidP="00E41E26">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62BA3A83" w14:textId="77777777" w:rsidR="00E41E26" w:rsidRDefault="00E41E26" w:rsidP="00E41E26">
      <w:pPr>
        <w:spacing w:after="0"/>
        <w:jc w:val="both"/>
        <w:rPr>
          <w:rFonts w:ascii="Arial" w:eastAsia="Times New Roman" w:hAnsi="Arial" w:cs="Arial"/>
          <w:sz w:val="24"/>
          <w:szCs w:val="24"/>
          <w:lang w:eastAsia="es-ES"/>
        </w:rPr>
      </w:pPr>
    </w:p>
    <w:p w14:paraId="1D63ACFA" w14:textId="77777777" w:rsidR="00E41E26" w:rsidRDefault="00E41E26" w:rsidP="00E41E26">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 xml:space="preserve">tana Roo recomienda </w:t>
      </w:r>
      <w:r>
        <w:rPr>
          <w:rFonts w:ascii="Arial" w:eastAsia="Times New Roman" w:hAnsi="Arial" w:cs="Arial"/>
          <w:sz w:val="24"/>
          <w:szCs w:val="24"/>
          <w:lang w:eastAsia="es-ES"/>
        </w:rPr>
        <w:t xml:space="preserve">a la </w:t>
      </w:r>
      <w:r w:rsidR="009772A6">
        <w:rPr>
          <w:rFonts w:ascii="Arial" w:eastAsia="Times New Roman" w:hAnsi="Arial" w:cs="Arial"/>
          <w:sz w:val="24"/>
          <w:szCs w:val="24"/>
          <w:lang w:eastAsia="es-ES"/>
        </w:rPr>
        <w:t>Secretaría de Seguridad Pública</w:t>
      </w:r>
      <w:r w:rsidRPr="001D226F">
        <w:rPr>
          <w:rFonts w:ascii="Arial" w:hAnsi="Arial" w:cs="Arial"/>
          <w:sz w:val="24"/>
          <w:szCs w:val="24"/>
        </w:rPr>
        <w:t xml:space="preserve"> lo siguiente:</w:t>
      </w:r>
    </w:p>
    <w:p w14:paraId="13EFB031" w14:textId="77777777" w:rsidR="00E41E26" w:rsidRPr="000F3168" w:rsidRDefault="00E41E26" w:rsidP="00E41E26">
      <w:pPr>
        <w:spacing w:after="0"/>
        <w:jc w:val="both"/>
        <w:rPr>
          <w:rFonts w:ascii="Arial" w:hAnsi="Arial" w:cs="Arial"/>
          <w:b/>
          <w:sz w:val="24"/>
          <w:szCs w:val="24"/>
        </w:rPr>
      </w:pPr>
      <w:r>
        <w:rPr>
          <w:rFonts w:ascii="Arial" w:hAnsi="Arial" w:cs="Arial"/>
          <w:b/>
          <w:sz w:val="24"/>
          <w:szCs w:val="24"/>
        </w:rPr>
        <w:t>20-AEMD-C-016-243</w:t>
      </w:r>
      <w:r w:rsidRPr="000F3168">
        <w:rPr>
          <w:rFonts w:ascii="Arial" w:hAnsi="Arial" w:cs="Arial"/>
          <w:b/>
          <w:sz w:val="24"/>
          <w:szCs w:val="24"/>
        </w:rPr>
        <w:t>-</w:t>
      </w:r>
      <w:r w:rsidR="00830A8E">
        <w:rPr>
          <w:rFonts w:ascii="Arial" w:hAnsi="Arial" w:cs="Arial"/>
          <w:b/>
          <w:sz w:val="24"/>
          <w:szCs w:val="24"/>
        </w:rPr>
        <w:t>R02-04</w:t>
      </w:r>
      <w:r w:rsidRPr="000F3168">
        <w:rPr>
          <w:rFonts w:ascii="Arial" w:hAnsi="Arial" w:cs="Arial"/>
          <w:b/>
          <w:sz w:val="24"/>
          <w:szCs w:val="24"/>
        </w:rPr>
        <w:t xml:space="preserve"> Recomendación </w:t>
      </w:r>
    </w:p>
    <w:p w14:paraId="6D46F235" w14:textId="77777777" w:rsidR="00E41E26" w:rsidRPr="000F3168" w:rsidRDefault="00E41E26" w:rsidP="00E41E26">
      <w:pPr>
        <w:spacing w:after="0"/>
        <w:contextualSpacing/>
        <w:jc w:val="both"/>
        <w:rPr>
          <w:rFonts w:ascii="Arial" w:eastAsia="Times New Roman" w:hAnsi="Arial" w:cs="Arial"/>
          <w:sz w:val="24"/>
          <w:szCs w:val="24"/>
          <w:lang w:eastAsia="es-ES"/>
        </w:rPr>
      </w:pPr>
    </w:p>
    <w:p w14:paraId="55C6D41D" w14:textId="77777777" w:rsidR="00E41E26" w:rsidRDefault="00E41E26" w:rsidP="00E41E26">
      <w:pPr>
        <w:spacing w:after="0"/>
        <w:jc w:val="both"/>
        <w:rPr>
          <w:rFonts w:ascii="Arial" w:eastAsia="Calibri" w:hAnsi="Arial" w:cs="Arial"/>
          <w:sz w:val="24"/>
          <w:szCs w:val="24"/>
        </w:rPr>
      </w:pPr>
      <w:r w:rsidRPr="0051773A">
        <w:rPr>
          <w:rFonts w:ascii="Arial" w:hAnsi="Arial" w:cs="Arial"/>
          <w:bCs/>
          <w:sz w:val="24"/>
          <w:szCs w:val="24"/>
        </w:rPr>
        <w:t xml:space="preserve">Presentar las evidencias relacionadas con el cumplimiento de las metas y objetivos del componente 1 y su actividad 1 del programa presupuestario E141 - </w:t>
      </w:r>
      <w:r w:rsidRPr="0051773A">
        <w:rPr>
          <w:rFonts w:ascii="Arial" w:eastAsia="Calibri" w:hAnsi="Arial" w:cs="Arial"/>
          <w:sz w:val="24"/>
          <w:szCs w:val="24"/>
        </w:rPr>
        <w:t>Equipamiento y Tecnología para la Seguridad.</w:t>
      </w:r>
    </w:p>
    <w:p w14:paraId="47C435ED" w14:textId="77777777" w:rsidR="00E41E26" w:rsidRDefault="00E41E26" w:rsidP="00E41E26">
      <w:pPr>
        <w:spacing w:after="0"/>
        <w:jc w:val="both"/>
        <w:rPr>
          <w:rFonts w:ascii="Arial" w:eastAsia="Calibri" w:hAnsi="Arial" w:cs="Arial"/>
          <w:sz w:val="24"/>
          <w:szCs w:val="24"/>
        </w:rPr>
      </w:pPr>
    </w:p>
    <w:p w14:paraId="4D559353" w14:textId="77777777" w:rsidR="00E41E26" w:rsidRPr="0051773A" w:rsidRDefault="009772A6" w:rsidP="00E41E26">
      <w:pPr>
        <w:spacing w:after="0"/>
        <w:jc w:val="both"/>
        <w:rPr>
          <w:rFonts w:ascii="Arial" w:eastAsia="Calibri" w:hAnsi="Arial" w:cs="Arial"/>
        </w:rPr>
      </w:pPr>
      <w:r>
        <w:rPr>
          <w:rFonts w:ascii="Arial" w:hAnsi="Arial" w:cs="Arial"/>
          <w:bCs/>
          <w:sz w:val="24"/>
          <w:szCs w:val="24"/>
        </w:rPr>
        <w:t>En</w:t>
      </w:r>
      <w:r w:rsidR="00E41E26" w:rsidRPr="00ED38C2">
        <w:rPr>
          <w:rFonts w:ascii="Arial" w:hAnsi="Arial" w:cs="Arial"/>
          <w:bCs/>
          <w:sz w:val="24"/>
          <w:szCs w:val="24"/>
        </w:rPr>
        <w:t xml:space="preserve"> la reunión de trabajo efectuada para la presentación de resultados finales de auditoría y observaciones preliminares, la Secretar</w:t>
      </w:r>
      <w:r w:rsidR="00E41E26">
        <w:rPr>
          <w:rFonts w:ascii="Arial" w:hAnsi="Arial" w:cs="Arial"/>
          <w:bCs/>
          <w:sz w:val="24"/>
          <w:szCs w:val="24"/>
        </w:rPr>
        <w:t>ía de Seguridad Pública estableció como fecha compromiso</w:t>
      </w:r>
      <w:r w:rsidR="00967B91">
        <w:rPr>
          <w:rFonts w:ascii="Arial" w:hAnsi="Arial" w:cs="Arial"/>
          <w:bCs/>
          <w:sz w:val="24"/>
          <w:szCs w:val="24"/>
        </w:rPr>
        <w:t xml:space="preserve"> para la atención a la recomendación </w:t>
      </w:r>
      <w:r w:rsidR="00967B91" w:rsidRPr="00967B91">
        <w:rPr>
          <w:rFonts w:ascii="Arial" w:hAnsi="Arial" w:cs="Arial"/>
          <w:bCs/>
          <w:sz w:val="24"/>
          <w:szCs w:val="24"/>
        </w:rPr>
        <w:t>20-AEMD-C-</w:t>
      </w:r>
      <w:r w:rsidR="00830A8E">
        <w:rPr>
          <w:rFonts w:ascii="Arial" w:hAnsi="Arial" w:cs="Arial"/>
          <w:bCs/>
          <w:sz w:val="24"/>
          <w:szCs w:val="24"/>
        </w:rPr>
        <w:t>016-243-R02-04</w:t>
      </w:r>
      <w:r w:rsidR="00E41E26">
        <w:rPr>
          <w:rFonts w:ascii="Arial" w:hAnsi="Arial" w:cs="Arial"/>
          <w:bCs/>
          <w:sz w:val="24"/>
          <w:szCs w:val="24"/>
        </w:rPr>
        <w:t xml:space="preserve"> el 15 de diciembre de 2021. Por lo antes expuesto, la </w:t>
      </w:r>
      <w:r w:rsidR="00967B91">
        <w:rPr>
          <w:rFonts w:ascii="Arial" w:hAnsi="Arial" w:cs="Arial"/>
          <w:bCs/>
          <w:sz w:val="24"/>
          <w:szCs w:val="24"/>
        </w:rPr>
        <w:t>atención a la recomendación de desempeño</w:t>
      </w:r>
      <w:r w:rsidR="00E41E26">
        <w:rPr>
          <w:rFonts w:ascii="Arial" w:hAnsi="Arial" w:cs="Arial"/>
          <w:bCs/>
          <w:sz w:val="24"/>
          <w:szCs w:val="24"/>
        </w:rPr>
        <w:t xml:space="preserve"> queda en </w:t>
      </w:r>
      <w:r w:rsidR="00E41E26" w:rsidRPr="009075EC">
        <w:rPr>
          <w:rFonts w:ascii="Arial" w:hAnsi="Arial" w:cs="Arial"/>
          <w:b/>
          <w:bCs/>
          <w:sz w:val="24"/>
          <w:szCs w:val="24"/>
        </w:rPr>
        <w:t>seguimiento</w:t>
      </w:r>
      <w:r w:rsidR="00E41E26">
        <w:rPr>
          <w:rFonts w:ascii="Arial" w:hAnsi="Arial" w:cs="Arial"/>
          <w:b/>
          <w:bCs/>
          <w:sz w:val="24"/>
          <w:szCs w:val="24"/>
        </w:rPr>
        <w:t>.</w:t>
      </w:r>
    </w:p>
    <w:p w14:paraId="6701A2E7" w14:textId="77777777" w:rsidR="00793F2A" w:rsidRDefault="00793F2A" w:rsidP="00E41E26">
      <w:pPr>
        <w:spacing w:after="0"/>
        <w:jc w:val="both"/>
        <w:rPr>
          <w:rFonts w:ascii="Arial" w:hAnsi="Arial" w:cs="Arial"/>
          <w:b/>
          <w:sz w:val="24"/>
          <w:szCs w:val="24"/>
        </w:rPr>
      </w:pPr>
    </w:p>
    <w:p w14:paraId="44D36A42" w14:textId="77777777" w:rsidR="009772A6" w:rsidRDefault="009772A6" w:rsidP="00E41E26">
      <w:pPr>
        <w:spacing w:after="0"/>
        <w:jc w:val="both"/>
        <w:rPr>
          <w:rFonts w:ascii="Arial" w:hAnsi="Arial" w:cs="Arial"/>
          <w:b/>
          <w:sz w:val="24"/>
          <w:szCs w:val="24"/>
        </w:rPr>
      </w:pPr>
    </w:p>
    <w:p w14:paraId="7DA046DB" w14:textId="77777777" w:rsidR="00E41E26" w:rsidRPr="000F3168" w:rsidRDefault="00E41E26" w:rsidP="00E41E26">
      <w:pPr>
        <w:spacing w:after="0"/>
        <w:jc w:val="both"/>
        <w:rPr>
          <w:rFonts w:ascii="Arial" w:hAnsi="Arial" w:cs="Arial"/>
          <w:b/>
          <w:sz w:val="24"/>
          <w:szCs w:val="24"/>
        </w:rPr>
      </w:pPr>
      <w:r w:rsidRPr="000F3168">
        <w:rPr>
          <w:rFonts w:ascii="Arial" w:hAnsi="Arial" w:cs="Arial"/>
          <w:b/>
          <w:sz w:val="24"/>
          <w:szCs w:val="24"/>
        </w:rPr>
        <w:t>Normatividad relacionada con las observaciones.</w:t>
      </w:r>
    </w:p>
    <w:p w14:paraId="08CB3A72" w14:textId="77777777" w:rsidR="00E41E26" w:rsidRPr="000F3168" w:rsidRDefault="00E41E26" w:rsidP="00E41E26">
      <w:pPr>
        <w:spacing w:after="0"/>
        <w:jc w:val="both"/>
        <w:rPr>
          <w:rFonts w:ascii="Arial" w:hAnsi="Arial" w:cs="Arial"/>
          <w:sz w:val="24"/>
          <w:szCs w:val="24"/>
        </w:rPr>
      </w:pPr>
    </w:p>
    <w:p w14:paraId="778DD6B1" w14:textId="77777777" w:rsidR="00E41E26" w:rsidRPr="00F14DBF" w:rsidRDefault="00E41E26" w:rsidP="00E41E26">
      <w:pPr>
        <w:spacing w:after="0"/>
        <w:jc w:val="both"/>
        <w:rPr>
          <w:rFonts w:ascii="Arial" w:hAnsi="Arial" w:cs="Arial"/>
          <w:sz w:val="24"/>
          <w:szCs w:val="24"/>
        </w:rPr>
      </w:pPr>
      <w:r w:rsidRPr="00F14DBF">
        <w:rPr>
          <w:rFonts w:ascii="Arial" w:hAnsi="Arial" w:cs="Arial"/>
          <w:sz w:val="24"/>
          <w:szCs w:val="24"/>
        </w:rPr>
        <w:t>Constitución Política de los Estados Unidos Mexicanos, artículo 134.</w:t>
      </w:r>
    </w:p>
    <w:p w14:paraId="177235BF" w14:textId="77777777" w:rsidR="00E41E26" w:rsidRPr="00F14DBF" w:rsidRDefault="00E41E26" w:rsidP="00E41E26">
      <w:pPr>
        <w:spacing w:after="0"/>
        <w:jc w:val="both"/>
        <w:rPr>
          <w:rFonts w:ascii="Arial" w:hAnsi="Arial" w:cs="Arial"/>
          <w:sz w:val="24"/>
          <w:szCs w:val="24"/>
        </w:rPr>
      </w:pPr>
      <w:r w:rsidRPr="00F14DBF">
        <w:rPr>
          <w:rFonts w:ascii="Arial" w:hAnsi="Arial" w:cs="Arial"/>
          <w:sz w:val="24"/>
          <w:szCs w:val="24"/>
        </w:rPr>
        <w:t>Constitución Política del Estado Libre y Soberano de Quintana Roo, artículo 166.</w:t>
      </w:r>
    </w:p>
    <w:p w14:paraId="1384942A" w14:textId="77777777" w:rsidR="00E41E26" w:rsidRPr="00F14DBF" w:rsidRDefault="00E41E26" w:rsidP="00E41E26">
      <w:pPr>
        <w:spacing w:after="0"/>
        <w:jc w:val="both"/>
        <w:rPr>
          <w:rFonts w:ascii="Arial" w:hAnsi="Arial" w:cs="Arial"/>
          <w:sz w:val="24"/>
          <w:szCs w:val="24"/>
        </w:rPr>
      </w:pPr>
      <w:r w:rsidRPr="00F14DBF">
        <w:rPr>
          <w:rFonts w:ascii="Arial" w:hAnsi="Arial" w:cs="Arial"/>
          <w:sz w:val="24"/>
          <w:szCs w:val="24"/>
        </w:rPr>
        <w:t>Ley de Disciplina Financiera de las Entidades Federativas y los Municipios, artículo 5 fracción I.</w:t>
      </w:r>
    </w:p>
    <w:p w14:paraId="6034D670" w14:textId="77777777" w:rsidR="00E41E26" w:rsidRPr="00F14DBF" w:rsidRDefault="00E41E26" w:rsidP="00E41E26">
      <w:pPr>
        <w:spacing w:after="0"/>
        <w:jc w:val="both"/>
        <w:rPr>
          <w:rFonts w:ascii="Arial" w:hAnsi="Arial" w:cs="Arial"/>
          <w:sz w:val="24"/>
          <w:szCs w:val="24"/>
        </w:rPr>
      </w:pPr>
      <w:r w:rsidRPr="00F14DBF">
        <w:rPr>
          <w:rFonts w:ascii="Arial" w:hAnsi="Arial" w:cs="Arial"/>
          <w:sz w:val="24"/>
          <w:szCs w:val="24"/>
        </w:rPr>
        <w:t>Ley General de Contabilidad Gubernamental, artículo 54.</w:t>
      </w:r>
    </w:p>
    <w:p w14:paraId="661375F4" w14:textId="77777777" w:rsidR="00E41E26" w:rsidRPr="00F14DBF" w:rsidRDefault="00E41E26" w:rsidP="00E41E26">
      <w:pPr>
        <w:spacing w:after="0"/>
        <w:jc w:val="both"/>
        <w:rPr>
          <w:rFonts w:ascii="Arial" w:hAnsi="Arial" w:cs="Arial"/>
          <w:sz w:val="24"/>
          <w:szCs w:val="24"/>
        </w:rPr>
      </w:pPr>
      <w:r w:rsidRPr="00F14DBF">
        <w:rPr>
          <w:rFonts w:ascii="Arial" w:hAnsi="Arial" w:cs="Arial"/>
          <w:sz w:val="24"/>
          <w:szCs w:val="24"/>
        </w:rPr>
        <w:t>Ley de Presupuesto y Gasto Público del Estado de Quintana Roo, artículo 67.</w:t>
      </w:r>
    </w:p>
    <w:p w14:paraId="13A107BB" w14:textId="77777777" w:rsidR="00E41E26" w:rsidRDefault="00E41E26" w:rsidP="00E41E26">
      <w:pPr>
        <w:spacing w:after="0"/>
        <w:jc w:val="both"/>
        <w:rPr>
          <w:rFonts w:ascii="Arial" w:hAnsi="Arial" w:cs="Arial"/>
          <w:sz w:val="24"/>
          <w:szCs w:val="24"/>
        </w:rPr>
      </w:pPr>
      <w:r w:rsidRPr="00F14DBF">
        <w:rPr>
          <w:rFonts w:ascii="Arial" w:hAnsi="Arial" w:cs="Arial"/>
          <w:sz w:val="24"/>
          <w:szCs w:val="24"/>
        </w:rPr>
        <w:t>Ley de Planeación para el Desarrollo del Estado de Quintana Roo, artículo 16.</w:t>
      </w:r>
      <w:r w:rsidRPr="00ED38C2">
        <w:rPr>
          <w:rFonts w:ascii="Arial" w:hAnsi="Arial" w:cs="Arial"/>
          <w:sz w:val="24"/>
          <w:szCs w:val="24"/>
        </w:rPr>
        <w:t xml:space="preserve"> </w:t>
      </w:r>
    </w:p>
    <w:p w14:paraId="23B24E9A" w14:textId="77777777" w:rsidR="00E41E26" w:rsidRDefault="00E41E26" w:rsidP="00E41E26">
      <w:pPr>
        <w:spacing w:after="0"/>
        <w:jc w:val="both"/>
        <w:rPr>
          <w:rFonts w:ascii="Arial" w:hAnsi="Arial" w:cs="Arial"/>
          <w:sz w:val="24"/>
          <w:szCs w:val="24"/>
        </w:rPr>
      </w:pPr>
    </w:p>
    <w:p w14:paraId="0A7E303B" w14:textId="77777777" w:rsidR="009772A6" w:rsidRDefault="009772A6" w:rsidP="00E41E26">
      <w:pPr>
        <w:spacing w:after="0"/>
        <w:jc w:val="both"/>
        <w:rPr>
          <w:rFonts w:ascii="Arial" w:hAnsi="Arial" w:cs="Arial"/>
          <w:sz w:val="24"/>
          <w:szCs w:val="24"/>
        </w:rPr>
      </w:pPr>
    </w:p>
    <w:p w14:paraId="260D0973" w14:textId="77777777" w:rsidR="00E41E26" w:rsidRPr="001C5235" w:rsidRDefault="00E41E26" w:rsidP="00DA1BA0">
      <w:pPr>
        <w:pStyle w:val="Ttulo1"/>
      </w:pPr>
      <w:bookmarkStart w:id="96" w:name="_Toc85786099"/>
      <w:bookmarkStart w:id="97" w:name="_Toc85789716"/>
      <w:r>
        <w:t>I</w:t>
      </w:r>
      <w:r w:rsidRPr="001C5235">
        <w:t>I.</w:t>
      </w:r>
      <w:r>
        <w:t>4.</w:t>
      </w:r>
      <w:r w:rsidRPr="001C5235">
        <w:t xml:space="preserve"> COMENTARIOS DEL ENTE FISCALIZADO</w:t>
      </w:r>
      <w:bookmarkEnd w:id="96"/>
      <w:bookmarkEnd w:id="97"/>
    </w:p>
    <w:p w14:paraId="5D30353A" w14:textId="77777777" w:rsidR="00E41E26" w:rsidRPr="001C5235" w:rsidRDefault="00E41E26" w:rsidP="00E41E26">
      <w:pPr>
        <w:spacing w:after="0"/>
        <w:jc w:val="both"/>
        <w:rPr>
          <w:rFonts w:ascii="Arial" w:hAnsi="Arial" w:cs="Arial"/>
          <w:sz w:val="24"/>
          <w:szCs w:val="24"/>
        </w:rPr>
      </w:pPr>
    </w:p>
    <w:p w14:paraId="1D76D19B" w14:textId="77777777" w:rsidR="00E41E26" w:rsidRDefault="00E41E26" w:rsidP="00E41E26">
      <w:pPr>
        <w:spacing w:after="0"/>
        <w:jc w:val="both"/>
        <w:rPr>
          <w:rFonts w:ascii="Arial" w:hAnsi="Arial" w:cs="Arial"/>
          <w:sz w:val="24"/>
        </w:rPr>
      </w:pPr>
      <w:r w:rsidRPr="00EB7601">
        <w:rPr>
          <w:rFonts w:ascii="Arial" w:hAnsi="Arial" w:cs="Arial"/>
          <w:sz w:val="24"/>
        </w:rPr>
        <w:t xml:space="preserve">Es importante señalar que la documentación proporcionada por </w:t>
      </w:r>
      <w:r>
        <w:rPr>
          <w:rFonts w:ascii="Arial" w:hAnsi="Arial" w:cs="Arial"/>
          <w:sz w:val="24"/>
        </w:rPr>
        <w:t>el ente público fiscalizado</w:t>
      </w:r>
      <w:r w:rsidRPr="00EB7601">
        <w:rPr>
          <w:rFonts w:ascii="Arial" w:hAnsi="Arial" w:cs="Arial"/>
          <w:sz w:val="24"/>
        </w:rPr>
        <w:t xml:space="preserve">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14:paraId="7253F17C" w14:textId="77777777" w:rsidR="00214B1E" w:rsidRDefault="00214B1E" w:rsidP="00E41E26">
      <w:pPr>
        <w:spacing w:after="0"/>
        <w:jc w:val="both"/>
        <w:rPr>
          <w:rFonts w:ascii="Arial" w:hAnsi="Arial" w:cs="Arial"/>
          <w:sz w:val="24"/>
        </w:rPr>
      </w:pPr>
    </w:p>
    <w:p w14:paraId="19641B82" w14:textId="77777777" w:rsidR="00E41E26" w:rsidRDefault="00E41E26" w:rsidP="00DA1BA0">
      <w:pPr>
        <w:pStyle w:val="Ttulo1"/>
      </w:pPr>
      <w:bookmarkStart w:id="98" w:name="_Toc85786100"/>
      <w:bookmarkStart w:id="99" w:name="_Toc85789717"/>
      <w:r>
        <w:t>II.5.</w:t>
      </w:r>
      <w:r w:rsidRPr="001C5235">
        <w:t xml:space="preserve">  TABLA DE JUSTIFICACIONES Y ACLARACIONES DE LOS RESULTADOS</w:t>
      </w:r>
      <w:bookmarkEnd w:id="98"/>
      <w:bookmarkEnd w:id="99"/>
    </w:p>
    <w:p w14:paraId="30800EA3" w14:textId="77777777" w:rsidR="00232795" w:rsidRPr="00232795" w:rsidRDefault="00232795" w:rsidP="00232795">
      <w:pPr>
        <w:spacing w:after="0"/>
        <w:rPr>
          <w:lang w:eastAsia="es-ES"/>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083"/>
        <w:gridCol w:w="1816"/>
      </w:tblGrid>
      <w:tr w:rsidR="00E41E26" w:rsidRPr="00E84C8C" w14:paraId="10161E7F" w14:textId="77777777" w:rsidTr="008966AF">
        <w:trPr>
          <w:trHeight w:val="636"/>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3BBE56D6" w14:textId="77777777" w:rsidR="00E41E26" w:rsidRPr="00E84C8C" w:rsidRDefault="00E41E26" w:rsidP="008966AF">
            <w:pPr>
              <w:spacing w:after="0"/>
              <w:jc w:val="both"/>
              <w:rPr>
                <w:rFonts w:ascii="Arial" w:hAnsi="Arial" w:cs="Arial"/>
                <w:b/>
                <w:bCs/>
                <w:szCs w:val="24"/>
                <w:lang w:val="es-ES"/>
              </w:rPr>
            </w:pPr>
            <w:r w:rsidRPr="00E405B3">
              <w:rPr>
                <w:rFonts w:ascii="Arial" w:hAnsi="Arial" w:cs="Arial"/>
                <w:b/>
                <w:bCs/>
                <w:szCs w:val="24"/>
              </w:rPr>
              <w:t xml:space="preserve">Auditoría al Desempeño del cumplimiento de metas y objetivos de los Programas Presupuestarios establecidos con Perspectiva de Género </w:t>
            </w:r>
            <w:r>
              <w:rPr>
                <w:rFonts w:ascii="Arial" w:hAnsi="Arial" w:cs="Arial"/>
                <w:b/>
                <w:bCs/>
                <w:szCs w:val="24"/>
              </w:rPr>
              <w:t>20-AEMD-C-GOB-016-243</w:t>
            </w:r>
          </w:p>
        </w:tc>
      </w:tr>
      <w:tr w:rsidR="00E41E26" w:rsidRPr="00E84C8C" w14:paraId="50C91580" w14:textId="77777777" w:rsidTr="008966AF">
        <w:trPr>
          <w:trHeight w:val="418"/>
        </w:trPr>
        <w:tc>
          <w:tcPr>
            <w:tcW w:w="7083"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14:paraId="3B9C9DF1" w14:textId="77777777" w:rsidR="00E41E26" w:rsidRPr="00E84C8C" w:rsidRDefault="00E41E26" w:rsidP="008966AF">
            <w:pPr>
              <w:spacing w:after="0"/>
              <w:jc w:val="center"/>
              <w:rPr>
                <w:rFonts w:ascii="Arial" w:hAnsi="Arial" w:cs="Arial"/>
                <w:b/>
                <w:bCs/>
                <w:szCs w:val="24"/>
                <w:lang w:val="es-ES"/>
              </w:rPr>
            </w:pPr>
            <w:r w:rsidRPr="00E84C8C">
              <w:rPr>
                <w:rFonts w:ascii="Arial" w:hAnsi="Arial" w:cs="Arial"/>
                <w:b/>
                <w:bCs/>
                <w:szCs w:val="24"/>
                <w:lang w:val="es-ES"/>
              </w:rPr>
              <w:t>Concepto</w:t>
            </w:r>
          </w:p>
        </w:tc>
        <w:tc>
          <w:tcPr>
            <w:tcW w:w="181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0263FC0C" w14:textId="77777777" w:rsidR="00E41E26" w:rsidRPr="00E84C8C" w:rsidRDefault="00E41E26" w:rsidP="008966AF">
            <w:pPr>
              <w:spacing w:after="0"/>
              <w:jc w:val="center"/>
              <w:rPr>
                <w:rFonts w:ascii="Arial" w:hAnsi="Arial" w:cs="Arial"/>
                <w:b/>
                <w:bCs/>
                <w:szCs w:val="24"/>
                <w:lang w:val="es-ES"/>
              </w:rPr>
            </w:pPr>
            <w:r w:rsidRPr="00E84C8C">
              <w:rPr>
                <w:rFonts w:ascii="Arial" w:hAnsi="Arial" w:cs="Arial"/>
                <w:b/>
                <w:bCs/>
                <w:szCs w:val="24"/>
                <w:lang w:val="es-ES"/>
              </w:rPr>
              <w:t>Atención</w:t>
            </w:r>
          </w:p>
        </w:tc>
      </w:tr>
      <w:tr w:rsidR="00E41E26" w:rsidRPr="00E84C8C" w14:paraId="71A2893B" w14:textId="77777777" w:rsidTr="00D7186F">
        <w:trPr>
          <w:trHeight w:val="564"/>
        </w:trPr>
        <w:tc>
          <w:tcPr>
            <w:tcW w:w="7083" w:type="dxa"/>
            <w:tcBorders>
              <w:right w:val="single" w:sz="4" w:space="0" w:color="BFBFBF" w:themeColor="background1" w:themeShade="BF"/>
            </w:tcBorders>
            <w:shd w:val="clear" w:color="auto" w:fill="auto"/>
            <w:vAlign w:val="center"/>
          </w:tcPr>
          <w:p w14:paraId="4D4AB1BC" w14:textId="77777777" w:rsidR="00E41E26" w:rsidRPr="00B571B1" w:rsidRDefault="00A0073F" w:rsidP="008966AF">
            <w:pPr>
              <w:spacing w:after="0"/>
              <w:jc w:val="both"/>
              <w:rPr>
                <w:rFonts w:ascii="Arial" w:hAnsi="Arial" w:cs="Arial"/>
              </w:rPr>
            </w:pPr>
            <w:r>
              <w:rPr>
                <w:rFonts w:ascii="Arial" w:hAnsi="Arial" w:cs="Arial"/>
              </w:rPr>
              <w:t>1. Planeación,</w:t>
            </w:r>
            <w:r w:rsidR="00E41E26" w:rsidRPr="00B571B1">
              <w:rPr>
                <w:rFonts w:ascii="Arial" w:hAnsi="Arial" w:cs="Arial"/>
              </w:rPr>
              <w:t xml:space="preserve"> diseño </w:t>
            </w:r>
            <w:r>
              <w:rPr>
                <w:rFonts w:ascii="Arial" w:hAnsi="Arial" w:cs="Arial"/>
              </w:rPr>
              <w:t xml:space="preserve">y programación </w:t>
            </w:r>
            <w:r w:rsidR="00E41E26" w:rsidRPr="00B571B1">
              <w:rPr>
                <w:rFonts w:ascii="Arial" w:hAnsi="Arial" w:cs="Arial"/>
              </w:rPr>
              <w:t>de los programas presupuestarios con perspectiva de género</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59148CC" w14:textId="77777777" w:rsidR="00E41E26" w:rsidRPr="00B571B1" w:rsidRDefault="00E41E26" w:rsidP="008966AF">
            <w:pPr>
              <w:spacing w:after="0"/>
              <w:jc w:val="center"/>
              <w:rPr>
                <w:rFonts w:ascii="Arial" w:hAnsi="Arial" w:cs="Arial"/>
                <w:szCs w:val="24"/>
                <w:lang w:val="es-ES"/>
              </w:rPr>
            </w:pPr>
          </w:p>
        </w:tc>
      </w:tr>
      <w:tr w:rsidR="00E41E26" w:rsidRPr="00E84C8C" w14:paraId="0F9B0A39" w14:textId="77777777" w:rsidTr="00D7186F">
        <w:trPr>
          <w:trHeight w:val="261"/>
        </w:trPr>
        <w:tc>
          <w:tcPr>
            <w:tcW w:w="7083" w:type="dxa"/>
            <w:tcBorders>
              <w:right w:val="single" w:sz="4" w:space="0" w:color="BFBFBF" w:themeColor="background1" w:themeShade="BF"/>
            </w:tcBorders>
            <w:shd w:val="clear" w:color="auto" w:fill="auto"/>
            <w:vAlign w:val="center"/>
          </w:tcPr>
          <w:p w14:paraId="03779572" w14:textId="6AF2B4D9" w:rsidR="00E41E26" w:rsidRPr="00B571B1" w:rsidRDefault="00E41E26" w:rsidP="008966AF">
            <w:pPr>
              <w:spacing w:after="0"/>
              <w:ind w:left="351"/>
              <w:jc w:val="both"/>
              <w:rPr>
                <w:rFonts w:ascii="Arial" w:hAnsi="Arial" w:cs="Arial"/>
              </w:rPr>
            </w:pPr>
            <w:r w:rsidRPr="00B571B1">
              <w:rPr>
                <w:rFonts w:ascii="Arial" w:hAnsi="Arial" w:cs="Arial"/>
              </w:rPr>
              <w:t xml:space="preserve">1.1. Incorporación </w:t>
            </w:r>
            <w:r w:rsidR="00DD27D0">
              <w:rPr>
                <w:rFonts w:ascii="Arial" w:hAnsi="Arial" w:cs="Arial"/>
              </w:rPr>
              <w:t xml:space="preserve">de la </w:t>
            </w:r>
            <w:r w:rsidRPr="00B571B1">
              <w:rPr>
                <w:rFonts w:ascii="Arial" w:hAnsi="Arial" w:cs="Arial"/>
              </w:rPr>
              <w:t>perspectiva de género.</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DACF761" w14:textId="77777777" w:rsidR="00E41E26" w:rsidRPr="00B571B1" w:rsidRDefault="00E41E26" w:rsidP="00E41E26">
            <w:pPr>
              <w:spacing w:after="0"/>
              <w:jc w:val="center"/>
              <w:rPr>
                <w:rFonts w:ascii="Arial" w:hAnsi="Arial" w:cs="Arial"/>
                <w:szCs w:val="24"/>
                <w:lang w:val="es-ES"/>
              </w:rPr>
            </w:pPr>
            <w:r w:rsidRPr="00B571B1">
              <w:rPr>
                <w:rFonts w:ascii="Arial" w:hAnsi="Arial" w:cs="Arial"/>
                <w:szCs w:val="24"/>
                <w:lang w:val="es-ES"/>
              </w:rPr>
              <w:t>Seguimiento.</w:t>
            </w:r>
          </w:p>
        </w:tc>
      </w:tr>
      <w:tr w:rsidR="00E41E26" w:rsidRPr="00E84C8C" w14:paraId="24316C42" w14:textId="77777777" w:rsidTr="00D7186F">
        <w:trPr>
          <w:trHeight w:val="535"/>
        </w:trPr>
        <w:tc>
          <w:tcPr>
            <w:tcW w:w="7083" w:type="dxa"/>
            <w:shd w:val="clear" w:color="auto" w:fill="auto"/>
            <w:vAlign w:val="center"/>
          </w:tcPr>
          <w:p w14:paraId="49E3F935" w14:textId="77777777" w:rsidR="00E41E26" w:rsidRPr="00B571B1" w:rsidRDefault="00E41E26" w:rsidP="008966AF">
            <w:pPr>
              <w:spacing w:after="0"/>
              <w:jc w:val="both"/>
              <w:rPr>
                <w:rFonts w:ascii="Arial" w:hAnsi="Arial" w:cs="Arial"/>
              </w:rPr>
            </w:pPr>
            <w:r w:rsidRPr="00B571B1">
              <w:rPr>
                <w:rFonts w:ascii="Arial" w:hAnsi="Arial" w:cs="Arial"/>
              </w:rPr>
              <w:t xml:space="preserve">2. Cumplimiento de metas y objetivos de los Programas Presupuestarios con Perspectiva de Género. </w:t>
            </w:r>
          </w:p>
        </w:tc>
        <w:tc>
          <w:tcPr>
            <w:tcW w:w="1816" w:type="dxa"/>
            <w:shd w:val="clear" w:color="auto" w:fill="auto"/>
            <w:vAlign w:val="center"/>
          </w:tcPr>
          <w:p w14:paraId="49DC518D" w14:textId="77777777" w:rsidR="00E41E26" w:rsidRPr="00B571B1" w:rsidRDefault="00E41E26" w:rsidP="008966AF">
            <w:pPr>
              <w:spacing w:after="0"/>
              <w:rPr>
                <w:rFonts w:ascii="Arial" w:hAnsi="Arial" w:cs="Arial"/>
                <w:szCs w:val="24"/>
                <w:lang w:val="es-ES"/>
              </w:rPr>
            </w:pPr>
          </w:p>
        </w:tc>
      </w:tr>
      <w:tr w:rsidR="00E41E26" w:rsidRPr="00E84C8C" w14:paraId="62524F44" w14:textId="77777777" w:rsidTr="00D7186F">
        <w:trPr>
          <w:trHeight w:val="359"/>
        </w:trPr>
        <w:tc>
          <w:tcPr>
            <w:tcW w:w="7083" w:type="dxa"/>
            <w:shd w:val="clear" w:color="auto" w:fill="auto"/>
            <w:vAlign w:val="center"/>
          </w:tcPr>
          <w:p w14:paraId="1712F83F" w14:textId="77777777" w:rsidR="00E41E26" w:rsidRPr="00DE3216" w:rsidRDefault="00E41E26" w:rsidP="00DE3216">
            <w:pPr>
              <w:spacing w:after="0"/>
              <w:ind w:left="351"/>
              <w:jc w:val="both"/>
              <w:rPr>
                <w:rFonts w:ascii="Arial" w:hAnsi="Arial" w:cs="Arial"/>
              </w:rPr>
            </w:pPr>
            <w:r w:rsidRPr="00B571B1">
              <w:rPr>
                <w:rFonts w:ascii="Arial" w:hAnsi="Arial" w:cs="Arial"/>
              </w:rPr>
              <w:t>2.1 Verificación del cum</w:t>
            </w:r>
            <w:r w:rsidR="00DE3216">
              <w:rPr>
                <w:rFonts w:ascii="Arial" w:hAnsi="Arial" w:cs="Arial"/>
              </w:rPr>
              <w:t>plimiento de metas y objetivos.</w:t>
            </w:r>
          </w:p>
        </w:tc>
        <w:tc>
          <w:tcPr>
            <w:tcW w:w="1816" w:type="dxa"/>
            <w:shd w:val="clear" w:color="auto" w:fill="auto"/>
            <w:vAlign w:val="center"/>
          </w:tcPr>
          <w:p w14:paraId="4DCA3B50" w14:textId="77777777" w:rsidR="00E41E26" w:rsidRPr="00B571B1" w:rsidRDefault="00900030" w:rsidP="00900030">
            <w:pPr>
              <w:spacing w:after="0"/>
              <w:jc w:val="center"/>
              <w:rPr>
                <w:rFonts w:ascii="Arial" w:hAnsi="Arial" w:cs="Arial"/>
                <w:szCs w:val="24"/>
                <w:lang w:val="es-ES"/>
              </w:rPr>
            </w:pPr>
            <w:r w:rsidRPr="00B571B1">
              <w:rPr>
                <w:rFonts w:ascii="Arial" w:hAnsi="Arial" w:cs="Arial"/>
                <w:szCs w:val="24"/>
                <w:lang w:val="es-ES"/>
              </w:rPr>
              <w:t>S</w:t>
            </w:r>
            <w:r w:rsidR="00E41E26" w:rsidRPr="00B571B1">
              <w:rPr>
                <w:rFonts w:ascii="Arial" w:hAnsi="Arial" w:cs="Arial"/>
                <w:szCs w:val="24"/>
                <w:lang w:val="es-ES"/>
              </w:rPr>
              <w:t>eguimiento.</w:t>
            </w:r>
          </w:p>
        </w:tc>
      </w:tr>
      <w:tr w:rsidR="00E41E26" w:rsidRPr="00E84C8C" w14:paraId="48C3AE94" w14:textId="77777777" w:rsidTr="00D7186F">
        <w:trPr>
          <w:trHeight w:val="1412"/>
        </w:trPr>
        <w:tc>
          <w:tcPr>
            <w:tcW w:w="8899" w:type="dxa"/>
            <w:gridSpan w:val="2"/>
            <w:tcBorders>
              <w:bottom w:val="single" w:sz="4" w:space="0" w:color="BFBFBF" w:themeColor="background1" w:themeShade="BF"/>
            </w:tcBorders>
            <w:shd w:val="clear" w:color="auto" w:fill="auto"/>
            <w:vAlign w:val="center"/>
            <w:hideMark/>
          </w:tcPr>
          <w:p w14:paraId="0AB7D06D" w14:textId="77777777" w:rsidR="00E41E26" w:rsidRPr="00E84C8C" w:rsidRDefault="00E41E26" w:rsidP="008966AF">
            <w:pPr>
              <w:spacing w:after="0"/>
              <w:jc w:val="both"/>
              <w:rPr>
                <w:rFonts w:ascii="Arial" w:hAnsi="Arial" w:cs="Arial"/>
                <w:szCs w:val="24"/>
                <w:lang w:val="es-ES"/>
              </w:rPr>
            </w:pPr>
            <w:r>
              <w:rPr>
                <w:rFonts w:ascii="Arial" w:hAnsi="Arial" w:cs="Arial"/>
                <w:b/>
                <w:bCs/>
                <w:szCs w:val="24"/>
                <w:lang w:val="es-ES"/>
              </w:rPr>
              <w:t>Recomendación de</w:t>
            </w:r>
            <w:r w:rsidRPr="00E84C8C">
              <w:rPr>
                <w:rFonts w:ascii="Arial" w:hAnsi="Arial" w:cs="Arial"/>
                <w:b/>
                <w:bCs/>
                <w:szCs w:val="24"/>
                <w:lang w:val="es-ES"/>
              </w:rPr>
              <w:t xml:space="preserve"> Desempeño:</w:t>
            </w:r>
            <w:r w:rsidRPr="00E84C8C">
              <w:rPr>
                <w:rFonts w:ascii="Arial" w:hAnsi="Arial" w:cs="Arial"/>
                <w:szCs w:val="24"/>
                <w:lang w:val="es-ES"/>
              </w:rPr>
              <w:t xml:space="preserve"> Es el tipo de </w:t>
            </w:r>
            <w:r>
              <w:rPr>
                <w:rFonts w:ascii="Arial" w:hAnsi="Arial" w:cs="Arial"/>
                <w:szCs w:val="24"/>
                <w:lang w:val="es-ES"/>
              </w:rPr>
              <w:t>sugerencias que se emite a los Entes Públicos Fiscalizado</w:t>
            </w:r>
            <w:r w:rsidRPr="00E84C8C">
              <w:rPr>
                <w:rFonts w:ascii="Arial" w:hAnsi="Arial" w:cs="Arial"/>
                <w:szCs w:val="24"/>
                <w:lang w:val="es-ES"/>
              </w:rPr>
              <w:t xml:space="preserve">s para promover el cumplimiento de los objetivos y metas de las instituciones, </w:t>
            </w:r>
            <w:r>
              <w:rPr>
                <w:rFonts w:ascii="Arial" w:hAnsi="Arial" w:cs="Arial"/>
                <w:szCs w:val="24"/>
                <w:lang w:val="es-ES"/>
              </w:rPr>
              <w:t xml:space="preserve">sus </w:t>
            </w:r>
            <w:r w:rsidRPr="00E84C8C">
              <w:rPr>
                <w:rFonts w:ascii="Arial" w:hAnsi="Arial" w:cs="Arial"/>
                <w:szCs w:val="24"/>
                <w:lang w:val="es-ES"/>
              </w:rPr>
              <w:t>políticas públicas, programas y procesos operativos y atribuciones, a fin de fomentar las prácticas de buen gobierno, mejorar la eficiencia, eficacia, la economía, la calidad, la satisfacción del ciudadano y la competencia de los actores.</w:t>
            </w:r>
          </w:p>
        </w:tc>
      </w:tr>
      <w:tr w:rsidR="00E41E26" w:rsidRPr="00E84C8C" w14:paraId="14887A6A" w14:textId="77777777" w:rsidTr="008966AF">
        <w:trPr>
          <w:trHeight w:val="247"/>
        </w:trPr>
        <w:tc>
          <w:tcPr>
            <w:tcW w:w="8899" w:type="dxa"/>
            <w:gridSpan w:val="2"/>
            <w:tcBorders>
              <w:bottom w:val="nil"/>
            </w:tcBorders>
            <w:shd w:val="clear" w:color="auto" w:fill="auto"/>
            <w:vAlign w:val="center"/>
            <w:hideMark/>
          </w:tcPr>
          <w:p w14:paraId="160D3A76" w14:textId="77777777" w:rsidR="00E41E26" w:rsidRPr="00E84C8C" w:rsidRDefault="00E41E26" w:rsidP="008966AF">
            <w:pPr>
              <w:spacing w:after="0"/>
              <w:jc w:val="both"/>
              <w:rPr>
                <w:rFonts w:ascii="Arial" w:hAnsi="Arial" w:cs="Arial"/>
                <w:szCs w:val="24"/>
                <w:lang w:val="es-ES"/>
              </w:rPr>
            </w:pPr>
            <w:r w:rsidRPr="00E84C8C">
              <w:rPr>
                <w:rFonts w:ascii="Arial" w:hAnsi="Arial" w:cs="Arial"/>
                <w:b/>
                <w:bCs/>
                <w:szCs w:val="24"/>
                <w:lang w:val="es-ES"/>
              </w:rPr>
              <w:t>Atendido</w:t>
            </w:r>
            <w:r w:rsidRPr="00E84C8C">
              <w:rPr>
                <w:rFonts w:ascii="Arial" w:hAnsi="Arial" w:cs="Arial"/>
                <w:szCs w:val="24"/>
                <w:lang w:val="es-ES"/>
              </w:rPr>
              <w:t xml:space="preserve">: </w:t>
            </w:r>
            <w:r>
              <w:rPr>
                <w:rFonts w:ascii="Arial" w:hAnsi="Arial" w:cs="Arial"/>
                <w:szCs w:val="24"/>
                <w:lang w:val="es-ES"/>
              </w:rPr>
              <w:t>Las observaciones que fueron atendidas con la i</w:t>
            </w:r>
            <w:r w:rsidRPr="00E84C8C">
              <w:rPr>
                <w:rFonts w:ascii="Arial" w:hAnsi="Arial" w:cs="Arial"/>
                <w:szCs w:val="24"/>
                <w:lang w:val="es-ES"/>
              </w:rPr>
              <w:t>nformac</w:t>
            </w:r>
            <w:r>
              <w:rPr>
                <w:rFonts w:ascii="Arial" w:hAnsi="Arial" w:cs="Arial"/>
                <w:szCs w:val="24"/>
                <w:lang w:val="es-ES"/>
              </w:rPr>
              <w:t>ión remitida o de acuerdo a las justificaciones presentadas por los Entes Públicos Fiscalizado</w:t>
            </w:r>
            <w:r w:rsidRPr="00E84C8C">
              <w:rPr>
                <w:rFonts w:ascii="Arial" w:hAnsi="Arial" w:cs="Arial"/>
                <w:szCs w:val="24"/>
                <w:lang w:val="es-ES"/>
              </w:rPr>
              <w:t xml:space="preserve">s en atención a los </w:t>
            </w:r>
            <w:r>
              <w:rPr>
                <w:rFonts w:ascii="Arial" w:hAnsi="Arial" w:cs="Arial"/>
                <w:szCs w:val="24"/>
                <w:lang w:val="es-ES"/>
              </w:rPr>
              <w:t>resultados finale</w:t>
            </w:r>
            <w:r w:rsidRPr="00E84C8C">
              <w:rPr>
                <w:rFonts w:ascii="Arial" w:hAnsi="Arial" w:cs="Arial"/>
                <w:szCs w:val="24"/>
                <w:lang w:val="es-ES"/>
              </w:rPr>
              <w:t>s</w:t>
            </w:r>
            <w:r>
              <w:rPr>
                <w:rFonts w:ascii="Arial" w:hAnsi="Arial" w:cs="Arial"/>
                <w:szCs w:val="24"/>
                <w:lang w:val="es-ES"/>
              </w:rPr>
              <w:t xml:space="preserve"> y las observaciones preliminares</w:t>
            </w:r>
            <w:r w:rsidRPr="00E84C8C">
              <w:rPr>
                <w:rFonts w:ascii="Arial" w:hAnsi="Arial" w:cs="Arial"/>
                <w:szCs w:val="24"/>
                <w:lang w:val="es-ES"/>
              </w:rPr>
              <w:t>.</w:t>
            </w:r>
          </w:p>
        </w:tc>
      </w:tr>
      <w:tr w:rsidR="00E41E26" w:rsidRPr="00E84C8C" w14:paraId="1CCC5F1D" w14:textId="77777777" w:rsidTr="008966AF">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52CCFB2A" w14:textId="77777777" w:rsidR="00E41E26" w:rsidRPr="00E84C8C" w:rsidRDefault="00E41E26" w:rsidP="008966AF">
            <w:pPr>
              <w:spacing w:after="0"/>
              <w:jc w:val="both"/>
              <w:rPr>
                <w:rFonts w:ascii="Arial" w:hAnsi="Arial" w:cs="Arial"/>
                <w:szCs w:val="24"/>
                <w:lang w:val="es-ES"/>
              </w:rPr>
            </w:pPr>
            <w:r w:rsidRPr="00E84C8C">
              <w:rPr>
                <w:rFonts w:ascii="Arial" w:hAnsi="Arial" w:cs="Arial"/>
                <w:b/>
                <w:bCs/>
                <w:szCs w:val="24"/>
                <w:lang w:val="es-ES"/>
              </w:rPr>
              <w:t>No atendido</w:t>
            </w:r>
            <w:r w:rsidRPr="00E84C8C">
              <w:rPr>
                <w:rFonts w:ascii="Arial" w:hAnsi="Arial" w:cs="Arial"/>
                <w:szCs w:val="24"/>
                <w:lang w:val="es-ES"/>
              </w:rPr>
              <w:t>: Las observaciones que no se atendieron</w:t>
            </w:r>
            <w:r>
              <w:rPr>
                <w:rFonts w:ascii="Arial" w:hAnsi="Arial" w:cs="Arial"/>
                <w:szCs w:val="24"/>
                <w:lang w:val="es-ES"/>
              </w:rPr>
              <w:t xml:space="preserve"> ni se justificaron en la reunión de trabajo por los Entes Púbicos Fiscalizado</w:t>
            </w:r>
            <w:r w:rsidRPr="00E84C8C">
              <w:rPr>
                <w:rFonts w:ascii="Arial" w:hAnsi="Arial" w:cs="Arial"/>
                <w:szCs w:val="24"/>
                <w:lang w:val="es-ES"/>
              </w:rPr>
              <w:t>s.</w:t>
            </w:r>
          </w:p>
        </w:tc>
      </w:tr>
      <w:tr w:rsidR="00E41E26" w:rsidRPr="00E84C8C" w14:paraId="5A6ED76E" w14:textId="77777777" w:rsidTr="00DE3216">
        <w:trPr>
          <w:trHeight w:val="814"/>
        </w:trPr>
        <w:tc>
          <w:tcPr>
            <w:tcW w:w="8899" w:type="dxa"/>
            <w:gridSpan w:val="2"/>
            <w:tcBorders>
              <w:top w:val="nil"/>
            </w:tcBorders>
            <w:shd w:val="clear" w:color="auto" w:fill="auto"/>
            <w:vAlign w:val="center"/>
            <w:hideMark/>
          </w:tcPr>
          <w:p w14:paraId="6769A1BE" w14:textId="77777777" w:rsidR="00E41E26" w:rsidRPr="00E84C8C" w:rsidRDefault="00E41E26" w:rsidP="008966AF">
            <w:pPr>
              <w:spacing w:after="0"/>
              <w:jc w:val="both"/>
              <w:rPr>
                <w:rFonts w:ascii="Arial" w:hAnsi="Arial" w:cs="Arial"/>
                <w:szCs w:val="24"/>
                <w:lang w:val="es-ES"/>
              </w:rPr>
            </w:pPr>
            <w:r w:rsidRPr="00E84C8C">
              <w:rPr>
                <w:rFonts w:ascii="Arial" w:hAnsi="Arial" w:cs="Arial"/>
                <w:b/>
                <w:bCs/>
                <w:szCs w:val="24"/>
                <w:lang w:val="es-ES"/>
              </w:rPr>
              <w:t>Seguimiento</w:t>
            </w:r>
            <w:r w:rsidRPr="00E84C8C">
              <w:rPr>
                <w:rFonts w:ascii="Arial" w:hAnsi="Arial" w:cs="Arial"/>
                <w:szCs w:val="24"/>
                <w:lang w:val="es-ES"/>
              </w:rPr>
              <w:t xml:space="preserve">: Las observaciones en las que se estableció una </w:t>
            </w:r>
            <w:r>
              <w:rPr>
                <w:rFonts w:ascii="Arial" w:hAnsi="Arial" w:cs="Arial"/>
                <w:szCs w:val="24"/>
                <w:lang w:val="es-ES"/>
              </w:rPr>
              <w:t>fecha compromiso por parte de los Entes Públicos</w:t>
            </w:r>
            <w:r w:rsidRPr="00E84C8C">
              <w:rPr>
                <w:rFonts w:ascii="Arial" w:hAnsi="Arial" w:cs="Arial"/>
                <w:szCs w:val="24"/>
                <w:lang w:val="es-ES"/>
              </w:rPr>
              <w:t xml:space="preserve"> </w:t>
            </w:r>
            <w:r>
              <w:rPr>
                <w:rFonts w:ascii="Arial" w:hAnsi="Arial" w:cs="Arial"/>
                <w:szCs w:val="24"/>
                <w:lang w:val="es-ES"/>
              </w:rPr>
              <w:t>Fiscalizado</w:t>
            </w:r>
            <w:r w:rsidRPr="00E84C8C">
              <w:rPr>
                <w:rFonts w:ascii="Arial" w:hAnsi="Arial" w:cs="Arial"/>
                <w:szCs w:val="24"/>
                <w:lang w:val="es-ES"/>
              </w:rPr>
              <w:t>s para su atención en la mejora e implementación de las recomendaciones.</w:t>
            </w:r>
          </w:p>
        </w:tc>
      </w:tr>
    </w:tbl>
    <w:p w14:paraId="694B75E5" w14:textId="77777777" w:rsidR="00DE3216" w:rsidRDefault="00DE3216" w:rsidP="00E41E26">
      <w:pPr>
        <w:spacing w:after="0"/>
        <w:jc w:val="both"/>
        <w:rPr>
          <w:rFonts w:ascii="Arial" w:hAnsi="Arial" w:cs="Arial"/>
          <w:b/>
          <w:bCs/>
          <w:sz w:val="24"/>
          <w:szCs w:val="24"/>
        </w:rPr>
      </w:pPr>
    </w:p>
    <w:p w14:paraId="0EF6B15B" w14:textId="77777777" w:rsidR="00E41E26" w:rsidRPr="001C5235" w:rsidRDefault="00E41E26" w:rsidP="00DA1BA0">
      <w:pPr>
        <w:pStyle w:val="Ttulo1"/>
      </w:pPr>
      <w:bookmarkStart w:id="100" w:name="_Toc11413515"/>
      <w:bookmarkStart w:id="101" w:name="_Toc74856089"/>
      <w:bookmarkStart w:id="102" w:name="_Toc85786101"/>
      <w:bookmarkStart w:id="103" w:name="_Toc85789718"/>
      <w:r>
        <w:t>II</w:t>
      </w:r>
      <w:r w:rsidRPr="001C5235">
        <w:t>I. DICTAMEN</w:t>
      </w:r>
      <w:bookmarkEnd w:id="100"/>
      <w:r>
        <w:t xml:space="preserve"> DEL INFORME INDIVIDUAL DE AUDITORÍA</w:t>
      </w:r>
      <w:bookmarkEnd w:id="101"/>
      <w:bookmarkEnd w:id="102"/>
      <w:bookmarkEnd w:id="103"/>
    </w:p>
    <w:p w14:paraId="28FE9766" w14:textId="77777777" w:rsidR="00E41E26" w:rsidRPr="001C5235" w:rsidRDefault="00E41E26" w:rsidP="00E41E26">
      <w:pPr>
        <w:spacing w:after="0"/>
        <w:jc w:val="both"/>
        <w:rPr>
          <w:rFonts w:ascii="Arial" w:hAnsi="Arial" w:cs="Arial"/>
          <w:sz w:val="24"/>
          <w:szCs w:val="24"/>
        </w:rPr>
      </w:pPr>
    </w:p>
    <w:p w14:paraId="4A02E564" w14:textId="77777777" w:rsidR="00E41E26" w:rsidRDefault="00E41E26" w:rsidP="00E41E26">
      <w:pPr>
        <w:spacing w:after="0"/>
        <w:jc w:val="both"/>
        <w:rPr>
          <w:rFonts w:ascii="Arial" w:hAnsi="Arial" w:cs="Arial"/>
          <w:sz w:val="24"/>
        </w:rPr>
      </w:pPr>
      <w:r w:rsidRPr="00913ECC">
        <w:rPr>
          <w:rFonts w:ascii="Arial" w:hAnsi="Arial" w:cs="Arial"/>
          <w:sz w:val="24"/>
        </w:rPr>
        <w:t>El presente dictamen se emite co</w:t>
      </w:r>
      <w:r>
        <w:rPr>
          <w:rFonts w:ascii="Arial" w:hAnsi="Arial" w:cs="Arial"/>
          <w:sz w:val="24"/>
        </w:rPr>
        <w:t xml:space="preserve">n </w:t>
      </w:r>
      <w:r w:rsidRPr="001F787F">
        <w:rPr>
          <w:rFonts w:ascii="Arial" w:hAnsi="Arial" w:cs="Arial"/>
          <w:sz w:val="24"/>
        </w:rPr>
        <w:t>fecha 22 de octubre de 2021,</w:t>
      </w:r>
      <w:r w:rsidRPr="00913ECC">
        <w:rPr>
          <w:rFonts w:ascii="Arial" w:hAnsi="Arial" w:cs="Arial"/>
          <w:sz w:val="24"/>
        </w:rPr>
        <w:t xml:space="preserve"> fecha de conclusión de los trabajos de auditoría, la cual se practicó sobre la i</w:t>
      </w:r>
      <w:r>
        <w:rPr>
          <w:rFonts w:ascii="Arial" w:hAnsi="Arial" w:cs="Arial"/>
          <w:sz w:val="24"/>
        </w:rPr>
        <w:t>nformación proporcionada por el ente público fiscalizado</w:t>
      </w:r>
      <w:r w:rsidRPr="00913ECC">
        <w:rPr>
          <w:rFonts w:ascii="Arial" w:hAnsi="Arial" w:cs="Arial"/>
          <w:sz w:val="24"/>
        </w:rPr>
        <w:t xml:space="preserve"> de cuya veracidad es responsable; fue planeada y desarrollada con el fin de </w:t>
      </w:r>
      <w:r w:rsidRPr="005E241E">
        <w:rPr>
          <w:rFonts w:ascii="Arial" w:hAnsi="Arial" w:cs="Arial"/>
          <w:sz w:val="24"/>
        </w:rPr>
        <w:t>fiscalizar</w:t>
      </w:r>
      <w:r>
        <w:rPr>
          <w:rFonts w:ascii="Arial" w:hAnsi="Arial" w:cs="Arial"/>
          <w:sz w:val="24"/>
        </w:rPr>
        <w:t xml:space="preserve"> </w:t>
      </w:r>
      <w:r w:rsidRPr="00A22E8D">
        <w:rPr>
          <w:rFonts w:ascii="Arial" w:eastAsia="Arial" w:hAnsi="Arial" w:cs="Arial"/>
          <w:sz w:val="24"/>
          <w:szCs w:val="24"/>
        </w:rPr>
        <w:t>el cumplimiento de</w:t>
      </w:r>
      <w:r>
        <w:rPr>
          <w:rFonts w:ascii="Arial" w:eastAsia="Arial" w:hAnsi="Arial" w:cs="Arial"/>
          <w:sz w:val="24"/>
          <w:szCs w:val="24"/>
        </w:rPr>
        <w:t>l Programa Presupuestario E032.</w:t>
      </w:r>
      <w:r w:rsidRPr="00A22E8D">
        <w:rPr>
          <w:rFonts w:ascii="Arial" w:eastAsia="Arial" w:hAnsi="Arial" w:cs="Arial"/>
          <w:sz w:val="24"/>
          <w:szCs w:val="24"/>
        </w:rPr>
        <w:t xml:space="preserve"> Capacitación, vinculación y actuación de los </w:t>
      </w:r>
      <w:r w:rsidRPr="006A4D57">
        <w:rPr>
          <w:rFonts w:ascii="Arial" w:eastAsia="Arial" w:hAnsi="Arial" w:cs="Arial"/>
          <w:sz w:val="24"/>
          <w:szCs w:val="24"/>
        </w:rPr>
        <w:t>cue</w:t>
      </w:r>
      <w:r>
        <w:rPr>
          <w:rFonts w:ascii="Arial" w:eastAsia="Arial" w:hAnsi="Arial" w:cs="Arial"/>
          <w:sz w:val="24"/>
          <w:szCs w:val="24"/>
        </w:rPr>
        <w:t xml:space="preserve">rpos policiales, así como </w:t>
      </w:r>
      <w:r w:rsidRPr="000F3168">
        <w:rPr>
          <w:rFonts w:ascii="Arial" w:hAnsi="Arial" w:cs="Arial"/>
          <w:sz w:val="24"/>
          <w:szCs w:val="24"/>
        </w:rPr>
        <w:t xml:space="preserve">la planeación, diseño y programación de los programas presupuestarios </w:t>
      </w:r>
      <w:r w:rsidR="009772A6">
        <w:rPr>
          <w:rFonts w:ascii="Arial" w:hAnsi="Arial" w:cs="Arial"/>
          <w:sz w:val="24"/>
          <w:szCs w:val="24"/>
        </w:rPr>
        <w:t xml:space="preserve">establecidos </w:t>
      </w:r>
      <w:r w:rsidRPr="000F3168">
        <w:rPr>
          <w:rFonts w:ascii="Arial" w:hAnsi="Arial" w:cs="Arial"/>
          <w:sz w:val="24"/>
          <w:szCs w:val="24"/>
        </w:rPr>
        <w:t>con perspectiva de género</w:t>
      </w:r>
      <w:r>
        <w:rPr>
          <w:rFonts w:ascii="Arial" w:eastAsia="Arial" w:hAnsi="Arial" w:cs="Arial"/>
          <w:sz w:val="24"/>
          <w:szCs w:val="24"/>
        </w:rPr>
        <w:t xml:space="preserve">; </w:t>
      </w:r>
      <w:r w:rsidRPr="00497D1B">
        <w:rPr>
          <w:rFonts w:ascii="Arial" w:hAnsi="Arial" w:cs="Arial"/>
          <w:sz w:val="24"/>
        </w:rPr>
        <w:t>en consecuencia, existe una base razonable para sustentar el presente dictamen.</w:t>
      </w:r>
    </w:p>
    <w:p w14:paraId="6C271627" w14:textId="77777777" w:rsidR="00232795" w:rsidRDefault="00232795" w:rsidP="00E41E26">
      <w:pPr>
        <w:spacing w:after="0"/>
        <w:jc w:val="both"/>
        <w:rPr>
          <w:rFonts w:ascii="Arial" w:hAnsi="Arial" w:cs="Arial"/>
          <w:sz w:val="24"/>
        </w:rPr>
      </w:pPr>
    </w:p>
    <w:p w14:paraId="3289B46E" w14:textId="77777777" w:rsidR="00E41E26" w:rsidRDefault="00E41E26" w:rsidP="00E41E26">
      <w:pPr>
        <w:spacing w:after="0"/>
        <w:jc w:val="both"/>
        <w:rPr>
          <w:rFonts w:ascii="Arial" w:hAnsi="Arial" w:cs="Arial"/>
          <w:sz w:val="24"/>
        </w:rPr>
      </w:pPr>
      <w:r w:rsidRPr="002705ED">
        <w:rPr>
          <w:rFonts w:ascii="Arial" w:hAnsi="Arial" w:cs="Arial"/>
          <w:sz w:val="24"/>
        </w:rPr>
        <w:t>En opinión de la Auditoría Superior del Estado de Qu</w:t>
      </w:r>
      <w:r>
        <w:rPr>
          <w:rFonts w:ascii="Arial" w:hAnsi="Arial" w:cs="Arial"/>
          <w:sz w:val="24"/>
        </w:rPr>
        <w:t>intana Roo se identificaron</w:t>
      </w:r>
      <w:r w:rsidRPr="002705ED">
        <w:rPr>
          <w:rFonts w:ascii="Arial" w:hAnsi="Arial" w:cs="Arial"/>
          <w:sz w:val="24"/>
        </w:rPr>
        <w:t xml:space="preserve"> oportunidades, áreas de mejora, fortalezas y debilidades que se deberán atender como parte d</w:t>
      </w:r>
      <w:r>
        <w:rPr>
          <w:rFonts w:ascii="Arial" w:hAnsi="Arial" w:cs="Arial"/>
          <w:sz w:val="24"/>
        </w:rPr>
        <w:t>e las recomendaciones emitidas.</w:t>
      </w:r>
    </w:p>
    <w:p w14:paraId="67DBA6EA" w14:textId="77777777" w:rsidR="00E41E26" w:rsidRPr="002705ED" w:rsidRDefault="00E41E26" w:rsidP="00E41E26">
      <w:pPr>
        <w:spacing w:after="0"/>
        <w:jc w:val="both"/>
        <w:rPr>
          <w:rFonts w:ascii="Arial" w:hAnsi="Arial" w:cs="Arial"/>
          <w:sz w:val="24"/>
        </w:rPr>
      </w:pPr>
    </w:p>
    <w:p w14:paraId="709F5FBB" w14:textId="337404D9" w:rsidR="00E41E26" w:rsidRPr="003F2750" w:rsidRDefault="00E41E26" w:rsidP="00E41E26">
      <w:pPr>
        <w:tabs>
          <w:tab w:val="left" w:pos="3975"/>
        </w:tabs>
        <w:spacing w:after="0"/>
        <w:jc w:val="both"/>
        <w:rPr>
          <w:rFonts w:ascii="Arial" w:hAnsi="Arial" w:cs="Arial"/>
          <w:sz w:val="24"/>
        </w:rPr>
      </w:pPr>
      <w:r w:rsidRPr="00DC73F7">
        <w:rPr>
          <w:rFonts w:ascii="Arial" w:hAnsi="Arial" w:cs="Arial"/>
          <w:sz w:val="24"/>
        </w:rPr>
        <w:t>Entre las fortalezas se identificó que la SSP capacitó a los elemen</w:t>
      </w:r>
      <w:r>
        <w:rPr>
          <w:rFonts w:ascii="Arial" w:hAnsi="Arial" w:cs="Arial"/>
          <w:sz w:val="24"/>
        </w:rPr>
        <w:t>tos policiales para la obtención del Certificado Único Policial</w:t>
      </w:r>
      <w:r w:rsidRPr="00DC73F7">
        <w:rPr>
          <w:rFonts w:ascii="Arial" w:hAnsi="Arial" w:cs="Arial"/>
          <w:sz w:val="24"/>
        </w:rPr>
        <w:t>, implementa</w:t>
      </w:r>
      <w:r w:rsidR="00E37CE6">
        <w:rPr>
          <w:rFonts w:ascii="Arial" w:hAnsi="Arial" w:cs="Arial"/>
          <w:sz w:val="24"/>
        </w:rPr>
        <w:t>n</w:t>
      </w:r>
      <w:r w:rsidRPr="00DC73F7">
        <w:rPr>
          <w:rFonts w:ascii="Arial" w:hAnsi="Arial" w:cs="Arial"/>
          <w:sz w:val="24"/>
        </w:rPr>
        <w:t>do cursos para policías estatales y municipales; actualizó la vigencia de los policías para su permanencia al evaluarlos en control y confianza; mejoró las condiciones laborales de los policías y atendió las solicitudes de autorización de empresas de seguridad privada a través de una planificación ordenada llevada a cabo por la Dirección de Registro y Supervisión de Empresas y Servicios Privados de Seguridad.</w:t>
      </w:r>
    </w:p>
    <w:p w14:paraId="2D288B63" w14:textId="77777777" w:rsidR="00E41E26" w:rsidRDefault="00E41E26" w:rsidP="00E41E26">
      <w:pPr>
        <w:tabs>
          <w:tab w:val="left" w:pos="3975"/>
        </w:tabs>
        <w:spacing w:after="0"/>
        <w:jc w:val="both"/>
        <w:rPr>
          <w:rFonts w:ascii="Arial" w:hAnsi="Arial" w:cs="Arial"/>
          <w:sz w:val="24"/>
          <w:highlight w:val="yellow"/>
        </w:rPr>
      </w:pPr>
    </w:p>
    <w:p w14:paraId="07781196" w14:textId="77777777" w:rsidR="00E41E26" w:rsidRPr="00CC7B5E" w:rsidRDefault="00E41E26" w:rsidP="00E41E26">
      <w:pPr>
        <w:tabs>
          <w:tab w:val="left" w:pos="3975"/>
        </w:tabs>
        <w:spacing w:after="0"/>
        <w:jc w:val="both"/>
        <w:rPr>
          <w:rFonts w:ascii="Arial" w:hAnsi="Arial" w:cs="Arial"/>
          <w:sz w:val="24"/>
        </w:rPr>
      </w:pPr>
      <w:r>
        <w:rPr>
          <w:rFonts w:ascii="Arial" w:hAnsi="Arial" w:cs="Arial"/>
          <w:sz w:val="24"/>
        </w:rPr>
        <w:t>Como área de mejora</w:t>
      </w:r>
      <w:r w:rsidRPr="00CC7B5E">
        <w:rPr>
          <w:rFonts w:ascii="Arial" w:hAnsi="Arial" w:cs="Arial"/>
          <w:sz w:val="24"/>
        </w:rPr>
        <w:t>, la SSP cuenta con la normativa que regula el Servicio Profesional de Carrera Policial; sin embargo, deberá promocionar, gestionar y realizar las acciones pertinentes para que dicha profesionalización se implemente en los elementos policiales con la finalidad de garantizar que el ingreso, desarrollo y permanencia de los servidores públicos sea a través de principios como el mérito y la igualdad de oportunidades.</w:t>
      </w:r>
    </w:p>
    <w:p w14:paraId="244758F2" w14:textId="77777777" w:rsidR="00E41E26" w:rsidRDefault="00E41E26" w:rsidP="00E41E26">
      <w:pPr>
        <w:tabs>
          <w:tab w:val="left" w:pos="3975"/>
        </w:tabs>
        <w:spacing w:after="0"/>
        <w:jc w:val="both"/>
        <w:rPr>
          <w:rFonts w:ascii="Arial" w:hAnsi="Arial" w:cs="Arial"/>
          <w:sz w:val="24"/>
          <w:highlight w:val="yellow"/>
        </w:rPr>
      </w:pPr>
    </w:p>
    <w:p w14:paraId="602C1141" w14:textId="6D71C546" w:rsidR="00E41E26" w:rsidRPr="006A03A7" w:rsidRDefault="00E41E26" w:rsidP="00E41E26">
      <w:pPr>
        <w:tabs>
          <w:tab w:val="left" w:pos="3975"/>
        </w:tabs>
        <w:spacing w:after="0"/>
        <w:jc w:val="both"/>
        <w:rPr>
          <w:rFonts w:ascii="Arial" w:eastAsia="Arial" w:hAnsi="Arial" w:cs="Arial"/>
          <w:sz w:val="24"/>
          <w:szCs w:val="24"/>
        </w:rPr>
      </w:pPr>
      <w:r>
        <w:rPr>
          <w:rFonts w:ascii="Arial" w:hAnsi="Arial" w:cs="Arial"/>
          <w:sz w:val="24"/>
        </w:rPr>
        <w:t>Por otra parte, se identificaron debilidades en el diseño de la MIR</w:t>
      </w:r>
      <w:r w:rsidRPr="006A03A7">
        <w:rPr>
          <w:rFonts w:ascii="Arial" w:hAnsi="Arial" w:cs="Arial"/>
          <w:sz w:val="24"/>
        </w:rPr>
        <w:t xml:space="preserve"> del </w:t>
      </w:r>
      <w:r w:rsidRPr="006A03A7">
        <w:rPr>
          <w:rFonts w:ascii="Arial" w:eastAsia="Arial" w:hAnsi="Arial" w:cs="Arial"/>
          <w:sz w:val="24"/>
          <w:szCs w:val="24"/>
        </w:rPr>
        <w:t xml:space="preserve">Programa Presupuestario E032. Capacitación, vinculación y actuación de los cuerpos policiales, de acuerdo con la Metodología del Marco Lógico, debiendo adecuarlas para el siguiente ejercicio fiscal con base en dicha metodología, </w:t>
      </w:r>
      <w:r w:rsidR="00E37CE6">
        <w:rPr>
          <w:rFonts w:ascii="Arial" w:eastAsia="Arial" w:hAnsi="Arial" w:cs="Arial"/>
          <w:sz w:val="24"/>
          <w:szCs w:val="24"/>
        </w:rPr>
        <w:t>en coordinación con la Secretarí</w:t>
      </w:r>
      <w:r w:rsidRPr="006A03A7">
        <w:rPr>
          <w:rFonts w:ascii="Arial" w:eastAsia="Arial" w:hAnsi="Arial" w:cs="Arial"/>
          <w:sz w:val="24"/>
          <w:szCs w:val="24"/>
        </w:rPr>
        <w:t>a de Finanzas y Planeación, estable</w:t>
      </w:r>
      <w:r>
        <w:rPr>
          <w:rFonts w:ascii="Arial" w:eastAsia="Arial" w:hAnsi="Arial" w:cs="Arial"/>
          <w:sz w:val="24"/>
          <w:szCs w:val="24"/>
        </w:rPr>
        <w:t>ciendo</w:t>
      </w:r>
      <w:r w:rsidRPr="006A03A7">
        <w:rPr>
          <w:rFonts w:ascii="Arial" w:eastAsia="Arial" w:hAnsi="Arial" w:cs="Arial"/>
          <w:sz w:val="24"/>
          <w:szCs w:val="24"/>
        </w:rPr>
        <w:t xml:space="preserve"> de manera correcta las relaciones de causa – efecto en todos los niveles de la MIR, así como para lograr la co</w:t>
      </w:r>
      <w:r>
        <w:rPr>
          <w:rFonts w:ascii="Arial" w:eastAsia="Arial" w:hAnsi="Arial" w:cs="Arial"/>
          <w:sz w:val="24"/>
          <w:szCs w:val="24"/>
        </w:rPr>
        <w:t>rrespondencia de cada uno de dichos</w:t>
      </w:r>
      <w:r w:rsidRPr="006A03A7">
        <w:rPr>
          <w:rFonts w:ascii="Arial" w:eastAsia="Arial" w:hAnsi="Arial" w:cs="Arial"/>
          <w:sz w:val="24"/>
          <w:szCs w:val="24"/>
        </w:rPr>
        <w:t xml:space="preserve"> niveles con los factores externos que puedan afectar su ejecución y posterior desempeño.</w:t>
      </w:r>
    </w:p>
    <w:p w14:paraId="159EE68C" w14:textId="77777777" w:rsidR="00E41E26" w:rsidRDefault="00E41E26" w:rsidP="00E41E26">
      <w:pPr>
        <w:tabs>
          <w:tab w:val="left" w:pos="3975"/>
        </w:tabs>
        <w:spacing w:after="0"/>
        <w:jc w:val="both"/>
        <w:rPr>
          <w:rFonts w:ascii="Arial" w:eastAsia="Arial" w:hAnsi="Arial" w:cs="Arial"/>
          <w:sz w:val="24"/>
          <w:szCs w:val="24"/>
          <w:highlight w:val="yellow"/>
        </w:rPr>
      </w:pPr>
    </w:p>
    <w:p w14:paraId="0BFF4CF9" w14:textId="77777777" w:rsidR="00E41E26" w:rsidRPr="0051773A" w:rsidRDefault="00E41E26" w:rsidP="00E41E26">
      <w:pPr>
        <w:spacing w:after="0"/>
        <w:jc w:val="both"/>
        <w:rPr>
          <w:rFonts w:ascii="Arial" w:hAnsi="Arial" w:cs="Arial"/>
          <w:sz w:val="24"/>
        </w:rPr>
      </w:pPr>
      <w:r w:rsidRPr="0051773A">
        <w:rPr>
          <w:rFonts w:ascii="Arial" w:eastAsia="Arial" w:hAnsi="Arial" w:cs="Arial"/>
          <w:sz w:val="24"/>
          <w:szCs w:val="24"/>
        </w:rPr>
        <w:t xml:space="preserve">En relación con la auditoría al desempeño del cumplimiento de metas y objetivos de los programas presupuestarios establecidos con perspectiva de género, </w:t>
      </w:r>
      <w:r w:rsidRPr="0051773A">
        <w:rPr>
          <w:rFonts w:ascii="Arial" w:hAnsi="Arial" w:cs="Arial"/>
          <w:sz w:val="24"/>
        </w:rPr>
        <w:t>se identificaron debilidades en la planeación, diseño y programación de sus programas presupuestarios específicos, debido a que en la planeación no se realizó un diagnóstico cualitativo y cuantitativo de la situación c</w:t>
      </w:r>
      <w:r w:rsidR="00DE3216">
        <w:rPr>
          <w:rFonts w:ascii="Arial" w:hAnsi="Arial" w:cs="Arial"/>
          <w:sz w:val="24"/>
        </w:rPr>
        <w:t>omparativa de mujeres y hombres. E</w:t>
      </w:r>
      <w:r w:rsidRPr="0051773A">
        <w:rPr>
          <w:rFonts w:ascii="Arial" w:hAnsi="Arial" w:cs="Arial"/>
          <w:sz w:val="24"/>
        </w:rPr>
        <w:t>n cuanto al diseño de la Matriz de Indicadores para Resultados</w:t>
      </w:r>
      <w:r w:rsidR="00DE3216">
        <w:rPr>
          <w:rFonts w:ascii="Arial" w:hAnsi="Arial" w:cs="Arial"/>
          <w:sz w:val="24"/>
        </w:rPr>
        <w:t>,</w:t>
      </w:r>
      <w:r w:rsidRPr="0051773A">
        <w:rPr>
          <w:rFonts w:ascii="Arial" w:hAnsi="Arial" w:cs="Arial"/>
          <w:sz w:val="24"/>
        </w:rPr>
        <w:t xml:space="preserve"> no se consideró el uso del lenguaje incluyente o redacción que permitiera dirigirse a la amplia diversidad de identidades sin marcar diferencias.</w:t>
      </w:r>
    </w:p>
    <w:p w14:paraId="5C38A434" w14:textId="77777777" w:rsidR="00E41E26" w:rsidRPr="00EE0B82" w:rsidRDefault="00E41E26" w:rsidP="00E41E26">
      <w:pPr>
        <w:spacing w:after="0"/>
        <w:jc w:val="both"/>
        <w:rPr>
          <w:rFonts w:ascii="Arial" w:hAnsi="Arial" w:cs="Arial"/>
          <w:sz w:val="18"/>
          <w:szCs w:val="24"/>
        </w:rPr>
      </w:pPr>
    </w:p>
    <w:p w14:paraId="04003E21" w14:textId="5E4F14E8" w:rsidR="00E41E26" w:rsidRDefault="00E41E26" w:rsidP="0051773A">
      <w:pPr>
        <w:spacing w:after="0"/>
        <w:jc w:val="both"/>
        <w:rPr>
          <w:rFonts w:ascii="Arial" w:hAnsi="Arial" w:cs="Arial"/>
          <w:sz w:val="24"/>
          <w:szCs w:val="24"/>
        </w:rPr>
      </w:pPr>
      <w:r w:rsidRPr="0051773A">
        <w:rPr>
          <w:rFonts w:ascii="Arial" w:hAnsi="Arial" w:cs="Arial"/>
          <w:sz w:val="24"/>
          <w:szCs w:val="24"/>
        </w:rPr>
        <w:t>En</w:t>
      </w:r>
      <w:r w:rsidR="00EE0B82">
        <w:rPr>
          <w:rFonts w:ascii="Arial" w:hAnsi="Arial" w:cs="Arial"/>
          <w:sz w:val="24"/>
          <w:szCs w:val="24"/>
        </w:rPr>
        <w:t xml:space="preserve"> materia del cumplimiento de</w:t>
      </w:r>
      <w:r w:rsidRPr="0051773A">
        <w:rPr>
          <w:rFonts w:ascii="Arial" w:hAnsi="Arial" w:cs="Arial"/>
          <w:sz w:val="24"/>
          <w:szCs w:val="24"/>
        </w:rPr>
        <w:t xml:space="preserve"> metas y objetivos, y su evidencia, se analizaron 11 objetivos de la</w:t>
      </w:r>
      <w:r w:rsidR="00EE0B82">
        <w:rPr>
          <w:rFonts w:ascii="Arial" w:hAnsi="Arial" w:cs="Arial"/>
          <w:sz w:val="24"/>
          <w:szCs w:val="24"/>
        </w:rPr>
        <w:t>s Matrices</w:t>
      </w:r>
      <w:r w:rsidRPr="0051773A">
        <w:rPr>
          <w:rFonts w:ascii="Arial" w:hAnsi="Arial" w:cs="Arial"/>
          <w:sz w:val="24"/>
          <w:szCs w:val="24"/>
        </w:rPr>
        <w:t xml:space="preserve"> de Indicadores para Resultados de </w:t>
      </w:r>
      <w:r w:rsidR="00EE0B82">
        <w:rPr>
          <w:rFonts w:ascii="Arial" w:hAnsi="Arial" w:cs="Arial"/>
          <w:sz w:val="24"/>
          <w:szCs w:val="24"/>
        </w:rPr>
        <w:t>los</w:t>
      </w:r>
      <w:r w:rsidRPr="0051773A">
        <w:rPr>
          <w:rFonts w:ascii="Arial" w:hAnsi="Arial" w:cs="Arial"/>
          <w:sz w:val="24"/>
          <w:szCs w:val="24"/>
        </w:rPr>
        <w:t xml:space="preserve"> programas presupuestarios</w:t>
      </w:r>
      <w:r w:rsidR="00EE0B82">
        <w:rPr>
          <w:rFonts w:ascii="Arial" w:hAnsi="Arial" w:cs="Arial"/>
          <w:sz w:val="24"/>
          <w:szCs w:val="24"/>
        </w:rPr>
        <w:t xml:space="preserve"> E-141 Equipamiento y Tecnología para la Seguridad, E-147 Corresponsabilidad en la Prevención del Delito y Responsabilidad Vial y E-148 Sistema Penitenciario</w:t>
      </w:r>
      <w:r w:rsidRPr="0051773A">
        <w:rPr>
          <w:rFonts w:ascii="Arial" w:hAnsi="Arial" w:cs="Arial"/>
          <w:sz w:val="24"/>
          <w:szCs w:val="24"/>
        </w:rPr>
        <w:t xml:space="preserve">, </w:t>
      </w:r>
      <w:r w:rsidR="00EE0B82" w:rsidRPr="0051773A">
        <w:rPr>
          <w:rFonts w:ascii="Arial" w:hAnsi="Arial" w:cs="Arial"/>
          <w:sz w:val="24"/>
          <w:szCs w:val="24"/>
        </w:rPr>
        <w:t>determinándo</w:t>
      </w:r>
      <w:r w:rsidR="00EE0B82">
        <w:rPr>
          <w:rFonts w:ascii="Arial" w:hAnsi="Arial" w:cs="Arial"/>
          <w:sz w:val="24"/>
          <w:szCs w:val="24"/>
        </w:rPr>
        <w:t>se</w:t>
      </w:r>
      <w:r w:rsidRPr="0051773A">
        <w:rPr>
          <w:rFonts w:ascii="Arial" w:hAnsi="Arial" w:cs="Arial"/>
          <w:sz w:val="24"/>
          <w:szCs w:val="24"/>
        </w:rPr>
        <w:t xml:space="preserve"> que en general</w:t>
      </w:r>
      <w:r w:rsidR="00DE3216">
        <w:rPr>
          <w:rFonts w:ascii="Arial" w:hAnsi="Arial" w:cs="Arial"/>
          <w:sz w:val="24"/>
          <w:szCs w:val="24"/>
        </w:rPr>
        <w:t>,</w:t>
      </w:r>
      <w:r w:rsidRPr="0051773A">
        <w:rPr>
          <w:rFonts w:ascii="Arial" w:hAnsi="Arial" w:cs="Arial"/>
          <w:sz w:val="24"/>
          <w:szCs w:val="24"/>
        </w:rPr>
        <w:t xml:space="preserve"> el ente cumplió con </w:t>
      </w:r>
      <w:r w:rsidR="00EE0B82">
        <w:rPr>
          <w:rFonts w:ascii="Arial" w:hAnsi="Arial" w:cs="Arial"/>
          <w:sz w:val="24"/>
          <w:szCs w:val="24"/>
        </w:rPr>
        <w:t>las</w:t>
      </w:r>
      <w:r w:rsidRPr="0051773A">
        <w:rPr>
          <w:rFonts w:ascii="Arial" w:hAnsi="Arial" w:cs="Arial"/>
          <w:sz w:val="24"/>
          <w:szCs w:val="24"/>
        </w:rPr>
        <w:t xml:space="preserve"> metas establecidas. Como área de mejora</w:t>
      </w:r>
      <w:r w:rsidR="00DE3216">
        <w:rPr>
          <w:rFonts w:ascii="Arial" w:hAnsi="Arial" w:cs="Arial"/>
          <w:sz w:val="24"/>
          <w:szCs w:val="24"/>
        </w:rPr>
        <w:t>,</w:t>
      </w:r>
      <w:r w:rsidRPr="0051773A">
        <w:rPr>
          <w:rFonts w:ascii="Arial" w:hAnsi="Arial" w:cs="Arial"/>
          <w:sz w:val="24"/>
          <w:szCs w:val="24"/>
        </w:rPr>
        <w:t xml:space="preserve"> la SSP no </w:t>
      </w:r>
      <w:r w:rsidRPr="0051773A">
        <w:rPr>
          <w:rFonts w:ascii="Arial" w:hAnsi="Arial" w:cs="Arial"/>
          <w:sz w:val="24"/>
        </w:rPr>
        <w:t xml:space="preserve">contó con la </w:t>
      </w:r>
      <w:r w:rsidR="00DE3216">
        <w:rPr>
          <w:rFonts w:ascii="Arial" w:hAnsi="Arial" w:cs="Arial"/>
          <w:sz w:val="24"/>
          <w:szCs w:val="24"/>
        </w:rPr>
        <w:t xml:space="preserve">evidencia que sustente </w:t>
      </w:r>
      <w:r w:rsidRPr="0051773A">
        <w:rPr>
          <w:rFonts w:ascii="Arial" w:hAnsi="Arial" w:cs="Arial"/>
          <w:sz w:val="24"/>
          <w:szCs w:val="24"/>
        </w:rPr>
        <w:t>el cumplimiento de 2 metas y objetivos.</w:t>
      </w:r>
    </w:p>
    <w:p w14:paraId="185C264C" w14:textId="77777777" w:rsidR="00DE3216" w:rsidRPr="00EE0B82" w:rsidRDefault="00DE3216" w:rsidP="0051773A">
      <w:pPr>
        <w:spacing w:after="0"/>
        <w:jc w:val="both"/>
        <w:rPr>
          <w:rFonts w:ascii="Arial" w:hAnsi="Arial" w:cs="Arial"/>
          <w:sz w:val="18"/>
          <w:szCs w:val="24"/>
        </w:rPr>
      </w:pPr>
    </w:p>
    <w:p w14:paraId="2235EED4" w14:textId="3C0889C5" w:rsidR="00E41E26" w:rsidRDefault="00E41E26" w:rsidP="00E41E26">
      <w:pPr>
        <w:tabs>
          <w:tab w:val="left" w:pos="3975"/>
        </w:tabs>
        <w:spacing w:after="0"/>
        <w:jc w:val="both"/>
        <w:rPr>
          <w:rFonts w:ascii="Arial" w:hAnsi="Arial" w:cs="Arial"/>
          <w:sz w:val="24"/>
        </w:rPr>
      </w:pPr>
      <w:r w:rsidRPr="002705ED">
        <w:rPr>
          <w:rFonts w:ascii="Arial" w:hAnsi="Arial" w:cs="Arial"/>
          <w:sz w:val="24"/>
        </w:rPr>
        <w:t>Con la fiscalización y la at</w:t>
      </w:r>
      <w:r>
        <w:rPr>
          <w:rFonts w:ascii="Arial" w:hAnsi="Arial" w:cs="Arial"/>
          <w:sz w:val="24"/>
        </w:rPr>
        <w:t>ención de las recomendaciones de</w:t>
      </w:r>
      <w:r w:rsidRPr="002705ED">
        <w:rPr>
          <w:rFonts w:ascii="Arial" w:hAnsi="Arial" w:cs="Arial"/>
          <w:sz w:val="24"/>
        </w:rPr>
        <w:t xml:space="preserve"> </w:t>
      </w:r>
      <w:r>
        <w:rPr>
          <w:rFonts w:ascii="Arial" w:hAnsi="Arial" w:cs="Arial"/>
          <w:sz w:val="24"/>
        </w:rPr>
        <w:t>desempeño se contribuirá a que la Secretaría de Seguridad Pública</w:t>
      </w:r>
      <w:r w:rsidRPr="004D1612">
        <w:rPr>
          <w:rFonts w:ascii="Arial" w:hAnsi="Arial" w:cs="Arial"/>
          <w:sz w:val="24"/>
        </w:rPr>
        <w:t xml:space="preserve"> aplique las oportunidades de mejora detectadas</w:t>
      </w:r>
      <w:r w:rsidR="00E37CE6">
        <w:rPr>
          <w:rFonts w:ascii="Arial" w:hAnsi="Arial" w:cs="Arial"/>
          <w:sz w:val="24"/>
        </w:rPr>
        <w:t xml:space="preserve"> a fin de coadyuvar en</w:t>
      </w:r>
      <w:r>
        <w:rPr>
          <w:rFonts w:ascii="Arial" w:hAnsi="Arial" w:cs="Arial"/>
          <w:sz w:val="24"/>
        </w:rPr>
        <w:t xml:space="preserve"> la elaboración de sus Matrices de Indicadores para Resultados </w:t>
      </w:r>
      <w:r w:rsidR="00E37CE6">
        <w:rPr>
          <w:rFonts w:ascii="Arial" w:hAnsi="Arial" w:cs="Arial"/>
          <w:sz w:val="24"/>
        </w:rPr>
        <w:t>como herramienta de planeación,</w:t>
      </w:r>
      <w:r>
        <w:rPr>
          <w:rFonts w:ascii="Arial" w:hAnsi="Arial" w:cs="Arial"/>
          <w:sz w:val="24"/>
        </w:rPr>
        <w:t xml:space="preserve"> haciendo uso apropiado de la</w:t>
      </w:r>
      <w:r w:rsidR="00E37CE6">
        <w:rPr>
          <w:rFonts w:ascii="Arial" w:hAnsi="Arial" w:cs="Arial"/>
          <w:sz w:val="24"/>
        </w:rPr>
        <w:t xml:space="preserve"> Metodología del Marco Lógico </w:t>
      </w:r>
      <w:r>
        <w:rPr>
          <w:rFonts w:ascii="Arial" w:hAnsi="Arial" w:cs="Arial"/>
          <w:sz w:val="24"/>
        </w:rPr>
        <w:t xml:space="preserve">y </w:t>
      </w:r>
      <w:r w:rsidR="00E37CE6">
        <w:rPr>
          <w:rFonts w:ascii="Arial" w:hAnsi="Arial" w:cs="Arial"/>
          <w:sz w:val="24"/>
        </w:rPr>
        <w:t xml:space="preserve">la </w:t>
      </w:r>
      <w:r>
        <w:rPr>
          <w:rFonts w:ascii="Arial" w:hAnsi="Arial" w:cs="Arial"/>
          <w:sz w:val="24"/>
        </w:rPr>
        <w:t>evaluación para determinar si se han producido los bienes o servicios previstos y si estos se han alcanzado de forma eficiente, de manera que contribuyan al cumplimiento del propósito del</w:t>
      </w:r>
      <w:r w:rsidRPr="00433FE2">
        <w:rPr>
          <w:rFonts w:ascii="Arial" w:eastAsia="Arial" w:hAnsi="Arial" w:cs="Arial"/>
          <w:sz w:val="24"/>
          <w:szCs w:val="24"/>
        </w:rPr>
        <w:t xml:space="preserve"> </w:t>
      </w:r>
      <w:r>
        <w:rPr>
          <w:rFonts w:ascii="Arial" w:eastAsia="Arial" w:hAnsi="Arial" w:cs="Arial"/>
          <w:sz w:val="24"/>
          <w:szCs w:val="24"/>
        </w:rPr>
        <w:t>Programa Presupuestario E032.</w:t>
      </w:r>
      <w:r w:rsidRPr="00A22E8D">
        <w:rPr>
          <w:rFonts w:ascii="Arial" w:eastAsia="Arial" w:hAnsi="Arial" w:cs="Arial"/>
          <w:sz w:val="24"/>
          <w:szCs w:val="24"/>
        </w:rPr>
        <w:t xml:space="preserve"> Capacitación, vinculación y actuación de los </w:t>
      </w:r>
      <w:r>
        <w:rPr>
          <w:rFonts w:ascii="Arial" w:eastAsia="Arial" w:hAnsi="Arial" w:cs="Arial"/>
          <w:sz w:val="24"/>
          <w:szCs w:val="24"/>
        </w:rPr>
        <w:t xml:space="preserve">cuerpos policiales, así como las </w:t>
      </w:r>
      <w:r>
        <w:rPr>
          <w:rFonts w:ascii="Arial" w:hAnsi="Arial" w:cs="Arial"/>
          <w:sz w:val="24"/>
          <w:szCs w:val="24"/>
        </w:rPr>
        <w:t>mejoras detectadas en la incorporación de la perspectiva de género de los programas presupuestarios designados, así como la congruencia del avance y evidencia de los medios de verificación establecidos en las Matrices de Indicadores para Resultados.</w:t>
      </w:r>
    </w:p>
    <w:p w14:paraId="0A17FDDB" w14:textId="77777777" w:rsidR="00793F2A" w:rsidRPr="00934552" w:rsidRDefault="00793F2A" w:rsidP="00E41E26">
      <w:pPr>
        <w:tabs>
          <w:tab w:val="left" w:pos="3975"/>
        </w:tabs>
        <w:spacing w:after="0"/>
        <w:jc w:val="both"/>
        <w:rPr>
          <w:rFonts w:ascii="Arial" w:hAnsi="Arial" w:cs="Arial"/>
          <w:sz w:val="14"/>
          <w:szCs w:val="14"/>
        </w:rPr>
      </w:pPr>
    </w:p>
    <w:p w14:paraId="55726EEF" w14:textId="77777777" w:rsidR="00D7186F" w:rsidRPr="00EE0B82" w:rsidRDefault="00D7186F" w:rsidP="00E41E26">
      <w:pPr>
        <w:tabs>
          <w:tab w:val="left" w:pos="3975"/>
        </w:tabs>
        <w:spacing w:after="0"/>
        <w:jc w:val="both"/>
        <w:rPr>
          <w:rFonts w:ascii="Arial" w:hAnsi="Arial" w:cs="Arial"/>
        </w:rPr>
      </w:pPr>
    </w:p>
    <w:p w14:paraId="22169F64" w14:textId="77777777" w:rsidR="00E41E26" w:rsidRPr="002705ED" w:rsidRDefault="00E41E26" w:rsidP="00E41E26">
      <w:pPr>
        <w:spacing w:after="0"/>
        <w:jc w:val="center"/>
        <w:rPr>
          <w:rFonts w:ascii="Arial" w:hAnsi="Arial" w:cs="Arial"/>
          <w:b/>
          <w:sz w:val="24"/>
          <w:szCs w:val="24"/>
        </w:rPr>
      </w:pPr>
      <w:r w:rsidRPr="002705ED">
        <w:rPr>
          <w:rFonts w:ascii="Arial" w:hAnsi="Arial" w:cs="Arial"/>
          <w:b/>
          <w:sz w:val="24"/>
          <w:szCs w:val="24"/>
        </w:rPr>
        <w:t>EL</w:t>
      </w:r>
      <w:r>
        <w:rPr>
          <w:rFonts w:ascii="Arial" w:hAnsi="Arial" w:cs="Arial"/>
          <w:b/>
          <w:sz w:val="24"/>
          <w:szCs w:val="24"/>
        </w:rPr>
        <w:t xml:space="preserve"> </w:t>
      </w:r>
      <w:r w:rsidRPr="002705ED">
        <w:rPr>
          <w:rFonts w:ascii="Arial" w:hAnsi="Arial" w:cs="Arial"/>
          <w:b/>
          <w:sz w:val="24"/>
          <w:szCs w:val="24"/>
        </w:rPr>
        <w:t>AUDITOR SUPERIOR DEL ESTADO</w:t>
      </w:r>
    </w:p>
    <w:p w14:paraId="58ED8DA1" w14:textId="77777777" w:rsidR="00E41E26" w:rsidRPr="002705ED" w:rsidRDefault="00E41E26" w:rsidP="00E41E26">
      <w:pPr>
        <w:spacing w:after="0"/>
        <w:jc w:val="center"/>
        <w:rPr>
          <w:rFonts w:ascii="Arial" w:hAnsi="Arial" w:cs="Arial"/>
          <w:b/>
          <w:sz w:val="24"/>
          <w:szCs w:val="24"/>
        </w:rPr>
      </w:pPr>
    </w:p>
    <w:p w14:paraId="2C5F2C36" w14:textId="77777777" w:rsidR="00E41E26" w:rsidRPr="002705ED" w:rsidRDefault="00E41E26" w:rsidP="00E41E26">
      <w:pPr>
        <w:spacing w:after="0"/>
        <w:jc w:val="center"/>
        <w:rPr>
          <w:rFonts w:ascii="Arial" w:hAnsi="Arial" w:cs="Arial"/>
          <w:b/>
          <w:sz w:val="24"/>
          <w:szCs w:val="24"/>
        </w:rPr>
      </w:pPr>
    </w:p>
    <w:p w14:paraId="5A2FDB79" w14:textId="77777777" w:rsidR="00E41E26" w:rsidRPr="002705ED" w:rsidRDefault="00E41E26" w:rsidP="00E41E26">
      <w:pPr>
        <w:spacing w:after="0"/>
        <w:jc w:val="center"/>
        <w:rPr>
          <w:rFonts w:ascii="Arial" w:hAnsi="Arial" w:cs="Arial"/>
          <w:b/>
          <w:sz w:val="24"/>
          <w:szCs w:val="24"/>
        </w:rPr>
      </w:pPr>
    </w:p>
    <w:p w14:paraId="79039236" w14:textId="77777777" w:rsidR="00E41E26" w:rsidRPr="002705ED" w:rsidRDefault="00E41E26" w:rsidP="00E41E26">
      <w:pPr>
        <w:spacing w:after="0"/>
        <w:jc w:val="center"/>
        <w:rPr>
          <w:rFonts w:ascii="Arial" w:hAnsi="Arial" w:cs="Arial"/>
          <w:b/>
          <w:sz w:val="24"/>
          <w:szCs w:val="24"/>
        </w:rPr>
      </w:pPr>
    </w:p>
    <w:p w14:paraId="190D18FB" w14:textId="77777777" w:rsidR="00E41E26" w:rsidRPr="006A4D57" w:rsidRDefault="00E41E26" w:rsidP="00E41E26">
      <w:pPr>
        <w:tabs>
          <w:tab w:val="center" w:pos="4419"/>
          <w:tab w:val="right" w:pos="8838"/>
        </w:tabs>
        <w:spacing w:after="0"/>
        <w:jc w:val="center"/>
        <w:rPr>
          <w:rFonts w:ascii="Arial" w:hAnsi="Arial" w:cs="Arial"/>
          <w:sz w:val="24"/>
          <w:szCs w:val="24"/>
        </w:rPr>
      </w:pPr>
      <w:r>
        <w:rPr>
          <w:rFonts w:ascii="Arial" w:hAnsi="Arial" w:cs="Arial"/>
          <w:b/>
          <w:sz w:val="24"/>
          <w:szCs w:val="24"/>
        </w:rPr>
        <w:t>L.C.C. MANUEL PALACIOS HERRERA</w:t>
      </w:r>
    </w:p>
    <w:sectPr w:rsidR="00E41E26" w:rsidRPr="006A4D57" w:rsidSect="000D4403">
      <w:headerReference w:type="default" r:id="rId102"/>
      <w:footerReference w:type="default" r:id="rId103"/>
      <w:pgSz w:w="12240" w:h="15840" w:code="1"/>
      <w:pgMar w:top="1418" w:right="1467" w:bottom="1418" w:left="170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B9CB3B" w16cid:durableId="251DC05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FC4412" w14:textId="77777777" w:rsidR="000A4531" w:rsidRDefault="000A4531" w:rsidP="00987D4F">
      <w:pPr>
        <w:spacing w:after="0" w:line="240" w:lineRule="auto"/>
      </w:pPr>
      <w:r>
        <w:separator/>
      </w:r>
    </w:p>
  </w:endnote>
  <w:endnote w:type="continuationSeparator" w:id="0">
    <w:p w14:paraId="63245480" w14:textId="77777777" w:rsidR="000A4531" w:rsidRDefault="000A4531"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Soberana Sans">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Look w:val="04A0" w:firstRow="1" w:lastRow="0" w:firstColumn="1" w:lastColumn="0" w:noHBand="0" w:noVBand="1"/>
    </w:tblPr>
    <w:tblGrid>
      <w:gridCol w:w="8980"/>
    </w:tblGrid>
    <w:tr w:rsidR="000A4531" w:rsidRPr="00412626" w14:paraId="5FEF4F64" w14:textId="77777777" w:rsidTr="00412626">
      <w:trPr>
        <w:trHeight w:val="80"/>
        <w:jc w:val="center"/>
      </w:trPr>
      <w:tc>
        <w:tcPr>
          <w:tcW w:w="8980" w:type="dxa"/>
          <w:tcBorders>
            <w:top w:val="single" w:sz="5" w:space="0" w:color="000000"/>
          </w:tcBorders>
          <w:tcMar>
            <w:top w:w="50" w:type="dxa"/>
            <w:left w:w="50" w:type="dxa"/>
            <w:bottom w:w="50" w:type="dxa"/>
            <w:right w:w="50" w:type="dxa"/>
          </w:tcMar>
        </w:tcPr>
        <w:p w14:paraId="1DFF8FAC" w14:textId="74B66871" w:rsidR="000A4531" w:rsidRDefault="000A4531" w:rsidP="00B840C2">
          <w:pPr>
            <w:pStyle w:val="Piedepgina"/>
            <w:jc w:val="right"/>
            <w:rPr>
              <w:rFonts w:ascii="Arial" w:hAnsi="Arial" w:cs="Arial"/>
              <w:bCs/>
              <w:sz w:val="16"/>
              <w:szCs w:val="16"/>
            </w:rPr>
          </w:pPr>
          <w:r w:rsidRPr="003E2C73">
            <w:rPr>
              <w:rFonts w:ascii="Arial" w:hAnsi="Arial" w:cs="Arial"/>
              <w:sz w:val="16"/>
              <w:szCs w:val="16"/>
              <w:lang w:val="es-ES"/>
            </w:rPr>
            <w:t xml:space="preserve">Página </w:t>
          </w:r>
          <w:r w:rsidRPr="003E2C73">
            <w:rPr>
              <w:rFonts w:ascii="Arial" w:hAnsi="Arial" w:cs="Arial"/>
              <w:bCs/>
              <w:sz w:val="16"/>
              <w:szCs w:val="16"/>
            </w:rPr>
            <w:fldChar w:fldCharType="begin"/>
          </w:r>
          <w:r w:rsidRPr="003E2C73">
            <w:rPr>
              <w:rFonts w:ascii="Arial" w:hAnsi="Arial" w:cs="Arial"/>
              <w:bCs/>
              <w:sz w:val="16"/>
              <w:szCs w:val="16"/>
            </w:rPr>
            <w:instrText>PAGE</w:instrText>
          </w:r>
          <w:r w:rsidRPr="003E2C73">
            <w:rPr>
              <w:rFonts w:ascii="Arial" w:hAnsi="Arial" w:cs="Arial"/>
              <w:bCs/>
              <w:sz w:val="16"/>
              <w:szCs w:val="16"/>
            </w:rPr>
            <w:fldChar w:fldCharType="separate"/>
          </w:r>
          <w:r w:rsidR="00FD04E8">
            <w:rPr>
              <w:rFonts w:ascii="Arial" w:hAnsi="Arial" w:cs="Arial"/>
              <w:bCs/>
              <w:noProof/>
              <w:sz w:val="16"/>
              <w:szCs w:val="16"/>
            </w:rPr>
            <w:t>151</w:t>
          </w:r>
          <w:r w:rsidRPr="003E2C73">
            <w:rPr>
              <w:rFonts w:ascii="Arial" w:hAnsi="Arial" w:cs="Arial"/>
              <w:bCs/>
              <w:sz w:val="16"/>
              <w:szCs w:val="16"/>
            </w:rPr>
            <w:fldChar w:fldCharType="end"/>
          </w:r>
          <w:r w:rsidRPr="003E2C73">
            <w:rPr>
              <w:rFonts w:ascii="Arial" w:hAnsi="Arial" w:cs="Arial"/>
              <w:sz w:val="16"/>
              <w:szCs w:val="16"/>
              <w:lang w:val="es-ES"/>
            </w:rPr>
            <w:t xml:space="preserve"> de </w:t>
          </w:r>
          <w:r w:rsidRPr="003E2C73">
            <w:rPr>
              <w:rFonts w:ascii="Arial" w:hAnsi="Arial" w:cs="Arial"/>
              <w:bCs/>
              <w:sz w:val="16"/>
              <w:szCs w:val="16"/>
            </w:rPr>
            <w:fldChar w:fldCharType="begin"/>
          </w:r>
          <w:r w:rsidRPr="003E2C73">
            <w:rPr>
              <w:rFonts w:ascii="Arial" w:hAnsi="Arial" w:cs="Arial"/>
              <w:bCs/>
              <w:sz w:val="16"/>
              <w:szCs w:val="16"/>
            </w:rPr>
            <w:instrText>NUMPAGES</w:instrText>
          </w:r>
          <w:r w:rsidRPr="003E2C73">
            <w:rPr>
              <w:rFonts w:ascii="Arial" w:hAnsi="Arial" w:cs="Arial"/>
              <w:bCs/>
              <w:sz w:val="16"/>
              <w:szCs w:val="16"/>
            </w:rPr>
            <w:fldChar w:fldCharType="separate"/>
          </w:r>
          <w:r w:rsidR="00FD04E8">
            <w:rPr>
              <w:rFonts w:ascii="Arial" w:hAnsi="Arial" w:cs="Arial"/>
              <w:bCs/>
              <w:noProof/>
              <w:sz w:val="16"/>
              <w:szCs w:val="16"/>
            </w:rPr>
            <w:t>151</w:t>
          </w:r>
          <w:r w:rsidRPr="003E2C73">
            <w:rPr>
              <w:rFonts w:ascii="Arial" w:hAnsi="Arial" w:cs="Arial"/>
              <w:bCs/>
              <w:sz w:val="16"/>
              <w:szCs w:val="16"/>
            </w:rPr>
            <w:fldChar w:fldCharType="end"/>
          </w:r>
        </w:p>
        <w:p w14:paraId="70376E28" w14:textId="77777777" w:rsidR="000A4531" w:rsidRPr="00B840C2" w:rsidRDefault="000A4531" w:rsidP="00B840C2">
          <w:pPr>
            <w:spacing w:line="276" w:lineRule="auto"/>
            <w:jc w:val="both"/>
            <w:rPr>
              <w:rFonts w:ascii="Arial" w:eastAsia="Times New Roman" w:hAnsi="Arial" w:cs="Arial"/>
              <w:sz w:val="6"/>
              <w:szCs w:val="6"/>
              <w:lang w:eastAsia="es-ES"/>
            </w:rPr>
          </w:pPr>
        </w:p>
        <w:p w14:paraId="1989E8F9" w14:textId="77777777" w:rsidR="000A4531" w:rsidRDefault="000A4531" w:rsidP="00B840C2">
          <w:pPr>
            <w:spacing w:line="276" w:lineRule="auto"/>
            <w:jc w:val="both"/>
            <w:rPr>
              <w:rFonts w:ascii="Arial" w:eastAsia="Times New Roman" w:hAnsi="Arial" w:cs="Arial"/>
              <w:sz w:val="16"/>
              <w:szCs w:val="18"/>
              <w:lang w:eastAsia="es-ES"/>
            </w:rPr>
          </w:pPr>
          <w:r>
            <w:rPr>
              <w:rFonts w:ascii="Arial" w:eastAsia="Times New Roman" w:hAnsi="Arial" w:cs="Arial"/>
              <w:sz w:val="16"/>
              <w:szCs w:val="18"/>
              <w:lang w:eastAsia="es-ES"/>
            </w:rPr>
            <w:t>20-AEMD-A-GOB-016-242 / Auditoría al Desempeño al Programa E032. Capacitación, vinculación y actuación de los cuerpos policiales.</w:t>
          </w:r>
        </w:p>
        <w:p w14:paraId="5ABB566C" w14:textId="77777777" w:rsidR="000A4531" w:rsidRPr="00412626" w:rsidRDefault="000A4531" w:rsidP="00B840C2">
          <w:pPr>
            <w:spacing w:line="276" w:lineRule="auto"/>
            <w:jc w:val="both"/>
            <w:rPr>
              <w:rFonts w:ascii="Arial" w:eastAsia="Times New Roman" w:hAnsi="Arial" w:cs="Arial"/>
              <w:sz w:val="16"/>
              <w:szCs w:val="18"/>
              <w:lang w:eastAsia="es-ES"/>
            </w:rPr>
          </w:pPr>
          <w:r w:rsidRPr="005D6E30">
            <w:rPr>
              <w:rFonts w:ascii="Arial" w:eastAsia="Times New Roman" w:hAnsi="Arial" w:cs="Arial"/>
              <w:sz w:val="16"/>
              <w:szCs w:val="18"/>
              <w:lang w:eastAsia="es-ES"/>
            </w:rPr>
            <w:t>20-AEMD-C-GOB-016-243 / Auditoría al Desempeño del cumplimiento de metas y objetivos de los Programas Presupuestarios establecidos con Perspectiva de Género.</w:t>
          </w:r>
        </w:p>
      </w:tc>
    </w:tr>
  </w:tbl>
  <w:p w14:paraId="7AC58737" w14:textId="77777777" w:rsidR="000A4531" w:rsidRPr="00363166" w:rsidRDefault="000A4531" w:rsidP="00F97760">
    <w:pP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EC04BC" w14:textId="77777777" w:rsidR="000A4531" w:rsidRDefault="000A4531" w:rsidP="00987D4F">
      <w:pPr>
        <w:spacing w:after="0" w:line="240" w:lineRule="auto"/>
      </w:pPr>
      <w:r>
        <w:separator/>
      </w:r>
    </w:p>
  </w:footnote>
  <w:footnote w:type="continuationSeparator" w:id="0">
    <w:p w14:paraId="79578275" w14:textId="77777777" w:rsidR="000A4531" w:rsidRDefault="000A4531" w:rsidP="00987D4F">
      <w:pPr>
        <w:spacing w:after="0" w:line="240" w:lineRule="auto"/>
      </w:pPr>
      <w:r>
        <w:continuationSeparator/>
      </w:r>
    </w:p>
  </w:footnote>
  <w:footnote w:id="1">
    <w:p w14:paraId="1DCA1250" w14:textId="77777777" w:rsidR="000A4531" w:rsidRDefault="000A4531" w:rsidP="004147C3">
      <w:pPr>
        <w:pBdr>
          <w:top w:val="nil"/>
          <w:left w:val="nil"/>
          <w:bottom w:val="nil"/>
          <w:right w:val="nil"/>
          <w:between w:val="nil"/>
        </w:pBdr>
        <w:spacing w:after="0"/>
        <w:jc w:val="both"/>
        <w:rPr>
          <w:rFonts w:ascii="Arial" w:eastAsia="Arial" w:hAnsi="Arial" w:cs="Arial"/>
          <w:color w:val="000000"/>
          <w:sz w:val="20"/>
          <w:szCs w:val="20"/>
        </w:rPr>
      </w:pPr>
      <w:r w:rsidRPr="00E36052">
        <w:rPr>
          <w:rFonts w:ascii="Arial" w:hAnsi="Arial" w:cs="Arial"/>
          <w:sz w:val="14"/>
          <w:szCs w:val="14"/>
          <w:vertAlign w:val="superscript"/>
        </w:rPr>
        <w:footnoteRef/>
      </w:r>
      <w:r w:rsidRPr="00E36052">
        <w:rPr>
          <w:rFonts w:ascii="Arial" w:eastAsia="Calibri" w:hAnsi="Arial" w:cs="Arial"/>
          <w:color w:val="000000"/>
          <w:sz w:val="14"/>
          <w:szCs w:val="14"/>
        </w:rPr>
        <w:t xml:space="preserve"> </w:t>
      </w:r>
      <w:r>
        <w:rPr>
          <w:rFonts w:ascii="Arial" w:eastAsia="Arial" w:hAnsi="Arial" w:cs="Arial"/>
          <w:color w:val="000000"/>
          <w:sz w:val="14"/>
          <w:szCs w:val="14"/>
        </w:rPr>
        <w:t>Constitución Política de los Estados Unidos Mexicanos, artículo 21.</w:t>
      </w:r>
    </w:p>
  </w:footnote>
  <w:footnote w:id="2">
    <w:p w14:paraId="6C2D5450" w14:textId="77777777" w:rsidR="000A4531" w:rsidRDefault="000A4531" w:rsidP="004147C3">
      <w:pPr>
        <w:pStyle w:val="Textonotapie"/>
        <w:spacing w:line="276" w:lineRule="auto"/>
      </w:pPr>
      <w:r w:rsidRPr="00330DF8">
        <w:rPr>
          <w:rFonts w:ascii="Arial" w:eastAsia="Times New Roman" w:hAnsi="Arial" w:cs="Arial"/>
          <w:sz w:val="14"/>
          <w:szCs w:val="14"/>
          <w:vertAlign w:val="superscript"/>
          <w:lang w:eastAsia="es-ES"/>
        </w:rPr>
        <w:footnoteRef/>
      </w:r>
      <w:r>
        <w:t xml:space="preserve"> </w:t>
      </w:r>
      <w:r w:rsidRPr="00330DF8">
        <w:rPr>
          <w:rFonts w:ascii="Arial" w:eastAsia="Arial" w:hAnsi="Arial" w:cs="Arial"/>
          <w:color w:val="000000"/>
          <w:sz w:val="14"/>
          <w:szCs w:val="14"/>
          <w:lang w:eastAsia="es-ES"/>
        </w:rPr>
        <w:t>Cuenta Pública 2020, Tomo II Poder Ejecutivo.</w:t>
      </w:r>
    </w:p>
  </w:footnote>
  <w:footnote w:id="3">
    <w:p w14:paraId="22086552" w14:textId="77777777" w:rsidR="000A4531" w:rsidRPr="00E6734D" w:rsidRDefault="000A4531" w:rsidP="00C36914">
      <w:pPr>
        <w:pBdr>
          <w:top w:val="nil"/>
          <w:left w:val="nil"/>
          <w:bottom w:val="nil"/>
          <w:right w:val="nil"/>
          <w:between w:val="nil"/>
        </w:pBdr>
        <w:spacing w:after="0"/>
        <w:jc w:val="both"/>
        <w:rPr>
          <w:rFonts w:ascii="Arial" w:eastAsia="Arial" w:hAnsi="Arial" w:cs="Arial"/>
          <w:color w:val="000000"/>
          <w:sz w:val="16"/>
          <w:szCs w:val="16"/>
        </w:rPr>
      </w:pPr>
      <w:r w:rsidRPr="00E6734D">
        <w:rPr>
          <w:rFonts w:ascii="Arial" w:hAnsi="Arial" w:cs="Arial"/>
          <w:sz w:val="14"/>
          <w:szCs w:val="16"/>
          <w:vertAlign w:val="superscript"/>
        </w:rPr>
        <w:footnoteRef/>
      </w:r>
      <w:r w:rsidRPr="00E6734D">
        <w:rPr>
          <w:rFonts w:ascii="Arial" w:eastAsia="Arial" w:hAnsi="Arial" w:cs="Arial"/>
          <w:color w:val="000000"/>
          <w:sz w:val="14"/>
          <w:szCs w:val="16"/>
        </w:rPr>
        <w:t xml:space="preserve"> Constitución Política del Estado Libre y Soberano de Quintana Roo, artículo 166.</w:t>
      </w:r>
    </w:p>
  </w:footnote>
  <w:footnote w:id="4">
    <w:p w14:paraId="3723AFC4" w14:textId="77777777" w:rsidR="000A4531" w:rsidRPr="00E6734D" w:rsidRDefault="000A4531" w:rsidP="00C36914">
      <w:pPr>
        <w:pBdr>
          <w:top w:val="nil"/>
          <w:left w:val="nil"/>
          <w:bottom w:val="nil"/>
          <w:right w:val="nil"/>
          <w:between w:val="nil"/>
        </w:pBdr>
        <w:spacing w:after="0"/>
        <w:jc w:val="both"/>
        <w:rPr>
          <w:rFonts w:ascii="Arial" w:eastAsia="Arial" w:hAnsi="Arial" w:cs="Arial"/>
          <w:color w:val="000000"/>
          <w:sz w:val="14"/>
          <w:szCs w:val="16"/>
        </w:rPr>
      </w:pPr>
      <w:r w:rsidRPr="00E6734D">
        <w:rPr>
          <w:rFonts w:ascii="Arial" w:hAnsi="Arial" w:cs="Arial"/>
          <w:sz w:val="14"/>
          <w:szCs w:val="16"/>
          <w:vertAlign w:val="superscript"/>
        </w:rPr>
        <w:footnoteRef/>
      </w:r>
      <w:r w:rsidRPr="00E6734D">
        <w:rPr>
          <w:rFonts w:ascii="Arial" w:eastAsia="Arial" w:hAnsi="Arial" w:cs="Arial"/>
          <w:color w:val="000000"/>
          <w:sz w:val="14"/>
          <w:szCs w:val="16"/>
        </w:rPr>
        <w:t xml:space="preserve"> Ley General de Contabilidad Gubernamental, artículo 54. </w:t>
      </w:r>
    </w:p>
  </w:footnote>
  <w:footnote w:id="5">
    <w:p w14:paraId="6F1AB5C9" w14:textId="77777777" w:rsidR="000A4531" w:rsidRPr="00E6734D" w:rsidRDefault="000A4531" w:rsidP="00C36914">
      <w:pPr>
        <w:pBdr>
          <w:top w:val="nil"/>
          <w:left w:val="nil"/>
          <w:bottom w:val="nil"/>
          <w:right w:val="nil"/>
          <w:between w:val="nil"/>
        </w:pBdr>
        <w:spacing w:after="0"/>
        <w:jc w:val="both"/>
        <w:rPr>
          <w:rFonts w:ascii="Arial" w:eastAsia="Arial" w:hAnsi="Arial" w:cs="Arial"/>
          <w:color w:val="000000"/>
          <w:sz w:val="14"/>
          <w:szCs w:val="16"/>
        </w:rPr>
      </w:pPr>
      <w:r w:rsidRPr="00E6734D">
        <w:rPr>
          <w:rFonts w:ascii="Arial" w:hAnsi="Arial" w:cs="Arial"/>
          <w:sz w:val="14"/>
          <w:szCs w:val="16"/>
          <w:vertAlign w:val="superscript"/>
        </w:rPr>
        <w:footnoteRef/>
      </w:r>
      <w:r w:rsidRPr="00E6734D">
        <w:rPr>
          <w:rFonts w:ascii="Arial" w:eastAsia="Arial" w:hAnsi="Arial" w:cs="Arial"/>
          <w:color w:val="000000"/>
          <w:sz w:val="14"/>
          <w:szCs w:val="16"/>
        </w:rPr>
        <w:t xml:space="preserve"> Guía para el Diseño de la Matriz de Indicadores para Resultados (SHCP)</w:t>
      </w:r>
    </w:p>
  </w:footnote>
  <w:footnote w:id="6">
    <w:p w14:paraId="6EBCDA13" w14:textId="77777777" w:rsidR="000A4531" w:rsidRPr="00E6734D" w:rsidRDefault="000A4531" w:rsidP="00C36914">
      <w:pPr>
        <w:pBdr>
          <w:top w:val="nil"/>
          <w:left w:val="nil"/>
          <w:bottom w:val="nil"/>
          <w:right w:val="nil"/>
          <w:between w:val="nil"/>
        </w:pBdr>
        <w:spacing w:after="0"/>
        <w:jc w:val="both"/>
        <w:rPr>
          <w:rFonts w:ascii="Arial" w:eastAsia="Arial" w:hAnsi="Arial" w:cs="Arial"/>
          <w:color w:val="000000"/>
          <w:sz w:val="14"/>
          <w:szCs w:val="16"/>
        </w:rPr>
      </w:pPr>
      <w:r w:rsidRPr="00E6734D">
        <w:rPr>
          <w:rFonts w:ascii="Arial" w:hAnsi="Arial" w:cs="Arial"/>
          <w:sz w:val="14"/>
          <w:szCs w:val="16"/>
          <w:vertAlign w:val="superscript"/>
        </w:rPr>
        <w:footnoteRef/>
      </w:r>
      <w:r w:rsidRPr="00E6734D">
        <w:rPr>
          <w:rFonts w:ascii="Arial" w:eastAsia="Arial" w:hAnsi="Arial" w:cs="Arial"/>
          <w:color w:val="000000"/>
          <w:sz w:val="14"/>
          <w:szCs w:val="16"/>
        </w:rPr>
        <w:t xml:space="preserve"> Manual para el Diseño y la Construcción de Indicadores (CONEVAL).</w:t>
      </w:r>
    </w:p>
  </w:footnote>
  <w:footnote w:id="7">
    <w:p w14:paraId="5E07070F" w14:textId="77777777" w:rsidR="000A4531" w:rsidRPr="00E6734D" w:rsidRDefault="000A4531" w:rsidP="00C36914">
      <w:pPr>
        <w:pBdr>
          <w:top w:val="nil"/>
          <w:left w:val="nil"/>
          <w:bottom w:val="nil"/>
          <w:right w:val="nil"/>
          <w:between w:val="nil"/>
        </w:pBdr>
        <w:spacing w:after="0"/>
        <w:jc w:val="both"/>
        <w:rPr>
          <w:rFonts w:ascii="Arial" w:eastAsia="Arial" w:hAnsi="Arial" w:cs="Arial"/>
          <w:color w:val="000000"/>
          <w:sz w:val="14"/>
          <w:szCs w:val="16"/>
        </w:rPr>
      </w:pPr>
      <w:r w:rsidRPr="00E6734D">
        <w:rPr>
          <w:rFonts w:ascii="Arial" w:hAnsi="Arial" w:cs="Arial"/>
          <w:sz w:val="14"/>
          <w:szCs w:val="16"/>
          <w:vertAlign w:val="superscript"/>
        </w:rPr>
        <w:footnoteRef/>
      </w:r>
      <w:r w:rsidRPr="00E6734D">
        <w:rPr>
          <w:rFonts w:ascii="Arial" w:eastAsia="Arial" w:hAnsi="Arial" w:cs="Arial"/>
          <w:color w:val="000000"/>
          <w:sz w:val="14"/>
          <w:szCs w:val="16"/>
        </w:rPr>
        <w:t xml:space="preserve"> Guías de la Secretaría de Hacienda y Crédito Público y del CONEVAL.</w:t>
      </w:r>
    </w:p>
  </w:footnote>
  <w:footnote w:id="8">
    <w:p w14:paraId="4EA6A38A" w14:textId="77777777" w:rsidR="000A4531" w:rsidRPr="00E6734D" w:rsidRDefault="000A4531" w:rsidP="00C36914">
      <w:pPr>
        <w:pBdr>
          <w:top w:val="nil"/>
          <w:left w:val="nil"/>
          <w:bottom w:val="nil"/>
          <w:right w:val="nil"/>
          <w:between w:val="nil"/>
        </w:pBdr>
        <w:spacing w:after="0"/>
        <w:jc w:val="both"/>
        <w:rPr>
          <w:rFonts w:ascii="Arial" w:eastAsia="Arial" w:hAnsi="Arial" w:cs="Arial"/>
          <w:color w:val="000000"/>
          <w:sz w:val="14"/>
          <w:szCs w:val="16"/>
        </w:rPr>
      </w:pPr>
      <w:r w:rsidRPr="00E6734D">
        <w:rPr>
          <w:rFonts w:ascii="Arial" w:hAnsi="Arial" w:cs="Arial"/>
          <w:sz w:val="14"/>
          <w:szCs w:val="16"/>
          <w:vertAlign w:val="superscript"/>
        </w:rPr>
        <w:footnoteRef/>
      </w:r>
      <w:r w:rsidRPr="00E6734D">
        <w:rPr>
          <w:rFonts w:ascii="Arial" w:eastAsia="Arial" w:hAnsi="Arial" w:cs="Arial"/>
          <w:color w:val="000000"/>
          <w:sz w:val="14"/>
          <w:szCs w:val="16"/>
        </w:rPr>
        <w:t xml:space="preserve"> Lineamientos para la Construcción y Diseño de Indicadores de Desempeño mediante la Metodología de Marco Lógico (MML). </w:t>
      </w:r>
    </w:p>
  </w:footnote>
  <w:footnote w:id="9">
    <w:p w14:paraId="69DCBDD8" w14:textId="74EA720D" w:rsidR="000A4531" w:rsidRDefault="000A4531" w:rsidP="00C36914">
      <w:pPr>
        <w:pBdr>
          <w:top w:val="nil"/>
          <w:left w:val="nil"/>
          <w:bottom w:val="nil"/>
          <w:right w:val="nil"/>
          <w:between w:val="nil"/>
        </w:pBdr>
        <w:spacing w:after="0"/>
        <w:jc w:val="both"/>
        <w:rPr>
          <w:rFonts w:ascii="Arial" w:eastAsia="Arial" w:hAnsi="Arial" w:cs="Arial"/>
          <w:color w:val="000000"/>
          <w:sz w:val="20"/>
          <w:szCs w:val="20"/>
        </w:rPr>
      </w:pPr>
      <w:r w:rsidRPr="00E6734D">
        <w:rPr>
          <w:rFonts w:ascii="Arial" w:hAnsi="Arial" w:cs="Arial"/>
          <w:sz w:val="14"/>
          <w:szCs w:val="16"/>
          <w:vertAlign w:val="superscript"/>
        </w:rPr>
        <w:footnoteRef/>
      </w:r>
      <w:r w:rsidRPr="00E6734D">
        <w:rPr>
          <w:rFonts w:ascii="Arial" w:eastAsia="Arial" w:hAnsi="Arial" w:cs="Arial"/>
          <w:color w:val="000000"/>
          <w:sz w:val="14"/>
          <w:szCs w:val="16"/>
        </w:rPr>
        <w:t xml:space="preserve"> Guía para la construcción de</w:t>
      </w:r>
      <w:r>
        <w:rPr>
          <w:rFonts w:ascii="Arial" w:eastAsia="Arial" w:hAnsi="Arial" w:cs="Arial"/>
          <w:color w:val="000000"/>
          <w:sz w:val="14"/>
          <w:szCs w:val="16"/>
        </w:rPr>
        <w:t xml:space="preserve"> la Matriz de Indicadores para R</w:t>
      </w:r>
      <w:r w:rsidRPr="00E6734D">
        <w:rPr>
          <w:rFonts w:ascii="Arial" w:eastAsia="Arial" w:hAnsi="Arial" w:cs="Arial"/>
          <w:color w:val="000000"/>
          <w:sz w:val="14"/>
          <w:szCs w:val="16"/>
        </w:rPr>
        <w:t>esultados del Gobierno del estado de Quintana Roo y Guía para la Construcción de Indicadores de Desempeño para el Gobierno del estado de Quintana Roo.</w:t>
      </w:r>
    </w:p>
  </w:footnote>
  <w:footnote w:id="10">
    <w:p w14:paraId="546C0A11" w14:textId="77777777" w:rsidR="000A4531" w:rsidRPr="00E6734D" w:rsidRDefault="000A4531" w:rsidP="00C36914">
      <w:pPr>
        <w:pBdr>
          <w:top w:val="nil"/>
          <w:left w:val="nil"/>
          <w:bottom w:val="nil"/>
          <w:right w:val="nil"/>
          <w:between w:val="nil"/>
        </w:pBdr>
        <w:spacing w:after="0"/>
        <w:jc w:val="both"/>
        <w:rPr>
          <w:rFonts w:ascii="Arial" w:eastAsia="Arial" w:hAnsi="Arial" w:cs="Arial"/>
          <w:color w:val="000000"/>
          <w:sz w:val="14"/>
          <w:szCs w:val="14"/>
        </w:rPr>
      </w:pPr>
      <w:r w:rsidRPr="00E6734D">
        <w:rPr>
          <w:rFonts w:ascii="Arial" w:hAnsi="Arial" w:cs="Arial"/>
          <w:sz w:val="14"/>
          <w:szCs w:val="14"/>
          <w:vertAlign w:val="superscript"/>
        </w:rPr>
        <w:footnoteRef/>
      </w:r>
      <w:r w:rsidRPr="00E6734D">
        <w:rPr>
          <w:rFonts w:ascii="Arial" w:eastAsia="Arial" w:hAnsi="Arial" w:cs="Arial"/>
          <w:color w:val="000000"/>
          <w:sz w:val="14"/>
          <w:szCs w:val="14"/>
        </w:rPr>
        <w:t xml:space="preserve"> Ley General de Contabilidad Gubernamental, artículo 54.</w:t>
      </w:r>
    </w:p>
  </w:footnote>
  <w:footnote w:id="11">
    <w:p w14:paraId="4FCB1F04" w14:textId="77777777" w:rsidR="000A4531" w:rsidRDefault="000A4531" w:rsidP="005B0E06">
      <w:pPr>
        <w:pStyle w:val="Textonotapie"/>
        <w:spacing w:line="276" w:lineRule="auto"/>
      </w:pPr>
      <w:r w:rsidRPr="00330DF8">
        <w:rPr>
          <w:rFonts w:ascii="Arial" w:eastAsia="Times New Roman" w:hAnsi="Arial" w:cs="Arial"/>
          <w:sz w:val="14"/>
          <w:szCs w:val="14"/>
          <w:vertAlign w:val="superscript"/>
          <w:lang w:eastAsia="es-ES"/>
        </w:rPr>
        <w:footnoteRef/>
      </w:r>
      <w:r>
        <w:t xml:space="preserve"> </w:t>
      </w:r>
      <w:r w:rsidRPr="00330DF8">
        <w:rPr>
          <w:rFonts w:ascii="Arial" w:eastAsia="Arial" w:hAnsi="Arial" w:cs="Arial"/>
          <w:color w:val="000000"/>
          <w:sz w:val="14"/>
          <w:szCs w:val="14"/>
          <w:lang w:eastAsia="es-ES"/>
        </w:rPr>
        <w:t>Cuenta Pública 2020, Tomo II Poder Ejecutivo.</w:t>
      </w:r>
    </w:p>
  </w:footnote>
  <w:footnote w:id="12">
    <w:p w14:paraId="3E71CB6C" w14:textId="77777777" w:rsidR="000A4531" w:rsidRPr="00364958" w:rsidRDefault="000A4531" w:rsidP="00364958">
      <w:pPr>
        <w:pStyle w:val="Textonotapie"/>
        <w:spacing w:line="276" w:lineRule="auto"/>
        <w:jc w:val="both"/>
        <w:rPr>
          <w:rFonts w:ascii="Arial" w:hAnsi="Arial" w:cs="Arial"/>
          <w:sz w:val="14"/>
          <w:szCs w:val="14"/>
        </w:rPr>
      </w:pPr>
      <w:r w:rsidRPr="00364958">
        <w:rPr>
          <w:rStyle w:val="Refdenotaalpie"/>
          <w:rFonts w:ascii="Arial" w:hAnsi="Arial" w:cs="Arial"/>
          <w:sz w:val="14"/>
          <w:szCs w:val="14"/>
        </w:rPr>
        <w:footnoteRef/>
      </w:r>
      <w:r w:rsidRPr="00364958">
        <w:rPr>
          <w:rFonts w:ascii="Arial" w:hAnsi="Arial" w:cs="Arial"/>
          <w:sz w:val="14"/>
          <w:szCs w:val="14"/>
        </w:rPr>
        <w:t xml:space="preserve"> Proceso de aprendizaje, desarrollo de destrezas y habilidades propias de la actividad que realizan los integrantes dentro de la Academia. </w:t>
      </w:r>
    </w:p>
  </w:footnote>
  <w:footnote w:id="13">
    <w:p w14:paraId="2E95C873" w14:textId="77777777" w:rsidR="000A4531" w:rsidRDefault="000A4531" w:rsidP="00364958">
      <w:pPr>
        <w:pStyle w:val="Textonotapie"/>
        <w:spacing w:line="276" w:lineRule="auto"/>
        <w:jc w:val="both"/>
      </w:pPr>
      <w:r w:rsidRPr="00364958">
        <w:rPr>
          <w:rStyle w:val="Refdenotaalpie"/>
          <w:rFonts w:ascii="Arial" w:hAnsi="Arial" w:cs="Arial"/>
          <w:sz w:val="14"/>
          <w:szCs w:val="14"/>
        </w:rPr>
        <w:footnoteRef/>
      </w:r>
      <w:r w:rsidRPr="00364958">
        <w:rPr>
          <w:rFonts w:ascii="Arial" w:hAnsi="Arial" w:cs="Arial"/>
          <w:sz w:val="14"/>
          <w:szCs w:val="14"/>
        </w:rPr>
        <w:t xml:space="preserve"> Es el proceso permanente y progresivo de formación que se integra por las etapas de formación inicial, actualización, promoción, especialización y alta direcci</w:t>
      </w:r>
      <w:r>
        <w:rPr>
          <w:rFonts w:ascii="Arial" w:hAnsi="Arial" w:cs="Arial"/>
          <w:sz w:val="14"/>
          <w:szCs w:val="14"/>
        </w:rPr>
        <w:t>ón, para desarrollar al máximo las competencias, capacidades y habilidades de los integrantes de las Instituciones Policiales.</w:t>
      </w:r>
    </w:p>
  </w:footnote>
  <w:footnote w:id="14">
    <w:p w14:paraId="4337B1ED" w14:textId="77777777" w:rsidR="000A4531" w:rsidRDefault="000A4531" w:rsidP="009A5E97">
      <w:pPr>
        <w:pBdr>
          <w:top w:val="nil"/>
          <w:left w:val="nil"/>
          <w:bottom w:val="nil"/>
          <w:right w:val="nil"/>
          <w:between w:val="nil"/>
        </w:pBdr>
        <w:spacing w:after="0"/>
        <w:jc w:val="both"/>
        <w:rPr>
          <w:rFonts w:ascii="Arial" w:eastAsia="Arial" w:hAnsi="Arial" w:cs="Arial"/>
          <w:color w:val="000000"/>
          <w:sz w:val="14"/>
          <w:szCs w:val="14"/>
        </w:rPr>
      </w:pPr>
      <w:r w:rsidRPr="00D565EB">
        <w:rPr>
          <w:rFonts w:ascii="Arial" w:hAnsi="Arial" w:cs="Arial"/>
          <w:sz w:val="14"/>
          <w:szCs w:val="14"/>
          <w:vertAlign w:val="superscript"/>
        </w:rPr>
        <w:footnoteRef/>
      </w:r>
      <w:r w:rsidRPr="00D565EB">
        <w:rPr>
          <w:rFonts w:ascii="Arial" w:hAnsi="Arial" w:cs="Arial"/>
          <w:sz w:val="14"/>
          <w:szCs w:val="14"/>
          <w:vertAlign w:val="superscript"/>
        </w:rPr>
        <w:t xml:space="preserve"> </w:t>
      </w:r>
      <w:r>
        <w:rPr>
          <w:rFonts w:ascii="Arial" w:eastAsia="Arial" w:hAnsi="Arial" w:cs="Arial"/>
          <w:color w:val="000000"/>
          <w:sz w:val="14"/>
          <w:szCs w:val="14"/>
        </w:rPr>
        <w:t xml:space="preserve">Ley Federal de Presupuesto y Responsabilidad Hacendaria, artículo 110. </w:t>
      </w:r>
    </w:p>
  </w:footnote>
  <w:footnote w:id="15">
    <w:p w14:paraId="4AB1BC3F" w14:textId="77777777" w:rsidR="000A4531" w:rsidRPr="00E36052" w:rsidRDefault="000A4531" w:rsidP="009A5E97">
      <w:pPr>
        <w:pBdr>
          <w:top w:val="nil"/>
          <w:left w:val="nil"/>
          <w:bottom w:val="nil"/>
          <w:right w:val="nil"/>
          <w:between w:val="nil"/>
        </w:pBdr>
        <w:spacing w:after="0"/>
        <w:jc w:val="both"/>
        <w:rPr>
          <w:rFonts w:ascii="Arial" w:eastAsia="Arial" w:hAnsi="Arial" w:cs="Arial"/>
          <w:color w:val="000000"/>
          <w:sz w:val="14"/>
          <w:szCs w:val="14"/>
        </w:rPr>
      </w:pPr>
      <w:r w:rsidRPr="00E36052">
        <w:rPr>
          <w:rFonts w:ascii="Arial" w:hAnsi="Arial" w:cs="Arial"/>
          <w:sz w:val="14"/>
          <w:szCs w:val="14"/>
          <w:vertAlign w:val="superscript"/>
        </w:rPr>
        <w:footnoteRef/>
      </w:r>
      <w:r w:rsidRPr="00E36052">
        <w:rPr>
          <w:rFonts w:ascii="Arial" w:eastAsia="Arial" w:hAnsi="Arial" w:cs="Arial"/>
          <w:color w:val="000000"/>
          <w:sz w:val="14"/>
          <w:szCs w:val="14"/>
        </w:rPr>
        <w:t xml:space="preserve"> Ley de Presupu</w:t>
      </w:r>
      <w:r>
        <w:rPr>
          <w:rFonts w:ascii="Arial" w:eastAsia="Arial" w:hAnsi="Arial" w:cs="Arial"/>
          <w:color w:val="000000"/>
          <w:sz w:val="14"/>
          <w:szCs w:val="14"/>
        </w:rPr>
        <w:t xml:space="preserve">esto y Gasto Público </w:t>
      </w:r>
      <w:r w:rsidRPr="00E36052">
        <w:rPr>
          <w:rFonts w:ascii="Arial" w:eastAsia="Arial" w:hAnsi="Arial" w:cs="Arial"/>
          <w:color w:val="000000"/>
          <w:sz w:val="14"/>
          <w:szCs w:val="14"/>
        </w:rPr>
        <w:t xml:space="preserve">del Estado de Quintana Roo, artículo 68. </w:t>
      </w:r>
    </w:p>
  </w:footnote>
  <w:footnote w:id="16">
    <w:p w14:paraId="1F8F8CFD" w14:textId="77777777" w:rsidR="000A4531" w:rsidRPr="00E36052" w:rsidRDefault="000A4531" w:rsidP="009A5E97">
      <w:pPr>
        <w:pBdr>
          <w:top w:val="nil"/>
          <w:left w:val="nil"/>
          <w:bottom w:val="nil"/>
          <w:right w:val="nil"/>
          <w:between w:val="nil"/>
        </w:pBdr>
        <w:spacing w:after="0"/>
        <w:jc w:val="both"/>
        <w:rPr>
          <w:rFonts w:ascii="Arial" w:eastAsia="Arial" w:hAnsi="Arial" w:cs="Arial"/>
          <w:color w:val="000000"/>
          <w:sz w:val="14"/>
          <w:szCs w:val="14"/>
          <w:highlight w:val="magenta"/>
        </w:rPr>
      </w:pPr>
      <w:r w:rsidRPr="00E36052">
        <w:rPr>
          <w:rFonts w:ascii="Arial" w:hAnsi="Arial" w:cs="Arial"/>
          <w:sz w:val="14"/>
          <w:szCs w:val="14"/>
          <w:vertAlign w:val="superscript"/>
        </w:rPr>
        <w:footnoteRef/>
      </w:r>
      <w:r w:rsidRPr="00E36052">
        <w:rPr>
          <w:rFonts w:ascii="Arial" w:eastAsia="Arial" w:hAnsi="Arial" w:cs="Arial"/>
          <w:color w:val="000000"/>
          <w:sz w:val="14"/>
          <w:szCs w:val="14"/>
        </w:rPr>
        <w:t xml:space="preserve"> Guía para el Diseño de la Matriz de Indicadores para Resultados (SHCP) pág. 54</w:t>
      </w:r>
    </w:p>
  </w:footnote>
  <w:footnote w:id="17">
    <w:p w14:paraId="6120800E" w14:textId="77777777" w:rsidR="000A4531" w:rsidRPr="00E36052" w:rsidRDefault="000A4531" w:rsidP="009A5E97">
      <w:pPr>
        <w:pBdr>
          <w:top w:val="nil"/>
          <w:left w:val="nil"/>
          <w:bottom w:val="nil"/>
          <w:right w:val="nil"/>
          <w:between w:val="nil"/>
        </w:pBdr>
        <w:spacing w:after="0"/>
        <w:jc w:val="both"/>
        <w:rPr>
          <w:rFonts w:ascii="Arial" w:eastAsia="Arial" w:hAnsi="Arial" w:cs="Arial"/>
          <w:color w:val="000000"/>
          <w:sz w:val="14"/>
          <w:szCs w:val="14"/>
        </w:rPr>
      </w:pPr>
      <w:r w:rsidRPr="00E36052">
        <w:rPr>
          <w:rFonts w:ascii="Arial" w:hAnsi="Arial" w:cs="Arial"/>
          <w:sz w:val="14"/>
          <w:szCs w:val="14"/>
          <w:vertAlign w:val="superscript"/>
        </w:rPr>
        <w:footnoteRef/>
      </w:r>
      <w:r w:rsidRPr="00E36052">
        <w:rPr>
          <w:rFonts w:ascii="Arial" w:eastAsia="Arial" w:hAnsi="Arial" w:cs="Arial"/>
          <w:color w:val="000000"/>
          <w:sz w:val="14"/>
          <w:szCs w:val="14"/>
          <w:vertAlign w:val="superscript"/>
        </w:rPr>
        <w:t xml:space="preserve"> </w:t>
      </w:r>
      <w:r w:rsidRPr="00E36052">
        <w:rPr>
          <w:rFonts w:ascii="Arial" w:eastAsia="Arial" w:hAnsi="Arial" w:cs="Arial"/>
          <w:color w:val="000000"/>
          <w:sz w:val="14"/>
          <w:szCs w:val="14"/>
        </w:rPr>
        <w:t>Reg</w:t>
      </w:r>
      <w:r>
        <w:rPr>
          <w:rFonts w:ascii="Arial" w:eastAsia="Arial" w:hAnsi="Arial" w:cs="Arial"/>
          <w:color w:val="000000"/>
          <w:sz w:val="14"/>
          <w:szCs w:val="14"/>
        </w:rPr>
        <w:t>lamento Interior de la Secretaría de Seguridad Pública, a</w:t>
      </w:r>
      <w:r w:rsidRPr="00E36052">
        <w:rPr>
          <w:rFonts w:ascii="Arial" w:eastAsia="Arial" w:hAnsi="Arial" w:cs="Arial"/>
          <w:color w:val="000000"/>
          <w:sz w:val="14"/>
          <w:szCs w:val="14"/>
        </w:rPr>
        <w:t>rtículo</w:t>
      </w:r>
      <w:r>
        <w:rPr>
          <w:rFonts w:ascii="Arial" w:eastAsia="Arial" w:hAnsi="Arial" w:cs="Arial"/>
          <w:color w:val="000000"/>
          <w:sz w:val="14"/>
          <w:szCs w:val="14"/>
        </w:rPr>
        <w:t>s</w:t>
      </w:r>
      <w:r w:rsidRPr="00E36052">
        <w:rPr>
          <w:rFonts w:ascii="Arial" w:eastAsia="Arial" w:hAnsi="Arial" w:cs="Arial"/>
          <w:color w:val="000000"/>
          <w:sz w:val="14"/>
          <w:szCs w:val="14"/>
        </w:rPr>
        <w:t xml:space="preserve"> 4 y 34 fracción X.</w:t>
      </w:r>
    </w:p>
  </w:footnote>
  <w:footnote w:id="18">
    <w:p w14:paraId="36DD7121" w14:textId="77777777" w:rsidR="000A4531" w:rsidRPr="00E36052" w:rsidRDefault="000A4531" w:rsidP="009A5E97">
      <w:pPr>
        <w:pBdr>
          <w:top w:val="nil"/>
          <w:left w:val="nil"/>
          <w:bottom w:val="nil"/>
          <w:right w:val="nil"/>
          <w:between w:val="nil"/>
        </w:pBdr>
        <w:spacing w:after="0"/>
        <w:jc w:val="both"/>
        <w:rPr>
          <w:rFonts w:ascii="Arial" w:eastAsia="Arial" w:hAnsi="Arial" w:cs="Arial"/>
          <w:color w:val="000000"/>
          <w:sz w:val="14"/>
          <w:szCs w:val="14"/>
        </w:rPr>
      </w:pPr>
      <w:r w:rsidRPr="00E36052">
        <w:rPr>
          <w:rFonts w:ascii="Arial" w:hAnsi="Arial" w:cs="Arial"/>
          <w:sz w:val="14"/>
          <w:szCs w:val="14"/>
          <w:vertAlign w:val="superscript"/>
        </w:rPr>
        <w:footnoteRef/>
      </w:r>
      <w:r w:rsidRPr="00E36052">
        <w:rPr>
          <w:rFonts w:ascii="Arial" w:eastAsia="Arial" w:hAnsi="Arial" w:cs="Arial"/>
          <w:color w:val="000000"/>
          <w:sz w:val="14"/>
          <w:szCs w:val="14"/>
          <w:vertAlign w:val="superscript"/>
        </w:rPr>
        <w:t xml:space="preserve"> </w:t>
      </w:r>
      <w:r w:rsidRPr="00E36052">
        <w:rPr>
          <w:rFonts w:ascii="Arial" w:eastAsia="Arial" w:hAnsi="Arial" w:cs="Arial"/>
          <w:color w:val="000000"/>
          <w:sz w:val="14"/>
          <w:szCs w:val="14"/>
        </w:rPr>
        <w:t>Ley General del Sistema Nacional de Seguridad Pública, artículos 6 y 7 fracción VI.</w:t>
      </w:r>
    </w:p>
  </w:footnote>
  <w:footnote w:id="19">
    <w:p w14:paraId="6849C2DF" w14:textId="77777777" w:rsidR="000A4531" w:rsidRPr="00E36052" w:rsidRDefault="000A4531" w:rsidP="009A5E97">
      <w:pPr>
        <w:pBdr>
          <w:top w:val="nil"/>
          <w:left w:val="nil"/>
          <w:bottom w:val="nil"/>
          <w:right w:val="nil"/>
          <w:between w:val="nil"/>
        </w:pBdr>
        <w:spacing w:after="0"/>
        <w:jc w:val="both"/>
        <w:rPr>
          <w:rFonts w:ascii="Arial" w:eastAsia="Arial" w:hAnsi="Arial" w:cs="Arial"/>
          <w:color w:val="000000"/>
          <w:sz w:val="14"/>
          <w:szCs w:val="14"/>
        </w:rPr>
      </w:pPr>
      <w:r w:rsidRPr="00E36052">
        <w:rPr>
          <w:rFonts w:ascii="Arial" w:hAnsi="Arial" w:cs="Arial"/>
          <w:sz w:val="14"/>
          <w:szCs w:val="14"/>
          <w:vertAlign w:val="superscript"/>
        </w:rPr>
        <w:footnoteRef/>
      </w:r>
      <w:r w:rsidRPr="00E36052">
        <w:rPr>
          <w:rFonts w:ascii="Arial" w:eastAsia="Arial" w:hAnsi="Arial" w:cs="Arial"/>
          <w:color w:val="000000"/>
          <w:sz w:val="14"/>
          <w:szCs w:val="14"/>
          <w:vertAlign w:val="superscript"/>
        </w:rPr>
        <w:t xml:space="preserve"> </w:t>
      </w:r>
      <w:r w:rsidRPr="00E36052">
        <w:rPr>
          <w:rFonts w:ascii="Arial" w:eastAsia="Arial" w:hAnsi="Arial" w:cs="Arial"/>
          <w:color w:val="000000"/>
          <w:sz w:val="14"/>
          <w:szCs w:val="14"/>
        </w:rPr>
        <w:t>Ley de Seguridad Públi</w:t>
      </w:r>
      <w:r>
        <w:rPr>
          <w:rFonts w:ascii="Arial" w:eastAsia="Arial" w:hAnsi="Arial" w:cs="Arial"/>
          <w:color w:val="000000"/>
          <w:sz w:val="14"/>
          <w:szCs w:val="14"/>
        </w:rPr>
        <w:t>ca del Estado de Quintana Roo, a</w:t>
      </w:r>
      <w:r w:rsidRPr="00E36052">
        <w:rPr>
          <w:rFonts w:ascii="Arial" w:eastAsia="Arial" w:hAnsi="Arial" w:cs="Arial"/>
          <w:color w:val="000000"/>
          <w:sz w:val="14"/>
          <w:szCs w:val="14"/>
        </w:rPr>
        <w:t>rtículo 120.</w:t>
      </w:r>
    </w:p>
  </w:footnote>
  <w:footnote w:id="20">
    <w:p w14:paraId="70C5D494" w14:textId="77777777" w:rsidR="000A4531" w:rsidRPr="00E36052" w:rsidRDefault="000A4531" w:rsidP="009A5E97">
      <w:pPr>
        <w:pBdr>
          <w:top w:val="nil"/>
          <w:left w:val="nil"/>
          <w:bottom w:val="nil"/>
          <w:right w:val="nil"/>
          <w:between w:val="nil"/>
        </w:pBdr>
        <w:spacing w:after="0"/>
        <w:jc w:val="both"/>
        <w:rPr>
          <w:rFonts w:ascii="Arial" w:eastAsia="Arial" w:hAnsi="Arial" w:cs="Arial"/>
          <w:color w:val="000000"/>
          <w:sz w:val="14"/>
          <w:szCs w:val="14"/>
        </w:rPr>
      </w:pPr>
      <w:r w:rsidRPr="00E36052">
        <w:rPr>
          <w:rFonts w:ascii="Arial" w:hAnsi="Arial" w:cs="Arial"/>
          <w:sz w:val="14"/>
          <w:szCs w:val="14"/>
          <w:vertAlign w:val="superscript"/>
        </w:rPr>
        <w:footnoteRef/>
      </w:r>
      <w:r w:rsidRPr="00E36052">
        <w:rPr>
          <w:rFonts w:ascii="Arial" w:eastAsia="Arial" w:hAnsi="Arial" w:cs="Arial"/>
          <w:color w:val="000000"/>
          <w:sz w:val="14"/>
          <w:szCs w:val="14"/>
          <w:vertAlign w:val="superscript"/>
        </w:rPr>
        <w:t xml:space="preserve"> </w:t>
      </w:r>
      <w:r w:rsidRPr="00E36052">
        <w:rPr>
          <w:rFonts w:ascii="Arial" w:eastAsia="Arial" w:hAnsi="Arial" w:cs="Arial"/>
          <w:color w:val="000000"/>
          <w:sz w:val="14"/>
          <w:szCs w:val="14"/>
        </w:rPr>
        <w:t>Reglamento del Servicio Profesional de Carrera Policial del Estado de Quintana Roo, artículo 101.</w:t>
      </w:r>
    </w:p>
  </w:footnote>
  <w:footnote w:id="21">
    <w:p w14:paraId="70791D5C" w14:textId="77777777" w:rsidR="000A4531" w:rsidRDefault="000A4531" w:rsidP="009A5E97">
      <w:pPr>
        <w:pBdr>
          <w:top w:val="nil"/>
          <w:left w:val="nil"/>
          <w:bottom w:val="nil"/>
          <w:right w:val="nil"/>
          <w:between w:val="nil"/>
        </w:pBdr>
        <w:spacing w:after="0"/>
        <w:jc w:val="both"/>
        <w:rPr>
          <w:rFonts w:ascii="Arial" w:eastAsia="Arial" w:hAnsi="Arial" w:cs="Arial"/>
          <w:color w:val="000000"/>
          <w:sz w:val="14"/>
          <w:szCs w:val="14"/>
        </w:rPr>
      </w:pPr>
      <w:r w:rsidRPr="00E36052">
        <w:rPr>
          <w:rFonts w:ascii="Arial" w:hAnsi="Arial" w:cs="Arial"/>
          <w:sz w:val="14"/>
          <w:szCs w:val="14"/>
          <w:vertAlign w:val="superscript"/>
        </w:rPr>
        <w:footnoteRef/>
      </w:r>
      <w:r w:rsidRPr="00E36052">
        <w:rPr>
          <w:rFonts w:ascii="Arial" w:eastAsia="Arial" w:hAnsi="Arial" w:cs="Arial"/>
          <w:color w:val="000000"/>
          <w:sz w:val="14"/>
          <w:szCs w:val="14"/>
          <w:vertAlign w:val="superscript"/>
        </w:rPr>
        <w:t xml:space="preserve"> </w:t>
      </w:r>
      <w:r w:rsidRPr="00E36052">
        <w:rPr>
          <w:rFonts w:ascii="Arial" w:eastAsia="Arial" w:hAnsi="Arial" w:cs="Arial"/>
          <w:color w:val="000000"/>
          <w:sz w:val="14"/>
          <w:szCs w:val="14"/>
        </w:rPr>
        <w:t>Ley de Seguridad Pública del Estado de Quintana Roo, artículos 136 y 137.</w:t>
      </w:r>
    </w:p>
  </w:footnote>
  <w:footnote w:id="22">
    <w:p w14:paraId="71684C54" w14:textId="77777777" w:rsidR="000A4531" w:rsidRPr="00E36052" w:rsidRDefault="000A4531" w:rsidP="00CA4965">
      <w:pPr>
        <w:pBdr>
          <w:top w:val="nil"/>
          <w:left w:val="nil"/>
          <w:bottom w:val="nil"/>
          <w:right w:val="nil"/>
          <w:between w:val="nil"/>
        </w:pBdr>
        <w:spacing w:after="0"/>
        <w:rPr>
          <w:rFonts w:ascii="Arial" w:eastAsia="Arial" w:hAnsi="Arial" w:cs="Arial"/>
          <w:color w:val="000000"/>
          <w:sz w:val="14"/>
          <w:szCs w:val="14"/>
        </w:rPr>
      </w:pPr>
      <w:r w:rsidRPr="00E36052">
        <w:rPr>
          <w:rFonts w:ascii="Arial" w:hAnsi="Arial" w:cs="Arial"/>
          <w:sz w:val="14"/>
          <w:szCs w:val="14"/>
          <w:vertAlign w:val="superscript"/>
        </w:rPr>
        <w:footnoteRef/>
      </w:r>
      <w:r w:rsidRPr="00E36052">
        <w:rPr>
          <w:rFonts w:ascii="Arial" w:eastAsia="Arial" w:hAnsi="Arial" w:cs="Arial"/>
          <w:color w:val="000000"/>
          <w:sz w:val="14"/>
          <w:szCs w:val="14"/>
          <w:vertAlign w:val="superscript"/>
        </w:rPr>
        <w:t xml:space="preserve"> </w:t>
      </w:r>
      <w:r w:rsidRPr="00E36052">
        <w:rPr>
          <w:rFonts w:ascii="Arial" w:eastAsia="Arial" w:hAnsi="Arial" w:cs="Arial"/>
          <w:color w:val="000000"/>
          <w:sz w:val="14"/>
          <w:szCs w:val="14"/>
        </w:rPr>
        <w:t>Reglamento del Servicio Profesional de Carrera Policial del Estado de Quintana Roo, artículo 131.</w:t>
      </w:r>
    </w:p>
  </w:footnote>
  <w:footnote w:id="23">
    <w:p w14:paraId="494520BC" w14:textId="77777777" w:rsidR="000A4531" w:rsidRPr="00E36052" w:rsidRDefault="000A4531" w:rsidP="009A5E97">
      <w:pPr>
        <w:pBdr>
          <w:top w:val="nil"/>
          <w:left w:val="nil"/>
          <w:bottom w:val="nil"/>
          <w:right w:val="nil"/>
          <w:between w:val="nil"/>
        </w:pBdr>
        <w:spacing w:after="0"/>
        <w:jc w:val="both"/>
        <w:rPr>
          <w:rFonts w:ascii="Arial" w:eastAsia="Arial" w:hAnsi="Arial" w:cs="Arial"/>
          <w:color w:val="000000"/>
          <w:sz w:val="14"/>
          <w:szCs w:val="14"/>
        </w:rPr>
      </w:pPr>
      <w:r w:rsidRPr="00E36052">
        <w:rPr>
          <w:rFonts w:ascii="Arial" w:hAnsi="Arial" w:cs="Arial"/>
          <w:sz w:val="14"/>
          <w:szCs w:val="14"/>
          <w:vertAlign w:val="superscript"/>
        </w:rPr>
        <w:footnoteRef/>
      </w:r>
      <w:r w:rsidRPr="00E36052">
        <w:rPr>
          <w:rFonts w:ascii="Arial" w:eastAsia="Arial" w:hAnsi="Arial" w:cs="Arial"/>
          <w:color w:val="000000"/>
          <w:sz w:val="14"/>
          <w:szCs w:val="14"/>
        </w:rPr>
        <w:t xml:space="preserve"> Ley de Seguridad Pública del E</w:t>
      </w:r>
      <w:r>
        <w:rPr>
          <w:rFonts w:ascii="Arial" w:eastAsia="Arial" w:hAnsi="Arial" w:cs="Arial"/>
          <w:color w:val="000000"/>
          <w:sz w:val="14"/>
          <w:szCs w:val="14"/>
        </w:rPr>
        <w:t>stado de Quintana Roo, artículos</w:t>
      </w:r>
      <w:r w:rsidRPr="00E36052">
        <w:rPr>
          <w:rFonts w:ascii="Arial" w:eastAsia="Arial" w:hAnsi="Arial" w:cs="Arial"/>
          <w:color w:val="000000"/>
          <w:sz w:val="14"/>
          <w:szCs w:val="14"/>
        </w:rPr>
        <w:t xml:space="preserve"> </w:t>
      </w:r>
      <w:r>
        <w:rPr>
          <w:rFonts w:ascii="Arial" w:eastAsia="Arial" w:hAnsi="Arial" w:cs="Arial"/>
          <w:color w:val="000000"/>
          <w:sz w:val="14"/>
          <w:szCs w:val="14"/>
        </w:rPr>
        <w:t xml:space="preserve">64, fracción I y </w:t>
      </w:r>
      <w:r w:rsidRPr="00E36052">
        <w:rPr>
          <w:rFonts w:ascii="Arial" w:eastAsia="Arial" w:hAnsi="Arial" w:cs="Arial"/>
          <w:color w:val="000000"/>
          <w:sz w:val="14"/>
          <w:szCs w:val="14"/>
        </w:rPr>
        <w:t>141 fracción XIX.</w:t>
      </w:r>
    </w:p>
  </w:footnote>
  <w:footnote w:id="24">
    <w:p w14:paraId="7C05ADA0" w14:textId="77777777" w:rsidR="000A4531" w:rsidRDefault="000A4531" w:rsidP="009A5E97">
      <w:pPr>
        <w:pBdr>
          <w:top w:val="nil"/>
          <w:left w:val="nil"/>
          <w:bottom w:val="nil"/>
          <w:right w:val="nil"/>
          <w:between w:val="nil"/>
        </w:pBdr>
        <w:spacing w:after="0"/>
        <w:jc w:val="both"/>
        <w:rPr>
          <w:rFonts w:ascii="Arial" w:eastAsia="Arial" w:hAnsi="Arial" w:cs="Arial"/>
          <w:color w:val="000000"/>
          <w:sz w:val="14"/>
          <w:szCs w:val="14"/>
        </w:rPr>
      </w:pPr>
      <w:r w:rsidRPr="00E36052">
        <w:rPr>
          <w:rFonts w:ascii="Arial" w:hAnsi="Arial" w:cs="Arial"/>
          <w:sz w:val="14"/>
          <w:szCs w:val="14"/>
          <w:vertAlign w:val="superscript"/>
        </w:rPr>
        <w:footnoteRef/>
      </w:r>
      <w:r w:rsidRPr="00E36052">
        <w:rPr>
          <w:rFonts w:ascii="Arial" w:eastAsia="Arial" w:hAnsi="Arial" w:cs="Arial"/>
          <w:color w:val="000000"/>
          <w:sz w:val="14"/>
          <w:szCs w:val="14"/>
        </w:rPr>
        <w:t xml:space="preserve"> Reglamento del Servicio Profesional de Carrera Policial del Estado de Quintana Roo, artículo</w:t>
      </w:r>
      <w:r>
        <w:rPr>
          <w:rFonts w:ascii="Arial" w:eastAsia="Arial" w:hAnsi="Arial" w:cs="Arial"/>
          <w:color w:val="000000"/>
          <w:sz w:val="14"/>
          <w:szCs w:val="14"/>
        </w:rPr>
        <w:t>s</w:t>
      </w:r>
      <w:r w:rsidRPr="00E36052">
        <w:rPr>
          <w:rFonts w:ascii="Arial" w:eastAsia="Arial" w:hAnsi="Arial" w:cs="Arial"/>
          <w:color w:val="000000"/>
          <w:sz w:val="14"/>
          <w:szCs w:val="14"/>
        </w:rPr>
        <w:t xml:space="preserve"> 1 y 2.</w:t>
      </w:r>
    </w:p>
  </w:footnote>
  <w:footnote w:id="25">
    <w:p w14:paraId="00E2D175" w14:textId="77777777" w:rsidR="000A4531" w:rsidRDefault="000A4531" w:rsidP="009A5E97">
      <w:pPr>
        <w:pBdr>
          <w:top w:val="nil"/>
          <w:left w:val="nil"/>
          <w:bottom w:val="nil"/>
          <w:right w:val="nil"/>
          <w:between w:val="nil"/>
        </w:pBdr>
        <w:spacing w:after="0"/>
        <w:jc w:val="both"/>
        <w:rPr>
          <w:rFonts w:ascii="Arial" w:eastAsia="Arial" w:hAnsi="Arial" w:cs="Arial"/>
          <w:color w:val="000000"/>
          <w:sz w:val="16"/>
          <w:szCs w:val="16"/>
        </w:rPr>
      </w:pPr>
      <w:r w:rsidRPr="00D565EB">
        <w:rPr>
          <w:rFonts w:ascii="Arial" w:hAnsi="Arial" w:cs="Arial"/>
          <w:sz w:val="14"/>
          <w:szCs w:val="14"/>
          <w:vertAlign w:val="superscript"/>
        </w:rPr>
        <w:footnoteRef/>
      </w:r>
      <w:r>
        <w:rPr>
          <w:rFonts w:ascii="Arial" w:eastAsia="Arial" w:hAnsi="Arial" w:cs="Arial"/>
          <w:color w:val="000000"/>
          <w:sz w:val="14"/>
          <w:szCs w:val="14"/>
        </w:rPr>
        <w:t xml:space="preserve"> Programa Sectorial de Seguridad y Paz Social; Apartado Estratégico.</w:t>
      </w:r>
    </w:p>
  </w:footnote>
  <w:footnote w:id="26">
    <w:p w14:paraId="188A3293" w14:textId="77777777" w:rsidR="000A4531" w:rsidRPr="00E36052" w:rsidRDefault="000A4531" w:rsidP="0044630F">
      <w:pPr>
        <w:spacing w:after="0"/>
        <w:jc w:val="both"/>
        <w:rPr>
          <w:rFonts w:ascii="Arial" w:eastAsia="Arial" w:hAnsi="Arial" w:cs="Arial"/>
          <w:sz w:val="14"/>
          <w:szCs w:val="14"/>
        </w:rPr>
      </w:pPr>
      <w:r w:rsidRPr="00E36052">
        <w:rPr>
          <w:rFonts w:ascii="Arial" w:hAnsi="Arial" w:cs="Arial"/>
          <w:sz w:val="14"/>
          <w:szCs w:val="14"/>
          <w:vertAlign w:val="superscript"/>
        </w:rPr>
        <w:footnoteRef/>
      </w:r>
      <w:r w:rsidRPr="00E36052">
        <w:rPr>
          <w:rFonts w:ascii="Arial" w:eastAsia="Arial" w:hAnsi="Arial" w:cs="Arial"/>
          <w:sz w:val="14"/>
          <w:szCs w:val="14"/>
          <w:vertAlign w:val="superscript"/>
        </w:rPr>
        <w:t xml:space="preserve"> </w:t>
      </w:r>
      <w:r w:rsidRPr="00E36052">
        <w:rPr>
          <w:rFonts w:ascii="Arial" w:eastAsia="Arial" w:hAnsi="Arial" w:cs="Arial"/>
          <w:sz w:val="14"/>
          <w:szCs w:val="14"/>
        </w:rPr>
        <w:t>Se considera reclutados a las personas que entregaron documentación para evaluación. Obtenido del oficio SSP/AESP/DG/DAA/0758/2020, proporcionado por la SSP.</w:t>
      </w:r>
    </w:p>
  </w:footnote>
  <w:footnote w:id="27">
    <w:p w14:paraId="08C2E64E" w14:textId="77777777" w:rsidR="000A4531" w:rsidRPr="00A95A73" w:rsidRDefault="000A4531" w:rsidP="0044630F">
      <w:pPr>
        <w:pStyle w:val="Textonotapie"/>
        <w:spacing w:line="276" w:lineRule="auto"/>
        <w:jc w:val="both"/>
        <w:rPr>
          <w:rFonts w:ascii="Arial" w:hAnsi="Arial" w:cs="Arial"/>
          <w:sz w:val="14"/>
          <w:szCs w:val="14"/>
        </w:rPr>
      </w:pPr>
      <w:r w:rsidRPr="00A95A73">
        <w:rPr>
          <w:rStyle w:val="Refdenotaalpie"/>
          <w:rFonts w:ascii="Arial" w:hAnsi="Arial" w:cs="Arial"/>
          <w:sz w:val="14"/>
          <w:szCs w:val="14"/>
        </w:rPr>
        <w:footnoteRef/>
      </w:r>
      <w:r w:rsidRPr="00A95A73">
        <w:rPr>
          <w:rFonts w:ascii="Arial" w:hAnsi="Arial" w:cs="Arial"/>
          <w:sz w:val="14"/>
          <w:szCs w:val="14"/>
        </w:rPr>
        <w:t xml:space="preserve"> Sistema de Integración Programática y Presupuestal</w:t>
      </w:r>
      <w:r>
        <w:rPr>
          <w:rFonts w:ascii="Arial" w:hAnsi="Arial" w:cs="Arial"/>
          <w:sz w:val="14"/>
          <w:szCs w:val="14"/>
        </w:rPr>
        <w:t>.</w:t>
      </w:r>
    </w:p>
  </w:footnote>
  <w:footnote w:id="28">
    <w:p w14:paraId="380A0675" w14:textId="77777777" w:rsidR="000A4531" w:rsidRPr="00DD0682" w:rsidRDefault="000A4531" w:rsidP="006947FC">
      <w:pPr>
        <w:pStyle w:val="Textonotapie"/>
        <w:jc w:val="both"/>
        <w:rPr>
          <w:rFonts w:ascii="Arial" w:hAnsi="Arial" w:cs="Arial"/>
          <w:sz w:val="14"/>
          <w:szCs w:val="14"/>
        </w:rPr>
      </w:pPr>
      <w:r w:rsidRPr="00DD0682">
        <w:rPr>
          <w:rStyle w:val="Refdenotaalpie"/>
          <w:rFonts w:ascii="Arial" w:hAnsi="Arial" w:cs="Arial"/>
          <w:sz w:val="14"/>
          <w:szCs w:val="14"/>
        </w:rPr>
        <w:footnoteRef/>
      </w:r>
      <w:r w:rsidRPr="00DD0682">
        <w:rPr>
          <w:rFonts w:ascii="Arial" w:hAnsi="Arial" w:cs="Arial"/>
          <w:sz w:val="14"/>
          <w:szCs w:val="14"/>
        </w:rPr>
        <w:t xml:space="preserve"> </w:t>
      </w:r>
      <w:r>
        <w:rPr>
          <w:rFonts w:ascii="Arial" w:hAnsi="Arial" w:cs="Arial"/>
          <w:sz w:val="14"/>
          <w:szCs w:val="14"/>
        </w:rPr>
        <w:t>Determinado con base en el a</w:t>
      </w:r>
      <w:r w:rsidRPr="00DD0682">
        <w:rPr>
          <w:rFonts w:ascii="Arial" w:hAnsi="Arial" w:cs="Arial"/>
          <w:sz w:val="14"/>
          <w:szCs w:val="14"/>
        </w:rPr>
        <w:t>vance programático</w:t>
      </w:r>
      <w:r>
        <w:rPr>
          <w:rFonts w:ascii="Arial" w:hAnsi="Arial" w:cs="Arial"/>
          <w:sz w:val="14"/>
          <w:szCs w:val="14"/>
        </w:rPr>
        <w:t xml:space="preserve"> programado (55.098%) y ejecutado (78.676%)</w:t>
      </w:r>
      <w:r w:rsidRPr="00DD0682">
        <w:rPr>
          <w:rFonts w:ascii="Arial" w:hAnsi="Arial" w:cs="Arial"/>
          <w:sz w:val="14"/>
          <w:szCs w:val="14"/>
        </w:rPr>
        <w:t xml:space="preserve"> señalado</w:t>
      </w:r>
      <w:r>
        <w:rPr>
          <w:rFonts w:ascii="Arial" w:hAnsi="Arial" w:cs="Arial"/>
          <w:sz w:val="14"/>
          <w:szCs w:val="14"/>
        </w:rPr>
        <w:t>s</w:t>
      </w:r>
      <w:r w:rsidRPr="00DD0682">
        <w:rPr>
          <w:rFonts w:ascii="Arial" w:hAnsi="Arial" w:cs="Arial"/>
          <w:sz w:val="14"/>
          <w:szCs w:val="14"/>
        </w:rPr>
        <w:t xml:space="preserve"> en el formato SIPPRES</w:t>
      </w:r>
      <w:r>
        <w:rPr>
          <w:rFonts w:ascii="Arial" w:hAnsi="Arial" w:cs="Arial"/>
          <w:sz w:val="14"/>
          <w:szCs w:val="14"/>
        </w:rPr>
        <w:t xml:space="preserve"> 4º trimestre.</w:t>
      </w:r>
    </w:p>
  </w:footnote>
  <w:footnote w:id="29">
    <w:p w14:paraId="73A6769A" w14:textId="77777777" w:rsidR="000A4531" w:rsidRPr="00DD0682" w:rsidRDefault="000A4531" w:rsidP="00F271AF">
      <w:pPr>
        <w:pBdr>
          <w:top w:val="nil"/>
          <w:left w:val="nil"/>
          <w:bottom w:val="nil"/>
          <w:right w:val="nil"/>
          <w:between w:val="nil"/>
        </w:pBdr>
        <w:spacing w:after="0"/>
        <w:rPr>
          <w:rFonts w:ascii="Arial" w:eastAsia="Arial" w:hAnsi="Arial" w:cs="Arial"/>
          <w:color w:val="000000"/>
          <w:sz w:val="14"/>
          <w:szCs w:val="14"/>
        </w:rPr>
      </w:pPr>
      <w:r w:rsidRPr="00DD0682">
        <w:rPr>
          <w:rFonts w:ascii="Arial" w:hAnsi="Arial" w:cs="Arial"/>
          <w:sz w:val="14"/>
          <w:szCs w:val="14"/>
          <w:vertAlign w:val="superscript"/>
        </w:rPr>
        <w:footnoteRef/>
      </w:r>
      <w:r w:rsidRPr="00DD0682">
        <w:rPr>
          <w:rFonts w:ascii="Arial" w:eastAsia="Arial" w:hAnsi="Arial" w:cs="Arial"/>
          <w:color w:val="000000"/>
          <w:sz w:val="14"/>
          <w:szCs w:val="14"/>
        </w:rPr>
        <w:t xml:space="preserve"> </w:t>
      </w:r>
      <w:r w:rsidRPr="00DD0682">
        <w:rPr>
          <w:rFonts w:ascii="Arial" w:hAnsi="Arial" w:cs="Arial"/>
          <w:sz w:val="14"/>
          <w:szCs w:val="14"/>
        </w:rPr>
        <w:t>Lineamientos de Programación y Presupuestación para el ejercicio fiscal 2020, artículo 13 (SEFIPLAN).</w:t>
      </w:r>
    </w:p>
  </w:footnote>
  <w:footnote w:id="30">
    <w:p w14:paraId="5420EE07" w14:textId="77777777" w:rsidR="000A4531" w:rsidRPr="00DD0682" w:rsidRDefault="000A4531" w:rsidP="006947FC">
      <w:pPr>
        <w:pStyle w:val="Textonotapie"/>
        <w:jc w:val="both"/>
        <w:rPr>
          <w:rFonts w:ascii="Arial" w:hAnsi="Arial" w:cs="Arial"/>
          <w:sz w:val="14"/>
          <w:szCs w:val="14"/>
        </w:rPr>
      </w:pPr>
      <w:r w:rsidRPr="00DD0682">
        <w:rPr>
          <w:rStyle w:val="Refdenotaalpie"/>
          <w:rFonts w:ascii="Arial" w:hAnsi="Arial" w:cs="Arial"/>
          <w:sz w:val="14"/>
          <w:szCs w:val="14"/>
        </w:rPr>
        <w:footnoteRef/>
      </w:r>
      <w:r w:rsidRPr="00DD0682">
        <w:rPr>
          <w:rFonts w:ascii="Arial" w:hAnsi="Arial" w:cs="Arial"/>
          <w:sz w:val="14"/>
          <w:szCs w:val="14"/>
        </w:rPr>
        <w:t xml:space="preserve"> </w:t>
      </w:r>
      <w:r>
        <w:rPr>
          <w:rFonts w:ascii="Arial" w:hAnsi="Arial" w:cs="Arial"/>
          <w:sz w:val="14"/>
          <w:szCs w:val="14"/>
        </w:rPr>
        <w:t>Determinado con base en el a</w:t>
      </w:r>
      <w:r w:rsidRPr="00DD0682">
        <w:rPr>
          <w:rFonts w:ascii="Arial" w:hAnsi="Arial" w:cs="Arial"/>
          <w:sz w:val="14"/>
          <w:szCs w:val="14"/>
        </w:rPr>
        <w:t>vance programático</w:t>
      </w:r>
      <w:r>
        <w:rPr>
          <w:rFonts w:ascii="Arial" w:hAnsi="Arial" w:cs="Arial"/>
          <w:sz w:val="14"/>
          <w:szCs w:val="14"/>
        </w:rPr>
        <w:t xml:space="preserve"> programado (54.167%) y ejecutado (30.833%)</w:t>
      </w:r>
      <w:r w:rsidRPr="00DD0682">
        <w:rPr>
          <w:rFonts w:ascii="Arial" w:hAnsi="Arial" w:cs="Arial"/>
          <w:sz w:val="14"/>
          <w:szCs w:val="14"/>
        </w:rPr>
        <w:t xml:space="preserve"> señalado</w:t>
      </w:r>
      <w:r>
        <w:rPr>
          <w:rFonts w:ascii="Arial" w:hAnsi="Arial" w:cs="Arial"/>
          <w:sz w:val="14"/>
          <w:szCs w:val="14"/>
        </w:rPr>
        <w:t>s</w:t>
      </w:r>
      <w:r w:rsidRPr="00DD0682">
        <w:rPr>
          <w:rFonts w:ascii="Arial" w:hAnsi="Arial" w:cs="Arial"/>
          <w:sz w:val="14"/>
          <w:szCs w:val="14"/>
        </w:rPr>
        <w:t xml:space="preserve"> en el formato SIPPRES</w:t>
      </w:r>
      <w:r>
        <w:rPr>
          <w:rFonts w:ascii="Arial" w:hAnsi="Arial" w:cs="Arial"/>
          <w:sz w:val="14"/>
          <w:szCs w:val="14"/>
        </w:rPr>
        <w:t xml:space="preserve"> 4º trimestre.</w:t>
      </w:r>
    </w:p>
  </w:footnote>
  <w:footnote w:id="31">
    <w:p w14:paraId="0E585498" w14:textId="77777777" w:rsidR="000A4531" w:rsidRPr="00DD0682" w:rsidRDefault="000A4531" w:rsidP="00173DE7">
      <w:pPr>
        <w:pBdr>
          <w:top w:val="nil"/>
          <w:left w:val="nil"/>
          <w:bottom w:val="nil"/>
          <w:right w:val="nil"/>
          <w:between w:val="nil"/>
        </w:pBdr>
        <w:spacing w:after="0"/>
        <w:rPr>
          <w:rFonts w:ascii="Arial" w:eastAsia="Arial" w:hAnsi="Arial" w:cs="Arial"/>
          <w:color w:val="000000"/>
          <w:sz w:val="14"/>
          <w:szCs w:val="14"/>
        </w:rPr>
      </w:pPr>
      <w:r w:rsidRPr="00DD0682">
        <w:rPr>
          <w:rFonts w:ascii="Arial" w:hAnsi="Arial" w:cs="Arial"/>
          <w:sz w:val="14"/>
          <w:szCs w:val="14"/>
          <w:vertAlign w:val="superscript"/>
        </w:rPr>
        <w:footnoteRef/>
      </w:r>
      <w:r w:rsidRPr="00DD0682">
        <w:rPr>
          <w:rFonts w:ascii="Arial" w:eastAsia="Arial" w:hAnsi="Arial" w:cs="Arial"/>
          <w:color w:val="000000"/>
          <w:sz w:val="14"/>
          <w:szCs w:val="14"/>
        </w:rPr>
        <w:t xml:space="preserve"> </w:t>
      </w:r>
      <w:r w:rsidRPr="00DD0682">
        <w:rPr>
          <w:rFonts w:ascii="Arial" w:hAnsi="Arial" w:cs="Arial"/>
          <w:sz w:val="14"/>
          <w:szCs w:val="14"/>
        </w:rPr>
        <w:t>Lineamientos de Programación y Presupuestación para el ejercicio fiscal 2020, artículo 13 (SEFIPLAN).</w:t>
      </w:r>
    </w:p>
  </w:footnote>
  <w:footnote w:id="32">
    <w:p w14:paraId="6DB1FAB9" w14:textId="77777777" w:rsidR="000A4531" w:rsidRPr="00DD0682" w:rsidRDefault="000A4531" w:rsidP="006947FC">
      <w:pPr>
        <w:pStyle w:val="Textonotapie"/>
        <w:jc w:val="both"/>
        <w:rPr>
          <w:rFonts w:ascii="Arial" w:hAnsi="Arial" w:cs="Arial"/>
          <w:sz w:val="14"/>
          <w:szCs w:val="14"/>
        </w:rPr>
      </w:pPr>
      <w:r w:rsidRPr="00DD0682">
        <w:rPr>
          <w:rStyle w:val="Refdenotaalpie"/>
          <w:rFonts w:ascii="Arial" w:hAnsi="Arial" w:cs="Arial"/>
          <w:sz w:val="14"/>
          <w:szCs w:val="14"/>
        </w:rPr>
        <w:footnoteRef/>
      </w:r>
      <w:r w:rsidRPr="00DD0682">
        <w:rPr>
          <w:rFonts w:ascii="Arial" w:hAnsi="Arial" w:cs="Arial"/>
          <w:sz w:val="14"/>
          <w:szCs w:val="14"/>
        </w:rPr>
        <w:t xml:space="preserve"> </w:t>
      </w:r>
      <w:r>
        <w:rPr>
          <w:rFonts w:ascii="Arial" w:hAnsi="Arial" w:cs="Arial"/>
          <w:sz w:val="14"/>
          <w:szCs w:val="14"/>
        </w:rPr>
        <w:t>Determinado con base en el a</w:t>
      </w:r>
      <w:r w:rsidRPr="00DD0682">
        <w:rPr>
          <w:rFonts w:ascii="Arial" w:hAnsi="Arial" w:cs="Arial"/>
          <w:sz w:val="14"/>
          <w:szCs w:val="14"/>
        </w:rPr>
        <w:t>vance programático</w:t>
      </w:r>
      <w:r>
        <w:rPr>
          <w:rFonts w:ascii="Arial" w:hAnsi="Arial" w:cs="Arial"/>
          <w:sz w:val="14"/>
          <w:szCs w:val="14"/>
        </w:rPr>
        <w:t xml:space="preserve"> programado (54.167%) y ejecutado (30.833%)</w:t>
      </w:r>
      <w:r w:rsidRPr="00DD0682">
        <w:rPr>
          <w:rFonts w:ascii="Arial" w:hAnsi="Arial" w:cs="Arial"/>
          <w:sz w:val="14"/>
          <w:szCs w:val="14"/>
        </w:rPr>
        <w:t xml:space="preserve"> señalado</w:t>
      </w:r>
      <w:r>
        <w:rPr>
          <w:rFonts w:ascii="Arial" w:hAnsi="Arial" w:cs="Arial"/>
          <w:sz w:val="14"/>
          <w:szCs w:val="14"/>
        </w:rPr>
        <w:t>s</w:t>
      </w:r>
      <w:r w:rsidRPr="00DD0682">
        <w:rPr>
          <w:rFonts w:ascii="Arial" w:hAnsi="Arial" w:cs="Arial"/>
          <w:sz w:val="14"/>
          <w:szCs w:val="14"/>
        </w:rPr>
        <w:t xml:space="preserve"> en el formato SIPPRES</w:t>
      </w:r>
      <w:r>
        <w:rPr>
          <w:rFonts w:ascii="Arial" w:hAnsi="Arial" w:cs="Arial"/>
          <w:sz w:val="14"/>
          <w:szCs w:val="14"/>
        </w:rPr>
        <w:t xml:space="preserve"> 4º trimestre.</w:t>
      </w:r>
    </w:p>
  </w:footnote>
  <w:footnote w:id="33">
    <w:p w14:paraId="5FEC6B30" w14:textId="77777777" w:rsidR="000A4531" w:rsidRPr="00DD0682" w:rsidRDefault="000A4531" w:rsidP="00B577E9">
      <w:pPr>
        <w:pBdr>
          <w:top w:val="nil"/>
          <w:left w:val="nil"/>
          <w:bottom w:val="nil"/>
          <w:right w:val="nil"/>
          <w:between w:val="nil"/>
        </w:pBdr>
        <w:spacing w:after="0"/>
        <w:rPr>
          <w:rFonts w:ascii="Arial" w:eastAsia="Arial" w:hAnsi="Arial" w:cs="Arial"/>
          <w:color w:val="000000"/>
          <w:sz w:val="14"/>
          <w:szCs w:val="14"/>
        </w:rPr>
      </w:pPr>
      <w:r w:rsidRPr="00DD0682">
        <w:rPr>
          <w:rFonts w:ascii="Arial" w:hAnsi="Arial" w:cs="Arial"/>
          <w:sz w:val="14"/>
          <w:szCs w:val="14"/>
          <w:vertAlign w:val="superscript"/>
        </w:rPr>
        <w:footnoteRef/>
      </w:r>
      <w:r w:rsidRPr="00DD0682">
        <w:rPr>
          <w:rFonts w:ascii="Arial" w:eastAsia="Arial" w:hAnsi="Arial" w:cs="Arial"/>
          <w:color w:val="000000"/>
          <w:sz w:val="14"/>
          <w:szCs w:val="14"/>
        </w:rPr>
        <w:t xml:space="preserve"> </w:t>
      </w:r>
      <w:r w:rsidRPr="00DD0682">
        <w:rPr>
          <w:rFonts w:ascii="Arial" w:hAnsi="Arial" w:cs="Arial"/>
          <w:sz w:val="14"/>
          <w:szCs w:val="14"/>
        </w:rPr>
        <w:t>Lineamientos de Programación y Presupuestación para el ejercicio fiscal 2020, artículo 13 (SEFIPLAN).</w:t>
      </w:r>
    </w:p>
  </w:footnote>
  <w:footnote w:id="34">
    <w:p w14:paraId="0BD90481" w14:textId="77777777" w:rsidR="000A4531" w:rsidRPr="00DD0682" w:rsidRDefault="000A4531" w:rsidP="00073E5C">
      <w:pPr>
        <w:pStyle w:val="Textonotapie"/>
        <w:jc w:val="both"/>
        <w:rPr>
          <w:rFonts w:ascii="Arial" w:hAnsi="Arial" w:cs="Arial"/>
          <w:sz w:val="14"/>
          <w:szCs w:val="14"/>
        </w:rPr>
      </w:pPr>
      <w:r w:rsidRPr="00DD0682">
        <w:rPr>
          <w:rStyle w:val="Refdenotaalpie"/>
          <w:rFonts w:ascii="Arial" w:hAnsi="Arial" w:cs="Arial"/>
          <w:sz w:val="14"/>
          <w:szCs w:val="14"/>
        </w:rPr>
        <w:footnoteRef/>
      </w:r>
      <w:r w:rsidRPr="00DD0682">
        <w:rPr>
          <w:rFonts w:ascii="Arial" w:hAnsi="Arial" w:cs="Arial"/>
          <w:sz w:val="14"/>
          <w:szCs w:val="14"/>
        </w:rPr>
        <w:t xml:space="preserve"> </w:t>
      </w:r>
      <w:r>
        <w:rPr>
          <w:rFonts w:ascii="Arial" w:hAnsi="Arial" w:cs="Arial"/>
          <w:sz w:val="14"/>
          <w:szCs w:val="14"/>
        </w:rPr>
        <w:t>Determinado con base en el a</w:t>
      </w:r>
      <w:r w:rsidRPr="00DD0682">
        <w:rPr>
          <w:rFonts w:ascii="Arial" w:hAnsi="Arial" w:cs="Arial"/>
          <w:sz w:val="14"/>
          <w:szCs w:val="14"/>
        </w:rPr>
        <w:t>vance programático</w:t>
      </w:r>
      <w:r>
        <w:rPr>
          <w:rFonts w:ascii="Arial" w:hAnsi="Arial" w:cs="Arial"/>
          <w:sz w:val="14"/>
          <w:szCs w:val="14"/>
        </w:rPr>
        <w:t xml:space="preserve"> programado (91.429%) y ejecutado (91.429%)</w:t>
      </w:r>
      <w:r w:rsidRPr="00DD0682">
        <w:rPr>
          <w:rFonts w:ascii="Arial" w:hAnsi="Arial" w:cs="Arial"/>
          <w:sz w:val="14"/>
          <w:szCs w:val="14"/>
        </w:rPr>
        <w:t xml:space="preserve"> señalado</w:t>
      </w:r>
      <w:r>
        <w:rPr>
          <w:rFonts w:ascii="Arial" w:hAnsi="Arial" w:cs="Arial"/>
          <w:sz w:val="14"/>
          <w:szCs w:val="14"/>
        </w:rPr>
        <w:t>s</w:t>
      </w:r>
      <w:r w:rsidRPr="00DD0682">
        <w:rPr>
          <w:rFonts w:ascii="Arial" w:hAnsi="Arial" w:cs="Arial"/>
          <w:sz w:val="14"/>
          <w:szCs w:val="14"/>
        </w:rPr>
        <w:t xml:space="preserve"> en el formato SIPPRES</w:t>
      </w:r>
      <w:r>
        <w:rPr>
          <w:rFonts w:ascii="Arial" w:hAnsi="Arial" w:cs="Arial"/>
          <w:sz w:val="14"/>
          <w:szCs w:val="14"/>
        </w:rPr>
        <w:t xml:space="preserve"> 4º trimestre.</w:t>
      </w:r>
    </w:p>
  </w:footnote>
  <w:footnote w:id="35">
    <w:p w14:paraId="1F8E8A34" w14:textId="77777777" w:rsidR="000A4531" w:rsidRPr="00DD0682" w:rsidRDefault="000A4531" w:rsidP="00E218C5">
      <w:pPr>
        <w:pStyle w:val="Textonotapie"/>
        <w:jc w:val="both"/>
        <w:rPr>
          <w:rFonts w:ascii="Arial" w:hAnsi="Arial" w:cs="Arial"/>
          <w:sz w:val="14"/>
          <w:szCs w:val="14"/>
        </w:rPr>
      </w:pPr>
      <w:r w:rsidRPr="00DD0682">
        <w:rPr>
          <w:rStyle w:val="Refdenotaalpie"/>
          <w:rFonts w:ascii="Arial" w:hAnsi="Arial" w:cs="Arial"/>
          <w:sz w:val="14"/>
          <w:szCs w:val="14"/>
        </w:rPr>
        <w:footnoteRef/>
      </w:r>
      <w:r w:rsidRPr="00DD0682">
        <w:rPr>
          <w:rFonts w:ascii="Arial" w:hAnsi="Arial" w:cs="Arial"/>
          <w:sz w:val="14"/>
          <w:szCs w:val="14"/>
        </w:rPr>
        <w:t xml:space="preserve"> </w:t>
      </w:r>
      <w:r>
        <w:rPr>
          <w:rFonts w:ascii="Arial" w:hAnsi="Arial" w:cs="Arial"/>
          <w:sz w:val="14"/>
          <w:szCs w:val="14"/>
        </w:rPr>
        <w:t>Determinado con base en el a</w:t>
      </w:r>
      <w:r w:rsidRPr="00DD0682">
        <w:rPr>
          <w:rFonts w:ascii="Arial" w:hAnsi="Arial" w:cs="Arial"/>
          <w:sz w:val="14"/>
          <w:szCs w:val="14"/>
        </w:rPr>
        <w:t>vance programático</w:t>
      </w:r>
      <w:r>
        <w:rPr>
          <w:rFonts w:ascii="Arial" w:hAnsi="Arial" w:cs="Arial"/>
          <w:sz w:val="14"/>
          <w:szCs w:val="14"/>
        </w:rPr>
        <w:t xml:space="preserve"> programado (26.667%) y ejecutado (40.689%)</w:t>
      </w:r>
      <w:r w:rsidRPr="00DD0682">
        <w:rPr>
          <w:rFonts w:ascii="Arial" w:hAnsi="Arial" w:cs="Arial"/>
          <w:sz w:val="14"/>
          <w:szCs w:val="14"/>
        </w:rPr>
        <w:t xml:space="preserve"> señalado</w:t>
      </w:r>
      <w:r>
        <w:rPr>
          <w:rFonts w:ascii="Arial" w:hAnsi="Arial" w:cs="Arial"/>
          <w:sz w:val="14"/>
          <w:szCs w:val="14"/>
        </w:rPr>
        <w:t>s</w:t>
      </w:r>
      <w:r w:rsidRPr="00DD0682">
        <w:rPr>
          <w:rFonts w:ascii="Arial" w:hAnsi="Arial" w:cs="Arial"/>
          <w:sz w:val="14"/>
          <w:szCs w:val="14"/>
        </w:rPr>
        <w:t xml:space="preserve"> en el formato SIPPRES</w:t>
      </w:r>
      <w:r>
        <w:rPr>
          <w:rFonts w:ascii="Arial" w:hAnsi="Arial" w:cs="Arial"/>
          <w:sz w:val="14"/>
          <w:szCs w:val="14"/>
        </w:rPr>
        <w:t xml:space="preserve"> 4º trimestre.</w:t>
      </w:r>
    </w:p>
  </w:footnote>
  <w:footnote w:id="36">
    <w:p w14:paraId="0C095BB3" w14:textId="2FBB3FC5" w:rsidR="000A4531" w:rsidRPr="007E0A0C" w:rsidRDefault="000A4531">
      <w:pPr>
        <w:pStyle w:val="Textonotapie"/>
        <w:rPr>
          <w:rFonts w:ascii="Arial" w:hAnsi="Arial" w:cs="Arial"/>
          <w:sz w:val="14"/>
          <w:szCs w:val="14"/>
        </w:rPr>
      </w:pPr>
      <w:r w:rsidRPr="007E0A0C">
        <w:rPr>
          <w:rStyle w:val="Refdenotaalpie"/>
          <w:rFonts w:ascii="Arial" w:hAnsi="Arial" w:cs="Arial"/>
          <w:sz w:val="14"/>
          <w:szCs w:val="14"/>
        </w:rPr>
        <w:footnoteRef/>
      </w:r>
      <w:r w:rsidRPr="007E0A0C">
        <w:rPr>
          <w:rFonts w:ascii="Arial" w:hAnsi="Arial" w:cs="Arial"/>
          <w:sz w:val="14"/>
          <w:szCs w:val="14"/>
        </w:rPr>
        <w:t xml:space="preserve"> Certificado Único Policial</w:t>
      </w:r>
    </w:p>
  </w:footnote>
  <w:footnote w:id="37">
    <w:p w14:paraId="3A58AF5A" w14:textId="77777777" w:rsidR="000A4531" w:rsidRPr="00DD0682" w:rsidRDefault="000A4531" w:rsidP="00D123B3">
      <w:pPr>
        <w:pStyle w:val="Textonotapie"/>
        <w:jc w:val="both"/>
        <w:rPr>
          <w:rFonts w:ascii="Arial" w:hAnsi="Arial" w:cs="Arial"/>
          <w:sz w:val="14"/>
          <w:szCs w:val="14"/>
        </w:rPr>
      </w:pPr>
      <w:r w:rsidRPr="00DD0682">
        <w:rPr>
          <w:rStyle w:val="Refdenotaalpie"/>
          <w:rFonts w:ascii="Arial" w:hAnsi="Arial" w:cs="Arial"/>
          <w:sz w:val="14"/>
          <w:szCs w:val="14"/>
        </w:rPr>
        <w:footnoteRef/>
      </w:r>
      <w:r w:rsidRPr="00DD0682">
        <w:rPr>
          <w:rFonts w:ascii="Arial" w:hAnsi="Arial" w:cs="Arial"/>
          <w:sz w:val="14"/>
          <w:szCs w:val="14"/>
        </w:rPr>
        <w:t xml:space="preserve"> </w:t>
      </w:r>
      <w:r>
        <w:rPr>
          <w:rFonts w:ascii="Arial" w:hAnsi="Arial" w:cs="Arial"/>
          <w:sz w:val="14"/>
          <w:szCs w:val="14"/>
        </w:rPr>
        <w:t>Determinado con base en el a</w:t>
      </w:r>
      <w:r w:rsidRPr="00DD0682">
        <w:rPr>
          <w:rFonts w:ascii="Arial" w:hAnsi="Arial" w:cs="Arial"/>
          <w:sz w:val="14"/>
          <w:szCs w:val="14"/>
        </w:rPr>
        <w:t>vance programático</w:t>
      </w:r>
      <w:r>
        <w:rPr>
          <w:rFonts w:ascii="Arial" w:hAnsi="Arial" w:cs="Arial"/>
          <w:sz w:val="14"/>
          <w:szCs w:val="14"/>
        </w:rPr>
        <w:t xml:space="preserve"> programado (28.129%) y ejecutado (74.824%)</w:t>
      </w:r>
      <w:r w:rsidRPr="00DD0682">
        <w:rPr>
          <w:rFonts w:ascii="Arial" w:hAnsi="Arial" w:cs="Arial"/>
          <w:sz w:val="14"/>
          <w:szCs w:val="14"/>
        </w:rPr>
        <w:t xml:space="preserve"> señalado</w:t>
      </w:r>
      <w:r>
        <w:rPr>
          <w:rFonts w:ascii="Arial" w:hAnsi="Arial" w:cs="Arial"/>
          <w:sz w:val="14"/>
          <w:szCs w:val="14"/>
        </w:rPr>
        <w:t>s</w:t>
      </w:r>
      <w:r w:rsidRPr="00DD0682">
        <w:rPr>
          <w:rFonts w:ascii="Arial" w:hAnsi="Arial" w:cs="Arial"/>
          <w:sz w:val="14"/>
          <w:szCs w:val="14"/>
        </w:rPr>
        <w:t xml:space="preserve"> en el formato SIPPRES</w:t>
      </w:r>
      <w:r>
        <w:rPr>
          <w:rFonts w:ascii="Arial" w:hAnsi="Arial" w:cs="Arial"/>
          <w:sz w:val="14"/>
          <w:szCs w:val="14"/>
        </w:rPr>
        <w:t xml:space="preserve"> 4º trimestre.</w:t>
      </w:r>
    </w:p>
  </w:footnote>
  <w:footnote w:id="38">
    <w:p w14:paraId="3409C01E" w14:textId="1124F108" w:rsidR="000A4531" w:rsidRPr="00DD0682" w:rsidRDefault="000A4531" w:rsidP="00552FBA">
      <w:pPr>
        <w:pStyle w:val="Textonotapie"/>
        <w:jc w:val="both"/>
        <w:rPr>
          <w:rFonts w:ascii="Arial" w:hAnsi="Arial" w:cs="Arial"/>
          <w:sz w:val="14"/>
          <w:szCs w:val="14"/>
        </w:rPr>
      </w:pPr>
      <w:r w:rsidRPr="00DD0682">
        <w:rPr>
          <w:rStyle w:val="Refdenotaalpie"/>
          <w:rFonts w:ascii="Arial" w:hAnsi="Arial" w:cs="Arial"/>
          <w:sz w:val="14"/>
          <w:szCs w:val="14"/>
        </w:rPr>
        <w:footnoteRef/>
      </w:r>
      <w:r w:rsidRPr="00DD0682">
        <w:rPr>
          <w:rFonts w:ascii="Arial" w:hAnsi="Arial" w:cs="Arial"/>
          <w:sz w:val="14"/>
          <w:szCs w:val="14"/>
        </w:rPr>
        <w:t xml:space="preserve"> </w:t>
      </w:r>
      <w:r>
        <w:rPr>
          <w:rFonts w:ascii="Arial" w:hAnsi="Arial" w:cs="Arial"/>
          <w:sz w:val="14"/>
          <w:szCs w:val="14"/>
        </w:rPr>
        <w:t>Determinado con base en el a</w:t>
      </w:r>
      <w:r w:rsidRPr="00DD0682">
        <w:rPr>
          <w:rFonts w:ascii="Arial" w:hAnsi="Arial" w:cs="Arial"/>
          <w:sz w:val="14"/>
          <w:szCs w:val="14"/>
        </w:rPr>
        <w:t>vance programático</w:t>
      </w:r>
      <w:r>
        <w:rPr>
          <w:rFonts w:ascii="Arial" w:hAnsi="Arial" w:cs="Arial"/>
          <w:sz w:val="14"/>
          <w:szCs w:val="14"/>
        </w:rPr>
        <w:t xml:space="preserve"> programado (8.368%) y ejecutado (0%)</w:t>
      </w:r>
      <w:r w:rsidRPr="00DD0682">
        <w:rPr>
          <w:rFonts w:ascii="Arial" w:hAnsi="Arial" w:cs="Arial"/>
          <w:sz w:val="14"/>
          <w:szCs w:val="14"/>
        </w:rPr>
        <w:t xml:space="preserve"> señalado</w:t>
      </w:r>
      <w:r>
        <w:rPr>
          <w:rFonts w:ascii="Arial" w:hAnsi="Arial" w:cs="Arial"/>
          <w:sz w:val="14"/>
          <w:szCs w:val="14"/>
        </w:rPr>
        <w:t>s</w:t>
      </w:r>
      <w:r w:rsidRPr="00DD0682">
        <w:rPr>
          <w:rFonts w:ascii="Arial" w:hAnsi="Arial" w:cs="Arial"/>
          <w:sz w:val="14"/>
          <w:szCs w:val="14"/>
        </w:rPr>
        <w:t xml:space="preserve"> en el formato SIPPRES</w:t>
      </w:r>
      <w:r>
        <w:rPr>
          <w:rFonts w:ascii="Arial" w:hAnsi="Arial" w:cs="Arial"/>
          <w:sz w:val="14"/>
          <w:szCs w:val="14"/>
        </w:rPr>
        <w:t xml:space="preserve"> 4º trimestre.</w:t>
      </w:r>
    </w:p>
  </w:footnote>
  <w:footnote w:id="39">
    <w:p w14:paraId="5782CAC4" w14:textId="4AC26C8C" w:rsidR="000A4531" w:rsidRPr="00DD0682" w:rsidRDefault="000A4531" w:rsidP="0044325E">
      <w:pPr>
        <w:pStyle w:val="Textonotapie"/>
        <w:jc w:val="both"/>
        <w:rPr>
          <w:rFonts w:ascii="Arial" w:hAnsi="Arial" w:cs="Arial"/>
          <w:sz w:val="14"/>
          <w:szCs w:val="14"/>
        </w:rPr>
      </w:pPr>
      <w:r w:rsidRPr="00DD0682">
        <w:rPr>
          <w:rStyle w:val="Refdenotaalpie"/>
          <w:rFonts w:ascii="Arial" w:hAnsi="Arial" w:cs="Arial"/>
          <w:sz w:val="14"/>
          <w:szCs w:val="14"/>
        </w:rPr>
        <w:footnoteRef/>
      </w:r>
      <w:r w:rsidRPr="00DD0682">
        <w:rPr>
          <w:rFonts w:ascii="Arial" w:hAnsi="Arial" w:cs="Arial"/>
          <w:sz w:val="14"/>
          <w:szCs w:val="14"/>
        </w:rPr>
        <w:t xml:space="preserve"> </w:t>
      </w:r>
      <w:r>
        <w:rPr>
          <w:rFonts w:ascii="Arial" w:hAnsi="Arial" w:cs="Arial"/>
          <w:sz w:val="14"/>
          <w:szCs w:val="14"/>
        </w:rPr>
        <w:t>Determinado con base en el a</w:t>
      </w:r>
      <w:r w:rsidRPr="00DD0682">
        <w:rPr>
          <w:rFonts w:ascii="Arial" w:hAnsi="Arial" w:cs="Arial"/>
          <w:sz w:val="14"/>
          <w:szCs w:val="14"/>
        </w:rPr>
        <w:t>vance programático</w:t>
      </w:r>
      <w:r>
        <w:rPr>
          <w:rFonts w:ascii="Arial" w:hAnsi="Arial" w:cs="Arial"/>
          <w:sz w:val="14"/>
          <w:szCs w:val="14"/>
        </w:rPr>
        <w:t xml:space="preserve"> programado (28.571%) y ejecutado (0%)</w:t>
      </w:r>
      <w:r w:rsidRPr="00DD0682">
        <w:rPr>
          <w:rFonts w:ascii="Arial" w:hAnsi="Arial" w:cs="Arial"/>
          <w:sz w:val="14"/>
          <w:szCs w:val="14"/>
        </w:rPr>
        <w:t xml:space="preserve"> señalado</w:t>
      </w:r>
      <w:r>
        <w:rPr>
          <w:rFonts w:ascii="Arial" w:hAnsi="Arial" w:cs="Arial"/>
          <w:sz w:val="14"/>
          <w:szCs w:val="14"/>
        </w:rPr>
        <w:t>s</w:t>
      </w:r>
      <w:r w:rsidRPr="00DD0682">
        <w:rPr>
          <w:rFonts w:ascii="Arial" w:hAnsi="Arial" w:cs="Arial"/>
          <w:sz w:val="14"/>
          <w:szCs w:val="14"/>
        </w:rPr>
        <w:t xml:space="preserve"> en el formato SIPPRES</w:t>
      </w:r>
      <w:r>
        <w:rPr>
          <w:rFonts w:ascii="Arial" w:hAnsi="Arial" w:cs="Arial"/>
          <w:sz w:val="14"/>
          <w:szCs w:val="14"/>
        </w:rPr>
        <w:t xml:space="preserve"> 4º trimestre.</w:t>
      </w:r>
    </w:p>
  </w:footnote>
  <w:footnote w:id="40">
    <w:p w14:paraId="5D4908A5" w14:textId="6892F727" w:rsidR="000A4531" w:rsidRPr="00DD0682" w:rsidRDefault="000A4531" w:rsidP="009F1A1B">
      <w:pPr>
        <w:pStyle w:val="Textonotapie"/>
        <w:jc w:val="both"/>
        <w:rPr>
          <w:rFonts w:ascii="Arial" w:hAnsi="Arial" w:cs="Arial"/>
          <w:sz w:val="14"/>
          <w:szCs w:val="14"/>
        </w:rPr>
      </w:pPr>
      <w:r w:rsidRPr="00DD0682">
        <w:rPr>
          <w:rStyle w:val="Refdenotaalpie"/>
          <w:rFonts w:ascii="Arial" w:hAnsi="Arial" w:cs="Arial"/>
          <w:sz w:val="14"/>
          <w:szCs w:val="14"/>
        </w:rPr>
        <w:footnoteRef/>
      </w:r>
      <w:r w:rsidRPr="00DD0682">
        <w:rPr>
          <w:rFonts w:ascii="Arial" w:hAnsi="Arial" w:cs="Arial"/>
          <w:sz w:val="14"/>
          <w:szCs w:val="14"/>
        </w:rPr>
        <w:t xml:space="preserve"> </w:t>
      </w:r>
      <w:r>
        <w:rPr>
          <w:rFonts w:ascii="Arial" w:hAnsi="Arial" w:cs="Arial"/>
          <w:sz w:val="14"/>
          <w:szCs w:val="14"/>
        </w:rPr>
        <w:t>Determinado con base en el a</w:t>
      </w:r>
      <w:r w:rsidRPr="00DD0682">
        <w:rPr>
          <w:rFonts w:ascii="Arial" w:hAnsi="Arial" w:cs="Arial"/>
          <w:sz w:val="14"/>
          <w:szCs w:val="14"/>
        </w:rPr>
        <w:t>vance programático</w:t>
      </w:r>
      <w:r>
        <w:rPr>
          <w:rFonts w:ascii="Arial" w:hAnsi="Arial" w:cs="Arial"/>
          <w:sz w:val="14"/>
          <w:szCs w:val="14"/>
        </w:rPr>
        <w:t xml:space="preserve"> programado (7.032%) y ejecutado (38.819%)</w:t>
      </w:r>
      <w:r w:rsidRPr="00DD0682">
        <w:rPr>
          <w:rFonts w:ascii="Arial" w:hAnsi="Arial" w:cs="Arial"/>
          <w:sz w:val="14"/>
          <w:szCs w:val="14"/>
        </w:rPr>
        <w:t xml:space="preserve"> señalado</w:t>
      </w:r>
      <w:r>
        <w:rPr>
          <w:rFonts w:ascii="Arial" w:hAnsi="Arial" w:cs="Arial"/>
          <w:sz w:val="14"/>
          <w:szCs w:val="14"/>
        </w:rPr>
        <w:t>s</w:t>
      </w:r>
      <w:r w:rsidRPr="00DD0682">
        <w:rPr>
          <w:rFonts w:ascii="Arial" w:hAnsi="Arial" w:cs="Arial"/>
          <w:sz w:val="14"/>
          <w:szCs w:val="14"/>
        </w:rPr>
        <w:t xml:space="preserve"> en el formato SIPPRES</w:t>
      </w:r>
      <w:r>
        <w:rPr>
          <w:rFonts w:ascii="Arial" w:hAnsi="Arial" w:cs="Arial"/>
          <w:sz w:val="14"/>
          <w:szCs w:val="14"/>
        </w:rPr>
        <w:t xml:space="preserve"> 4º trimestre.</w:t>
      </w:r>
    </w:p>
  </w:footnote>
  <w:footnote w:id="41">
    <w:p w14:paraId="36F496D0" w14:textId="77777777" w:rsidR="000A4531" w:rsidRPr="003C7BE3" w:rsidRDefault="000A4531" w:rsidP="00C73B41">
      <w:pPr>
        <w:pBdr>
          <w:top w:val="nil"/>
          <w:left w:val="nil"/>
          <w:bottom w:val="nil"/>
          <w:right w:val="nil"/>
          <w:between w:val="nil"/>
        </w:pBdr>
        <w:spacing w:after="0"/>
        <w:jc w:val="both"/>
        <w:rPr>
          <w:rFonts w:ascii="Arial" w:eastAsia="Arial" w:hAnsi="Arial" w:cs="Arial"/>
          <w:color w:val="000000"/>
          <w:sz w:val="14"/>
          <w:szCs w:val="14"/>
        </w:rPr>
      </w:pPr>
      <w:r w:rsidRPr="003C7BE3">
        <w:rPr>
          <w:rFonts w:ascii="Arial" w:hAnsi="Arial" w:cs="Arial"/>
          <w:sz w:val="14"/>
          <w:szCs w:val="14"/>
          <w:vertAlign w:val="superscript"/>
        </w:rPr>
        <w:footnoteRef/>
      </w:r>
      <w:r w:rsidRPr="003C7BE3">
        <w:rPr>
          <w:rFonts w:ascii="Arial" w:eastAsia="Arial" w:hAnsi="Arial" w:cs="Arial"/>
          <w:color w:val="000000"/>
          <w:sz w:val="14"/>
          <w:szCs w:val="14"/>
          <w:vertAlign w:val="superscript"/>
        </w:rPr>
        <w:t xml:space="preserve"> </w:t>
      </w:r>
      <w:r w:rsidRPr="003C7BE3">
        <w:rPr>
          <w:rFonts w:ascii="Arial" w:eastAsia="Arial" w:hAnsi="Arial" w:cs="Arial"/>
          <w:color w:val="000000"/>
          <w:sz w:val="14"/>
          <w:szCs w:val="14"/>
        </w:rPr>
        <w:t xml:space="preserve">Reglamento de Servicios de Seguridad Privada </w:t>
      </w:r>
      <w:r>
        <w:rPr>
          <w:rFonts w:ascii="Arial" w:eastAsia="Arial" w:hAnsi="Arial" w:cs="Arial"/>
          <w:color w:val="000000"/>
          <w:sz w:val="14"/>
          <w:szCs w:val="14"/>
        </w:rPr>
        <w:t xml:space="preserve">del Estado de Quintana Roo, artículo </w:t>
      </w:r>
      <w:r w:rsidRPr="003C7BE3">
        <w:rPr>
          <w:rFonts w:ascii="Arial" w:eastAsia="Arial" w:hAnsi="Arial" w:cs="Arial"/>
          <w:color w:val="000000"/>
          <w:sz w:val="14"/>
          <w:szCs w:val="14"/>
        </w:rPr>
        <w:t>3</w:t>
      </w:r>
    </w:p>
  </w:footnote>
  <w:footnote w:id="42">
    <w:p w14:paraId="604A7610" w14:textId="77777777" w:rsidR="000A4531" w:rsidRPr="003C7BE3" w:rsidRDefault="000A4531" w:rsidP="00C73B41">
      <w:pPr>
        <w:pBdr>
          <w:top w:val="nil"/>
          <w:left w:val="nil"/>
          <w:bottom w:val="nil"/>
          <w:right w:val="nil"/>
          <w:between w:val="nil"/>
        </w:pBdr>
        <w:spacing w:after="0"/>
        <w:ind w:left="142" w:hanging="142"/>
        <w:jc w:val="both"/>
        <w:rPr>
          <w:rFonts w:ascii="Arial" w:eastAsia="Arial" w:hAnsi="Arial" w:cs="Arial"/>
          <w:b/>
          <w:color w:val="000000"/>
          <w:sz w:val="14"/>
          <w:szCs w:val="14"/>
        </w:rPr>
      </w:pPr>
      <w:r w:rsidRPr="003C7BE3">
        <w:rPr>
          <w:rFonts w:ascii="Arial" w:hAnsi="Arial" w:cs="Arial"/>
          <w:sz w:val="14"/>
          <w:szCs w:val="14"/>
          <w:vertAlign w:val="superscript"/>
        </w:rPr>
        <w:footnoteRef/>
      </w:r>
      <w:r w:rsidRPr="003C7BE3">
        <w:rPr>
          <w:rFonts w:ascii="Arial" w:eastAsia="Arial" w:hAnsi="Arial" w:cs="Arial"/>
          <w:color w:val="000000"/>
          <w:sz w:val="14"/>
          <w:szCs w:val="14"/>
          <w:vertAlign w:val="superscript"/>
        </w:rPr>
        <w:t xml:space="preserve"> </w:t>
      </w:r>
      <w:r w:rsidRPr="003C7BE3">
        <w:rPr>
          <w:rFonts w:ascii="Arial" w:eastAsia="Arial" w:hAnsi="Arial" w:cs="Arial"/>
          <w:color w:val="000000"/>
          <w:sz w:val="14"/>
          <w:szCs w:val="14"/>
        </w:rPr>
        <w:t>Reglamento de Servicios de Seguridad Priva</w:t>
      </w:r>
      <w:r>
        <w:rPr>
          <w:rFonts w:ascii="Arial" w:eastAsia="Arial" w:hAnsi="Arial" w:cs="Arial"/>
          <w:color w:val="000000"/>
          <w:sz w:val="14"/>
          <w:szCs w:val="14"/>
        </w:rPr>
        <w:t>da del Estado de Quintana Roo, a</w:t>
      </w:r>
      <w:r w:rsidRPr="003C7BE3">
        <w:rPr>
          <w:rFonts w:ascii="Arial" w:eastAsia="Arial" w:hAnsi="Arial" w:cs="Arial"/>
          <w:color w:val="000000"/>
          <w:sz w:val="14"/>
          <w:szCs w:val="14"/>
        </w:rPr>
        <w:t>rt</w:t>
      </w:r>
      <w:r>
        <w:rPr>
          <w:rFonts w:ascii="Arial" w:eastAsia="Arial" w:hAnsi="Arial" w:cs="Arial"/>
          <w:color w:val="000000"/>
          <w:sz w:val="14"/>
          <w:szCs w:val="14"/>
        </w:rPr>
        <w:t>ículo 2 fraccio</w:t>
      </w:r>
      <w:r w:rsidRPr="003C7BE3">
        <w:rPr>
          <w:rFonts w:ascii="Arial" w:eastAsia="Arial" w:hAnsi="Arial" w:cs="Arial"/>
          <w:color w:val="000000"/>
          <w:sz w:val="14"/>
          <w:szCs w:val="14"/>
        </w:rPr>
        <w:t>n</w:t>
      </w:r>
      <w:r>
        <w:rPr>
          <w:rFonts w:ascii="Arial" w:eastAsia="Arial" w:hAnsi="Arial" w:cs="Arial"/>
          <w:color w:val="000000"/>
          <w:sz w:val="14"/>
          <w:szCs w:val="14"/>
        </w:rPr>
        <w:t>es</w:t>
      </w:r>
      <w:r w:rsidRPr="003C7BE3">
        <w:rPr>
          <w:rFonts w:ascii="Arial" w:eastAsia="Arial" w:hAnsi="Arial" w:cs="Arial"/>
          <w:color w:val="000000"/>
          <w:sz w:val="14"/>
          <w:szCs w:val="14"/>
        </w:rPr>
        <w:t xml:space="preserve"> XI y XXII; la ley Orgánica </w:t>
      </w:r>
      <w:r>
        <w:rPr>
          <w:rFonts w:ascii="Arial" w:eastAsia="Arial" w:hAnsi="Arial" w:cs="Arial"/>
          <w:color w:val="000000"/>
          <w:sz w:val="14"/>
          <w:szCs w:val="14"/>
        </w:rPr>
        <w:t xml:space="preserve">de la Administración    Pública </w:t>
      </w:r>
      <w:r w:rsidRPr="003C7BE3">
        <w:rPr>
          <w:rFonts w:ascii="Arial" w:eastAsia="Arial" w:hAnsi="Arial" w:cs="Arial"/>
          <w:color w:val="000000"/>
          <w:sz w:val="14"/>
          <w:szCs w:val="14"/>
        </w:rPr>
        <w:t>del Estado de Quintana Roo, artículo 46 fracción XVII y la Ley de Seguridad Pública del Estado de Quintana Roo, artículo 17 fracción XXIII.</w:t>
      </w:r>
    </w:p>
  </w:footnote>
  <w:footnote w:id="43">
    <w:p w14:paraId="23A02F1D" w14:textId="77777777" w:rsidR="000A4531" w:rsidRPr="00123B37" w:rsidRDefault="000A4531" w:rsidP="00C73B41">
      <w:pPr>
        <w:pBdr>
          <w:top w:val="nil"/>
          <w:left w:val="nil"/>
          <w:bottom w:val="nil"/>
          <w:right w:val="nil"/>
          <w:between w:val="nil"/>
        </w:pBdr>
        <w:spacing w:after="0"/>
        <w:jc w:val="both"/>
        <w:rPr>
          <w:rFonts w:ascii="Arial" w:eastAsia="Arial" w:hAnsi="Arial" w:cs="Arial"/>
          <w:color w:val="000000"/>
          <w:sz w:val="14"/>
          <w:szCs w:val="14"/>
          <w:lang w:val="en-US"/>
        </w:rPr>
      </w:pPr>
      <w:r w:rsidRPr="003C7BE3">
        <w:rPr>
          <w:rFonts w:ascii="Arial" w:hAnsi="Arial" w:cs="Arial"/>
          <w:sz w:val="14"/>
          <w:szCs w:val="14"/>
          <w:vertAlign w:val="superscript"/>
        </w:rPr>
        <w:footnoteRef/>
      </w:r>
      <w:r w:rsidRPr="003C7BE3">
        <w:rPr>
          <w:rFonts w:ascii="Arial" w:eastAsia="Arial" w:hAnsi="Arial" w:cs="Arial"/>
          <w:color w:val="000000"/>
          <w:sz w:val="14"/>
          <w:szCs w:val="14"/>
          <w:vertAlign w:val="superscript"/>
        </w:rPr>
        <w:t xml:space="preserve"> </w:t>
      </w:r>
      <w:r w:rsidRPr="003C7BE3">
        <w:rPr>
          <w:rFonts w:ascii="Arial" w:eastAsia="Arial" w:hAnsi="Arial" w:cs="Arial"/>
          <w:color w:val="000000"/>
          <w:sz w:val="14"/>
          <w:szCs w:val="14"/>
        </w:rPr>
        <w:t>Reglamento Interior de la S</w:t>
      </w:r>
      <w:r>
        <w:rPr>
          <w:rFonts w:ascii="Arial" w:eastAsia="Arial" w:hAnsi="Arial" w:cs="Arial"/>
          <w:color w:val="000000"/>
          <w:sz w:val="14"/>
          <w:szCs w:val="14"/>
        </w:rPr>
        <w:t>ecretaría de Seguridad Pública, artículo</w:t>
      </w:r>
      <w:r>
        <w:rPr>
          <w:rFonts w:ascii="Arial" w:eastAsia="Arial" w:hAnsi="Arial" w:cs="Arial"/>
          <w:color w:val="000000"/>
          <w:sz w:val="14"/>
          <w:szCs w:val="14"/>
          <w:lang w:val="en-US"/>
        </w:rPr>
        <w:t xml:space="preserve"> 14 </w:t>
      </w:r>
      <w:proofErr w:type="spellStart"/>
      <w:r>
        <w:rPr>
          <w:rFonts w:ascii="Arial" w:eastAsia="Arial" w:hAnsi="Arial" w:cs="Arial"/>
          <w:color w:val="000000"/>
          <w:sz w:val="14"/>
          <w:szCs w:val="14"/>
          <w:lang w:val="en-US"/>
        </w:rPr>
        <w:t>fracciones</w:t>
      </w:r>
      <w:proofErr w:type="spellEnd"/>
      <w:r>
        <w:rPr>
          <w:rFonts w:ascii="Arial" w:eastAsia="Arial" w:hAnsi="Arial" w:cs="Arial"/>
          <w:color w:val="000000"/>
          <w:sz w:val="14"/>
          <w:szCs w:val="14"/>
          <w:lang w:val="en-US"/>
        </w:rPr>
        <w:t xml:space="preserve"> </w:t>
      </w:r>
      <w:r w:rsidRPr="00123B37">
        <w:rPr>
          <w:rFonts w:ascii="Arial" w:eastAsia="Arial" w:hAnsi="Arial" w:cs="Arial"/>
          <w:color w:val="000000"/>
          <w:sz w:val="14"/>
          <w:szCs w:val="14"/>
          <w:lang w:val="en-US"/>
        </w:rPr>
        <w:t>I y V.</w:t>
      </w:r>
    </w:p>
  </w:footnote>
  <w:footnote w:id="44">
    <w:p w14:paraId="533C2335" w14:textId="77777777" w:rsidR="000A4531" w:rsidRPr="003C7BE3" w:rsidRDefault="000A4531" w:rsidP="00C73B41">
      <w:pPr>
        <w:pBdr>
          <w:top w:val="nil"/>
          <w:left w:val="nil"/>
          <w:bottom w:val="nil"/>
          <w:right w:val="nil"/>
          <w:between w:val="nil"/>
        </w:pBdr>
        <w:spacing w:after="0"/>
        <w:jc w:val="both"/>
        <w:rPr>
          <w:rFonts w:ascii="Arial" w:eastAsia="Arial" w:hAnsi="Arial" w:cs="Arial"/>
          <w:color w:val="000000"/>
          <w:sz w:val="14"/>
          <w:szCs w:val="14"/>
        </w:rPr>
      </w:pPr>
      <w:r w:rsidRPr="003C7BE3">
        <w:rPr>
          <w:rFonts w:ascii="Arial" w:hAnsi="Arial" w:cs="Arial"/>
          <w:sz w:val="14"/>
          <w:szCs w:val="14"/>
          <w:vertAlign w:val="superscript"/>
        </w:rPr>
        <w:footnoteRef/>
      </w:r>
      <w:r w:rsidRPr="003C7BE3">
        <w:rPr>
          <w:rFonts w:ascii="Arial" w:eastAsia="Arial" w:hAnsi="Arial" w:cs="Arial"/>
          <w:color w:val="000000"/>
          <w:sz w:val="14"/>
          <w:szCs w:val="14"/>
          <w:vertAlign w:val="superscript"/>
        </w:rPr>
        <w:t xml:space="preserve"> </w:t>
      </w:r>
      <w:r w:rsidRPr="003C7BE3">
        <w:rPr>
          <w:rFonts w:ascii="Arial" w:eastAsia="Arial" w:hAnsi="Arial" w:cs="Arial"/>
          <w:color w:val="000000"/>
          <w:sz w:val="14"/>
          <w:szCs w:val="14"/>
        </w:rPr>
        <w:t>Ley Orgánica de la Administración Públi</w:t>
      </w:r>
      <w:r>
        <w:rPr>
          <w:rFonts w:ascii="Arial" w:eastAsia="Arial" w:hAnsi="Arial" w:cs="Arial"/>
          <w:color w:val="000000"/>
          <w:sz w:val="14"/>
          <w:szCs w:val="14"/>
        </w:rPr>
        <w:t>ca del Estado de Quintana Roo, a</w:t>
      </w:r>
      <w:r w:rsidRPr="003C7BE3">
        <w:rPr>
          <w:rFonts w:ascii="Arial" w:eastAsia="Arial" w:hAnsi="Arial" w:cs="Arial"/>
          <w:color w:val="000000"/>
          <w:sz w:val="14"/>
          <w:szCs w:val="14"/>
        </w:rPr>
        <w:t>rt</w:t>
      </w:r>
      <w:r>
        <w:rPr>
          <w:rFonts w:ascii="Arial" w:eastAsia="Arial" w:hAnsi="Arial" w:cs="Arial"/>
          <w:color w:val="000000"/>
          <w:sz w:val="14"/>
          <w:szCs w:val="14"/>
        </w:rPr>
        <w:t>ículo 46 f</w:t>
      </w:r>
      <w:r w:rsidRPr="003C7BE3">
        <w:rPr>
          <w:rFonts w:ascii="Arial" w:eastAsia="Arial" w:hAnsi="Arial" w:cs="Arial"/>
          <w:color w:val="000000"/>
          <w:sz w:val="14"/>
          <w:szCs w:val="14"/>
        </w:rPr>
        <w:t>racción XXII.</w:t>
      </w:r>
    </w:p>
  </w:footnote>
  <w:footnote w:id="45">
    <w:p w14:paraId="451F8085" w14:textId="77777777" w:rsidR="000A4531" w:rsidRDefault="000A4531" w:rsidP="00C73B41">
      <w:pPr>
        <w:pBdr>
          <w:top w:val="nil"/>
          <w:left w:val="nil"/>
          <w:bottom w:val="nil"/>
          <w:right w:val="nil"/>
          <w:between w:val="nil"/>
        </w:pBdr>
        <w:spacing w:after="0"/>
        <w:jc w:val="both"/>
        <w:rPr>
          <w:rFonts w:ascii="Arial" w:eastAsia="Arial" w:hAnsi="Arial" w:cs="Arial"/>
          <w:color w:val="000000"/>
          <w:sz w:val="14"/>
          <w:szCs w:val="14"/>
        </w:rPr>
      </w:pPr>
      <w:r w:rsidRPr="003C7BE3">
        <w:rPr>
          <w:rFonts w:ascii="Arial" w:hAnsi="Arial" w:cs="Arial"/>
          <w:sz w:val="14"/>
          <w:szCs w:val="14"/>
          <w:vertAlign w:val="superscript"/>
        </w:rPr>
        <w:footnoteRef/>
      </w:r>
      <w:r w:rsidRPr="003C7BE3">
        <w:rPr>
          <w:rFonts w:ascii="Arial" w:eastAsia="Arial" w:hAnsi="Arial" w:cs="Arial"/>
          <w:color w:val="000000"/>
          <w:sz w:val="14"/>
          <w:szCs w:val="14"/>
          <w:vertAlign w:val="superscript"/>
        </w:rPr>
        <w:t xml:space="preserve"> </w:t>
      </w:r>
      <w:r w:rsidRPr="003C7BE3">
        <w:rPr>
          <w:rFonts w:ascii="Arial" w:eastAsia="Arial" w:hAnsi="Arial" w:cs="Arial"/>
          <w:color w:val="000000"/>
          <w:sz w:val="14"/>
          <w:szCs w:val="14"/>
        </w:rPr>
        <w:t xml:space="preserve">Ley de Seguridad Pública </w:t>
      </w:r>
      <w:r>
        <w:rPr>
          <w:rFonts w:ascii="Arial" w:eastAsia="Arial" w:hAnsi="Arial" w:cs="Arial"/>
          <w:color w:val="000000"/>
          <w:sz w:val="14"/>
          <w:szCs w:val="14"/>
        </w:rPr>
        <w:t>del Estado de Quintana Roo, artículo</w:t>
      </w:r>
      <w:r w:rsidRPr="003C7BE3">
        <w:rPr>
          <w:rFonts w:ascii="Arial" w:eastAsia="Arial" w:hAnsi="Arial" w:cs="Arial"/>
          <w:color w:val="000000"/>
          <w:sz w:val="14"/>
          <w:szCs w:val="14"/>
        </w:rPr>
        <w:t xml:space="preserve"> 22.</w:t>
      </w:r>
    </w:p>
  </w:footnote>
  <w:footnote w:id="46">
    <w:p w14:paraId="6492471B" w14:textId="77777777" w:rsidR="000A4531" w:rsidRPr="003C7BE3" w:rsidRDefault="000A4531" w:rsidP="00C73B41">
      <w:pPr>
        <w:pBdr>
          <w:top w:val="nil"/>
          <w:left w:val="nil"/>
          <w:bottom w:val="nil"/>
          <w:right w:val="nil"/>
          <w:between w:val="nil"/>
        </w:pBdr>
        <w:spacing w:after="0"/>
        <w:ind w:left="142" w:hanging="142"/>
        <w:jc w:val="both"/>
        <w:rPr>
          <w:rFonts w:ascii="Arial" w:eastAsia="Arial" w:hAnsi="Arial" w:cs="Arial"/>
          <w:color w:val="000000"/>
          <w:sz w:val="14"/>
          <w:szCs w:val="14"/>
        </w:rPr>
      </w:pPr>
      <w:r w:rsidRPr="003C7BE3">
        <w:rPr>
          <w:rFonts w:ascii="Arial" w:hAnsi="Arial" w:cs="Arial"/>
          <w:sz w:val="14"/>
          <w:szCs w:val="14"/>
          <w:vertAlign w:val="superscript"/>
        </w:rPr>
        <w:footnoteRef/>
      </w:r>
      <w:r w:rsidRPr="003C7BE3">
        <w:rPr>
          <w:rFonts w:ascii="Arial" w:eastAsia="Arial" w:hAnsi="Arial" w:cs="Arial"/>
          <w:color w:val="000000"/>
          <w:sz w:val="14"/>
          <w:szCs w:val="14"/>
          <w:vertAlign w:val="superscript"/>
        </w:rPr>
        <w:t xml:space="preserve"> </w:t>
      </w:r>
      <w:r w:rsidRPr="003C7BE3">
        <w:rPr>
          <w:rFonts w:ascii="Arial" w:eastAsia="Arial" w:hAnsi="Arial" w:cs="Arial"/>
          <w:color w:val="000000"/>
          <w:sz w:val="14"/>
          <w:szCs w:val="14"/>
        </w:rPr>
        <w:t>Ley General del Sistem</w:t>
      </w:r>
      <w:r>
        <w:rPr>
          <w:rFonts w:ascii="Arial" w:eastAsia="Arial" w:hAnsi="Arial" w:cs="Arial"/>
          <w:color w:val="000000"/>
          <w:sz w:val="14"/>
          <w:szCs w:val="14"/>
        </w:rPr>
        <w:t>a Nacional de Seguridad Pública, artículo 41, fracción I;</w:t>
      </w:r>
      <w:r w:rsidRPr="003C7BE3">
        <w:rPr>
          <w:rFonts w:ascii="Arial" w:eastAsia="Arial" w:hAnsi="Arial" w:cs="Arial"/>
          <w:color w:val="000000"/>
          <w:sz w:val="14"/>
          <w:szCs w:val="14"/>
        </w:rPr>
        <w:t xml:space="preserve"> Ley de Seguridad Pública del Estado de Quintana Roo, artículo</w:t>
      </w:r>
      <w:r>
        <w:rPr>
          <w:rFonts w:ascii="Arial" w:eastAsia="Arial" w:hAnsi="Arial" w:cs="Arial"/>
          <w:color w:val="000000"/>
          <w:sz w:val="14"/>
          <w:szCs w:val="14"/>
        </w:rPr>
        <w:t>s</w:t>
      </w:r>
      <w:r w:rsidRPr="003C7BE3">
        <w:rPr>
          <w:rFonts w:ascii="Arial" w:eastAsia="Arial" w:hAnsi="Arial" w:cs="Arial"/>
          <w:color w:val="000000"/>
          <w:sz w:val="14"/>
          <w:szCs w:val="14"/>
        </w:rPr>
        <w:t xml:space="preserve"> 66 fracción I y 67 y Reglamento del Servicio Profesional de Carrera Policial del Estado de Quintana Roo, artículo 18 fracción I.</w:t>
      </w:r>
    </w:p>
  </w:footnote>
  <w:footnote w:id="47">
    <w:p w14:paraId="5ABEBA03" w14:textId="77777777" w:rsidR="000A4531" w:rsidRPr="003C7BE3" w:rsidRDefault="000A4531" w:rsidP="00C73B41">
      <w:pPr>
        <w:spacing w:after="0"/>
        <w:jc w:val="both"/>
        <w:rPr>
          <w:rFonts w:ascii="Arial" w:eastAsia="Arial" w:hAnsi="Arial" w:cs="Arial"/>
          <w:sz w:val="14"/>
          <w:szCs w:val="14"/>
        </w:rPr>
      </w:pPr>
      <w:r w:rsidRPr="003C7BE3">
        <w:rPr>
          <w:rFonts w:ascii="Arial" w:hAnsi="Arial" w:cs="Arial"/>
          <w:sz w:val="14"/>
          <w:szCs w:val="14"/>
          <w:vertAlign w:val="superscript"/>
        </w:rPr>
        <w:footnoteRef/>
      </w:r>
      <w:r w:rsidRPr="003C7BE3">
        <w:rPr>
          <w:rFonts w:ascii="Arial" w:eastAsia="Arial" w:hAnsi="Arial" w:cs="Arial"/>
          <w:sz w:val="14"/>
          <w:szCs w:val="14"/>
          <w:vertAlign w:val="superscript"/>
        </w:rPr>
        <w:t xml:space="preserve"> </w:t>
      </w:r>
      <w:r w:rsidRPr="003C7BE3">
        <w:rPr>
          <w:rFonts w:ascii="Arial" w:eastAsia="Arial" w:hAnsi="Arial" w:cs="Arial"/>
          <w:sz w:val="14"/>
          <w:szCs w:val="14"/>
        </w:rPr>
        <w:t>Ley Orgánica de la Secretaría de Seguridad Pública del Estado de Quintana Roo, artículo 8 fracción VII.</w:t>
      </w:r>
    </w:p>
  </w:footnote>
  <w:footnote w:id="48">
    <w:p w14:paraId="61F2F1CF" w14:textId="77777777" w:rsidR="000A4531" w:rsidRPr="003C7BE3" w:rsidRDefault="000A4531" w:rsidP="00C73B41">
      <w:pPr>
        <w:pBdr>
          <w:top w:val="nil"/>
          <w:left w:val="nil"/>
          <w:bottom w:val="nil"/>
          <w:right w:val="nil"/>
          <w:between w:val="nil"/>
        </w:pBdr>
        <w:spacing w:after="0"/>
        <w:jc w:val="both"/>
        <w:rPr>
          <w:rFonts w:ascii="Arial" w:eastAsia="Arial" w:hAnsi="Arial" w:cs="Arial"/>
          <w:color w:val="000000"/>
          <w:sz w:val="14"/>
          <w:szCs w:val="14"/>
        </w:rPr>
      </w:pPr>
      <w:r w:rsidRPr="003C7BE3">
        <w:rPr>
          <w:rFonts w:ascii="Arial" w:hAnsi="Arial" w:cs="Arial"/>
          <w:sz w:val="14"/>
          <w:szCs w:val="14"/>
          <w:vertAlign w:val="superscript"/>
        </w:rPr>
        <w:footnoteRef/>
      </w:r>
      <w:r w:rsidRPr="003C7BE3">
        <w:rPr>
          <w:rFonts w:ascii="Arial" w:eastAsia="Arial" w:hAnsi="Arial" w:cs="Arial"/>
          <w:color w:val="000000"/>
          <w:sz w:val="14"/>
          <w:szCs w:val="14"/>
          <w:vertAlign w:val="superscript"/>
        </w:rPr>
        <w:t xml:space="preserve"> </w:t>
      </w:r>
      <w:r>
        <w:rPr>
          <w:rFonts w:ascii="Arial" w:eastAsia="Arial" w:hAnsi="Arial" w:cs="Arial"/>
          <w:color w:val="000000"/>
          <w:sz w:val="14"/>
          <w:szCs w:val="14"/>
        </w:rPr>
        <w:t xml:space="preserve">Ley Federal de Presupuesto </w:t>
      </w:r>
      <w:r w:rsidRPr="003C7BE3">
        <w:rPr>
          <w:rFonts w:ascii="Arial" w:eastAsia="Arial" w:hAnsi="Arial" w:cs="Arial"/>
          <w:color w:val="000000"/>
          <w:sz w:val="14"/>
          <w:szCs w:val="14"/>
        </w:rPr>
        <w:t xml:space="preserve">y Responsabilidad Hacendaria, artículo 110. </w:t>
      </w:r>
    </w:p>
  </w:footnote>
  <w:footnote w:id="49">
    <w:p w14:paraId="4033818B" w14:textId="77777777" w:rsidR="000A4531" w:rsidRPr="003C7BE3" w:rsidRDefault="000A4531" w:rsidP="00C73B41">
      <w:pPr>
        <w:pBdr>
          <w:top w:val="nil"/>
          <w:left w:val="nil"/>
          <w:bottom w:val="nil"/>
          <w:right w:val="nil"/>
          <w:between w:val="nil"/>
        </w:pBdr>
        <w:spacing w:after="0"/>
        <w:jc w:val="both"/>
        <w:rPr>
          <w:rFonts w:ascii="Arial" w:eastAsia="Arial" w:hAnsi="Arial" w:cs="Arial"/>
          <w:color w:val="000000"/>
          <w:sz w:val="14"/>
          <w:szCs w:val="14"/>
        </w:rPr>
      </w:pPr>
      <w:r w:rsidRPr="003C7BE3">
        <w:rPr>
          <w:rFonts w:ascii="Arial" w:hAnsi="Arial" w:cs="Arial"/>
          <w:sz w:val="14"/>
          <w:szCs w:val="14"/>
          <w:vertAlign w:val="superscript"/>
        </w:rPr>
        <w:footnoteRef/>
      </w:r>
      <w:r w:rsidRPr="003C7BE3">
        <w:rPr>
          <w:rFonts w:ascii="Arial" w:eastAsia="Arial" w:hAnsi="Arial" w:cs="Arial"/>
          <w:color w:val="000000"/>
          <w:sz w:val="14"/>
          <w:szCs w:val="14"/>
          <w:vertAlign w:val="superscript"/>
        </w:rPr>
        <w:t xml:space="preserve"> </w:t>
      </w:r>
      <w:r w:rsidRPr="003C7BE3">
        <w:rPr>
          <w:rFonts w:ascii="Arial" w:eastAsia="Arial" w:hAnsi="Arial" w:cs="Arial"/>
          <w:color w:val="000000"/>
          <w:sz w:val="14"/>
          <w:szCs w:val="14"/>
        </w:rPr>
        <w:t xml:space="preserve">Ley de Presupuesto y Gasto Público del Estado del Estado de Quintana Roo, artículo 68. </w:t>
      </w:r>
    </w:p>
  </w:footnote>
  <w:footnote w:id="50">
    <w:p w14:paraId="12FD8831" w14:textId="77777777" w:rsidR="000A4531" w:rsidRPr="003C7BE3" w:rsidRDefault="000A4531" w:rsidP="00C73B41">
      <w:pPr>
        <w:pBdr>
          <w:top w:val="nil"/>
          <w:left w:val="nil"/>
          <w:bottom w:val="nil"/>
          <w:right w:val="nil"/>
          <w:between w:val="nil"/>
        </w:pBdr>
        <w:spacing w:after="0"/>
        <w:jc w:val="both"/>
        <w:rPr>
          <w:rFonts w:ascii="Arial" w:eastAsia="Arial" w:hAnsi="Arial" w:cs="Arial"/>
          <w:color w:val="000000"/>
          <w:sz w:val="14"/>
          <w:szCs w:val="14"/>
        </w:rPr>
      </w:pPr>
      <w:r w:rsidRPr="003C7BE3">
        <w:rPr>
          <w:rFonts w:ascii="Arial" w:hAnsi="Arial" w:cs="Arial"/>
          <w:sz w:val="14"/>
          <w:szCs w:val="14"/>
          <w:vertAlign w:val="superscript"/>
        </w:rPr>
        <w:footnoteRef/>
      </w:r>
      <w:r w:rsidRPr="003C7BE3">
        <w:rPr>
          <w:rFonts w:ascii="Arial" w:eastAsia="Arial" w:hAnsi="Arial" w:cs="Arial"/>
          <w:color w:val="000000"/>
          <w:sz w:val="14"/>
          <w:szCs w:val="14"/>
          <w:vertAlign w:val="superscript"/>
        </w:rPr>
        <w:t xml:space="preserve"> </w:t>
      </w:r>
      <w:r w:rsidRPr="003C7BE3">
        <w:rPr>
          <w:rFonts w:ascii="Arial" w:eastAsia="Arial" w:hAnsi="Arial" w:cs="Arial"/>
          <w:color w:val="000000"/>
          <w:sz w:val="14"/>
          <w:szCs w:val="14"/>
        </w:rPr>
        <w:t>Guía para el Diseño de la Matriz de Indicad</w:t>
      </w:r>
      <w:r>
        <w:rPr>
          <w:rFonts w:ascii="Arial" w:eastAsia="Arial" w:hAnsi="Arial" w:cs="Arial"/>
          <w:color w:val="000000"/>
          <w:sz w:val="14"/>
          <w:szCs w:val="14"/>
        </w:rPr>
        <w:t>ores para Resultados (SHCP), página</w:t>
      </w:r>
      <w:r w:rsidRPr="003C7BE3">
        <w:rPr>
          <w:rFonts w:ascii="Arial" w:eastAsia="Arial" w:hAnsi="Arial" w:cs="Arial"/>
          <w:color w:val="000000"/>
          <w:sz w:val="14"/>
          <w:szCs w:val="14"/>
        </w:rPr>
        <w:t xml:space="preserve"> 54.</w:t>
      </w:r>
    </w:p>
  </w:footnote>
  <w:footnote w:id="51">
    <w:p w14:paraId="235E7959" w14:textId="77777777" w:rsidR="000A4531" w:rsidRPr="00BA7B22" w:rsidRDefault="000A4531" w:rsidP="00C73B41">
      <w:pPr>
        <w:pBdr>
          <w:top w:val="nil"/>
          <w:left w:val="nil"/>
          <w:bottom w:val="nil"/>
          <w:right w:val="nil"/>
          <w:between w:val="nil"/>
        </w:pBdr>
        <w:spacing w:after="0"/>
        <w:jc w:val="both"/>
        <w:rPr>
          <w:rFonts w:ascii="Arial" w:eastAsia="Arial" w:hAnsi="Arial" w:cs="Arial"/>
          <w:color w:val="000000"/>
          <w:sz w:val="16"/>
          <w:szCs w:val="16"/>
        </w:rPr>
      </w:pPr>
      <w:r w:rsidRPr="003C7BE3">
        <w:rPr>
          <w:rFonts w:ascii="Arial" w:hAnsi="Arial" w:cs="Arial"/>
          <w:sz w:val="14"/>
          <w:szCs w:val="14"/>
          <w:vertAlign w:val="superscript"/>
        </w:rPr>
        <w:footnoteRef/>
      </w:r>
      <w:r w:rsidRPr="003C7BE3">
        <w:rPr>
          <w:rFonts w:ascii="Arial" w:eastAsia="Arial" w:hAnsi="Arial" w:cs="Arial"/>
          <w:color w:val="000000"/>
          <w:sz w:val="14"/>
          <w:szCs w:val="14"/>
          <w:vertAlign w:val="superscript"/>
        </w:rPr>
        <w:t xml:space="preserve"> </w:t>
      </w:r>
      <w:r w:rsidRPr="003C7BE3">
        <w:rPr>
          <w:rFonts w:ascii="Arial" w:eastAsia="Arial" w:hAnsi="Arial" w:cs="Arial"/>
          <w:color w:val="000000"/>
          <w:sz w:val="14"/>
          <w:szCs w:val="14"/>
        </w:rPr>
        <w:t>Reglamento Interior de la Se</w:t>
      </w:r>
      <w:r>
        <w:rPr>
          <w:rFonts w:ascii="Arial" w:eastAsia="Arial" w:hAnsi="Arial" w:cs="Arial"/>
          <w:color w:val="000000"/>
          <w:sz w:val="14"/>
          <w:szCs w:val="14"/>
        </w:rPr>
        <w:t>cretaria de Seguridad Pública, artí</w:t>
      </w:r>
      <w:r w:rsidRPr="003C7BE3">
        <w:rPr>
          <w:rFonts w:ascii="Arial" w:eastAsia="Arial" w:hAnsi="Arial" w:cs="Arial"/>
          <w:color w:val="000000"/>
          <w:sz w:val="14"/>
          <w:szCs w:val="14"/>
        </w:rPr>
        <w:t>culo</w:t>
      </w:r>
      <w:r>
        <w:rPr>
          <w:rFonts w:ascii="Arial" w:eastAsia="Arial" w:hAnsi="Arial" w:cs="Arial"/>
          <w:color w:val="000000"/>
          <w:sz w:val="14"/>
          <w:szCs w:val="14"/>
        </w:rPr>
        <w:t>s</w:t>
      </w:r>
      <w:r w:rsidRPr="003C7BE3">
        <w:rPr>
          <w:rFonts w:ascii="Arial" w:eastAsia="Arial" w:hAnsi="Arial" w:cs="Arial"/>
          <w:color w:val="000000"/>
          <w:sz w:val="14"/>
          <w:szCs w:val="14"/>
        </w:rPr>
        <w:t xml:space="preserve"> 4 y 34 fracción X.</w:t>
      </w:r>
    </w:p>
  </w:footnote>
  <w:footnote w:id="52">
    <w:p w14:paraId="7A6211FC" w14:textId="77777777" w:rsidR="000A4531" w:rsidRPr="003C7BE3" w:rsidRDefault="000A4531" w:rsidP="00313771">
      <w:pPr>
        <w:pBdr>
          <w:top w:val="nil"/>
          <w:left w:val="nil"/>
          <w:bottom w:val="nil"/>
          <w:right w:val="nil"/>
          <w:between w:val="nil"/>
        </w:pBdr>
        <w:spacing w:after="0"/>
        <w:jc w:val="both"/>
        <w:rPr>
          <w:rFonts w:ascii="Arial" w:eastAsia="Arial" w:hAnsi="Arial" w:cs="Arial"/>
          <w:color w:val="000000"/>
          <w:sz w:val="14"/>
          <w:szCs w:val="14"/>
        </w:rPr>
      </w:pPr>
      <w:r w:rsidRPr="003C7BE3">
        <w:rPr>
          <w:rFonts w:ascii="Arial" w:hAnsi="Arial" w:cs="Arial"/>
          <w:sz w:val="14"/>
          <w:szCs w:val="14"/>
          <w:vertAlign w:val="superscript"/>
        </w:rPr>
        <w:footnoteRef/>
      </w:r>
      <w:r w:rsidRPr="003C7BE3">
        <w:rPr>
          <w:rFonts w:ascii="Arial" w:eastAsia="Arial" w:hAnsi="Arial" w:cs="Arial"/>
          <w:color w:val="000000"/>
          <w:sz w:val="14"/>
          <w:szCs w:val="14"/>
          <w:vertAlign w:val="superscript"/>
        </w:rPr>
        <w:t xml:space="preserve"> </w:t>
      </w:r>
      <w:r w:rsidRPr="003C7BE3">
        <w:rPr>
          <w:rFonts w:ascii="Arial" w:eastAsia="Arial" w:hAnsi="Arial" w:cs="Arial"/>
          <w:color w:val="000000"/>
          <w:sz w:val="14"/>
          <w:szCs w:val="14"/>
        </w:rPr>
        <w:t>Ley de Seguridad Pública</w:t>
      </w:r>
      <w:r>
        <w:rPr>
          <w:rFonts w:ascii="Arial" w:eastAsia="Arial" w:hAnsi="Arial" w:cs="Arial"/>
          <w:color w:val="000000"/>
          <w:sz w:val="14"/>
          <w:szCs w:val="14"/>
        </w:rPr>
        <w:t xml:space="preserve"> para el Estado de Quintana Roo.</w:t>
      </w:r>
    </w:p>
  </w:footnote>
  <w:footnote w:id="53">
    <w:p w14:paraId="1F58FBC4" w14:textId="77777777" w:rsidR="000A4531" w:rsidRDefault="000A4531" w:rsidP="00313771">
      <w:pPr>
        <w:pBdr>
          <w:top w:val="nil"/>
          <w:left w:val="nil"/>
          <w:bottom w:val="nil"/>
          <w:right w:val="nil"/>
          <w:between w:val="nil"/>
        </w:pBdr>
        <w:spacing w:after="0"/>
        <w:jc w:val="both"/>
        <w:rPr>
          <w:rFonts w:ascii="Arial" w:eastAsia="Arial" w:hAnsi="Arial" w:cs="Arial"/>
          <w:color w:val="000000"/>
          <w:sz w:val="14"/>
          <w:szCs w:val="14"/>
        </w:rPr>
      </w:pPr>
      <w:r w:rsidRPr="003C7BE3">
        <w:rPr>
          <w:rFonts w:ascii="Arial" w:hAnsi="Arial" w:cs="Arial"/>
          <w:sz w:val="14"/>
          <w:szCs w:val="14"/>
          <w:vertAlign w:val="superscript"/>
        </w:rPr>
        <w:footnoteRef/>
      </w:r>
      <w:r w:rsidRPr="003C7BE3">
        <w:rPr>
          <w:rFonts w:ascii="Arial" w:eastAsia="Arial" w:hAnsi="Arial" w:cs="Arial"/>
          <w:color w:val="000000"/>
          <w:sz w:val="14"/>
          <w:szCs w:val="14"/>
          <w:vertAlign w:val="superscript"/>
        </w:rPr>
        <w:t xml:space="preserve"> </w:t>
      </w:r>
      <w:r w:rsidRPr="003C7BE3">
        <w:rPr>
          <w:rFonts w:ascii="Arial" w:eastAsia="Arial" w:hAnsi="Arial" w:cs="Arial"/>
          <w:color w:val="000000"/>
          <w:sz w:val="14"/>
          <w:szCs w:val="14"/>
        </w:rPr>
        <w:t>Reglamento de Servicios de Seguridad Pri</w:t>
      </w:r>
      <w:r>
        <w:rPr>
          <w:rFonts w:ascii="Arial" w:eastAsia="Arial" w:hAnsi="Arial" w:cs="Arial"/>
          <w:color w:val="000000"/>
          <w:sz w:val="14"/>
          <w:szCs w:val="14"/>
        </w:rPr>
        <w:t>vada del Estado de Quintana Roo, a</w:t>
      </w:r>
      <w:r w:rsidRPr="003C7BE3">
        <w:rPr>
          <w:rFonts w:ascii="Arial" w:eastAsia="Arial" w:hAnsi="Arial" w:cs="Arial"/>
          <w:color w:val="000000"/>
          <w:sz w:val="14"/>
          <w:szCs w:val="14"/>
        </w:rPr>
        <w:t>rt</w:t>
      </w:r>
      <w:r>
        <w:rPr>
          <w:rFonts w:ascii="Arial" w:eastAsia="Arial" w:hAnsi="Arial" w:cs="Arial"/>
          <w:color w:val="000000"/>
          <w:sz w:val="14"/>
          <w:szCs w:val="14"/>
        </w:rPr>
        <w:t xml:space="preserve">ículos </w:t>
      </w:r>
      <w:r w:rsidRPr="003C7BE3">
        <w:rPr>
          <w:rFonts w:ascii="Arial" w:eastAsia="Arial" w:hAnsi="Arial" w:cs="Arial"/>
          <w:color w:val="000000"/>
          <w:sz w:val="14"/>
          <w:szCs w:val="14"/>
        </w:rPr>
        <w:t>34, 35 y 36.</w:t>
      </w:r>
    </w:p>
  </w:footnote>
  <w:footnote w:id="54">
    <w:p w14:paraId="33BF5490" w14:textId="77777777" w:rsidR="000A4531" w:rsidRPr="00BA7B22" w:rsidRDefault="000A4531" w:rsidP="00313771">
      <w:pPr>
        <w:pBdr>
          <w:top w:val="nil"/>
          <w:left w:val="nil"/>
          <w:bottom w:val="nil"/>
          <w:right w:val="nil"/>
          <w:between w:val="nil"/>
        </w:pBdr>
        <w:spacing w:after="0"/>
        <w:jc w:val="both"/>
        <w:rPr>
          <w:rFonts w:ascii="Arial" w:eastAsia="Arial" w:hAnsi="Arial" w:cs="Arial"/>
          <w:color w:val="000000"/>
          <w:sz w:val="16"/>
          <w:szCs w:val="16"/>
        </w:rPr>
      </w:pPr>
      <w:r w:rsidRPr="00BA7B22">
        <w:rPr>
          <w:rFonts w:ascii="Arial" w:hAnsi="Arial" w:cs="Arial"/>
          <w:sz w:val="16"/>
          <w:szCs w:val="16"/>
          <w:vertAlign w:val="superscript"/>
        </w:rPr>
        <w:footnoteRef/>
      </w:r>
      <w:r w:rsidRPr="00BA7B22">
        <w:rPr>
          <w:rFonts w:ascii="Arial" w:eastAsia="Arial" w:hAnsi="Arial" w:cs="Arial"/>
          <w:color w:val="000000"/>
          <w:sz w:val="16"/>
          <w:szCs w:val="16"/>
        </w:rPr>
        <w:t xml:space="preserve"> </w:t>
      </w:r>
      <w:r w:rsidRPr="00313771">
        <w:rPr>
          <w:rFonts w:ascii="Arial" w:eastAsia="Arial" w:hAnsi="Arial" w:cs="Arial"/>
          <w:color w:val="000000"/>
          <w:sz w:val="14"/>
          <w:szCs w:val="14"/>
        </w:rPr>
        <w:t xml:space="preserve">Reglamento de Servicios de Seguridad Privada </w:t>
      </w:r>
      <w:r>
        <w:rPr>
          <w:rFonts w:ascii="Arial" w:eastAsia="Arial" w:hAnsi="Arial" w:cs="Arial"/>
          <w:color w:val="000000"/>
          <w:sz w:val="14"/>
          <w:szCs w:val="14"/>
        </w:rPr>
        <w:t>del Estado de Quintana Roo, capí</w:t>
      </w:r>
      <w:r w:rsidRPr="00313771">
        <w:rPr>
          <w:rFonts w:ascii="Arial" w:eastAsia="Arial" w:hAnsi="Arial" w:cs="Arial"/>
          <w:color w:val="000000"/>
          <w:sz w:val="14"/>
          <w:szCs w:val="14"/>
        </w:rPr>
        <w:t>tulo VII.</w:t>
      </w:r>
    </w:p>
  </w:footnote>
  <w:footnote w:id="55">
    <w:p w14:paraId="5B8199CA" w14:textId="50FA106B" w:rsidR="000A4531" w:rsidRPr="00DD0682" w:rsidRDefault="000A4531" w:rsidP="00BA67E4">
      <w:pPr>
        <w:pStyle w:val="Textonotapie"/>
        <w:jc w:val="both"/>
        <w:rPr>
          <w:rFonts w:ascii="Arial" w:hAnsi="Arial" w:cs="Arial"/>
          <w:sz w:val="14"/>
          <w:szCs w:val="14"/>
        </w:rPr>
      </w:pPr>
      <w:r w:rsidRPr="00DD0682">
        <w:rPr>
          <w:rStyle w:val="Refdenotaalpie"/>
          <w:rFonts w:ascii="Arial" w:hAnsi="Arial" w:cs="Arial"/>
          <w:sz w:val="14"/>
          <w:szCs w:val="14"/>
        </w:rPr>
        <w:footnoteRef/>
      </w:r>
      <w:r w:rsidRPr="00DD0682">
        <w:rPr>
          <w:rFonts w:ascii="Arial" w:hAnsi="Arial" w:cs="Arial"/>
          <w:sz w:val="14"/>
          <w:szCs w:val="14"/>
        </w:rPr>
        <w:t xml:space="preserve"> </w:t>
      </w:r>
      <w:r>
        <w:rPr>
          <w:rFonts w:ascii="Arial" w:hAnsi="Arial" w:cs="Arial"/>
          <w:sz w:val="14"/>
          <w:szCs w:val="14"/>
        </w:rPr>
        <w:t>Determinado con base en el a</w:t>
      </w:r>
      <w:r w:rsidRPr="00DD0682">
        <w:rPr>
          <w:rFonts w:ascii="Arial" w:hAnsi="Arial" w:cs="Arial"/>
          <w:sz w:val="14"/>
          <w:szCs w:val="14"/>
        </w:rPr>
        <w:t>vance programático</w:t>
      </w:r>
      <w:r>
        <w:rPr>
          <w:rFonts w:ascii="Arial" w:hAnsi="Arial" w:cs="Arial"/>
          <w:sz w:val="14"/>
          <w:szCs w:val="14"/>
        </w:rPr>
        <w:t xml:space="preserve"> programado (100%) y ejecutado (115.758%)</w:t>
      </w:r>
      <w:r w:rsidRPr="00DD0682">
        <w:rPr>
          <w:rFonts w:ascii="Arial" w:hAnsi="Arial" w:cs="Arial"/>
          <w:sz w:val="14"/>
          <w:szCs w:val="14"/>
        </w:rPr>
        <w:t xml:space="preserve"> señalado</w:t>
      </w:r>
      <w:r>
        <w:rPr>
          <w:rFonts w:ascii="Arial" w:hAnsi="Arial" w:cs="Arial"/>
          <w:sz w:val="14"/>
          <w:szCs w:val="14"/>
        </w:rPr>
        <w:t>s</w:t>
      </w:r>
      <w:r w:rsidRPr="00DD0682">
        <w:rPr>
          <w:rFonts w:ascii="Arial" w:hAnsi="Arial" w:cs="Arial"/>
          <w:sz w:val="14"/>
          <w:szCs w:val="14"/>
        </w:rPr>
        <w:t xml:space="preserve"> en el formato SIPPRES</w:t>
      </w:r>
      <w:r>
        <w:rPr>
          <w:rFonts w:ascii="Arial" w:hAnsi="Arial" w:cs="Arial"/>
          <w:sz w:val="14"/>
          <w:szCs w:val="14"/>
        </w:rPr>
        <w:t xml:space="preserve"> 4º trimestre.</w:t>
      </w:r>
    </w:p>
  </w:footnote>
  <w:footnote w:id="56">
    <w:p w14:paraId="08F51F2E" w14:textId="660DCF4F" w:rsidR="000A4531" w:rsidRPr="00DD0682" w:rsidRDefault="000A4531" w:rsidP="00DC688C">
      <w:pPr>
        <w:pStyle w:val="Textonotapie"/>
        <w:jc w:val="both"/>
        <w:rPr>
          <w:rFonts w:ascii="Arial" w:hAnsi="Arial" w:cs="Arial"/>
          <w:sz w:val="14"/>
          <w:szCs w:val="14"/>
        </w:rPr>
      </w:pPr>
      <w:r w:rsidRPr="00DD0682">
        <w:rPr>
          <w:rStyle w:val="Refdenotaalpie"/>
          <w:rFonts w:ascii="Arial" w:hAnsi="Arial" w:cs="Arial"/>
          <w:sz w:val="14"/>
          <w:szCs w:val="14"/>
        </w:rPr>
        <w:footnoteRef/>
      </w:r>
      <w:r w:rsidRPr="00DD0682">
        <w:rPr>
          <w:rFonts w:ascii="Arial" w:hAnsi="Arial" w:cs="Arial"/>
          <w:sz w:val="14"/>
          <w:szCs w:val="14"/>
        </w:rPr>
        <w:t xml:space="preserve"> </w:t>
      </w:r>
      <w:r>
        <w:rPr>
          <w:rFonts w:ascii="Arial" w:hAnsi="Arial" w:cs="Arial"/>
          <w:sz w:val="14"/>
          <w:szCs w:val="14"/>
        </w:rPr>
        <w:t>Determinado con base en el a</w:t>
      </w:r>
      <w:r w:rsidRPr="00DD0682">
        <w:rPr>
          <w:rFonts w:ascii="Arial" w:hAnsi="Arial" w:cs="Arial"/>
          <w:sz w:val="14"/>
          <w:szCs w:val="14"/>
        </w:rPr>
        <w:t>vance programático</w:t>
      </w:r>
      <w:r>
        <w:rPr>
          <w:rFonts w:ascii="Arial" w:hAnsi="Arial" w:cs="Arial"/>
          <w:sz w:val="14"/>
          <w:szCs w:val="14"/>
        </w:rPr>
        <w:t xml:space="preserve"> programado (100%) y ejecutado (101.212%)</w:t>
      </w:r>
      <w:r w:rsidRPr="00DD0682">
        <w:rPr>
          <w:rFonts w:ascii="Arial" w:hAnsi="Arial" w:cs="Arial"/>
          <w:sz w:val="14"/>
          <w:szCs w:val="14"/>
        </w:rPr>
        <w:t xml:space="preserve"> señalado</w:t>
      </w:r>
      <w:r>
        <w:rPr>
          <w:rFonts w:ascii="Arial" w:hAnsi="Arial" w:cs="Arial"/>
          <w:sz w:val="14"/>
          <w:szCs w:val="14"/>
        </w:rPr>
        <w:t>s</w:t>
      </w:r>
      <w:r w:rsidRPr="00DD0682">
        <w:rPr>
          <w:rFonts w:ascii="Arial" w:hAnsi="Arial" w:cs="Arial"/>
          <w:sz w:val="14"/>
          <w:szCs w:val="14"/>
        </w:rPr>
        <w:t xml:space="preserve"> en el formato SIPPRES</w:t>
      </w:r>
      <w:r>
        <w:rPr>
          <w:rFonts w:ascii="Arial" w:hAnsi="Arial" w:cs="Arial"/>
          <w:sz w:val="14"/>
          <w:szCs w:val="14"/>
        </w:rPr>
        <w:t xml:space="preserve"> 4º trimestre.</w:t>
      </w:r>
    </w:p>
  </w:footnote>
  <w:footnote w:id="57">
    <w:p w14:paraId="4E1BE14B" w14:textId="77777777" w:rsidR="000A4531" w:rsidRPr="003C7BE3" w:rsidRDefault="000A4531" w:rsidP="00313771">
      <w:pPr>
        <w:pBdr>
          <w:top w:val="nil"/>
          <w:left w:val="nil"/>
          <w:bottom w:val="nil"/>
          <w:right w:val="nil"/>
          <w:between w:val="nil"/>
        </w:pBdr>
        <w:spacing w:after="0"/>
        <w:jc w:val="both"/>
        <w:rPr>
          <w:rFonts w:ascii="Arial" w:eastAsia="Arial" w:hAnsi="Arial" w:cs="Arial"/>
          <w:color w:val="000000"/>
          <w:sz w:val="14"/>
          <w:szCs w:val="14"/>
        </w:rPr>
      </w:pPr>
      <w:r w:rsidRPr="003C7BE3">
        <w:rPr>
          <w:rFonts w:ascii="Arial" w:hAnsi="Arial" w:cs="Arial"/>
          <w:sz w:val="14"/>
          <w:szCs w:val="14"/>
          <w:vertAlign w:val="superscript"/>
        </w:rPr>
        <w:footnoteRef/>
      </w:r>
      <w:r w:rsidRPr="003C7BE3">
        <w:rPr>
          <w:rFonts w:ascii="Arial" w:eastAsia="Arial" w:hAnsi="Arial" w:cs="Arial"/>
          <w:color w:val="000000"/>
          <w:sz w:val="14"/>
          <w:szCs w:val="14"/>
          <w:vertAlign w:val="superscript"/>
        </w:rPr>
        <w:t xml:space="preserve"> </w:t>
      </w:r>
      <w:r w:rsidRPr="003C7BE3">
        <w:rPr>
          <w:rFonts w:ascii="Arial" w:eastAsia="Arial" w:hAnsi="Arial" w:cs="Arial"/>
          <w:color w:val="000000"/>
          <w:sz w:val="14"/>
          <w:szCs w:val="14"/>
        </w:rPr>
        <w:t>Acuerdo por el que se emiten los Lineamientos para el Llenado, Entrega, Recepción, Registro, Resguardo y Consulta del Informe Policial Homologado.</w:t>
      </w:r>
    </w:p>
  </w:footnote>
  <w:footnote w:id="58">
    <w:p w14:paraId="1E9ED0F1" w14:textId="77777777" w:rsidR="000A4531" w:rsidRPr="00123B37" w:rsidRDefault="000A4531" w:rsidP="00313771">
      <w:pPr>
        <w:pBdr>
          <w:top w:val="nil"/>
          <w:left w:val="nil"/>
          <w:bottom w:val="nil"/>
          <w:right w:val="nil"/>
          <w:between w:val="nil"/>
        </w:pBdr>
        <w:spacing w:after="0"/>
        <w:jc w:val="both"/>
        <w:rPr>
          <w:rFonts w:ascii="Arial" w:eastAsia="Arial" w:hAnsi="Arial" w:cs="Arial"/>
          <w:color w:val="000000"/>
          <w:sz w:val="14"/>
          <w:szCs w:val="14"/>
          <w:lang w:val="en-US"/>
        </w:rPr>
      </w:pPr>
      <w:r w:rsidRPr="003C7BE3">
        <w:rPr>
          <w:rFonts w:ascii="Arial" w:hAnsi="Arial" w:cs="Arial"/>
          <w:sz w:val="14"/>
          <w:szCs w:val="14"/>
          <w:vertAlign w:val="superscript"/>
        </w:rPr>
        <w:footnoteRef/>
      </w:r>
      <w:r w:rsidRPr="00123B37">
        <w:rPr>
          <w:rFonts w:ascii="Arial" w:eastAsia="Arial" w:hAnsi="Arial" w:cs="Arial"/>
          <w:color w:val="000000"/>
          <w:sz w:val="14"/>
          <w:szCs w:val="14"/>
          <w:vertAlign w:val="superscript"/>
          <w:lang w:val="en-US"/>
        </w:rPr>
        <w:t xml:space="preserve"> </w:t>
      </w:r>
      <w:proofErr w:type="spellStart"/>
      <w:r>
        <w:rPr>
          <w:rFonts w:ascii="Arial" w:eastAsia="Arial" w:hAnsi="Arial" w:cs="Arial"/>
          <w:color w:val="000000"/>
          <w:sz w:val="14"/>
          <w:szCs w:val="14"/>
          <w:lang w:val="en-US"/>
        </w:rPr>
        <w:t>Oficios</w:t>
      </w:r>
      <w:proofErr w:type="spellEnd"/>
      <w:r>
        <w:rPr>
          <w:rFonts w:ascii="Arial" w:eastAsia="Arial" w:hAnsi="Arial" w:cs="Arial"/>
          <w:color w:val="000000"/>
          <w:sz w:val="14"/>
          <w:szCs w:val="14"/>
          <w:lang w:val="en-US"/>
        </w:rPr>
        <w:t xml:space="preserve"> S</w:t>
      </w:r>
      <w:r w:rsidRPr="00123B37">
        <w:rPr>
          <w:rFonts w:ascii="Arial" w:eastAsia="Arial" w:hAnsi="Arial" w:cs="Arial"/>
          <w:color w:val="000000"/>
          <w:sz w:val="14"/>
          <w:szCs w:val="14"/>
          <w:lang w:val="en-US"/>
        </w:rPr>
        <w:t>SP/CGC4/DECEI/0743/2020, SSP/CGC4/DECEI/1234/2020 y SSP/CGC4/DECEI/0017/2021.</w:t>
      </w:r>
    </w:p>
  </w:footnote>
  <w:footnote w:id="59">
    <w:p w14:paraId="4DC26718" w14:textId="77777777" w:rsidR="000A4531" w:rsidRDefault="000A4531" w:rsidP="00313771">
      <w:pPr>
        <w:pBdr>
          <w:top w:val="nil"/>
          <w:left w:val="nil"/>
          <w:bottom w:val="nil"/>
          <w:right w:val="nil"/>
          <w:between w:val="nil"/>
        </w:pBdr>
        <w:spacing w:after="0"/>
        <w:jc w:val="both"/>
        <w:rPr>
          <w:rFonts w:ascii="Arial" w:eastAsia="Arial" w:hAnsi="Arial" w:cs="Arial"/>
          <w:color w:val="000000"/>
          <w:sz w:val="16"/>
          <w:szCs w:val="16"/>
        </w:rPr>
      </w:pPr>
      <w:r w:rsidRPr="003C7BE3">
        <w:rPr>
          <w:rFonts w:ascii="Arial" w:hAnsi="Arial" w:cs="Arial"/>
          <w:sz w:val="14"/>
          <w:szCs w:val="14"/>
          <w:vertAlign w:val="superscript"/>
        </w:rPr>
        <w:footnoteRef/>
      </w:r>
      <w:r w:rsidRPr="003C7BE3">
        <w:rPr>
          <w:rFonts w:ascii="Arial" w:eastAsia="Arial" w:hAnsi="Arial" w:cs="Arial"/>
          <w:color w:val="000000"/>
          <w:sz w:val="14"/>
          <w:szCs w:val="14"/>
        </w:rPr>
        <w:t xml:space="preserve"> Cantidades estimadas por la SSP.</w:t>
      </w:r>
    </w:p>
  </w:footnote>
  <w:footnote w:id="60">
    <w:p w14:paraId="0C6BD474" w14:textId="1DAA7116" w:rsidR="000A4531" w:rsidRPr="00DD0682" w:rsidRDefault="000A4531" w:rsidP="008F13BD">
      <w:pPr>
        <w:pStyle w:val="Textonotapie"/>
        <w:jc w:val="both"/>
        <w:rPr>
          <w:rFonts w:ascii="Arial" w:hAnsi="Arial" w:cs="Arial"/>
          <w:sz w:val="14"/>
          <w:szCs w:val="14"/>
        </w:rPr>
      </w:pPr>
      <w:r w:rsidRPr="00DD0682">
        <w:rPr>
          <w:rStyle w:val="Refdenotaalpie"/>
          <w:rFonts w:ascii="Arial" w:hAnsi="Arial" w:cs="Arial"/>
          <w:sz w:val="14"/>
          <w:szCs w:val="14"/>
        </w:rPr>
        <w:footnoteRef/>
      </w:r>
      <w:r w:rsidRPr="00DD0682">
        <w:rPr>
          <w:rFonts w:ascii="Arial" w:hAnsi="Arial" w:cs="Arial"/>
          <w:sz w:val="14"/>
          <w:szCs w:val="14"/>
        </w:rPr>
        <w:t xml:space="preserve"> </w:t>
      </w:r>
      <w:r>
        <w:rPr>
          <w:rFonts w:ascii="Arial" w:hAnsi="Arial" w:cs="Arial"/>
          <w:sz w:val="14"/>
          <w:szCs w:val="14"/>
        </w:rPr>
        <w:t>Determinado con base en el a</w:t>
      </w:r>
      <w:r w:rsidRPr="00DD0682">
        <w:rPr>
          <w:rFonts w:ascii="Arial" w:hAnsi="Arial" w:cs="Arial"/>
          <w:sz w:val="14"/>
          <w:szCs w:val="14"/>
        </w:rPr>
        <w:t>vance programático</w:t>
      </w:r>
      <w:r>
        <w:rPr>
          <w:rFonts w:ascii="Arial" w:hAnsi="Arial" w:cs="Arial"/>
          <w:sz w:val="14"/>
          <w:szCs w:val="14"/>
        </w:rPr>
        <w:t xml:space="preserve"> programado (90%) y ejecutado (81.985%)</w:t>
      </w:r>
      <w:r w:rsidRPr="00DD0682">
        <w:rPr>
          <w:rFonts w:ascii="Arial" w:hAnsi="Arial" w:cs="Arial"/>
          <w:sz w:val="14"/>
          <w:szCs w:val="14"/>
        </w:rPr>
        <w:t xml:space="preserve"> señalado</w:t>
      </w:r>
      <w:r>
        <w:rPr>
          <w:rFonts w:ascii="Arial" w:hAnsi="Arial" w:cs="Arial"/>
          <w:sz w:val="14"/>
          <w:szCs w:val="14"/>
        </w:rPr>
        <w:t>s</w:t>
      </w:r>
      <w:r w:rsidRPr="00DD0682">
        <w:rPr>
          <w:rFonts w:ascii="Arial" w:hAnsi="Arial" w:cs="Arial"/>
          <w:sz w:val="14"/>
          <w:szCs w:val="14"/>
        </w:rPr>
        <w:t xml:space="preserve"> en el formato SIPPRES</w:t>
      </w:r>
      <w:r>
        <w:rPr>
          <w:rFonts w:ascii="Arial" w:hAnsi="Arial" w:cs="Arial"/>
          <w:sz w:val="14"/>
          <w:szCs w:val="14"/>
        </w:rPr>
        <w:t xml:space="preserve"> 4º trimestre.</w:t>
      </w:r>
    </w:p>
  </w:footnote>
  <w:footnote w:id="61">
    <w:p w14:paraId="35F9F0BE" w14:textId="77777777" w:rsidR="000A4531" w:rsidRPr="008A5E08" w:rsidRDefault="000A4531" w:rsidP="00266E57">
      <w:pPr>
        <w:pStyle w:val="Textonotapie"/>
        <w:spacing w:line="276" w:lineRule="auto"/>
        <w:jc w:val="both"/>
        <w:rPr>
          <w:rFonts w:ascii="Arial" w:hAnsi="Arial" w:cs="Arial"/>
          <w:sz w:val="16"/>
          <w:szCs w:val="16"/>
        </w:rPr>
      </w:pPr>
      <w:r w:rsidRPr="008A5E08">
        <w:rPr>
          <w:rStyle w:val="Refdenotaalpie"/>
          <w:rFonts w:ascii="Arial" w:hAnsi="Arial" w:cs="Arial"/>
          <w:sz w:val="14"/>
          <w:szCs w:val="16"/>
        </w:rPr>
        <w:footnoteRef/>
      </w:r>
      <w:r w:rsidRPr="008A5E08">
        <w:rPr>
          <w:rFonts w:ascii="Arial" w:hAnsi="Arial" w:cs="Arial"/>
          <w:sz w:val="14"/>
          <w:szCs w:val="16"/>
        </w:rPr>
        <w:t xml:space="preserve"> Guía para la Construcción de Indicadores de Desempeño para el Gobierno del Estado de Quintana Roo. XIV. La semaforización.</w:t>
      </w:r>
    </w:p>
  </w:footnote>
  <w:footnote w:id="62">
    <w:p w14:paraId="1D7C17D9" w14:textId="5022D04D" w:rsidR="000A4531" w:rsidRPr="00DD0682" w:rsidRDefault="000A4531" w:rsidP="00BF184D">
      <w:pPr>
        <w:pStyle w:val="Textonotapie"/>
        <w:jc w:val="both"/>
        <w:rPr>
          <w:rFonts w:ascii="Arial" w:hAnsi="Arial" w:cs="Arial"/>
          <w:sz w:val="14"/>
          <w:szCs w:val="14"/>
        </w:rPr>
      </w:pPr>
      <w:r w:rsidRPr="00DD0682">
        <w:rPr>
          <w:rStyle w:val="Refdenotaalpie"/>
          <w:rFonts w:ascii="Arial" w:hAnsi="Arial" w:cs="Arial"/>
          <w:sz w:val="14"/>
          <w:szCs w:val="14"/>
        </w:rPr>
        <w:footnoteRef/>
      </w:r>
      <w:r w:rsidRPr="00DD0682">
        <w:rPr>
          <w:rFonts w:ascii="Arial" w:hAnsi="Arial" w:cs="Arial"/>
          <w:sz w:val="14"/>
          <w:szCs w:val="14"/>
        </w:rPr>
        <w:t xml:space="preserve"> </w:t>
      </w:r>
      <w:r>
        <w:rPr>
          <w:rFonts w:ascii="Arial" w:hAnsi="Arial" w:cs="Arial"/>
          <w:sz w:val="14"/>
          <w:szCs w:val="14"/>
        </w:rPr>
        <w:t>Determinado con base en el a</w:t>
      </w:r>
      <w:r w:rsidRPr="00DD0682">
        <w:rPr>
          <w:rFonts w:ascii="Arial" w:hAnsi="Arial" w:cs="Arial"/>
          <w:sz w:val="14"/>
          <w:szCs w:val="14"/>
        </w:rPr>
        <w:t>vance programático</w:t>
      </w:r>
      <w:r>
        <w:rPr>
          <w:rFonts w:ascii="Arial" w:hAnsi="Arial" w:cs="Arial"/>
          <w:sz w:val="14"/>
          <w:szCs w:val="14"/>
        </w:rPr>
        <w:t xml:space="preserve"> programado (29.630%) y ejecutado (29.630%)</w:t>
      </w:r>
      <w:r w:rsidRPr="00DD0682">
        <w:rPr>
          <w:rFonts w:ascii="Arial" w:hAnsi="Arial" w:cs="Arial"/>
          <w:sz w:val="14"/>
          <w:szCs w:val="14"/>
        </w:rPr>
        <w:t xml:space="preserve"> señalado</w:t>
      </w:r>
      <w:r>
        <w:rPr>
          <w:rFonts w:ascii="Arial" w:hAnsi="Arial" w:cs="Arial"/>
          <w:sz w:val="14"/>
          <w:szCs w:val="14"/>
        </w:rPr>
        <w:t>s</w:t>
      </w:r>
      <w:r w:rsidRPr="00DD0682">
        <w:rPr>
          <w:rFonts w:ascii="Arial" w:hAnsi="Arial" w:cs="Arial"/>
          <w:sz w:val="14"/>
          <w:szCs w:val="14"/>
        </w:rPr>
        <w:t xml:space="preserve"> en el formato SIPPRES</w:t>
      </w:r>
      <w:r>
        <w:rPr>
          <w:rFonts w:ascii="Arial" w:hAnsi="Arial" w:cs="Arial"/>
          <w:sz w:val="14"/>
          <w:szCs w:val="14"/>
        </w:rPr>
        <w:t xml:space="preserve"> 4º trimestre.</w:t>
      </w:r>
    </w:p>
  </w:footnote>
  <w:footnote w:id="63">
    <w:p w14:paraId="36448242" w14:textId="1FD64AA9" w:rsidR="000A4531" w:rsidRPr="00DD0682" w:rsidRDefault="000A4531" w:rsidP="00BC1C41">
      <w:pPr>
        <w:pStyle w:val="Textonotapie"/>
        <w:jc w:val="both"/>
        <w:rPr>
          <w:rFonts w:ascii="Arial" w:hAnsi="Arial" w:cs="Arial"/>
          <w:sz w:val="14"/>
          <w:szCs w:val="14"/>
        </w:rPr>
      </w:pPr>
      <w:r w:rsidRPr="00DD0682">
        <w:rPr>
          <w:rStyle w:val="Refdenotaalpie"/>
          <w:rFonts w:ascii="Arial" w:hAnsi="Arial" w:cs="Arial"/>
          <w:sz w:val="14"/>
          <w:szCs w:val="14"/>
        </w:rPr>
        <w:footnoteRef/>
      </w:r>
      <w:r w:rsidRPr="00DD0682">
        <w:rPr>
          <w:rFonts w:ascii="Arial" w:hAnsi="Arial" w:cs="Arial"/>
          <w:sz w:val="14"/>
          <w:szCs w:val="14"/>
        </w:rPr>
        <w:t xml:space="preserve"> </w:t>
      </w:r>
      <w:r>
        <w:rPr>
          <w:rFonts w:ascii="Arial" w:hAnsi="Arial" w:cs="Arial"/>
          <w:sz w:val="14"/>
          <w:szCs w:val="14"/>
        </w:rPr>
        <w:t>Determinado con base en el a</w:t>
      </w:r>
      <w:r w:rsidRPr="00DD0682">
        <w:rPr>
          <w:rFonts w:ascii="Arial" w:hAnsi="Arial" w:cs="Arial"/>
          <w:sz w:val="14"/>
          <w:szCs w:val="14"/>
        </w:rPr>
        <w:t>vance programático</w:t>
      </w:r>
      <w:r>
        <w:rPr>
          <w:rFonts w:ascii="Arial" w:hAnsi="Arial" w:cs="Arial"/>
          <w:sz w:val="14"/>
          <w:szCs w:val="14"/>
        </w:rPr>
        <w:t xml:space="preserve"> programado (100%) y ejecutado (100.00%)</w:t>
      </w:r>
      <w:r w:rsidRPr="00DD0682">
        <w:rPr>
          <w:rFonts w:ascii="Arial" w:hAnsi="Arial" w:cs="Arial"/>
          <w:sz w:val="14"/>
          <w:szCs w:val="14"/>
        </w:rPr>
        <w:t xml:space="preserve"> señalado</w:t>
      </w:r>
      <w:r>
        <w:rPr>
          <w:rFonts w:ascii="Arial" w:hAnsi="Arial" w:cs="Arial"/>
          <w:sz w:val="14"/>
          <w:szCs w:val="14"/>
        </w:rPr>
        <w:t>s</w:t>
      </w:r>
      <w:r w:rsidRPr="00DD0682">
        <w:rPr>
          <w:rFonts w:ascii="Arial" w:hAnsi="Arial" w:cs="Arial"/>
          <w:sz w:val="14"/>
          <w:szCs w:val="14"/>
        </w:rPr>
        <w:t xml:space="preserve"> en el formato SIPPRES</w:t>
      </w:r>
      <w:r>
        <w:rPr>
          <w:rFonts w:ascii="Arial" w:hAnsi="Arial" w:cs="Arial"/>
          <w:sz w:val="14"/>
          <w:szCs w:val="14"/>
        </w:rPr>
        <w:t xml:space="preserve"> 4º trimestre.</w:t>
      </w:r>
    </w:p>
  </w:footnote>
  <w:footnote w:id="64">
    <w:p w14:paraId="3E7225E7" w14:textId="77777777" w:rsidR="000A4531" w:rsidRPr="00DD0682" w:rsidRDefault="000A4531" w:rsidP="005C5DCC">
      <w:pPr>
        <w:pStyle w:val="Textonotapie"/>
        <w:jc w:val="both"/>
        <w:rPr>
          <w:rFonts w:ascii="Arial" w:hAnsi="Arial" w:cs="Arial"/>
          <w:sz w:val="14"/>
          <w:szCs w:val="14"/>
        </w:rPr>
      </w:pPr>
      <w:r w:rsidRPr="00DD0682">
        <w:rPr>
          <w:rStyle w:val="Refdenotaalpie"/>
          <w:rFonts w:ascii="Arial" w:hAnsi="Arial" w:cs="Arial"/>
          <w:sz w:val="14"/>
          <w:szCs w:val="14"/>
        </w:rPr>
        <w:footnoteRef/>
      </w:r>
      <w:r w:rsidRPr="00DD0682">
        <w:rPr>
          <w:rFonts w:ascii="Arial" w:hAnsi="Arial" w:cs="Arial"/>
          <w:sz w:val="14"/>
          <w:szCs w:val="14"/>
        </w:rPr>
        <w:t xml:space="preserve"> </w:t>
      </w:r>
      <w:r>
        <w:rPr>
          <w:rFonts w:ascii="Arial" w:hAnsi="Arial" w:cs="Arial"/>
          <w:sz w:val="14"/>
          <w:szCs w:val="14"/>
        </w:rPr>
        <w:t>Determinado con base en el a</w:t>
      </w:r>
      <w:r w:rsidRPr="00DD0682">
        <w:rPr>
          <w:rFonts w:ascii="Arial" w:hAnsi="Arial" w:cs="Arial"/>
          <w:sz w:val="14"/>
          <w:szCs w:val="14"/>
        </w:rPr>
        <w:t>vance programático</w:t>
      </w:r>
      <w:r>
        <w:rPr>
          <w:rFonts w:ascii="Arial" w:hAnsi="Arial" w:cs="Arial"/>
          <w:sz w:val="14"/>
          <w:szCs w:val="14"/>
        </w:rPr>
        <w:t xml:space="preserve"> programado (100%) y ejecutado (100.00%)</w:t>
      </w:r>
      <w:r w:rsidRPr="00DD0682">
        <w:rPr>
          <w:rFonts w:ascii="Arial" w:hAnsi="Arial" w:cs="Arial"/>
          <w:sz w:val="14"/>
          <w:szCs w:val="14"/>
        </w:rPr>
        <w:t xml:space="preserve"> señalado</w:t>
      </w:r>
      <w:r>
        <w:rPr>
          <w:rFonts w:ascii="Arial" w:hAnsi="Arial" w:cs="Arial"/>
          <w:sz w:val="14"/>
          <w:szCs w:val="14"/>
        </w:rPr>
        <w:t>s</w:t>
      </w:r>
      <w:r w:rsidRPr="00DD0682">
        <w:rPr>
          <w:rFonts w:ascii="Arial" w:hAnsi="Arial" w:cs="Arial"/>
          <w:sz w:val="14"/>
          <w:szCs w:val="14"/>
        </w:rPr>
        <w:t xml:space="preserve"> en el formato SIPPRES</w:t>
      </w:r>
      <w:r>
        <w:rPr>
          <w:rFonts w:ascii="Arial" w:hAnsi="Arial" w:cs="Arial"/>
          <w:sz w:val="14"/>
          <w:szCs w:val="14"/>
        </w:rPr>
        <w:t xml:space="preserve"> 4º trimestre.</w:t>
      </w:r>
    </w:p>
  </w:footnote>
  <w:footnote w:id="65">
    <w:p w14:paraId="00E205E8" w14:textId="6E321A28" w:rsidR="000A4531" w:rsidRPr="00DD0682" w:rsidRDefault="000A4531" w:rsidP="000B13CB">
      <w:pPr>
        <w:pStyle w:val="Textonotapie"/>
        <w:jc w:val="both"/>
        <w:rPr>
          <w:rFonts w:ascii="Arial" w:hAnsi="Arial" w:cs="Arial"/>
          <w:sz w:val="14"/>
          <w:szCs w:val="14"/>
        </w:rPr>
      </w:pPr>
      <w:r w:rsidRPr="00DD0682">
        <w:rPr>
          <w:rStyle w:val="Refdenotaalpie"/>
          <w:rFonts w:ascii="Arial" w:hAnsi="Arial" w:cs="Arial"/>
          <w:sz w:val="14"/>
          <w:szCs w:val="14"/>
        </w:rPr>
        <w:footnoteRef/>
      </w:r>
      <w:r w:rsidRPr="00DD0682">
        <w:rPr>
          <w:rFonts w:ascii="Arial" w:hAnsi="Arial" w:cs="Arial"/>
          <w:sz w:val="14"/>
          <w:szCs w:val="14"/>
        </w:rPr>
        <w:t xml:space="preserve"> </w:t>
      </w:r>
      <w:r>
        <w:rPr>
          <w:rFonts w:ascii="Arial" w:hAnsi="Arial" w:cs="Arial"/>
          <w:sz w:val="14"/>
          <w:szCs w:val="14"/>
        </w:rPr>
        <w:t>Determinado con base en el a</w:t>
      </w:r>
      <w:r w:rsidRPr="00DD0682">
        <w:rPr>
          <w:rFonts w:ascii="Arial" w:hAnsi="Arial" w:cs="Arial"/>
          <w:sz w:val="14"/>
          <w:szCs w:val="14"/>
        </w:rPr>
        <w:t>vance programático</w:t>
      </w:r>
      <w:r>
        <w:rPr>
          <w:rFonts w:ascii="Arial" w:hAnsi="Arial" w:cs="Arial"/>
          <w:sz w:val="14"/>
          <w:szCs w:val="14"/>
        </w:rPr>
        <w:t xml:space="preserve"> </w:t>
      </w:r>
      <w:r w:rsidRPr="006234B4">
        <w:rPr>
          <w:rFonts w:ascii="Arial" w:hAnsi="Arial" w:cs="Arial"/>
          <w:sz w:val="14"/>
          <w:szCs w:val="14"/>
        </w:rPr>
        <w:t>programado (100%) y ejecutado (62.72%) señalados</w:t>
      </w:r>
      <w:r w:rsidRPr="00DD0682">
        <w:rPr>
          <w:rFonts w:ascii="Arial" w:hAnsi="Arial" w:cs="Arial"/>
          <w:sz w:val="14"/>
          <w:szCs w:val="14"/>
        </w:rPr>
        <w:t xml:space="preserve"> en el formato SIPPRES</w:t>
      </w:r>
      <w:r>
        <w:rPr>
          <w:rFonts w:ascii="Arial" w:hAnsi="Arial" w:cs="Arial"/>
          <w:sz w:val="14"/>
          <w:szCs w:val="14"/>
        </w:rPr>
        <w:t xml:space="preserve"> 4º trimestre.</w:t>
      </w:r>
    </w:p>
  </w:footnote>
  <w:footnote w:id="66">
    <w:p w14:paraId="125F32D4" w14:textId="0ED8517D" w:rsidR="000A4531" w:rsidRPr="00DD0682" w:rsidRDefault="000A4531" w:rsidP="006234B4">
      <w:pPr>
        <w:pStyle w:val="Textonotapie"/>
        <w:jc w:val="both"/>
        <w:rPr>
          <w:rFonts w:ascii="Arial" w:hAnsi="Arial" w:cs="Arial"/>
          <w:sz w:val="14"/>
          <w:szCs w:val="14"/>
        </w:rPr>
      </w:pPr>
      <w:r w:rsidRPr="00DD0682">
        <w:rPr>
          <w:rStyle w:val="Refdenotaalpie"/>
          <w:rFonts w:ascii="Arial" w:hAnsi="Arial" w:cs="Arial"/>
          <w:sz w:val="14"/>
          <w:szCs w:val="14"/>
        </w:rPr>
        <w:footnoteRef/>
      </w:r>
      <w:r w:rsidRPr="00DD0682">
        <w:rPr>
          <w:rFonts w:ascii="Arial" w:hAnsi="Arial" w:cs="Arial"/>
          <w:sz w:val="14"/>
          <w:szCs w:val="14"/>
        </w:rPr>
        <w:t xml:space="preserve"> </w:t>
      </w:r>
      <w:r>
        <w:rPr>
          <w:rFonts w:ascii="Arial" w:hAnsi="Arial" w:cs="Arial"/>
          <w:sz w:val="14"/>
          <w:szCs w:val="14"/>
        </w:rPr>
        <w:t>Determinado con base en el a</w:t>
      </w:r>
      <w:r w:rsidRPr="00DD0682">
        <w:rPr>
          <w:rFonts w:ascii="Arial" w:hAnsi="Arial" w:cs="Arial"/>
          <w:sz w:val="14"/>
          <w:szCs w:val="14"/>
        </w:rPr>
        <w:t>vance programático</w:t>
      </w:r>
      <w:r>
        <w:rPr>
          <w:rFonts w:ascii="Arial" w:hAnsi="Arial" w:cs="Arial"/>
          <w:sz w:val="14"/>
          <w:szCs w:val="14"/>
        </w:rPr>
        <w:t xml:space="preserve"> </w:t>
      </w:r>
      <w:r w:rsidRPr="006234B4">
        <w:rPr>
          <w:rFonts w:ascii="Arial" w:hAnsi="Arial" w:cs="Arial"/>
          <w:sz w:val="14"/>
          <w:szCs w:val="14"/>
        </w:rPr>
        <w:t>programado (100%) y ejecutado (</w:t>
      </w:r>
      <w:r>
        <w:rPr>
          <w:rFonts w:ascii="Arial" w:hAnsi="Arial" w:cs="Arial"/>
          <w:sz w:val="14"/>
          <w:szCs w:val="14"/>
        </w:rPr>
        <w:t>0</w:t>
      </w:r>
      <w:r w:rsidRPr="006234B4">
        <w:rPr>
          <w:rFonts w:ascii="Arial" w:hAnsi="Arial" w:cs="Arial"/>
          <w:sz w:val="14"/>
          <w:szCs w:val="14"/>
        </w:rPr>
        <w:t>%) señalados</w:t>
      </w:r>
      <w:r w:rsidRPr="00DD0682">
        <w:rPr>
          <w:rFonts w:ascii="Arial" w:hAnsi="Arial" w:cs="Arial"/>
          <w:sz w:val="14"/>
          <w:szCs w:val="14"/>
        </w:rPr>
        <w:t xml:space="preserve"> en el formato SIPPRES</w:t>
      </w:r>
      <w:r>
        <w:rPr>
          <w:rFonts w:ascii="Arial" w:hAnsi="Arial" w:cs="Arial"/>
          <w:sz w:val="14"/>
          <w:szCs w:val="14"/>
        </w:rPr>
        <w:t xml:space="preserve"> 4º trimestre.</w:t>
      </w:r>
    </w:p>
  </w:footnote>
  <w:footnote w:id="67">
    <w:p w14:paraId="6BCD3AAC" w14:textId="7CE0D3CA" w:rsidR="000A4531" w:rsidRPr="00DD0682" w:rsidRDefault="000A4531" w:rsidP="007C5F39">
      <w:pPr>
        <w:pStyle w:val="Textonotapie"/>
        <w:jc w:val="both"/>
        <w:rPr>
          <w:rFonts w:ascii="Arial" w:hAnsi="Arial" w:cs="Arial"/>
          <w:sz w:val="14"/>
          <w:szCs w:val="14"/>
        </w:rPr>
      </w:pPr>
      <w:r w:rsidRPr="00DD0682">
        <w:rPr>
          <w:rStyle w:val="Refdenotaalpie"/>
          <w:rFonts w:ascii="Arial" w:hAnsi="Arial" w:cs="Arial"/>
          <w:sz w:val="14"/>
          <w:szCs w:val="14"/>
        </w:rPr>
        <w:footnoteRef/>
      </w:r>
      <w:r w:rsidRPr="00DD0682">
        <w:rPr>
          <w:rFonts w:ascii="Arial" w:hAnsi="Arial" w:cs="Arial"/>
          <w:sz w:val="14"/>
          <w:szCs w:val="14"/>
        </w:rPr>
        <w:t xml:space="preserve"> </w:t>
      </w:r>
      <w:r>
        <w:rPr>
          <w:rFonts w:ascii="Arial" w:hAnsi="Arial" w:cs="Arial"/>
          <w:sz w:val="14"/>
          <w:szCs w:val="14"/>
        </w:rPr>
        <w:t>Determinado con base en el a</w:t>
      </w:r>
      <w:r w:rsidRPr="00DD0682">
        <w:rPr>
          <w:rFonts w:ascii="Arial" w:hAnsi="Arial" w:cs="Arial"/>
          <w:sz w:val="14"/>
          <w:szCs w:val="14"/>
        </w:rPr>
        <w:t>vance programático</w:t>
      </w:r>
      <w:r>
        <w:rPr>
          <w:rFonts w:ascii="Arial" w:hAnsi="Arial" w:cs="Arial"/>
          <w:sz w:val="14"/>
          <w:szCs w:val="14"/>
        </w:rPr>
        <w:t xml:space="preserve"> programado (100%) y ejecutado (98.033%)</w:t>
      </w:r>
      <w:r w:rsidRPr="00DD0682">
        <w:rPr>
          <w:rFonts w:ascii="Arial" w:hAnsi="Arial" w:cs="Arial"/>
          <w:sz w:val="14"/>
          <w:szCs w:val="14"/>
        </w:rPr>
        <w:t xml:space="preserve"> señalado</w:t>
      </w:r>
      <w:r>
        <w:rPr>
          <w:rFonts w:ascii="Arial" w:hAnsi="Arial" w:cs="Arial"/>
          <w:sz w:val="14"/>
          <w:szCs w:val="14"/>
        </w:rPr>
        <w:t>s</w:t>
      </w:r>
      <w:r w:rsidRPr="00DD0682">
        <w:rPr>
          <w:rFonts w:ascii="Arial" w:hAnsi="Arial" w:cs="Arial"/>
          <w:sz w:val="14"/>
          <w:szCs w:val="14"/>
        </w:rPr>
        <w:t xml:space="preserve"> en el formato SIPPRES</w:t>
      </w:r>
      <w:r>
        <w:rPr>
          <w:rFonts w:ascii="Arial" w:hAnsi="Arial" w:cs="Arial"/>
          <w:sz w:val="14"/>
          <w:szCs w:val="14"/>
        </w:rPr>
        <w:t xml:space="preserve"> 4º trimestre.</w:t>
      </w:r>
    </w:p>
  </w:footnote>
  <w:footnote w:id="68">
    <w:p w14:paraId="0EB0F92A" w14:textId="77777777" w:rsidR="000A4531" w:rsidRPr="008A5E08" w:rsidRDefault="000A4531" w:rsidP="00266E57">
      <w:pPr>
        <w:pStyle w:val="Textonotapie"/>
        <w:spacing w:line="276" w:lineRule="auto"/>
        <w:jc w:val="both"/>
        <w:rPr>
          <w:rFonts w:ascii="Arial" w:hAnsi="Arial" w:cs="Arial"/>
          <w:sz w:val="16"/>
          <w:szCs w:val="16"/>
        </w:rPr>
      </w:pPr>
      <w:r w:rsidRPr="008A5E08">
        <w:rPr>
          <w:rStyle w:val="Refdenotaalpie"/>
          <w:rFonts w:ascii="Arial" w:hAnsi="Arial" w:cs="Arial"/>
          <w:sz w:val="14"/>
          <w:szCs w:val="16"/>
        </w:rPr>
        <w:footnoteRef/>
      </w:r>
      <w:r w:rsidRPr="008A5E08">
        <w:rPr>
          <w:rFonts w:ascii="Arial" w:hAnsi="Arial" w:cs="Arial"/>
          <w:sz w:val="14"/>
          <w:szCs w:val="16"/>
        </w:rPr>
        <w:t xml:space="preserve"> Guía para la Construcción de Indicadores de Desempeño para el Gobierno del Estado de Quintana Roo. XIV. La semaforización.</w:t>
      </w:r>
    </w:p>
  </w:footnote>
  <w:footnote w:id="69">
    <w:p w14:paraId="7A8E16AB" w14:textId="2AAB2075" w:rsidR="000A4531" w:rsidRPr="00DD0682" w:rsidRDefault="000A4531" w:rsidP="006C1362">
      <w:pPr>
        <w:pStyle w:val="Textonotapie"/>
        <w:jc w:val="both"/>
        <w:rPr>
          <w:rFonts w:ascii="Arial" w:hAnsi="Arial" w:cs="Arial"/>
          <w:sz w:val="14"/>
          <w:szCs w:val="14"/>
        </w:rPr>
      </w:pPr>
      <w:r w:rsidRPr="00DD0682">
        <w:rPr>
          <w:rStyle w:val="Refdenotaalpie"/>
          <w:rFonts w:ascii="Arial" w:hAnsi="Arial" w:cs="Arial"/>
          <w:sz w:val="14"/>
          <w:szCs w:val="14"/>
        </w:rPr>
        <w:footnoteRef/>
      </w:r>
      <w:r w:rsidRPr="00DD0682">
        <w:rPr>
          <w:rFonts w:ascii="Arial" w:hAnsi="Arial" w:cs="Arial"/>
          <w:sz w:val="14"/>
          <w:szCs w:val="14"/>
        </w:rPr>
        <w:t xml:space="preserve"> </w:t>
      </w:r>
      <w:r>
        <w:rPr>
          <w:rFonts w:ascii="Arial" w:hAnsi="Arial" w:cs="Arial"/>
          <w:sz w:val="14"/>
          <w:szCs w:val="14"/>
        </w:rPr>
        <w:t>Determinado con base en el a</w:t>
      </w:r>
      <w:r w:rsidRPr="00DD0682">
        <w:rPr>
          <w:rFonts w:ascii="Arial" w:hAnsi="Arial" w:cs="Arial"/>
          <w:sz w:val="14"/>
          <w:szCs w:val="14"/>
        </w:rPr>
        <w:t>vance programático</w:t>
      </w:r>
      <w:r>
        <w:rPr>
          <w:rFonts w:ascii="Arial" w:hAnsi="Arial" w:cs="Arial"/>
          <w:sz w:val="14"/>
          <w:szCs w:val="14"/>
        </w:rPr>
        <w:t xml:space="preserve"> programado (100%) y ejecutado (1,209.650%)</w:t>
      </w:r>
      <w:r w:rsidRPr="00DD0682">
        <w:rPr>
          <w:rFonts w:ascii="Arial" w:hAnsi="Arial" w:cs="Arial"/>
          <w:sz w:val="14"/>
          <w:szCs w:val="14"/>
        </w:rPr>
        <w:t xml:space="preserve"> señalado</w:t>
      </w:r>
      <w:r>
        <w:rPr>
          <w:rFonts w:ascii="Arial" w:hAnsi="Arial" w:cs="Arial"/>
          <w:sz w:val="14"/>
          <w:szCs w:val="14"/>
        </w:rPr>
        <w:t>s</w:t>
      </w:r>
      <w:r w:rsidRPr="00DD0682">
        <w:rPr>
          <w:rFonts w:ascii="Arial" w:hAnsi="Arial" w:cs="Arial"/>
          <w:sz w:val="14"/>
          <w:szCs w:val="14"/>
        </w:rPr>
        <w:t xml:space="preserve"> en el formato SIPPRES</w:t>
      </w:r>
      <w:r>
        <w:rPr>
          <w:rFonts w:ascii="Arial" w:hAnsi="Arial" w:cs="Arial"/>
          <w:sz w:val="14"/>
          <w:szCs w:val="14"/>
        </w:rPr>
        <w:t xml:space="preserve"> 4º trimestre.</w:t>
      </w:r>
    </w:p>
  </w:footnote>
  <w:footnote w:id="70">
    <w:p w14:paraId="3BAE17E8" w14:textId="77777777" w:rsidR="000A4531" w:rsidRPr="00D2068A" w:rsidRDefault="000A4531" w:rsidP="00491F8A">
      <w:pPr>
        <w:pBdr>
          <w:top w:val="nil"/>
          <w:left w:val="nil"/>
          <w:bottom w:val="nil"/>
          <w:right w:val="nil"/>
          <w:between w:val="nil"/>
        </w:pBdr>
        <w:spacing w:after="0"/>
        <w:jc w:val="both"/>
        <w:rPr>
          <w:rFonts w:ascii="Arial" w:eastAsia="Arial" w:hAnsi="Arial" w:cs="Arial"/>
          <w:color w:val="000000"/>
          <w:sz w:val="14"/>
          <w:szCs w:val="14"/>
        </w:rPr>
      </w:pPr>
      <w:r w:rsidRPr="00D2068A">
        <w:rPr>
          <w:rFonts w:ascii="Arial" w:hAnsi="Arial" w:cs="Arial"/>
          <w:sz w:val="14"/>
          <w:szCs w:val="14"/>
          <w:vertAlign w:val="superscript"/>
        </w:rPr>
        <w:footnoteRef/>
      </w:r>
      <w:r w:rsidRPr="00D2068A">
        <w:rPr>
          <w:rFonts w:ascii="Arial" w:eastAsia="Arial" w:hAnsi="Arial" w:cs="Arial"/>
          <w:color w:val="000000"/>
          <w:sz w:val="14"/>
          <w:szCs w:val="14"/>
          <w:vertAlign w:val="superscript"/>
        </w:rPr>
        <w:t xml:space="preserve"> </w:t>
      </w:r>
      <w:r w:rsidRPr="00D2068A">
        <w:rPr>
          <w:rFonts w:ascii="Arial" w:eastAsia="Arial" w:hAnsi="Arial" w:cs="Arial"/>
          <w:color w:val="000000"/>
          <w:sz w:val="14"/>
          <w:szCs w:val="14"/>
        </w:rPr>
        <w:t>Reglamento del Servicio Profesional de Carrera Policial del Estado de Quintana Roo, artículo 17, fracción XV.</w:t>
      </w:r>
    </w:p>
  </w:footnote>
  <w:footnote w:id="71">
    <w:p w14:paraId="20D7FE71" w14:textId="77777777" w:rsidR="000A4531" w:rsidRPr="00317849" w:rsidRDefault="000A4531" w:rsidP="00491F8A">
      <w:pPr>
        <w:pBdr>
          <w:top w:val="nil"/>
          <w:left w:val="nil"/>
          <w:bottom w:val="nil"/>
          <w:right w:val="nil"/>
          <w:between w:val="nil"/>
        </w:pBdr>
        <w:spacing w:after="0"/>
        <w:jc w:val="both"/>
        <w:rPr>
          <w:rFonts w:ascii="Arial" w:eastAsia="Arial" w:hAnsi="Arial" w:cs="Arial"/>
          <w:color w:val="000000"/>
          <w:sz w:val="14"/>
          <w:szCs w:val="16"/>
        </w:rPr>
      </w:pPr>
      <w:r w:rsidRPr="00317849">
        <w:rPr>
          <w:rFonts w:ascii="Arial" w:hAnsi="Arial" w:cs="Arial"/>
          <w:sz w:val="14"/>
          <w:szCs w:val="16"/>
          <w:vertAlign w:val="superscript"/>
        </w:rPr>
        <w:footnoteRef/>
      </w:r>
      <w:r w:rsidRPr="00317849">
        <w:rPr>
          <w:rFonts w:ascii="Arial" w:eastAsia="Arial" w:hAnsi="Arial" w:cs="Arial"/>
          <w:color w:val="000000"/>
          <w:sz w:val="14"/>
          <w:szCs w:val="16"/>
        </w:rPr>
        <w:t xml:space="preserve"> Ley de Seguridad Pública del Estado de Quintana Roo, artículos 64 fracción V y 122, fracción VII.</w:t>
      </w:r>
    </w:p>
  </w:footnote>
  <w:footnote w:id="72">
    <w:p w14:paraId="194902C1" w14:textId="77777777" w:rsidR="000A4531" w:rsidRPr="00317849" w:rsidRDefault="000A4531" w:rsidP="00491F8A">
      <w:pPr>
        <w:pBdr>
          <w:top w:val="nil"/>
          <w:left w:val="nil"/>
          <w:bottom w:val="nil"/>
          <w:right w:val="nil"/>
          <w:between w:val="nil"/>
        </w:pBdr>
        <w:spacing w:after="0"/>
        <w:jc w:val="both"/>
        <w:rPr>
          <w:rFonts w:ascii="Arial" w:eastAsia="Arial" w:hAnsi="Arial" w:cs="Arial"/>
          <w:color w:val="000000"/>
          <w:sz w:val="14"/>
          <w:szCs w:val="16"/>
        </w:rPr>
      </w:pPr>
      <w:r w:rsidRPr="00317849">
        <w:rPr>
          <w:rFonts w:ascii="Arial" w:hAnsi="Arial" w:cs="Arial"/>
          <w:sz w:val="14"/>
          <w:szCs w:val="16"/>
          <w:vertAlign w:val="superscript"/>
        </w:rPr>
        <w:footnoteRef/>
      </w:r>
      <w:r w:rsidRPr="00317849">
        <w:rPr>
          <w:rFonts w:ascii="Arial" w:eastAsia="Arial" w:hAnsi="Arial" w:cs="Arial"/>
          <w:color w:val="000000"/>
          <w:sz w:val="14"/>
          <w:szCs w:val="16"/>
          <w:vertAlign w:val="superscript"/>
        </w:rPr>
        <w:t xml:space="preserve"> </w:t>
      </w:r>
      <w:r w:rsidRPr="00317849">
        <w:rPr>
          <w:rFonts w:ascii="Arial" w:eastAsia="Arial" w:hAnsi="Arial" w:cs="Arial"/>
          <w:color w:val="000000"/>
          <w:sz w:val="14"/>
          <w:szCs w:val="16"/>
        </w:rPr>
        <w:t xml:space="preserve">Ley General del Sistema Nacional de Seguridad Pública, artículo 45. </w:t>
      </w:r>
    </w:p>
  </w:footnote>
  <w:footnote w:id="73">
    <w:p w14:paraId="20FB6774" w14:textId="77777777" w:rsidR="000A4531" w:rsidRPr="00317849" w:rsidRDefault="000A4531" w:rsidP="00491F8A">
      <w:pPr>
        <w:pBdr>
          <w:top w:val="nil"/>
          <w:left w:val="nil"/>
          <w:bottom w:val="nil"/>
          <w:right w:val="nil"/>
          <w:between w:val="nil"/>
        </w:pBdr>
        <w:spacing w:after="0"/>
        <w:jc w:val="both"/>
        <w:rPr>
          <w:rFonts w:ascii="Arial" w:eastAsia="Arial" w:hAnsi="Arial" w:cs="Arial"/>
          <w:color w:val="000000"/>
          <w:sz w:val="14"/>
          <w:szCs w:val="16"/>
        </w:rPr>
      </w:pPr>
      <w:r w:rsidRPr="00317849">
        <w:rPr>
          <w:rFonts w:ascii="Arial" w:hAnsi="Arial" w:cs="Arial"/>
          <w:sz w:val="14"/>
          <w:szCs w:val="16"/>
          <w:vertAlign w:val="superscript"/>
        </w:rPr>
        <w:footnoteRef/>
      </w:r>
      <w:r w:rsidRPr="00317849">
        <w:rPr>
          <w:rFonts w:ascii="Arial" w:eastAsia="Arial" w:hAnsi="Arial" w:cs="Arial"/>
          <w:color w:val="000000"/>
          <w:sz w:val="14"/>
          <w:szCs w:val="16"/>
          <w:vertAlign w:val="superscript"/>
        </w:rPr>
        <w:t xml:space="preserve"> </w:t>
      </w:r>
      <w:r w:rsidRPr="00317849">
        <w:rPr>
          <w:rFonts w:ascii="Arial" w:eastAsia="Arial" w:hAnsi="Arial" w:cs="Arial"/>
          <w:color w:val="000000"/>
          <w:sz w:val="14"/>
          <w:szCs w:val="16"/>
        </w:rPr>
        <w:t>Reglamento Interior de la Secretaría de Segurid</w:t>
      </w:r>
      <w:r>
        <w:rPr>
          <w:rFonts w:ascii="Arial" w:eastAsia="Arial" w:hAnsi="Arial" w:cs="Arial"/>
          <w:color w:val="000000"/>
          <w:sz w:val="14"/>
          <w:szCs w:val="16"/>
        </w:rPr>
        <w:t>ad Pública, artículo 49, fraccio</w:t>
      </w:r>
      <w:r w:rsidRPr="00317849">
        <w:rPr>
          <w:rFonts w:ascii="Arial" w:eastAsia="Arial" w:hAnsi="Arial" w:cs="Arial"/>
          <w:color w:val="000000"/>
          <w:sz w:val="14"/>
          <w:szCs w:val="16"/>
        </w:rPr>
        <w:t>n</w:t>
      </w:r>
      <w:r>
        <w:rPr>
          <w:rFonts w:ascii="Arial" w:eastAsia="Arial" w:hAnsi="Arial" w:cs="Arial"/>
          <w:color w:val="000000"/>
          <w:sz w:val="14"/>
          <w:szCs w:val="16"/>
        </w:rPr>
        <w:t>es</w:t>
      </w:r>
      <w:r w:rsidRPr="00317849">
        <w:rPr>
          <w:rFonts w:ascii="Arial" w:eastAsia="Arial" w:hAnsi="Arial" w:cs="Arial"/>
          <w:color w:val="000000"/>
          <w:sz w:val="14"/>
          <w:szCs w:val="16"/>
        </w:rPr>
        <w:t xml:space="preserve"> I y XII. </w:t>
      </w:r>
    </w:p>
  </w:footnote>
  <w:footnote w:id="74">
    <w:p w14:paraId="67BC8F9A" w14:textId="77777777" w:rsidR="000A4531" w:rsidRPr="00317849" w:rsidRDefault="000A4531" w:rsidP="00491F8A">
      <w:pPr>
        <w:pBdr>
          <w:top w:val="nil"/>
          <w:left w:val="nil"/>
          <w:bottom w:val="nil"/>
          <w:right w:val="nil"/>
          <w:between w:val="nil"/>
        </w:pBdr>
        <w:spacing w:after="0"/>
        <w:jc w:val="both"/>
        <w:rPr>
          <w:rFonts w:ascii="Arial" w:eastAsia="Arial" w:hAnsi="Arial" w:cs="Arial"/>
          <w:color w:val="000000"/>
          <w:sz w:val="14"/>
          <w:szCs w:val="16"/>
        </w:rPr>
      </w:pPr>
      <w:r w:rsidRPr="00317849">
        <w:rPr>
          <w:rFonts w:ascii="Arial" w:hAnsi="Arial" w:cs="Arial"/>
          <w:sz w:val="14"/>
          <w:szCs w:val="16"/>
          <w:vertAlign w:val="superscript"/>
        </w:rPr>
        <w:footnoteRef/>
      </w:r>
      <w:r w:rsidRPr="00317849">
        <w:rPr>
          <w:rFonts w:ascii="Arial" w:eastAsia="Arial" w:hAnsi="Arial" w:cs="Arial"/>
          <w:color w:val="000000"/>
          <w:sz w:val="14"/>
          <w:szCs w:val="16"/>
        </w:rPr>
        <w:t xml:space="preserve"> Fondo de Aportación para la Seguridad Pública de los Estados y del Distrito Federal (FASP), artículo 1.</w:t>
      </w:r>
    </w:p>
  </w:footnote>
  <w:footnote w:id="75">
    <w:p w14:paraId="47DDE534" w14:textId="672F385D" w:rsidR="000A4531" w:rsidRDefault="000A4531" w:rsidP="00491F8A">
      <w:pPr>
        <w:pBdr>
          <w:top w:val="nil"/>
          <w:left w:val="nil"/>
          <w:bottom w:val="nil"/>
          <w:right w:val="nil"/>
          <w:between w:val="nil"/>
        </w:pBdr>
        <w:spacing w:after="0"/>
        <w:jc w:val="both"/>
        <w:rPr>
          <w:rFonts w:ascii="Arial" w:eastAsia="Arial" w:hAnsi="Arial" w:cs="Arial"/>
          <w:color w:val="000000"/>
          <w:sz w:val="14"/>
          <w:szCs w:val="14"/>
        </w:rPr>
      </w:pPr>
      <w:r w:rsidRPr="00317849">
        <w:rPr>
          <w:rFonts w:ascii="Arial" w:hAnsi="Arial" w:cs="Arial"/>
          <w:sz w:val="14"/>
          <w:szCs w:val="16"/>
          <w:vertAlign w:val="superscript"/>
        </w:rPr>
        <w:footnoteRef/>
      </w:r>
      <w:r>
        <w:rPr>
          <w:rFonts w:ascii="Arial" w:eastAsia="Arial" w:hAnsi="Arial" w:cs="Arial"/>
          <w:color w:val="000000"/>
          <w:sz w:val="14"/>
          <w:szCs w:val="16"/>
        </w:rPr>
        <w:t xml:space="preserve"> Ley Federal de Presupuesto</w:t>
      </w:r>
      <w:r w:rsidRPr="00317849">
        <w:rPr>
          <w:rFonts w:ascii="Arial" w:eastAsia="Arial" w:hAnsi="Arial" w:cs="Arial"/>
          <w:color w:val="000000"/>
          <w:sz w:val="14"/>
          <w:szCs w:val="16"/>
        </w:rPr>
        <w:t xml:space="preserve"> y Responsabilidad Hacendaria, artículo 110.</w:t>
      </w:r>
      <w:r w:rsidRPr="00317849">
        <w:rPr>
          <w:rFonts w:ascii="Arial" w:eastAsia="Arial" w:hAnsi="Arial" w:cs="Arial"/>
          <w:color w:val="000000"/>
          <w:sz w:val="12"/>
          <w:szCs w:val="14"/>
        </w:rPr>
        <w:t xml:space="preserve"> </w:t>
      </w:r>
    </w:p>
  </w:footnote>
  <w:footnote w:id="76">
    <w:p w14:paraId="26AEE910" w14:textId="77777777" w:rsidR="000A4531" w:rsidRPr="00317849" w:rsidRDefault="000A4531" w:rsidP="00491F8A">
      <w:pPr>
        <w:pBdr>
          <w:top w:val="nil"/>
          <w:left w:val="nil"/>
          <w:bottom w:val="nil"/>
          <w:right w:val="nil"/>
          <w:between w:val="nil"/>
        </w:pBdr>
        <w:spacing w:after="0"/>
        <w:jc w:val="both"/>
        <w:rPr>
          <w:rFonts w:ascii="Arial" w:eastAsia="Arial" w:hAnsi="Arial" w:cs="Arial"/>
          <w:color w:val="000000"/>
          <w:sz w:val="14"/>
          <w:szCs w:val="16"/>
        </w:rPr>
      </w:pPr>
      <w:r w:rsidRPr="00317849">
        <w:rPr>
          <w:rFonts w:ascii="Arial" w:hAnsi="Arial" w:cs="Arial"/>
          <w:sz w:val="14"/>
          <w:szCs w:val="16"/>
          <w:vertAlign w:val="superscript"/>
        </w:rPr>
        <w:footnoteRef/>
      </w:r>
      <w:r w:rsidRPr="00317849">
        <w:rPr>
          <w:rFonts w:ascii="Arial" w:eastAsia="Arial" w:hAnsi="Arial" w:cs="Arial"/>
          <w:color w:val="000000"/>
          <w:sz w:val="14"/>
          <w:szCs w:val="16"/>
        </w:rPr>
        <w:t xml:space="preserve"> Ley de Presupuesto y Gasto Público del Estado del Estado de Quintana Roo, artículo 68. </w:t>
      </w:r>
    </w:p>
  </w:footnote>
  <w:footnote w:id="77">
    <w:p w14:paraId="1F2FD73E" w14:textId="77777777" w:rsidR="000A4531" w:rsidRPr="00317849" w:rsidRDefault="000A4531" w:rsidP="00491F8A">
      <w:pPr>
        <w:pBdr>
          <w:top w:val="nil"/>
          <w:left w:val="nil"/>
          <w:bottom w:val="nil"/>
          <w:right w:val="nil"/>
          <w:between w:val="nil"/>
        </w:pBdr>
        <w:spacing w:after="0"/>
        <w:jc w:val="both"/>
        <w:rPr>
          <w:rFonts w:ascii="Arial" w:eastAsia="Arial" w:hAnsi="Arial" w:cs="Arial"/>
          <w:color w:val="000000"/>
          <w:sz w:val="14"/>
          <w:szCs w:val="16"/>
          <w:highlight w:val="magenta"/>
        </w:rPr>
      </w:pPr>
      <w:r w:rsidRPr="00317849">
        <w:rPr>
          <w:rFonts w:ascii="Arial" w:hAnsi="Arial" w:cs="Arial"/>
          <w:sz w:val="14"/>
          <w:szCs w:val="16"/>
          <w:vertAlign w:val="superscript"/>
        </w:rPr>
        <w:footnoteRef/>
      </w:r>
      <w:r w:rsidRPr="00317849">
        <w:rPr>
          <w:rFonts w:ascii="Arial" w:eastAsia="Arial" w:hAnsi="Arial" w:cs="Arial"/>
          <w:color w:val="000000"/>
          <w:sz w:val="14"/>
          <w:szCs w:val="16"/>
        </w:rPr>
        <w:t xml:space="preserve"> Guía para el Diseño de la Matriz de Indicad</w:t>
      </w:r>
      <w:r>
        <w:rPr>
          <w:rFonts w:ascii="Arial" w:eastAsia="Arial" w:hAnsi="Arial" w:cs="Arial"/>
          <w:color w:val="000000"/>
          <w:sz w:val="14"/>
          <w:szCs w:val="16"/>
        </w:rPr>
        <w:t>ores para Resultados (SHCP) página</w:t>
      </w:r>
      <w:r w:rsidRPr="00317849">
        <w:rPr>
          <w:rFonts w:ascii="Arial" w:eastAsia="Arial" w:hAnsi="Arial" w:cs="Arial"/>
          <w:color w:val="000000"/>
          <w:sz w:val="14"/>
          <w:szCs w:val="16"/>
        </w:rPr>
        <w:t xml:space="preserve"> 54</w:t>
      </w:r>
    </w:p>
  </w:footnote>
  <w:footnote w:id="78">
    <w:p w14:paraId="0961237E" w14:textId="13FF5DBF" w:rsidR="000A4531" w:rsidRDefault="000A4531" w:rsidP="00491F8A">
      <w:pPr>
        <w:pBdr>
          <w:top w:val="nil"/>
          <w:left w:val="nil"/>
          <w:bottom w:val="nil"/>
          <w:right w:val="nil"/>
          <w:between w:val="nil"/>
        </w:pBdr>
        <w:spacing w:after="0"/>
        <w:jc w:val="both"/>
        <w:rPr>
          <w:rFonts w:ascii="Arial" w:eastAsia="Arial" w:hAnsi="Arial" w:cs="Arial"/>
          <w:color w:val="000000"/>
          <w:sz w:val="16"/>
          <w:szCs w:val="16"/>
        </w:rPr>
      </w:pPr>
      <w:r w:rsidRPr="00317849">
        <w:rPr>
          <w:rFonts w:ascii="Arial" w:hAnsi="Arial" w:cs="Arial"/>
          <w:sz w:val="14"/>
          <w:szCs w:val="16"/>
          <w:vertAlign w:val="superscript"/>
        </w:rPr>
        <w:footnoteRef/>
      </w:r>
      <w:r w:rsidRPr="00317849">
        <w:rPr>
          <w:rFonts w:ascii="Arial" w:eastAsia="Arial" w:hAnsi="Arial" w:cs="Arial"/>
          <w:color w:val="000000"/>
          <w:sz w:val="14"/>
          <w:szCs w:val="16"/>
          <w:vertAlign w:val="superscript"/>
        </w:rPr>
        <w:t xml:space="preserve"> </w:t>
      </w:r>
      <w:r w:rsidRPr="00317849">
        <w:rPr>
          <w:rFonts w:ascii="Arial" w:eastAsia="Arial" w:hAnsi="Arial" w:cs="Arial"/>
          <w:color w:val="000000"/>
          <w:sz w:val="14"/>
          <w:szCs w:val="16"/>
        </w:rPr>
        <w:t>Reglamento Interior de la Secre</w:t>
      </w:r>
      <w:r>
        <w:rPr>
          <w:rFonts w:ascii="Arial" w:eastAsia="Arial" w:hAnsi="Arial" w:cs="Arial"/>
          <w:color w:val="000000"/>
          <w:sz w:val="14"/>
          <w:szCs w:val="16"/>
        </w:rPr>
        <w:t>taría de Seguridad Pública, artí</w:t>
      </w:r>
      <w:r w:rsidRPr="00317849">
        <w:rPr>
          <w:rFonts w:ascii="Arial" w:eastAsia="Arial" w:hAnsi="Arial" w:cs="Arial"/>
          <w:color w:val="000000"/>
          <w:sz w:val="14"/>
          <w:szCs w:val="16"/>
        </w:rPr>
        <w:t>culo</w:t>
      </w:r>
      <w:r>
        <w:rPr>
          <w:rFonts w:ascii="Arial" w:eastAsia="Arial" w:hAnsi="Arial" w:cs="Arial"/>
          <w:color w:val="000000"/>
          <w:sz w:val="14"/>
          <w:szCs w:val="16"/>
        </w:rPr>
        <w:t>s</w:t>
      </w:r>
      <w:r w:rsidRPr="00317849">
        <w:rPr>
          <w:rFonts w:ascii="Arial" w:eastAsia="Arial" w:hAnsi="Arial" w:cs="Arial"/>
          <w:color w:val="000000"/>
          <w:sz w:val="14"/>
          <w:szCs w:val="16"/>
        </w:rPr>
        <w:t xml:space="preserve"> 4 y 34 fracción X.</w:t>
      </w:r>
    </w:p>
  </w:footnote>
  <w:footnote w:id="79">
    <w:p w14:paraId="7FF0891B" w14:textId="77777777" w:rsidR="000A4531" w:rsidRPr="00DD0682" w:rsidRDefault="000A4531" w:rsidP="00750518">
      <w:pPr>
        <w:pStyle w:val="Textonotapie"/>
        <w:jc w:val="both"/>
        <w:rPr>
          <w:rFonts w:ascii="Arial" w:hAnsi="Arial" w:cs="Arial"/>
          <w:sz w:val="14"/>
          <w:szCs w:val="14"/>
        </w:rPr>
      </w:pPr>
      <w:r w:rsidRPr="00DD0682">
        <w:rPr>
          <w:rStyle w:val="Refdenotaalpie"/>
          <w:rFonts w:ascii="Arial" w:hAnsi="Arial" w:cs="Arial"/>
          <w:sz w:val="14"/>
          <w:szCs w:val="14"/>
        </w:rPr>
        <w:footnoteRef/>
      </w:r>
      <w:r w:rsidRPr="00DD0682">
        <w:rPr>
          <w:rFonts w:ascii="Arial" w:hAnsi="Arial" w:cs="Arial"/>
          <w:sz w:val="14"/>
          <w:szCs w:val="14"/>
        </w:rPr>
        <w:t xml:space="preserve"> </w:t>
      </w:r>
      <w:r>
        <w:rPr>
          <w:rFonts w:ascii="Arial" w:hAnsi="Arial" w:cs="Arial"/>
          <w:sz w:val="14"/>
          <w:szCs w:val="14"/>
        </w:rPr>
        <w:t>Determinado con base en el a</w:t>
      </w:r>
      <w:r w:rsidRPr="00DD0682">
        <w:rPr>
          <w:rFonts w:ascii="Arial" w:hAnsi="Arial" w:cs="Arial"/>
          <w:sz w:val="14"/>
          <w:szCs w:val="14"/>
        </w:rPr>
        <w:t>vance programático</w:t>
      </w:r>
      <w:r>
        <w:rPr>
          <w:rFonts w:ascii="Arial" w:hAnsi="Arial" w:cs="Arial"/>
          <w:sz w:val="14"/>
          <w:szCs w:val="14"/>
        </w:rPr>
        <w:t xml:space="preserve"> programado (100%) y ejecutado (100.00%)</w:t>
      </w:r>
      <w:r w:rsidRPr="00DD0682">
        <w:rPr>
          <w:rFonts w:ascii="Arial" w:hAnsi="Arial" w:cs="Arial"/>
          <w:sz w:val="14"/>
          <w:szCs w:val="14"/>
        </w:rPr>
        <w:t xml:space="preserve"> señalado</w:t>
      </w:r>
      <w:r>
        <w:rPr>
          <w:rFonts w:ascii="Arial" w:hAnsi="Arial" w:cs="Arial"/>
          <w:sz w:val="14"/>
          <w:szCs w:val="14"/>
        </w:rPr>
        <w:t>s</w:t>
      </w:r>
      <w:r w:rsidRPr="00DD0682">
        <w:rPr>
          <w:rFonts w:ascii="Arial" w:hAnsi="Arial" w:cs="Arial"/>
          <w:sz w:val="14"/>
          <w:szCs w:val="14"/>
        </w:rPr>
        <w:t xml:space="preserve"> en el formato SIPPRES</w:t>
      </w:r>
      <w:r>
        <w:rPr>
          <w:rFonts w:ascii="Arial" w:hAnsi="Arial" w:cs="Arial"/>
          <w:sz w:val="14"/>
          <w:szCs w:val="14"/>
        </w:rPr>
        <w:t xml:space="preserve"> 4º trimestre.</w:t>
      </w:r>
    </w:p>
  </w:footnote>
  <w:footnote w:id="80">
    <w:p w14:paraId="46598BC2" w14:textId="77777777" w:rsidR="000A4531" w:rsidRPr="00DD0682" w:rsidRDefault="000A4531" w:rsidP="00C3494E">
      <w:pPr>
        <w:pStyle w:val="Textonotapie"/>
        <w:jc w:val="both"/>
        <w:rPr>
          <w:rFonts w:ascii="Arial" w:hAnsi="Arial" w:cs="Arial"/>
          <w:sz w:val="14"/>
          <w:szCs w:val="14"/>
        </w:rPr>
      </w:pPr>
      <w:r w:rsidRPr="00DD0682">
        <w:rPr>
          <w:rStyle w:val="Refdenotaalpie"/>
          <w:rFonts w:ascii="Arial" w:hAnsi="Arial" w:cs="Arial"/>
          <w:sz w:val="14"/>
          <w:szCs w:val="14"/>
        </w:rPr>
        <w:footnoteRef/>
      </w:r>
      <w:r w:rsidRPr="00DD0682">
        <w:rPr>
          <w:rFonts w:ascii="Arial" w:hAnsi="Arial" w:cs="Arial"/>
          <w:sz w:val="14"/>
          <w:szCs w:val="14"/>
        </w:rPr>
        <w:t xml:space="preserve"> </w:t>
      </w:r>
      <w:r>
        <w:rPr>
          <w:rFonts w:ascii="Arial" w:hAnsi="Arial" w:cs="Arial"/>
          <w:sz w:val="14"/>
          <w:szCs w:val="14"/>
        </w:rPr>
        <w:t>Determinado con base en el a</w:t>
      </w:r>
      <w:r w:rsidRPr="00DD0682">
        <w:rPr>
          <w:rFonts w:ascii="Arial" w:hAnsi="Arial" w:cs="Arial"/>
          <w:sz w:val="14"/>
          <w:szCs w:val="14"/>
        </w:rPr>
        <w:t>vance programático</w:t>
      </w:r>
      <w:r>
        <w:rPr>
          <w:rFonts w:ascii="Arial" w:hAnsi="Arial" w:cs="Arial"/>
          <w:sz w:val="14"/>
          <w:szCs w:val="14"/>
        </w:rPr>
        <w:t xml:space="preserve"> programado (100%) y ejecutado (100.00%)</w:t>
      </w:r>
      <w:r w:rsidRPr="00DD0682">
        <w:rPr>
          <w:rFonts w:ascii="Arial" w:hAnsi="Arial" w:cs="Arial"/>
          <w:sz w:val="14"/>
          <w:szCs w:val="14"/>
        </w:rPr>
        <w:t xml:space="preserve"> señalado</w:t>
      </w:r>
      <w:r>
        <w:rPr>
          <w:rFonts w:ascii="Arial" w:hAnsi="Arial" w:cs="Arial"/>
          <w:sz w:val="14"/>
          <w:szCs w:val="14"/>
        </w:rPr>
        <w:t>s</w:t>
      </w:r>
      <w:r w:rsidRPr="00DD0682">
        <w:rPr>
          <w:rFonts w:ascii="Arial" w:hAnsi="Arial" w:cs="Arial"/>
          <w:sz w:val="14"/>
          <w:szCs w:val="14"/>
        </w:rPr>
        <w:t xml:space="preserve"> en el formato SIPPRES</w:t>
      </w:r>
      <w:r>
        <w:rPr>
          <w:rFonts w:ascii="Arial" w:hAnsi="Arial" w:cs="Arial"/>
          <w:sz w:val="14"/>
          <w:szCs w:val="14"/>
        </w:rPr>
        <w:t xml:space="preserve"> 4º trimestre.</w:t>
      </w:r>
    </w:p>
  </w:footnote>
  <w:footnote w:id="81">
    <w:p w14:paraId="17E28E9A" w14:textId="7A22FA12" w:rsidR="000A4531" w:rsidRPr="00DD0682" w:rsidRDefault="000A4531" w:rsidP="00C3494E">
      <w:pPr>
        <w:pStyle w:val="Textonotapie"/>
        <w:jc w:val="both"/>
        <w:rPr>
          <w:rFonts w:ascii="Arial" w:hAnsi="Arial" w:cs="Arial"/>
          <w:sz w:val="14"/>
          <w:szCs w:val="14"/>
        </w:rPr>
      </w:pPr>
      <w:r w:rsidRPr="00DD0682">
        <w:rPr>
          <w:rStyle w:val="Refdenotaalpie"/>
          <w:rFonts w:ascii="Arial" w:hAnsi="Arial" w:cs="Arial"/>
          <w:sz w:val="14"/>
          <w:szCs w:val="14"/>
        </w:rPr>
        <w:footnoteRef/>
      </w:r>
      <w:r w:rsidRPr="00DD0682">
        <w:rPr>
          <w:rFonts w:ascii="Arial" w:hAnsi="Arial" w:cs="Arial"/>
          <w:sz w:val="14"/>
          <w:szCs w:val="14"/>
        </w:rPr>
        <w:t xml:space="preserve"> </w:t>
      </w:r>
      <w:r>
        <w:rPr>
          <w:rFonts w:ascii="Arial" w:hAnsi="Arial" w:cs="Arial"/>
          <w:sz w:val="14"/>
          <w:szCs w:val="14"/>
        </w:rPr>
        <w:t>Determinado con base en el a</w:t>
      </w:r>
      <w:r w:rsidRPr="00DD0682">
        <w:rPr>
          <w:rFonts w:ascii="Arial" w:hAnsi="Arial" w:cs="Arial"/>
          <w:sz w:val="14"/>
          <w:szCs w:val="14"/>
        </w:rPr>
        <w:t>vance programático</w:t>
      </w:r>
      <w:r>
        <w:rPr>
          <w:rFonts w:ascii="Arial" w:hAnsi="Arial" w:cs="Arial"/>
          <w:sz w:val="14"/>
          <w:szCs w:val="14"/>
        </w:rPr>
        <w:t xml:space="preserve"> programado (100%) y ejecutado (25.470%)</w:t>
      </w:r>
      <w:r w:rsidRPr="00DD0682">
        <w:rPr>
          <w:rFonts w:ascii="Arial" w:hAnsi="Arial" w:cs="Arial"/>
          <w:sz w:val="14"/>
          <w:szCs w:val="14"/>
        </w:rPr>
        <w:t xml:space="preserve"> señalado</w:t>
      </w:r>
      <w:r>
        <w:rPr>
          <w:rFonts w:ascii="Arial" w:hAnsi="Arial" w:cs="Arial"/>
          <w:sz w:val="14"/>
          <w:szCs w:val="14"/>
        </w:rPr>
        <w:t>s</w:t>
      </w:r>
      <w:r w:rsidRPr="00DD0682">
        <w:rPr>
          <w:rFonts w:ascii="Arial" w:hAnsi="Arial" w:cs="Arial"/>
          <w:sz w:val="14"/>
          <w:szCs w:val="14"/>
        </w:rPr>
        <w:t xml:space="preserve"> en el formato SIPPRES</w:t>
      </w:r>
      <w:r>
        <w:rPr>
          <w:rFonts w:ascii="Arial" w:hAnsi="Arial" w:cs="Arial"/>
          <w:sz w:val="14"/>
          <w:szCs w:val="14"/>
        </w:rPr>
        <w:t xml:space="preserve"> 4º trimestre.</w:t>
      </w:r>
    </w:p>
  </w:footnote>
  <w:footnote w:id="82">
    <w:p w14:paraId="698575B2" w14:textId="77777777" w:rsidR="000A4531" w:rsidRPr="00DD0682" w:rsidRDefault="000A4531" w:rsidP="00C3494E">
      <w:pPr>
        <w:pBdr>
          <w:top w:val="nil"/>
          <w:left w:val="nil"/>
          <w:bottom w:val="nil"/>
          <w:right w:val="nil"/>
          <w:between w:val="nil"/>
        </w:pBdr>
        <w:spacing w:after="0"/>
        <w:rPr>
          <w:rFonts w:ascii="Arial" w:eastAsia="Arial" w:hAnsi="Arial" w:cs="Arial"/>
          <w:color w:val="000000"/>
          <w:sz w:val="14"/>
          <w:szCs w:val="14"/>
        </w:rPr>
      </w:pPr>
      <w:r w:rsidRPr="00DD0682">
        <w:rPr>
          <w:rFonts w:ascii="Arial" w:hAnsi="Arial" w:cs="Arial"/>
          <w:sz w:val="14"/>
          <w:szCs w:val="14"/>
          <w:vertAlign w:val="superscript"/>
        </w:rPr>
        <w:footnoteRef/>
      </w:r>
      <w:r w:rsidRPr="00DD0682">
        <w:rPr>
          <w:rFonts w:ascii="Arial" w:eastAsia="Arial" w:hAnsi="Arial" w:cs="Arial"/>
          <w:color w:val="000000"/>
          <w:sz w:val="14"/>
          <w:szCs w:val="14"/>
        </w:rPr>
        <w:t xml:space="preserve"> </w:t>
      </w:r>
      <w:r w:rsidRPr="00DD0682">
        <w:rPr>
          <w:rFonts w:ascii="Arial" w:hAnsi="Arial" w:cs="Arial"/>
          <w:sz w:val="14"/>
          <w:szCs w:val="14"/>
        </w:rPr>
        <w:t>Lineamientos de Programación y Presupuestación para el ejercicio fiscal 2020, artículo 13 (SEFIPLAN).</w:t>
      </w:r>
    </w:p>
  </w:footnote>
  <w:footnote w:id="83">
    <w:p w14:paraId="74EFD4F4" w14:textId="77777777" w:rsidR="000A4531" w:rsidRPr="00DD0682" w:rsidRDefault="000A4531" w:rsidP="00D16021">
      <w:pPr>
        <w:pStyle w:val="Textonotapie"/>
        <w:jc w:val="both"/>
        <w:rPr>
          <w:rFonts w:ascii="Arial" w:hAnsi="Arial" w:cs="Arial"/>
          <w:sz w:val="14"/>
          <w:szCs w:val="14"/>
        </w:rPr>
      </w:pPr>
      <w:r w:rsidRPr="00DD0682">
        <w:rPr>
          <w:rStyle w:val="Refdenotaalpie"/>
          <w:rFonts w:ascii="Arial" w:hAnsi="Arial" w:cs="Arial"/>
          <w:sz w:val="14"/>
          <w:szCs w:val="14"/>
        </w:rPr>
        <w:footnoteRef/>
      </w:r>
      <w:r w:rsidRPr="00DD0682">
        <w:rPr>
          <w:rFonts w:ascii="Arial" w:hAnsi="Arial" w:cs="Arial"/>
          <w:sz w:val="14"/>
          <w:szCs w:val="14"/>
        </w:rPr>
        <w:t xml:space="preserve"> </w:t>
      </w:r>
      <w:r>
        <w:rPr>
          <w:rFonts w:ascii="Arial" w:hAnsi="Arial" w:cs="Arial"/>
          <w:sz w:val="14"/>
          <w:szCs w:val="14"/>
        </w:rPr>
        <w:t>Determinado con base en el a</w:t>
      </w:r>
      <w:r w:rsidRPr="00DD0682">
        <w:rPr>
          <w:rFonts w:ascii="Arial" w:hAnsi="Arial" w:cs="Arial"/>
          <w:sz w:val="14"/>
          <w:szCs w:val="14"/>
        </w:rPr>
        <w:t>vance programático</w:t>
      </w:r>
      <w:r>
        <w:rPr>
          <w:rFonts w:ascii="Arial" w:hAnsi="Arial" w:cs="Arial"/>
          <w:sz w:val="14"/>
          <w:szCs w:val="14"/>
        </w:rPr>
        <w:t xml:space="preserve"> programado (100%) y ejecutado (100.00%)</w:t>
      </w:r>
      <w:r w:rsidRPr="00DD0682">
        <w:rPr>
          <w:rFonts w:ascii="Arial" w:hAnsi="Arial" w:cs="Arial"/>
          <w:sz w:val="14"/>
          <w:szCs w:val="14"/>
        </w:rPr>
        <w:t xml:space="preserve"> señalado</w:t>
      </w:r>
      <w:r>
        <w:rPr>
          <w:rFonts w:ascii="Arial" w:hAnsi="Arial" w:cs="Arial"/>
          <w:sz w:val="14"/>
          <w:szCs w:val="14"/>
        </w:rPr>
        <w:t>s</w:t>
      </w:r>
      <w:r w:rsidRPr="00DD0682">
        <w:rPr>
          <w:rFonts w:ascii="Arial" w:hAnsi="Arial" w:cs="Arial"/>
          <w:sz w:val="14"/>
          <w:szCs w:val="14"/>
        </w:rPr>
        <w:t xml:space="preserve"> en el formato SIPPRES</w:t>
      </w:r>
      <w:r>
        <w:rPr>
          <w:rFonts w:ascii="Arial" w:hAnsi="Arial" w:cs="Arial"/>
          <w:sz w:val="14"/>
          <w:szCs w:val="14"/>
        </w:rPr>
        <w:t xml:space="preserve"> 4º trimestre.</w:t>
      </w:r>
    </w:p>
  </w:footnote>
  <w:footnote w:id="84">
    <w:p w14:paraId="6A653422" w14:textId="77777777" w:rsidR="000A4531" w:rsidRPr="00DD0682" w:rsidRDefault="000A4531" w:rsidP="00F35783">
      <w:pPr>
        <w:pStyle w:val="Textonotapie"/>
        <w:jc w:val="both"/>
        <w:rPr>
          <w:rFonts w:ascii="Arial" w:hAnsi="Arial" w:cs="Arial"/>
          <w:sz w:val="14"/>
          <w:szCs w:val="14"/>
        </w:rPr>
      </w:pPr>
      <w:r w:rsidRPr="00DD0682">
        <w:rPr>
          <w:rStyle w:val="Refdenotaalpie"/>
          <w:rFonts w:ascii="Arial" w:hAnsi="Arial" w:cs="Arial"/>
          <w:sz w:val="14"/>
          <w:szCs w:val="14"/>
        </w:rPr>
        <w:footnoteRef/>
      </w:r>
      <w:r w:rsidRPr="00DD0682">
        <w:rPr>
          <w:rFonts w:ascii="Arial" w:hAnsi="Arial" w:cs="Arial"/>
          <w:sz w:val="14"/>
          <w:szCs w:val="14"/>
        </w:rPr>
        <w:t xml:space="preserve"> </w:t>
      </w:r>
      <w:r>
        <w:rPr>
          <w:rFonts w:ascii="Arial" w:hAnsi="Arial" w:cs="Arial"/>
          <w:sz w:val="14"/>
          <w:szCs w:val="14"/>
        </w:rPr>
        <w:t>Determinado con base en el a</w:t>
      </w:r>
      <w:r w:rsidRPr="00DD0682">
        <w:rPr>
          <w:rFonts w:ascii="Arial" w:hAnsi="Arial" w:cs="Arial"/>
          <w:sz w:val="14"/>
          <w:szCs w:val="14"/>
        </w:rPr>
        <w:t>vance programático</w:t>
      </w:r>
      <w:r>
        <w:rPr>
          <w:rFonts w:ascii="Arial" w:hAnsi="Arial" w:cs="Arial"/>
          <w:sz w:val="14"/>
          <w:szCs w:val="14"/>
        </w:rPr>
        <w:t xml:space="preserve"> programado (100%) y ejecutado (100.00%)</w:t>
      </w:r>
      <w:r w:rsidRPr="00DD0682">
        <w:rPr>
          <w:rFonts w:ascii="Arial" w:hAnsi="Arial" w:cs="Arial"/>
          <w:sz w:val="14"/>
          <w:szCs w:val="14"/>
        </w:rPr>
        <w:t xml:space="preserve"> señalado</w:t>
      </w:r>
      <w:r>
        <w:rPr>
          <w:rFonts w:ascii="Arial" w:hAnsi="Arial" w:cs="Arial"/>
          <w:sz w:val="14"/>
          <w:szCs w:val="14"/>
        </w:rPr>
        <w:t>s</w:t>
      </w:r>
      <w:r w:rsidRPr="00DD0682">
        <w:rPr>
          <w:rFonts w:ascii="Arial" w:hAnsi="Arial" w:cs="Arial"/>
          <w:sz w:val="14"/>
          <w:szCs w:val="14"/>
        </w:rPr>
        <w:t xml:space="preserve"> en el formato SIPPRES</w:t>
      </w:r>
      <w:r>
        <w:rPr>
          <w:rFonts w:ascii="Arial" w:hAnsi="Arial" w:cs="Arial"/>
          <w:sz w:val="14"/>
          <w:szCs w:val="14"/>
        </w:rPr>
        <w:t xml:space="preserve"> 4º trimestre.</w:t>
      </w:r>
    </w:p>
  </w:footnote>
  <w:footnote w:id="85">
    <w:p w14:paraId="58081691" w14:textId="77777777" w:rsidR="000A4531" w:rsidRDefault="000A4531" w:rsidP="00120165">
      <w:pPr>
        <w:pBdr>
          <w:top w:val="nil"/>
          <w:left w:val="nil"/>
          <w:bottom w:val="nil"/>
          <w:right w:val="nil"/>
          <w:between w:val="nil"/>
        </w:pBdr>
        <w:spacing w:after="0"/>
        <w:jc w:val="both"/>
        <w:rPr>
          <w:rFonts w:ascii="Arial" w:eastAsia="Arial" w:hAnsi="Arial" w:cs="Arial"/>
          <w:color w:val="000000"/>
          <w:sz w:val="14"/>
          <w:szCs w:val="14"/>
        </w:rPr>
      </w:pPr>
      <w:r w:rsidRPr="00317849">
        <w:rPr>
          <w:rFonts w:ascii="Arial" w:hAnsi="Arial" w:cs="Arial"/>
          <w:sz w:val="14"/>
          <w:szCs w:val="16"/>
          <w:vertAlign w:val="superscript"/>
        </w:rPr>
        <w:footnoteRef/>
      </w:r>
      <w:r w:rsidRPr="00317849">
        <w:rPr>
          <w:rFonts w:ascii="Arial" w:eastAsia="Arial" w:hAnsi="Arial" w:cs="Arial"/>
          <w:color w:val="000000"/>
          <w:sz w:val="14"/>
          <w:szCs w:val="16"/>
        </w:rPr>
        <w:t xml:space="preserve"> Reglamento del Servicio Profesional de Carrera Policial del Estado de Quintana Roo, artículo 17, fracción XV y 89.</w:t>
      </w:r>
    </w:p>
  </w:footnote>
  <w:footnote w:id="86">
    <w:p w14:paraId="0C5F881F" w14:textId="02492F79" w:rsidR="000A4531" w:rsidRPr="00DD0682" w:rsidRDefault="000A4531" w:rsidP="00107989">
      <w:pPr>
        <w:pStyle w:val="Textonotapie"/>
        <w:jc w:val="both"/>
        <w:rPr>
          <w:rFonts w:ascii="Arial" w:hAnsi="Arial" w:cs="Arial"/>
          <w:sz w:val="14"/>
          <w:szCs w:val="14"/>
        </w:rPr>
      </w:pPr>
      <w:r w:rsidRPr="00DD0682">
        <w:rPr>
          <w:rStyle w:val="Refdenotaalpie"/>
          <w:rFonts w:ascii="Arial" w:hAnsi="Arial" w:cs="Arial"/>
          <w:sz w:val="14"/>
          <w:szCs w:val="14"/>
        </w:rPr>
        <w:footnoteRef/>
      </w:r>
      <w:r w:rsidRPr="00DD0682">
        <w:rPr>
          <w:rFonts w:ascii="Arial" w:hAnsi="Arial" w:cs="Arial"/>
          <w:sz w:val="14"/>
          <w:szCs w:val="14"/>
        </w:rPr>
        <w:t xml:space="preserve"> </w:t>
      </w:r>
      <w:r>
        <w:rPr>
          <w:rFonts w:ascii="Arial" w:hAnsi="Arial" w:cs="Arial"/>
          <w:sz w:val="14"/>
          <w:szCs w:val="14"/>
        </w:rPr>
        <w:t>Determinado con base en el a</w:t>
      </w:r>
      <w:r w:rsidRPr="00DD0682">
        <w:rPr>
          <w:rFonts w:ascii="Arial" w:hAnsi="Arial" w:cs="Arial"/>
          <w:sz w:val="14"/>
          <w:szCs w:val="14"/>
        </w:rPr>
        <w:t>vance programático</w:t>
      </w:r>
      <w:r>
        <w:rPr>
          <w:rFonts w:ascii="Arial" w:hAnsi="Arial" w:cs="Arial"/>
          <w:sz w:val="14"/>
          <w:szCs w:val="14"/>
        </w:rPr>
        <w:t xml:space="preserve"> programado (68.784%) y ejecutado (61.803%)</w:t>
      </w:r>
      <w:r w:rsidRPr="00DD0682">
        <w:rPr>
          <w:rFonts w:ascii="Arial" w:hAnsi="Arial" w:cs="Arial"/>
          <w:sz w:val="14"/>
          <w:szCs w:val="14"/>
        </w:rPr>
        <w:t xml:space="preserve"> señalado</w:t>
      </w:r>
      <w:r>
        <w:rPr>
          <w:rFonts w:ascii="Arial" w:hAnsi="Arial" w:cs="Arial"/>
          <w:sz w:val="14"/>
          <w:szCs w:val="14"/>
        </w:rPr>
        <w:t>s</w:t>
      </w:r>
      <w:r w:rsidRPr="00DD0682">
        <w:rPr>
          <w:rFonts w:ascii="Arial" w:hAnsi="Arial" w:cs="Arial"/>
          <w:sz w:val="14"/>
          <w:szCs w:val="14"/>
        </w:rPr>
        <w:t xml:space="preserve"> en el formato SIPPRES</w:t>
      </w:r>
      <w:r>
        <w:rPr>
          <w:rFonts w:ascii="Arial" w:hAnsi="Arial" w:cs="Arial"/>
          <w:sz w:val="14"/>
          <w:szCs w:val="14"/>
        </w:rPr>
        <w:t xml:space="preserve"> 4º trimestre.</w:t>
      </w:r>
    </w:p>
  </w:footnote>
  <w:footnote w:id="87">
    <w:p w14:paraId="49569510" w14:textId="77777777" w:rsidR="000A4531" w:rsidRPr="008A5E08" w:rsidRDefault="000A4531" w:rsidP="00120165">
      <w:pPr>
        <w:pStyle w:val="Textonotapie"/>
        <w:spacing w:line="276" w:lineRule="auto"/>
        <w:jc w:val="both"/>
        <w:rPr>
          <w:rFonts w:ascii="Arial" w:hAnsi="Arial" w:cs="Arial"/>
          <w:sz w:val="16"/>
          <w:szCs w:val="16"/>
        </w:rPr>
      </w:pPr>
      <w:r w:rsidRPr="008A5E08">
        <w:rPr>
          <w:rStyle w:val="Refdenotaalpie"/>
          <w:rFonts w:ascii="Arial" w:hAnsi="Arial" w:cs="Arial"/>
          <w:sz w:val="14"/>
          <w:szCs w:val="16"/>
        </w:rPr>
        <w:footnoteRef/>
      </w:r>
      <w:r w:rsidRPr="008A5E08">
        <w:rPr>
          <w:rFonts w:ascii="Arial" w:hAnsi="Arial" w:cs="Arial"/>
          <w:sz w:val="14"/>
          <w:szCs w:val="16"/>
        </w:rPr>
        <w:t xml:space="preserve"> Guía para la Construcción de Indicadores de Desempeño para el Gobierno del Estado de Quintana Roo. XIV. La semaforización.</w:t>
      </w:r>
    </w:p>
  </w:footnote>
  <w:footnote w:id="88">
    <w:p w14:paraId="1F537795" w14:textId="0FF0A208" w:rsidR="000A4531" w:rsidRPr="00DD0682" w:rsidRDefault="000A4531" w:rsidP="00774229">
      <w:pPr>
        <w:pStyle w:val="Textonotapie"/>
        <w:jc w:val="both"/>
        <w:rPr>
          <w:rFonts w:ascii="Arial" w:hAnsi="Arial" w:cs="Arial"/>
          <w:sz w:val="14"/>
          <w:szCs w:val="14"/>
        </w:rPr>
      </w:pPr>
      <w:r w:rsidRPr="00DD0682">
        <w:rPr>
          <w:rStyle w:val="Refdenotaalpie"/>
          <w:rFonts w:ascii="Arial" w:hAnsi="Arial" w:cs="Arial"/>
          <w:sz w:val="14"/>
          <w:szCs w:val="14"/>
        </w:rPr>
        <w:footnoteRef/>
      </w:r>
      <w:r w:rsidRPr="00DD0682">
        <w:rPr>
          <w:rFonts w:ascii="Arial" w:hAnsi="Arial" w:cs="Arial"/>
          <w:sz w:val="14"/>
          <w:szCs w:val="14"/>
        </w:rPr>
        <w:t xml:space="preserve"> </w:t>
      </w:r>
      <w:r>
        <w:rPr>
          <w:rFonts w:ascii="Arial" w:hAnsi="Arial" w:cs="Arial"/>
          <w:sz w:val="14"/>
          <w:szCs w:val="14"/>
        </w:rPr>
        <w:t>Determinado con base en el a</w:t>
      </w:r>
      <w:r w:rsidRPr="00DD0682">
        <w:rPr>
          <w:rFonts w:ascii="Arial" w:hAnsi="Arial" w:cs="Arial"/>
          <w:sz w:val="14"/>
          <w:szCs w:val="14"/>
        </w:rPr>
        <w:t>vance programático</w:t>
      </w:r>
      <w:r>
        <w:rPr>
          <w:rFonts w:ascii="Arial" w:hAnsi="Arial" w:cs="Arial"/>
          <w:sz w:val="14"/>
          <w:szCs w:val="14"/>
        </w:rPr>
        <w:t xml:space="preserve"> programado (67.46%) y ejecutado (35.020%)</w:t>
      </w:r>
      <w:r w:rsidRPr="00DD0682">
        <w:rPr>
          <w:rFonts w:ascii="Arial" w:hAnsi="Arial" w:cs="Arial"/>
          <w:sz w:val="14"/>
          <w:szCs w:val="14"/>
        </w:rPr>
        <w:t xml:space="preserve"> señalado</w:t>
      </w:r>
      <w:r>
        <w:rPr>
          <w:rFonts w:ascii="Arial" w:hAnsi="Arial" w:cs="Arial"/>
          <w:sz w:val="14"/>
          <w:szCs w:val="14"/>
        </w:rPr>
        <w:t>s</w:t>
      </w:r>
      <w:r w:rsidRPr="00DD0682">
        <w:rPr>
          <w:rFonts w:ascii="Arial" w:hAnsi="Arial" w:cs="Arial"/>
          <w:sz w:val="14"/>
          <w:szCs w:val="14"/>
        </w:rPr>
        <w:t xml:space="preserve"> en el formato SIPPRES</w:t>
      </w:r>
      <w:r>
        <w:rPr>
          <w:rFonts w:ascii="Arial" w:hAnsi="Arial" w:cs="Arial"/>
          <w:sz w:val="14"/>
          <w:szCs w:val="14"/>
        </w:rPr>
        <w:t xml:space="preserve"> 4º trimestre.</w:t>
      </w:r>
    </w:p>
  </w:footnote>
  <w:footnote w:id="89">
    <w:p w14:paraId="601F4AB2" w14:textId="77777777" w:rsidR="000A4531" w:rsidRPr="00DD0682" w:rsidRDefault="000A4531" w:rsidP="00774229">
      <w:pPr>
        <w:pBdr>
          <w:top w:val="nil"/>
          <w:left w:val="nil"/>
          <w:bottom w:val="nil"/>
          <w:right w:val="nil"/>
          <w:between w:val="nil"/>
        </w:pBdr>
        <w:spacing w:after="0"/>
        <w:rPr>
          <w:rFonts w:ascii="Arial" w:eastAsia="Arial" w:hAnsi="Arial" w:cs="Arial"/>
          <w:color w:val="000000"/>
          <w:sz w:val="14"/>
          <w:szCs w:val="14"/>
        </w:rPr>
      </w:pPr>
      <w:r w:rsidRPr="00DD0682">
        <w:rPr>
          <w:rFonts w:ascii="Arial" w:hAnsi="Arial" w:cs="Arial"/>
          <w:sz w:val="14"/>
          <w:szCs w:val="14"/>
          <w:vertAlign w:val="superscript"/>
        </w:rPr>
        <w:footnoteRef/>
      </w:r>
      <w:r w:rsidRPr="00DD0682">
        <w:rPr>
          <w:rFonts w:ascii="Arial" w:eastAsia="Arial" w:hAnsi="Arial" w:cs="Arial"/>
          <w:color w:val="000000"/>
          <w:sz w:val="14"/>
          <w:szCs w:val="14"/>
        </w:rPr>
        <w:t xml:space="preserve"> </w:t>
      </w:r>
      <w:r w:rsidRPr="00DD0682">
        <w:rPr>
          <w:rFonts w:ascii="Arial" w:hAnsi="Arial" w:cs="Arial"/>
          <w:sz w:val="14"/>
          <w:szCs w:val="14"/>
        </w:rPr>
        <w:t>Lineamientos de Programación y Presupuestación para el ejercicio fiscal 2020, artículo 13 (SEFIPLAN).</w:t>
      </w:r>
    </w:p>
  </w:footnote>
  <w:footnote w:id="90">
    <w:p w14:paraId="5ECF1ACC" w14:textId="77777777" w:rsidR="000A4531" w:rsidRDefault="000A4531" w:rsidP="00120165">
      <w:pPr>
        <w:pBdr>
          <w:top w:val="nil"/>
          <w:left w:val="nil"/>
          <w:bottom w:val="nil"/>
          <w:right w:val="nil"/>
          <w:between w:val="nil"/>
        </w:pBdr>
        <w:spacing w:after="0"/>
        <w:jc w:val="both"/>
        <w:rPr>
          <w:rFonts w:ascii="Arial" w:eastAsia="Arial" w:hAnsi="Arial" w:cs="Arial"/>
          <w:color w:val="000000"/>
          <w:sz w:val="14"/>
          <w:szCs w:val="14"/>
        </w:rPr>
      </w:pPr>
      <w:r w:rsidRPr="00120165">
        <w:rPr>
          <w:rFonts w:ascii="Arial" w:hAnsi="Arial" w:cs="Arial"/>
          <w:sz w:val="14"/>
          <w:szCs w:val="14"/>
          <w:vertAlign w:val="superscript"/>
        </w:rPr>
        <w:footnoteRef/>
      </w:r>
      <w:r w:rsidRPr="00120165">
        <w:rPr>
          <w:rFonts w:ascii="Arial" w:hAnsi="Arial" w:cs="Arial"/>
          <w:sz w:val="14"/>
          <w:szCs w:val="14"/>
          <w:vertAlign w:val="superscript"/>
        </w:rPr>
        <w:t xml:space="preserve"> </w:t>
      </w:r>
      <w:r>
        <w:rPr>
          <w:rFonts w:ascii="Arial" w:eastAsia="Arial" w:hAnsi="Arial" w:cs="Arial"/>
          <w:color w:val="000000"/>
          <w:sz w:val="14"/>
          <w:szCs w:val="14"/>
        </w:rPr>
        <w:t>Elementos que aprobaron su evaluación de control de confianza.</w:t>
      </w:r>
    </w:p>
  </w:footnote>
  <w:footnote w:id="91">
    <w:p w14:paraId="3DDDE618" w14:textId="77777777" w:rsidR="000A4531" w:rsidRPr="00DD0682" w:rsidRDefault="000A4531" w:rsidP="00D356B5">
      <w:pPr>
        <w:pStyle w:val="Textonotapie"/>
        <w:jc w:val="both"/>
        <w:rPr>
          <w:rFonts w:ascii="Arial" w:hAnsi="Arial" w:cs="Arial"/>
          <w:sz w:val="14"/>
          <w:szCs w:val="14"/>
        </w:rPr>
      </w:pPr>
      <w:r w:rsidRPr="00DD0682">
        <w:rPr>
          <w:rStyle w:val="Refdenotaalpie"/>
          <w:rFonts w:ascii="Arial" w:hAnsi="Arial" w:cs="Arial"/>
          <w:sz w:val="14"/>
          <w:szCs w:val="14"/>
        </w:rPr>
        <w:footnoteRef/>
      </w:r>
      <w:r w:rsidRPr="00DD0682">
        <w:rPr>
          <w:rFonts w:ascii="Arial" w:hAnsi="Arial" w:cs="Arial"/>
          <w:sz w:val="14"/>
          <w:szCs w:val="14"/>
        </w:rPr>
        <w:t xml:space="preserve"> </w:t>
      </w:r>
      <w:r>
        <w:rPr>
          <w:rFonts w:ascii="Arial" w:hAnsi="Arial" w:cs="Arial"/>
          <w:sz w:val="14"/>
          <w:szCs w:val="14"/>
        </w:rPr>
        <w:t>Determinado con base en el a</w:t>
      </w:r>
      <w:r w:rsidRPr="00DD0682">
        <w:rPr>
          <w:rFonts w:ascii="Arial" w:hAnsi="Arial" w:cs="Arial"/>
          <w:sz w:val="14"/>
          <w:szCs w:val="14"/>
        </w:rPr>
        <w:t>vance programático</w:t>
      </w:r>
      <w:r>
        <w:rPr>
          <w:rFonts w:ascii="Arial" w:hAnsi="Arial" w:cs="Arial"/>
          <w:sz w:val="14"/>
          <w:szCs w:val="14"/>
        </w:rPr>
        <w:t xml:space="preserve"> programado (68.784%) y ejecutado (61.803%)</w:t>
      </w:r>
      <w:r w:rsidRPr="00DD0682">
        <w:rPr>
          <w:rFonts w:ascii="Arial" w:hAnsi="Arial" w:cs="Arial"/>
          <w:sz w:val="14"/>
          <w:szCs w:val="14"/>
        </w:rPr>
        <w:t xml:space="preserve"> señalado</w:t>
      </w:r>
      <w:r>
        <w:rPr>
          <w:rFonts w:ascii="Arial" w:hAnsi="Arial" w:cs="Arial"/>
          <w:sz w:val="14"/>
          <w:szCs w:val="14"/>
        </w:rPr>
        <w:t>s</w:t>
      </w:r>
      <w:r w:rsidRPr="00DD0682">
        <w:rPr>
          <w:rFonts w:ascii="Arial" w:hAnsi="Arial" w:cs="Arial"/>
          <w:sz w:val="14"/>
          <w:szCs w:val="14"/>
        </w:rPr>
        <w:t xml:space="preserve"> en el formato SIPPRES</w:t>
      </w:r>
      <w:r>
        <w:rPr>
          <w:rFonts w:ascii="Arial" w:hAnsi="Arial" w:cs="Arial"/>
          <w:sz w:val="14"/>
          <w:szCs w:val="14"/>
        </w:rPr>
        <w:t xml:space="preserve"> 4º trimestre.</w:t>
      </w:r>
    </w:p>
  </w:footnote>
  <w:footnote w:id="92">
    <w:p w14:paraId="4A43DF12" w14:textId="77777777" w:rsidR="000A4531" w:rsidRPr="008A5E08" w:rsidRDefault="000A4531" w:rsidP="00120165">
      <w:pPr>
        <w:pStyle w:val="Textonotapie"/>
        <w:spacing w:line="276" w:lineRule="auto"/>
        <w:jc w:val="both"/>
        <w:rPr>
          <w:rFonts w:ascii="Arial" w:hAnsi="Arial" w:cs="Arial"/>
          <w:sz w:val="16"/>
          <w:szCs w:val="16"/>
        </w:rPr>
      </w:pPr>
      <w:r w:rsidRPr="008A5E08">
        <w:rPr>
          <w:rStyle w:val="Refdenotaalpie"/>
          <w:rFonts w:ascii="Arial" w:hAnsi="Arial" w:cs="Arial"/>
          <w:sz w:val="14"/>
          <w:szCs w:val="16"/>
        </w:rPr>
        <w:footnoteRef/>
      </w:r>
      <w:r w:rsidRPr="008A5E08">
        <w:rPr>
          <w:rFonts w:ascii="Arial" w:hAnsi="Arial" w:cs="Arial"/>
          <w:sz w:val="14"/>
          <w:szCs w:val="16"/>
        </w:rPr>
        <w:t xml:space="preserve"> Guía para la Construcción de Indicadores de Desempeño para el Gobierno del Estado de Quintana Roo. XIV. La semaforización.</w:t>
      </w:r>
    </w:p>
  </w:footnote>
  <w:footnote w:id="93">
    <w:p w14:paraId="28D1A303" w14:textId="567AD724" w:rsidR="000A4531" w:rsidRPr="00BA78D5" w:rsidRDefault="000A4531" w:rsidP="0056320B">
      <w:pPr>
        <w:pStyle w:val="Textonotapie"/>
        <w:spacing w:line="276" w:lineRule="auto"/>
        <w:rPr>
          <w:rFonts w:ascii="Arial" w:hAnsi="Arial" w:cs="Arial"/>
          <w:color w:val="000000" w:themeColor="text1"/>
          <w:sz w:val="14"/>
          <w:szCs w:val="14"/>
        </w:rPr>
      </w:pPr>
      <w:r w:rsidRPr="00BA78D5">
        <w:rPr>
          <w:rStyle w:val="Refdenotaalpie"/>
          <w:rFonts w:ascii="Arial" w:hAnsi="Arial" w:cs="Arial"/>
          <w:sz w:val="14"/>
          <w:szCs w:val="14"/>
        </w:rPr>
        <w:footnoteRef/>
      </w:r>
      <w:r w:rsidRPr="00BA78D5">
        <w:rPr>
          <w:rFonts w:ascii="Arial" w:hAnsi="Arial" w:cs="Arial"/>
          <w:sz w:val="14"/>
          <w:szCs w:val="14"/>
        </w:rPr>
        <w:t xml:space="preserve"> Guía Metodológica para la Elaboración de Indicadores de Género, página 7.</w:t>
      </w:r>
    </w:p>
  </w:footnote>
  <w:footnote w:id="94">
    <w:p w14:paraId="03A920FF" w14:textId="31DB5572" w:rsidR="000A4531" w:rsidRPr="00BA78D5" w:rsidRDefault="000A4531">
      <w:pPr>
        <w:rPr>
          <w:rFonts w:ascii="Arial" w:hAnsi="Arial" w:cs="Arial"/>
          <w:sz w:val="14"/>
          <w:szCs w:val="14"/>
        </w:rPr>
      </w:pPr>
      <w:r w:rsidRPr="00BA78D5">
        <w:rPr>
          <w:rFonts w:ascii="Arial" w:hAnsi="Arial" w:cs="Arial"/>
          <w:sz w:val="14"/>
          <w:szCs w:val="14"/>
          <w:vertAlign w:val="superscript"/>
        </w:rPr>
        <w:t>94</w:t>
      </w:r>
      <w:r w:rsidRPr="00BA78D5">
        <w:rPr>
          <w:rFonts w:ascii="Arial" w:hAnsi="Arial" w:cs="Arial"/>
          <w:sz w:val="14"/>
          <w:szCs w:val="14"/>
        </w:rPr>
        <w:t xml:space="preserve"> Guía Metodológica para Desarrollar Planeación con Perspectiva de Género, página 11.</w:t>
      </w:r>
    </w:p>
    <w:p w14:paraId="0D676C08" w14:textId="77777777" w:rsidR="000A4531" w:rsidRPr="00920796" w:rsidRDefault="000A4531" w:rsidP="0056320B">
      <w:pPr>
        <w:pStyle w:val="Textonotapie"/>
        <w:rPr>
          <w:sz w:val="2"/>
          <w:szCs w:val="2"/>
        </w:rPr>
      </w:pPr>
    </w:p>
  </w:footnote>
  <w:footnote w:id="95">
    <w:p w14:paraId="53A81C63" w14:textId="6BE79AFD" w:rsidR="000A4531" w:rsidRPr="0056320B" w:rsidRDefault="000A4531" w:rsidP="0056320B">
      <w:pPr>
        <w:pStyle w:val="Textonotapie"/>
        <w:spacing w:line="276" w:lineRule="auto"/>
        <w:rPr>
          <w:sz w:val="14"/>
          <w:szCs w:val="14"/>
        </w:rPr>
      </w:pPr>
      <w:r w:rsidRPr="0056320B">
        <w:rPr>
          <w:rStyle w:val="Refdenotaalpie"/>
          <w:sz w:val="14"/>
          <w:szCs w:val="14"/>
        </w:rPr>
        <w:footnoteRef/>
      </w:r>
      <w:r w:rsidRPr="0056320B">
        <w:rPr>
          <w:sz w:val="14"/>
          <w:szCs w:val="14"/>
        </w:rPr>
        <w:t xml:space="preserve"> </w:t>
      </w:r>
      <w:r w:rsidRPr="0056320B">
        <w:rPr>
          <w:rFonts w:ascii="Arial" w:hAnsi="Arial" w:cs="Arial"/>
          <w:sz w:val="14"/>
          <w:szCs w:val="14"/>
        </w:rPr>
        <w:t>Ley para la Igualdad entre Mujeres y Hombres del Estado de Quintana Roo</w:t>
      </w:r>
      <w:r>
        <w:rPr>
          <w:rFonts w:ascii="Arial" w:hAnsi="Arial" w:cs="Arial"/>
          <w:sz w:val="14"/>
          <w:szCs w:val="14"/>
        </w:rPr>
        <w:t>, artículo 36 fracción I</w:t>
      </w:r>
      <w:r w:rsidRPr="0056320B">
        <w:rPr>
          <w:rFonts w:ascii="Arial" w:hAnsi="Arial" w:cs="Arial"/>
          <w:sz w:val="14"/>
          <w:szCs w:val="14"/>
        </w:rPr>
        <w:t>.</w:t>
      </w:r>
    </w:p>
  </w:footnote>
  <w:footnote w:id="96">
    <w:p w14:paraId="7355E59E" w14:textId="77777777" w:rsidR="000A4531" w:rsidRPr="00E34B6A" w:rsidRDefault="000A4531" w:rsidP="00673813">
      <w:pPr>
        <w:pStyle w:val="Textonotapie"/>
        <w:spacing w:line="276" w:lineRule="auto"/>
        <w:rPr>
          <w:rFonts w:ascii="Arial" w:hAnsi="Arial" w:cs="Arial"/>
          <w:sz w:val="14"/>
          <w:szCs w:val="14"/>
        </w:rPr>
      </w:pPr>
      <w:r w:rsidRPr="00E34B6A">
        <w:rPr>
          <w:rStyle w:val="Refdenotaalpie"/>
          <w:rFonts w:ascii="Arial" w:hAnsi="Arial" w:cs="Arial"/>
          <w:sz w:val="14"/>
          <w:szCs w:val="14"/>
        </w:rPr>
        <w:footnoteRef/>
      </w:r>
      <w:r w:rsidRPr="00E34B6A">
        <w:rPr>
          <w:rFonts w:ascii="Arial" w:hAnsi="Arial" w:cs="Arial"/>
          <w:sz w:val="14"/>
          <w:szCs w:val="14"/>
        </w:rPr>
        <w:t xml:space="preserve"> Actualización del Plan Estatal de Desar</w:t>
      </w:r>
      <w:r>
        <w:rPr>
          <w:rFonts w:ascii="Arial" w:hAnsi="Arial" w:cs="Arial"/>
          <w:sz w:val="14"/>
          <w:szCs w:val="14"/>
        </w:rPr>
        <w:t>rollo 2016-2022 página 399</w:t>
      </w:r>
      <w:r w:rsidRPr="00E34B6A">
        <w:rPr>
          <w:rFonts w:ascii="Arial" w:hAnsi="Arial" w:cs="Arial"/>
          <w:sz w:val="14"/>
          <w:szCs w:val="14"/>
        </w:rPr>
        <w:t>.</w:t>
      </w:r>
    </w:p>
  </w:footnote>
  <w:footnote w:id="97">
    <w:p w14:paraId="4156CE91" w14:textId="77777777" w:rsidR="000A4531" w:rsidRPr="00E34B6A" w:rsidRDefault="000A4531" w:rsidP="00673813">
      <w:pPr>
        <w:pStyle w:val="Textonotapie"/>
        <w:spacing w:line="276" w:lineRule="auto"/>
        <w:rPr>
          <w:rFonts w:ascii="Arial" w:eastAsia="Times New Roman" w:hAnsi="Arial" w:cs="Arial"/>
          <w:sz w:val="14"/>
          <w:szCs w:val="14"/>
        </w:rPr>
      </w:pPr>
      <w:r w:rsidRPr="00E34B6A">
        <w:rPr>
          <w:rStyle w:val="Refdenotaalpie"/>
          <w:rFonts w:ascii="Arial" w:hAnsi="Arial" w:cs="Arial"/>
          <w:sz w:val="14"/>
          <w:szCs w:val="14"/>
        </w:rPr>
        <w:footnoteRef/>
      </w:r>
      <w:r w:rsidRPr="00E34B6A">
        <w:rPr>
          <w:rFonts w:ascii="Arial" w:hAnsi="Arial" w:cs="Arial"/>
          <w:sz w:val="14"/>
          <w:szCs w:val="14"/>
        </w:rPr>
        <w:t xml:space="preserve"> Lineamientos de Programación y Presupuestación para el Ejercicio Fiscal 2020. Periódico Oficial del Estado de Quintana Roo. Tomo III, Número 132 Extraordinario, Novena Época. Chetumal, Quintana Roo a 22 de noviembre de 2019. Secretaría de Finanzas y Planeación, pp. 113.</w:t>
      </w:r>
    </w:p>
  </w:footnote>
  <w:footnote w:id="98">
    <w:p w14:paraId="3A3F675E" w14:textId="77777777" w:rsidR="000A4531" w:rsidRPr="00673813" w:rsidRDefault="000A4531" w:rsidP="00E41E26">
      <w:pPr>
        <w:pStyle w:val="Textonotapie"/>
        <w:spacing w:line="276" w:lineRule="auto"/>
        <w:rPr>
          <w:rFonts w:ascii="Arial" w:hAnsi="Arial" w:cs="Arial"/>
          <w:sz w:val="14"/>
          <w:szCs w:val="14"/>
        </w:rPr>
      </w:pPr>
      <w:r w:rsidRPr="00673813">
        <w:rPr>
          <w:rStyle w:val="Refdenotaalpie"/>
          <w:rFonts w:ascii="Arial" w:hAnsi="Arial" w:cs="Arial"/>
          <w:sz w:val="14"/>
          <w:szCs w:val="14"/>
        </w:rPr>
        <w:footnoteRef/>
      </w:r>
      <w:r w:rsidRPr="00673813">
        <w:rPr>
          <w:rFonts w:ascii="Arial" w:hAnsi="Arial" w:cs="Arial"/>
          <w:sz w:val="14"/>
          <w:szCs w:val="14"/>
        </w:rPr>
        <w:t xml:space="preserve"> Ley de Planeación para el Desarrollo del Estado de Quintana Roo, </w:t>
      </w:r>
      <w:r>
        <w:rPr>
          <w:rFonts w:ascii="Arial" w:hAnsi="Arial" w:cs="Arial"/>
          <w:sz w:val="14"/>
          <w:szCs w:val="14"/>
        </w:rPr>
        <w:t xml:space="preserve">artículo </w:t>
      </w:r>
      <w:r w:rsidRPr="00673813">
        <w:rPr>
          <w:rFonts w:ascii="Arial" w:hAnsi="Arial" w:cs="Arial"/>
          <w:sz w:val="14"/>
          <w:szCs w:val="14"/>
        </w:rPr>
        <w:t>9 Bis.</w:t>
      </w:r>
    </w:p>
  </w:footnote>
  <w:footnote w:id="99">
    <w:p w14:paraId="2D6D610F" w14:textId="77777777" w:rsidR="000A4531" w:rsidRPr="00673813" w:rsidRDefault="000A4531" w:rsidP="00E41E26">
      <w:pPr>
        <w:pStyle w:val="Textonotapie"/>
        <w:spacing w:line="276" w:lineRule="auto"/>
        <w:rPr>
          <w:rFonts w:ascii="Arial" w:hAnsi="Arial" w:cs="Arial"/>
          <w:sz w:val="14"/>
          <w:szCs w:val="14"/>
        </w:rPr>
      </w:pPr>
      <w:r w:rsidRPr="00673813">
        <w:rPr>
          <w:rStyle w:val="Refdenotaalpie"/>
          <w:rFonts w:ascii="Arial" w:hAnsi="Arial" w:cs="Arial"/>
          <w:sz w:val="14"/>
          <w:szCs w:val="14"/>
        </w:rPr>
        <w:footnoteRef/>
      </w:r>
      <w:r>
        <w:rPr>
          <w:rFonts w:ascii="Arial" w:hAnsi="Arial" w:cs="Arial"/>
          <w:sz w:val="14"/>
          <w:szCs w:val="14"/>
        </w:rPr>
        <w:t xml:space="preserve"> Ley de Planeación, a</w:t>
      </w:r>
      <w:r w:rsidRPr="00673813">
        <w:rPr>
          <w:rFonts w:ascii="Arial" w:hAnsi="Arial" w:cs="Arial"/>
          <w:sz w:val="14"/>
          <w:szCs w:val="14"/>
        </w:rPr>
        <w:t>rtículo 2</w:t>
      </w:r>
      <w:r>
        <w:rPr>
          <w:rFonts w:ascii="Arial" w:hAnsi="Arial" w:cs="Arial"/>
          <w:sz w:val="14"/>
          <w:szCs w:val="14"/>
        </w:rPr>
        <w:t>,</w:t>
      </w:r>
      <w:r w:rsidRPr="00673813">
        <w:rPr>
          <w:rFonts w:ascii="Arial" w:hAnsi="Arial" w:cs="Arial"/>
          <w:sz w:val="14"/>
          <w:szCs w:val="14"/>
        </w:rPr>
        <w:t xml:space="preserve"> fracción VII.</w:t>
      </w:r>
    </w:p>
  </w:footnote>
  <w:footnote w:id="100">
    <w:p w14:paraId="5831431B" w14:textId="77777777" w:rsidR="000A4531" w:rsidRDefault="000A4531" w:rsidP="00E41E26">
      <w:pPr>
        <w:pStyle w:val="Textonotapie"/>
        <w:spacing w:line="276" w:lineRule="auto"/>
      </w:pPr>
      <w:r w:rsidRPr="00673813">
        <w:rPr>
          <w:rStyle w:val="Refdenotaalpie"/>
          <w:rFonts w:ascii="Arial" w:hAnsi="Arial" w:cs="Arial"/>
          <w:sz w:val="14"/>
          <w:szCs w:val="14"/>
        </w:rPr>
        <w:footnoteRef/>
      </w:r>
      <w:r w:rsidRPr="00673813">
        <w:rPr>
          <w:rFonts w:ascii="Arial" w:hAnsi="Arial" w:cs="Arial"/>
          <w:sz w:val="14"/>
          <w:szCs w:val="14"/>
        </w:rPr>
        <w:t xml:space="preserve"> Ley de Planeación para el Desarrol</w:t>
      </w:r>
      <w:r>
        <w:rPr>
          <w:rFonts w:ascii="Arial" w:hAnsi="Arial" w:cs="Arial"/>
          <w:sz w:val="14"/>
          <w:szCs w:val="14"/>
        </w:rPr>
        <w:t>lo del Estado de Quintana Roo, a</w:t>
      </w:r>
      <w:r w:rsidRPr="00673813">
        <w:rPr>
          <w:rFonts w:ascii="Arial" w:hAnsi="Arial" w:cs="Arial"/>
          <w:sz w:val="14"/>
          <w:szCs w:val="14"/>
        </w:rPr>
        <w:t>rtículo 61</w:t>
      </w:r>
      <w:r>
        <w:rPr>
          <w:rFonts w:ascii="Arial" w:hAnsi="Arial" w:cs="Arial"/>
          <w:sz w:val="14"/>
          <w:szCs w:val="14"/>
        </w:rPr>
        <w:t>,</w:t>
      </w:r>
      <w:r w:rsidRPr="00673813">
        <w:rPr>
          <w:rFonts w:ascii="Arial" w:hAnsi="Arial" w:cs="Arial"/>
          <w:sz w:val="14"/>
          <w:szCs w:val="14"/>
        </w:rPr>
        <w:t xml:space="preserve"> fracción XIII.</w:t>
      </w:r>
    </w:p>
  </w:footnote>
  <w:footnote w:id="101">
    <w:p w14:paraId="74E847A9" w14:textId="7BE0D0AD" w:rsidR="000A4531" w:rsidRPr="00673813" w:rsidRDefault="000A4531" w:rsidP="00E41E26">
      <w:pPr>
        <w:pStyle w:val="Textonotapie"/>
        <w:spacing w:line="276" w:lineRule="auto"/>
        <w:rPr>
          <w:rFonts w:ascii="Arial" w:hAnsi="Arial" w:cs="Arial"/>
          <w:sz w:val="14"/>
          <w:szCs w:val="14"/>
        </w:rPr>
      </w:pPr>
      <w:r w:rsidRPr="00673813">
        <w:rPr>
          <w:rStyle w:val="Refdenotaalpie"/>
          <w:rFonts w:ascii="Arial" w:hAnsi="Arial" w:cs="Arial"/>
          <w:sz w:val="14"/>
          <w:szCs w:val="14"/>
        </w:rPr>
        <w:footnoteRef/>
      </w:r>
      <w:r w:rsidRPr="00673813">
        <w:rPr>
          <w:rFonts w:ascii="Arial" w:hAnsi="Arial" w:cs="Arial"/>
          <w:sz w:val="14"/>
          <w:szCs w:val="14"/>
        </w:rPr>
        <w:t xml:space="preserve"> Eje 4. Desar</w:t>
      </w:r>
      <w:r w:rsidR="00945C17">
        <w:rPr>
          <w:rFonts w:ascii="Arial" w:hAnsi="Arial" w:cs="Arial"/>
          <w:sz w:val="14"/>
          <w:szCs w:val="14"/>
        </w:rPr>
        <w:t>rollo social y Combate a la</w:t>
      </w:r>
      <w:r w:rsidRPr="00673813">
        <w:rPr>
          <w:rFonts w:ascii="Arial" w:hAnsi="Arial" w:cs="Arial"/>
          <w:sz w:val="14"/>
          <w:szCs w:val="14"/>
        </w:rPr>
        <w:t xml:space="preserve"> desigualdad, de la Actualización </w:t>
      </w:r>
      <w:r>
        <w:rPr>
          <w:rFonts w:ascii="Arial" w:hAnsi="Arial" w:cs="Arial"/>
          <w:sz w:val="14"/>
          <w:szCs w:val="14"/>
        </w:rPr>
        <w:t xml:space="preserve">del </w:t>
      </w:r>
      <w:r w:rsidRPr="00673813">
        <w:rPr>
          <w:rFonts w:ascii="Arial" w:hAnsi="Arial" w:cs="Arial"/>
          <w:sz w:val="14"/>
          <w:szCs w:val="14"/>
        </w:rPr>
        <w:t>PED 2016-2022.</w:t>
      </w:r>
    </w:p>
  </w:footnote>
  <w:footnote w:id="102">
    <w:p w14:paraId="0E120AF8" w14:textId="77777777" w:rsidR="000A4531" w:rsidRPr="00F54702" w:rsidRDefault="000A4531" w:rsidP="00E41E26">
      <w:pPr>
        <w:pStyle w:val="Textonotapie"/>
        <w:spacing w:line="276" w:lineRule="auto"/>
        <w:rPr>
          <w:rFonts w:ascii="Arial" w:hAnsi="Arial" w:cs="Arial"/>
          <w:sz w:val="14"/>
          <w:szCs w:val="14"/>
        </w:rPr>
      </w:pPr>
      <w:r w:rsidRPr="00673813">
        <w:rPr>
          <w:rStyle w:val="Refdenotaalpie"/>
          <w:rFonts w:ascii="Arial" w:hAnsi="Arial" w:cs="Arial"/>
          <w:sz w:val="14"/>
          <w:szCs w:val="14"/>
        </w:rPr>
        <w:footnoteRef/>
      </w:r>
      <w:r w:rsidRPr="00673813">
        <w:rPr>
          <w:rFonts w:ascii="Arial" w:hAnsi="Arial" w:cs="Arial"/>
          <w:sz w:val="14"/>
          <w:szCs w:val="14"/>
        </w:rPr>
        <w:t xml:space="preserve"> Ley de Presupuesto y Gasto Público del Estado de Quintana Roo, artículo 67.</w:t>
      </w:r>
    </w:p>
  </w:footnote>
  <w:footnote w:id="103">
    <w:p w14:paraId="653B8736" w14:textId="77777777" w:rsidR="000A4531" w:rsidRPr="000C29F2" w:rsidRDefault="000A4531" w:rsidP="00E41E26">
      <w:pPr>
        <w:pStyle w:val="Textonotapie"/>
        <w:spacing w:line="276" w:lineRule="auto"/>
        <w:jc w:val="both"/>
        <w:rPr>
          <w:rFonts w:ascii="Arial" w:hAnsi="Arial" w:cs="Arial"/>
          <w:sz w:val="14"/>
          <w:szCs w:val="14"/>
        </w:rPr>
      </w:pPr>
      <w:r w:rsidRPr="000C29F2">
        <w:rPr>
          <w:rStyle w:val="Refdenotaalpie"/>
          <w:rFonts w:ascii="Arial" w:hAnsi="Arial" w:cs="Arial"/>
          <w:sz w:val="14"/>
          <w:szCs w:val="14"/>
        </w:rPr>
        <w:footnoteRef/>
      </w:r>
      <w:r w:rsidRPr="000C29F2">
        <w:rPr>
          <w:rFonts w:ascii="Arial" w:hAnsi="Arial" w:cs="Arial"/>
          <w:sz w:val="14"/>
          <w:szCs w:val="14"/>
        </w:rPr>
        <w:t xml:space="preserve"> Presupuesto de Egresos del Gobierno del Estado de Quintana Roo, para el ejercicio fiscal 2020, artículo 94.</w:t>
      </w:r>
    </w:p>
  </w:footnote>
  <w:footnote w:id="104">
    <w:p w14:paraId="37BF0885" w14:textId="77777777" w:rsidR="000A4531" w:rsidRPr="007A49F4" w:rsidRDefault="000A4531" w:rsidP="00E41E26">
      <w:pPr>
        <w:pStyle w:val="Textonotapie"/>
        <w:spacing w:line="276" w:lineRule="auto"/>
        <w:rPr>
          <w:rFonts w:ascii="Arial" w:hAnsi="Arial" w:cs="Arial"/>
          <w:sz w:val="14"/>
          <w:szCs w:val="14"/>
        </w:rPr>
      </w:pPr>
      <w:r w:rsidRPr="000C29F2">
        <w:rPr>
          <w:rStyle w:val="Refdenotaalpie"/>
          <w:rFonts w:ascii="Arial" w:hAnsi="Arial" w:cs="Arial"/>
          <w:sz w:val="14"/>
          <w:szCs w:val="14"/>
        </w:rPr>
        <w:footnoteRef/>
      </w:r>
      <w:r w:rsidRPr="000C29F2">
        <w:rPr>
          <w:rFonts w:ascii="Arial" w:hAnsi="Arial" w:cs="Arial"/>
          <w:sz w:val="14"/>
          <w:szCs w:val="14"/>
        </w:rPr>
        <w:t xml:space="preserve"> Hacia una metodología de marco lógico con perspectiva de género (INMUJERES, 2014)</w:t>
      </w:r>
    </w:p>
  </w:footnote>
  <w:footnote w:id="105">
    <w:p w14:paraId="36B6B15B" w14:textId="77777777" w:rsidR="000A4531" w:rsidRPr="00213FCE" w:rsidRDefault="000A4531" w:rsidP="00E41E26">
      <w:pPr>
        <w:pStyle w:val="Textonotapie"/>
        <w:spacing w:line="276" w:lineRule="auto"/>
        <w:rPr>
          <w:rFonts w:ascii="Arial" w:hAnsi="Arial" w:cs="Arial"/>
        </w:rPr>
      </w:pPr>
      <w:r w:rsidRPr="000C29F2">
        <w:rPr>
          <w:rStyle w:val="Refdenotaalpie"/>
          <w:rFonts w:ascii="Arial" w:hAnsi="Arial" w:cs="Arial"/>
          <w:sz w:val="14"/>
          <w:szCs w:val="14"/>
        </w:rPr>
        <w:footnoteRef/>
      </w:r>
      <w:r w:rsidRPr="000C29F2">
        <w:rPr>
          <w:rFonts w:ascii="Arial" w:hAnsi="Arial" w:cs="Arial"/>
          <w:sz w:val="14"/>
          <w:szCs w:val="14"/>
        </w:rPr>
        <w:t xml:space="preserve"> Manual para el Desarrollo de Indicadores de evaluación con perspectiva de género. INMUJERES. 2003. 1era edición</w:t>
      </w:r>
      <w:r w:rsidRPr="00213FCE">
        <w:rPr>
          <w:rFonts w:ascii="Arial" w:hAnsi="Arial" w:cs="Arial"/>
          <w:sz w:val="16"/>
        </w:rPr>
        <w:t>.</w:t>
      </w:r>
    </w:p>
  </w:footnote>
  <w:footnote w:id="106">
    <w:p w14:paraId="19BEBE23" w14:textId="77777777" w:rsidR="000A4531" w:rsidRPr="00CD252A" w:rsidRDefault="000A4531" w:rsidP="00E41E26">
      <w:pPr>
        <w:pStyle w:val="Textonotapie"/>
        <w:spacing w:line="276" w:lineRule="auto"/>
        <w:rPr>
          <w:rFonts w:ascii="Arial" w:hAnsi="Arial" w:cs="Arial"/>
          <w:sz w:val="14"/>
          <w:szCs w:val="14"/>
        </w:rPr>
      </w:pPr>
      <w:r w:rsidRPr="00CD252A">
        <w:rPr>
          <w:rStyle w:val="Refdenotaalpie"/>
          <w:rFonts w:ascii="Arial" w:hAnsi="Arial" w:cs="Arial"/>
          <w:sz w:val="14"/>
          <w:szCs w:val="14"/>
        </w:rPr>
        <w:footnoteRef/>
      </w:r>
      <w:r w:rsidRPr="00CD252A">
        <w:rPr>
          <w:rFonts w:ascii="Arial" w:hAnsi="Arial" w:cs="Arial"/>
          <w:sz w:val="14"/>
          <w:szCs w:val="14"/>
        </w:rPr>
        <w:t xml:space="preserve"> Las mujeres y el presupuesto público en México (PNUD, México, 2010), pág. 25.</w:t>
      </w:r>
    </w:p>
  </w:footnote>
  <w:footnote w:id="107">
    <w:p w14:paraId="45910288" w14:textId="68674068" w:rsidR="000A4531" w:rsidRPr="00CD252A" w:rsidRDefault="000A4531" w:rsidP="00E41E26">
      <w:pPr>
        <w:pStyle w:val="Textonotapie"/>
        <w:spacing w:line="276" w:lineRule="auto"/>
        <w:rPr>
          <w:rFonts w:ascii="Arial" w:hAnsi="Arial" w:cs="Arial"/>
          <w:sz w:val="14"/>
          <w:szCs w:val="14"/>
        </w:rPr>
      </w:pPr>
      <w:r w:rsidRPr="00CD252A">
        <w:rPr>
          <w:rStyle w:val="Refdenotaalpie"/>
          <w:rFonts w:ascii="Arial" w:hAnsi="Arial" w:cs="Arial"/>
          <w:sz w:val="14"/>
          <w:szCs w:val="14"/>
        </w:rPr>
        <w:footnoteRef/>
      </w:r>
      <w:r w:rsidRPr="00CD252A">
        <w:rPr>
          <w:rFonts w:ascii="Arial" w:hAnsi="Arial" w:cs="Arial"/>
          <w:sz w:val="14"/>
          <w:szCs w:val="14"/>
          <w:vertAlign w:val="superscript"/>
        </w:rPr>
        <w:t xml:space="preserve"> y 1</w:t>
      </w:r>
      <w:r>
        <w:rPr>
          <w:rFonts w:ascii="Arial" w:hAnsi="Arial" w:cs="Arial"/>
          <w:sz w:val="14"/>
          <w:szCs w:val="14"/>
          <w:vertAlign w:val="superscript"/>
        </w:rPr>
        <w:t>0</w:t>
      </w:r>
      <w:r w:rsidRPr="00CD252A">
        <w:rPr>
          <w:rFonts w:ascii="Arial" w:hAnsi="Arial" w:cs="Arial"/>
          <w:sz w:val="14"/>
          <w:szCs w:val="14"/>
          <w:vertAlign w:val="superscript"/>
        </w:rPr>
        <w:t xml:space="preserve">8 </w:t>
      </w:r>
      <w:r w:rsidRPr="00CD252A">
        <w:rPr>
          <w:rFonts w:ascii="Arial" w:hAnsi="Arial" w:cs="Arial"/>
          <w:sz w:val="14"/>
          <w:szCs w:val="14"/>
        </w:rPr>
        <w:t>Hacia una metodología de marco lógico con perspectiva de género (INMUJERES, 2014).</w:t>
      </w:r>
    </w:p>
  </w:footnote>
  <w:footnote w:id="108">
    <w:p w14:paraId="671AEFA0" w14:textId="77777777" w:rsidR="000A4531" w:rsidRPr="00CD252A" w:rsidRDefault="000A4531" w:rsidP="00E41E26">
      <w:pPr>
        <w:pStyle w:val="Textonotapie"/>
        <w:spacing w:line="276" w:lineRule="auto"/>
        <w:rPr>
          <w:rFonts w:ascii="Arial" w:hAnsi="Arial" w:cs="Arial"/>
          <w:sz w:val="2"/>
          <w:szCs w:val="14"/>
        </w:rPr>
      </w:pPr>
    </w:p>
  </w:footnote>
  <w:footnote w:id="109">
    <w:p w14:paraId="0F67AD43" w14:textId="5AE570C3" w:rsidR="000A4531" w:rsidRPr="00CD252A" w:rsidRDefault="000A4531" w:rsidP="00E41E26">
      <w:pPr>
        <w:pStyle w:val="Textonotapie"/>
        <w:spacing w:line="276" w:lineRule="auto"/>
        <w:rPr>
          <w:rFonts w:ascii="Arial" w:hAnsi="Arial" w:cs="Arial"/>
          <w:sz w:val="14"/>
          <w:szCs w:val="14"/>
        </w:rPr>
      </w:pPr>
      <w:r w:rsidRPr="00CD252A">
        <w:rPr>
          <w:rStyle w:val="Refdenotaalpie"/>
          <w:rFonts w:ascii="Arial" w:hAnsi="Arial" w:cs="Arial"/>
          <w:sz w:val="14"/>
          <w:szCs w:val="14"/>
        </w:rPr>
        <w:footnoteRef/>
      </w:r>
      <w:r w:rsidRPr="00CD252A">
        <w:rPr>
          <w:rFonts w:ascii="Arial" w:hAnsi="Arial" w:cs="Arial"/>
          <w:sz w:val="14"/>
          <w:szCs w:val="14"/>
        </w:rPr>
        <w:t xml:space="preserve"> </w:t>
      </w:r>
      <w:r>
        <w:rPr>
          <w:rFonts w:ascii="Arial" w:hAnsi="Arial" w:cs="Arial"/>
          <w:sz w:val="14"/>
          <w:szCs w:val="14"/>
          <w:vertAlign w:val="superscript"/>
        </w:rPr>
        <w:t>y 11</w:t>
      </w:r>
      <w:r w:rsidRPr="00CD252A">
        <w:rPr>
          <w:rFonts w:ascii="Arial" w:hAnsi="Arial" w:cs="Arial"/>
          <w:sz w:val="14"/>
          <w:szCs w:val="14"/>
          <w:vertAlign w:val="superscript"/>
        </w:rPr>
        <w:t>0</w:t>
      </w:r>
      <w:r w:rsidRPr="00CD252A">
        <w:rPr>
          <w:rFonts w:ascii="Arial" w:hAnsi="Arial" w:cs="Arial"/>
          <w:sz w:val="14"/>
          <w:szCs w:val="14"/>
        </w:rPr>
        <w:t xml:space="preserve"> Presupuesto de Egresos del Gobierno del Es</w:t>
      </w:r>
      <w:r>
        <w:rPr>
          <w:rFonts w:ascii="Arial" w:hAnsi="Arial" w:cs="Arial"/>
          <w:sz w:val="14"/>
          <w:szCs w:val="14"/>
        </w:rPr>
        <w:t>tado de Quintana</w:t>
      </w:r>
      <w:r w:rsidRPr="00CD252A">
        <w:rPr>
          <w:rFonts w:ascii="Arial" w:hAnsi="Arial" w:cs="Arial"/>
          <w:sz w:val="14"/>
          <w:szCs w:val="14"/>
        </w:rPr>
        <w:t xml:space="preserve"> Roo, para el ejercicio fiscal 2020, art. 94, fracciones I y V</w:t>
      </w:r>
    </w:p>
  </w:footnote>
  <w:footnote w:id="110">
    <w:p w14:paraId="176E988B" w14:textId="77777777" w:rsidR="000A4531" w:rsidRPr="00EC68EA" w:rsidRDefault="000A4531" w:rsidP="00E41E26">
      <w:pPr>
        <w:pStyle w:val="Textonotapie"/>
        <w:rPr>
          <w:sz w:val="2"/>
          <w:szCs w:val="2"/>
        </w:rPr>
      </w:pPr>
    </w:p>
  </w:footnote>
  <w:footnote w:id="111">
    <w:p w14:paraId="08DEBEA0" w14:textId="5AD407C5" w:rsidR="000A4531" w:rsidRPr="00D4533F" w:rsidRDefault="000A4531" w:rsidP="00E41E26">
      <w:pPr>
        <w:pStyle w:val="Textonotapie"/>
        <w:spacing w:line="276" w:lineRule="auto"/>
        <w:rPr>
          <w:rFonts w:ascii="Arial" w:hAnsi="Arial" w:cs="Arial"/>
          <w:sz w:val="14"/>
          <w:szCs w:val="14"/>
        </w:rPr>
      </w:pPr>
      <w:r w:rsidRPr="00D4533F">
        <w:rPr>
          <w:rStyle w:val="Refdenotaalpie"/>
          <w:rFonts w:ascii="Arial" w:hAnsi="Arial" w:cs="Arial"/>
          <w:sz w:val="14"/>
          <w:szCs w:val="14"/>
        </w:rPr>
        <w:footnoteRef/>
      </w:r>
      <w:r w:rsidRPr="00D4533F">
        <w:rPr>
          <w:rFonts w:ascii="Arial" w:hAnsi="Arial" w:cs="Arial"/>
          <w:sz w:val="14"/>
          <w:szCs w:val="14"/>
        </w:rPr>
        <w:t xml:space="preserve"> </w:t>
      </w:r>
      <w:r w:rsidRPr="00D4533F">
        <w:rPr>
          <w:rFonts w:ascii="Arial" w:hAnsi="Arial" w:cs="Arial"/>
          <w:sz w:val="14"/>
          <w:szCs w:val="14"/>
          <w:vertAlign w:val="superscript"/>
        </w:rPr>
        <w:t xml:space="preserve"> </w:t>
      </w:r>
      <w:r w:rsidR="00945C17" w:rsidRPr="00D4533F">
        <w:rPr>
          <w:rFonts w:ascii="Arial" w:eastAsia="Times New Roman" w:hAnsi="Arial" w:cs="Arial"/>
          <w:sz w:val="14"/>
          <w:szCs w:val="14"/>
          <w:lang w:eastAsia="es-ES"/>
        </w:rPr>
        <w:t>Hacia una metodología de marco lógico con perspectiva de género (INMUJERES, 2014</w:t>
      </w:r>
      <w:r w:rsidR="00945C17">
        <w:rPr>
          <w:rFonts w:ascii="Arial" w:eastAsia="Times New Roman" w:hAnsi="Arial" w:cs="Arial"/>
          <w:sz w:val="14"/>
          <w:szCs w:val="14"/>
          <w:lang w:eastAsia="es-ES"/>
        </w:rPr>
        <w:t>)</w:t>
      </w:r>
    </w:p>
  </w:footnote>
  <w:footnote w:id="112">
    <w:p w14:paraId="6443C774" w14:textId="5830EAA9" w:rsidR="000A4531" w:rsidRPr="00D4533F" w:rsidRDefault="00945C17" w:rsidP="00E41E26">
      <w:pPr>
        <w:pStyle w:val="Textonotapie"/>
        <w:spacing w:line="276" w:lineRule="auto"/>
        <w:rPr>
          <w:rFonts w:ascii="Arial" w:hAnsi="Arial" w:cs="Arial"/>
          <w:sz w:val="14"/>
          <w:szCs w:val="14"/>
        </w:rPr>
      </w:pPr>
      <w:r>
        <w:rPr>
          <w:rFonts w:ascii="Arial" w:eastAsiaTheme="minorEastAsia" w:hAnsi="Arial" w:cs="Arial"/>
          <w:sz w:val="14"/>
          <w:szCs w:val="14"/>
          <w:vertAlign w:val="superscript"/>
          <w:lang w:eastAsia="es-MX"/>
        </w:rPr>
        <w:t>11</w:t>
      </w:r>
      <w:r w:rsidR="000A4531" w:rsidRPr="00D4533F">
        <w:rPr>
          <w:rFonts w:ascii="Arial" w:eastAsiaTheme="minorEastAsia" w:hAnsi="Arial" w:cs="Arial"/>
          <w:sz w:val="14"/>
          <w:szCs w:val="14"/>
          <w:vertAlign w:val="superscript"/>
          <w:lang w:eastAsia="es-MX"/>
        </w:rPr>
        <w:t xml:space="preserve">2 </w:t>
      </w:r>
      <w:r w:rsidR="000A4531" w:rsidRPr="00D4533F">
        <w:rPr>
          <w:rFonts w:ascii="Arial" w:eastAsia="Times New Roman" w:hAnsi="Arial" w:cs="Arial"/>
          <w:sz w:val="14"/>
          <w:szCs w:val="14"/>
          <w:lang w:eastAsia="es-ES"/>
        </w:rPr>
        <w:t>Hacia una metodología de marco lógico con perspectiva de género (INMUJERES, 2014</w:t>
      </w:r>
      <w:r w:rsidR="000A4531">
        <w:rPr>
          <w:rFonts w:ascii="Arial" w:eastAsia="Times New Roman" w:hAnsi="Arial" w:cs="Arial"/>
          <w:sz w:val="14"/>
          <w:szCs w:val="14"/>
          <w:lang w:eastAsia="es-ES"/>
        </w:rPr>
        <w:t>)</w:t>
      </w:r>
    </w:p>
  </w:footnote>
  <w:footnote w:id="113">
    <w:p w14:paraId="1747AA59" w14:textId="77777777" w:rsidR="000A4531" w:rsidRDefault="000A4531" w:rsidP="00E41E26">
      <w:pPr>
        <w:pStyle w:val="Textonotapie"/>
        <w:spacing w:line="276" w:lineRule="auto"/>
      </w:pPr>
      <w:r w:rsidRPr="00D4533F">
        <w:rPr>
          <w:rStyle w:val="Refdenotaalpie"/>
          <w:rFonts w:ascii="Arial" w:hAnsi="Arial" w:cs="Arial"/>
          <w:sz w:val="14"/>
          <w:szCs w:val="14"/>
        </w:rPr>
        <w:footnoteRef/>
      </w:r>
      <w:r w:rsidRPr="00D4533F">
        <w:rPr>
          <w:rFonts w:ascii="Arial" w:hAnsi="Arial" w:cs="Arial"/>
          <w:sz w:val="14"/>
          <w:szCs w:val="14"/>
        </w:rPr>
        <w:t xml:space="preserve"> Sistema de integración programática y presupuestal 2020</w:t>
      </w:r>
      <w:r>
        <w:rPr>
          <w:rFonts w:ascii="Arial" w:hAnsi="Arial" w:cs="Arial"/>
          <w:sz w:val="14"/>
          <w:szCs w:val="14"/>
        </w:rPr>
        <w:t>.</w:t>
      </w:r>
    </w:p>
  </w:footnote>
  <w:footnote w:id="114">
    <w:p w14:paraId="335EDFD1" w14:textId="77777777" w:rsidR="000A4531" w:rsidRDefault="000A4531" w:rsidP="000C29F2">
      <w:pPr>
        <w:pStyle w:val="Textonotapie"/>
        <w:spacing w:line="276" w:lineRule="auto"/>
      </w:pPr>
      <w:r w:rsidRPr="00376457">
        <w:rPr>
          <w:rStyle w:val="Refdenotaalpie"/>
          <w:rFonts w:ascii="Arial" w:hAnsi="Arial" w:cs="Arial"/>
          <w:sz w:val="16"/>
          <w:szCs w:val="16"/>
        </w:rPr>
        <w:footnoteRef/>
      </w:r>
      <w:r w:rsidRPr="00376457">
        <w:rPr>
          <w:rFonts w:ascii="Arial" w:hAnsi="Arial" w:cs="Arial"/>
          <w:sz w:val="16"/>
          <w:szCs w:val="16"/>
        </w:rPr>
        <w:t xml:space="preserve"> </w:t>
      </w:r>
      <w:r w:rsidRPr="000C29F2">
        <w:rPr>
          <w:rFonts w:ascii="Arial" w:hAnsi="Arial" w:cs="Arial"/>
          <w:sz w:val="14"/>
          <w:szCs w:val="14"/>
        </w:rPr>
        <w:t>Edición 2013</w:t>
      </w:r>
      <w:r>
        <w:rPr>
          <w:rFonts w:ascii="Arial" w:hAnsi="Arial" w:cs="Arial"/>
          <w:sz w:val="16"/>
          <w:szCs w:val="16"/>
        </w:rPr>
        <w:t>.</w:t>
      </w:r>
    </w:p>
  </w:footnote>
  <w:footnote w:id="115">
    <w:p w14:paraId="59BD1357" w14:textId="77777777" w:rsidR="000A4531" w:rsidRPr="00B6160E" w:rsidRDefault="000A4531" w:rsidP="000C29F2">
      <w:pPr>
        <w:pStyle w:val="Textonotapie"/>
        <w:spacing w:line="276" w:lineRule="auto"/>
        <w:jc w:val="both"/>
        <w:rPr>
          <w:sz w:val="14"/>
          <w:szCs w:val="14"/>
        </w:rPr>
      </w:pPr>
      <w:r w:rsidRPr="00B6160E">
        <w:rPr>
          <w:rStyle w:val="Refdenotaalpie"/>
          <w:rFonts w:ascii="Arial" w:hAnsi="Arial" w:cs="Arial"/>
          <w:sz w:val="14"/>
          <w:szCs w:val="14"/>
        </w:rPr>
        <w:footnoteRef/>
      </w:r>
      <w:r w:rsidRPr="00B6160E">
        <w:rPr>
          <w:sz w:val="14"/>
          <w:szCs w:val="14"/>
        </w:rPr>
        <w:t xml:space="preserve"> </w:t>
      </w:r>
      <w:r w:rsidRPr="00B6160E">
        <w:rPr>
          <w:rFonts w:ascii="Arial" w:hAnsi="Arial" w:cs="Arial"/>
          <w:sz w:val="14"/>
          <w:szCs w:val="14"/>
        </w:rPr>
        <w:t>Constitución Política de los Estados Unidos Mexicanos, artículo 134 y Constitución Política del Estado Libre y Soberano de Quintana Roo, artículo 166.</w:t>
      </w:r>
    </w:p>
  </w:footnote>
  <w:footnote w:id="116">
    <w:p w14:paraId="459BD635" w14:textId="77777777" w:rsidR="000A4531" w:rsidRPr="00B6160E" w:rsidRDefault="000A4531" w:rsidP="000C29F2">
      <w:pPr>
        <w:pStyle w:val="Textonotapie"/>
        <w:spacing w:line="276" w:lineRule="auto"/>
        <w:jc w:val="both"/>
        <w:rPr>
          <w:rFonts w:ascii="Arial" w:hAnsi="Arial" w:cs="Arial"/>
          <w:sz w:val="14"/>
          <w:szCs w:val="14"/>
        </w:rPr>
      </w:pPr>
      <w:r w:rsidRPr="00B6160E">
        <w:rPr>
          <w:rStyle w:val="Refdenotaalpie"/>
          <w:rFonts w:ascii="Arial" w:hAnsi="Arial" w:cs="Arial"/>
          <w:sz w:val="14"/>
          <w:szCs w:val="14"/>
        </w:rPr>
        <w:footnoteRef/>
      </w:r>
      <w:r w:rsidRPr="00B6160E">
        <w:rPr>
          <w:sz w:val="14"/>
          <w:szCs w:val="14"/>
        </w:rPr>
        <w:t xml:space="preserve"> </w:t>
      </w:r>
      <w:r w:rsidRPr="00B6160E">
        <w:rPr>
          <w:rFonts w:ascii="Arial" w:hAnsi="Arial" w:cs="Arial"/>
          <w:sz w:val="14"/>
          <w:szCs w:val="14"/>
        </w:rPr>
        <w:t>Ley de Disciplina Financiera de las Entidades Federativas y los Municipios, artículo 5 fracción I.</w:t>
      </w:r>
    </w:p>
  </w:footnote>
  <w:footnote w:id="117">
    <w:p w14:paraId="067594C9" w14:textId="77777777" w:rsidR="000A4531" w:rsidRPr="00B6160E" w:rsidRDefault="000A4531" w:rsidP="000C29F2">
      <w:pPr>
        <w:pStyle w:val="Textonotapie"/>
        <w:spacing w:line="276" w:lineRule="auto"/>
        <w:jc w:val="both"/>
        <w:rPr>
          <w:sz w:val="14"/>
          <w:szCs w:val="14"/>
        </w:rPr>
      </w:pPr>
      <w:r w:rsidRPr="00B6160E">
        <w:rPr>
          <w:rStyle w:val="Refdenotaalpie"/>
          <w:rFonts w:ascii="Arial" w:hAnsi="Arial" w:cs="Arial"/>
          <w:sz w:val="14"/>
          <w:szCs w:val="14"/>
        </w:rPr>
        <w:footnoteRef/>
      </w:r>
      <w:r w:rsidRPr="00B6160E">
        <w:rPr>
          <w:sz w:val="14"/>
          <w:szCs w:val="14"/>
        </w:rPr>
        <w:t xml:space="preserve"> </w:t>
      </w:r>
      <w:r w:rsidRPr="00B6160E">
        <w:rPr>
          <w:rFonts w:ascii="Arial" w:hAnsi="Arial" w:cs="Arial"/>
          <w:sz w:val="14"/>
          <w:szCs w:val="14"/>
        </w:rPr>
        <w:t>Ley General de Contabilidad Gubernamental, artículo 54.</w:t>
      </w:r>
    </w:p>
  </w:footnote>
  <w:footnote w:id="118">
    <w:p w14:paraId="67D99B37" w14:textId="77777777" w:rsidR="000A4531" w:rsidRPr="00B6160E" w:rsidRDefault="000A4531" w:rsidP="00E41E26">
      <w:pPr>
        <w:pStyle w:val="Textonotapie"/>
        <w:spacing w:line="276" w:lineRule="auto"/>
        <w:rPr>
          <w:rFonts w:ascii="Arial" w:hAnsi="Arial" w:cs="Arial"/>
          <w:sz w:val="14"/>
          <w:szCs w:val="14"/>
        </w:rPr>
      </w:pPr>
      <w:r w:rsidRPr="00B6160E">
        <w:rPr>
          <w:rStyle w:val="Refdenotaalpie"/>
          <w:rFonts w:ascii="Arial" w:hAnsi="Arial" w:cs="Arial"/>
          <w:sz w:val="14"/>
          <w:szCs w:val="14"/>
        </w:rPr>
        <w:footnoteRef/>
      </w:r>
      <w:r w:rsidRPr="00B6160E">
        <w:rPr>
          <w:rFonts w:ascii="Arial" w:hAnsi="Arial" w:cs="Arial"/>
          <w:sz w:val="14"/>
          <w:szCs w:val="14"/>
        </w:rPr>
        <w:t xml:space="preserve"> Ley de Presupuesto y Gasto Público del Estado de Quintana Roo, artículo 67.</w:t>
      </w:r>
    </w:p>
  </w:footnote>
  <w:footnote w:id="119">
    <w:p w14:paraId="22246FAA" w14:textId="77777777" w:rsidR="000A4531" w:rsidRPr="00360A2B" w:rsidRDefault="000A4531" w:rsidP="00E41E26">
      <w:pPr>
        <w:pStyle w:val="Textonotapie"/>
        <w:spacing w:line="276" w:lineRule="auto"/>
        <w:rPr>
          <w:rFonts w:ascii="Arial" w:hAnsi="Arial" w:cs="Arial"/>
          <w:sz w:val="16"/>
          <w:szCs w:val="16"/>
        </w:rPr>
      </w:pPr>
      <w:r w:rsidRPr="00B6160E">
        <w:rPr>
          <w:rStyle w:val="Refdenotaalpie"/>
          <w:rFonts w:ascii="Arial" w:hAnsi="Arial" w:cs="Arial"/>
          <w:sz w:val="14"/>
          <w:szCs w:val="14"/>
        </w:rPr>
        <w:footnoteRef/>
      </w:r>
      <w:r w:rsidRPr="00B6160E">
        <w:rPr>
          <w:rFonts w:ascii="Arial" w:hAnsi="Arial" w:cs="Arial"/>
          <w:sz w:val="14"/>
          <w:szCs w:val="14"/>
        </w:rPr>
        <w:t xml:space="preserve"> Ley de Planeación para el Desarrollo del Estado de Quintana Roo, artículo 16.</w:t>
      </w:r>
    </w:p>
  </w:footnote>
  <w:footnote w:id="120">
    <w:p w14:paraId="6ADC88B3" w14:textId="77777777" w:rsidR="000A4531" w:rsidRPr="00FD3765" w:rsidRDefault="000A4531">
      <w:pPr>
        <w:pStyle w:val="Textonotapie"/>
        <w:rPr>
          <w:rFonts w:ascii="Arial" w:hAnsi="Arial" w:cs="Arial"/>
          <w:sz w:val="16"/>
        </w:rPr>
      </w:pPr>
      <w:r w:rsidRPr="00FD3765">
        <w:rPr>
          <w:rStyle w:val="Refdenotaalpie"/>
          <w:rFonts w:ascii="Arial" w:hAnsi="Arial" w:cs="Arial"/>
          <w:sz w:val="14"/>
        </w:rPr>
        <w:footnoteRef/>
      </w:r>
      <w:r w:rsidRPr="00FD3765">
        <w:rPr>
          <w:rFonts w:ascii="Arial" w:hAnsi="Arial" w:cs="Arial"/>
          <w:sz w:val="14"/>
        </w:rPr>
        <w:t xml:space="preserve"> Lineamientos de Programación y Presupuestación para el ejercicio fiscal 2020</w:t>
      </w:r>
      <w:r>
        <w:rPr>
          <w:rFonts w:ascii="Arial" w:hAnsi="Arial" w:cs="Arial"/>
          <w:sz w:val="14"/>
        </w:rPr>
        <w:t>, artículo 13</w:t>
      </w:r>
      <w:r w:rsidRPr="00FD3765">
        <w:rPr>
          <w:rFonts w:ascii="Arial" w:hAnsi="Arial" w:cs="Arial"/>
          <w:sz w:val="14"/>
        </w:rPr>
        <w:t xml:space="preserve"> (SEFIPLAN)</w:t>
      </w:r>
      <w:r>
        <w:rPr>
          <w:rFonts w:ascii="Arial" w:hAnsi="Arial" w:cs="Arial"/>
          <w:sz w:val="1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6A3D7" w14:textId="77777777" w:rsidR="000A4531" w:rsidRPr="00A347DA" w:rsidRDefault="000A4531" w:rsidP="002705ED">
    <w:pPr>
      <w:pStyle w:val="Encabezado"/>
      <w:spacing w:after="240"/>
      <w:jc w:val="right"/>
      <w:rPr>
        <w:rFonts w:ascii="Arial" w:hAnsi="Arial" w:cs="Arial"/>
        <w:sz w:val="18"/>
        <w:szCs w:val="20"/>
      </w:rPr>
    </w:pPr>
    <w:r w:rsidRPr="000901FA">
      <w:rPr>
        <w:noProof/>
      </w:rPr>
      <w:drawing>
        <wp:anchor distT="0" distB="0" distL="114300" distR="114300" simplePos="0" relativeHeight="251661312" behindDoc="1" locked="0" layoutInCell="1" allowOverlap="1" wp14:anchorId="4BE35C2B" wp14:editId="6C53B835">
          <wp:simplePos x="0" y="0"/>
          <wp:positionH relativeFrom="column">
            <wp:posOffset>202565</wp:posOffset>
          </wp:positionH>
          <wp:positionV relativeFrom="paragraph">
            <wp:posOffset>133986</wp:posOffset>
          </wp:positionV>
          <wp:extent cx="786765" cy="1047750"/>
          <wp:effectExtent l="0" t="0" r="0" b="0"/>
          <wp:wrapNone/>
          <wp:docPr id="18" name="Imagen 18"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47750"/>
                  </a:xfrm>
                  <a:prstGeom prst="rect">
                    <a:avLst/>
                  </a:prstGeom>
                  <a:noFill/>
                  <a:ln>
                    <a:noFill/>
                  </a:ln>
                </pic:spPr>
              </pic:pic>
            </a:graphicData>
          </a:graphic>
          <wp14:sizeRelV relativeFrom="margin">
            <wp14:pctHeight>0</wp14:pctHeight>
          </wp14:sizeRelV>
        </wp:anchor>
      </w:drawing>
    </w:r>
    <w:r w:rsidRPr="00FA4488">
      <w:rPr>
        <w:noProof/>
        <w:sz w:val="40"/>
      </w:rPr>
      <w:drawing>
        <wp:anchor distT="0" distB="0" distL="114300" distR="114300" simplePos="0" relativeHeight="251659264" behindDoc="0" locked="0" layoutInCell="1" allowOverlap="1" wp14:anchorId="62CEBA3E" wp14:editId="2FCBD96E">
          <wp:simplePos x="0" y="0"/>
          <wp:positionH relativeFrom="column">
            <wp:posOffset>4736465</wp:posOffset>
          </wp:positionH>
          <wp:positionV relativeFrom="paragraph">
            <wp:posOffset>248286</wp:posOffset>
          </wp:positionV>
          <wp:extent cx="998855" cy="939800"/>
          <wp:effectExtent l="0" t="0" r="0" b="0"/>
          <wp:wrapNone/>
          <wp:docPr id="19" name="Imagen 19"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AEMD-FO-018-R02</w:t>
    </w:r>
  </w:p>
  <w:p w14:paraId="62283C6E" w14:textId="77777777" w:rsidR="000A4531" w:rsidRPr="00386091" w:rsidRDefault="000A4531" w:rsidP="002705ED">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14:paraId="3CA3332F" w14:textId="77777777" w:rsidR="000A4531" w:rsidRPr="00386091" w:rsidRDefault="000A4531"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5BEF6924" w14:textId="77777777" w:rsidR="000A4531" w:rsidRPr="00DF2B4A" w:rsidRDefault="000A4531"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3A6122EF" wp14:editId="3B85F9B9">
              <wp:simplePos x="0" y="0"/>
              <wp:positionH relativeFrom="margin">
                <wp:posOffset>-48483</wp:posOffset>
              </wp:positionH>
              <wp:positionV relativeFrom="paragraph">
                <wp:posOffset>137160</wp:posOffset>
              </wp:positionV>
              <wp:extent cx="5832000" cy="7620"/>
              <wp:effectExtent l="57150" t="38100" r="54610" b="125730"/>
              <wp:wrapNone/>
              <wp:docPr id="2" name="Conector recto 2"/>
              <wp:cNvGraphicFramePr/>
              <a:graphic xmlns:a="http://schemas.openxmlformats.org/drawingml/2006/main">
                <a:graphicData uri="http://schemas.microsoft.com/office/word/2010/wordprocessingShape">
                  <wps:wsp>
                    <wps:cNvCnPr/>
                    <wps:spPr>
                      <a:xfrm>
                        <a:off x="0" y="0"/>
                        <a:ext cx="5832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CC1869A"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55.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" strokecolor="#761010" strokeweight="3pt">
              <v:shadow on="t" color="black" opacity="31457f" origin=",-.5" offset="0,3pt"/>
              <w10:wrap anchorx="margin"/>
            </v:line>
          </w:pict>
        </mc:Fallback>
      </mc:AlternateContent>
    </w:r>
  </w:p>
  <w:p w14:paraId="0AA16678" w14:textId="77777777" w:rsidR="000A4531" w:rsidRDefault="000A4531" w:rsidP="00A8291B">
    <w:pPr>
      <w:pStyle w:val="Encabezado"/>
      <w:tabs>
        <w:tab w:val="clear" w:pos="4419"/>
        <w:tab w:val="clear" w:pos="8838"/>
        <w:tab w:val="left" w:pos="6748"/>
      </w:tabs>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B7321"/>
    <w:multiLevelType w:val="hybridMultilevel"/>
    <w:tmpl w:val="F6FE28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C57952"/>
    <w:multiLevelType w:val="multilevel"/>
    <w:tmpl w:val="3E00DF12"/>
    <w:lvl w:ilvl="0">
      <w:start w:val="1"/>
      <w:numFmt w:val="bullet"/>
      <w:lvlText w:val="⮚"/>
      <w:lvlJc w:val="left"/>
      <w:pPr>
        <w:ind w:left="1040" w:hanging="360"/>
      </w:pPr>
      <w:rPr>
        <w:rFonts w:ascii="Noto Sans Symbols" w:eastAsia="Noto Sans Symbols" w:hAnsi="Noto Sans Symbols" w:cs="Noto Sans Symbols"/>
      </w:rPr>
    </w:lvl>
    <w:lvl w:ilvl="1">
      <w:start w:val="1"/>
      <w:numFmt w:val="bullet"/>
      <w:lvlText w:val="o"/>
      <w:lvlJc w:val="left"/>
      <w:pPr>
        <w:ind w:left="1760" w:hanging="360"/>
      </w:pPr>
      <w:rPr>
        <w:rFonts w:ascii="Courier New" w:eastAsia="Courier New" w:hAnsi="Courier New" w:cs="Courier New"/>
      </w:rPr>
    </w:lvl>
    <w:lvl w:ilvl="2">
      <w:start w:val="1"/>
      <w:numFmt w:val="bullet"/>
      <w:lvlText w:val="▪"/>
      <w:lvlJc w:val="left"/>
      <w:pPr>
        <w:ind w:left="2480" w:hanging="360"/>
      </w:pPr>
      <w:rPr>
        <w:rFonts w:ascii="Noto Sans Symbols" w:eastAsia="Noto Sans Symbols" w:hAnsi="Noto Sans Symbols" w:cs="Noto Sans Symbols"/>
      </w:rPr>
    </w:lvl>
    <w:lvl w:ilvl="3">
      <w:start w:val="1"/>
      <w:numFmt w:val="bullet"/>
      <w:lvlText w:val="●"/>
      <w:lvlJc w:val="left"/>
      <w:pPr>
        <w:ind w:left="3200" w:hanging="360"/>
      </w:pPr>
      <w:rPr>
        <w:rFonts w:ascii="Noto Sans Symbols" w:eastAsia="Noto Sans Symbols" w:hAnsi="Noto Sans Symbols" w:cs="Noto Sans Symbols"/>
      </w:rPr>
    </w:lvl>
    <w:lvl w:ilvl="4">
      <w:start w:val="1"/>
      <w:numFmt w:val="bullet"/>
      <w:lvlText w:val="o"/>
      <w:lvlJc w:val="left"/>
      <w:pPr>
        <w:ind w:left="3920" w:hanging="360"/>
      </w:pPr>
      <w:rPr>
        <w:rFonts w:ascii="Courier New" w:eastAsia="Courier New" w:hAnsi="Courier New" w:cs="Courier New"/>
      </w:rPr>
    </w:lvl>
    <w:lvl w:ilvl="5">
      <w:start w:val="1"/>
      <w:numFmt w:val="bullet"/>
      <w:lvlText w:val="▪"/>
      <w:lvlJc w:val="left"/>
      <w:pPr>
        <w:ind w:left="4640" w:hanging="360"/>
      </w:pPr>
      <w:rPr>
        <w:rFonts w:ascii="Noto Sans Symbols" w:eastAsia="Noto Sans Symbols" w:hAnsi="Noto Sans Symbols" w:cs="Noto Sans Symbols"/>
      </w:rPr>
    </w:lvl>
    <w:lvl w:ilvl="6">
      <w:start w:val="1"/>
      <w:numFmt w:val="bullet"/>
      <w:lvlText w:val="●"/>
      <w:lvlJc w:val="left"/>
      <w:pPr>
        <w:ind w:left="5360" w:hanging="360"/>
      </w:pPr>
      <w:rPr>
        <w:rFonts w:ascii="Noto Sans Symbols" w:eastAsia="Noto Sans Symbols" w:hAnsi="Noto Sans Symbols" w:cs="Noto Sans Symbols"/>
      </w:rPr>
    </w:lvl>
    <w:lvl w:ilvl="7">
      <w:start w:val="1"/>
      <w:numFmt w:val="bullet"/>
      <w:lvlText w:val="o"/>
      <w:lvlJc w:val="left"/>
      <w:pPr>
        <w:ind w:left="6080" w:hanging="360"/>
      </w:pPr>
      <w:rPr>
        <w:rFonts w:ascii="Courier New" w:eastAsia="Courier New" w:hAnsi="Courier New" w:cs="Courier New"/>
      </w:rPr>
    </w:lvl>
    <w:lvl w:ilvl="8">
      <w:start w:val="1"/>
      <w:numFmt w:val="bullet"/>
      <w:lvlText w:val="▪"/>
      <w:lvlJc w:val="left"/>
      <w:pPr>
        <w:ind w:left="6800" w:hanging="360"/>
      </w:pPr>
      <w:rPr>
        <w:rFonts w:ascii="Noto Sans Symbols" w:eastAsia="Noto Sans Symbols" w:hAnsi="Noto Sans Symbols" w:cs="Noto Sans Symbols"/>
      </w:rPr>
    </w:lvl>
  </w:abstractNum>
  <w:abstractNum w:abstractNumId="2" w15:restartNumberingAfterBreak="0">
    <w:nsid w:val="0A5225F6"/>
    <w:multiLevelType w:val="hybridMultilevel"/>
    <w:tmpl w:val="6DCED9EC"/>
    <w:lvl w:ilvl="0" w:tplc="080A0001">
      <w:start w:val="1"/>
      <w:numFmt w:val="bullet"/>
      <w:lvlText w:val=""/>
      <w:lvlJc w:val="left"/>
      <w:pPr>
        <w:ind w:left="1409" w:hanging="705"/>
      </w:pPr>
      <w:rPr>
        <w:rFonts w:ascii="Symbol" w:hAnsi="Symbol" w:hint="default"/>
      </w:rPr>
    </w:lvl>
    <w:lvl w:ilvl="1" w:tplc="080A0003" w:tentative="1">
      <w:start w:val="1"/>
      <w:numFmt w:val="bullet"/>
      <w:lvlText w:val="o"/>
      <w:lvlJc w:val="left"/>
      <w:pPr>
        <w:ind w:left="1784" w:hanging="360"/>
      </w:pPr>
      <w:rPr>
        <w:rFonts w:ascii="Courier New" w:hAnsi="Courier New" w:cs="Courier New" w:hint="default"/>
      </w:rPr>
    </w:lvl>
    <w:lvl w:ilvl="2" w:tplc="080A0005" w:tentative="1">
      <w:start w:val="1"/>
      <w:numFmt w:val="bullet"/>
      <w:lvlText w:val=""/>
      <w:lvlJc w:val="left"/>
      <w:pPr>
        <w:ind w:left="2504" w:hanging="360"/>
      </w:pPr>
      <w:rPr>
        <w:rFonts w:ascii="Wingdings" w:hAnsi="Wingdings" w:hint="default"/>
      </w:rPr>
    </w:lvl>
    <w:lvl w:ilvl="3" w:tplc="080A0001" w:tentative="1">
      <w:start w:val="1"/>
      <w:numFmt w:val="bullet"/>
      <w:lvlText w:val=""/>
      <w:lvlJc w:val="left"/>
      <w:pPr>
        <w:ind w:left="3224" w:hanging="360"/>
      </w:pPr>
      <w:rPr>
        <w:rFonts w:ascii="Symbol" w:hAnsi="Symbol" w:hint="default"/>
      </w:rPr>
    </w:lvl>
    <w:lvl w:ilvl="4" w:tplc="080A0003" w:tentative="1">
      <w:start w:val="1"/>
      <w:numFmt w:val="bullet"/>
      <w:lvlText w:val="o"/>
      <w:lvlJc w:val="left"/>
      <w:pPr>
        <w:ind w:left="3944" w:hanging="360"/>
      </w:pPr>
      <w:rPr>
        <w:rFonts w:ascii="Courier New" w:hAnsi="Courier New" w:cs="Courier New" w:hint="default"/>
      </w:rPr>
    </w:lvl>
    <w:lvl w:ilvl="5" w:tplc="080A0005" w:tentative="1">
      <w:start w:val="1"/>
      <w:numFmt w:val="bullet"/>
      <w:lvlText w:val=""/>
      <w:lvlJc w:val="left"/>
      <w:pPr>
        <w:ind w:left="4664" w:hanging="360"/>
      </w:pPr>
      <w:rPr>
        <w:rFonts w:ascii="Wingdings" w:hAnsi="Wingdings" w:hint="default"/>
      </w:rPr>
    </w:lvl>
    <w:lvl w:ilvl="6" w:tplc="080A0001" w:tentative="1">
      <w:start w:val="1"/>
      <w:numFmt w:val="bullet"/>
      <w:lvlText w:val=""/>
      <w:lvlJc w:val="left"/>
      <w:pPr>
        <w:ind w:left="5384" w:hanging="360"/>
      </w:pPr>
      <w:rPr>
        <w:rFonts w:ascii="Symbol" w:hAnsi="Symbol" w:hint="default"/>
      </w:rPr>
    </w:lvl>
    <w:lvl w:ilvl="7" w:tplc="080A0003" w:tentative="1">
      <w:start w:val="1"/>
      <w:numFmt w:val="bullet"/>
      <w:lvlText w:val="o"/>
      <w:lvlJc w:val="left"/>
      <w:pPr>
        <w:ind w:left="6104" w:hanging="360"/>
      </w:pPr>
      <w:rPr>
        <w:rFonts w:ascii="Courier New" w:hAnsi="Courier New" w:cs="Courier New" w:hint="default"/>
      </w:rPr>
    </w:lvl>
    <w:lvl w:ilvl="8" w:tplc="080A0005" w:tentative="1">
      <w:start w:val="1"/>
      <w:numFmt w:val="bullet"/>
      <w:lvlText w:val=""/>
      <w:lvlJc w:val="left"/>
      <w:pPr>
        <w:ind w:left="6824" w:hanging="360"/>
      </w:pPr>
      <w:rPr>
        <w:rFonts w:ascii="Wingdings" w:hAnsi="Wingdings" w:hint="default"/>
      </w:rPr>
    </w:lvl>
  </w:abstractNum>
  <w:abstractNum w:abstractNumId="3" w15:restartNumberingAfterBreak="0">
    <w:nsid w:val="0C1E09C9"/>
    <w:multiLevelType w:val="multilevel"/>
    <w:tmpl w:val="227AE71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B16887"/>
    <w:multiLevelType w:val="hybridMultilevel"/>
    <w:tmpl w:val="73C4A2D4"/>
    <w:lvl w:ilvl="0" w:tplc="080A000B">
      <w:start w:val="1"/>
      <w:numFmt w:val="bullet"/>
      <w:lvlText w:val=""/>
      <w:lvlJc w:val="left"/>
      <w:pPr>
        <w:ind w:left="1920" w:hanging="360"/>
      </w:pPr>
      <w:rPr>
        <w:rFonts w:ascii="Wingdings" w:hAnsi="Wingdings" w:hint="default"/>
      </w:rPr>
    </w:lvl>
    <w:lvl w:ilvl="1" w:tplc="080A0003" w:tentative="1">
      <w:start w:val="1"/>
      <w:numFmt w:val="bullet"/>
      <w:lvlText w:val="o"/>
      <w:lvlJc w:val="left"/>
      <w:pPr>
        <w:ind w:left="2640" w:hanging="360"/>
      </w:pPr>
      <w:rPr>
        <w:rFonts w:ascii="Courier New" w:hAnsi="Courier New" w:cs="Courier New" w:hint="default"/>
      </w:rPr>
    </w:lvl>
    <w:lvl w:ilvl="2" w:tplc="080A0005" w:tentative="1">
      <w:start w:val="1"/>
      <w:numFmt w:val="bullet"/>
      <w:lvlText w:val=""/>
      <w:lvlJc w:val="left"/>
      <w:pPr>
        <w:ind w:left="3360" w:hanging="360"/>
      </w:pPr>
      <w:rPr>
        <w:rFonts w:ascii="Wingdings" w:hAnsi="Wingdings" w:hint="default"/>
      </w:rPr>
    </w:lvl>
    <w:lvl w:ilvl="3" w:tplc="080A0001" w:tentative="1">
      <w:start w:val="1"/>
      <w:numFmt w:val="bullet"/>
      <w:lvlText w:val=""/>
      <w:lvlJc w:val="left"/>
      <w:pPr>
        <w:ind w:left="4080" w:hanging="360"/>
      </w:pPr>
      <w:rPr>
        <w:rFonts w:ascii="Symbol" w:hAnsi="Symbol" w:hint="default"/>
      </w:rPr>
    </w:lvl>
    <w:lvl w:ilvl="4" w:tplc="080A0003" w:tentative="1">
      <w:start w:val="1"/>
      <w:numFmt w:val="bullet"/>
      <w:lvlText w:val="o"/>
      <w:lvlJc w:val="left"/>
      <w:pPr>
        <w:ind w:left="4800" w:hanging="360"/>
      </w:pPr>
      <w:rPr>
        <w:rFonts w:ascii="Courier New" w:hAnsi="Courier New" w:cs="Courier New" w:hint="default"/>
      </w:rPr>
    </w:lvl>
    <w:lvl w:ilvl="5" w:tplc="080A0005" w:tentative="1">
      <w:start w:val="1"/>
      <w:numFmt w:val="bullet"/>
      <w:lvlText w:val=""/>
      <w:lvlJc w:val="left"/>
      <w:pPr>
        <w:ind w:left="5520" w:hanging="360"/>
      </w:pPr>
      <w:rPr>
        <w:rFonts w:ascii="Wingdings" w:hAnsi="Wingdings" w:hint="default"/>
      </w:rPr>
    </w:lvl>
    <w:lvl w:ilvl="6" w:tplc="080A0001" w:tentative="1">
      <w:start w:val="1"/>
      <w:numFmt w:val="bullet"/>
      <w:lvlText w:val=""/>
      <w:lvlJc w:val="left"/>
      <w:pPr>
        <w:ind w:left="6240" w:hanging="360"/>
      </w:pPr>
      <w:rPr>
        <w:rFonts w:ascii="Symbol" w:hAnsi="Symbol" w:hint="default"/>
      </w:rPr>
    </w:lvl>
    <w:lvl w:ilvl="7" w:tplc="080A0003" w:tentative="1">
      <w:start w:val="1"/>
      <w:numFmt w:val="bullet"/>
      <w:lvlText w:val="o"/>
      <w:lvlJc w:val="left"/>
      <w:pPr>
        <w:ind w:left="6960" w:hanging="360"/>
      </w:pPr>
      <w:rPr>
        <w:rFonts w:ascii="Courier New" w:hAnsi="Courier New" w:cs="Courier New" w:hint="default"/>
      </w:rPr>
    </w:lvl>
    <w:lvl w:ilvl="8" w:tplc="080A0005" w:tentative="1">
      <w:start w:val="1"/>
      <w:numFmt w:val="bullet"/>
      <w:lvlText w:val=""/>
      <w:lvlJc w:val="left"/>
      <w:pPr>
        <w:ind w:left="7680" w:hanging="360"/>
      </w:pPr>
      <w:rPr>
        <w:rFonts w:ascii="Wingdings" w:hAnsi="Wingdings" w:hint="default"/>
      </w:rPr>
    </w:lvl>
  </w:abstractNum>
  <w:abstractNum w:abstractNumId="5" w15:restartNumberingAfterBreak="0">
    <w:nsid w:val="0E0038E3"/>
    <w:multiLevelType w:val="hybridMultilevel"/>
    <w:tmpl w:val="2AD22808"/>
    <w:lvl w:ilvl="0" w:tplc="3EE2CFB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17491C"/>
    <w:multiLevelType w:val="multilevel"/>
    <w:tmpl w:val="D21294CE"/>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FB67550"/>
    <w:multiLevelType w:val="multilevel"/>
    <w:tmpl w:val="901AD94E"/>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341462B"/>
    <w:multiLevelType w:val="hybridMultilevel"/>
    <w:tmpl w:val="6554E23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50359A1"/>
    <w:multiLevelType w:val="hybridMultilevel"/>
    <w:tmpl w:val="89BC7C5A"/>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0" w15:restartNumberingAfterBreak="0">
    <w:nsid w:val="1A7C3C22"/>
    <w:multiLevelType w:val="hybridMultilevel"/>
    <w:tmpl w:val="5FA48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C6448B"/>
    <w:multiLevelType w:val="hybridMultilevel"/>
    <w:tmpl w:val="AFB2BF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B2520E6"/>
    <w:multiLevelType w:val="multilevel"/>
    <w:tmpl w:val="BAE439EC"/>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F504A4"/>
    <w:multiLevelType w:val="multilevel"/>
    <w:tmpl w:val="5CA23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2D50E47"/>
    <w:multiLevelType w:val="multilevel"/>
    <w:tmpl w:val="D9227FCC"/>
    <w:lvl w:ilvl="0">
      <w:start w:val="4"/>
      <w:numFmt w:val="decimal"/>
      <w:lvlText w:val="%1."/>
      <w:lvlJc w:val="left"/>
      <w:pPr>
        <w:ind w:left="360" w:hanging="360"/>
      </w:pPr>
      <w:rPr>
        <w:rFonts w:hint="default"/>
        <w:b w: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6"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B5119C"/>
    <w:multiLevelType w:val="multilevel"/>
    <w:tmpl w:val="719CF708"/>
    <w:lvl w:ilvl="0">
      <w:start w:val="1"/>
      <w:numFmt w:val="decimal"/>
      <w:lvlText w:val="%1"/>
      <w:lvlJc w:val="left"/>
      <w:pPr>
        <w:ind w:left="615" w:hanging="615"/>
      </w:pPr>
      <w:rPr>
        <w:rFonts w:hint="default"/>
      </w:rPr>
    </w:lvl>
    <w:lvl w:ilvl="1">
      <w:start w:val="1"/>
      <w:numFmt w:val="decimal"/>
      <w:lvlText w:val="%1.%2"/>
      <w:lvlJc w:val="left"/>
      <w:pPr>
        <w:ind w:left="686" w:hanging="615"/>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368" w:hanging="1800"/>
      </w:pPr>
      <w:rPr>
        <w:rFonts w:hint="default"/>
      </w:rPr>
    </w:lvl>
  </w:abstractNum>
  <w:abstractNum w:abstractNumId="18" w15:restartNumberingAfterBreak="0">
    <w:nsid w:val="2500363E"/>
    <w:multiLevelType w:val="multilevel"/>
    <w:tmpl w:val="B9BC04EC"/>
    <w:lvl w:ilvl="0">
      <w:start w:val="1"/>
      <w:numFmt w:val="decimal"/>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265950F1"/>
    <w:multiLevelType w:val="hybridMultilevel"/>
    <w:tmpl w:val="4282C6BE"/>
    <w:lvl w:ilvl="0" w:tplc="39FA8770">
      <w:start w:val="1"/>
      <w:numFmt w:val="upp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6"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8B01CC9"/>
    <w:multiLevelType w:val="multilevel"/>
    <w:tmpl w:val="FF167AEA"/>
    <w:lvl w:ilvl="0">
      <w:start w:val="1"/>
      <w:numFmt w:val="upperLetter"/>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29E202AC"/>
    <w:multiLevelType w:val="multilevel"/>
    <w:tmpl w:val="6D5833C0"/>
    <w:lvl w:ilvl="0">
      <w:start w:val="1"/>
      <w:numFmt w:val="upperLetter"/>
      <w:lvlText w:val="%1)"/>
      <w:lvlJc w:val="left"/>
      <w:pPr>
        <w:ind w:left="360" w:hanging="360"/>
      </w:pPr>
      <w:rPr>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AD27371"/>
    <w:multiLevelType w:val="hybridMultilevel"/>
    <w:tmpl w:val="B9BC04EC"/>
    <w:lvl w:ilvl="0" w:tplc="0CA68798">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B3C6948"/>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26" w15:restartNumberingAfterBreak="0">
    <w:nsid w:val="38543787"/>
    <w:multiLevelType w:val="multilevel"/>
    <w:tmpl w:val="F134EFC0"/>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3B3F0E90"/>
    <w:multiLevelType w:val="multilevel"/>
    <w:tmpl w:val="C9E61F4E"/>
    <w:lvl w:ilvl="0">
      <w:start w:val="1"/>
      <w:numFmt w:val="bullet"/>
      <w:lvlText w:val="o"/>
      <w:lvlJc w:val="left"/>
      <w:pPr>
        <w:ind w:left="1068" w:hanging="360"/>
      </w:pPr>
      <w:rPr>
        <w:rFonts w:ascii="Courier New" w:eastAsia="Courier New" w:hAnsi="Courier New" w:cs="Courier New"/>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8" w15:restartNumberingAfterBreak="0">
    <w:nsid w:val="3B782F99"/>
    <w:multiLevelType w:val="hybridMultilevel"/>
    <w:tmpl w:val="599E73FA"/>
    <w:lvl w:ilvl="0" w:tplc="ABF8C05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D192F45"/>
    <w:multiLevelType w:val="hybridMultilevel"/>
    <w:tmpl w:val="B9BC04EC"/>
    <w:lvl w:ilvl="0" w:tplc="0CA68798">
      <w:start w:val="1"/>
      <w:numFmt w:val="decimal"/>
      <w:lvlText w:val="%1."/>
      <w:lvlJc w:val="left"/>
      <w:pPr>
        <w:ind w:left="360" w:hanging="360"/>
      </w:pPr>
      <w:rPr>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06F1B8E"/>
    <w:multiLevelType w:val="hybridMultilevel"/>
    <w:tmpl w:val="B824AFB2"/>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2" w15:restartNumberingAfterBreak="0">
    <w:nsid w:val="40C21795"/>
    <w:multiLevelType w:val="hybridMultilevel"/>
    <w:tmpl w:val="D83E6D3E"/>
    <w:lvl w:ilvl="0" w:tplc="080A000B">
      <w:start w:val="1"/>
      <w:numFmt w:val="bullet"/>
      <w:lvlText w:val=""/>
      <w:lvlJc w:val="left"/>
      <w:pPr>
        <w:ind w:left="1920" w:hanging="360"/>
      </w:pPr>
      <w:rPr>
        <w:rFonts w:ascii="Wingdings" w:hAnsi="Wingdings" w:hint="default"/>
      </w:rPr>
    </w:lvl>
    <w:lvl w:ilvl="1" w:tplc="080A0003" w:tentative="1">
      <w:start w:val="1"/>
      <w:numFmt w:val="bullet"/>
      <w:lvlText w:val="o"/>
      <w:lvlJc w:val="left"/>
      <w:pPr>
        <w:ind w:left="2640" w:hanging="360"/>
      </w:pPr>
      <w:rPr>
        <w:rFonts w:ascii="Courier New" w:hAnsi="Courier New" w:cs="Courier New" w:hint="default"/>
      </w:rPr>
    </w:lvl>
    <w:lvl w:ilvl="2" w:tplc="080A0005" w:tentative="1">
      <w:start w:val="1"/>
      <w:numFmt w:val="bullet"/>
      <w:lvlText w:val=""/>
      <w:lvlJc w:val="left"/>
      <w:pPr>
        <w:ind w:left="3360" w:hanging="360"/>
      </w:pPr>
      <w:rPr>
        <w:rFonts w:ascii="Wingdings" w:hAnsi="Wingdings" w:hint="default"/>
      </w:rPr>
    </w:lvl>
    <w:lvl w:ilvl="3" w:tplc="080A0001" w:tentative="1">
      <w:start w:val="1"/>
      <w:numFmt w:val="bullet"/>
      <w:lvlText w:val=""/>
      <w:lvlJc w:val="left"/>
      <w:pPr>
        <w:ind w:left="4080" w:hanging="360"/>
      </w:pPr>
      <w:rPr>
        <w:rFonts w:ascii="Symbol" w:hAnsi="Symbol" w:hint="default"/>
      </w:rPr>
    </w:lvl>
    <w:lvl w:ilvl="4" w:tplc="080A0003" w:tentative="1">
      <w:start w:val="1"/>
      <w:numFmt w:val="bullet"/>
      <w:lvlText w:val="o"/>
      <w:lvlJc w:val="left"/>
      <w:pPr>
        <w:ind w:left="4800" w:hanging="360"/>
      </w:pPr>
      <w:rPr>
        <w:rFonts w:ascii="Courier New" w:hAnsi="Courier New" w:cs="Courier New" w:hint="default"/>
      </w:rPr>
    </w:lvl>
    <w:lvl w:ilvl="5" w:tplc="080A0005" w:tentative="1">
      <w:start w:val="1"/>
      <w:numFmt w:val="bullet"/>
      <w:lvlText w:val=""/>
      <w:lvlJc w:val="left"/>
      <w:pPr>
        <w:ind w:left="5520" w:hanging="360"/>
      </w:pPr>
      <w:rPr>
        <w:rFonts w:ascii="Wingdings" w:hAnsi="Wingdings" w:hint="default"/>
      </w:rPr>
    </w:lvl>
    <w:lvl w:ilvl="6" w:tplc="080A0001" w:tentative="1">
      <w:start w:val="1"/>
      <w:numFmt w:val="bullet"/>
      <w:lvlText w:val=""/>
      <w:lvlJc w:val="left"/>
      <w:pPr>
        <w:ind w:left="6240" w:hanging="360"/>
      </w:pPr>
      <w:rPr>
        <w:rFonts w:ascii="Symbol" w:hAnsi="Symbol" w:hint="default"/>
      </w:rPr>
    </w:lvl>
    <w:lvl w:ilvl="7" w:tplc="080A0003" w:tentative="1">
      <w:start w:val="1"/>
      <w:numFmt w:val="bullet"/>
      <w:lvlText w:val="o"/>
      <w:lvlJc w:val="left"/>
      <w:pPr>
        <w:ind w:left="6960" w:hanging="360"/>
      </w:pPr>
      <w:rPr>
        <w:rFonts w:ascii="Courier New" w:hAnsi="Courier New" w:cs="Courier New" w:hint="default"/>
      </w:rPr>
    </w:lvl>
    <w:lvl w:ilvl="8" w:tplc="080A0005" w:tentative="1">
      <w:start w:val="1"/>
      <w:numFmt w:val="bullet"/>
      <w:lvlText w:val=""/>
      <w:lvlJc w:val="left"/>
      <w:pPr>
        <w:ind w:left="7680" w:hanging="360"/>
      </w:pPr>
      <w:rPr>
        <w:rFonts w:ascii="Wingdings" w:hAnsi="Wingdings" w:hint="default"/>
      </w:rPr>
    </w:lvl>
  </w:abstractNum>
  <w:abstractNum w:abstractNumId="33" w15:restartNumberingAfterBreak="0">
    <w:nsid w:val="41192213"/>
    <w:multiLevelType w:val="multilevel"/>
    <w:tmpl w:val="F7121C20"/>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E113388"/>
    <w:multiLevelType w:val="multilevel"/>
    <w:tmpl w:val="3DB24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052278B"/>
    <w:multiLevelType w:val="multilevel"/>
    <w:tmpl w:val="7DA0EAB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234591F"/>
    <w:multiLevelType w:val="hybridMultilevel"/>
    <w:tmpl w:val="ACCA3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31934E1"/>
    <w:multiLevelType w:val="hybridMultilevel"/>
    <w:tmpl w:val="B9BC04EC"/>
    <w:lvl w:ilvl="0" w:tplc="0CA68798">
      <w:start w:val="1"/>
      <w:numFmt w:val="decimal"/>
      <w:lvlText w:val="%1."/>
      <w:lvlJc w:val="left"/>
      <w:pPr>
        <w:ind w:left="360" w:hanging="360"/>
      </w:pPr>
      <w:rPr>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55B36F1C"/>
    <w:multiLevelType w:val="hybridMultilevel"/>
    <w:tmpl w:val="B9BC04EC"/>
    <w:lvl w:ilvl="0" w:tplc="0CA68798">
      <w:start w:val="1"/>
      <w:numFmt w:val="decimal"/>
      <w:lvlText w:val="%1."/>
      <w:lvlJc w:val="left"/>
      <w:pPr>
        <w:ind w:left="360" w:hanging="360"/>
      </w:pPr>
      <w:rPr>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15:restartNumberingAfterBreak="0">
    <w:nsid w:val="57B44C81"/>
    <w:multiLevelType w:val="hybridMultilevel"/>
    <w:tmpl w:val="6A828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BD30260"/>
    <w:multiLevelType w:val="multilevel"/>
    <w:tmpl w:val="B2584B4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5037588"/>
    <w:multiLevelType w:val="hybridMultilevel"/>
    <w:tmpl w:val="58AC54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80C5D25"/>
    <w:multiLevelType w:val="multilevel"/>
    <w:tmpl w:val="2BB6461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88D3ABC"/>
    <w:multiLevelType w:val="multilevel"/>
    <w:tmpl w:val="04E6432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1B332A8"/>
    <w:multiLevelType w:val="multilevel"/>
    <w:tmpl w:val="1DB27D94"/>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47" w15:restartNumberingAfterBreak="0">
    <w:nsid w:val="72296F72"/>
    <w:multiLevelType w:val="multilevel"/>
    <w:tmpl w:val="6512D042"/>
    <w:lvl w:ilvl="0">
      <w:start w:val="1"/>
      <w:numFmt w:val="lowerLetter"/>
      <w:lvlText w:val="%1)"/>
      <w:lvlJc w:val="left"/>
      <w:pPr>
        <w:ind w:left="1080" w:hanging="360"/>
      </w:pPr>
      <w:rPr>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15:restartNumberingAfterBreak="0">
    <w:nsid w:val="75520FDB"/>
    <w:multiLevelType w:val="hybridMultilevel"/>
    <w:tmpl w:val="0172E73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0"/>
  </w:num>
  <w:num w:numId="2">
    <w:abstractNumId w:val="23"/>
  </w:num>
  <w:num w:numId="3">
    <w:abstractNumId w:val="16"/>
  </w:num>
  <w:num w:numId="4">
    <w:abstractNumId w:val="20"/>
  </w:num>
  <w:num w:numId="5">
    <w:abstractNumId w:val="25"/>
  </w:num>
  <w:num w:numId="6">
    <w:abstractNumId w:val="13"/>
  </w:num>
  <w:num w:numId="7">
    <w:abstractNumId w:val="42"/>
  </w:num>
  <w:num w:numId="8">
    <w:abstractNumId w:val="35"/>
  </w:num>
  <w:num w:numId="9">
    <w:abstractNumId w:val="46"/>
  </w:num>
  <w:num w:numId="10">
    <w:abstractNumId w:val="0"/>
  </w:num>
  <w:num w:numId="11">
    <w:abstractNumId w:val="1"/>
  </w:num>
  <w:num w:numId="12">
    <w:abstractNumId w:val="26"/>
  </w:num>
  <w:num w:numId="13">
    <w:abstractNumId w:val="36"/>
  </w:num>
  <w:num w:numId="14">
    <w:abstractNumId w:val="7"/>
  </w:num>
  <w:num w:numId="15">
    <w:abstractNumId w:val="3"/>
  </w:num>
  <w:num w:numId="16">
    <w:abstractNumId w:val="45"/>
  </w:num>
  <w:num w:numId="17">
    <w:abstractNumId w:val="27"/>
  </w:num>
  <w:num w:numId="18">
    <w:abstractNumId w:val="21"/>
  </w:num>
  <w:num w:numId="19">
    <w:abstractNumId w:val="44"/>
  </w:num>
  <w:num w:numId="20">
    <w:abstractNumId w:val="22"/>
  </w:num>
  <w:num w:numId="21">
    <w:abstractNumId w:val="41"/>
  </w:num>
  <w:num w:numId="22">
    <w:abstractNumId w:val="33"/>
  </w:num>
  <w:num w:numId="23">
    <w:abstractNumId w:val="14"/>
  </w:num>
  <w:num w:numId="24">
    <w:abstractNumId w:val="47"/>
  </w:num>
  <w:num w:numId="25">
    <w:abstractNumId w:val="6"/>
  </w:num>
  <w:num w:numId="26">
    <w:abstractNumId w:val="12"/>
  </w:num>
  <w:num w:numId="27">
    <w:abstractNumId w:val="11"/>
  </w:num>
  <w:num w:numId="28">
    <w:abstractNumId w:val="32"/>
  </w:num>
  <w:num w:numId="29">
    <w:abstractNumId w:val="9"/>
  </w:num>
  <w:num w:numId="30">
    <w:abstractNumId w:val="4"/>
  </w:num>
  <w:num w:numId="31">
    <w:abstractNumId w:val="48"/>
  </w:num>
  <w:num w:numId="32">
    <w:abstractNumId w:val="34"/>
  </w:num>
  <w:num w:numId="33">
    <w:abstractNumId w:val="2"/>
  </w:num>
  <w:num w:numId="34">
    <w:abstractNumId w:val="40"/>
  </w:num>
  <w:num w:numId="35">
    <w:abstractNumId w:val="17"/>
  </w:num>
  <w:num w:numId="36">
    <w:abstractNumId w:val="24"/>
  </w:num>
  <w:num w:numId="37">
    <w:abstractNumId w:val="38"/>
  </w:num>
  <w:num w:numId="38">
    <w:abstractNumId w:val="10"/>
  </w:num>
  <w:num w:numId="39">
    <w:abstractNumId w:val="18"/>
  </w:num>
  <w:num w:numId="40">
    <w:abstractNumId w:val="8"/>
  </w:num>
  <w:num w:numId="41">
    <w:abstractNumId w:val="29"/>
  </w:num>
  <w:num w:numId="42">
    <w:abstractNumId w:val="39"/>
  </w:num>
  <w:num w:numId="43">
    <w:abstractNumId w:val="15"/>
  </w:num>
  <w:num w:numId="44">
    <w:abstractNumId w:val="5"/>
  </w:num>
  <w:num w:numId="45">
    <w:abstractNumId w:val="28"/>
  </w:num>
  <w:num w:numId="46">
    <w:abstractNumId w:val="43"/>
  </w:num>
  <w:num w:numId="47">
    <w:abstractNumId w:val="19"/>
  </w:num>
  <w:num w:numId="48">
    <w:abstractNumId w:val="31"/>
  </w:num>
  <w:num w:numId="49">
    <w:abstractNumId w:val="3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32A"/>
    <w:rsid w:val="00002491"/>
    <w:rsid w:val="000039F3"/>
    <w:rsid w:val="000044D0"/>
    <w:rsid w:val="00004533"/>
    <w:rsid w:val="000045BA"/>
    <w:rsid w:val="00004796"/>
    <w:rsid w:val="000049B1"/>
    <w:rsid w:val="00004DC7"/>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10613"/>
    <w:rsid w:val="00010C9B"/>
    <w:rsid w:val="00010E9A"/>
    <w:rsid w:val="00011555"/>
    <w:rsid w:val="00011B20"/>
    <w:rsid w:val="00012102"/>
    <w:rsid w:val="0001294B"/>
    <w:rsid w:val="00012A8D"/>
    <w:rsid w:val="00012C5E"/>
    <w:rsid w:val="00012E60"/>
    <w:rsid w:val="000133D5"/>
    <w:rsid w:val="00013AAA"/>
    <w:rsid w:val="00013F17"/>
    <w:rsid w:val="000144BC"/>
    <w:rsid w:val="0001472B"/>
    <w:rsid w:val="00014BB3"/>
    <w:rsid w:val="00015516"/>
    <w:rsid w:val="00015A9D"/>
    <w:rsid w:val="000175C5"/>
    <w:rsid w:val="00017B9B"/>
    <w:rsid w:val="00020FB9"/>
    <w:rsid w:val="00021336"/>
    <w:rsid w:val="00021824"/>
    <w:rsid w:val="000218FB"/>
    <w:rsid w:val="00021B56"/>
    <w:rsid w:val="00022253"/>
    <w:rsid w:val="00022D20"/>
    <w:rsid w:val="00023832"/>
    <w:rsid w:val="00023868"/>
    <w:rsid w:val="000239EB"/>
    <w:rsid w:val="00023C7A"/>
    <w:rsid w:val="00023CA7"/>
    <w:rsid w:val="00023DFE"/>
    <w:rsid w:val="00024356"/>
    <w:rsid w:val="000244F0"/>
    <w:rsid w:val="00024550"/>
    <w:rsid w:val="00024CA2"/>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303F"/>
    <w:rsid w:val="00033CEE"/>
    <w:rsid w:val="0003494D"/>
    <w:rsid w:val="00034A29"/>
    <w:rsid w:val="00035383"/>
    <w:rsid w:val="00035800"/>
    <w:rsid w:val="00035C52"/>
    <w:rsid w:val="00036495"/>
    <w:rsid w:val="00036782"/>
    <w:rsid w:val="0003765C"/>
    <w:rsid w:val="00040922"/>
    <w:rsid w:val="00041B67"/>
    <w:rsid w:val="00041EA4"/>
    <w:rsid w:val="000423C4"/>
    <w:rsid w:val="00042A41"/>
    <w:rsid w:val="0004348E"/>
    <w:rsid w:val="00043563"/>
    <w:rsid w:val="000439B5"/>
    <w:rsid w:val="0004413D"/>
    <w:rsid w:val="000442F9"/>
    <w:rsid w:val="0004436D"/>
    <w:rsid w:val="000444CD"/>
    <w:rsid w:val="000446F1"/>
    <w:rsid w:val="0004603D"/>
    <w:rsid w:val="00046306"/>
    <w:rsid w:val="000463E2"/>
    <w:rsid w:val="0004671B"/>
    <w:rsid w:val="000473EB"/>
    <w:rsid w:val="0005006B"/>
    <w:rsid w:val="000500DE"/>
    <w:rsid w:val="0005012A"/>
    <w:rsid w:val="0005092C"/>
    <w:rsid w:val="00050D39"/>
    <w:rsid w:val="0005197F"/>
    <w:rsid w:val="00052129"/>
    <w:rsid w:val="000532C0"/>
    <w:rsid w:val="00054084"/>
    <w:rsid w:val="000542B9"/>
    <w:rsid w:val="000543E5"/>
    <w:rsid w:val="000544CD"/>
    <w:rsid w:val="000550C5"/>
    <w:rsid w:val="0005530D"/>
    <w:rsid w:val="00055639"/>
    <w:rsid w:val="00056577"/>
    <w:rsid w:val="000569B7"/>
    <w:rsid w:val="0005738C"/>
    <w:rsid w:val="00057B8E"/>
    <w:rsid w:val="00057C9B"/>
    <w:rsid w:val="00060884"/>
    <w:rsid w:val="00060D4A"/>
    <w:rsid w:val="000619B7"/>
    <w:rsid w:val="00061B70"/>
    <w:rsid w:val="00061C99"/>
    <w:rsid w:val="0006214C"/>
    <w:rsid w:val="000627CB"/>
    <w:rsid w:val="00062A1B"/>
    <w:rsid w:val="00062C65"/>
    <w:rsid w:val="00062F13"/>
    <w:rsid w:val="00063255"/>
    <w:rsid w:val="00063B48"/>
    <w:rsid w:val="00063E8D"/>
    <w:rsid w:val="00064864"/>
    <w:rsid w:val="00064D97"/>
    <w:rsid w:val="000654AF"/>
    <w:rsid w:val="000655D3"/>
    <w:rsid w:val="00065B33"/>
    <w:rsid w:val="00065DC5"/>
    <w:rsid w:val="00065F9C"/>
    <w:rsid w:val="00066550"/>
    <w:rsid w:val="000665A0"/>
    <w:rsid w:val="00066813"/>
    <w:rsid w:val="00066A04"/>
    <w:rsid w:val="000672C8"/>
    <w:rsid w:val="00067788"/>
    <w:rsid w:val="00070B58"/>
    <w:rsid w:val="00070C32"/>
    <w:rsid w:val="00071028"/>
    <w:rsid w:val="00071395"/>
    <w:rsid w:val="00071782"/>
    <w:rsid w:val="00071932"/>
    <w:rsid w:val="00071A6C"/>
    <w:rsid w:val="00071B86"/>
    <w:rsid w:val="00071BCD"/>
    <w:rsid w:val="00071C4B"/>
    <w:rsid w:val="00072301"/>
    <w:rsid w:val="000737C1"/>
    <w:rsid w:val="00073C0B"/>
    <w:rsid w:val="00073E5C"/>
    <w:rsid w:val="00073F33"/>
    <w:rsid w:val="0007431C"/>
    <w:rsid w:val="00074492"/>
    <w:rsid w:val="00074E85"/>
    <w:rsid w:val="000759E5"/>
    <w:rsid w:val="00075EAA"/>
    <w:rsid w:val="00076066"/>
    <w:rsid w:val="000771BC"/>
    <w:rsid w:val="0007738A"/>
    <w:rsid w:val="00077B94"/>
    <w:rsid w:val="0008172F"/>
    <w:rsid w:val="000817BB"/>
    <w:rsid w:val="00081EDD"/>
    <w:rsid w:val="000825A8"/>
    <w:rsid w:val="00082970"/>
    <w:rsid w:val="0008311D"/>
    <w:rsid w:val="00084196"/>
    <w:rsid w:val="000846B1"/>
    <w:rsid w:val="000848AD"/>
    <w:rsid w:val="0008620B"/>
    <w:rsid w:val="000863B8"/>
    <w:rsid w:val="00086459"/>
    <w:rsid w:val="0008677B"/>
    <w:rsid w:val="00087281"/>
    <w:rsid w:val="0008768D"/>
    <w:rsid w:val="000901E7"/>
    <w:rsid w:val="000902AF"/>
    <w:rsid w:val="00090B92"/>
    <w:rsid w:val="00090CAF"/>
    <w:rsid w:val="00090E2E"/>
    <w:rsid w:val="0009121A"/>
    <w:rsid w:val="000912BA"/>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FA3"/>
    <w:rsid w:val="000970AB"/>
    <w:rsid w:val="00097104"/>
    <w:rsid w:val="00097FDD"/>
    <w:rsid w:val="000A09E6"/>
    <w:rsid w:val="000A1946"/>
    <w:rsid w:val="000A1C10"/>
    <w:rsid w:val="000A286D"/>
    <w:rsid w:val="000A29D3"/>
    <w:rsid w:val="000A2B61"/>
    <w:rsid w:val="000A2FA8"/>
    <w:rsid w:val="000A3118"/>
    <w:rsid w:val="000A4531"/>
    <w:rsid w:val="000A4587"/>
    <w:rsid w:val="000A5170"/>
    <w:rsid w:val="000A545B"/>
    <w:rsid w:val="000A5888"/>
    <w:rsid w:val="000A58E5"/>
    <w:rsid w:val="000A6751"/>
    <w:rsid w:val="000B10B4"/>
    <w:rsid w:val="000B13CB"/>
    <w:rsid w:val="000B17A5"/>
    <w:rsid w:val="000B1961"/>
    <w:rsid w:val="000B24C9"/>
    <w:rsid w:val="000B33C5"/>
    <w:rsid w:val="000B33F4"/>
    <w:rsid w:val="000B343B"/>
    <w:rsid w:val="000B3F10"/>
    <w:rsid w:val="000B5157"/>
    <w:rsid w:val="000B550D"/>
    <w:rsid w:val="000B5DB2"/>
    <w:rsid w:val="000B6B7D"/>
    <w:rsid w:val="000B6C6E"/>
    <w:rsid w:val="000B75F0"/>
    <w:rsid w:val="000C049D"/>
    <w:rsid w:val="000C14D6"/>
    <w:rsid w:val="000C1A23"/>
    <w:rsid w:val="000C1E41"/>
    <w:rsid w:val="000C1F1C"/>
    <w:rsid w:val="000C29F2"/>
    <w:rsid w:val="000C2DD2"/>
    <w:rsid w:val="000C3456"/>
    <w:rsid w:val="000C34EE"/>
    <w:rsid w:val="000C38D5"/>
    <w:rsid w:val="000C4E3F"/>
    <w:rsid w:val="000C55D2"/>
    <w:rsid w:val="000C660F"/>
    <w:rsid w:val="000C6982"/>
    <w:rsid w:val="000C6995"/>
    <w:rsid w:val="000C7B88"/>
    <w:rsid w:val="000C7E8F"/>
    <w:rsid w:val="000D047C"/>
    <w:rsid w:val="000D057C"/>
    <w:rsid w:val="000D09B2"/>
    <w:rsid w:val="000D0F3C"/>
    <w:rsid w:val="000D25AA"/>
    <w:rsid w:val="000D25D2"/>
    <w:rsid w:val="000D2847"/>
    <w:rsid w:val="000D2880"/>
    <w:rsid w:val="000D2C05"/>
    <w:rsid w:val="000D405D"/>
    <w:rsid w:val="000D4403"/>
    <w:rsid w:val="000D44B5"/>
    <w:rsid w:val="000D4A70"/>
    <w:rsid w:val="000D5BFC"/>
    <w:rsid w:val="000D601D"/>
    <w:rsid w:val="000D63C5"/>
    <w:rsid w:val="000D65AB"/>
    <w:rsid w:val="000D6A01"/>
    <w:rsid w:val="000D6C58"/>
    <w:rsid w:val="000D6E75"/>
    <w:rsid w:val="000D73BA"/>
    <w:rsid w:val="000E0609"/>
    <w:rsid w:val="000E0684"/>
    <w:rsid w:val="000E0F72"/>
    <w:rsid w:val="000E13EB"/>
    <w:rsid w:val="000E163B"/>
    <w:rsid w:val="000E18BD"/>
    <w:rsid w:val="000E1F65"/>
    <w:rsid w:val="000E20E7"/>
    <w:rsid w:val="000E2CEF"/>
    <w:rsid w:val="000E2DDA"/>
    <w:rsid w:val="000E3AE5"/>
    <w:rsid w:val="000E3ED3"/>
    <w:rsid w:val="000E4195"/>
    <w:rsid w:val="000E509B"/>
    <w:rsid w:val="000E53C3"/>
    <w:rsid w:val="000E668F"/>
    <w:rsid w:val="000E6DB8"/>
    <w:rsid w:val="000E6ED3"/>
    <w:rsid w:val="000F075A"/>
    <w:rsid w:val="000F0855"/>
    <w:rsid w:val="000F0C3B"/>
    <w:rsid w:val="000F0DF6"/>
    <w:rsid w:val="000F13FD"/>
    <w:rsid w:val="000F1480"/>
    <w:rsid w:val="000F2535"/>
    <w:rsid w:val="000F2D46"/>
    <w:rsid w:val="000F3590"/>
    <w:rsid w:val="000F39EF"/>
    <w:rsid w:val="000F3E4C"/>
    <w:rsid w:val="000F4033"/>
    <w:rsid w:val="000F4114"/>
    <w:rsid w:val="000F43B0"/>
    <w:rsid w:val="000F43B3"/>
    <w:rsid w:val="000F4833"/>
    <w:rsid w:val="000F4EBF"/>
    <w:rsid w:val="000F5333"/>
    <w:rsid w:val="000F5480"/>
    <w:rsid w:val="000F6147"/>
    <w:rsid w:val="000F62B7"/>
    <w:rsid w:val="000F6717"/>
    <w:rsid w:val="000F7174"/>
    <w:rsid w:val="000F77A3"/>
    <w:rsid w:val="000F781B"/>
    <w:rsid w:val="00100033"/>
    <w:rsid w:val="00100483"/>
    <w:rsid w:val="00100500"/>
    <w:rsid w:val="00100885"/>
    <w:rsid w:val="00101216"/>
    <w:rsid w:val="001012B4"/>
    <w:rsid w:val="00101378"/>
    <w:rsid w:val="00101759"/>
    <w:rsid w:val="001046DB"/>
    <w:rsid w:val="0010559C"/>
    <w:rsid w:val="001055CD"/>
    <w:rsid w:val="001063DF"/>
    <w:rsid w:val="00106995"/>
    <w:rsid w:val="00106DD0"/>
    <w:rsid w:val="00106E3C"/>
    <w:rsid w:val="00106F28"/>
    <w:rsid w:val="00106F33"/>
    <w:rsid w:val="00107989"/>
    <w:rsid w:val="00107C0B"/>
    <w:rsid w:val="00110E95"/>
    <w:rsid w:val="00110E97"/>
    <w:rsid w:val="00112029"/>
    <w:rsid w:val="00112537"/>
    <w:rsid w:val="00112719"/>
    <w:rsid w:val="0011284D"/>
    <w:rsid w:val="001132CB"/>
    <w:rsid w:val="00113361"/>
    <w:rsid w:val="00114DB1"/>
    <w:rsid w:val="00114DEF"/>
    <w:rsid w:val="001158FC"/>
    <w:rsid w:val="0011590A"/>
    <w:rsid w:val="00115FC6"/>
    <w:rsid w:val="0011627C"/>
    <w:rsid w:val="00116662"/>
    <w:rsid w:val="00116777"/>
    <w:rsid w:val="00117BE5"/>
    <w:rsid w:val="00120165"/>
    <w:rsid w:val="001202AD"/>
    <w:rsid w:val="001217E3"/>
    <w:rsid w:val="00122249"/>
    <w:rsid w:val="00122950"/>
    <w:rsid w:val="00123D1E"/>
    <w:rsid w:val="00123F9C"/>
    <w:rsid w:val="00124261"/>
    <w:rsid w:val="0012439E"/>
    <w:rsid w:val="00124CEB"/>
    <w:rsid w:val="001252E1"/>
    <w:rsid w:val="00125555"/>
    <w:rsid w:val="001259D7"/>
    <w:rsid w:val="00125A1D"/>
    <w:rsid w:val="00125B18"/>
    <w:rsid w:val="00125FEB"/>
    <w:rsid w:val="001272BF"/>
    <w:rsid w:val="0013007B"/>
    <w:rsid w:val="00130148"/>
    <w:rsid w:val="001307F0"/>
    <w:rsid w:val="00130EF6"/>
    <w:rsid w:val="00131460"/>
    <w:rsid w:val="00131F83"/>
    <w:rsid w:val="00132110"/>
    <w:rsid w:val="00132B9A"/>
    <w:rsid w:val="00133124"/>
    <w:rsid w:val="00133413"/>
    <w:rsid w:val="00133EC7"/>
    <w:rsid w:val="0013423B"/>
    <w:rsid w:val="0013480A"/>
    <w:rsid w:val="00134A7E"/>
    <w:rsid w:val="00134B2D"/>
    <w:rsid w:val="00135412"/>
    <w:rsid w:val="00135644"/>
    <w:rsid w:val="00135B83"/>
    <w:rsid w:val="00135E6E"/>
    <w:rsid w:val="00136052"/>
    <w:rsid w:val="00136801"/>
    <w:rsid w:val="00136C54"/>
    <w:rsid w:val="00136D3F"/>
    <w:rsid w:val="00137C90"/>
    <w:rsid w:val="00137DC3"/>
    <w:rsid w:val="00140092"/>
    <w:rsid w:val="00140A5F"/>
    <w:rsid w:val="00140B4D"/>
    <w:rsid w:val="00141497"/>
    <w:rsid w:val="001415FD"/>
    <w:rsid w:val="0014172E"/>
    <w:rsid w:val="00141FFE"/>
    <w:rsid w:val="001421B4"/>
    <w:rsid w:val="001422B3"/>
    <w:rsid w:val="00142852"/>
    <w:rsid w:val="00142CF9"/>
    <w:rsid w:val="00143088"/>
    <w:rsid w:val="001432F5"/>
    <w:rsid w:val="00143653"/>
    <w:rsid w:val="001438A1"/>
    <w:rsid w:val="00143C9D"/>
    <w:rsid w:val="001454B3"/>
    <w:rsid w:val="00145602"/>
    <w:rsid w:val="00146C58"/>
    <w:rsid w:val="00146D76"/>
    <w:rsid w:val="00146F33"/>
    <w:rsid w:val="00147B83"/>
    <w:rsid w:val="001506D3"/>
    <w:rsid w:val="00150E3E"/>
    <w:rsid w:val="001516CD"/>
    <w:rsid w:val="00152012"/>
    <w:rsid w:val="001532AA"/>
    <w:rsid w:val="00153569"/>
    <w:rsid w:val="0015393B"/>
    <w:rsid w:val="00153964"/>
    <w:rsid w:val="00153ADC"/>
    <w:rsid w:val="001546D9"/>
    <w:rsid w:val="001549C4"/>
    <w:rsid w:val="00154B1E"/>
    <w:rsid w:val="00154F4A"/>
    <w:rsid w:val="00155E6F"/>
    <w:rsid w:val="0015678B"/>
    <w:rsid w:val="00156882"/>
    <w:rsid w:val="00156DD7"/>
    <w:rsid w:val="00157B27"/>
    <w:rsid w:val="0016001B"/>
    <w:rsid w:val="00160A1F"/>
    <w:rsid w:val="0016165A"/>
    <w:rsid w:val="00161AEF"/>
    <w:rsid w:val="001621E8"/>
    <w:rsid w:val="001622C6"/>
    <w:rsid w:val="001627AA"/>
    <w:rsid w:val="001630F3"/>
    <w:rsid w:val="00163204"/>
    <w:rsid w:val="001644FF"/>
    <w:rsid w:val="00164918"/>
    <w:rsid w:val="00164CFC"/>
    <w:rsid w:val="00165776"/>
    <w:rsid w:val="001661B4"/>
    <w:rsid w:val="001663AB"/>
    <w:rsid w:val="001667A8"/>
    <w:rsid w:val="00166961"/>
    <w:rsid w:val="00166962"/>
    <w:rsid w:val="0016734E"/>
    <w:rsid w:val="001679C6"/>
    <w:rsid w:val="00167C61"/>
    <w:rsid w:val="00167CA5"/>
    <w:rsid w:val="0017011F"/>
    <w:rsid w:val="00170610"/>
    <w:rsid w:val="00170AB1"/>
    <w:rsid w:val="00170BEE"/>
    <w:rsid w:val="00170E7C"/>
    <w:rsid w:val="0017178E"/>
    <w:rsid w:val="00171C29"/>
    <w:rsid w:val="001720AF"/>
    <w:rsid w:val="00172DE5"/>
    <w:rsid w:val="00173231"/>
    <w:rsid w:val="001738B8"/>
    <w:rsid w:val="001739D3"/>
    <w:rsid w:val="00173A93"/>
    <w:rsid w:val="00173DE7"/>
    <w:rsid w:val="00174642"/>
    <w:rsid w:val="00174A2D"/>
    <w:rsid w:val="00174A56"/>
    <w:rsid w:val="00174C0A"/>
    <w:rsid w:val="00174E47"/>
    <w:rsid w:val="00175109"/>
    <w:rsid w:val="001751AE"/>
    <w:rsid w:val="00175F0E"/>
    <w:rsid w:val="00176087"/>
    <w:rsid w:val="00176A18"/>
    <w:rsid w:val="001770CA"/>
    <w:rsid w:val="001770F0"/>
    <w:rsid w:val="0018004E"/>
    <w:rsid w:val="001804D3"/>
    <w:rsid w:val="0018176A"/>
    <w:rsid w:val="00181A60"/>
    <w:rsid w:val="00181B3E"/>
    <w:rsid w:val="00181FF6"/>
    <w:rsid w:val="0018318D"/>
    <w:rsid w:val="001836E5"/>
    <w:rsid w:val="0018380A"/>
    <w:rsid w:val="001840E4"/>
    <w:rsid w:val="00184107"/>
    <w:rsid w:val="00184328"/>
    <w:rsid w:val="00185461"/>
    <w:rsid w:val="001863AD"/>
    <w:rsid w:val="001869CD"/>
    <w:rsid w:val="00186E6A"/>
    <w:rsid w:val="0019003C"/>
    <w:rsid w:val="00191802"/>
    <w:rsid w:val="00191973"/>
    <w:rsid w:val="00191F87"/>
    <w:rsid w:val="001928CF"/>
    <w:rsid w:val="0019301B"/>
    <w:rsid w:val="00193524"/>
    <w:rsid w:val="0019360B"/>
    <w:rsid w:val="00195840"/>
    <w:rsid w:val="00196073"/>
    <w:rsid w:val="0019676E"/>
    <w:rsid w:val="00196FB7"/>
    <w:rsid w:val="001A00A0"/>
    <w:rsid w:val="001A0272"/>
    <w:rsid w:val="001A05BE"/>
    <w:rsid w:val="001A167C"/>
    <w:rsid w:val="001A1A39"/>
    <w:rsid w:val="001A1D64"/>
    <w:rsid w:val="001A2ED3"/>
    <w:rsid w:val="001A308F"/>
    <w:rsid w:val="001A3BF6"/>
    <w:rsid w:val="001A4777"/>
    <w:rsid w:val="001A4B9F"/>
    <w:rsid w:val="001A5878"/>
    <w:rsid w:val="001A598D"/>
    <w:rsid w:val="001A5DD5"/>
    <w:rsid w:val="001A6508"/>
    <w:rsid w:val="001A660D"/>
    <w:rsid w:val="001A686C"/>
    <w:rsid w:val="001A70EE"/>
    <w:rsid w:val="001A71C4"/>
    <w:rsid w:val="001A7899"/>
    <w:rsid w:val="001A7CC3"/>
    <w:rsid w:val="001B038A"/>
    <w:rsid w:val="001B07B2"/>
    <w:rsid w:val="001B0CE5"/>
    <w:rsid w:val="001B233B"/>
    <w:rsid w:val="001B2459"/>
    <w:rsid w:val="001B2CB1"/>
    <w:rsid w:val="001B3724"/>
    <w:rsid w:val="001B3A44"/>
    <w:rsid w:val="001B42E8"/>
    <w:rsid w:val="001B44AF"/>
    <w:rsid w:val="001B45C4"/>
    <w:rsid w:val="001B4651"/>
    <w:rsid w:val="001B477D"/>
    <w:rsid w:val="001B5EFA"/>
    <w:rsid w:val="001B60F5"/>
    <w:rsid w:val="001B73B2"/>
    <w:rsid w:val="001B791B"/>
    <w:rsid w:val="001B7929"/>
    <w:rsid w:val="001B7A46"/>
    <w:rsid w:val="001B7E97"/>
    <w:rsid w:val="001B7FD7"/>
    <w:rsid w:val="001C04E0"/>
    <w:rsid w:val="001C1087"/>
    <w:rsid w:val="001C15DC"/>
    <w:rsid w:val="001C19C9"/>
    <w:rsid w:val="001C1E4A"/>
    <w:rsid w:val="001C2F1C"/>
    <w:rsid w:val="001C379B"/>
    <w:rsid w:val="001C3829"/>
    <w:rsid w:val="001C3ACF"/>
    <w:rsid w:val="001C4167"/>
    <w:rsid w:val="001C4172"/>
    <w:rsid w:val="001C5235"/>
    <w:rsid w:val="001C5863"/>
    <w:rsid w:val="001C58E3"/>
    <w:rsid w:val="001C5BFE"/>
    <w:rsid w:val="001C6A92"/>
    <w:rsid w:val="001C6ACB"/>
    <w:rsid w:val="001C6E50"/>
    <w:rsid w:val="001C7607"/>
    <w:rsid w:val="001C7A50"/>
    <w:rsid w:val="001D1051"/>
    <w:rsid w:val="001D1720"/>
    <w:rsid w:val="001D1F64"/>
    <w:rsid w:val="001D226F"/>
    <w:rsid w:val="001D24BF"/>
    <w:rsid w:val="001D29B3"/>
    <w:rsid w:val="001D3444"/>
    <w:rsid w:val="001D360D"/>
    <w:rsid w:val="001D42D8"/>
    <w:rsid w:val="001D489F"/>
    <w:rsid w:val="001D4BA1"/>
    <w:rsid w:val="001D537A"/>
    <w:rsid w:val="001D5DCB"/>
    <w:rsid w:val="001D5EEB"/>
    <w:rsid w:val="001D6673"/>
    <w:rsid w:val="001D6DF4"/>
    <w:rsid w:val="001D713A"/>
    <w:rsid w:val="001D764E"/>
    <w:rsid w:val="001E000B"/>
    <w:rsid w:val="001E0268"/>
    <w:rsid w:val="001E0610"/>
    <w:rsid w:val="001E0645"/>
    <w:rsid w:val="001E0912"/>
    <w:rsid w:val="001E093E"/>
    <w:rsid w:val="001E0DA0"/>
    <w:rsid w:val="001E10CD"/>
    <w:rsid w:val="001E12FC"/>
    <w:rsid w:val="001E1930"/>
    <w:rsid w:val="001E20AF"/>
    <w:rsid w:val="001E2CF8"/>
    <w:rsid w:val="001E39FA"/>
    <w:rsid w:val="001E52F6"/>
    <w:rsid w:val="001E53C7"/>
    <w:rsid w:val="001E5461"/>
    <w:rsid w:val="001E577A"/>
    <w:rsid w:val="001E589A"/>
    <w:rsid w:val="001E6AF3"/>
    <w:rsid w:val="001E6C61"/>
    <w:rsid w:val="001E6D86"/>
    <w:rsid w:val="001E6F12"/>
    <w:rsid w:val="001E7A78"/>
    <w:rsid w:val="001E7BA0"/>
    <w:rsid w:val="001E7C09"/>
    <w:rsid w:val="001E7F96"/>
    <w:rsid w:val="001F03DD"/>
    <w:rsid w:val="001F131B"/>
    <w:rsid w:val="001F17AB"/>
    <w:rsid w:val="001F17C9"/>
    <w:rsid w:val="001F1C8A"/>
    <w:rsid w:val="001F1F88"/>
    <w:rsid w:val="001F28CB"/>
    <w:rsid w:val="001F32C5"/>
    <w:rsid w:val="001F375A"/>
    <w:rsid w:val="001F3997"/>
    <w:rsid w:val="001F3F8C"/>
    <w:rsid w:val="001F3FC5"/>
    <w:rsid w:val="001F42CF"/>
    <w:rsid w:val="001F4784"/>
    <w:rsid w:val="001F49E9"/>
    <w:rsid w:val="001F4E9C"/>
    <w:rsid w:val="001F511B"/>
    <w:rsid w:val="001F5CA6"/>
    <w:rsid w:val="001F6541"/>
    <w:rsid w:val="001F66CF"/>
    <w:rsid w:val="001F7232"/>
    <w:rsid w:val="001F7556"/>
    <w:rsid w:val="001F787F"/>
    <w:rsid w:val="001F7B50"/>
    <w:rsid w:val="002001FE"/>
    <w:rsid w:val="00200C8D"/>
    <w:rsid w:val="00200D3D"/>
    <w:rsid w:val="00200F1A"/>
    <w:rsid w:val="00201426"/>
    <w:rsid w:val="00201D33"/>
    <w:rsid w:val="0020282E"/>
    <w:rsid w:val="002029A4"/>
    <w:rsid w:val="002029EC"/>
    <w:rsid w:val="00203136"/>
    <w:rsid w:val="0020360E"/>
    <w:rsid w:val="00203F00"/>
    <w:rsid w:val="00203F6F"/>
    <w:rsid w:val="00204279"/>
    <w:rsid w:val="002042B6"/>
    <w:rsid w:val="00204612"/>
    <w:rsid w:val="0020497F"/>
    <w:rsid w:val="00204AFB"/>
    <w:rsid w:val="00205CF6"/>
    <w:rsid w:val="002060CE"/>
    <w:rsid w:val="00206A60"/>
    <w:rsid w:val="00206B2C"/>
    <w:rsid w:val="0021047F"/>
    <w:rsid w:val="0021058E"/>
    <w:rsid w:val="002105DF"/>
    <w:rsid w:val="0021066A"/>
    <w:rsid w:val="00210EBA"/>
    <w:rsid w:val="00211941"/>
    <w:rsid w:val="00213C2E"/>
    <w:rsid w:val="00214B1E"/>
    <w:rsid w:val="00215C20"/>
    <w:rsid w:val="00215C47"/>
    <w:rsid w:val="00215DDB"/>
    <w:rsid w:val="002164CA"/>
    <w:rsid w:val="00217895"/>
    <w:rsid w:val="00217939"/>
    <w:rsid w:val="00217FA4"/>
    <w:rsid w:val="0022060B"/>
    <w:rsid w:val="00220762"/>
    <w:rsid w:val="002207E4"/>
    <w:rsid w:val="00220DFA"/>
    <w:rsid w:val="00221422"/>
    <w:rsid w:val="00221BC3"/>
    <w:rsid w:val="00222068"/>
    <w:rsid w:val="002221C3"/>
    <w:rsid w:val="002223D5"/>
    <w:rsid w:val="00222B9F"/>
    <w:rsid w:val="0022316F"/>
    <w:rsid w:val="00223355"/>
    <w:rsid w:val="00224291"/>
    <w:rsid w:val="0022443A"/>
    <w:rsid w:val="00225226"/>
    <w:rsid w:val="002255A1"/>
    <w:rsid w:val="0022568A"/>
    <w:rsid w:val="0022584F"/>
    <w:rsid w:val="00225A81"/>
    <w:rsid w:val="0022631D"/>
    <w:rsid w:val="00226CE9"/>
    <w:rsid w:val="0022796D"/>
    <w:rsid w:val="00227D9C"/>
    <w:rsid w:val="0023048C"/>
    <w:rsid w:val="00230A3A"/>
    <w:rsid w:val="00230CF9"/>
    <w:rsid w:val="00231050"/>
    <w:rsid w:val="00231E3F"/>
    <w:rsid w:val="00232795"/>
    <w:rsid w:val="00233337"/>
    <w:rsid w:val="002334CE"/>
    <w:rsid w:val="002339B4"/>
    <w:rsid w:val="00234609"/>
    <w:rsid w:val="0023462B"/>
    <w:rsid w:val="00234E55"/>
    <w:rsid w:val="00235A9D"/>
    <w:rsid w:val="0023670D"/>
    <w:rsid w:val="00236D1F"/>
    <w:rsid w:val="00237880"/>
    <w:rsid w:val="002378AE"/>
    <w:rsid w:val="00237A03"/>
    <w:rsid w:val="00237FFD"/>
    <w:rsid w:val="00240622"/>
    <w:rsid w:val="00240C6C"/>
    <w:rsid w:val="002410D8"/>
    <w:rsid w:val="00241228"/>
    <w:rsid w:val="00241647"/>
    <w:rsid w:val="002417F8"/>
    <w:rsid w:val="00241B8C"/>
    <w:rsid w:val="00241DA9"/>
    <w:rsid w:val="00241F9D"/>
    <w:rsid w:val="002426B1"/>
    <w:rsid w:val="00243013"/>
    <w:rsid w:val="0024351A"/>
    <w:rsid w:val="00243736"/>
    <w:rsid w:val="00243D5C"/>
    <w:rsid w:val="00243DC3"/>
    <w:rsid w:val="00243EE0"/>
    <w:rsid w:val="00245425"/>
    <w:rsid w:val="00245671"/>
    <w:rsid w:val="00245DD5"/>
    <w:rsid w:val="00245E93"/>
    <w:rsid w:val="00245F7A"/>
    <w:rsid w:val="00245FD2"/>
    <w:rsid w:val="002466CE"/>
    <w:rsid w:val="002468DC"/>
    <w:rsid w:val="002472A2"/>
    <w:rsid w:val="00247BE9"/>
    <w:rsid w:val="0025009F"/>
    <w:rsid w:val="002507B9"/>
    <w:rsid w:val="00250AE3"/>
    <w:rsid w:val="002511A9"/>
    <w:rsid w:val="002513F3"/>
    <w:rsid w:val="00251427"/>
    <w:rsid w:val="00251C83"/>
    <w:rsid w:val="00251D49"/>
    <w:rsid w:val="0025237B"/>
    <w:rsid w:val="002523A8"/>
    <w:rsid w:val="00253059"/>
    <w:rsid w:val="0025370C"/>
    <w:rsid w:val="0025398F"/>
    <w:rsid w:val="00253E52"/>
    <w:rsid w:val="002549C7"/>
    <w:rsid w:val="00254F0C"/>
    <w:rsid w:val="00255095"/>
    <w:rsid w:val="00255A3D"/>
    <w:rsid w:val="00255CFA"/>
    <w:rsid w:val="00256281"/>
    <w:rsid w:val="00256783"/>
    <w:rsid w:val="002569A6"/>
    <w:rsid w:val="00257C8F"/>
    <w:rsid w:val="00257D29"/>
    <w:rsid w:val="002601DA"/>
    <w:rsid w:val="00260BC8"/>
    <w:rsid w:val="002611AE"/>
    <w:rsid w:val="00261465"/>
    <w:rsid w:val="00261483"/>
    <w:rsid w:val="0026200E"/>
    <w:rsid w:val="00262288"/>
    <w:rsid w:val="00262672"/>
    <w:rsid w:val="00262BAC"/>
    <w:rsid w:val="00262DF8"/>
    <w:rsid w:val="002634AA"/>
    <w:rsid w:val="0026369F"/>
    <w:rsid w:val="00263B46"/>
    <w:rsid w:val="00263C6C"/>
    <w:rsid w:val="002648DE"/>
    <w:rsid w:val="002651AC"/>
    <w:rsid w:val="00265284"/>
    <w:rsid w:val="00265453"/>
    <w:rsid w:val="00265C27"/>
    <w:rsid w:val="002660A0"/>
    <w:rsid w:val="002669B3"/>
    <w:rsid w:val="00266E57"/>
    <w:rsid w:val="00267080"/>
    <w:rsid w:val="00267860"/>
    <w:rsid w:val="002700F0"/>
    <w:rsid w:val="0027053D"/>
    <w:rsid w:val="002705C9"/>
    <w:rsid w:val="002705ED"/>
    <w:rsid w:val="002709F4"/>
    <w:rsid w:val="002713BD"/>
    <w:rsid w:val="00271CE7"/>
    <w:rsid w:val="00273333"/>
    <w:rsid w:val="0027341D"/>
    <w:rsid w:val="002743DD"/>
    <w:rsid w:val="0027484E"/>
    <w:rsid w:val="00274BB4"/>
    <w:rsid w:val="00275175"/>
    <w:rsid w:val="0027567D"/>
    <w:rsid w:val="002757FA"/>
    <w:rsid w:val="00275B39"/>
    <w:rsid w:val="00275C8C"/>
    <w:rsid w:val="00275F20"/>
    <w:rsid w:val="002760B3"/>
    <w:rsid w:val="00277167"/>
    <w:rsid w:val="002773CF"/>
    <w:rsid w:val="0028046C"/>
    <w:rsid w:val="002805E8"/>
    <w:rsid w:val="002808D1"/>
    <w:rsid w:val="00280912"/>
    <w:rsid w:val="002819CA"/>
    <w:rsid w:val="00281E9A"/>
    <w:rsid w:val="00282ABF"/>
    <w:rsid w:val="00282D4A"/>
    <w:rsid w:val="00283338"/>
    <w:rsid w:val="002839CD"/>
    <w:rsid w:val="00283D80"/>
    <w:rsid w:val="00284290"/>
    <w:rsid w:val="00284412"/>
    <w:rsid w:val="00284660"/>
    <w:rsid w:val="00284836"/>
    <w:rsid w:val="0028515E"/>
    <w:rsid w:val="002853BF"/>
    <w:rsid w:val="00285578"/>
    <w:rsid w:val="002855A0"/>
    <w:rsid w:val="00285CCE"/>
    <w:rsid w:val="00287484"/>
    <w:rsid w:val="002875DD"/>
    <w:rsid w:val="00287E86"/>
    <w:rsid w:val="00290785"/>
    <w:rsid w:val="00290A87"/>
    <w:rsid w:val="002910FD"/>
    <w:rsid w:val="002911BF"/>
    <w:rsid w:val="00291AA9"/>
    <w:rsid w:val="00291E48"/>
    <w:rsid w:val="0029229B"/>
    <w:rsid w:val="00293874"/>
    <w:rsid w:val="00293B39"/>
    <w:rsid w:val="00293D5A"/>
    <w:rsid w:val="00294158"/>
    <w:rsid w:val="00294440"/>
    <w:rsid w:val="00294FE6"/>
    <w:rsid w:val="00295FC3"/>
    <w:rsid w:val="00296765"/>
    <w:rsid w:val="00296816"/>
    <w:rsid w:val="00296A34"/>
    <w:rsid w:val="002974ED"/>
    <w:rsid w:val="002977E3"/>
    <w:rsid w:val="002A0688"/>
    <w:rsid w:val="002A085E"/>
    <w:rsid w:val="002A1169"/>
    <w:rsid w:val="002A19B2"/>
    <w:rsid w:val="002A1D8D"/>
    <w:rsid w:val="002A2C86"/>
    <w:rsid w:val="002A2CB8"/>
    <w:rsid w:val="002A3102"/>
    <w:rsid w:val="002A3611"/>
    <w:rsid w:val="002A3CC9"/>
    <w:rsid w:val="002A4533"/>
    <w:rsid w:val="002A453C"/>
    <w:rsid w:val="002A474B"/>
    <w:rsid w:val="002A4864"/>
    <w:rsid w:val="002A561F"/>
    <w:rsid w:val="002A60D2"/>
    <w:rsid w:val="002A6609"/>
    <w:rsid w:val="002A6B2C"/>
    <w:rsid w:val="002A7833"/>
    <w:rsid w:val="002A7C50"/>
    <w:rsid w:val="002A7F58"/>
    <w:rsid w:val="002B06C5"/>
    <w:rsid w:val="002B0A2C"/>
    <w:rsid w:val="002B1BA7"/>
    <w:rsid w:val="002B1CDD"/>
    <w:rsid w:val="002B24A5"/>
    <w:rsid w:val="002B27F8"/>
    <w:rsid w:val="002B2A15"/>
    <w:rsid w:val="002B30A4"/>
    <w:rsid w:val="002B3512"/>
    <w:rsid w:val="002B4F0E"/>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300F"/>
    <w:rsid w:val="002C3720"/>
    <w:rsid w:val="002C399B"/>
    <w:rsid w:val="002C3C4F"/>
    <w:rsid w:val="002C46F8"/>
    <w:rsid w:val="002C4AF5"/>
    <w:rsid w:val="002C53F8"/>
    <w:rsid w:val="002C54DB"/>
    <w:rsid w:val="002C56D2"/>
    <w:rsid w:val="002C61C7"/>
    <w:rsid w:val="002C66C7"/>
    <w:rsid w:val="002C6768"/>
    <w:rsid w:val="002C6B68"/>
    <w:rsid w:val="002C7009"/>
    <w:rsid w:val="002C766E"/>
    <w:rsid w:val="002C76CE"/>
    <w:rsid w:val="002D0865"/>
    <w:rsid w:val="002D0AA8"/>
    <w:rsid w:val="002D0DEE"/>
    <w:rsid w:val="002D17A0"/>
    <w:rsid w:val="002D21D4"/>
    <w:rsid w:val="002D2834"/>
    <w:rsid w:val="002D35BA"/>
    <w:rsid w:val="002D3F34"/>
    <w:rsid w:val="002D40AC"/>
    <w:rsid w:val="002D4343"/>
    <w:rsid w:val="002D4436"/>
    <w:rsid w:val="002D475D"/>
    <w:rsid w:val="002D491C"/>
    <w:rsid w:val="002D4D96"/>
    <w:rsid w:val="002D65A3"/>
    <w:rsid w:val="002D65BE"/>
    <w:rsid w:val="002D69CD"/>
    <w:rsid w:val="002D6A0F"/>
    <w:rsid w:val="002D6B3D"/>
    <w:rsid w:val="002D71A0"/>
    <w:rsid w:val="002D792B"/>
    <w:rsid w:val="002D7984"/>
    <w:rsid w:val="002D7AC7"/>
    <w:rsid w:val="002E09D4"/>
    <w:rsid w:val="002E1D81"/>
    <w:rsid w:val="002E3265"/>
    <w:rsid w:val="002E3410"/>
    <w:rsid w:val="002E3A54"/>
    <w:rsid w:val="002E3F74"/>
    <w:rsid w:val="002E4005"/>
    <w:rsid w:val="002E464D"/>
    <w:rsid w:val="002E4BF6"/>
    <w:rsid w:val="002E4EE3"/>
    <w:rsid w:val="002E57A8"/>
    <w:rsid w:val="002E5C59"/>
    <w:rsid w:val="002E6554"/>
    <w:rsid w:val="002E701C"/>
    <w:rsid w:val="002E7600"/>
    <w:rsid w:val="002E7C65"/>
    <w:rsid w:val="002E7F16"/>
    <w:rsid w:val="002E7F43"/>
    <w:rsid w:val="002F0727"/>
    <w:rsid w:val="002F1753"/>
    <w:rsid w:val="002F1B7B"/>
    <w:rsid w:val="002F2658"/>
    <w:rsid w:val="002F31A4"/>
    <w:rsid w:val="002F36ED"/>
    <w:rsid w:val="002F3902"/>
    <w:rsid w:val="002F3A92"/>
    <w:rsid w:val="002F3E70"/>
    <w:rsid w:val="002F4152"/>
    <w:rsid w:val="002F443E"/>
    <w:rsid w:val="002F4456"/>
    <w:rsid w:val="002F4A32"/>
    <w:rsid w:val="002F4C1A"/>
    <w:rsid w:val="002F50E1"/>
    <w:rsid w:val="002F54DF"/>
    <w:rsid w:val="002F5BA8"/>
    <w:rsid w:val="002F5BBB"/>
    <w:rsid w:val="002F6904"/>
    <w:rsid w:val="002F77B3"/>
    <w:rsid w:val="002F78F2"/>
    <w:rsid w:val="002F7CA5"/>
    <w:rsid w:val="002F7E8C"/>
    <w:rsid w:val="00300A54"/>
    <w:rsid w:val="00301254"/>
    <w:rsid w:val="003017CC"/>
    <w:rsid w:val="00301E75"/>
    <w:rsid w:val="00301EC7"/>
    <w:rsid w:val="0030255F"/>
    <w:rsid w:val="003026C1"/>
    <w:rsid w:val="00303C25"/>
    <w:rsid w:val="00303CD6"/>
    <w:rsid w:val="00303F70"/>
    <w:rsid w:val="0030433D"/>
    <w:rsid w:val="00304844"/>
    <w:rsid w:val="00304885"/>
    <w:rsid w:val="00304DE7"/>
    <w:rsid w:val="003050E5"/>
    <w:rsid w:val="00305980"/>
    <w:rsid w:val="00305E5F"/>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3771"/>
    <w:rsid w:val="00313CC5"/>
    <w:rsid w:val="0031404C"/>
    <w:rsid w:val="003140AB"/>
    <w:rsid w:val="0031435C"/>
    <w:rsid w:val="003150D9"/>
    <w:rsid w:val="00315361"/>
    <w:rsid w:val="0031544A"/>
    <w:rsid w:val="00315602"/>
    <w:rsid w:val="003158ED"/>
    <w:rsid w:val="00315C2B"/>
    <w:rsid w:val="00316711"/>
    <w:rsid w:val="00316CC9"/>
    <w:rsid w:val="0031724E"/>
    <w:rsid w:val="003179BF"/>
    <w:rsid w:val="00320076"/>
    <w:rsid w:val="003216F9"/>
    <w:rsid w:val="00321853"/>
    <w:rsid w:val="00321941"/>
    <w:rsid w:val="00321D63"/>
    <w:rsid w:val="00322270"/>
    <w:rsid w:val="00322336"/>
    <w:rsid w:val="00322429"/>
    <w:rsid w:val="00322CDF"/>
    <w:rsid w:val="00322E38"/>
    <w:rsid w:val="003236CF"/>
    <w:rsid w:val="00323D33"/>
    <w:rsid w:val="00324145"/>
    <w:rsid w:val="00324522"/>
    <w:rsid w:val="00324E06"/>
    <w:rsid w:val="003253AF"/>
    <w:rsid w:val="00326A83"/>
    <w:rsid w:val="00326C65"/>
    <w:rsid w:val="00327146"/>
    <w:rsid w:val="00327D1A"/>
    <w:rsid w:val="00330E3A"/>
    <w:rsid w:val="00331861"/>
    <w:rsid w:val="00332237"/>
    <w:rsid w:val="00332AB7"/>
    <w:rsid w:val="00332B04"/>
    <w:rsid w:val="00333151"/>
    <w:rsid w:val="00335348"/>
    <w:rsid w:val="00335AD1"/>
    <w:rsid w:val="00336833"/>
    <w:rsid w:val="00336C5B"/>
    <w:rsid w:val="00336CCF"/>
    <w:rsid w:val="0033715E"/>
    <w:rsid w:val="0033720F"/>
    <w:rsid w:val="0033724C"/>
    <w:rsid w:val="003379E6"/>
    <w:rsid w:val="00337A48"/>
    <w:rsid w:val="00340124"/>
    <w:rsid w:val="00340A96"/>
    <w:rsid w:val="00340BAF"/>
    <w:rsid w:val="003411D5"/>
    <w:rsid w:val="003416D2"/>
    <w:rsid w:val="00341829"/>
    <w:rsid w:val="003424E3"/>
    <w:rsid w:val="00342528"/>
    <w:rsid w:val="00342778"/>
    <w:rsid w:val="0034309D"/>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089"/>
    <w:rsid w:val="003472BB"/>
    <w:rsid w:val="003473EA"/>
    <w:rsid w:val="00347503"/>
    <w:rsid w:val="00347892"/>
    <w:rsid w:val="00347EAB"/>
    <w:rsid w:val="00350EA9"/>
    <w:rsid w:val="00351481"/>
    <w:rsid w:val="003516B6"/>
    <w:rsid w:val="00352010"/>
    <w:rsid w:val="003534F4"/>
    <w:rsid w:val="003537C9"/>
    <w:rsid w:val="00353ABA"/>
    <w:rsid w:val="00353E0D"/>
    <w:rsid w:val="00353F8F"/>
    <w:rsid w:val="003543EF"/>
    <w:rsid w:val="003545E3"/>
    <w:rsid w:val="0035462E"/>
    <w:rsid w:val="0035482D"/>
    <w:rsid w:val="00354A1D"/>
    <w:rsid w:val="00354B9E"/>
    <w:rsid w:val="00354DD3"/>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C02"/>
    <w:rsid w:val="0036306B"/>
    <w:rsid w:val="00363166"/>
    <w:rsid w:val="003635FD"/>
    <w:rsid w:val="0036439C"/>
    <w:rsid w:val="00364658"/>
    <w:rsid w:val="003646BE"/>
    <w:rsid w:val="00364958"/>
    <w:rsid w:val="00364E9F"/>
    <w:rsid w:val="00367689"/>
    <w:rsid w:val="003679B4"/>
    <w:rsid w:val="00367D8E"/>
    <w:rsid w:val="003709A2"/>
    <w:rsid w:val="00370B76"/>
    <w:rsid w:val="00370CBC"/>
    <w:rsid w:val="00371AEE"/>
    <w:rsid w:val="00371F25"/>
    <w:rsid w:val="003720D4"/>
    <w:rsid w:val="003727D7"/>
    <w:rsid w:val="00372B1D"/>
    <w:rsid w:val="00373339"/>
    <w:rsid w:val="0037364D"/>
    <w:rsid w:val="003737F3"/>
    <w:rsid w:val="003741B9"/>
    <w:rsid w:val="003746E8"/>
    <w:rsid w:val="003748E3"/>
    <w:rsid w:val="00375FBC"/>
    <w:rsid w:val="003760D9"/>
    <w:rsid w:val="00376574"/>
    <w:rsid w:val="003774BD"/>
    <w:rsid w:val="00377B60"/>
    <w:rsid w:val="0038001C"/>
    <w:rsid w:val="00380528"/>
    <w:rsid w:val="003805F3"/>
    <w:rsid w:val="00380629"/>
    <w:rsid w:val="00380796"/>
    <w:rsid w:val="00381F07"/>
    <w:rsid w:val="0038230B"/>
    <w:rsid w:val="003826B7"/>
    <w:rsid w:val="00382B3C"/>
    <w:rsid w:val="00382B91"/>
    <w:rsid w:val="003837B4"/>
    <w:rsid w:val="003845C1"/>
    <w:rsid w:val="00384F05"/>
    <w:rsid w:val="00386091"/>
    <w:rsid w:val="00386203"/>
    <w:rsid w:val="00386A79"/>
    <w:rsid w:val="00386E15"/>
    <w:rsid w:val="00387097"/>
    <w:rsid w:val="00387E41"/>
    <w:rsid w:val="00390361"/>
    <w:rsid w:val="00390954"/>
    <w:rsid w:val="00390ABA"/>
    <w:rsid w:val="00392222"/>
    <w:rsid w:val="00392351"/>
    <w:rsid w:val="0039283B"/>
    <w:rsid w:val="00392E5C"/>
    <w:rsid w:val="00392EC9"/>
    <w:rsid w:val="00393086"/>
    <w:rsid w:val="0039315E"/>
    <w:rsid w:val="00393B14"/>
    <w:rsid w:val="00393ED8"/>
    <w:rsid w:val="003940A7"/>
    <w:rsid w:val="003943C2"/>
    <w:rsid w:val="00394579"/>
    <w:rsid w:val="00394808"/>
    <w:rsid w:val="00394AC4"/>
    <w:rsid w:val="00394D2F"/>
    <w:rsid w:val="00395229"/>
    <w:rsid w:val="00395253"/>
    <w:rsid w:val="00395480"/>
    <w:rsid w:val="0039551A"/>
    <w:rsid w:val="00395838"/>
    <w:rsid w:val="00395AF8"/>
    <w:rsid w:val="00396809"/>
    <w:rsid w:val="00396DFE"/>
    <w:rsid w:val="00396F8B"/>
    <w:rsid w:val="003974DB"/>
    <w:rsid w:val="00397743"/>
    <w:rsid w:val="00397A8F"/>
    <w:rsid w:val="00397C14"/>
    <w:rsid w:val="003A164E"/>
    <w:rsid w:val="003A188C"/>
    <w:rsid w:val="003A18C8"/>
    <w:rsid w:val="003A1CDE"/>
    <w:rsid w:val="003A22B9"/>
    <w:rsid w:val="003A318D"/>
    <w:rsid w:val="003A3468"/>
    <w:rsid w:val="003A4378"/>
    <w:rsid w:val="003A5193"/>
    <w:rsid w:val="003A533E"/>
    <w:rsid w:val="003A572D"/>
    <w:rsid w:val="003A5937"/>
    <w:rsid w:val="003A5A78"/>
    <w:rsid w:val="003A6071"/>
    <w:rsid w:val="003A615C"/>
    <w:rsid w:val="003A6518"/>
    <w:rsid w:val="003A673D"/>
    <w:rsid w:val="003A74A8"/>
    <w:rsid w:val="003B0D86"/>
    <w:rsid w:val="003B1257"/>
    <w:rsid w:val="003B1367"/>
    <w:rsid w:val="003B136B"/>
    <w:rsid w:val="003B147C"/>
    <w:rsid w:val="003B1BFA"/>
    <w:rsid w:val="003B2431"/>
    <w:rsid w:val="003B24D9"/>
    <w:rsid w:val="003B28BE"/>
    <w:rsid w:val="003B2D09"/>
    <w:rsid w:val="003B2D6C"/>
    <w:rsid w:val="003B3539"/>
    <w:rsid w:val="003B3638"/>
    <w:rsid w:val="003B3A73"/>
    <w:rsid w:val="003B3B97"/>
    <w:rsid w:val="003B3C6A"/>
    <w:rsid w:val="003B49E3"/>
    <w:rsid w:val="003B5008"/>
    <w:rsid w:val="003B5299"/>
    <w:rsid w:val="003B548D"/>
    <w:rsid w:val="003B6B83"/>
    <w:rsid w:val="003C0455"/>
    <w:rsid w:val="003C070E"/>
    <w:rsid w:val="003C0886"/>
    <w:rsid w:val="003C0A68"/>
    <w:rsid w:val="003C1388"/>
    <w:rsid w:val="003C16E3"/>
    <w:rsid w:val="003C1983"/>
    <w:rsid w:val="003C1992"/>
    <w:rsid w:val="003C1DE4"/>
    <w:rsid w:val="003C1E3D"/>
    <w:rsid w:val="003C20F2"/>
    <w:rsid w:val="003C26A8"/>
    <w:rsid w:val="003C29A0"/>
    <w:rsid w:val="003C35F7"/>
    <w:rsid w:val="003C396A"/>
    <w:rsid w:val="003C3A58"/>
    <w:rsid w:val="003C41E9"/>
    <w:rsid w:val="003C47AA"/>
    <w:rsid w:val="003C52BB"/>
    <w:rsid w:val="003C5447"/>
    <w:rsid w:val="003C65C7"/>
    <w:rsid w:val="003C674D"/>
    <w:rsid w:val="003C683E"/>
    <w:rsid w:val="003C6960"/>
    <w:rsid w:val="003C6C9B"/>
    <w:rsid w:val="003C7F45"/>
    <w:rsid w:val="003D0EAB"/>
    <w:rsid w:val="003D1083"/>
    <w:rsid w:val="003D13C4"/>
    <w:rsid w:val="003D2291"/>
    <w:rsid w:val="003D26C9"/>
    <w:rsid w:val="003D3861"/>
    <w:rsid w:val="003D3D4A"/>
    <w:rsid w:val="003D462A"/>
    <w:rsid w:val="003D4A79"/>
    <w:rsid w:val="003D4F19"/>
    <w:rsid w:val="003D5B55"/>
    <w:rsid w:val="003D6B8A"/>
    <w:rsid w:val="003D7177"/>
    <w:rsid w:val="003D786F"/>
    <w:rsid w:val="003D7ED6"/>
    <w:rsid w:val="003E0E3D"/>
    <w:rsid w:val="003E224C"/>
    <w:rsid w:val="003E23EB"/>
    <w:rsid w:val="003E276A"/>
    <w:rsid w:val="003E3860"/>
    <w:rsid w:val="003E3BB3"/>
    <w:rsid w:val="003E4018"/>
    <w:rsid w:val="003E4490"/>
    <w:rsid w:val="003E45D6"/>
    <w:rsid w:val="003E4EDF"/>
    <w:rsid w:val="003E58C7"/>
    <w:rsid w:val="003E5BD8"/>
    <w:rsid w:val="003E5BF6"/>
    <w:rsid w:val="003E5CA5"/>
    <w:rsid w:val="003E62CF"/>
    <w:rsid w:val="003E6367"/>
    <w:rsid w:val="003E716F"/>
    <w:rsid w:val="003F0068"/>
    <w:rsid w:val="003F02D8"/>
    <w:rsid w:val="003F0DAF"/>
    <w:rsid w:val="003F12D9"/>
    <w:rsid w:val="003F1880"/>
    <w:rsid w:val="003F189D"/>
    <w:rsid w:val="003F2750"/>
    <w:rsid w:val="003F28C7"/>
    <w:rsid w:val="003F2D5D"/>
    <w:rsid w:val="003F2E14"/>
    <w:rsid w:val="003F2F05"/>
    <w:rsid w:val="003F3312"/>
    <w:rsid w:val="003F37E6"/>
    <w:rsid w:val="003F45FB"/>
    <w:rsid w:val="003F4B84"/>
    <w:rsid w:val="003F6028"/>
    <w:rsid w:val="003F6545"/>
    <w:rsid w:val="003F6E1A"/>
    <w:rsid w:val="003F6F6B"/>
    <w:rsid w:val="003F7176"/>
    <w:rsid w:val="003F7195"/>
    <w:rsid w:val="003F749A"/>
    <w:rsid w:val="003F793E"/>
    <w:rsid w:val="003F7B16"/>
    <w:rsid w:val="003F7B55"/>
    <w:rsid w:val="003F7E83"/>
    <w:rsid w:val="00400197"/>
    <w:rsid w:val="004002D0"/>
    <w:rsid w:val="00400580"/>
    <w:rsid w:val="00400A48"/>
    <w:rsid w:val="00401049"/>
    <w:rsid w:val="00401EFA"/>
    <w:rsid w:val="00402188"/>
    <w:rsid w:val="004026FB"/>
    <w:rsid w:val="004029CA"/>
    <w:rsid w:val="0040362F"/>
    <w:rsid w:val="00403904"/>
    <w:rsid w:val="0040407B"/>
    <w:rsid w:val="00404157"/>
    <w:rsid w:val="00404E1F"/>
    <w:rsid w:val="00405CCF"/>
    <w:rsid w:val="0040624E"/>
    <w:rsid w:val="004067D4"/>
    <w:rsid w:val="00406CC8"/>
    <w:rsid w:val="00406D8E"/>
    <w:rsid w:val="00406DE8"/>
    <w:rsid w:val="0041021C"/>
    <w:rsid w:val="00410F02"/>
    <w:rsid w:val="00411FAF"/>
    <w:rsid w:val="00412311"/>
    <w:rsid w:val="00412626"/>
    <w:rsid w:val="0041265D"/>
    <w:rsid w:val="00412F57"/>
    <w:rsid w:val="004131DA"/>
    <w:rsid w:val="0041457E"/>
    <w:rsid w:val="004147C3"/>
    <w:rsid w:val="00414B89"/>
    <w:rsid w:val="00414E73"/>
    <w:rsid w:val="00415013"/>
    <w:rsid w:val="004150B5"/>
    <w:rsid w:val="00415188"/>
    <w:rsid w:val="00415680"/>
    <w:rsid w:val="00415AD9"/>
    <w:rsid w:val="00415CD7"/>
    <w:rsid w:val="0041704E"/>
    <w:rsid w:val="00417E28"/>
    <w:rsid w:val="00421D43"/>
    <w:rsid w:val="0042244F"/>
    <w:rsid w:val="0042281D"/>
    <w:rsid w:val="00423C8C"/>
    <w:rsid w:val="0042469D"/>
    <w:rsid w:val="00424945"/>
    <w:rsid w:val="004254BB"/>
    <w:rsid w:val="004264F1"/>
    <w:rsid w:val="00426AC6"/>
    <w:rsid w:val="00426ED3"/>
    <w:rsid w:val="00426F28"/>
    <w:rsid w:val="004270F1"/>
    <w:rsid w:val="00430B2C"/>
    <w:rsid w:val="004312D4"/>
    <w:rsid w:val="00431607"/>
    <w:rsid w:val="00431894"/>
    <w:rsid w:val="00432C7E"/>
    <w:rsid w:val="00432F39"/>
    <w:rsid w:val="0043318F"/>
    <w:rsid w:val="00433E30"/>
    <w:rsid w:val="00433FE2"/>
    <w:rsid w:val="00434120"/>
    <w:rsid w:val="004359AA"/>
    <w:rsid w:val="00435F31"/>
    <w:rsid w:val="0043650D"/>
    <w:rsid w:val="004365B4"/>
    <w:rsid w:val="004376BB"/>
    <w:rsid w:val="00437C32"/>
    <w:rsid w:val="00437C54"/>
    <w:rsid w:val="00437DD6"/>
    <w:rsid w:val="004405DD"/>
    <w:rsid w:val="0044154C"/>
    <w:rsid w:val="00441A59"/>
    <w:rsid w:val="004422FA"/>
    <w:rsid w:val="00442A35"/>
    <w:rsid w:val="00443179"/>
    <w:rsid w:val="0044325E"/>
    <w:rsid w:val="004436C5"/>
    <w:rsid w:val="00443BDB"/>
    <w:rsid w:val="00443EBD"/>
    <w:rsid w:val="00444B19"/>
    <w:rsid w:val="00444E0F"/>
    <w:rsid w:val="00445457"/>
    <w:rsid w:val="004455AA"/>
    <w:rsid w:val="00445A24"/>
    <w:rsid w:val="00446048"/>
    <w:rsid w:val="0044630F"/>
    <w:rsid w:val="0044635D"/>
    <w:rsid w:val="004463C8"/>
    <w:rsid w:val="004465B8"/>
    <w:rsid w:val="00446D29"/>
    <w:rsid w:val="00446DDC"/>
    <w:rsid w:val="00447231"/>
    <w:rsid w:val="00447246"/>
    <w:rsid w:val="004500CE"/>
    <w:rsid w:val="00450199"/>
    <w:rsid w:val="00450369"/>
    <w:rsid w:val="0045076D"/>
    <w:rsid w:val="00450E9B"/>
    <w:rsid w:val="004518EF"/>
    <w:rsid w:val="0045194E"/>
    <w:rsid w:val="00451A5E"/>
    <w:rsid w:val="00451DF9"/>
    <w:rsid w:val="004523DD"/>
    <w:rsid w:val="00452476"/>
    <w:rsid w:val="00452B61"/>
    <w:rsid w:val="004536EC"/>
    <w:rsid w:val="00453AE4"/>
    <w:rsid w:val="00454CC9"/>
    <w:rsid w:val="00455004"/>
    <w:rsid w:val="00455374"/>
    <w:rsid w:val="00456425"/>
    <w:rsid w:val="0045650D"/>
    <w:rsid w:val="004565A5"/>
    <w:rsid w:val="0045668E"/>
    <w:rsid w:val="0045748C"/>
    <w:rsid w:val="00457821"/>
    <w:rsid w:val="004604E8"/>
    <w:rsid w:val="0046092D"/>
    <w:rsid w:val="004619A1"/>
    <w:rsid w:val="00461CD9"/>
    <w:rsid w:val="00461D68"/>
    <w:rsid w:val="0046212D"/>
    <w:rsid w:val="00462492"/>
    <w:rsid w:val="00462743"/>
    <w:rsid w:val="00462847"/>
    <w:rsid w:val="00463964"/>
    <w:rsid w:val="004639A8"/>
    <w:rsid w:val="004649C1"/>
    <w:rsid w:val="00464E03"/>
    <w:rsid w:val="004650E5"/>
    <w:rsid w:val="00465932"/>
    <w:rsid w:val="00465C85"/>
    <w:rsid w:val="00465E85"/>
    <w:rsid w:val="004660DA"/>
    <w:rsid w:val="0046654C"/>
    <w:rsid w:val="004666AC"/>
    <w:rsid w:val="00466EF0"/>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BB6"/>
    <w:rsid w:val="00474D79"/>
    <w:rsid w:val="00474EDC"/>
    <w:rsid w:val="004750F1"/>
    <w:rsid w:val="0047533A"/>
    <w:rsid w:val="00475895"/>
    <w:rsid w:val="004758A6"/>
    <w:rsid w:val="004762DE"/>
    <w:rsid w:val="00477920"/>
    <w:rsid w:val="00477E0C"/>
    <w:rsid w:val="0048003C"/>
    <w:rsid w:val="004803AA"/>
    <w:rsid w:val="004807D7"/>
    <w:rsid w:val="00480A18"/>
    <w:rsid w:val="00480AA8"/>
    <w:rsid w:val="00480BDB"/>
    <w:rsid w:val="00480CF5"/>
    <w:rsid w:val="0048233F"/>
    <w:rsid w:val="004826C1"/>
    <w:rsid w:val="0048315B"/>
    <w:rsid w:val="00483E84"/>
    <w:rsid w:val="00483ED1"/>
    <w:rsid w:val="00484BC6"/>
    <w:rsid w:val="00484ED1"/>
    <w:rsid w:val="004854E5"/>
    <w:rsid w:val="00485B61"/>
    <w:rsid w:val="00485B67"/>
    <w:rsid w:val="00485CB1"/>
    <w:rsid w:val="00486869"/>
    <w:rsid w:val="00486A26"/>
    <w:rsid w:val="00486C62"/>
    <w:rsid w:val="00486D9D"/>
    <w:rsid w:val="00487722"/>
    <w:rsid w:val="00487753"/>
    <w:rsid w:val="00487BBB"/>
    <w:rsid w:val="004900F6"/>
    <w:rsid w:val="00490208"/>
    <w:rsid w:val="004907BE"/>
    <w:rsid w:val="004907C6"/>
    <w:rsid w:val="00490899"/>
    <w:rsid w:val="00491B18"/>
    <w:rsid w:val="00491F8A"/>
    <w:rsid w:val="00491FF9"/>
    <w:rsid w:val="004924CA"/>
    <w:rsid w:val="00492BE7"/>
    <w:rsid w:val="00492D1D"/>
    <w:rsid w:val="00493180"/>
    <w:rsid w:val="00493491"/>
    <w:rsid w:val="00493901"/>
    <w:rsid w:val="00493A0C"/>
    <w:rsid w:val="004947D6"/>
    <w:rsid w:val="00494C16"/>
    <w:rsid w:val="00494E0A"/>
    <w:rsid w:val="0049682D"/>
    <w:rsid w:val="00496F58"/>
    <w:rsid w:val="00497093"/>
    <w:rsid w:val="004970DB"/>
    <w:rsid w:val="004972BE"/>
    <w:rsid w:val="00497ACE"/>
    <w:rsid w:val="00497BAA"/>
    <w:rsid w:val="00497BB2"/>
    <w:rsid w:val="004A0F8F"/>
    <w:rsid w:val="004A15D4"/>
    <w:rsid w:val="004A1C67"/>
    <w:rsid w:val="004A1DE2"/>
    <w:rsid w:val="004A1E2B"/>
    <w:rsid w:val="004A26D9"/>
    <w:rsid w:val="004A2D3E"/>
    <w:rsid w:val="004A2EFC"/>
    <w:rsid w:val="004A35B3"/>
    <w:rsid w:val="004A37B7"/>
    <w:rsid w:val="004A48C3"/>
    <w:rsid w:val="004A4C7C"/>
    <w:rsid w:val="004A4D02"/>
    <w:rsid w:val="004A5348"/>
    <w:rsid w:val="004A5F5B"/>
    <w:rsid w:val="004A67C5"/>
    <w:rsid w:val="004A6B14"/>
    <w:rsid w:val="004A6E21"/>
    <w:rsid w:val="004A7318"/>
    <w:rsid w:val="004B02F4"/>
    <w:rsid w:val="004B0A49"/>
    <w:rsid w:val="004B0ADF"/>
    <w:rsid w:val="004B0BAB"/>
    <w:rsid w:val="004B0EBA"/>
    <w:rsid w:val="004B219B"/>
    <w:rsid w:val="004B2200"/>
    <w:rsid w:val="004B2794"/>
    <w:rsid w:val="004B292A"/>
    <w:rsid w:val="004B2BF9"/>
    <w:rsid w:val="004B3052"/>
    <w:rsid w:val="004B3268"/>
    <w:rsid w:val="004B38D6"/>
    <w:rsid w:val="004B3D2A"/>
    <w:rsid w:val="004B506E"/>
    <w:rsid w:val="004B561D"/>
    <w:rsid w:val="004B5B6F"/>
    <w:rsid w:val="004B5D9F"/>
    <w:rsid w:val="004B5F23"/>
    <w:rsid w:val="004B609F"/>
    <w:rsid w:val="004B7A10"/>
    <w:rsid w:val="004B7DFE"/>
    <w:rsid w:val="004C0A2D"/>
    <w:rsid w:val="004C0CD6"/>
    <w:rsid w:val="004C1002"/>
    <w:rsid w:val="004C1114"/>
    <w:rsid w:val="004C128C"/>
    <w:rsid w:val="004C19CF"/>
    <w:rsid w:val="004C1EEA"/>
    <w:rsid w:val="004C2259"/>
    <w:rsid w:val="004C2CF2"/>
    <w:rsid w:val="004C2D1A"/>
    <w:rsid w:val="004C3A4C"/>
    <w:rsid w:val="004C3F86"/>
    <w:rsid w:val="004C3FCD"/>
    <w:rsid w:val="004C43BD"/>
    <w:rsid w:val="004C4AC6"/>
    <w:rsid w:val="004C4D11"/>
    <w:rsid w:val="004C5AE8"/>
    <w:rsid w:val="004C644B"/>
    <w:rsid w:val="004C647C"/>
    <w:rsid w:val="004C6937"/>
    <w:rsid w:val="004C6BF4"/>
    <w:rsid w:val="004C700E"/>
    <w:rsid w:val="004C7330"/>
    <w:rsid w:val="004C73E0"/>
    <w:rsid w:val="004C74E6"/>
    <w:rsid w:val="004C7525"/>
    <w:rsid w:val="004C797E"/>
    <w:rsid w:val="004C7ADB"/>
    <w:rsid w:val="004C7CC7"/>
    <w:rsid w:val="004D1612"/>
    <w:rsid w:val="004D1F52"/>
    <w:rsid w:val="004D2906"/>
    <w:rsid w:val="004D2CCB"/>
    <w:rsid w:val="004D3466"/>
    <w:rsid w:val="004D3636"/>
    <w:rsid w:val="004D4199"/>
    <w:rsid w:val="004D42E0"/>
    <w:rsid w:val="004D482B"/>
    <w:rsid w:val="004D5D80"/>
    <w:rsid w:val="004D64F8"/>
    <w:rsid w:val="004D6B48"/>
    <w:rsid w:val="004D6DDA"/>
    <w:rsid w:val="004D6F05"/>
    <w:rsid w:val="004D7384"/>
    <w:rsid w:val="004D7D8F"/>
    <w:rsid w:val="004E08A5"/>
    <w:rsid w:val="004E09A6"/>
    <w:rsid w:val="004E1278"/>
    <w:rsid w:val="004E151E"/>
    <w:rsid w:val="004E194F"/>
    <w:rsid w:val="004E1A75"/>
    <w:rsid w:val="004E1DEB"/>
    <w:rsid w:val="004E23B9"/>
    <w:rsid w:val="004E2A6D"/>
    <w:rsid w:val="004E38BD"/>
    <w:rsid w:val="004E50A7"/>
    <w:rsid w:val="004E5407"/>
    <w:rsid w:val="004E57A6"/>
    <w:rsid w:val="004E664F"/>
    <w:rsid w:val="004E679D"/>
    <w:rsid w:val="004E6864"/>
    <w:rsid w:val="004E7393"/>
    <w:rsid w:val="004E74FA"/>
    <w:rsid w:val="004F02B7"/>
    <w:rsid w:val="004F044D"/>
    <w:rsid w:val="004F09DC"/>
    <w:rsid w:val="004F13CA"/>
    <w:rsid w:val="004F1D27"/>
    <w:rsid w:val="004F1E9D"/>
    <w:rsid w:val="004F276E"/>
    <w:rsid w:val="004F2791"/>
    <w:rsid w:val="004F2A44"/>
    <w:rsid w:val="004F316A"/>
    <w:rsid w:val="004F316D"/>
    <w:rsid w:val="004F353B"/>
    <w:rsid w:val="004F362B"/>
    <w:rsid w:val="004F476B"/>
    <w:rsid w:val="004F480D"/>
    <w:rsid w:val="004F4999"/>
    <w:rsid w:val="004F5279"/>
    <w:rsid w:val="004F6045"/>
    <w:rsid w:val="004F6558"/>
    <w:rsid w:val="004F6871"/>
    <w:rsid w:val="004F68A7"/>
    <w:rsid w:val="004F6996"/>
    <w:rsid w:val="004F6F95"/>
    <w:rsid w:val="004F7D41"/>
    <w:rsid w:val="004F7DA9"/>
    <w:rsid w:val="004F7EBD"/>
    <w:rsid w:val="00500ED3"/>
    <w:rsid w:val="005012F3"/>
    <w:rsid w:val="00502E14"/>
    <w:rsid w:val="00503632"/>
    <w:rsid w:val="005038A9"/>
    <w:rsid w:val="005039B9"/>
    <w:rsid w:val="00503F5B"/>
    <w:rsid w:val="005042F0"/>
    <w:rsid w:val="00504835"/>
    <w:rsid w:val="00504A73"/>
    <w:rsid w:val="00505A38"/>
    <w:rsid w:val="00505D83"/>
    <w:rsid w:val="00505EF4"/>
    <w:rsid w:val="005060E3"/>
    <w:rsid w:val="00507F71"/>
    <w:rsid w:val="005103AF"/>
    <w:rsid w:val="005105B8"/>
    <w:rsid w:val="005109F1"/>
    <w:rsid w:val="00510D62"/>
    <w:rsid w:val="00510DCB"/>
    <w:rsid w:val="0051100E"/>
    <w:rsid w:val="00511472"/>
    <w:rsid w:val="005116DD"/>
    <w:rsid w:val="00511F73"/>
    <w:rsid w:val="0051258B"/>
    <w:rsid w:val="00512AD4"/>
    <w:rsid w:val="0051355C"/>
    <w:rsid w:val="00513B4B"/>
    <w:rsid w:val="0051430C"/>
    <w:rsid w:val="005144AC"/>
    <w:rsid w:val="0051462A"/>
    <w:rsid w:val="00515003"/>
    <w:rsid w:val="00515291"/>
    <w:rsid w:val="005159DB"/>
    <w:rsid w:val="00515AA7"/>
    <w:rsid w:val="005160FE"/>
    <w:rsid w:val="00516AA1"/>
    <w:rsid w:val="0051773A"/>
    <w:rsid w:val="0052083B"/>
    <w:rsid w:val="00520890"/>
    <w:rsid w:val="00520AD2"/>
    <w:rsid w:val="0052123B"/>
    <w:rsid w:val="00521570"/>
    <w:rsid w:val="005217EB"/>
    <w:rsid w:val="00521BEB"/>
    <w:rsid w:val="00521E2A"/>
    <w:rsid w:val="005221FC"/>
    <w:rsid w:val="005228E7"/>
    <w:rsid w:val="0052358A"/>
    <w:rsid w:val="00523C22"/>
    <w:rsid w:val="00523F4A"/>
    <w:rsid w:val="00523F5A"/>
    <w:rsid w:val="00524C09"/>
    <w:rsid w:val="00524C58"/>
    <w:rsid w:val="00524EC7"/>
    <w:rsid w:val="005250CC"/>
    <w:rsid w:val="00525251"/>
    <w:rsid w:val="00525ACA"/>
    <w:rsid w:val="00525BAA"/>
    <w:rsid w:val="00526B1D"/>
    <w:rsid w:val="00527395"/>
    <w:rsid w:val="0052755D"/>
    <w:rsid w:val="0052771A"/>
    <w:rsid w:val="0052790D"/>
    <w:rsid w:val="00531228"/>
    <w:rsid w:val="00531A4E"/>
    <w:rsid w:val="00531B4C"/>
    <w:rsid w:val="00532A15"/>
    <w:rsid w:val="00533097"/>
    <w:rsid w:val="00533CDB"/>
    <w:rsid w:val="005341EB"/>
    <w:rsid w:val="00534825"/>
    <w:rsid w:val="00534967"/>
    <w:rsid w:val="00534977"/>
    <w:rsid w:val="00534EF8"/>
    <w:rsid w:val="0053564C"/>
    <w:rsid w:val="00535F5A"/>
    <w:rsid w:val="00535F83"/>
    <w:rsid w:val="00536372"/>
    <w:rsid w:val="00536830"/>
    <w:rsid w:val="00537310"/>
    <w:rsid w:val="00537E62"/>
    <w:rsid w:val="005401C6"/>
    <w:rsid w:val="005409E8"/>
    <w:rsid w:val="00541578"/>
    <w:rsid w:val="00541714"/>
    <w:rsid w:val="00541F51"/>
    <w:rsid w:val="00542C5B"/>
    <w:rsid w:val="005433A1"/>
    <w:rsid w:val="005434CC"/>
    <w:rsid w:val="005446C4"/>
    <w:rsid w:val="00544C26"/>
    <w:rsid w:val="00544C2A"/>
    <w:rsid w:val="00544CEE"/>
    <w:rsid w:val="00545C99"/>
    <w:rsid w:val="00546C15"/>
    <w:rsid w:val="00546CF1"/>
    <w:rsid w:val="00547050"/>
    <w:rsid w:val="0054713D"/>
    <w:rsid w:val="00547282"/>
    <w:rsid w:val="0054747C"/>
    <w:rsid w:val="005479C4"/>
    <w:rsid w:val="005500AC"/>
    <w:rsid w:val="005503AD"/>
    <w:rsid w:val="005507CC"/>
    <w:rsid w:val="0055080F"/>
    <w:rsid w:val="005515F5"/>
    <w:rsid w:val="00551CE0"/>
    <w:rsid w:val="00551E60"/>
    <w:rsid w:val="00551E90"/>
    <w:rsid w:val="00552685"/>
    <w:rsid w:val="00552FBA"/>
    <w:rsid w:val="0055363C"/>
    <w:rsid w:val="005538C5"/>
    <w:rsid w:val="00553E60"/>
    <w:rsid w:val="005547B8"/>
    <w:rsid w:val="00554F0A"/>
    <w:rsid w:val="00555244"/>
    <w:rsid w:val="0055543D"/>
    <w:rsid w:val="005555B5"/>
    <w:rsid w:val="005555BF"/>
    <w:rsid w:val="005558C7"/>
    <w:rsid w:val="00555A64"/>
    <w:rsid w:val="00555C6F"/>
    <w:rsid w:val="00555F58"/>
    <w:rsid w:val="00556D29"/>
    <w:rsid w:val="0055756C"/>
    <w:rsid w:val="005577E5"/>
    <w:rsid w:val="00557FD3"/>
    <w:rsid w:val="005608B0"/>
    <w:rsid w:val="00560A35"/>
    <w:rsid w:val="00561327"/>
    <w:rsid w:val="0056275F"/>
    <w:rsid w:val="0056320B"/>
    <w:rsid w:val="005639FD"/>
    <w:rsid w:val="00563E65"/>
    <w:rsid w:val="00563F78"/>
    <w:rsid w:val="00564E85"/>
    <w:rsid w:val="00566125"/>
    <w:rsid w:val="0056627B"/>
    <w:rsid w:val="00566295"/>
    <w:rsid w:val="005665F0"/>
    <w:rsid w:val="00566CD8"/>
    <w:rsid w:val="00567503"/>
    <w:rsid w:val="00567772"/>
    <w:rsid w:val="00567830"/>
    <w:rsid w:val="005679D5"/>
    <w:rsid w:val="00567C19"/>
    <w:rsid w:val="00570101"/>
    <w:rsid w:val="0057066B"/>
    <w:rsid w:val="00570900"/>
    <w:rsid w:val="00570B25"/>
    <w:rsid w:val="00570CDD"/>
    <w:rsid w:val="005710D9"/>
    <w:rsid w:val="00571151"/>
    <w:rsid w:val="0057198F"/>
    <w:rsid w:val="00571EAE"/>
    <w:rsid w:val="00572487"/>
    <w:rsid w:val="0057267A"/>
    <w:rsid w:val="00572803"/>
    <w:rsid w:val="00572EF7"/>
    <w:rsid w:val="00573F04"/>
    <w:rsid w:val="00573F34"/>
    <w:rsid w:val="005741E6"/>
    <w:rsid w:val="005744E1"/>
    <w:rsid w:val="00574BA1"/>
    <w:rsid w:val="005753C9"/>
    <w:rsid w:val="00577108"/>
    <w:rsid w:val="00577CB7"/>
    <w:rsid w:val="00581685"/>
    <w:rsid w:val="0058253C"/>
    <w:rsid w:val="00582F50"/>
    <w:rsid w:val="005834A1"/>
    <w:rsid w:val="005835CE"/>
    <w:rsid w:val="00583792"/>
    <w:rsid w:val="00583B3B"/>
    <w:rsid w:val="00583BAA"/>
    <w:rsid w:val="00583C10"/>
    <w:rsid w:val="00584561"/>
    <w:rsid w:val="00584774"/>
    <w:rsid w:val="00585106"/>
    <w:rsid w:val="00585A96"/>
    <w:rsid w:val="005862F6"/>
    <w:rsid w:val="005863BA"/>
    <w:rsid w:val="00586469"/>
    <w:rsid w:val="00586A09"/>
    <w:rsid w:val="00586E45"/>
    <w:rsid w:val="00587048"/>
    <w:rsid w:val="0058750B"/>
    <w:rsid w:val="0059000B"/>
    <w:rsid w:val="00591BA1"/>
    <w:rsid w:val="00591C1E"/>
    <w:rsid w:val="00592263"/>
    <w:rsid w:val="0059242A"/>
    <w:rsid w:val="00592593"/>
    <w:rsid w:val="0059261D"/>
    <w:rsid w:val="005930C4"/>
    <w:rsid w:val="005933FC"/>
    <w:rsid w:val="005939BA"/>
    <w:rsid w:val="005940EB"/>
    <w:rsid w:val="00594767"/>
    <w:rsid w:val="0059488F"/>
    <w:rsid w:val="0059572A"/>
    <w:rsid w:val="00595CD2"/>
    <w:rsid w:val="00595E0E"/>
    <w:rsid w:val="00597624"/>
    <w:rsid w:val="00597BF7"/>
    <w:rsid w:val="005A0A04"/>
    <w:rsid w:val="005A22B9"/>
    <w:rsid w:val="005A2479"/>
    <w:rsid w:val="005A2789"/>
    <w:rsid w:val="005A3260"/>
    <w:rsid w:val="005A34A8"/>
    <w:rsid w:val="005A3BDB"/>
    <w:rsid w:val="005A3D33"/>
    <w:rsid w:val="005A46FF"/>
    <w:rsid w:val="005A4CCB"/>
    <w:rsid w:val="005A5544"/>
    <w:rsid w:val="005A6037"/>
    <w:rsid w:val="005A624F"/>
    <w:rsid w:val="005A628C"/>
    <w:rsid w:val="005A62D5"/>
    <w:rsid w:val="005A6DE1"/>
    <w:rsid w:val="005A705C"/>
    <w:rsid w:val="005A7B9C"/>
    <w:rsid w:val="005A7F2D"/>
    <w:rsid w:val="005B004B"/>
    <w:rsid w:val="005B0E06"/>
    <w:rsid w:val="005B150A"/>
    <w:rsid w:val="005B1751"/>
    <w:rsid w:val="005B1FF7"/>
    <w:rsid w:val="005B281B"/>
    <w:rsid w:val="005B2FF6"/>
    <w:rsid w:val="005B3CB4"/>
    <w:rsid w:val="005B4CDC"/>
    <w:rsid w:val="005B4D0C"/>
    <w:rsid w:val="005B5455"/>
    <w:rsid w:val="005B55AB"/>
    <w:rsid w:val="005B66E9"/>
    <w:rsid w:val="005B72C8"/>
    <w:rsid w:val="005B73C3"/>
    <w:rsid w:val="005C04B4"/>
    <w:rsid w:val="005C0B18"/>
    <w:rsid w:val="005C0F3B"/>
    <w:rsid w:val="005C14DE"/>
    <w:rsid w:val="005C1934"/>
    <w:rsid w:val="005C19E2"/>
    <w:rsid w:val="005C1A2F"/>
    <w:rsid w:val="005C1F76"/>
    <w:rsid w:val="005C2309"/>
    <w:rsid w:val="005C262D"/>
    <w:rsid w:val="005C2710"/>
    <w:rsid w:val="005C2955"/>
    <w:rsid w:val="005C3C51"/>
    <w:rsid w:val="005C3EBF"/>
    <w:rsid w:val="005C419B"/>
    <w:rsid w:val="005C45DE"/>
    <w:rsid w:val="005C4E79"/>
    <w:rsid w:val="005C50FB"/>
    <w:rsid w:val="005C57F7"/>
    <w:rsid w:val="005C5DCC"/>
    <w:rsid w:val="005C6030"/>
    <w:rsid w:val="005C6959"/>
    <w:rsid w:val="005C696D"/>
    <w:rsid w:val="005D01BA"/>
    <w:rsid w:val="005D050E"/>
    <w:rsid w:val="005D0534"/>
    <w:rsid w:val="005D0A92"/>
    <w:rsid w:val="005D0B43"/>
    <w:rsid w:val="005D0DAE"/>
    <w:rsid w:val="005D0DC8"/>
    <w:rsid w:val="005D12ED"/>
    <w:rsid w:val="005D17D5"/>
    <w:rsid w:val="005D26DF"/>
    <w:rsid w:val="005D307E"/>
    <w:rsid w:val="005D3938"/>
    <w:rsid w:val="005D44FF"/>
    <w:rsid w:val="005D4A1B"/>
    <w:rsid w:val="005D4F36"/>
    <w:rsid w:val="005D5A61"/>
    <w:rsid w:val="005D5CC9"/>
    <w:rsid w:val="005D5E17"/>
    <w:rsid w:val="005D60D0"/>
    <w:rsid w:val="005D628F"/>
    <w:rsid w:val="005D685B"/>
    <w:rsid w:val="005D6E30"/>
    <w:rsid w:val="005D7109"/>
    <w:rsid w:val="005D7256"/>
    <w:rsid w:val="005D73D4"/>
    <w:rsid w:val="005D78BF"/>
    <w:rsid w:val="005D7B7D"/>
    <w:rsid w:val="005E00CC"/>
    <w:rsid w:val="005E06FB"/>
    <w:rsid w:val="005E0BD7"/>
    <w:rsid w:val="005E20F6"/>
    <w:rsid w:val="005E241E"/>
    <w:rsid w:val="005E2803"/>
    <w:rsid w:val="005E2D58"/>
    <w:rsid w:val="005E3762"/>
    <w:rsid w:val="005E386E"/>
    <w:rsid w:val="005E3C72"/>
    <w:rsid w:val="005E4471"/>
    <w:rsid w:val="005E4CA6"/>
    <w:rsid w:val="005E5879"/>
    <w:rsid w:val="005E5B60"/>
    <w:rsid w:val="005E615A"/>
    <w:rsid w:val="005E66FE"/>
    <w:rsid w:val="005E6FDE"/>
    <w:rsid w:val="005E7F12"/>
    <w:rsid w:val="005F04EF"/>
    <w:rsid w:val="005F097B"/>
    <w:rsid w:val="005F0D52"/>
    <w:rsid w:val="005F115D"/>
    <w:rsid w:val="005F1236"/>
    <w:rsid w:val="005F16C8"/>
    <w:rsid w:val="005F1975"/>
    <w:rsid w:val="005F20DD"/>
    <w:rsid w:val="005F21DF"/>
    <w:rsid w:val="005F32B7"/>
    <w:rsid w:val="005F4047"/>
    <w:rsid w:val="005F4231"/>
    <w:rsid w:val="005F44B5"/>
    <w:rsid w:val="005F466E"/>
    <w:rsid w:val="005F6425"/>
    <w:rsid w:val="005F67D0"/>
    <w:rsid w:val="005F7405"/>
    <w:rsid w:val="005F78BB"/>
    <w:rsid w:val="005F7B26"/>
    <w:rsid w:val="005F7F83"/>
    <w:rsid w:val="0060032F"/>
    <w:rsid w:val="00600AD3"/>
    <w:rsid w:val="00600E07"/>
    <w:rsid w:val="0060133E"/>
    <w:rsid w:val="006014CE"/>
    <w:rsid w:val="006016C0"/>
    <w:rsid w:val="006016DE"/>
    <w:rsid w:val="0060228E"/>
    <w:rsid w:val="006023F6"/>
    <w:rsid w:val="006027BC"/>
    <w:rsid w:val="00603698"/>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43CD"/>
    <w:rsid w:val="006144C9"/>
    <w:rsid w:val="0061585E"/>
    <w:rsid w:val="00615F04"/>
    <w:rsid w:val="0061742F"/>
    <w:rsid w:val="00617647"/>
    <w:rsid w:val="006178D6"/>
    <w:rsid w:val="00620329"/>
    <w:rsid w:val="0062084D"/>
    <w:rsid w:val="00620A48"/>
    <w:rsid w:val="00620C51"/>
    <w:rsid w:val="006210F8"/>
    <w:rsid w:val="0062111A"/>
    <w:rsid w:val="00621814"/>
    <w:rsid w:val="00621B5D"/>
    <w:rsid w:val="00621D97"/>
    <w:rsid w:val="006225C0"/>
    <w:rsid w:val="006234B4"/>
    <w:rsid w:val="006235FE"/>
    <w:rsid w:val="00623778"/>
    <w:rsid w:val="00623856"/>
    <w:rsid w:val="00623FCA"/>
    <w:rsid w:val="006241F2"/>
    <w:rsid w:val="006249E6"/>
    <w:rsid w:val="006249FA"/>
    <w:rsid w:val="0062524D"/>
    <w:rsid w:val="006257F2"/>
    <w:rsid w:val="0062583E"/>
    <w:rsid w:val="006263CA"/>
    <w:rsid w:val="00626AD7"/>
    <w:rsid w:val="00626E49"/>
    <w:rsid w:val="00626F03"/>
    <w:rsid w:val="006274BF"/>
    <w:rsid w:val="00627634"/>
    <w:rsid w:val="00627DCB"/>
    <w:rsid w:val="00627FA7"/>
    <w:rsid w:val="00630147"/>
    <w:rsid w:val="006302F5"/>
    <w:rsid w:val="006305FB"/>
    <w:rsid w:val="006310D7"/>
    <w:rsid w:val="00631FB3"/>
    <w:rsid w:val="00632D6E"/>
    <w:rsid w:val="00633EAC"/>
    <w:rsid w:val="00633FEC"/>
    <w:rsid w:val="00634152"/>
    <w:rsid w:val="00634F88"/>
    <w:rsid w:val="0063548A"/>
    <w:rsid w:val="00636ABA"/>
    <w:rsid w:val="00636C54"/>
    <w:rsid w:val="00636C83"/>
    <w:rsid w:val="00641BA7"/>
    <w:rsid w:val="00641C44"/>
    <w:rsid w:val="0064206E"/>
    <w:rsid w:val="0064250E"/>
    <w:rsid w:val="006436C3"/>
    <w:rsid w:val="006449D3"/>
    <w:rsid w:val="006457F3"/>
    <w:rsid w:val="00645B58"/>
    <w:rsid w:val="00645EE4"/>
    <w:rsid w:val="00646E8C"/>
    <w:rsid w:val="0064752B"/>
    <w:rsid w:val="00647F0E"/>
    <w:rsid w:val="006503C1"/>
    <w:rsid w:val="006505B3"/>
    <w:rsid w:val="006507C9"/>
    <w:rsid w:val="006514BC"/>
    <w:rsid w:val="0065165A"/>
    <w:rsid w:val="00652EB5"/>
    <w:rsid w:val="006530B2"/>
    <w:rsid w:val="00653410"/>
    <w:rsid w:val="00653931"/>
    <w:rsid w:val="00653DFB"/>
    <w:rsid w:val="00653E73"/>
    <w:rsid w:val="006542BA"/>
    <w:rsid w:val="006542D2"/>
    <w:rsid w:val="0065455E"/>
    <w:rsid w:val="00654D6D"/>
    <w:rsid w:val="00654FA1"/>
    <w:rsid w:val="006552BD"/>
    <w:rsid w:val="006553BB"/>
    <w:rsid w:val="00655813"/>
    <w:rsid w:val="00655AD9"/>
    <w:rsid w:val="006561CA"/>
    <w:rsid w:val="00656227"/>
    <w:rsid w:val="00656B2C"/>
    <w:rsid w:val="00657145"/>
    <w:rsid w:val="0065729F"/>
    <w:rsid w:val="006575ED"/>
    <w:rsid w:val="00660128"/>
    <w:rsid w:val="00660D51"/>
    <w:rsid w:val="006615E7"/>
    <w:rsid w:val="00662E87"/>
    <w:rsid w:val="0066317C"/>
    <w:rsid w:val="00664376"/>
    <w:rsid w:val="00664495"/>
    <w:rsid w:val="0066463C"/>
    <w:rsid w:val="006652D4"/>
    <w:rsid w:val="0066534A"/>
    <w:rsid w:val="0066565F"/>
    <w:rsid w:val="00666164"/>
    <w:rsid w:val="00666E0E"/>
    <w:rsid w:val="00667942"/>
    <w:rsid w:val="00667EAF"/>
    <w:rsid w:val="00667EE4"/>
    <w:rsid w:val="006701D3"/>
    <w:rsid w:val="00671084"/>
    <w:rsid w:val="006713C7"/>
    <w:rsid w:val="00671DF6"/>
    <w:rsid w:val="00671FE0"/>
    <w:rsid w:val="00672B01"/>
    <w:rsid w:val="00673406"/>
    <w:rsid w:val="006735C4"/>
    <w:rsid w:val="00673813"/>
    <w:rsid w:val="0067385C"/>
    <w:rsid w:val="00673F75"/>
    <w:rsid w:val="0067414E"/>
    <w:rsid w:val="00674318"/>
    <w:rsid w:val="0067478C"/>
    <w:rsid w:val="00674C86"/>
    <w:rsid w:val="00674D3F"/>
    <w:rsid w:val="0067517D"/>
    <w:rsid w:val="00675356"/>
    <w:rsid w:val="00676059"/>
    <w:rsid w:val="00676B15"/>
    <w:rsid w:val="00677D3A"/>
    <w:rsid w:val="00677F81"/>
    <w:rsid w:val="006804B9"/>
    <w:rsid w:val="006805D3"/>
    <w:rsid w:val="00680D3F"/>
    <w:rsid w:val="00681508"/>
    <w:rsid w:val="00681E78"/>
    <w:rsid w:val="006822EB"/>
    <w:rsid w:val="006827D3"/>
    <w:rsid w:val="006829D5"/>
    <w:rsid w:val="00682C7C"/>
    <w:rsid w:val="00683527"/>
    <w:rsid w:val="0068383C"/>
    <w:rsid w:val="00683E75"/>
    <w:rsid w:val="00684AF7"/>
    <w:rsid w:val="006851B3"/>
    <w:rsid w:val="00685FA1"/>
    <w:rsid w:val="00686552"/>
    <w:rsid w:val="00686A09"/>
    <w:rsid w:val="00686A7E"/>
    <w:rsid w:val="00686DBD"/>
    <w:rsid w:val="00687278"/>
    <w:rsid w:val="00687368"/>
    <w:rsid w:val="006878D0"/>
    <w:rsid w:val="00687E1D"/>
    <w:rsid w:val="00690228"/>
    <w:rsid w:val="00691C31"/>
    <w:rsid w:val="006928F7"/>
    <w:rsid w:val="0069320B"/>
    <w:rsid w:val="00693B30"/>
    <w:rsid w:val="006947FC"/>
    <w:rsid w:val="006954D8"/>
    <w:rsid w:val="00696938"/>
    <w:rsid w:val="00697198"/>
    <w:rsid w:val="00697748"/>
    <w:rsid w:val="00697FB1"/>
    <w:rsid w:val="006A0038"/>
    <w:rsid w:val="006A00CA"/>
    <w:rsid w:val="006A03A7"/>
    <w:rsid w:val="006A0DC4"/>
    <w:rsid w:val="006A209F"/>
    <w:rsid w:val="006A260B"/>
    <w:rsid w:val="006A282A"/>
    <w:rsid w:val="006A298B"/>
    <w:rsid w:val="006A3418"/>
    <w:rsid w:val="006A3685"/>
    <w:rsid w:val="006A406E"/>
    <w:rsid w:val="006A4314"/>
    <w:rsid w:val="006A4CF6"/>
    <w:rsid w:val="006A4D57"/>
    <w:rsid w:val="006A5131"/>
    <w:rsid w:val="006A5994"/>
    <w:rsid w:val="006A5CAC"/>
    <w:rsid w:val="006A5FE3"/>
    <w:rsid w:val="006A6064"/>
    <w:rsid w:val="006A6296"/>
    <w:rsid w:val="006A764B"/>
    <w:rsid w:val="006A7E47"/>
    <w:rsid w:val="006B015C"/>
    <w:rsid w:val="006B08B9"/>
    <w:rsid w:val="006B1468"/>
    <w:rsid w:val="006B1501"/>
    <w:rsid w:val="006B157B"/>
    <w:rsid w:val="006B1923"/>
    <w:rsid w:val="006B1A7A"/>
    <w:rsid w:val="006B260F"/>
    <w:rsid w:val="006B28B5"/>
    <w:rsid w:val="006B2C1E"/>
    <w:rsid w:val="006B31E4"/>
    <w:rsid w:val="006B3719"/>
    <w:rsid w:val="006B3995"/>
    <w:rsid w:val="006B3DCA"/>
    <w:rsid w:val="006B40B2"/>
    <w:rsid w:val="006B52AC"/>
    <w:rsid w:val="006B5824"/>
    <w:rsid w:val="006B5D61"/>
    <w:rsid w:val="006B6C3B"/>
    <w:rsid w:val="006B71B4"/>
    <w:rsid w:val="006B75BA"/>
    <w:rsid w:val="006B7E56"/>
    <w:rsid w:val="006B7E88"/>
    <w:rsid w:val="006C0437"/>
    <w:rsid w:val="006C1362"/>
    <w:rsid w:val="006C13F2"/>
    <w:rsid w:val="006C13F8"/>
    <w:rsid w:val="006C1BE7"/>
    <w:rsid w:val="006C274A"/>
    <w:rsid w:val="006C3570"/>
    <w:rsid w:val="006C3659"/>
    <w:rsid w:val="006C382E"/>
    <w:rsid w:val="006C3F9B"/>
    <w:rsid w:val="006C450C"/>
    <w:rsid w:val="006C462E"/>
    <w:rsid w:val="006C47FF"/>
    <w:rsid w:val="006C558E"/>
    <w:rsid w:val="006C5BF3"/>
    <w:rsid w:val="006C5FEF"/>
    <w:rsid w:val="006C652C"/>
    <w:rsid w:val="006C711D"/>
    <w:rsid w:val="006C79E9"/>
    <w:rsid w:val="006D06F8"/>
    <w:rsid w:val="006D1723"/>
    <w:rsid w:val="006D1B42"/>
    <w:rsid w:val="006D1FDB"/>
    <w:rsid w:val="006D2BD9"/>
    <w:rsid w:val="006D2DAD"/>
    <w:rsid w:val="006D327A"/>
    <w:rsid w:val="006D3ED6"/>
    <w:rsid w:val="006D49E3"/>
    <w:rsid w:val="006D58A4"/>
    <w:rsid w:val="006D58D2"/>
    <w:rsid w:val="006D5D80"/>
    <w:rsid w:val="006D5DEB"/>
    <w:rsid w:val="006D608F"/>
    <w:rsid w:val="006D60F7"/>
    <w:rsid w:val="006D6522"/>
    <w:rsid w:val="006D6F5B"/>
    <w:rsid w:val="006D765B"/>
    <w:rsid w:val="006D7DE4"/>
    <w:rsid w:val="006E06B6"/>
    <w:rsid w:val="006E06D8"/>
    <w:rsid w:val="006E0B23"/>
    <w:rsid w:val="006E0F72"/>
    <w:rsid w:val="006E17FA"/>
    <w:rsid w:val="006E2244"/>
    <w:rsid w:val="006E35AD"/>
    <w:rsid w:val="006E38C5"/>
    <w:rsid w:val="006E3F68"/>
    <w:rsid w:val="006E48C3"/>
    <w:rsid w:val="006E4B8E"/>
    <w:rsid w:val="006E4C0C"/>
    <w:rsid w:val="006E55B5"/>
    <w:rsid w:val="006E56DC"/>
    <w:rsid w:val="006E61ED"/>
    <w:rsid w:val="006E6663"/>
    <w:rsid w:val="006E68BC"/>
    <w:rsid w:val="006E6D9E"/>
    <w:rsid w:val="006E6F67"/>
    <w:rsid w:val="006E7241"/>
    <w:rsid w:val="006E7275"/>
    <w:rsid w:val="006E7C1C"/>
    <w:rsid w:val="006F009B"/>
    <w:rsid w:val="006F0442"/>
    <w:rsid w:val="006F0A94"/>
    <w:rsid w:val="006F0C09"/>
    <w:rsid w:val="006F0EA1"/>
    <w:rsid w:val="006F1045"/>
    <w:rsid w:val="006F2BE7"/>
    <w:rsid w:val="006F2EA5"/>
    <w:rsid w:val="006F345F"/>
    <w:rsid w:val="006F3B5D"/>
    <w:rsid w:val="006F4686"/>
    <w:rsid w:val="006F4A41"/>
    <w:rsid w:val="006F4EB4"/>
    <w:rsid w:val="006F4EF3"/>
    <w:rsid w:val="006F5E0B"/>
    <w:rsid w:val="006F5F72"/>
    <w:rsid w:val="006F6014"/>
    <w:rsid w:val="006F6595"/>
    <w:rsid w:val="006F6784"/>
    <w:rsid w:val="006F6926"/>
    <w:rsid w:val="006F6983"/>
    <w:rsid w:val="006F6A55"/>
    <w:rsid w:val="006F6CF3"/>
    <w:rsid w:val="006F72D8"/>
    <w:rsid w:val="006F7641"/>
    <w:rsid w:val="0070031A"/>
    <w:rsid w:val="00700D8E"/>
    <w:rsid w:val="00700DB1"/>
    <w:rsid w:val="00700FF6"/>
    <w:rsid w:val="00701FFC"/>
    <w:rsid w:val="0070215F"/>
    <w:rsid w:val="007022DA"/>
    <w:rsid w:val="00702A03"/>
    <w:rsid w:val="00703EF8"/>
    <w:rsid w:val="0070454C"/>
    <w:rsid w:val="00704AA9"/>
    <w:rsid w:val="00704C41"/>
    <w:rsid w:val="00705059"/>
    <w:rsid w:val="00707001"/>
    <w:rsid w:val="007070DB"/>
    <w:rsid w:val="00707468"/>
    <w:rsid w:val="007102F0"/>
    <w:rsid w:val="007103B7"/>
    <w:rsid w:val="00710F66"/>
    <w:rsid w:val="00711833"/>
    <w:rsid w:val="00711DE5"/>
    <w:rsid w:val="00712977"/>
    <w:rsid w:val="00713223"/>
    <w:rsid w:val="00713D15"/>
    <w:rsid w:val="00714CA3"/>
    <w:rsid w:val="00715454"/>
    <w:rsid w:val="007154F2"/>
    <w:rsid w:val="00715957"/>
    <w:rsid w:val="0071605B"/>
    <w:rsid w:val="00717F38"/>
    <w:rsid w:val="00720459"/>
    <w:rsid w:val="00720BF4"/>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2631F"/>
    <w:rsid w:val="00730352"/>
    <w:rsid w:val="00730392"/>
    <w:rsid w:val="00730DBE"/>
    <w:rsid w:val="00730F77"/>
    <w:rsid w:val="007328C7"/>
    <w:rsid w:val="00733082"/>
    <w:rsid w:val="0073309F"/>
    <w:rsid w:val="0073382C"/>
    <w:rsid w:val="0073450F"/>
    <w:rsid w:val="00735392"/>
    <w:rsid w:val="00735639"/>
    <w:rsid w:val="00735696"/>
    <w:rsid w:val="00735BD2"/>
    <w:rsid w:val="00735D8E"/>
    <w:rsid w:val="00735E70"/>
    <w:rsid w:val="007360A3"/>
    <w:rsid w:val="0073633A"/>
    <w:rsid w:val="0073700D"/>
    <w:rsid w:val="00737538"/>
    <w:rsid w:val="00737CE2"/>
    <w:rsid w:val="007400AF"/>
    <w:rsid w:val="00740359"/>
    <w:rsid w:val="00740877"/>
    <w:rsid w:val="00742864"/>
    <w:rsid w:val="0074332D"/>
    <w:rsid w:val="00743A35"/>
    <w:rsid w:val="00743C6A"/>
    <w:rsid w:val="0074467E"/>
    <w:rsid w:val="00744D07"/>
    <w:rsid w:val="00745221"/>
    <w:rsid w:val="00745360"/>
    <w:rsid w:val="007454C8"/>
    <w:rsid w:val="00745727"/>
    <w:rsid w:val="007467F5"/>
    <w:rsid w:val="00747E61"/>
    <w:rsid w:val="00750518"/>
    <w:rsid w:val="00750A4B"/>
    <w:rsid w:val="007510FE"/>
    <w:rsid w:val="0075156F"/>
    <w:rsid w:val="007516E0"/>
    <w:rsid w:val="00752207"/>
    <w:rsid w:val="0075224D"/>
    <w:rsid w:val="00752418"/>
    <w:rsid w:val="00752F6C"/>
    <w:rsid w:val="00752F87"/>
    <w:rsid w:val="00753049"/>
    <w:rsid w:val="007532F1"/>
    <w:rsid w:val="0075330E"/>
    <w:rsid w:val="00753398"/>
    <w:rsid w:val="007533A1"/>
    <w:rsid w:val="007545D9"/>
    <w:rsid w:val="00754C3F"/>
    <w:rsid w:val="00754D07"/>
    <w:rsid w:val="00755027"/>
    <w:rsid w:val="0075510D"/>
    <w:rsid w:val="007553C9"/>
    <w:rsid w:val="00755B26"/>
    <w:rsid w:val="00756303"/>
    <w:rsid w:val="007566ED"/>
    <w:rsid w:val="0075687C"/>
    <w:rsid w:val="00757656"/>
    <w:rsid w:val="00757BD1"/>
    <w:rsid w:val="00757D62"/>
    <w:rsid w:val="00760181"/>
    <w:rsid w:val="007602AD"/>
    <w:rsid w:val="00760D48"/>
    <w:rsid w:val="007613B3"/>
    <w:rsid w:val="00762792"/>
    <w:rsid w:val="00762C32"/>
    <w:rsid w:val="00762FF7"/>
    <w:rsid w:val="0076355F"/>
    <w:rsid w:val="00764EC8"/>
    <w:rsid w:val="00764FA5"/>
    <w:rsid w:val="00765093"/>
    <w:rsid w:val="007657B8"/>
    <w:rsid w:val="00765B0D"/>
    <w:rsid w:val="00766204"/>
    <w:rsid w:val="00766413"/>
    <w:rsid w:val="00766CAE"/>
    <w:rsid w:val="0076701F"/>
    <w:rsid w:val="00767924"/>
    <w:rsid w:val="00767E6F"/>
    <w:rsid w:val="007703EE"/>
    <w:rsid w:val="007705F4"/>
    <w:rsid w:val="0077070E"/>
    <w:rsid w:val="00770807"/>
    <w:rsid w:val="00770C09"/>
    <w:rsid w:val="00770F71"/>
    <w:rsid w:val="00772435"/>
    <w:rsid w:val="00772770"/>
    <w:rsid w:val="007729E0"/>
    <w:rsid w:val="00773A3B"/>
    <w:rsid w:val="00774229"/>
    <w:rsid w:val="0077428D"/>
    <w:rsid w:val="00774432"/>
    <w:rsid w:val="0077448D"/>
    <w:rsid w:val="0077482A"/>
    <w:rsid w:val="00776255"/>
    <w:rsid w:val="00777185"/>
    <w:rsid w:val="0077773C"/>
    <w:rsid w:val="00777897"/>
    <w:rsid w:val="00781851"/>
    <w:rsid w:val="00782713"/>
    <w:rsid w:val="007828E1"/>
    <w:rsid w:val="007828F1"/>
    <w:rsid w:val="00782E52"/>
    <w:rsid w:val="0078323D"/>
    <w:rsid w:val="007834E1"/>
    <w:rsid w:val="007835CB"/>
    <w:rsid w:val="00784201"/>
    <w:rsid w:val="007851AD"/>
    <w:rsid w:val="007853B6"/>
    <w:rsid w:val="00785820"/>
    <w:rsid w:val="00785A8A"/>
    <w:rsid w:val="0078748A"/>
    <w:rsid w:val="0078798E"/>
    <w:rsid w:val="00787D9B"/>
    <w:rsid w:val="0079043B"/>
    <w:rsid w:val="00790E34"/>
    <w:rsid w:val="00790FA9"/>
    <w:rsid w:val="00791C69"/>
    <w:rsid w:val="007922D1"/>
    <w:rsid w:val="00793515"/>
    <w:rsid w:val="00793F2A"/>
    <w:rsid w:val="007940F9"/>
    <w:rsid w:val="007948E9"/>
    <w:rsid w:val="00795879"/>
    <w:rsid w:val="007964C3"/>
    <w:rsid w:val="00796BCF"/>
    <w:rsid w:val="00796F32"/>
    <w:rsid w:val="007974A5"/>
    <w:rsid w:val="00797540"/>
    <w:rsid w:val="00797F48"/>
    <w:rsid w:val="007A092C"/>
    <w:rsid w:val="007A0F8A"/>
    <w:rsid w:val="007A10B9"/>
    <w:rsid w:val="007A10E4"/>
    <w:rsid w:val="007A14A4"/>
    <w:rsid w:val="007A1FE3"/>
    <w:rsid w:val="007A2793"/>
    <w:rsid w:val="007A288A"/>
    <w:rsid w:val="007A29B7"/>
    <w:rsid w:val="007A2E98"/>
    <w:rsid w:val="007A2FC0"/>
    <w:rsid w:val="007A38A6"/>
    <w:rsid w:val="007A4735"/>
    <w:rsid w:val="007A49FE"/>
    <w:rsid w:val="007A537B"/>
    <w:rsid w:val="007A567A"/>
    <w:rsid w:val="007A56C2"/>
    <w:rsid w:val="007A5816"/>
    <w:rsid w:val="007A594B"/>
    <w:rsid w:val="007A6811"/>
    <w:rsid w:val="007A6816"/>
    <w:rsid w:val="007B08F7"/>
    <w:rsid w:val="007B17CA"/>
    <w:rsid w:val="007B1827"/>
    <w:rsid w:val="007B2196"/>
    <w:rsid w:val="007B2BF2"/>
    <w:rsid w:val="007B320B"/>
    <w:rsid w:val="007B3AD7"/>
    <w:rsid w:val="007B4024"/>
    <w:rsid w:val="007B44E6"/>
    <w:rsid w:val="007B499A"/>
    <w:rsid w:val="007B4A6E"/>
    <w:rsid w:val="007B651A"/>
    <w:rsid w:val="007B6A44"/>
    <w:rsid w:val="007B6E9F"/>
    <w:rsid w:val="007B7A52"/>
    <w:rsid w:val="007C0432"/>
    <w:rsid w:val="007C09D8"/>
    <w:rsid w:val="007C0F6C"/>
    <w:rsid w:val="007C1005"/>
    <w:rsid w:val="007C1DEB"/>
    <w:rsid w:val="007C1F7D"/>
    <w:rsid w:val="007C3811"/>
    <w:rsid w:val="007C3CD4"/>
    <w:rsid w:val="007C4C53"/>
    <w:rsid w:val="007C53B2"/>
    <w:rsid w:val="007C58E9"/>
    <w:rsid w:val="007C5E8A"/>
    <w:rsid w:val="007C5F39"/>
    <w:rsid w:val="007C6896"/>
    <w:rsid w:val="007C74C8"/>
    <w:rsid w:val="007C754F"/>
    <w:rsid w:val="007C77B8"/>
    <w:rsid w:val="007C7899"/>
    <w:rsid w:val="007C7941"/>
    <w:rsid w:val="007C797D"/>
    <w:rsid w:val="007D0223"/>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263"/>
    <w:rsid w:val="007D4782"/>
    <w:rsid w:val="007D4B0D"/>
    <w:rsid w:val="007D4D3C"/>
    <w:rsid w:val="007D4E29"/>
    <w:rsid w:val="007D51C9"/>
    <w:rsid w:val="007D5563"/>
    <w:rsid w:val="007D57F1"/>
    <w:rsid w:val="007D651B"/>
    <w:rsid w:val="007D6923"/>
    <w:rsid w:val="007D6F9C"/>
    <w:rsid w:val="007D704B"/>
    <w:rsid w:val="007D7120"/>
    <w:rsid w:val="007D7165"/>
    <w:rsid w:val="007D78BE"/>
    <w:rsid w:val="007D7BFF"/>
    <w:rsid w:val="007D7CD3"/>
    <w:rsid w:val="007E0020"/>
    <w:rsid w:val="007E0241"/>
    <w:rsid w:val="007E07F2"/>
    <w:rsid w:val="007E0A0C"/>
    <w:rsid w:val="007E0DA0"/>
    <w:rsid w:val="007E1261"/>
    <w:rsid w:val="007E1E11"/>
    <w:rsid w:val="007E2411"/>
    <w:rsid w:val="007E2CBF"/>
    <w:rsid w:val="007E3677"/>
    <w:rsid w:val="007E3A07"/>
    <w:rsid w:val="007E4ADD"/>
    <w:rsid w:val="007E513A"/>
    <w:rsid w:val="007E61D6"/>
    <w:rsid w:val="007E6677"/>
    <w:rsid w:val="007E6974"/>
    <w:rsid w:val="007E6FB2"/>
    <w:rsid w:val="007E7575"/>
    <w:rsid w:val="007E77B1"/>
    <w:rsid w:val="007E78D6"/>
    <w:rsid w:val="007E79CA"/>
    <w:rsid w:val="007E7BBB"/>
    <w:rsid w:val="007E7C28"/>
    <w:rsid w:val="007E7C42"/>
    <w:rsid w:val="007F0B57"/>
    <w:rsid w:val="007F0D6B"/>
    <w:rsid w:val="007F1C24"/>
    <w:rsid w:val="007F1F96"/>
    <w:rsid w:val="007F2467"/>
    <w:rsid w:val="007F29E0"/>
    <w:rsid w:val="007F2B59"/>
    <w:rsid w:val="007F2F7D"/>
    <w:rsid w:val="007F34C0"/>
    <w:rsid w:val="007F3A57"/>
    <w:rsid w:val="007F3B3D"/>
    <w:rsid w:val="007F3F58"/>
    <w:rsid w:val="007F3FD3"/>
    <w:rsid w:val="007F403B"/>
    <w:rsid w:val="007F40BD"/>
    <w:rsid w:val="007F4273"/>
    <w:rsid w:val="007F49B3"/>
    <w:rsid w:val="007F4C6C"/>
    <w:rsid w:val="007F5A50"/>
    <w:rsid w:val="007F5BE6"/>
    <w:rsid w:val="007F5FFB"/>
    <w:rsid w:val="007F62EA"/>
    <w:rsid w:val="007F689D"/>
    <w:rsid w:val="007F6D02"/>
    <w:rsid w:val="007F7902"/>
    <w:rsid w:val="007F7C2E"/>
    <w:rsid w:val="007F7CD4"/>
    <w:rsid w:val="008003D3"/>
    <w:rsid w:val="00800433"/>
    <w:rsid w:val="00800D6D"/>
    <w:rsid w:val="00800F01"/>
    <w:rsid w:val="00800FE6"/>
    <w:rsid w:val="008010C9"/>
    <w:rsid w:val="0080165E"/>
    <w:rsid w:val="00801BCC"/>
    <w:rsid w:val="00801DAA"/>
    <w:rsid w:val="00802530"/>
    <w:rsid w:val="0080302D"/>
    <w:rsid w:val="00803110"/>
    <w:rsid w:val="00803434"/>
    <w:rsid w:val="008038A0"/>
    <w:rsid w:val="00804C74"/>
    <w:rsid w:val="00805D80"/>
    <w:rsid w:val="00805E2F"/>
    <w:rsid w:val="00806D95"/>
    <w:rsid w:val="008073B0"/>
    <w:rsid w:val="008100AB"/>
    <w:rsid w:val="0081025B"/>
    <w:rsid w:val="008102FE"/>
    <w:rsid w:val="008112FD"/>
    <w:rsid w:val="008116A8"/>
    <w:rsid w:val="00811B6C"/>
    <w:rsid w:val="00811DA1"/>
    <w:rsid w:val="008122C6"/>
    <w:rsid w:val="008122F5"/>
    <w:rsid w:val="00812383"/>
    <w:rsid w:val="008124DF"/>
    <w:rsid w:val="00812C8C"/>
    <w:rsid w:val="00814011"/>
    <w:rsid w:val="00814865"/>
    <w:rsid w:val="00814918"/>
    <w:rsid w:val="00814FFE"/>
    <w:rsid w:val="008150A0"/>
    <w:rsid w:val="00816916"/>
    <w:rsid w:val="00816C96"/>
    <w:rsid w:val="0081701D"/>
    <w:rsid w:val="0081718E"/>
    <w:rsid w:val="00817253"/>
    <w:rsid w:val="00817843"/>
    <w:rsid w:val="00817B1B"/>
    <w:rsid w:val="00817B98"/>
    <w:rsid w:val="00820329"/>
    <w:rsid w:val="00820F07"/>
    <w:rsid w:val="0082174C"/>
    <w:rsid w:val="00821B17"/>
    <w:rsid w:val="008223E4"/>
    <w:rsid w:val="00822523"/>
    <w:rsid w:val="008234B0"/>
    <w:rsid w:val="00823BA9"/>
    <w:rsid w:val="00823CD5"/>
    <w:rsid w:val="00824B8D"/>
    <w:rsid w:val="00825387"/>
    <w:rsid w:val="008253B2"/>
    <w:rsid w:val="008254F8"/>
    <w:rsid w:val="008255B9"/>
    <w:rsid w:val="008257B7"/>
    <w:rsid w:val="00825929"/>
    <w:rsid w:val="00825953"/>
    <w:rsid w:val="00825DB8"/>
    <w:rsid w:val="00826AA0"/>
    <w:rsid w:val="00827030"/>
    <w:rsid w:val="0082763F"/>
    <w:rsid w:val="008277AC"/>
    <w:rsid w:val="00827F2B"/>
    <w:rsid w:val="00830A8E"/>
    <w:rsid w:val="00831280"/>
    <w:rsid w:val="00832B80"/>
    <w:rsid w:val="00832E9F"/>
    <w:rsid w:val="00833126"/>
    <w:rsid w:val="00833623"/>
    <w:rsid w:val="00834010"/>
    <w:rsid w:val="008341DC"/>
    <w:rsid w:val="008344A2"/>
    <w:rsid w:val="0083511C"/>
    <w:rsid w:val="00835E33"/>
    <w:rsid w:val="008361D4"/>
    <w:rsid w:val="00836870"/>
    <w:rsid w:val="00837496"/>
    <w:rsid w:val="00837B20"/>
    <w:rsid w:val="00840761"/>
    <w:rsid w:val="008419D5"/>
    <w:rsid w:val="008420B4"/>
    <w:rsid w:val="00842709"/>
    <w:rsid w:val="00843903"/>
    <w:rsid w:val="00845456"/>
    <w:rsid w:val="00845495"/>
    <w:rsid w:val="00845A90"/>
    <w:rsid w:val="0084646A"/>
    <w:rsid w:val="00847863"/>
    <w:rsid w:val="00847BDF"/>
    <w:rsid w:val="00850321"/>
    <w:rsid w:val="00850584"/>
    <w:rsid w:val="00850714"/>
    <w:rsid w:val="008511F0"/>
    <w:rsid w:val="00851239"/>
    <w:rsid w:val="00851548"/>
    <w:rsid w:val="00851705"/>
    <w:rsid w:val="00851828"/>
    <w:rsid w:val="0085190A"/>
    <w:rsid w:val="00851DEE"/>
    <w:rsid w:val="008532B6"/>
    <w:rsid w:val="00853556"/>
    <w:rsid w:val="008538A4"/>
    <w:rsid w:val="0085485D"/>
    <w:rsid w:val="008552BB"/>
    <w:rsid w:val="00855C3D"/>
    <w:rsid w:val="00855EC0"/>
    <w:rsid w:val="0085678C"/>
    <w:rsid w:val="008568B7"/>
    <w:rsid w:val="00856C7A"/>
    <w:rsid w:val="00856E59"/>
    <w:rsid w:val="00856FE5"/>
    <w:rsid w:val="00857043"/>
    <w:rsid w:val="00857046"/>
    <w:rsid w:val="008573F3"/>
    <w:rsid w:val="008576BD"/>
    <w:rsid w:val="0085775F"/>
    <w:rsid w:val="008604FC"/>
    <w:rsid w:val="00860749"/>
    <w:rsid w:val="00860837"/>
    <w:rsid w:val="00860ADF"/>
    <w:rsid w:val="00860EE0"/>
    <w:rsid w:val="0086108A"/>
    <w:rsid w:val="0086113A"/>
    <w:rsid w:val="0086133E"/>
    <w:rsid w:val="00861752"/>
    <w:rsid w:val="00862012"/>
    <w:rsid w:val="00862AD2"/>
    <w:rsid w:val="0086306D"/>
    <w:rsid w:val="00863C1F"/>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649"/>
    <w:rsid w:val="008709B0"/>
    <w:rsid w:val="00870F62"/>
    <w:rsid w:val="00871160"/>
    <w:rsid w:val="008716C8"/>
    <w:rsid w:val="008716F7"/>
    <w:rsid w:val="00871882"/>
    <w:rsid w:val="00871B31"/>
    <w:rsid w:val="008731D1"/>
    <w:rsid w:val="008732AF"/>
    <w:rsid w:val="00874009"/>
    <w:rsid w:val="008744F7"/>
    <w:rsid w:val="00875403"/>
    <w:rsid w:val="00875BAA"/>
    <w:rsid w:val="008762AD"/>
    <w:rsid w:val="008766AE"/>
    <w:rsid w:val="0087700D"/>
    <w:rsid w:val="00877897"/>
    <w:rsid w:val="008778F0"/>
    <w:rsid w:val="00877A44"/>
    <w:rsid w:val="00877E71"/>
    <w:rsid w:val="0088050E"/>
    <w:rsid w:val="00880EFC"/>
    <w:rsid w:val="00881D12"/>
    <w:rsid w:val="008825E6"/>
    <w:rsid w:val="0088385B"/>
    <w:rsid w:val="00883978"/>
    <w:rsid w:val="00884059"/>
    <w:rsid w:val="00884222"/>
    <w:rsid w:val="00884385"/>
    <w:rsid w:val="00884584"/>
    <w:rsid w:val="00884AE6"/>
    <w:rsid w:val="00884DDF"/>
    <w:rsid w:val="00885F95"/>
    <w:rsid w:val="00886099"/>
    <w:rsid w:val="00886B96"/>
    <w:rsid w:val="008878EF"/>
    <w:rsid w:val="0088799D"/>
    <w:rsid w:val="008915C3"/>
    <w:rsid w:val="0089194D"/>
    <w:rsid w:val="00892B63"/>
    <w:rsid w:val="008936DE"/>
    <w:rsid w:val="00893B33"/>
    <w:rsid w:val="0089438F"/>
    <w:rsid w:val="008944FF"/>
    <w:rsid w:val="00894FC2"/>
    <w:rsid w:val="008950F2"/>
    <w:rsid w:val="0089530A"/>
    <w:rsid w:val="008954C3"/>
    <w:rsid w:val="00895EAA"/>
    <w:rsid w:val="00896514"/>
    <w:rsid w:val="008966AF"/>
    <w:rsid w:val="00897540"/>
    <w:rsid w:val="008A05DD"/>
    <w:rsid w:val="008A0CC2"/>
    <w:rsid w:val="008A0D57"/>
    <w:rsid w:val="008A16BD"/>
    <w:rsid w:val="008A23AD"/>
    <w:rsid w:val="008A23D8"/>
    <w:rsid w:val="008A2752"/>
    <w:rsid w:val="008A3297"/>
    <w:rsid w:val="008A3463"/>
    <w:rsid w:val="008A3805"/>
    <w:rsid w:val="008A3F4D"/>
    <w:rsid w:val="008A431E"/>
    <w:rsid w:val="008A45C6"/>
    <w:rsid w:val="008A4C10"/>
    <w:rsid w:val="008A5DAA"/>
    <w:rsid w:val="008A6215"/>
    <w:rsid w:val="008A65FE"/>
    <w:rsid w:val="008A67C2"/>
    <w:rsid w:val="008A6F4E"/>
    <w:rsid w:val="008A799F"/>
    <w:rsid w:val="008A7A06"/>
    <w:rsid w:val="008A7C1B"/>
    <w:rsid w:val="008B075A"/>
    <w:rsid w:val="008B07B6"/>
    <w:rsid w:val="008B0F0E"/>
    <w:rsid w:val="008B1869"/>
    <w:rsid w:val="008B21F6"/>
    <w:rsid w:val="008B2587"/>
    <w:rsid w:val="008B28B5"/>
    <w:rsid w:val="008B309A"/>
    <w:rsid w:val="008B3AC2"/>
    <w:rsid w:val="008B3D24"/>
    <w:rsid w:val="008B41EF"/>
    <w:rsid w:val="008B4729"/>
    <w:rsid w:val="008B5A12"/>
    <w:rsid w:val="008B5ED2"/>
    <w:rsid w:val="008B6247"/>
    <w:rsid w:val="008B67E4"/>
    <w:rsid w:val="008B6BCD"/>
    <w:rsid w:val="008B725F"/>
    <w:rsid w:val="008C0141"/>
    <w:rsid w:val="008C0514"/>
    <w:rsid w:val="008C0B66"/>
    <w:rsid w:val="008C11E1"/>
    <w:rsid w:val="008C145D"/>
    <w:rsid w:val="008C16E9"/>
    <w:rsid w:val="008C18D0"/>
    <w:rsid w:val="008C2B68"/>
    <w:rsid w:val="008C2D7C"/>
    <w:rsid w:val="008C30D5"/>
    <w:rsid w:val="008C3C74"/>
    <w:rsid w:val="008C3E43"/>
    <w:rsid w:val="008C4A9A"/>
    <w:rsid w:val="008C61DF"/>
    <w:rsid w:val="008C62BC"/>
    <w:rsid w:val="008C6558"/>
    <w:rsid w:val="008C6693"/>
    <w:rsid w:val="008C783B"/>
    <w:rsid w:val="008C7876"/>
    <w:rsid w:val="008C79A9"/>
    <w:rsid w:val="008D02A6"/>
    <w:rsid w:val="008D04A6"/>
    <w:rsid w:val="008D17E7"/>
    <w:rsid w:val="008D18D9"/>
    <w:rsid w:val="008D267D"/>
    <w:rsid w:val="008D2803"/>
    <w:rsid w:val="008D28DB"/>
    <w:rsid w:val="008D2A32"/>
    <w:rsid w:val="008D33BE"/>
    <w:rsid w:val="008D453B"/>
    <w:rsid w:val="008D4CE4"/>
    <w:rsid w:val="008D5CFC"/>
    <w:rsid w:val="008D5E82"/>
    <w:rsid w:val="008D6328"/>
    <w:rsid w:val="008D6399"/>
    <w:rsid w:val="008D695D"/>
    <w:rsid w:val="008D7670"/>
    <w:rsid w:val="008E03A3"/>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178"/>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3BD"/>
    <w:rsid w:val="008F1CC3"/>
    <w:rsid w:val="008F23AA"/>
    <w:rsid w:val="008F2F28"/>
    <w:rsid w:val="008F2F38"/>
    <w:rsid w:val="008F3686"/>
    <w:rsid w:val="008F386A"/>
    <w:rsid w:val="008F3FEF"/>
    <w:rsid w:val="008F4033"/>
    <w:rsid w:val="008F411F"/>
    <w:rsid w:val="008F5A1E"/>
    <w:rsid w:val="008F5A59"/>
    <w:rsid w:val="008F61F5"/>
    <w:rsid w:val="008F680D"/>
    <w:rsid w:val="008F690C"/>
    <w:rsid w:val="008F6BCD"/>
    <w:rsid w:val="008F7122"/>
    <w:rsid w:val="008F7E8A"/>
    <w:rsid w:val="008F7EA8"/>
    <w:rsid w:val="00900030"/>
    <w:rsid w:val="0090164E"/>
    <w:rsid w:val="009019CB"/>
    <w:rsid w:val="00901C43"/>
    <w:rsid w:val="00901D52"/>
    <w:rsid w:val="0090211F"/>
    <w:rsid w:val="0090218C"/>
    <w:rsid w:val="00903210"/>
    <w:rsid w:val="00903D01"/>
    <w:rsid w:val="00903E76"/>
    <w:rsid w:val="00904008"/>
    <w:rsid w:val="00904A87"/>
    <w:rsid w:val="009057B7"/>
    <w:rsid w:val="00905C76"/>
    <w:rsid w:val="009068F0"/>
    <w:rsid w:val="0090720A"/>
    <w:rsid w:val="00907954"/>
    <w:rsid w:val="009102BE"/>
    <w:rsid w:val="009103D4"/>
    <w:rsid w:val="0091041B"/>
    <w:rsid w:val="00910B4F"/>
    <w:rsid w:val="009113CB"/>
    <w:rsid w:val="00911727"/>
    <w:rsid w:val="00911800"/>
    <w:rsid w:val="00911B3C"/>
    <w:rsid w:val="00911C4E"/>
    <w:rsid w:val="00912777"/>
    <w:rsid w:val="00913190"/>
    <w:rsid w:val="009132AF"/>
    <w:rsid w:val="0091392C"/>
    <w:rsid w:val="00913C97"/>
    <w:rsid w:val="00913ECC"/>
    <w:rsid w:val="0091419F"/>
    <w:rsid w:val="00914686"/>
    <w:rsid w:val="0091496B"/>
    <w:rsid w:val="00914AAD"/>
    <w:rsid w:val="0091522A"/>
    <w:rsid w:val="009157CD"/>
    <w:rsid w:val="00915F3B"/>
    <w:rsid w:val="00916195"/>
    <w:rsid w:val="0091673A"/>
    <w:rsid w:val="00917E88"/>
    <w:rsid w:val="009202D1"/>
    <w:rsid w:val="00921611"/>
    <w:rsid w:val="00921D02"/>
    <w:rsid w:val="00921EB7"/>
    <w:rsid w:val="009222DA"/>
    <w:rsid w:val="00923234"/>
    <w:rsid w:val="009234AF"/>
    <w:rsid w:val="00923799"/>
    <w:rsid w:val="00923FB2"/>
    <w:rsid w:val="00925047"/>
    <w:rsid w:val="0092535B"/>
    <w:rsid w:val="00925568"/>
    <w:rsid w:val="00925CB1"/>
    <w:rsid w:val="00925EB4"/>
    <w:rsid w:val="00926342"/>
    <w:rsid w:val="009268D1"/>
    <w:rsid w:val="00926B18"/>
    <w:rsid w:val="00927101"/>
    <w:rsid w:val="009313BA"/>
    <w:rsid w:val="00932D51"/>
    <w:rsid w:val="0093318C"/>
    <w:rsid w:val="00933212"/>
    <w:rsid w:val="00933656"/>
    <w:rsid w:val="00933971"/>
    <w:rsid w:val="00933A44"/>
    <w:rsid w:val="00933BC0"/>
    <w:rsid w:val="0093406D"/>
    <w:rsid w:val="00934552"/>
    <w:rsid w:val="00934907"/>
    <w:rsid w:val="0093550D"/>
    <w:rsid w:val="00935718"/>
    <w:rsid w:val="00935887"/>
    <w:rsid w:val="009364F5"/>
    <w:rsid w:val="00936E01"/>
    <w:rsid w:val="0093717D"/>
    <w:rsid w:val="00937DA1"/>
    <w:rsid w:val="00937F17"/>
    <w:rsid w:val="00940AB7"/>
    <w:rsid w:val="00940F43"/>
    <w:rsid w:val="0094145F"/>
    <w:rsid w:val="00942E97"/>
    <w:rsid w:val="00943FE7"/>
    <w:rsid w:val="00945000"/>
    <w:rsid w:val="00945408"/>
    <w:rsid w:val="009457F6"/>
    <w:rsid w:val="00945957"/>
    <w:rsid w:val="00945C17"/>
    <w:rsid w:val="00945DA1"/>
    <w:rsid w:val="009461BB"/>
    <w:rsid w:val="009462C5"/>
    <w:rsid w:val="0094710E"/>
    <w:rsid w:val="009472F0"/>
    <w:rsid w:val="00947789"/>
    <w:rsid w:val="00947BEE"/>
    <w:rsid w:val="00950A48"/>
    <w:rsid w:val="00950A9E"/>
    <w:rsid w:val="00951629"/>
    <w:rsid w:val="009523D0"/>
    <w:rsid w:val="00952DE8"/>
    <w:rsid w:val="00952EFF"/>
    <w:rsid w:val="00953271"/>
    <w:rsid w:val="00953904"/>
    <w:rsid w:val="00953F46"/>
    <w:rsid w:val="00954332"/>
    <w:rsid w:val="0095443A"/>
    <w:rsid w:val="0095464D"/>
    <w:rsid w:val="0095465C"/>
    <w:rsid w:val="0095470F"/>
    <w:rsid w:val="0095480E"/>
    <w:rsid w:val="009548BA"/>
    <w:rsid w:val="00955054"/>
    <w:rsid w:val="00955B92"/>
    <w:rsid w:val="00955E38"/>
    <w:rsid w:val="009563D4"/>
    <w:rsid w:val="009567D6"/>
    <w:rsid w:val="009578BD"/>
    <w:rsid w:val="0095790F"/>
    <w:rsid w:val="00957DDA"/>
    <w:rsid w:val="009600CB"/>
    <w:rsid w:val="00960FFA"/>
    <w:rsid w:val="0096154B"/>
    <w:rsid w:val="009621CC"/>
    <w:rsid w:val="0096233B"/>
    <w:rsid w:val="00963322"/>
    <w:rsid w:val="00963B0B"/>
    <w:rsid w:val="00963CDA"/>
    <w:rsid w:val="009644A6"/>
    <w:rsid w:val="0096545B"/>
    <w:rsid w:val="00965637"/>
    <w:rsid w:val="00965BAA"/>
    <w:rsid w:val="00966203"/>
    <w:rsid w:val="00966945"/>
    <w:rsid w:val="00966CC8"/>
    <w:rsid w:val="00967B91"/>
    <w:rsid w:val="009704CE"/>
    <w:rsid w:val="0097055A"/>
    <w:rsid w:val="009705BA"/>
    <w:rsid w:val="0097089B"/>
    <w:rsid w:val="009708CF"/>
    <w:rsid w:val="00971839"/>
    <w:rsid w:val="00972847"/>
    <w:rsid w:val="00972F52"/>
    <w:rsid w:val="00973932"/>
    <w:rsid w:val="00973B3A"/>
    <w:rsid w:val="00973E37"/>
    <w:rsid w:val="00973F83"/>
    <w:rsid w:val="00974489"/>
    <w:rsid w:val="00974741"/>
    <w:rsid w:val="009759DE"/>
    <w:rsid w:val="00975F21"/>
    <w:rsid w:val="009763E7"/>
    <w:rsid w:val="00976BDC"/>
    <w:rsid w:val="00976C57"/>
    <w:rsid w:val="00976DA1"/>
    <w:rsid w:val="00976EFA"/>
    <w:rsid w:val="009772A6"/>
    <w:rsid w:val="00977515"/>
    <w:rsid w:val="00980F7E"/>
    <w:rsid w:val="00981337"/>
    <w:rsid w:val="0098193A"/>
    <w:rsid w:val="00981B6E"/>
    <w:rsid w:val="00981C28"/>
    <w:rsid w:val="00982477"/>
    <w:rsid w:val="009826FA"/>
    <w:rsid w:val="00982C73"/>
    <w:rsid w:val="00982D1D"/>
    <w:rsid w:val="00982F56"/>
    <w:rsid w:val="0098328E"/>
    <w:rsid w:val="0098352C"/>
    <w:rsid w:val="0098398D"/>
    <w:rsid w:val="00983BBC"/>
    <w:rsid w:val="00984029"/>
    <w:rsid w:val="0098421D"/>
    <w:rsid w:val="009848D5"/>
    <w:rsid w:val="00985372"/>
    <w:rsid w:val="0098537E"/>
    <w:rsid w:val="0098592F"/>
    <w:rsid w:val="00985A5B"/>
    <w:rsid w:val="009867C1"/>
    <w:rsid w:val="00986883"/>
    <w:rsid w:val="0098690F"/>
    <w:rsid w:val="009869C9"/>
    <w:rsid w:val="00986AF6"/>
    <w:rsid w:val="00986FCC"/>
    <w:rsid w:val="0098716E"/>
    <w:rsid w:val="00987890"/>
    <w:rsid w:val="00987D4F"/>
    <w:rsid w:val="00987E94"/>
    <w:rsid w:val="00990134"/>
    <w:rsid w:val="00990196"/>
    <w:rsid w:val="00991623"/>
    <w:rsid w:val="00991DE5"/>
    <w:rsid w:val="00992033"/>
    <w:rsid w:val="00992E93"/>
    <w:rsid w:val="00993614"/>
    <w:rsid w:val="00993A45"/>
    <w:rsid w:val="00993B9A"/>
    <w:rsid w:val="0099512B"/>
    <w:rsid w:val="00995340"/>
    <w:rsid w:val="009958D6"/>
    <w:rsid w:val="0099664D"/>
    <w:rsid w:val="009967F9"/>
    <w:rsid w:val="00996B2F"/>
    <w:rsid w:val="009973B1"/>
    <w:rsid w:val="00997508"/>
    <w:rsid w:val="009A0400"/>
    <w:rsid w:val="009A081B"/>
    <w:rsid w:val="009A0D47"/>
    <w:rsid w:val="009A10A7"/>
    <w:rsid w:val="009A12AB"/>
    <w:rsid w:val="009A1461"/>
    <w:rsid w:val="009A19FF"/>
    <w:rsid w:val="009A338A"/>
    <w:rsid w:val="009A3419"/>
    <w:rsid w:val="009A345D"/>
    <w:rsid w:val="009A373A"/>
    <w:rsid w:val="009A3B2A"/>
    <w:rsid w:val="009A3EAD"/>
    <w:rsid w:val="009A500D"/>
    <w:rsid w:val="009A5E97"/>
    <w:rsid w:val="009A6269"/>
    <w:rsid w:val="009A6525"/>
    <w:rsid w:val="009A7203"/>
    <w:rsid w:val="009A779E"/>
    <w:rsid w:val="009A7910"/>
    <w:rsid w:val="009B05D9"/>
    <w:rsid w:val="009B06BD"/>
    <w:rsid w:val="009B147A"/>
    <w:rsid w:val="009B1864"/>
    <w:rsid w:val="009B1AA5"/>
    <w:rsid w:val="009B2155"/>
    <w:rsid w:val="009B2252"/>
    <w:rsid w:val="009B2A75"/>
    <w:rsid w:val="009B2B34"/>
    <w:rsid w:val="009B2FAD"/>
    <w:rsid w:val="009B32E6"/>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B2E"/>
    <w:rsid w:val="009C2503"/>
    <w:rsid w:val="009C2A24"/>
    <w:rsid w:val="009C31D2"/>
    <w:rsid w:val="009C31F3"/>
    <w:rsid w:val="009C3814"/>
    <w:rsid w:val="009C3875"/>
    <w:rsid w:val="009C3A72"/>
    <w:rsid w:val="009C3CA6"/>
    <w:rsid w:val="009C43C0"/>
    <w:rsid w:val="009C4AD4"/>
    <w:rsid w:val="009C52E5"/>
    <w:rsid w:val="009C5348"/>
    <w:rsid w:val="009C5BCC"/>
    <w:rsid w:val="009C5C84"/>
    <w:rsid w:val="009C6292"/>
    <w:rsid w:val="009C66B8"/>
    <w:rsid w:val="009C6B45"/>
    <w:rsid w:val="009C6E4F"/>
    <w:rsid w:val="009C6F69"/>
    <w:rsid w:val="009C7366"/>
    <w:rsid w:val="009D0072"/>
    <w:rsid w:val="009D113C"/>
    <w:rsid w:val="009D2391"/>
    <w:rsid w:val="009D3727"/>
    <w:rsid w:val="009D535B"/>
    <w:rsid w:val="009D5854"/>
    <w:rsid w:val="009D5CCA"/>
    <w:rsid w:val="009D76BD"/>
    <w:rsid w:val="009E01E4"/>
    <w:rsid w:val="009E06DC"/>
    <w:rsid w:val="009E07E3"/>
    <w:rsid w:val="009E0FE2"/>
    <w:rsid w:val="009E1692"/>
    <w:rsid w:val="009E16E1"/>
    <w:rsid w:val="009E1859"/>
    <w:rsid w:val="009E2E99"/>
    <w:rsid w:val="009E3061"/>
    <w:rsid w:val="009E36F3"/>
    <w:rsid w:val="009E42DB"/>
    <w:rsid w:val="009E585A"/>
    <w:rsid w:val="009E5E90"/>
    <w:rsid w:val="009E64CA"/>
    <w:rsid w:val="009E70D1"/>
    <w:rsid w:val="009E71DA"/>
    <w:rsid w:val="009E74D7"/>
    <w:rsid w:val="009E7BFF"/>
    <w:rsid w:val="009F0693"/>
    <w:rsid w:val="009F0A94"/>
    <w:rsid w:val="009F14D8"/>
    <w:rsid w:val="009F15BF"/>
    <w:rsid w:val="009F1A1B"/>
    <w:rsid w:val="009F1AA8"/>
    <w:rsid w:val="009F24F4"/>
    <w:rsid w:val="009F27E0"/>
    <w:rsid w:val="009F2843"/>
    <w:rsid w:val="009F2A03"/>
    <w:rsid w:val="009F4663"/>
    <w:rsid w:val="009F4765"/>
    <w:rsid w:val="009F596B"/>
    <w:rsid w:val="009F679A"/>
    <w:rsid w:val="009F7A73"/>
    <w:rsid w:val="009F7EF2"/>
    <w:rsid w:val="00A0073F"/>
    <w:rsid w:val="00A00A85"/>
    <w:rsid w:val="00A01C4B"/>
    <w:rsid w:val="00A01CCC"/>
    <w:rsid w:val="00A022C9"/>
    <w:rsid w:val="00A02480"/>
    <w:rsid w:val="00A03090"/>
    <w:rsid w:val="00A039E7"/>
    <w:rsid w:val="00A046E6"/>
    <w:rsid w:val="00A04FDD"/>
    <w:rsid w:val="00A055FB"/>
    <w:rsid w:val="00A05782"/>
    <w:rsid w:val="00A05B2D"/>
    <w:rsid w:val="00A06AC7"/>
    <w:rsid w:val="00A071F8"/>
    <w:rsid w:val="00A07D6A"/>
    <w:rsid w:val="00A10124"/>
    <w:rsid w:val="00A10290"/>
    <w:rsid w:val="00A1092C"/>
    <w:rsid w:val="00A10B93"/>
    <w:rsid w:val="00A10DF8"/>
    <w:rsid w:val="00A1137A"/>
    <w:rsid w:val="00A11E40"/>
    <w:rsid w:val="00A126B3"/>
    <w:rsid w:val="00A1337B"/>
    <w:rsid w:val="00A1396C"/>
    <w:rsid w:val="00A14E6E"/>
    <w:rsid w:val="00A15AAF"/>
    <w:rsid w:val="00A16B89"/>
    <w:rsid w:val="00A175A6"/>
    <w:rsid w:val="00A175CD"/>
    <w:rsid w:val="00A17B15"/>
    <w:rsid w:val="00A2001B"/>
    <w:rsid w:val="00A20751"/>
    <w:rsid w:val="00A213F9"/>
    <w:rsid w:val="00A21785"/>
    <w:rsid w:val="00A2251A"/>
    <w:rsid w:val="00A22A23"/>
    <w:rsid w:val="00A22D9A"/>
    <w:rsid w:val="00A22E8D"/>
    <w:rsid w:val="00A23651"/>
    <w:rsid w:val="00A243F3"/>
    <w:rsid w:val="00A251BF"/>
    <w:rsid w:val="00A25695"/>
    <w:rsid w:val="00A25B31"/>
    <w:rsid w:val="00A263DE"/>
    <w:rsid w:val="00A26560"/>
    <w:rsid w:val="00A265CE"/>
    <w:rsid w:val="00A272D6"/>
    <w:rsid w:val="00A27476"/>
    <w:rsid w:val="00A30E02"/>
    <w:rsid w:val="00A311FB"/>
    <w:rsid w:val="00A31AF9"/>
    <w:rsid w:val="00A33A74"/>
    <w:rsid w:val="00A33E21"/>
    <w:rsid w:val="00A33F1A"/>
    <w:rsid w:val="00A34486"/>
    <w:rsid w:val="00A347DA"/>
    <w:rsid w:val="00A34973"/>
    <w:rsid w:val="00A35676"/>
    <w:rsid w:val="00A35914"/>
    <w:rsid w:val="00A35A73"/>
    <w:rsid w:val="00A3609B"/>
    <w:rsid w:val="00A371AC"/>
    <w:rsid w:val="00A37348"/>
    <w:rsid w:val="00A374D9"/>
    <w:rsid w:val="00A375E2"/>
    <w:rsid w:val="00A37AFA"/>
    <w:rsid w:val="00A37C1B"/>
    <w:rsid w:val="00A37F28"/>
    <w:rsid w:val="00A4033A"/>
    <w:rsid w:val="00A40725"/>
    <w:rsid w:val="00A408F7"/>
    <w:rsid w:val="00A4200E"/>
    <w:rsid w:val="00A420B7"/>
    <w:rsid w:val="00A42C31"/>
    <w:rsid w:val="00A42DFB"/>
    <w:rsid w:val="00A42F03"/>
    <w:rsid w:val="00A4346A"/>
    <w:rsid w:val="00A43859"/>
    <w:rsid w:val="00A43B86"/>
    <w:rsid w:val="00A43EC6"/>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3327"/>
    <w:rsid w:val="00A53A46"/>
    <w:rsid w:val="00A53DC9"/>
    <w:rsid w:val="00A54BF6"/>
    <w:rsid w:val="00A550FD"/>
    <w:rsid w:val="00A55148"/>
    <w:rsid w:val="00A55E1A"/>
    <w:rsid w:val="00A56C9D"/>
    <w:rsid w:val="00A56F97"/>
    <w:rsid w:val="00A570E7"/>
    <w:rsid w:val="00A5712F"/>
    <w:rsid w:val="00A57659"/>
    <w:rsid w:val="00A5773C"/>
    <w:rsid w:val="00A577BB"/>
    <w:rsid w:val="00A5797A"/>
    <w:rsid w:val="00A602C8"/>
    <w:rsid w:val="00A603D5"/>
    <w:rsid w:val="00A60C70"/>
    <w:rsid w:val="00A60E6F"/>
    <w:rsid w:val="00A61BA6"/>
    <w:rsid w:val="00A6289E"/>
    <w:rsid w:val="00A628D9"/>
    <w:rsid w:val="00A629A4"/>
    <w:rsid w:val="00A62DDC"/>
    <w:rsid w:val="00A63226"/>
    <w:rsid w:val="00A64138"/>
    <w:rsid w:val="00A64D3F"/>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13DF"/>
    <w:rsid w:val="00A71AF5"/>
    <w:rsid w:val="00A71C43"/>
    <w:rsid w:val="00A73127"/>
    <w:rsid w:val="00A73307"/>
    <w:rsid w:val="00A743B2"/>
    <w:rsid w:val="00A75524"/>
    <w:rsid w:val="00A76145"/>
    <w:rsid w:val="00A765AC"/>
    <w:rsid w:val="00A77281"/>
    <w:rsid w:val="00A807B1"/>
    <w:rsid w:val="00A81606"/>
    <w:rsid w:val="00A81A75"/>
    <w:rsid w:val="00A8291B"/>
    <w:rsid w:val="00A8311A"/>
    <w:rsid w:val="00A833EA"/>
    <w:rsid w:val="00A84958"/>
    <w:rsid w:val="00A84EF8"/>
    <w:rsid w:val="00A855CE"/>
    <w:rsid w:val="00A857BD"/>
    <w:rsid w:val="00A861D1"/>
    <w:rsid w:val="00A86449"/>
    <w:rsid w:val="00A869BE"/>
    <w:rsid w:val="00A86C5B"/>
    <w:rsid w:val="00A87830"/>
    <w:rsid w:val="00A9051B"/>
    <w:rsid w:val="00A9052D"/>
    <w:rsid w:val="00A92976"/>
    <w:rsid w:val="00A937C9"/>
    <w:rsid w:val="00A93DFB"/>
    <w:rsid w:val="00A94109"/>
    <w:rsid w:val="00A9415D"/>
    <w:rsid w:val="00A94C1E"/>
    <w:rsid w:val="00A95267"/>
    <w:rsid w:val="00A95A87"/>
    <w:rsid w:val="00A95EEE"/>
    <w:rsid w:val="00A960B1"/>
    <w:rsid w:val="00A968AF"/>
    <w:rsid w:val="00A96C3D"/>
    <w:rsid w:val="00A96DF3"/>
    <w:rsid w:val="00A9742E"/>
    <w:rsid w:val="00AA0282"/>
    <w:rsid w:val="00AA07F1"/>
    <w:rsid w:val="00AA117B"/>
    <w:rsid w:val="00AA18FA"/>
    <w:rsid w:val="00AA1BAA"/>
    <w:rsid w:val="00AA1DE4"/>
    <w:rsid w:val="00AA1ED1"/>
    <w:rsid w:val="00AA2152"/>
    <w:rsid w:val="00AA2234"/>
    <w:rsid w:val="00AA2916"/>
    <w:rsid w:val="00AA2936"/>
    <w:rsid w:val="00AA298B"/>
    <w:rsid w:val="00AA298C"/>
    <w:rsid w:val="00AA29DE"/>
    <w:rsid w:val="00AA3C95"/>
    <w:rsid w:val="00AA3FCC"/>
    <w:rsid w:val="00AA4CCD"/>
    <w:rsid w:val="00AA5E0E"/>
    <w:rsid w:val="00AA63F6"/>
    <w:rsid w:val="00AA6CD4"/>
    <w:rsid w:val="00AA730C"/>
    <w:rsid w:val="00AB0BF5"/>
    <w:rsid w:val="00AB11D6"/>
    <w:rsid w:val="00AB187F"/>
    <w:rsid w:val="00AB2332"/>
    <w:rsid w:val="00AB24AD"/>
    <w:rsid w:val="00AB268D"/>
    <w:rsid w:val="00AB2C67"/>
    <w:rsid w:val="00AB2FB2"/>
    <w:rsid w:val="00AB310B"/>
    <w:rsid w:val="00AB325F"/>
    <w:rsid w:val="00AB3E2C"/>
    <w:rsid w:val="00AB4CF5"/>
    <w:rsid w:val="00AB4DFF"/>
    <w:rsid w:val="00AB4E2B"/>
    <w:rsid w:val="00AB52F6"/>
    <w:rsid w:val="00AB584B"/>
    <w:rsid w:val="00AB5941"/>
    <w:rsid w:val="00AB5BC4"/>
    <w:rsid w:val="00AB6F05"/>
    <w:rsid w:val="00AB70B6"/>
    <w:rsid w:val="00AB725A"/>
    <w:rsid w:val="00AB7DE8"/>
    <w:rsid w:val="00AC0AD3"/>
    <w:rsid w:val="00AC0CA8"/>
    <w:rsid w:val="00AC10CC"/>
    <w:rsid w:val="00AC197E"/>
    <w:rsid w:val="00AC1C50"/>
    <w:rsid w:val="00AC2021"/>
    <w:rsid w:val="00AC2061"/>
    <w:rsid w:val="00AC2204"/>
    <w:rsid w:val="00AC22EB"/>
    <w:rsid w:val="00AC2E3E"/>
    <w:rsid w:val="00AC3170"/>
    <w:rsid w:val="00AC36BA"/>
    <w:rsid w:val="00AC3CBD"/>
    <w:rsid w:val="00AC3E3E"/>
    <w:rsid w:val="00AC59A6"/>
    <w:rsid w:val="00AC5E1F"/>
    <w:rsid w:val="00AC6092"/>
    <w:rsid w:val="00AC6659"/>
    <w:rsid w:val="00AC6AF3"/>
    <w:rsid w:val="00AC6E95"/>
    <w:rsid w:val="00AC7527"/>
    <w:rsid w:val="00AC785B"/>
    <w:rsid w:val="00AC7A9A"/>
    <w:rsid w:val="00AC7E77"/>
    <w:rsid w:val="00AC7F90"/>
    <w:rsid w:val="00AD03F1"/>
    <w:rsid w:val="00AD08F6"/>
    <w:rsid w:val="00AD1096"/>
    <w:rsid w:val="00AD2397"/>
    <w:rsid w:val="00AD26AC"/>
    <w:rsid w:val="00AD2E61"/>
    <w:rsid w:val="00AD314C"/>
    <w:rsid w:val="00AD35F2"/>
    <w:rsid w:val="00AD3D8A"/>
    <w:rsid w:val="00AD42AA"/>
    <w:rsid w:val="00AD578E"/>
    <w:rsid w:val="00AD5AF3"/>
    <w:rsid w:val="00AD5EB6"/>
    <w:rsid w:val="00AD6BAA"/>
    <w:rsid w:val="00AD6FF8"/>
    <w:rsid w:val="00AD7487"/>
    <w:rsid w:val="00AD7A46"/>
    <w:rsid w:val="00AD7E93"/>
    <w:rsid w:val="00AE02F7"/>
    <w:rsid w:val="00AE0B68"/>
    <w:rsid w:val="00AE0D0A"/>
    <w:rsid w:val="00AE14A4"/>
    <w:rsid w:val="00AE185D"/>
    <w:rsid w:val="00AE1A0A"/>
    <w:rsid w:val="00AE21A9"/>
    <w:rsid w:val="00AE39DB"/>
    <w:rsid w:val="00AE3EBB"/>
    <w:rsid w:val="00AE418B"/>
    <w:rsid w:val="00AE449A"/>
    <w:rsid w:val="00AE4F9C"/>
    <w:rsid w:val="00AE58B3"/>
    <w:rsid w:val="00AE6A9F"/>
    <w:rsid w:val="00AE6BA1"/>
    <w:rsid w:val="00AE6CD8"/>
    <w:rsid w:val="00AE71D7"/>
    <w:rsid w:val="00AE77A7"/>
    <w:rsid w:val="00AF07BD"/>
    <w:rsid w:val="00AF0A72"/>
    <w:rsid w:val="00AF11AF"/>
    <w:rsid w:val="00AF16B7"/>
    <w:rsid w:val="00AF1EED"/>
    <w:rsid w:val="00AF200B"/>
    <w:rsid w:val="00AF2F3D"/>
    <w:rsid w:val="00AF3264"/>
    <w:rsid w:val="00AF35E6"/>
    <w:rsid w:val="00AF4600"/>
    <w:rsid w:val="00AF4763"/>
    <w:rsid w:val="00AF4855"/>
    <w:rsid w:val="00AF5444"/>
    <w:rsid w:val="00AF55A9"/>
    <w:rsid w:val="00AF56DC"/>
    <w:rsid w:val="00AF59A2"/>
    <w:rsid w:val="00AF5FBC"/>
    <w:rsid w:val="00AF61A8"/>
    <w:rsid w:val="00AF64F1"/>
    <w:rsid w:val="00AF6527"/>
    <w:rsid w:val="00AF68D8"/>
    <w:rsid w:val="00AF6CFF"/>
    <w:rsid w:val="00AF6DB6"/>
    <w:rsid w:val="00AF783E"/>
    <w:rsid w:val="00AF7ACE"/>
    <w:rsid w:val="00B0030F"/>
    <w:rsid w:val="00B0067D"/>
    <w:rsid w:val="00B00F38"/>
    <w:rsid w:val="00B0151B"/>
    <w:rsid w:val="00B01B60"/>
    <w:rsid w:val="00B0240F"/>
    <w:rsid w:val="00B0290E"/>
    <w:rsid w:val="00B03FDE"/>
    <w:rsid w:val="00B04912"/>
    <w:rsid w:val="00B052A7"/>
    <w:rsid w:val="00B0545D"/>
    <w:rsid w:val="00B05636"/>
    <w:rsid w:val="00B05928"/>
    <w:rsid w:val="00B05AA6"/>
    <w:rsid w:val="00B05C4D"/>
    <w:rsid w:val="00B0601B"/>
    <w:rsid w:val="00B065CA"/>
    <w:rsid w:val="00B067A1"/>
    <w:rsid w:val="00B071B4"/>
    <w:rsid w:val="00B074CD"/>
    <w:rsid w:val="00B07C5A"/>
    <w:rsid w:val="00B10382"/>
    <w:rsid w:val="00B10692"/>
    <w:rsid w:val="00B108C8"/>
    <w:rsid w:val="00B1123F"/>
    <w:rsid w:val="00B113AF"/>
    <w:rsid w:val="00B11AFB"/>
    <w:rsid w:val="00B11F19"/>
    <w:rsid w:val="00B12927"/>
    <w:rsid w:val="00B12EF7"/>
    <w:rsid w:val="00B12F52"/>
    <w:rsid w:val="00B133D2"/>
    <w:rsid w:val="00B146EA"/>
    <w:rsid w:val="00B149B6"/>
    <w:rsid w:val="00B1523D"/>
    <w:rsid w:val="00B1535E"/>
    <w:rsid w:val="00B15396"/>
    <w:rsid w:val="00B15B2C"/>
    <w:rsid w:val="00B160E3"/>
    <w:rsid w:val="00B16974"/>
    <w:rsid w:val="00B170E6"/>
    <w:rsid w:val="00B20F18"/>
    <w:rsid w:val="00B211A4"/>
    <w:rsid w:val="00B21D59"/>
    <w:rsid w:val="00B22629"/>
    <w:rsid w:val="00B22B27"/>
    <w:rsid w:val="00B22FDA"/>
    <w:rsid w:val="00B24D37"/>
    <w:rsid w:val="00B24EC2"/>
    <w:rsid w:val="00B24F5B"/>
    <w:rsid w:val="00B25EA5"/>
    <w:rsid w:val="00B30136"/>
    <w:rsid w:val="00B303FF"/>
    <w:rsid w:val="00B30447"/>
    <w:rsid w:val="00B30724"/>
    <w:rsid w:val="00B30990"/>
    <w:rsid w:val="00B31530"/>
    <w:rsid w:val="00B31799"/>
    <w:rsid w:val="00B31B92"/>
    <w:rsid w:val="00B31FD0"/>
    <w:rsid w:val="00B3210C"/>
    <w:rsid w:val="00B32688"/>
    <w:rsid w:val="00B329FC"/>
    <w:rsid w:val="00B32B62"/>
    <w:rsid w:val="00B32BB6"/>
    <w:rsid w:val="00B34A0F"/>
    <w:rsid w:val="00B34ECA"/>
    <w:rsid w:val="00B360C9"/>
    <w:rsid w:val="00B402E7"/>
    <w:rsid w:val="00B403E7"/>
    <w:rsid w:val="00B4066E"/>
    <w:rsid w:val="00B417F6"/>
    <w:rsid w:val="00B41A6B"/>
    <w:rsid w:val="00B429F0"/>
    <w:rsid w:val="00B42E1D"/>
    <w:rsid w:val="00B43099"/>
    <w:rsid w:val="00B433F8"/>
    <w:rsid w:val="00B43499"/>
    <w:rsid w:val="00B437D7"/>
    <w:rsid w:val="00B43CA7"/>
    <w:rsid w:val="00B43FAF"/>
    <w:rsid w:val="00B44EBC"/>
    <w:rsid w:val="00B450D5"/>
    <w:rsid w:val="00B451F8"/>
    <w:rsid w:val="00B4575A"/>
    <w:rsid w:val="00B458CD"/>
    <w:rsid w:val="00B45981"/>
    <w:rsid w:val="00B45D12"/>
    <w:rsid w:val="00B46221"/>
    <w:rsid w:val="00B467D9"/>
    <w:rsid w:val="00B46B33"/>
    <w:rsid w:val="00B4789F"/>
    <w:rsid w:val="00B47BC2"/>
    <w:rsid w:val="00B509EF"/>
    <w:rsid w:val="00B50DFB"/>
    <w:rsid w:val="00B50F3B"/>
    <w:rsid w:val="00B5109B"/>
    <w:rsid w:val="00B518F3"/>
    <w:rsid w:val="00B525E1"/>
    <w:rsid w:val="00B526EF"/>
    <w:rsid w:val="00B5285A"/>
    <w:rsid w:val="00B53FAB"/>
    <w:rsid w:val="00B54DA4"/>
    <w:rsid w:val="00B54F5A"/>
    <w:rsid w:val="00B55A06"/>
    <w:rsid w:val="00B55EAA"/>
    <w:rsid w:val="00B56D3D"/>
    <w:rsid w:val="00B56E22"/>
    <w:rsid w:val="00B57197"/>
    <w:rsid w:val="00B571B1"/>
    <w:rsid w:val="00B577E9"/>
    <w:rsid w:val="00B57DCE"/>
    <w:rsid w:val="00B609B7"/>
    <w:rsid w:val="00B60FAE"/>
    <w:rsid w:val="00B615A4"/>
    <w:rsid w:val="00B6160E"/>
    <w:rsid w:val="00B618AE"/>
    <w:rsid w:val="00B61CEE"/>
    <w:rsid w:val="00B621AA"/>
    <w:rsid w:val="00B622CA"/>
    <w:rsid w:val="00B623F2"/>
    <w:rsid w:val="00B62752"/>
    <w:rsid w:val="00B63712"/>
    <w:rsid w:val="00B63D9E"/>
    <w:rsid w:val="00B63F59"/>
    <w:rsid w:val="00B640FC"/>
    <w:rsid w:val="00B64692"/>
    <w:rsid w:val="00B657BC"/>
    <w:rsid w:val="00B65FE8"/>
    <w:rsid w:val="00B6601A"/>
    <w:rsid w:val="00B6621B"/>
    <w:rsid w:val="00B66564"/>
    <w:rsid w:val="00B66F07"/>
    <w:rsid w:val="00B674DC"/>
    <w:rsid w:val="00B700B8"/>
    <w:rsid w:val="00B70EEE"/>
    <w:rsid w:val="00B70F05"/>
    <w:rsid w:val="00B710A2"/>
    <w:rsid w:val="00B71539"/>
    <w:rsid w:val="00B72B4B"/>
    <w:rsid w:val="00B72B81"/>
    <w:rsid w:val="00B7317B"/>
    <w:rsid w:val="00B734A4"/>
    <w:rsid w:val="00B73574"/>
    <w:rsid w:val="00B73667"/>
    <w:rsid w:val="00B753A8"/>
    <w:rsid w:val="00B75A0E"/>
    <w:rsid w:val="00B75CF5"/>
    <w:rsid w:val="00B75D92"/>
    <w:rsid w:val="00B762B1"/>
    <w:rsid w:val="00B77380"/>
    <w:rsid w:val="00B777C0"/>
    <w:rsid w:val="00B77E10"/>
    <w:rsid w:val="00B802AC"/>
    <w:rsid w:val="00B807B7"/>
    <w:rsid w:val="00B80B64"/>
    <w:rsid w:val="00B81D7D"/>
    <w:rsid w:val="00B82050"/>
    <w:rsid w:val="00B82132"/>
    <w:rsid w:val="00B825DB"/>
    <w:rsid w:val="00B82D0B"/>
    <w:rsid w:val="00B840C2"/>
    <w:rsid w:val="00B84ACB"/>
    <w:rsid w:val="00B84D8D"/>
    <w:rsid w:val="00B84EF3"/>
    <w:rsid w:val="00B853A4"/>
    <w:rsid w:val="00B90179"/>
    <w:rsid w:val="00B92C1F"/>
    <w:rsid w:val="00B92E1E"/>
    <w:rsid w:val="00B92F39"/>
    <w:rsid w:val="00B9438C"/>
    <w:rsid w:val="00B94A78"/>
    <w:rsid w:val="00B955AB"/>
    <w:rsid w:val="00B95DF5"/>
    <w:rsid w:val="00B95E7D"/>
    <w:rsid w:val="00B96875"/>
    <w:rsid w:val="00B97EC8"/>
    <w:rsid w:val="00BA16C6"/>
    <w:rsid w:val="00BA1A11"/>
    <w:rsid w:val="00BA1FB5"/>
    <w:rsid w:val="00BA2476"/>
    <w:rsid w:val="00BA2525"/>
    <w:rsid w:val="00BA2CFD"/>
    <w:rsid w:val="00BA2DE1"/>
    <w:rsid w:val="00BA30DD"/>
    <w:rsid w:val="00BA3338"/>
    <w:rsid w:val="00BA3483"/>
    <w:rsid w:val="00BA3FDE"/>
    <w:rsid w:val="00BA4AD1"/>
    <w:rsid w:val="00BA53D9"/>
    <w:rsid w:val="00BA5580"/>
    <w:rsid w:val="00BA563F"/>
    <w:rsid w:val="00BA5E05"/>
    <w:rsid w:val="00BA5F37"/>
    <w:rsid w:val="00BA67E4"/>
    <w:rsid w:val="00BA6946"/>
    <w:rsid w:val="00BA78D5"/>
    <w:rsid w:val="00BA7B16"/>
    <w:rsid w:val="00BB09DE"/>
    <w:rsid w:val="00BB2DBF"/>
    <w:rsid w:val="00BB2E8B"/>
    <w:rsid w:val="00BB3D66"/>
    <w:rsid w:val="00BB43B9"/>
    <w:rsid w:val="00BB4ABC"/>
    <w:rsid w:val="00BB4B30"/>
    <w:rsid w:val="00BB4C38"/>
    <w:rsid w:val="00BB52CA"/>
    <w:rsid w:val="00BB54AF"/>
    <w:rsid w:val="00BB5936"/>
    <w:rsid w:val="00BB6192"/>
    <w:rsid w:val="00BB64FE"/>
    <w:rsid w:val="00BB7475"/>
    <w:rsid w:val="00BB7EBC"/>
    <w:rsid w:val="00BC1121"/>
    <w:rsid w:val="00BC18F7"/>
    <w:rsid w:val="00BC1C41"/>
    <w:rsid w:val="00BC3BC3"/>
    <w:rsid w:val="00BC4035"/>
    <w:rsid w:val="00BC4F23"/>
    <w:rsid w:val="00BC50B9"/>
    <w:rsid w:val="00BC50E5"/>
    <w:rsid w:val="00BC5616"/>
    <w:rsid w:val="00BC5D53"/>
    <w:rsid w:val="00BC6BDA"/>
    <w:rsid w:val="00BC6C9C"/>
    <w:rsid w:val="00BC6D55"/>
    <w:rsid w:val="00BC7B47"/>
    <w:rsid w:val="00BC7E11"/>
    <w:rsid w:val="00BD0409"/>
    <w:rsid w:val="00BD0873"/>
    <w:rsid w:val="00BD0A61"/>
    <w:rsid w:val="00BD1A19"/>
    <w:rsid w:val="00BD1B66"/>
    <w:rsid w:val="00BD24DF"/>
    <w:rsid w:val="00BD2CF2"/>
    <w:rsid w:val="00BD2F96"/>
    <w:rsid w:val="00BD3221"/>
    <w:rsid w:val="00BD398C"/>
    <w:rsid w:val="00BD419F"/>
    <w:rsid w:val="00BD44A8"/>
    <w:rsid w:val="00BD468B"/>
    <w:rsid w:val="00BD5393"/>
    <w:rsid w:val="00BD5722"/>
    <w:rsid w:val="00BD5747"/>
    <w:rsid w:val="00BD59CA"/>
    <w:rsid w:val="00BD5BB6"/>
    <w:rsid w:val="00BD5BC6"/>
    <w:rsid w:val="00BD6289"/>
    <w:rsid w:val="00BD6505"/>
    <w:rsid w:val="00BD71F2"/>
    <w:rsid w:val="00BE0528"/>
    <w:rsid w:val="00BE05EE"/>
    <w:rsid w:val="00BE0C08"/>
    <w:rsid w:val="00BE1446"/>
    <w:rsid w:val="00BE2308"/>
    <w:rsid w:val="00BE279F"/>
    <w:rsid w:val="00BE2AE5"/>
    <w:rsid w:val="00BE369E"/>
    <w:rsid w:val="00BE5287"/>
    <w:rsid w:val="00BE54D2"/>
    <w:rsid w:val="00BE57BC"/>
    <w:rsid w:val="00BE5DF4"/>
    <w:rsid w:val="00BE608E"/>
    <w:rsid w:val="00BE77C1"/>
    <w:rsid w:val="00BE7CAE"/>
    <w:rsid w:val="00BF0534"/>
    <w:rsid w:val="00BF16A0"/>
    <w:rsid w:val="00BF184D"/>
    <w:rsid w:val="00BF20DC"/>
    <w:rsid w:val="00BF2702"/>
    <w:rsid w:val="00BF3BBA"/>
    <w:rsid w:val="00BF4088"/>
    <w:rsid w:val="00BF41B6"/>
    <w:rsid w:val="00BF45F9"/>
    <w:rsid w:val="00BF4624"/>
    <w:rsid w:val="00BF5002"/>
    <w:rsid w:val="00BF5174"/>
    <w:rsid w:val="00BF5F42"/>
    <w:rsid w:val="00BF6171"/>
    <w:rsid w:val="00BF6E0F"/>
    <w:rsid w:val="00BF7219"/>
    <w:rsid w:val="00BF7E6B"/>
    <w:rsid w:val="00C0031C"/>
    <w:rsid w:val="00C01531"/>
    <w:rsid w:val="00C01E50"/>
    <w:rsid w:val="00C03A2A"/>
    <w:rsid w:val="00C03ED6"/>
    <w:rsid w:val="00C04DD5"/>
    <w:rsid w:val="00C04ECC"/>
    <w:rsid w:val="00C0502A"/>
    <w:rsid w:val="00C057AD"/>
    <w:rsid w:val="00C062B8"/>
    <w:rsid w:val="00C0664A"/>
    <w:rsid w:val="00C067F7"/>
    <w:rsid w:val="00C07414"/>
    <w:rsid w:val="00C0780F"/>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301C"/>
    <w:rsid w:val="00C1322E"/>
    <w:rsid w:val="00C133CC"/>
    <w:rsid w:val="00C140D4"/>
    <w:rsid w:val="00C1488B"/>
    <w:rsid w:val="00C15981"/>
    <w:rsid w:val="00C164F9"/>
    <w:rsid w:val="00C16DA3"/>
    <w:rsid w:val="00C1721B"/>
    <w:rsid w:val="00C17EEF"/>
    <w:rsid w:val="00C2060A"/>
    <w:rsid w:val="00C20973"/>
    <w:rsid w:val="00C20EBF"/>
    <w:rsid w:val="00C2121D"/>
    <w:rsid w:val="00C21339"/>
    <w:rsid w:val="00C216D4"/>
    <w:rsid w:val="00C2280E"/>
    <w:rsid w:val="00C22A76"/>
    <w:rsid w:val="00C22A7A"/>
    <w:rsid w:val="00C23264"/>
    <w:rsid w:val="00C23B77"/>
    <w:rsid w:val="00C2448E"/>
    <w:rsid w:val="00C24B7C"/>
    <w:rsid w:val="00C2634C"/>
    <w:rsid w:val="00C26DFB"/>
    <w:rsid w:val="00C275C6"/>
    <w:rsid w:val="00C2787F"/>
    <w:rsid w:val="00C27B75"/>
    <w:rsid w:val="00C27F55"/>
    <w:rsid w:val="00C305CD"/>
    <w:rsid w:val="00C30765"/>
    <w:rsid w:val="00C31024"/>
    <w:rsid w:val="00C31461"/>
    <w:rsid w:val="00C315C0"/>
    <w:rsid w:val="00C322D6"/>
    <w:rsid w:val="00C32604"/>
    <w:rsid w:val="00C32962"/>
    <w:rsid w:val="00C34002"/>
    <w:rsid w:val="00C3400B"/>
    <w:rsid w:val="00C3466E"/>
    <w:rsid w:val="00C3494E"/>
    <w:rsid w:val="00C35864"/>
    <w:rsid w:val="00C35BCE"/>
    <w:rsid w:val="00C360ED"/>
    <w:rsid w:val="00C36635"/>
    <w:rsid w:val="00C36914"/>
    <w:rsid w:val="00C36BBA"/>
    <w:rsid w:val="00C37061"/>
    <w:rsid w:val="00C37097"/>
    <w:rsid w:val="00C373A2"/>
    <w:rsid w:val="00C377F8"/>
    <w:rsid w:val="00C378EE"/>
    <w:rsid w:val="00C40C85"/>
    <w:rsid w:val="00C40F5A"/>
    <w:rsid w:val="00C41218"/>
    <w:rsid w:val="00C41C89"/>
    <w:rsid w:val="00C42032"/>
    <w:rsid w:val="00C42C48"/>
    <w:rsid w:val="00C442E6"/>
    <w:rsid w:val="00C45550"/>
    <w:rsid w:val="00C4610B"/>
    <w:rsid w:val="00C469CC"/>
    <w:rsid w:val="00C46CB2"/>
    <w:rsid w:val="00C47095"/>
    <w:rsid w:val="00C472D7"/>
    <w:rsid w:val="00C4743E"/>
    <w:rsid w:val="00C500CA"/>
    <w:rsid w:val="00C50368"/>
    <w:rsid w:val="00C50B6F"/>
    <w:rsid w:val="00C511EF"/>
    <w:rsid w:val="00C51264"/>
    <w:rsid w:val="00C5238B"/>
    <w:rsid w:val="00C52998"/>
    <w:rsid w:val="00C531D4"/>
    <w:rsid w:val="00C53309"/>
    <w:rsid w:val="00C53FFB"/>
    <w:rsid w:val="00C54FF6"/>
    <w:rsid w:val="00C55EC1"/>
    <w:rsid w:val="00C55EC7"/>
    <w:rsid w:val="00C562A2"/>
    <w:rsid w:val="00C56449"/>
    <w:rsid w:val="00C574EA"/>
    <w:rsid w:val="00C60906"/>
    <w:rsid w:val="00C6144E"/>
    <w:rsid w:val="00C62968"/>
    <w:rsid w:val="00C634A2"/>
    <w:rsid w:val="00C63C88"/>
    <w:rsid w:val="00C63CD9"/>
    <w:rsid w:val="00C642D2"/>
    <w:rsid w:val="00C64444"/>
    <w:rsid w:val="00C65F58"/>
    <w:rsid w:val="00C664F0"/>
    <w:rsid w:val="00C6660C"/>
    <w:rsid w:val="00C66D18"/>
    <w:rsid w:val="00C66E43"/>
    <w:rsid w:val="00C6705D"/>
    <w:rsid w:val="00C67368"/>
    <w:rsid w:val="00C67A36"/>
    <w:rsid w:val="00C711F9"/>
    <w:rsid w:val="00C71BC8"/>
    <w:rsid w:val="00C71D73"/>
    <w:rsid w:val="00C7229C"/>
    <w:rsid w:val="00C7261E"/>
    <w:rsid w:val="00C72CC8"/>
    <w:rsid w:val="00C731EA"/>
    <w:rsid w:val="00C73B41"/>
    <w:rsid w:val="00C7410B"/>
    <w:rsid w:val="00C74A4A"/>
    <w:rsid w:val="00C74B3E"/>
    <w:rsid w:val="00C74D8D"/>
    <w:rsid w:val="00C751B6"/>
    <w:rsid w:val="00C751E1"/>
    <w:rsid w:val="00C7569D"/>
    <w:rsid w:val="00C75CA1"/>
    <w:rsid w:val="00C75DC6"/>
    <w:rsid w:val="00C767D9"/>
    <w:rsid w:val="00C7682D"/>
    <w:rsid w:val="00C7693A"/>
    <w:rsid w:val="00C76A6B"/>
    <w:rsid w:val="00C76ED5"/>
    <w:rsid w:val="00C77175"/>
    <w:rsid w:val="00C80107"/>
    <w:rsid w:val="00C8074C"/>
    <w:rsid w:val="00C808A3"/>
    <w:rsid w:val="00C80C18"/>
    <w:rsid w:val="00C80DC1"/>
    <w:rsid w:val="00C81AEA"/>
    <w:rsid w:val="00C8237D"/>
    <w:rsid w:val="00C8254E"/>
    <w:rsid w:val="00C8280D"/>
    <w:rsid w:val="00C83802"/>
    <w:rsid w:val="00C83840"/>
    <w:rsid w:val="00C850CD"/>
    <w:rsid w:val="00C8587F"/>
    <w:rsid w:val="00C85C8C"/>
    <w:rsid w:val="00C85D7E"/>
    <w:rsid w:val="00C868A4"/>
    <w:rsid w:val="00C86BDC"/>
    <w:rsid w:val="00C87074"/>
    <w:rsid w:val="00C870E8"/>
    <w:rsid w:val="00C877C8"/>
    <w:rsid w:val="00C87F13"/>
    <w:rsid w:val="00C90D54"/>
    <w:rsid w:val="00C918E6"/>
    <w:rsid w:val="00C91B27"/>
    <w:rsid w:val="00C93B8B"/>
    <w:rsid w:val="00C93E1C"/>
    <w:rsid w:val="00C947F4"/>
    <w:rsid w:val="00C94912"/>
    <w:rsid w:val="00C95402"/>
    <w:rsid w:val="00C95B6F"/>
    <w:rsid w:val="00C95D9F"/>
    <w:rsid w:val="00C9648F"/>
    <w:rsid w:val="00C967FC"/>
    <w:rsid w:val="00C96ED9"/>
    <w:rsid w:val="00C97219"/>
    <w:rsid w:val="00C97DA1"/>
    <w:rsid w:val="00C97ED6"/>
    <w:rsid w:val="00CA047D"/>
    <w:rsid w:val="00CA0ADF"/>
    <w:rsid w:val="00CA0C5D"/>
    <w:rsid w:val="00CA0D4B"/>
    <w:rsid w:val="00CA111E"/>
    <w:rsid w:val="00CA1305"/>
    <w:rsid w:val="00CA13C1"/>
    <w:rsid w:val="00CA1421"/>
    <w:rsid w:val="00CA1719"/>
    <w:rsid w:val="00CA1C90"/>
    <w:rsid w:val="00CA313A"/>
    <w:rsid w:val="00CA320F"/>
    <w:rsid w:val="00CA3FE9"/>
    <w:rsid w:val="00CA475A"/>
    <w:rsid w:val="00CA4965"/>
    <w:rsid w:val="00CA5AF2"/>
    <w:rsid w:val="00CA61A9"/>
    <w:rsid w:val="00CA6F06"/>
    <w:rsid w:val="00CA7205"/>
    <w:rsid w:val="00CA72C2"/>
    <w:rsid w:val="00CB0475"/>
    <w:rsid w:val="00CB10CF"/>
    <w:rsid w:val="00CB17A7"/>
    <w:rsid w:val="00CB17C0"/>
    <w:rsid w:val="00CB2562"/>
    <w:rsid w:val="00CB2CA3"/>
    <w:rsid w:val="00CB368D"/>
    <w:rsid w:val="00CB42D9"/>
    <w:rsid w:val="00CB51AF"/>
    <w:rsid w:val="00CB5D52"/>
    <w:rsid w:val="00CB714E"/>
    <w:rsid w:val="00CB7625"/>
    <w:rsid w:val="00CB786E"/>
    <w:rsid w:val="00CB7A88"/>
    <w:rsid w:val="00CB7BB9"/>
    <w:rsid w:val="00CC054F"/>
    <w:rsid w:val="00CC0ACC"/>
    <w:rsid w:val="00CC15D8"/>
    <w:rsid w:val="00CC18DF"/>
    <w:rsid w:val="00CC29ED"/>
    <w:rsid w:val="00CC3C39"/>
    <w:rsid w:val="00CC3F69"/>
    <w:rsid w:val="00CC45EC"/>
    <w:rsid w:val="00CC482B"/>
    <w:rsid w:val="00CC4AB1"/>
    <w:rsid w:val="00CC4B86"/>
    <w:rsid w:val="00CC4F2D"/>
    <w:rsid w:val="00CC4F4D"/>
    <w:rsid w:val="00CC54B3"/>
    <w:rsid w:val="00CC7B5E"/>
    <w:rsid w:val="00CD0259"/>
    <w:rsid w:val="00CD0414"/>
    <w:rsid w:val="00CD0953"/>
    <w:rsid w:val="00CD1BC5"/>
    <w:rsid w:val="00CD20FF"/>
    <w:rsid w:val="00CD2372"/>
    <w:rsid w:val="00CD252A"/>
    <w:rsid w:val="00CD2D4B"/>
    <w:rsid w:val="00CD3B46"/>
    <w:rsid w:val="00CD3EBD"/>
    <w:rsid w:val="00CD48ED"/>
    <w:rsid w:val="00CD5C69"/>
    <w:rsid w:val="00CD624E"/>
    <w:rsid w:val="00CD64CF"/>
    <w:rsid w:val="00CD6736"/>
    <w:rsid w:val="00CD6B6D"/>
    <w:rsid w:val="00CD6DFA"/>
    <w:rsid w:val="00CD6E18"/>
    <w:rsid w:val="00CD6E55"/>
    <w:rsid w:val="00CD7329"/>
    <w:rsid w:val="00CE0BFA"/>
    <w:rsid w:val="00CE0EA0"/>
    <w:rsid w:val="00CE14FE"/>
    <w:rsid w:val="00CE2035"/>
    <w:rsid w:val="00CE2E10"/>
    <w:rsid w:val="00CE36F4"/>
    <w:rsid w:val="00CE3763"/>
    <w:rsid w:val="00CE48EE"/>
    <w:rsid w:val="00CE572B"/>
    <w:rsid w:val="00CE582A"/>
    <w:rsid w:val="00CE63FB"/>
    <w:rsid w:val="00CE6566"/>
    <w:rsid w:val="00CE67A8"/>
    <w:rsid w:val="00CE691A"/>
    <w:rsid w:val="00CE6976"/>
    <w:rsid w:val="00CE6996"/>
    <w:rsid w:val="00CE6D4B"/>
    <w:rsid w:val="00CE6F0F"/>
    <w:rsid w:val="00CE6F37"/>
    <w:rsid w:val="00CE72F5"/>
    <w:rsid w:val="00CE76F7"/>
    <w:rsid w:val="00CE7803"/>
    <w:rsid w:val="00CF09CB"/>
    <w:rsid w:val="00CF153C"/>
    <w:rsid w:val="00CF1F98"/>
    <w:rsid w:val="00CF2295"/>
    <w:rsid w:val="00CF2FA9"/>
    <w:rsid w:val="00CF38DD"/>
    <w:rsid w:val="00CF3EED"/>
    <w:rsid w:val="00CF48FA"/>
    <w:rsid w:val="00CF49A3"/>
    <w:rsid w:val="00CF52FB"/>
    <w:rsid w:val="00CF64BD"/>
    <w:rsid w:val="00CF6AEE"/>
    <w:rsid w:val="00CF6AF5"/>
    <w:rsid w:val="00CF7178"/>
    <w:rsid w:val="00CF7344"/>
    <w:rsid w:val="00CF7954"/>
    <w:rsid w:val="00CF7F31"/>
    <w:rsid w:val="00D001A0"/>
    <w:rsid w:val="00D00D0C"/>
    <w:rsid w:val="00D023AB"/>
    <w:rsid w:val="00D025C7"/>
    <w:rsid w:val="00D02D4F"/>
    <w:rsid w:val="00D03291"/>
    <w:rsid w:val="00D03676"/>
    <w:rsid w:val="00D039A5"/>
    <w:rsid w:val="00D03BAC"/>
    <w:rsid w:val="00D03BD1"/>
    <w:rsid w:val="00D04155"/>
    <w:rsid w:val="00D042A1"/>
    <w:rsid w:val="00D045F2"/>
    <w:rsid w:val="00D04C41"/>
    <w:rsid w:val="00D04E60"/>
    <w:rsid w:val="00D04FB9"/>
    <w:rsid w:val="00D058A7"/>
    <w:rsid w:val="00D05D60"/>
    <w:rsid w:val="00D0669F"/>
    <w:rsid w:val="00D067DA"/>
    <w:rsid w:val="00D06B11"/>
    <w:rsid w:val="00D075F9"/>
    <w:rsid w:val="00D079D0"/>
    <w:rsid w:val="00D104D9"/>
    <w:rsid w:val="00D1128A"/>
    <w:rsid w:val="00D112A7"/>
    <w:rsid w:val="00D11AD4"/>
    <w:rsid w:val="00D11EC5"/>
    <w:rsid w:val="00D123B3"/>
    <w:rsid w:val="00D12477"/>
    <w:rsid w:val="00D12A9A"/>
    <w:rsid w:val="00D12C4F"/>
    <w:rsid w:val="00D13237"/>
    <w:rsid w:val="00D1425C"/>
    <w:rsid w:val="00D1446A"/>
    <w:rsid w:val="00D144B2"/>
    <w:rsid w:val="00D15825"/>
    <w:rsid w:val="00D15896"/>
    <w:rsid w:val="00D16021"/>
    <w:rsid w:val="00D160F1"/>
    <w:rsid w:val="00D167DE"/>
    <w:rsid w:val="00D16ADA"/>
    <w:rsid w:val="00D16C1D"/>
    <w:rsid w:val="00D16CE9"/>
    <w:rsid w:val="00D16F42"/>
    <w:rsid w:val="00D17609"/>
    <w:rsid w:val="00D179ED"/>
    <w:rsid w:val="00D2033A"/>
    <w:rsid w:val="00D207C0"/>
    <w:rsid w:val="00D2090B"/>
    <w:rsid w:val="00D20DB0"/>
    <w:rsid w:val="00D21337"/>
    <w:rsid w:val="00D22827"/>
    <w:rsid w:val="00D228C2"/>
    <w:rsid w:val="00D23327"/>
    <w:rsid w:val="00D23945"/>
    <w:rsid w:val="00D244D1"/>
    <w:rsid w:val="00D24568"/>
    <w:rsid w:val="00D24963"/>
    <w:rsid w:val="00D25267"/>
    <w:rsid w:val="00D25A50"/>
    <w:rsid w:val="00D27856"/>
    <w:rsid w:val="00D27872"/>
    <w:rsid w:val="00D279F1"/>
    <w:rsid w:val="00D27E68"/>
    <w:rsid w:val="00D302C9"/>
    <w:rsid w:val="00D307D8"/>
    <w:rsid w:val="00D30864"/>
    <w:rsid w:val="00D30C6E"/>
    <w:rsid w:val="00D30DA3"/>
    <w:rsid w:val="00D32A01"/>
    <w:rsid w:val="00D3433B"/>
    <w:rsid w:val="00D34CC2"/>
    <w:rsid w:val="00D35474"/>
    <w:rsid w:val="00D356B5"/>
    <w:rsid w:val="00D3573F"/>
    <w:rsid w:val="00D36BB9"/>
    <w:rsid w:val="00D37356"/>
    <w:rsid w:val="00D376AF"/>
    <w:rsid w:val="00D40B16"/>
    <w:rsid w:val="00D40ED3"/>
    <w:rsid w:val="00D415EC"/>
    <w:rsid w:val="00D41827"/>
    <w:rsid w:val="00D41BD6"/>
    <w:rsid w:val="00D421A4"/>
    <w:rsid w:val="00D4265E"/>
    <w:rsid w:val="00D445E0"/>
    <w:rsid w:val="00D4533F"/>
    <w:rsid w:val="00D4540B"/>
    <w:rsid w:val="00D454ED"/>
    <w:rsid w:val="00D4574E"/>
    <w:rsid w:val="00D45B41"/>
    <w:rsid w:val="00D45FCA"/>
    <w:rsid w:val="00D46350"/>
    <w:rsid w:val="00D4668F"/>
    <w:rsid w:val="00D469C1"/>
    <w:rsid w:val="00D5044C"/>
    <w:rsid w:val="00D50C94"/>
    <w:rsid w:val="00D51331"/>
    <w:rsid w:val="00D514FF"/>
    <w:rsid w:val="00D51996"/>
    <w:rsid w:val="00D5209F"/>
    <w:rsid w:val="00D5215D"/>
    <w:rsid w:val="00D52BD5"/>
    <w:rsid w:val="00D53456"/>
    <w:rsid w:val="00D535D2"/>
    <w:rsid w:val="00D53D00"/>
    <w:rsid w:val="00D53D68"/>
    <w:rsid w:val="00D53EC8"/>
    <w:rsid w:val="00D5437D"/>
    <w:rsid w:val="00D55A2A"/>
    <w:rsid w:val="00D55B8A"/>
    <w:rsid w:val="00D5624D"/>
    <w:rsid w:val="00D5659D"/>
    <w:rsid w:val="00D56704"/>
    <w:rsid w:val="00D56833"/>
    <w:rsid w:val="00D57228"/>
    <w:rsid w:val="00D57C84"/>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6191"/>
    <w:rsid w:val="00D66232"/>
    <w:rsid w:val="00D663D5"/>
    <w:rsid w:val="00D6649A"/>
    <w:rsid w:val="00D702E8"/>
    <w:rsid w:val="00D704AD"/>
    <w:rsid w:val="00D7186F"/>
    <w:rsid w:val="00D71B71"/>
    <w:rsid w:val="00D71DA3"/>
    <w:rsid w:val="00D71E52"/>
    <w:rsid w:val="00D720A5"/>
    <w:rsid w:val="00D722DD"/>
    <w:rsid w:val="00D7288E"/>
    <w:rsid w:val="00D72C18"/>
    <w:rsid w:val="00D72F0B"/>
    <w:rsid w:val="00D731C5"/>
    <w:rsid w:val="00D7380D"/>
    <w:rsid w:val="00D73E0C"/>
    <w:rsid w:val="00D741AA"/>
    <w:rsid w:val="00D75686"/>
    <w:rsid w:val="00D756EC"/>
    <w:rsid w:val="00D76026"/>
    <w:rsid w:val="00D761FC"/>
    <w:rsid w:val="00D764AA"/>
    <w:rsid w:val="00D76B30"/>
    <w:rsid w:val="00D76B9F"/>
    <w:rsid w:val="00D76E62"/>
    <w:rsid w:val="00D77155"/>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39C8"/>
    <w:rsid w:val="00D84273"/>
    <w:rsid w:val="00D8447A"/>
    <w:rsid w:val="00D84A23"/>
    <w:rsid w:val="00D85458"/>
    <w:rsid w:val="00D8595B"/>
    <w:rsid w:val="00D85A6E"/>
    <w:rsid w:val="00D85C27"/>
    <w:rsid w:val="00D86089"/>
    <w:rsid w:val="00D86096"/>
    <w:rsid w:val="00D862EF"/>
    <w:rsid w:val="00D8670E"/>
    <w:rsid w:val="00D86919"/>
    <w:rsid w:val="00D86E08"/>
    <w:rsid w:val="00D8783D"/>
    <w:rsid w:val="00D904E8"/>
    <w:rsid w:val="00D90720"/>
    <w:rsid w:val="00D908C3"/>
    <w:rsid w:val="00D910BB"/>
    <w:rsid w:val="00D914EF"/>
    <w:rsid w:val="00D91B38"/>
    <w:rsid w:val="00D92035"/>
    <w:rsid w:val="00D930DD"/>
    <w:rsid w:val="00D944CE"/>
    <w:rsid w:val="00D94660"/>
    <w:rsid w:val="00D952D6"/>
    <w:rsid w:val="00D96165"/>
    <w:rsid w:val="00D96413"/>
    <w:rsid w:val="00D9676B"/>
    <w:rsid w:val="00D96DB2"/>
    <w:rsid w:val="00D97329"/>
    <w:rsid w:val="00D97348"/>
    <w:rsid w:val="00DA045F"/>
    <w:rsid w:val="00DA1502"/>
    <w:rsid w:val="00DA1ADD"/>
    <w:rsid w:val="00DA1BA0"/>
    <w:rsid w:val="00DA1BED"/>
    <w:rsid w:val="00DA1FF8"/>
    <w:rsid w:val="00DA3617"/>
    <w:rsid w:val="00DA3D82"/>
    <w:rsid w:val="00DA4045"/>
    <w:rsid w:val="00DA4127"/>
    <w:rsid w:val="00DA568D"/>
    <w:rsid w:val="00DA5FCB"/>
    <w:rsid w:val="00DA60D0"/>
    <w:rsid w:val="00DA6361"/>
    <w:rsid w:val="00DA6390"/>
    <w:rsid w:val="00DA658D"/>
    <w:rsid w:val="00DA7A4F"/>
    <w:rsid w:val="00DA7D29"/>
    <w:rsid w:val="00DB008A"/>
    <w:rsid w:val="00DB00ED"/>
    <w:rsid w:val="00DB0159"/>
    <w:rsid w:val="00DB019F"/>
    <w:rsid w:val="00DB0C40"/>
    <w:rsid w:val="00DB0C92"/>
    <w:rsid w:val="00DB0FF2"/>
    <w:rsid w:val="00DB12A6"/>
    <w:rsid w:val="00DB172C"/>
    <w:rsid w:val="00DB1EB0"/>
    <w:rsid w:val="00DB24C8"/>
    <w:rsid w:val="00DB28AE"/>
    <w:rsid w:val="00DB2BB1"/>
    <w:rsid w:val="00DB2CD6"/>
    <w:rsid w:val="00DB45E7"/>
    <w:rsid w:val="00DB4859"/>
    <w:rsid w:val="00DB4CC2"/>
    <w:rsid w:val="00DB5AC9"/>
    <w:rsid w:val="00DB61C6"/>
    <w:rsid w:val="00DB6BA9"/>
    <w:rsid w:val="00DC17C9"/>
    <w:rsid w:val="00DC1C8A"/>
    <w:rsid w:val="00DC27B3"/>
    <w:rsid w:val="00DC2977"/>
    <w:rsid w:val="00DC2F16"/>
    <w:rsid w:val="00DC3633"/>
    <w:rsid w:val="00DC3BA2"/>
    <w:rsid w:val="00DC3DFD"/>
    <w:rsid w:val="00DC47D3"/>
    <w:rsid w:val="00DC4B0F"/>
    <w:rsid w:val="00DC4E3B"/>
    <w:rsid w:val="00DC58C3"/>
    <w:rsid w:val="00DC688C"/>
    <w:rsid w:val="00DC6926"/>
    <w:rsid w:val="00DC73F7"/>
    <w:rsid w:val="00DC7D10"/>
    <w:rsid w:val="00DC7D44"/>
    <w:rsid w:val="00DC7D67"/>
    <w:rsid w:val="00DD04D8"/>
    <w:rsid w:val="00DD050F"/>
    <w:rsid w:val="00DD0682"/>
    <w:rsid w:val="00DD08FC"/>
    <w:rsid w:val="00DD0E8A"/>
    <w:rsid w:val="00DD1A01"/>
    <w:rsid w:val="00DD1F29"/>
    <w:rsid w:val="00DD27D0"/>
    <w:rsid w:val="00DD27DB"/>
    <w:rsid w:val="00DD333D"/>
    <w:rsid w:val="00DD346C"/>
    <w:rsid w:val="00DD36FF"/>
    <w:rsid w:val="00DD40E1"/>
    <w:rsid w:val="00DD41E9"/>
    <w:rsid w:val="00DD4BA7"/>
    <w:rsid w:val="00DD5564"/>
    <w:rsid w:val="00DD5628"/>
    <w:rsid w:val="00DD5773"/>
    <w:rsid w:val="00DD665A"/>
    <w:rsid w:val="00DD774C"/>
    <w:rsid w:val="00DD776E"/>
    <w:rsid w:val="00DD7D25"/>
    <w:rsid w:val="00DE02AC"/>
    <w:rsid w:val="00DE05BC"/>
    <w:rsid w:val="00DE081C"/>
    <w:rsid w:val="00DE10C0"/>
    <w:rsid w:val="00DE29F2"/>
    <w:rsid w:val="00DE2AD2"/>
    <w:rsid w:val="00DE3216"/>
    <w:rsid w:val="00DE34E5"/>
    <w:rsid w:val="00DE3860"/>
    <w:rsid w:val="00DE3FE9"/>
    <w:rsid w:val="00DE427C"/>
    <w:rsid w:val="00DE4428"/>
    <w:rsid w:val="00DE485C"/>
    <w:rsid w:val="00DE495C"/>
    <w:rsid w:val="00DE4CB9"/>
    <w:rsid w:val="00DE4F74"/>
    <w:rsid w:val="00DE5DE0"/>
    <w:rsid w:val="00DE6100"/>
    <w:rsid w:val="00DE644C"/>
    <w:rsid w:val="00DE65FC"/>
    <w:rsid w:val="00DE6DA6"/>
    <w:rsid w:val="00DE753B"/>
    <w:rsid w:val="00DE75B2"/>
    <w:rsid w:val="00DE7D89"/>
    <w:rsid w:val="00DF064E"/>
    <w:rsid w:val="00DF0D99"/>
    <w:rsid w:val="00DF1C9E"/>
    <w:rsid w:val="00DF26A6"/>
    <w:rsid w:val="00DF2855"/>
    <w:rsid w:val="00DF2B4A"/>
    <w:rsid w:val="00DF2BBC"/>
    <w:rsid w:val="00DF3373"/>
    <w:rsid w:val="00DF3539"/>
    <w:rsid w:val="00DF4876"/>
    <w:rsid w:val="00DF5165"/>
    <w:rsid w:val="00DF529E"/>
    <w:rsid w:val="00DF56B9"/>
    <w:rsid w:val="00DF56DC"/>
    <w:rsid w:val="00DF580B"/>
    <w:rsid w:val="00DF5D6C"/>
    <w:rsid w:val="00DF6DE6"/>
    <w:rsid w:val="00E02103"/>
    <w:rsid w:val="00E02859"/>
    <w:rsid w:val="00E030F3"/>
    <w:rsid w:val="00E03192"/>
    <w:rsid w:val="00E0409A"/>
    <w:rsid w:val="00E04588"/>
    <w:rsid w:val="00E05671"/>
    <w:rsid w:val="00E05CD9"/>
    <w:rsid w:val="00E06312"/>
    <w:rsid w:val="00E06A6D"/>
    <w:rsid w:val="00E06D74"/>
    <w:rsid w:val="00E104C0"/>
    <w:rsid w:val="00E10937"/>
    <w:rsid w:val="00E10EB1"/>
    <w:rsid w:val="00E11769"/>
    <w:rsid w:val="00E11B9A"/>
    <w:rsid w:val="00E11BB3"/>
    <w:rsid w:val="00E127FE"/>
    <w:rsid w:val="00E133B3"/>
    <w:rsid w:val="00E133DD"/>
    <w:rsid w:val="00E138B3"/>
    <w:rsid w:val="00E13ACC"/>
    <w:rsid w:val="00E14203"/>
    <w:rsid w:val="00E142A0"/>
    <w:rsid w:val="00E143C7"/>
    <w:rsid w:val="00E14DC5"/>
    <w:rsid w:val="00E15521"/>
    <w:rsid w:val="00E164AD"/>
    <w:rsid w:val="00E166AF"/>
    <w:rsid w:val="00E166BD"/>
    <w:rsid w:val="00E16BEE"/>
    <w:rsid w:val="00E16E5C"/>
    <w:rsid w:val="00E16F5B"/>
    <w:rsid w:val="00E17170"/>
    <w:rsid w:val="00E17D42"/>
    <w:rsid w:val="00E2013E"/>
    <w:rsid w:val="00E206A7"/>
    <w:rsid w:val="00E2080A"/>
    <w:rsid w:val="00E21505"/>
    <w:rsid w:val="00E218C5"/>
    <w:rsid w:val="00E2214E"/>
    <w:rsid w:val="00E23165"/>
    <w:rsid w:val="00E2321A"/>
    <w:rsid w:val="00E23BD5"/>
    <w:rsid w:val="00E23E8C"/>
    <w:rsid w:val="00E248C9"/>
    <w:rsid w:val="00E24A64"/>
    <w:rsid w:val="00E25EF8"/>
    <w:rsid w:val="00E27099"/>
    <w:rsid w:val="00E27C90"/>
    <w:rsid w:val="00E27D5A"/>
    <w:rsid w:val="00E27FE3"/>
    <w:rsid w:val="00E3007D"/>
    <w:rsid w:val="00E304F5"/>
    <w:rsid w:val="00E307CA"/>
    <w:rsid w:val="00E31432"/>
    <w:rsid w:val="00E31632"/>
    <w:rsid w:val="00E3179F"/>
    <w:rsid w:val="00E31D33"/>
    <w:rsid w:val="00E32F28"/>
    <w:rsid w:val="00E331BA"/>
    <w:rsid w:val="00E332FC"/>
    <w:rsid w:val="00E33858"/>
    <w:rsid w:val="00E33DB6"/>
    <w:rsid w:val="00E34219"/>
    <w:rsid w:val="00E34B6A"/>
    <w:rsid w:val="00E35013"/>
    <w:rsid w:val="00E35317"/>
    <w:rsid w:val="00E35483"/>
    <w:rsid w:val="00E35A95"/>
    <w:rsid w:val="00E35D71"/>
    <w:rsid w:val="00E3609C"/>
    <w:rsid w:val="00E36D5B"/>
    <w:rsid w:val="00E37264"/>
    <w:rsid w:val="00E3739F"/>
    <w:rsid w:val="00E37B1F"/>
    <w:rsid w:val="00E37CE6"/>
    <w:rsid w:val="00E37D99"/>
    <w:rsid w:val="00E40030"/>
    <w:rsid w:val="00E40892"/>
    <w:rsid w:val="00E41D81"/>
    <w:rsid w:val="00E41E26"/>
    <w:rsid w:val="00E41EE3"/>
    <w:rsid w:val="00E42114"/>
    <w:rsid w:val="00E42A8F"/>
    <w:rsid w:val="00E42E41"/>
    <w:rsid w:val="00E43018"/>
    <w:rsid w:val="00E43193"/>
    <w:rsid w:val="00E4360B"/>
    <w:rsid w:val="00E4394B"/>
    <w:rsid w:val="00E451B7"/>
    <w:rsid w:val="00E45377"/>
    <w:rsid w:val="00E45382"/>
    <w:rsid w:val="00E453FD"/>
    <w:rsid w:val="00E45AD6"/>
    <w:rsid w:val="00E45CCA"/>
    <w:rsid w:val="00E45DF0"/>
    <w:rsid w:val="00E45E09"/>
    <w:rsid w:val="00E462EB"/>
    <w:rsid w:val="00E464E4"/>
    <w:rsid w:val="00E4706A"/>
    <w:rsid w:val="00E47E55"/>
    <w:rsid w:val="00E5032E"/>
    <w:rsid w:val="00E5078C"/>
    <w:rsid w:val="00E5132B"/>
    <w:rsid w:val="00E516AC"/>
    <w:rsid w:val="00E51BA8"/>
    <w:rsid w:val="00E5228C"/>
    <w:rsid w:val="00E5244C"/>
    <w:rsid w:val="00E52A7F"/>
    <w:rsid w:val="00E540C5"/>
    <w:rsid w:val="00E54378"/>
    <w:rsid w:val="00E55914"/>
    <w:rsid w:val="00E55D8A"/>
    <w:rsid w:val="00E55F0C"/>
    <w:rsid w:val="00E56158"/>
    <w:rsid w:val="00E57170"/>
    <w:rsid w:val="00E60582"/>
    <w:rsid w:val="00E623D8"/>
    <w:rsid w:val="00E62887"/>
    <w:rsid w:val="00E62B7E"/>
    <w:rsid w:val="00E62E21"/>
    <w:rsid w:val="00E634DA"/>
    <w:rsid w:val="00E63732"/>
    <w:rsid w:val="00E6392D"/>
    <w:rsid w:val="00E644CD"/>
    <w:rsid w:val="00E64616"/>
    <w:rsid w:val="00E6486C"/>
    <w:rsid w:val="00E65246"/>
    <w:rsid w:val="00E66E83"/>
    <w:rsid w:val="00E66EE5"/>
    <w:rsid w:val="00E67F33"/>
    <w:rsid w:val="00E705A1"/>
    <w:rsid w:val="00E707DE"/>
    <w:rsid w:val="00E70AF1"/>
    <w:rsid w:val="00E71141"/>
    <w:rsid w:val="00E71237"/>
    <w:rsid w:val="00E71598"/>
    <w:rsid w:val="00E72076"/>
    <w:rsid w:val="00E722CD"/>
    <w:rsid w:val="00E72548"/>
    <w:rsid w:val="00E725CB"/>
    <w:rsid w:val="00E72715"/>
    <w:rsid w:val="00E72CA2"/>
    <w:rsid w:val="00E75721"/>
    <w:rsid w:val="00E75C82"/>
    <w:rsid w:val="00E76077"/>
    <w:rsid w:val="00E76315"/>
    <w:rsid w:val="00E764EA"/>
    <w:rsid w:val="00E77779"/>
    <w:rsid w:val="00E77D66"/>
    <w:rsid w:val="00E800BD"/>
    <w:rsid w:val="00E800F0"/>
    <w:rsid w:val="00E80147"/>
    <w:rsid w:val="00E8014C"/>
    <w:rsid w:val="00E8059A"/>
    <w:rsid w:val="00E80C9F"/>
    <w:rsid w:val="00E81BA6"/>
    <w:rsid w:val="00E823F9"/>
    <w:rsid w:val="00E8252F"/>
    <w:rsid w:val="00E82C19"/>
    <w:rsid w:val="00E8444A"/>
    <w:rsid w:val="00E84C8C"/>
    <w:rsid w:val="00E85F4B"/>
    <w:rsid w:val="00E86884"/>
    <w:rsid w:val="00E90449"/>
    <w:rsid w:val="00E90991"/>
    <w:rsid w:val="00E921E7"/>
    <w:rsid w:val="00E92536"/>
    <w:rsid w:val="00E92602"/>
    <w:rsid w:val="00E9261D"/>
    <w:rsid w:val="00E92A2D"/>
    <w:rsid w:val="00E92D6E"/>
    <w:rsid w:val="00E934E5"/>
    <w:rsid w:val="00E94102"/>
    <w:rsid w:val="00E948A4"/>
    <w:rsid w:val="00E94C39"/>
    <w:rsid w:val="00E95053"/>
    <w:rsid w:val="00E955FA"/>
    <w:rsid w:val="00E95851"/>
    <w:rsid w:val="00E95AF5"/>
    <w:rsid w:val="00E95ECF"/>
    <w:rsid w:val="00E95FBC"/>
    <w:rsid w:val="00E9652F"/>
    <w:rsid w:val="00E96993"/>
    <w:rsid w:val="00E96DBD"/>
    <w:rsid w:val="00E972AF"/>
    <w:rsid w:val="00E975FB"/>
    <w:rsid w:val="00E9778A"/>
    <w:rsid w:val="00E97CA2"/>
    <w:rsid w:val="00EA0313"/>
    <w:rsid w:val="00EA07BE"/>
    <w:rsid w:val="00EA0DE5"/>
    <w:rsid w:val="00EA0F27"/>
    <w:rsid w:val="00EA14C5"/>
    <w:rsid w:val="00EA1571"/>
    <w:rsid w:val="00EA1611"/>
    <w:rsid w:val="00EA1DDA"/>
    <w:rsid w:val="00EA2944"/>
    <w:rsid w:val="00EA3330"/>
    <w:rsid w:val="00EA347B"/>
    <w:rsid w:val="00EA3A11"/>
    <w:rsid w:val="00EA3F9F"/>
    <w:rsid w:val="00EA59E0"/>
    <w:rsid w:val="00EA5CA7"/>
    <w:rsid w:val="00EA612C"/>
    <w:rsid w:val="00EA639B"/>
    <w:rsid w:val="00EA6E5F"/>
    <w:rsid w:val="00EA72F6"/>
    <w:rsid w:val="00EA742E"/>
    <w:rsid w:val="00EA754D"/>
    <w:rsid w:val="00EA7BBF"/>
    <w:rsid w:val="00EA7F1D"/>
    <w:rsid w:val="00EB064A"/>
    <w:rsid w:val="00EB0884"/>
    <w:rsid w:val="00EB0924"/>
    <w:rsid w:val="00EB0C52"/>
    <w:rsid w:val="00EB0EE4"/>
    <w:rsid w:val="00EB0F0F"/>
    <w:rsid w:val="00EB1CA2"/>
    <w:rsid w:val="00EB215B"/>
    <w:rsid w:val="00EB2238"/>
    <w:rsid w:val="00EB2DCD"/>
    <w:rsid w:val="00EB32A9"/>
    <w:rsid w:val="00EB3ED9"/>
    <w:rsid w:val="00EB4658"/>
    <w:rsid w:val="00EB505B"/>
    <w:rsid w:val="00EB5392"/>
    <w:rsid w:val="00EB5A3B"/>
    <w:rsid w:val="00EB5E07"/>
    <w:rsid w:val="00EB7601"/>
    <w:rsid w:val="00EB76E0"/>
    <w:rsid w:val="00EB7F25"/>
    <w:rsid w:val="00EC0B23"/>
    <w:rsid w:val="00EC0E05"/>
    <w:rsid w:val="00EC1C7B"/>
    <w:rsid w:val="00EC210A"/>
    <w:rsid w:val="00EC2D12"/>
    <w:rsid w:val="00EC304A"/>
    <w:rsid w:val="00EC3269"/>
    <w:rsid w:val="00EC36E1"/>
    <w:rsid w:val="00EC396E"/>
    <w:rsid w:val="00EC4048"/>
    <w:rsid w:val="00EC41F6"/>
    <w:rsid w:val="00EC5196"/>
    <w:rsid w:val="00EC51E3"/>
    <w:rsid w:val="00EC52BD"/>
    <w:rsid w:val="00EC53B8"/>
    <w:rsid w:val="00EC5441"/>
    <w:rsid w:val="00EC60CF"/>
    <w:rsid w:val="00EC616C"/>
    <w:rsid w:val="00EC634B"/>
    <w:rsid w:val="00EC6FDA"/>
    <w:rsid w:val="00EC78AA"/>
    <w:rsid w:val="00EC7F25"/>
    <w:rsid w:val="00ED0568"/>
    <w:rsid w:val="00ED0644"/>
    <w:rsid w:val="00ED0AD6"/>
    <w:rsid w:val="00ED0B4D"/>
    <w:rsid w:val="00ED14AF"/>
    <w:rsid w:val="00ED229D"/>
    <w:rsid w:val="00ED2AE9"/>
    <w:rsid w:val="00ED2EA5"/>
    <w:rsid w:val="00ED2EAA"/>
    <w:rsid w:val="00ED414C"/>
    <w:rsid w:val="00ED43C7"/>
    <w:rsid w:val="00ED4B74"/>
    <w:rsid w:val="00ED4FBC"/>
    <w:rsid w:val="00ED5215"/>
    <w:rsid w:val="00ED53DF"/>
    <w:rsid w:val="00ED6273"/>
    <w:rsid w:val="00ED666A"/>
    <w:rsid w:val="00ED6B04"/>
    <w:rsid w:val="00ED6EFC"/>
    <w:rsid w:val="00ED6F43"/>
    <w:rsid w:val="00ED7260"/>
    <w:rsid w:val="00ED72AB"/>
    <w:rsid w:val="00ED74A5"/>
    <w:rsid w:val="00ED79DE"/>
    <w:rsid w:val="00ED7C47"/>
    <w:rsid w:val="00ED7DC6"/>
    <w:rsid w:val="00ED7ED1"/>
    <w:rsid w:val="00EE00D7"/>
    <w:rsid w:val="00EE087C"/>
    <w:rsid w:val="00EE0B82"/>
    <w:rsid w:val="00EE0C6A"/>
    <w:rsid w:val="00EE0DED"/>
    <w:rsid w:val="00EE1231"/>
    <w:rsid w:val="00EE158E"/>
    <w:rsid w:val="00EE16E0"/>
    <w:rsid w:val="00EE1F22"/>
    <w:rsid w:val="00EE21EF"/>
    <w:rsid w:val="00EE4046"/>
    <w:rsid w:val="00EE4AA5"/>
    <w:rsid w:val="00EE5400"/>
    <w:rsid w:val="00EE615F"/>
    <w:rsid w:val="00EE6427"/>
    <w:rsid w:val="00EE6D32"/>
    <w:rsid w:val="00EE7EFB"/>
    <w:rsid w:val="00EF02D9"/>
    <w:rsid w:val="00EF056D"/>
    <w:rsid w:val="00EF083E"/>
    <w:rsid w:val="00EF0B28"/>
    <w:rsid w:val="00EF0CD3"/>
    <w:rsid w:val="00EF0F5D"/>
    <w:rsid w:val="00EF14B9"/>
    <w:rsid w:val="00EF1C3B"/>
    <w:rsid w:val="00EF212F"/>
    <w:rsid w:val="00EF2660"/>
    <w:rsid w:val="00EF26C2"/>
    <w:rsid w:val="00EF29DB"/>
    <w:rsid w:val="00EF2A73"/>
    <w:rsid w:val="00EF3661"/>
    <w:rsid w:val="00EF3DD6"/>
    <w:rsid w:val="00EF4EBA"/>
    <w:rsid w:val="00EF4F1D"/>
    <w:rsid w:val="00EF5592"/>
    <w:rsid w:val="00EF74C1"/>
    <w:rsid w:val="00F010F3"/>
    <w:rsid w:val="00F0123D"/>
    <w:rsid w:val="00F015FD"/>
    <w:rsid w:val="00F01FCB"/>
    <w:rsid w:val="00F02530"/>
    <w:rsid w:val="00F0261F"/>
    <w:rsid w:val="00F02A5C"/>
    <w:rsid w:val="00F03494"/>
    <w:rsid w:val="00F03533"/>
    <w:rsid w:val="00F03BC2"/>
    <w:rsid w:val="00F04346"/>
    <w:rsid w:val="00F04C13"/>
    <w:rsid w:val="00F0530F"/>
    <w:rsid w:val="00F056A1"/>
    <w:rsid w:val="00F05772"/>
    <w:rsid w:val="00F0598B"/>
    <w:rsid w:val="00F072B9"/>
    <w:rsid w:val="00F10344"/>
    <w:rsid w:val="00F109B2"/>
    <w:rsid w:val="00F11EBE"/>
    <w:rsid w:val="00F12B49"/>
    <w:rsid w:val="00F12DD0"/>
    <w:rsid w:val="00F12E85"/>
    <w:rsid w:val="00F14475"/>
    <w:rsid w:val="00F1473A"/>
    <w:rsid w:val="00F14CB6"/>
    <w:rsid w:val="00F15928"/>
    <w:rsid w:val="00F15DB7"/>
    <w:rsid w:val="00F15E62"/>
    <w:rsid w:val="00F168A0"/>
    <w:rsid w:val="00F16D52"/>
    <w:rsid w:val="00F17006"/>
    <w:rsid w:val="00F171DA"/>
    <w:rsid w:val="00F20273"/>
    <w:rsid w:val="00F203BE"/>
    <w:rsid w:val="00F219CD"/>
    <w:rsid w:val="00F21A38"/>
    <w:rsid w:val="00F21BD6"/>
    <w:rsid w:val="00F22810"/>
    <w:rsid w:val="00F22B21"/>
    <w:rsid w:val="00F2327D"/>
    <w:rsid w:val="00F235C6"/>
    <w:rsid w:val="00F23B7E"/>
    <w:rsid w:val="00F23C89"/>
    <w:rsid w:val="00F2465A"/>
    <w:rsid w:val="00F2467C"/>
    <w:rsid w:val="00F250D1"/>
    <w:rsid w:val="00F26024"/>
    <w:rsid w:val="00F26218"/>
    <w:rsid w:val="00F26C35"/>
    <w:rsid w:val="00F271AF"/>
    <w:rsid w:val="00F272E0"/>
    <w:rsid w:val="00F2755B"/>
    <w:rsid w:val="00F279DF"/>
    <w:rsid w:val="00F3041B"/>
    <w:rsid w:val="00F30811"/>
    <w:rsid w:val="00F31432"/>
    <w:rsid w:val="00F317B9"/>
    <w:rsid w:val="00F31DC3"/>
    <w:rsid w:val="00F31F7E"/>
    <w:rsid w:val="00F3202E"/>
    <w:rsid w:val="00F32201"/>
    <w:rsid w:val="00F32371"/>
    <w:rsid w:val="00F3251C"/>
    <w:rsid w:val="00F32819"/>
    <w:rsid w:val="00F32943"/>
    <w:rsid w:val="00F33088"/>
    <w:rsid w:val="00F3331C"/>
    <w:rsid w:val="00F337F7"/>
    <w:rsid w:val="00F3389F"/>
    <w:rsid w:val="00F33C86"/>
    <w:rsid w:val="00F33D47"/>
    <w:rsid w:val="00F35783"/>
    <w:rsid w:val="00F35ACD"/>
    <w:rsid w:val="00F35C57"/>
    <w:rsid w:val="00F36B7C"/>
    <w:rsid w:val="00F36EA9"/>
    <w:rsid w:val="00F40489"/>
    <w:rsid w:val="00F408FC"/>
    <w:rsid w:val="00F40AA6"/>
    <w:rsid w:val="00F40E3E"/>
    <w:rsid w:val="00F40F94"/>
    <w:rsid w:val="00F4161A"/>
    <w:rsid w:val="00F41901"/>
    <w:rsid w:val="00F41A54"/>
    <w:rsid w:val="00F41ED8"/>
    <w:rsid w:val="00F420B1"/>
    <w:rsid w:val="00F43932"/>
    <w:rsid w:val="00F43B49"/>
    <w:rsid w:val="00F44412"/>
    <w:rsid w:val="00F44607"/>
    <w:rsid w:val="00F45763"/>
    <w:rsid w:val="00F457C2"/>
    <w:rsid w:val="00F4594D"/>
    <w:rsid w:val="00F463BC"/>
    <w:rsid w:val="00F46FD6"/>
    <w:rsid w:val="00F4713C"/>
    <w:rsid w:val="00F471D4"/>
    <w:rsid w:val="00F47389"/>
    <w:rsid w:val="00F47431"/>
    <w:rsid w:val="00F47F73"/>
    <w:rsid w:val="00F50345"/>
    <w:rsid w:val="00F51C60"/>
    <w:rsid w:val="00F521FB"/>
    <w:rsid w:val="00F526DD"/>
    <w:rsid w:val="00F52768"/>
    <w:rsid w:val="00F54003"/>
    <w:rsid w:val="00F545BC"/>
    <w:rsid w:val="00F54A95"/>
    <w:rsid w:val="00F54CDA"/>
    <w:rsid w:val="00F55328"/>
    <w:rsid w:val="00F55F1E"/>
    <w:rsid w:val="00F56224"/>
    <w:rsid w:val="00F56AD9"/>
    <w:rsid w:val="00F574D9"/>
    <w:rsid w:val="00F60B6C"/>
    <w:rsid w:val="00F60C4D"/>
    <w:rsid w:val="00F60EF0"/>
    <w:rsid w:val="00F61462"/>
    <w:rsid w:val="00F614D4"/>
    <w:rsid w:val="00F6170A"/>
    <w:rsid w:val="00F61975"/>
    <w:rsid w:val="00F61DB2"/>
    <w:rsid w:val="00F6245B"/>
    <w:rsid w:val="00F629E9"/>
    <w:rsid w:val="00F62A1C"/>
    <w:rsid w:val="00F64C4D"/>
    <w:rsid w:val="00F6600D"/>
    <w:rsid w:val="00F670D5"/>
    <w:rsid w:val="00F67CF3"/>
    <w:rsid w:val="00F70C67"/>
    <w:rsid w:val="00F70F83"/>
    <w:rsid w:val="00F718CA"/>
    <w:rsid w:val="00F726F3"/>
    <w:rsid w:val="00F72BCA"/>
    <w:rsid w:val="00F730E8"/>
    <w:rsid w:val="00F73B02"/>
    <w:rsid w:val="00F740FB"/>
    <w:rsid w:val="00F741AB"/>
    <w:rsid w:val="00F752B9"/>
    <w:rsid w:val="00F755CF"/>
    <w:rsid w:val="00F7573E"/>
    <w:rsid w:val="00F76251"/>
    <w:rsid w:val="00F768D2"/>
    <w:rsid w:val="00F7771A"/>
    <w:rsid w:val="00F809AB"/>
    <w:rsid w:val="00F80CB2"/>
    <w:rsid w:val="00F82760"/>
    <w:rsid w:val="00F84F9A"/>
    <w:rsid w:val="00F85F4D"/>
    <w:rsid w:val="00F87ECC"/>
    <w:rsid w:val="00F90E60"/>
    <w:rsid w:val="00F917E1"/>
    <w:rsid w:val="00F91982"/>
    <w:rsid w:val="00F91FF7"/>
    <w:rsid w:val="00F939C2"/>
    <w:rsid w:val="00F952D0"/>
    <w:rsid w:val="00F95406"/>
    <w:rsid w:val="00F95536"/>
    <w:rsid w:val="00F95863"/>
    <w:rsid w:val="00F95BC5"/>
    <w:rsid w:val="00F969A3"/>
    <w:rsid w:val="00F96A39"/>
    <w:rsid w:val="00F96D61"/>
    <w:rsid w:val="00F96DFF"/>
    <w:rsid w:val="00F973F4"/>
    <w:rsid w:val="00F97760"/>
    <w:rsid w:val="00F97925"/>
    <w:rsid w:val="00F97B0B"/>
    <w:rsid w:val="00F97D4D"/>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6228"/>
    <w:rsid w:val="00FA63C3"/>
    <w:rsid w:val="00FA72E5"/>
    <w:rsid w:val="00FB0621"/>
    <w:rsid w:val="00FB06D5"/>
    <w:rsid w:val="00FB06E2"/>
    <w:rsid w:val="00FB1602"/>
    <w:rsid w:val="00FB291D"/>
    <w:rsid w:val="00FB2ABC"/>
    <w:rsid w:val="00FB33CF"/>
    <w:rsid w:val="00FB3542"/>
    <w:rsid w:val="00FB45FF"/>
    <w:rsid w:val="00FB4B38"/>
    <w:rsid w:val="00FB56D6"/>
    <w:rsid w:val="00FB5B90"/>
    <w:rsid w:val="00FB5D6A"/>
    <w:rsid w:val="00FB61DE"/>
    <w:rsid w:val="00FB6E9C"/>
    <w:rsid w:val="00FB748B"/>
    <w:rsid w:val="00FB7F7A"/>
    <w:rsid w:val="00FC23FD"/>
    <w:rsid w:val="00FC3126"/>
    <w:rsid w:val="00FC3179"/>
    <w:rsid w:val="00FC35DE"/>
    <w:rsid w:val="00FC4349"/>
    <w:rsid w:val="00FC4592"/>
    <w:rsid w:val="00FC4F30"/>
    <w:rsid w:val="00FC5292"/>
    <w:rsid w:val="00FC52D6"/>
    <w:rsid w:val="00FC5FAC"/>
    <w:rsid w:val="00FC5FBC"/>
    <w:rsid w:val="00FC6C2D"/>
    <w:rsid w:val="00FC70C1"/>
    <w:rsid w:val="00FC786B"/>
    <w:rsid w:val="00FC789F"/>
    <w:rsid w:val="00FC7D38"/>
    <w:rsid w:val="00FC7EF8"/>
    <w:rsid w:val="00FD042C"/>
    <w:rsid w:val="00FD04E8"/>
    <w:rsid w:val="00FD104E"/>
    <w:rsid w:val="00FD17EE"/>
    <w:rsid w:val="00FD1AFD"/>
    <w:rsid w:val="00FD3765"/>
    <w:rsid w:val="00FD38BE"/>
    <w:rsid w:val="00FD3984"/>
    <w:rsid w:val="00FD3F56"/>
    <w:rsid w:val="00FD43D6"/>
    <w:rsid w:val="00FD555E"/>
    <w:rsid w:val="00FD7021"/>
    <w:rsid w:val="00FD7310"/>
    <w:rsid w:val="00FD7435"/>
    <w:rsid w:val="00FD78C2"/>
    <w:rsid w:val="00FE070B"/>
    <w:rsid w:val="00FE0A22"/>
    <w:rsid w:val="00FE0CD4"/>
    <w:rsid w:val="00FE11D9"/>
    <w:rsid w:val="00FE13CA"/>
    <w:rsid w:val="00FE15A9"/>
    <w:rsid w:val="00FE1D60"/>
    <w:rsid w:val="00FE2771"/>
    <w:rsid w:val="00FE31BE"/>
    <w:rsid w:val="00FE44FA"/>
    <w:rsid w:val="00FE452E"/>
    <w:rsid w:val="00FE4A2D"/>
    <w:rsid w:val="00FE4ED1"/>
    <w:rsid w:val="00FE5AAB"/>
    <w:rsid w:val="00FE6038"/>
    <w:rsid w:val="00FE6312"/>
    <w:rsid w:val="00FE6386"/>
    <w:rsid w:val="00FE6F0E"/>
    <w:rsid w:val="00FE74D7"/>
    <w:rsid w:val="00FF0036"/>
    <w:rsid w:val="00FF09F3"/>
    <w:rsid w:val="00FF0C3A"/>
    <w:rsid w:val="00FF16EC"/>
    <w:rsid w:val="00FF19D5"/>
    <w:rsid w:val="00FF1C02"/>
    <w:rsid w:val="00FF1F6B"/>
    <w:rsid w:val="00FF25EF"/>
    <w:rsid w:val="00FF277F"/>
    <w:rsid w:val="00FF28AC"/>
    <w:rsid w:val="00FF3365"/>
    <w:rsid w:val="00FF443C"/>
    <w:rsid w:val="00FF4460"/>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46E7281"/>
  <w15:docId w15:val="{88A714DE-38BA-447E-8C99-D66F2F346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5E0BD7"/>
    <w:pPr>
      <w:spacing w:after="0" w:line="240" w:lineRule="auto"/>
      <w:jc w:val="both"/>
      <w:outlineLvl w:val="0"/>
    </w:pPr>
    <w:rPr>
      <w:rFonts w:ascii="Arial" w:eastAsia="Times New Roman" w:hAnsi="Arial" w:cs="Arial"/>
      <w:b/>
      <w:bCs/>
      <w:caps/>
      <w:sz w:val="24"/>
      <w:szCs w:val="28"/>
      <w:lang w:eastAsia="es-ES"/>
    </w:rPr>
  </w:style>
  <w:style w:type="paragraph" w:styleId="Ttulo2">
    <w:name w:val="heading 2"/>
    <w:basedOn w:val="Normal"/>
    <w:next w:val="Normal"/>
    <w:link w:val="Ttulo2Car"/>
    <w:unhideWhenUsed/>
    <w:qFormat/>
    <w:rsid w:val="00335AD1"/>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4">
    <w:name w:val="heading 4"/>
    <w:basedOn w:val="Normal"/>
    <w:next w:val="Normal"/>
    <w:link w:val="Ttulo4Car"/>
    <w:rsid w:val="00C36914"/>
    <w:pPr>
      <w:keepNext/>
      <w:keepLines/>
      <w:spacing w:before="240" w:after="40" w:line="240" w:lineRule="auto"/>
      <w:outlineLvl w:val="3"/>
    </w:pPr>
    <w:rPr>
      <w:rFonts w:ascii="Times New Roman" w:eastAsia="Times New Roman" w:hAnsi="Times New Roman" w:cs="Times New Roman"/>
      <w:b/>
      <w:sz w:val="24"/>
      <w:szCs w:val="24"/>
      <w:lang w:eastAsia="es-ES"/>
    </w:rPr>
  </w:style>
  <w:style w:type="paragraph" w:styleId="Ttulo5">
    <w:name w:val="heading 5"/>
    <w:basedOn w:val="Normal"/>
    <w:next w:val="Normal"/>
    <w:link w:val="Ttulo5Car"/>
    <w:uiPriority w:val="99"/>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9"/>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aliases w:val="encabezado"/>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335AD1"/>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5E0BD7"/>
    <w:rPr>
      <w:rFonts w:ascii="Arial" w:eastAsia="Times New Roman" w:hAnsi="Arial" w:cs="Arial"/>
      <w:b/>
      <w:bCs/>
      <w:caps/>
      <w:sz w:val="24"/>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spacing w:before="240" w:line="259" w:lineRule="auto"/>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uiPriority w:val="39"/>
    <w:unhideWhenUsed/>
    <w:qFormat/>
    <w:rsid w:val="00DD5628"/>
    <w:pPr>
      <w:tabs>
        <w:tab w:val="left" w:pos="879"/>
        <w:tab w:val="right" w:pos="9214"/>
      </w:tabs>
      <w:spacing w:after="0" w:line="360" w:lineRule="auto"/>
      <w:ind w:left="686" w:right="1134" w:hanging="346"/>
      <w:jc w:val="both"/>
    </w:pPr>
    <w:rPr>
      <w:rFonts w:ascii="Arial" w:hAnsi="Arial"/>
      <w:b/>
      <w:bCs/>
      <w:sz w:val="24"/>
      <w:szCs w:val="20"/>
    </w:rPr>
  </w:style>
  <w:style w:type="paragraph" w:styleId="TDC3">
    <w:name w:val="toc 3"/>
    <w:basedOn w:val="Normal"/>
    <w:next w:val="Normal"/>
    <w:autoRedefine/>
    <w:uiPriority w:val="39"/>
    <w:unhideWhenUsed/>
    <w:rsid w:val="00A93DFB"/>
    <w:pPr>
      <w:spacing w:after="0"/>
      <w:ind w:left="220"/>
    </w:pPr>
    <w:rPr>
      <w:sz w:val="20"/>
      <w:szCs w:val="20"/>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qFormat/>
    <w:rsid w:val="003B2431"/>
    <w:pPr>
      <w:tabs>
        <w:tab w:val="right" w:pos="8789"/>
        <w:tab w:val="right" w:pos="9202"/>
      </w:tabs>
      <w:spacing w:after="100" w:line="360" w:lineRule="auto"/>
      <w:ind w:left="686" w:right="1134" w:hanging="346"/>
      <w:jc w:val="both"/>
    </w:pPr>
    <w:rPr>
      <w:rFonts w:ascii="Arial" w:hAnsi="Arial"/>
      <w:b/>
      <w:bCs/>
      <w:sz w:val="24"/>
      <w:szCs w:val="24"/>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9"/>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9"/>
    <w:rsid w:val="002705ED"/>
    <w:rPr>
      <w:rFonts w:asciiTheme="majorHAnsi" w:eastAsiaTheme="majorEastAsia" w:hAnsiTheme="majorHAnsi" w:cstheme="majorBidi"/>
      <w:color w:val="243F60" w:themeColor="accent1" w:themeShade="7F"/>
    </w:rPr>
  </w:style>
  <w:style w:type="character" w:customStyle="1" w:styleId="Ttulo4Car">
    <w:name w:val="Título 4 Car"/>
    <w:basedOn w:val="Fuentedeprrafopredeter"/>
    <w:link w:val="Ttulo4"/>
    <w:rsid w:val="00C36914"/>
    <w:rPr>
      <w:rFonts w:ascii="Times New Roman" w:eastAsia="Times New Roman" w:hAnsi="Times New Roman" w:cs="Times New Roman"/>
      <w:b/>
      <w:sz w:val="24"/>
      <w:szCs w:val="24"/>
      <w:lang w:eastAsia="es-ES"/>
    </w:rPr>
  </w:style>
  <w:style w:type="table" w:customStyle="1" w:styleId="TableNormal">
    <w:name w:val="Table Normal"/>
    <w:rsid w:val="00C36914"/>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paragraph" w:styleId="Ttulo">
    <w:name w:val="Title"/>
    <w:basedOn w:val="Normal"/>
    <w:next w:val="Normal"/>
    <w:link w:val="TtuloCar"/>
    <w:rsid w:val="00C36914"/>
    <w:pPr>
      <w:keepNext/>
      <w:keepLines/>
      <w:spacing w:before="480" w:after="120" w:line="240" w:lineRule="auto"/>
    </w:pPr>
    <w:rPr>
      <w:rFonts w:ascii="Times New Roman" w:eastAsia="Times New Roman" w:hAnsi="Times New Roman" w:cs="Times New Roman"/>
      <w:b/>
      <w:sz w:val="72"/>
      <w:szCs w:val="72"/>
      <w:lang w:eastAsia="es-ES"/>
    </w:rPr>
  </w:style>
  <w:style w:type="character" w:customStyle="1" w:styleId="TtuloCar">
    <w:name w:val="Título Car"/>
    <w:basedOn w:val="Fuentedeprrafopredeter"/>
    <w:link w:val="Ttulo"/>
    <w:rsid w:val="00C36914"/>
    <w:rPr>
      <w:rFonts w:ascii="Times New Roman" w:eastAsia="Times New Roman" w:hAnsi="Times New Roman" w:cs="Times New Roman"/>
      <w:b/>
      <w:sz w:val="72"/>
      <w:szCs w:val="72"/>
      <w:lang w:eastAsia="es-ES"/>
    </w:rPr>
  </w:style>
  <w:style w:type="table" w:styleId="Cuadrculadetablaclara">
    <w:name w:val="Grid Table Light"/>
    <w:basedOn w:val="Tablanormal"/>
    <w:uiPriority w:val="40"/>
    <w:rsid w:val="00C36914"/>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C36914"/>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C36914"/>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C36914"/>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
    <w:name w:val="Tabla con cuadrícula1"/>
    <w:basedOn w:val="Tablanormal"/>
    <w:next w:val="Tablaconcuadrcula"/>
    <w:uiPriority w:val="39"/>
    <w:rsid w:val="00C36914"/>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TULARES">
    <w:name w:val="SEC TITULARES"/>
    <w:basedOn w:val="Normal"/>
    <w:link w:val="SECTITULARESCar"/>
    <w:qFormat/>
    <w:rsid w:val="00C36914"/>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C36914"/>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C36914"/>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C36914"/>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C36914"/>
    <w:rPr>
      <w:vertAlign w:val="superscript"/>
    </w:rPr>
  </w:style>
  <w:style w:type="table" w:styleId="Tabladecuadrcula4-nfasis2">
    <w:name w:val="Grid Table 4 Accent 2"/>
    <w:basedOn w:val="Tablanormal"/>
    <w:uiPriority w:val="49"/>
    <w:rsid w:val="00C36914"/>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4-nfasis5">
    <w:name w:val="Grid Table 4 Accent 5"/>
    <w:basedOn w:val="Tablanormal"/>
    <w:uiPriority w:val="49"/>
    <w:rsid w:val="00C36914"/>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Pa5">
    <w:name w:val="Pa5"/>
    <w:basedOn w:val="Normal"/>
    <w:next w:val="Normal"/>
    <w:uiPriority w:val="99"/>
    <w:rsid w:val="00C36914"/>
    <w:pPr>
      <w:autoSpaceDE w:val="0"/>
      <w:autoSpaceDN w:val="0"/>
      <w:adjustRightInd w:val="0"/>
      <w:spacing w:after="0" w:line="181" w:lineRule="atLeast"/>
    </w:pPr>
    <w:rPr>
      <w:rFonts w:ascii="Soberana Sans" w:eastAsiaTheme="minorHAnsi" w:hAnsi="Soberana Sans"/>
      <w:sz w:val="24"/>
      <w:szCs w:val="24"/>
      <w:lang w:eastAsia="en-US"/>
    </w:rPr>
  </w:style>
  <w:style w:type="character" w:customStyle="1" w:styleId="A0">
    <w:name w:val="A0"/>
    <w:uiPriority w:val="99"/>
    <w:rsid w:val="00C36914"/>
    <w:rPr>
      <w:rFonts w:cs="Soberana Sans"/>
      <w:color w:val="000000"/>
      <w:sz w:val="16"/>
      <w:szCs w:val="16"/>
    </w:rPr>
  </w:style>
  <w:style w:type="numbering" w:customStyle="1" w:styleId="Sinlista1">
    <w:name w:val="Sin lista1"/>
    <w:next w:val="Sinlista"/>
    <w:uiPriority w:val="99"/>
    <w:semiHidden/>
    <w:unhideWhenUsed/>
    <w:rsid w:val="00C36914"/>
  </w:style>
  <w:style w:type="table" w:customStyle="1" w:styleId="TableGridPHPDOCX1">
    <w:name w:val="Table Grid PHPDOCX1"/>
    <w:uiPriority w:val="59"/>
    <w:rsid w:val="00C36914"/>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next w:val="Cuadrculadetablaclara"/>
    <w:uiPriority w:val="40"/>
    <w:locked/>
    <w:rsid w:val="00C36914"/>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
    <w:name w:val="Tabla de cuadrícula 21"/>
    <w:basedOn w:val="Tablanormal"/>
    <w:next w:val="Tabladecuadrcula2"/>
    <w:uiPriority w:val="47"/>
    <w:rsid w:val="00C36914"/>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
    <w:name w:val="Tabla normal 31"/>
    <w:basedOn w:val="Tablanormal"/>
    <w:next w:val="Tablanormal3"/>
    <w:uiPriority w:val="43"/>
    <w:rsid w:val="00C36914"/>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2">
    <w:name w:val="Tabla normal 12"/>
    <w:basedOn w:val="Tablanormal"/>
    <w:next w:val="Tablanormal1"/>
    <w:uiPriority w:val="41"/>
    <w:rsid w:val="00C36914"/>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1">
    <w:name w:val="Tabla normal 111"/>
    <w:basedOn w:val="Tablanormal"/>
    <w:uiPriority w:val="41"/>
    <w:rsid w:val="00C36914"/>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
    <w:name w:val="Tabla con cuadrícula11"/>
    <w:basedOn w:val="Tablanormal"/>
    <w:next w:val="Tablaconcuadrcula"/>
    <w:uiPriority w:val="39"/>
    <w:rsid w:val="00C36914"/>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
    <w:name w:val="Tabla de cuadrícula 4 - Énfasis 21"/>
    <w:basedOn w:val="Tablanormal"/>
    <w:next w:val="Tabladecuadrcula4-nfasis2"/>
    <w:uiPriority w:val="49"/>
    <w:rsid w:val="00C36914"/>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
    <w:name w:val="Tabla de cuadrícula 4 - Énfasis 51"/>
    <w:basedOn w:val="Tablanormal"/>
    <w:next w:val="Tabladecuadrcula4-nfasis5"/>
    <w:uiPriority w:val="49"/>
    <w:rsid w:val="00C36914"/>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cinsinresolver1">
    <w:name w:val="Mención sin resolver1"/>
    <w:basedOn w:val="Fuentedeprrafopredeter"/>
    <w:uiPriority w:val="99"/>
    <w:semiHidden/>
    <w:unhideWhenUsed/>
    <w:rsid w:val="00C36914"/>
    <w:rPr>
      <w:color w:val="605E5C"/>
      <w:shd w:val="clear" w:color="auto" w:fill="E1DFDD"/>
    </w:rPr>
  </w:style>
  <w:style w:type="table" w:styleId="Tabladecuadrcula6concolores-nfasis5">
    <w:name w:val="Grid Table 6 Colorful Accent 5"/>
    <w:basedOn w:val="Tablanormal"/>
    <w:uiPriority w:val="51"/>
    <w:rsid w:val="00C36914"/>
    <w:pPr>
      <w:spacing w:after="0" w:line="240" w:lineRule="auto"/>
    </w:pPr>
    <w:rPr>
      <w:rFonts w:ascii="Times New Roman" w:eastAsia="Times New Roman" w:hAnsi="Times New Roman" w:cs="Times New Roman"/>
      <w:color w:val="31849B" w:themeColor="accent5" w:themeShade="BF"/>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SinespaciadoCar">
    <w:name w:val="Sin espaciado Car"/>
    <w:basedOn w:val="Fuentedeprrafopredeter"/>
    <w:link w:val="Sinespaciado"/>
    <w:uiPriority w:val="1"/>
    <w:rsid w:val="00C36914"/>
    <w:rPr>
      <w:rFonts w:ascii="Calibri" w:eastAsia="Calibri" w:hAnsi="Calibri" w:cs="Times New Roman"/>
      <w:lang w:eastAsia="en-US"/>
    </w:rPr>
  </w:style>
  <w:style w:type="table" w:customStyle="1" w:styleId="Tablaconcuadrcula21">
    <w:name w:val="Tabla con cuadrícula21"/>
    <w:basedOn w:val="Tablanormal"/>
    <w:next w:val="Tablaconcuadrcula"/>
    <w:uiPriority w:val="39"/>
    <w:rsid w:val="00C369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align-justify">
    <w:name w:val="text-align-justify"/>
    <w:basedOn w:val="Normal"/>
    <w:rsid w:val="00C3691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4">
    <w:name w:val="Tabla con cuadrícula4"/>
    <w:basedOn w:val="Tablanormal"/>
    <w:next w:val="Tablaconcuadrcula"/>
    <w:uiPriority w:val="39"/>
    <w:rsid w:val="00C36914"/>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justify">
    <w:name w:val="ql-align-justify"/>
    <w:basedOn w:val="Normal"/>
    <w:rsid w:val="00C36914"/>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4-nfasis1">
    <w:name w:val="Grid Table 4 Accent 1"/>
    <w:basedOn w:val="Tablanormal"/>
    <w:uiPriority w:val="49"/>
    <w:rsid w:val="00C36914"/>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2-nfasis6">
    <w:name w:val="Grid Table 2 Accent 6"/>
    <w:basedOn w:val="Tablanormal"/>
    <w:uiPriority w:val="47"/>
    <w:rsid w:val="00C36914"/>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61">
    <w:name w:val="Tabla de cuadrícula 2 - Énfasis 61"/>
    <w:basedOn w:val="Tablanormal"/>
    <w:next w:val="Tabladecuadrcula2-nfasis6"/>
    <w:uiPriority w:val="47"/>
    <w:rsid w:val="00C36914"/>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Subttulo">
    <w:name w:val="Subtitle"/>
    <w:basedOn w:val="Normal"/>
    <w:next w:val="Normal"/>
    <w:link w:val="SubttuloCar"/>
    <w:rsid w:val="00C36914"/>
    <w:pPr>
      <w:keepNext/>
      <w:keepLines/>
      <w:spacing w:before="360" w:after="80" w:line="240" w:lineRule="auto"/>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C36914"/>
    <w:rPr>
      <w:rFonts w:ascii="Georgia" w:eastAsia="Georgia" w:hAnsi="Georgia" w:cs="Georgia"/>
      <w:i/>
      <w:color w:val="666666"/>
      <w:sz w:val="48"/>
      <w:szCs w:val="48"/>
      <w:lang w:eastAsia="es-ES"/>
    </w:rPr>
  </w:style>
  <w:style w:type="character" w:styleId="Textodelmarcadordeposicin">
    <w:name w:val="Placeholder Text"/>
    <w:basedOn w:val="Fuentedeprrafopredeter"/>
    <w:uiPriority w:val="99"/>
    <w:semiHidden/>
    <w:rsid w:val="00C36914"/>
    <w:rPr>
      <w:color w:val="808080"/>
    </w:rPr>
  </w:style>
  <w:style w:type="paragraph" w:styleId="TDC6">
    <w:name w:val="toc 6"/>
    <w:basedOn w:val="Normal"/>
    <w:next w:val="Normal"/>
    <w:autoRedefine/>
    <w:uiPriority w:val="39"/>
    <w:unhideWhenUsed/>
    <w:rsid w:val="00C36914"/>
    <w:pPr>
      <w:spacing w:after="0"/>
      <w:ind w:left="880"/>
    </w:pPr>
    <w:rPr>
      <w:sz w:val="20"/>
      <w:szCs w:val="20"/>
    </w:rPr>
  </w:style>
  <w:style w:type="paragraph" w:styleId="TDC5">
    <w:name w:val="toc 5"/>
    <w:basedOn w:val="Normal"/>
    <w:next w:val="Normal"/>
    <w:autoRedefine/>
    <w:uiPriority w:val="39"/>
    <w:unhideWhenUsed/>
    <w:rsid w:val="00C36914"/>
    <w:pPr>
      <w:spacing w:after="0"/>
      <w:ind w:left="660"/>
    </w:pPr>
    <w:rPr>
      <w:sz w:val="20"/>
      <w:szCs w:val="20"/>
    </w:rPr>
  </w:style>
  <w:style w:type="character" w:styleId="Hipervnculovisitado">
    <w:name w:val="FollowedHyperlink"/>
    <w:basedOn w:val="Fuentedeprrafopredeter"/>
    <w:uiPriority w:val="99"/>
    <w:semiHidden/>
    <w:unhideWhenUsed/>
    <w:rsid w:val="0056320B"/>
    <w:rPr>
      <w:color w:val="800080" w:themeColor="followedHyperlink"/>
      <w:u w:val="single"/>
    </w:rPr>
  </w:style>
  <w:style w:type="paragraph" w:styleId="TDC4">
    <w:name w:val="toc 4"/>
    <w:basedOn w:val="Normal"/>
    <w:next w:val="Normal"/>
    <w:autoRedefine/>
    <w:uiPriority w:val="99"/>
    <w:unhideWhenUsed/>
    <w:rsid w:val="00510DCB"/>
    <w:pPr>
      <w:spacing w:after="0"/>
      <w:ind w:left="440"/>
    </w:pPr>
    <w:rPr>
      <w:sz w:val="20"/>
      <w:szCs w:val="20"/>
    </w:rPr>
  </w:style>
  <w:style w:type="paragraph" w:styleId="TDC7">
    <w:name w:val="toc 7"/>
    <w:basedOn w:val="Normal"/>
    <w:next w:val="Normal"/>
    <w:autoRedefine/>
    <w:uiPriority w:val="99"/>
    <w:unhideWhenUsed/>
    <w:rsid w:val="00510DCB"/>
    <w:pPr>
      <w:spacing w:after="0"/>
      <w:ind w:left="1100"/>
    </w:pPr>
    <w:rPr>
      <w:sz w:val="20"/>
      <w:szCs w:val="20"/>
    </w:rPr>
  </w:style>
  <w:style w:type="paragraph" w:styleId="TDC8">
    <w:name w:val="toc 8"/>
    <w:basedOn w:val="Normal"/>
    <w:next w:val="Normal"/>
    <w:autoRedefine/>
    <w:uiPriority w:val="99"/>
    <w:unhideWhenUsed/>
    <w:rsid w:val="00510DCB"/>
    <w:pPr>
      <w:spacing w:after="0"/>
      <w:ind w:left="1320"/>
    </w:pPr>
    <w:rPr>
      <w:sz w:val="20"/>
      <w:szCs w:val="20"/>
    </w:rPr>
  </w:style>
  <w:style w:type="paragraph" w:styleId="TDC9">
    <w:name w:val="toc 9"/>
    <w:basedOn w:val="Normal"/>
    <w:next w:val="Normal"/>
    <w:autoRedefine/>
    <w:uiPriority w:val="99"/>
    <w:unhideWhenUsed/>
    <w:rsid w:val="00510DCB"/>
    <w:pPr>
      <w:spacing w:after="0"/>
      <w:ind w:left="154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72173185">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132881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56363557">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42" Type="http://schemas.openxmlformats.org/officeDocument/2006/relationships/image" Target="media/image32.jpg"/><Relationship Id="rId47" Type="http://schemas.openxmlformats.org/officeDocument/2006/relationships/image" Target="media/image37.png"/><Relationship Id="rId63" Type="http://schemas.openxmlformats.org/officeDocument/2006/relationships/diagramData" Target="diagrams/data3.xml"/><Relationship Id="rId68" Type="http://schemas.openxmlformats.org/officeDocument/2006/relationships/image" Target="media/image43.png"/><Relationship Id="rId84" Type="http://schemas.openxmlformats.org/officeDocument/2006/relationships/diagramLayout" Target="diagrams/layout5.xml"/><Relationship Id="rId89" Type="http://schemas.openxmlformats.org/officeDocument/2006/relationships/image" Target="media/image54.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8.png"/><Relationship Id="rId53" Type="http://schemas.openxmlformats.org/officeDocument/2006/relationships/diagramQuickStyle" Target="diagrams/quickStyle1.xml"/><Relationship Id="rId58" Type="http://schemas.openxmlformats.org/officeDocument/2006/relationships/diagramLayout" Target="diagrams/layout2.xml"/><Relationship Id="rId74" Type="http://schemas.openxmlformats.org/officeDocument/2006/relationships/image" Target="media/image44.png"/><Relationship Id="rId79" Type="http://schemas.openxmlformats.org/officeDocument/2006/relationships/image" Target="media/image49.jpeg"/><Relationship Id="rId102"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55.png"/><Relationship Id="rId95" Type="http://schemas.openxmlformats.org/officeDocument/2006/relationships/diagramColors" Target="diagrams/colors6.xml"/><Relationship Id="rId22" Type="http://schemas.openxmlformats.org/officeDocument/2006/relationships/chart" Target="charts/chart1.xml"/><Relationship Id="rId27" Type="http://schemas.openxmlformats.org/officeDocument/2006/relationships/image" Target="media/image19.png"/><Relationship Id="rId43" Type="http://schemas.openxmlformats.org/officeDocument/2006/relationships/image" Target="media/image33.jpeg"/><Relationship Id="rId48" Type="http://schemas.openxmlformats.org/officeDocument/2006/relationships/image" Target="media/image38.jpg"/><Relationship Id="rId64" Type="http://schemas.openxmlformats.org/officeDocument/2006/relationships/diagramLayout" Target="diagrams/layout3.xml"/><Relationship Id="rId69" Type="http://schemas.openxmlformats.org/officeDocument/2006/relationships/diagramData" Target="diagrams/data4.xml"/><Relationship Id="rId80" Type="http://schemas.openxmlformats.org/officeDocument/2006/relationships/image" Target="media/image50.jpeg"/><Relationship Id="rId85" Type="http://schemas.openxmlformats.org/officeDocument/2006/relationships/diagramQuickStyle" Target="diagrams/quickStyle5.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29.png"/><Relationship Id="rId59" Type="http://schemas.openxmlformats.org/officeDocument/2006/relationships/diagramQuickStyle" Target="diagrams/quickStyle2.xml"/><Relationship Id="rId103" Type="http://schemas.openxmlformats.org/officeDocument/2006/relationships/footer" Target="footer1.xml"/><Relationship Id="rId108" Type="http://schemas.microsoft.com/office/2016/09/relationships/commentsIds" Target="commentsIds.xml"/><Relationship Id="rId20" Type="http://schemas.openxmlformats.org/officeDocument/2006/relationships/image" Target="media/image13.png"/><Relationship Id="rId41" Type="http://schemas.openxmlformats.org/officeDocument/2006/relationships/chart" Target="charts/chart3.xml"/><Relationship Id="rId54" Type="http://schemas.openxmlformats.org/officeDocument/2006/relationships/diagramColors" Target="diagrams/colors1.xml"/><Relationship Id="rId62" Type="http://schemas.openxmlformats.org/officeDocument/2006/relationships/image" Target="media/image42.png"/><Relationship Id="rId70" Type="http://schemas.openxmlformats.org/officeDocument/2006/relationships/diagramLayout" Target="diagrams/layout4.xml"/><Relationship Id="rId75" Type="http://schemas.openxmlformats.org/officeDocument/2006/relationships/image" Target="media/image45.png"/><Relationship Id="rId83" Type="http://schemas.openxmlformats.org/officeDocument/2006/relationships/diagramData" Target="diagrams/data5.xml"/><Relationship Id="rId88" Type="http://schemas.openxmlformats.org/officeDocument/2006/relationships/image" Target="media/image53.png"/><Relationship Id="rId91" Type="http://schemas.openxmlformats.org/officeDocument/2006/relationships/image" Target="media/image56.png"/><Relationship Id="rId96" Type="http://schemas.microsoft.com/office/2007/relationships/diagramDrawing" Target="diagrams/drawing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diagramData" Target="diagrams/data2.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diagramLayout" Target="diagrams/layout1.xml"/><Relationship Id="rId60" Type="http://schemas.openxmlformats.org/officeDocument/2006/relationships/diagramColors" Target="diagrams/colors2.xml"/><Relationship Id="rId65" Type="http://schemas.openxmlformats.org/officeDocument/2006/relationships/diagramQuickStyle" Target="diagrams/quickStyle3.xml"/><Relationship Id="rId73" Type="http://schemas.microsoft.com/office/2007/relationships/diagramDrawing" Target="diagrams/drawing4.xml"/><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diagramColors" Target="diagrams/colors5.xml"/><Relationship Id="rId94" Type="http://schemas.openxmlformats.org/officeDocument/2006/relationships/diagramQuickStyle" Target="diagrams/quickStyle6.xml"/><Relationship Id="rId99" Type="http://schemas.openxmlformats.org/officeDocument/2006/relationships/image" Target="media/image59.png"/><Relationship Id="rId101" Type="http://schemas.openxmlformats.org/officeDocument/2006/relationships/image" Target="media/image61.jp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34" Type="http://schemas.openxmlformats.org/officeDocument/2006/relationships/chart" Target="charts/chart2.xml"/><Relationship Id="rId50" Type="http://schemas.openxmlformats.org/officeDocument/2006/relationships/image" Target="media/image40.png"/><Relationship Id="rId55" Type="http://schemas.microsoft.com/office/2007/relationships/diagramDrawing" Target="diagrams/drawing1.xml"/><Relationship Id="rId76" Type="http://schemas.openxmlformats.org/officeDocument/2006/relationships/image" Target="media/image46.jpeg"/><Relationship Id="rId97" Type="http://schemas.openxmlformats.org/officeDocument/2006/relationships/image" Target="media/image57.pn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QuickStyle" Target="diagrams/quickStyle4.xml"/><Relationship Id="rId92" Type="http://schemas.openxmlformats.org/officeDocument/2006/relationships/diagramData" Target="diagrams/data6.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5.png"/><Relationship Id="rId66" Type="http://schemas.openxmlformats.org/officeDocument/2006/relationships/diagramColors" Target="diagrams/colors3.xml"/><Relationship Id="rId87" Type="http://schemas.microsoft.com/office/2007/relationships/diagramDrawing" Target="diagrams/drawing5.xml"/><Relationship Id="rId61" Type="http://schemas.microsoft.com/office/2007/relationships/diagramDrawing" Target="diagrams/drawing2.xml"/><Relationship Id="rId82" Type="http://schemas.openxmlformats.org/officeDocument/2006/relationships/image" Target="media/image52.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6.png"/><Relationship Id="rId56" Type="http://schemas.openxmlformats.org/officeDocument/2006/relationships/image" Target="media/image41.png"/><Relationship Id="rId77" Type="http://schemas.openxmlformats.org/officeDocument/2006/relationships/image" Target="media/image47.jpeg"/><Relationship Id="rId100" Type="http://schemas.openxmlformats.org/officeDocument/2006/relationships/image" Target="media/image60.png"/><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Data" Target="diagrams/data1.xml"/><Relationship Id="rId72" Type="http://schemas.openxmlformats.org/officeDocument/2006/relationships/diagramColors" Target="diagrams/colors4.xml"/><Relationship Id="rId93" Type="http://schemas.openxmlformats.org/officeDocument/2006/relationships/diagramLayout" Target="diagrams/layout6.xml"/><Relationship Id="rId98" Type="http://schemas.openxmlformats.org/officeDocument/2006/relationships/image" Target="media/image58.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6.png"/><Relationship Id="rId67" Type="http://schemas.microsoft.com/office/2007/relationships/diagramDrawing" Target="diagrams/drawing3.xm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63.png"/><Relationship Id="rId1" Type="http://schemas.openxmlformats.org/officeDocument/2006/relationships/image" Target="media/image6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301353992251054E-4"/>
          <c:y val="3.8095238095238099E-2"/>
          <c:w val="0.99635832873649643"/>
          <c:h val="0.67135235368306234"/>
        </c:manualLayout>
      </c:layout>
      <c:barChart>
        <c:barDir val="col"/>
        <c:grouping val="clustered"/>
        <c:varyColors val="0"/>
        <c:ser>
          <c:idx val="0"/>
          <c:order val="0"/>
          <c:tx>
            <c:strRef>
              <c:f>Hoja1!$B$1</c:f>
              <c:strCache>
                <c:ptCount val="1"/>
                <c:pt idx="0">
                  <c:v>% Programado Anual</c:v>
                </c:pt>
              </c:strCache>
            </c:strRef>
          </c:tx>
          <c:spPr>
            <a:solidFill>
              <a:schemeClr val="accent1"/>
            </a:solidFill>
            <a:ln w="76200">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Hoja1!$A$2:$A$18</c:f>
              <c:strCache>
                <c:ptCount val="17"/>
                <c:pt idx="0">
                  <c:v>C01</c:v>
                </c:pt>
                <c:pt idx="2">
                  <c:v>C01 
A01</c:v>
                </c:pt>
                <c:pt idx="4">
                  <c:v>C01 
A02</c:v>
                </c:pt>
                <c:pt idx="6">
                  <c:v>C02</c:v>
                </c:pt>
                <c:pt idx="8">
                  <c:v>C02 
A01</c:v>
                </c:pt>
                <c:pt idx="10">
                  <c:v>C02 
A02</c:v>
                </c:pt>
                <c:pt idx="12">
                  <c:v>C03</c:v>
                </c:pt>
                <c:pt idx="14">
                  <c:v>C03 
A01</c:v>
                </c:pt>
                <c:pt idx="16">
                  <c:v>C03 
A02</c:v>
                </c:pt>
              </c:strCache>
            </c:strRef>
          </c:cat>
          <c:val>
            <c:numRef>
              <c:f>Hoja1!$B$2:$B$18</c:f>
              <c:numCache>
                <c:formatCode>General</c:formatCode>
                <c:ptCount val="17"/>
                <c:pt idx="0">
                  <c:v>9.1419999999999995</c:v>
                </c:pt>
                <c:pt idx="2">
                  <c:v>56.097999999999999</c:v>
                </c:pt>
                <c:pt idx="4">
                  <c:v>54.167000000000002</c:v>
                </c:pt>
                <c:pt idx="6">
                  <c:v>28.129000000000001</c:v>
                </c:pt>
                <c:pt idx="8">
                  <c:v>91.429000000000002</c:v>
                </c:pt>
                <c:pt idx="10">
                  <c:v>26.667000000000002</c:v>
                </c:pt>
                <c:pt idx="12">
                  <c:v>7.032</c:v>
                </c:pt>
                <c:pt idx="14">
                  <c:v>8.3680000000000003</c:v>
                </c:pt>
                <c:pt idx="16">
                  <c:v>28.571000000000002</c:v>
                </c:pt>
              </c:numCache>
            </c:numRef>
          </c:val>
          <c:extLst>
            <c:ext xmlns:c16="http://schemas.microsoft.com/office/drawing/2014/chart" uri="{C3380CC4-5D6E-409C-BE32-E72D297353CC}">
              <c16:uniqueId val="{00000000-8CE0-48DD-8D8E-5987302E0BE8}"/>
            </c:ext>
          </c:extLst>
        </c:ser>
        <c:ser>
          <c:idx val="1"/>
          <c:order val="1"/>
          <c:tx>
            <c:strRef>
              <c:f>Hoja1!$C$1</c:f>
              <c:strCache>
                <c:ptCount val="1"/>
                <c:pt idx="0">
                  <c:v>% Ejecutado Anual</c:v>
                </c:pt>
              </c:strCache>
            </c:strRef>
          </c:tx>
          <c:spPr>
            <a:solidFill>
              <a:schemeClr val="accent2"/>
            </a:solidFill>
            <a:ln w="76200">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Hoja1!$A$2:$A$18</c:f>
              <c:strCache>
                <c:ptCount val="17"/>
                <c:pt idx="0">
                  <c:v>C01</c:v>
                </c:pt>
                <c:pt idx="2">
                  <c:v>C01 
A01</c:v>
                </c:pt>
                <c:pt idx="4">
                  <c:v>C01 
A02</c:v>
                </c:pt>
                <c:pt idx="6">
                  <c:v>C02</c:v>
                </c:pt>
                <c:pt idx="8">
                  <c:v>C02 
A01</c:v>
                </c:pt>
                <c:pt idx="10">
                  <c:v>C02 
A02</c:v>
                </c:pt>
                <c:pt idx="12">
                  <c:v>C03</c:v>
                </c:pt>
                <c:pt idx="14">
                  <c:v>C03 
A01</c:v>
                </c:pt>
                <c:pt idx="16">
                  <c:v>C03 
A02</c:v>
                </c:pt>
              </c:strCache>
            </c:strRef>
          </c:cat>
          <c:val>
            <c:numRef>
              <c:f>Hoja1!$C$2:$C$18</c:f>
              <c:numCache>
                <c:formatCode>General</c:formatCode>
                <c:ptCount val="17"/>
                <c:pt idx="0">
                  <c:v>5.2039999999999997</c:v>
                </c:pt>
                <c:pt idx="2">
                  <c:v>78.676000000000002</c:v>
                </c:pt>
                <c:pt idx="4">
                  <c:v>30.832999999999998</c:v>
                </c:pt>
                <c:pt idx="6">
                  <c:v>74.823999999999998</c:v>
                </c:pt>
                <c:pt idx="8">
                  <c:v>91.429000000000002</c:v>
                </c:pt>
                <c:pt idx="10">
                  <c:v>40.689</c:v>
                </c:pt>
                <c:pt idx="12">
                  <c:v>38.819000000000003</c:v>
                </c:pt>
                <c:pt idx="14">
                  <c:v>0</c:v>
                </c:pt>
                <c:pt idx="16">
                  <c:v>0</c:v>
                </c:pt>
              </c:numCache>
            </c:numRef>
          </c:val>
          <c:extLst>
            <c:ext xmlns:c16="http://schemas.microsoft.com/office/drawing/2014/chart" uri="{C3380CC4-5D6E-409C-BE32-E72D297353CC}">
              <c16:uniqueId val="{00000001-8CE0-48DD-8D8E-5987302E0BE8}"/>
            </c:ext>
          </c:extLst>
        </c:ser>
        <c:ser>
          <c:idx val="2"/>
          <c:order val="2"/>
          <c:tx>
            <c:strRef>
              <c:f>Hoja1!$D$1</c:f>
              <c:strCache>
                <c:ptCount val="1"/>
                <c:pt idx="0">
                  <c:v>% Nivel de Cumplimiento Anual</c:v>
                </c:pt>
              </c:strCache>
            </c:strRef>
          </c:tx>
          <c:spPr>
            <a:solidFill>
              <a:schemeClr val="accent3"/>
            </a:solidFill>
            <a:ln w="76200">
              <a:noFill/>
            </a:ln>
            <a:effectLst/>
          </c:spPr>
          <c:invertIfNegative val="0"/>
          <c:dLbls>
            <c:dLbl>
              <c:idx val="12"/>
              <c:layout>
                <c:manualLayout>
                  <c:x val="-2.2755717373990215E-2"/>
                  <c:y val="4.1666666666666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E0-48DD-8D8E-5987302E0BE8}"/>
                </c:ext>
              </c:extLst>
            </c:dLbl>
            <c:numFmt formatCode="General" sourceLinked="0"/>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Hoja1!$A$2:$A$18</c:f>
              <c:strCache>
                <c:ptCount val="17"/>
                <c:pt idx="0">
                  <c:v>C01</c:v>
                </c:pt>
                <c:pt idx="2">
                  <c:v>C01 
A01</c:v>
                </c:pt>
                <c:pt idx="4">
                  <c:v>C01 
A02</c:v>
                </c:pt>
                <c:pt idx="6">
                  <c:v>C02</c:v>
                </c:pt>
                <c:pt idx="8">
                  <c:v>C02 
A01</c:v>
                </c:pt>
                <c:pt idx="10">
                  <c:v>C02 
A02</c:v>
                </c:pt>
                <c:pt idx="12">
                  <c:v>C03</c:v>
                </c:pt>
                <c:pt idx="14">
                  <c:v>C03 
A01</c:v>
                </c:pt>
                <c:pt idx="16">
                  <c:v>C03 
A02</c:v>
                </c:pt>
              </c:strCache>
            </c:strRef>
          </c:cat>
          <c:val>
            <c:numRef>
              <c:f>Hoja1!$D$2:$D$18</c:f>
              <c:numCache>
                <c:formatCode>General</c:formatCode>
                <c:ptCount val="17"/>
                <c:pt idx="0">
                  <c:v>56.923000000000002</c:v>
                </c:pt>
                <c:pt idx="2">
                  <c:v>140.249</c:v>
                </c:pt>
                <c:pt idx="4">
                  <c:v>56.923000000000002</c:v>
                </c:pt>
                <c:pt idx="6">
                  <c:v>266</c:v>
                </c:pt>
                <c:pt idx="8">
                  <c:v>100</c:v>
                </c:pt>
                <c:pt idx="10">
                  <c:v>152.583</c:v>
                </c:pt>
                <c:pt idx="12">
                  <c:v>552.00099999999998</c:v>
                </c:pt>
                <c:pt idx="14">
                  <c:v>0</c:v>
                </c:pt>
                <c:pt idx="16">
                  <c:v>0</c:v>
                </c:pt>
              </c:numCache>
            </c:numRef>
          </c:val>
          <c:extLst>
            <c:ext xmlns:c16="http://schemas.microsoft.com/office/drawing/2014/chart" uri="{C3380CC4-5D6E-409C-BE32-E72D297353CC}">
              <c16:uniqueId val="{00000003-8CE0-48DD-8D8E-5987302E0BE8}"/>
            </c:ext>
          </c:extLst>
        </c:ser>
        <c:dLbls>
          <c:dLblPos val="outEnd"/>
          <c:showLegendKey val="0"/>
          <c:showVal val="1"/>
          <c:showCatName val="0"/>
          <c:showSerName val="0"/>
          <c:showPercent val="0"/>
          <c:showBubbleSize val="0"/>
        </c:dLbls>
        <c:gapWidth val="0"/>
        <c:overlap val="-37"/>
        <c:axId val="641148479"/>
        <c:axId val="641141823"/>
      </c:barChart>
      <c:catAx>
        <c:axId val="641148479"/>
        <c:scaling>
          <c:orientation val="minMax"/>
        </c:scaling>
        <c:delete val="0"/>
        <c:axPos val="b"/>
        <c:title>
          <c:tx>
            <c:rich>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1000">
                    <a:latin typeface="Arial" panose="020B0604020202020204" pitchFamily="34" charset="0"/>
                    <a:cs typeface="Arial" panose="020B0604020202020204" pitchFamily="34" charset="0"/>
                  </a:rPr>
                  <a:t>Niveles del Programa Presupuestario</a:t>
                </a:r>
              </a:p>
            </c:rich>
          </c:tx>
          <c:layout>
            <c:manualLayout>
              <c:xMode val="edge"/>
              <c:yMode val="edge"/>
              <c:x val="0.28695360693056582"/>
              <c:y val="0.84400122711933734"/>
            </c:manualLayout>
          </c:layout>
          <c:overlay val="0"/>
          <c:spPr>
            <a:noFill/>
            <a:ln>
              <a:noFill/>
            </a:ln>
            <a:effectLst/>
          </c:spPr>
          <c:txPr>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641141823"/>
        <c:crosses val="autoZero"/>
        <c:auto val="1"/>
        <c:lblAlgn val="ctr"/>
        <c:lblOffset val="100"/>
        <c:noMultiLvlLbl val="0"/>
      </c:catAx>
      <c:valAx>
        <c:axId val="641141823"/>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41148479"/>
        <c:crosses val="autoZero"/>
        <c:crossBetween val="between"/>
      </c:valAx>
      <c:spPr>
        <a:noFill/>
        <a:ln>
          <a:noFill/>
        </a:ln>
        <a:effectLst/>
      </c:spPr>
    </c:plotArea>
    <c:legend>
      <c:legendPos val="b"/>
      <c:layout>
        <c:manualLayout>
          <c:xMode val="edge"/>
          <c:yMode val="edge"/>
          <c:x val="4.9999918640052203E-2"/>
          <c:y val="0.91284153117223998"/>
          <c:w val="0.89999992010131158"/>
          <c:h val="6.291604458533592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800"/>
      </a:pPr>
      <a:endParaRPr lang="es-MX"/>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301353992251054E-4"/>
          <c:y val="3.8095238095238099E-2"/>
          <c:w val="0.99635832873649643"/>
          <c:h val="0.67135235368306234"/>
        </c:manualLayout>
      </c:layout>
      <c:barChart>
        <c:barDir val="col"/>
        <c:grouping val="clustered"/>
        <c:varyColors val="0"/>
        <c:ser>
          <c:idx val="0"/>
          <c:order val="0"/>
          <c:tx>
            <c:strRef>
              <c:f>Hoja1!$B$1</c:f>
              <c:strCache>
                <c:ptCount val="1"/>
                <c:pt idx="0">
                  <c:v>% Programado Anual</c:v>
                </c:pt>
              </c:strCache>
            </c:strRef>
          </c:tx>
          <c:spPr>
            <a:solidFill>
              <a:schemeClr val="accent1"/>
            </a:solidFill>
            <a:ln w="76200">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Hoja1!$A$2:$A$20</c:f>
              <c:strCache>
                <c:ptCount val="19"/>
                <c:pt idx="0">
                  <c:v>C05</c:v>
                </c:pt>
                <c:pt idx="2">
                  <c:v>C05
A01</c:v>
                </c:pt>
                <c:pt idx="4">
                  <c:v>C06</c:v>
                </c:pt>
                <c:pt idx="6">
                  <c:v>C06
A01</c:v>
                </c:pt>
                <c:pt idx="8">
                  <c:v>C06
A02</c:v>
                </c:pt>
                <c:pt idx="10">
                  <c:v>C06
A03</c:v>
                </c:pt>
                <c:pt idx="12">
                  <c:v>C06
A04</c:v>
                </c:pt>
                <c:pt idx="14">
                  <c:v>C06
A05</c:v>
                </c:pt>
                <c:pt idx="16">
                  <c:v>C06
A06</c:v>
                </c:pt>
                <c:pt idx="18">
                  <c:v>C06
A07</c:v>
                </c:pt>
              </c:strCache>
            </c:strRef>
          </c:cat>
          <c:val>
            <c:numRef>
              <c:f>Hoja1!$B$2:$B$20</c:f>
              <c:numCache>
                <c:formatCode>General</c:formatCode>
                <c:ptCount val="19"/>
                <c:pt idx="0">
                  <c:v>100</c:v>
                </c:pt>
                <c:pt idx="2">
                  <c:v>100</c:v>
                </c:pt>
                <c:pt idx="4">
                  <c:v>100</c:v>
                </c:pt>
                <c:pt idx="6">
                  <c:v>90</c:v>
                </c:pt>
                <c:pt idx="8">
                  <c:v>29.63</c:v>
                </c:pt>
                <c:pt idx="10">
                  <c:v>100</c:v>
                </c:pt>
                <c:pt idx="12">
                  <c:v>200</c:v>
                </c:pt>
                <c:pt idx="14">
                  <c:v>100</c:v>
                </c:pt>
                <c:pt idx="16">
                  <c:v>100</c:v>
                </c:pt>
                <c:pt idx="18">
                  <c:v>100</c:v>
                </c:pt>
              </c:numCache>
            </c:numRef>
          </c:val>
          <c:extLst>
            <c:ext xmlns:c16="http://schemas.microsoft.com/office/drawing/2014/chart" uri="{C3380CC4-5D6E-409C-BE32-E72D297353CC}">
              <c16:uniqueId val="{00000000-D70C-4B4D-9C10-83CF83E418FA}"/>
            </c:ext>
          </c:extLst>
        </c:ser>
        <c:ser>
          <c:idx val="1"/>
          <c:order val="1"/>
          <c:tx>
            <c:strRef>
              <c:f>Hoja1!$C$1</c:f>
              <c:strCache>
                <c:ptCount val="1"/>
                <c:pt idx="0">
                  <c:v>% Ejecutado Anual</c:v>
                </c:pt>
              </c:strCache>
            </c:strRef>
          </c:tx>
          <c:spPr>
            <a:solidFill>
              <a:schemeClr val="accent2"/>
            </a:solidFill>
            <a:ln w="76200">
              <a:noFill/>
            </a:ln>
            <a:effectLst/>
          </c:spPr>
          <c:invertIfNegative val="0"/>
          <c:dLbls>
            <c:dLbl>
              <c:idx val="4"/>
              <c:layout>
                <c:manualLayout>
                  <c:x val="-3.0423589983618111E-2"/>
                  <c:y val="3.28840250900840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0C-4B4D-9C10-83CF83E418FA}"/>
                </c:ext>
              </c:extLst>
            </c:dLbl>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Hoja1!$A$2:$A$20</c:f>
              <c:strCache>
                <c:ptCount val="19"/>
                <c:pt idx="0">
                  <c:v>C05</c:v>
                </c:pt>
                <c:pt idx="2">
                  <c:v>C05
A01</c:v>
                </c:pt>
                <c:pt idx="4">
                  <c:v>C06</c:v>
                </c:pt>
                <c:pt idx="6">
                  <c:v>C06
A01</c:v>
                </c:pt>
                <c:pt idx="8">
                  <c:v>C06
A02</c:v>
                </c:pt>
                <c:pt idx="10">
                  <c:v>C06
A03</c:v>
                </c:pt>
                <c:pt idx="12">
                  <c:v>C06
A04</c:v>
                </c:pt>
                <c:pt idx="14">
                  <c:v>C06
A05</c:v>
                </c:pt>
                <c:pt idx="16">
                  <c:v>C06
A06</c:v>
                </c:pt>
                <c:pt idx="18">
                  <c:v>C06
A07</c:v>
                </c:pt>
              </c:strCache>
            </c:strRef>
          </c:cat>
          <c:val>
            <c:numRef>
              <c:f>Hoja1!$C$2:$C$20</c:f>
              <c:numCache>
                <c:formatCode>General</c:formatCode>
                <c:ptCount val="19"/>
                <c:pt idx="0">
                  <c:v>101.212</c:v>
                </c:pt>
                <c:pt idx="2">
                  <c:v>115.758</c:v>
                </c:pt>
                <c:pt idx="4">
                  <c:v>1209.6500000000001</c:v>
                </c:pt>
                <c:pt idx="6">
                  <c:v>81.984999999999999</c:v>
                </c:pt>
                <c:pt idx="8">
                  <c:v>29.63</c:v>
                </c:pt>
                <c:pt idx="10">
                  <c:v>100</c:v>
                </c:pt>
                <c:pt idx="12">
                  <c:v>200</c:v>
                </c:pt>
                <c:pt idx="14">
                  <c:v>62.72</c:v>
                </c:pt>
                <c:pt idx="16">
                  <c:v>0</c:v>
                </c:pt>
                <c:pt idx="18">
                  <c:v>98.033000000000001</c:v>
                </c:pt>
              </c:numCache>
            </c:numRef>
          </c:val>
          <c:extLst>
            <c:ext xmlns:c16="http://schemas.microsoft.com/office/drawing/2014/chart" uri="{C3380CC4-5D6E-409C-BE32-E72D297353CC}">
              <c16:uniqueId val="{00000002-D70C-4B4D-9C10-83CF83E418FA}"/>
            </c:ext>
          </c:extLst>
        </c:ser>
        <c:ser>
          <c:idx val="2"/>
          <c:order val="2"/>
          <c:tx>
            <c:strRef>
              <c:f>Hoja1!$D$1</c:f>
              <c:strCache>
                <c:ptCount val="1"/>
                <c:pt idx="0">
                  <c:v>% Nivel de Cumplimiento Anual</c:v>
                </c:pt>
              </c:strCache>
            </c:strRef>
          </c:tx>
          <c:spPr>
            <a:solidFill>
              <a:schemeClr val="accent3"/>
            </a:solidFill>
            <a:ln w="76200">
              <a:noFill/>
            </a:ln>
            <a:effectLst/>
          </c:spPr>
          <c:invertIfNegative val="0"/>
          <c:dLbls>
            <c:dLbl>
              <c:idx val="4"/>
              <c:layout>
                <c:manualLayout>
                  <c:x val="3.978469459396209E-2"/>
                  <c:y val="3.80648605365007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0C-4B4D-9C10-83CF83E418FA}"/>
                </c:ext>
              </c:extLst>
            </c:dLbl>
            <c:numFmt formatCode="General" sourceLinked="0"/>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Hoja1!$A$2:$A$20</c:f>
              <c:strCache>
                <c:ptCount val="19"/>
                <c:pt idx="0">
                  <c:v>C05</c:v>
                </c:pt>
                <c:pt idx="2">
                  <c:v>C05
A01</c:v>
                </c:pt>
                <c:pt idx="4">
                  <c:v>C06</c:v>
                </c:pt>
                <c:pt idx="6">
                  <c:v>C06
A01</c:v>
                </c:pt>
                <c:pt idx="8">
                  <c:v>C06
A02</c:v>
                </c:pt>
                <c:pt idx="10">
                  <c:v>C06
A03</c:v>
                </c:pt>
                <c:pt idx="12">
                  <c:v>C06
A04</c:v>
                </c:pt>
                <c:pt idx="14">
                  <c:v>C06
A05</c:v>
                </c:pt>
                <c:pt idx="16">
                  <c:v>C06
A06</c:v>
                </c:pt>
                <c:pt idx="18">
                  <c:v>C06
A07</c:v>
                </c:pt>
              </c:strCache>
            </c:strRef>
          </c:cat>
          <c:val>
            <c:numRef>
              <c:f>Hoja1!$D$2:$D$20</c:f>
              <c:numCache>
                <c:formatCode>General</c:formatCode>
                <c:ptCount val="19"/>
                <c:pt idx="0">
                  <c:v>101.212</c:v>
                </c:pt>
                <c:pt idx="2">
                  <c:v>115.758</c:v>
                </c:pt>
                <c:pt idx="4">
                  <c:v>1209.6500000000001</c:v>
                </c:pt>
                <c:pt idx="6">
                  <c:v>91.093999999999994</c:v>
                </c:pt>
                <c:pt idx="8">
                  <c:v>100</c:v>
                </c:pt>
                <c:pt idx="10">
                  <c:v>100</c:v>
                </c:pt>
                <c:pt idx="12">
                  <c:v>100</c:v>
                </c:pt>
                <c:pt idx="14">
                  <c:v>62.72</c:v>
                </c:pt>
                <c:pt idx="16">
                  <c:v>0</c:v>
                </c:pt>
                <c:pt idx="18">
                  <c:v>98.033000000000001</c:v>
                </c:pt>
              </c:numCache>
            </c:numRef>
          </c:val>
          <c:extLst>
            <c:ext xmlns:c16="http://schemas.microsoft.com/office/drawing/2014/chart" uri="{C3380CC4-5D6E-409C-BE32-E72D297353CC}">
              <c16:uniqueId val="{00000004-D70C-4B4D-9C10-83CF83E418FA}"/>
            </c:ext>
          </c:extLst>
        </c:ser>
        <c:dLbls>
          <c:dLblPos val="outEnd"/>
          <c:showLegendKey val="0"/>
          <c:showVal val="1"/>
          <c:showCatName val="0"/>
          <c:showSerName val="0"/>
          <c:showPercent val="0"/>
          <c:showBubbleSize val="0"/>
        </c:dLbls>
        <c:gapWidth val="0"/>
        <c:overlap val="-37"/>
        <c:axId val="641148479"/>
        <c:axId val="641141823"/>
      </c:barChart>
      <c:catAx>
        <c:axId val="641148479"/>
        <c:scaling>
          <c:orientation val="minMax"/>
        </c:scaling>
        <c:delete val="0"/>
        <c:axPos val="b"/>
        <c:title>
          <c:tx>
            <c:rich>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1000">
                    <a:latin typeface="Arial" panose="020B0604020202020204" pitchFamily="34" charset="0"/>
                    <a:cs typeface="Arial" panose="020B0604020202020204" pitchFamily="34" charset="0"/>
                  </a:rPr>
                  <a:t>Niveles del Programa Presupuestario</a:t>
                </a:r>
              </a:p>
            </c:rich>
          </c:tx>
          <c:layout>
            <c:manualLayout>
              <c:xMode val="edge"/>
              <c:yMode val="edge"/>
              <c:x val="0.28695360693056582"/>
              <c:y val="0.84400122711933734"/>
            </c:manualLayout>
          </c:layout>
          <c:overlay val="0"/>
          <c:spPr>
            <a:noFill/>
            <a:ln>
              <a:noFill/>
            </a:ln>
            <a:effectLst/>
          </c:spPr>
          <c:txPr>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641141823"/>
        <c:crosses val="autoZero"/>
        <c:auto val="1"/>
        <c:lblAlgn val="ctr"/>
        <c:lblOffset val="100"/>
        <c:noMultiLvlLbl val="0"/>
      </c:catAx>
      <c:valAx>
        <c:axId val="641141823"/>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41148479"/>
        <c:crosses val="autoZero"/>
        <c:crossBetween val="between"/>
      </c:valAx>
      <c:spPr>
        <a:noFill/>
        <a:ln>
          <a:noFill/>
        </a:ln>
        <a:effectLst/>
      </c:spPr>
    </c:plotArea>
    <c:legend>
      <c:legendPos val="b"/>
      <c:layout>
        <c:manualLayout>
          <c:xMode val="edge"/>
          <c:yMode val="edge"/>
          <c:x val="4.9999865370755479E-2"/>
          <c:y val="0.92677878679799175"/>
          <c:w val="0.89999992010131158"/>
          <c:h val="6.291604458533592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800"/>
      </a:pPr>
      <a:endParaRPr lang="es-MX"/>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301353992251054E-4"/>
          <c:y val="3.8095238095238099E-2"/>
          <c:w val="0.99635832873649643"/>
          <c:h val="0.67135235368306234"/>
        </c:manualLayout>
      </c:layout>
      <c:barChart>
        <c:barDir val="col"/>
        <c:grouping val="clustered"/>
        <c:varyColors val="0"/>
        <c:ser>
          <c:idx val="0"/>
          <c:order val="0"/>
          <c:tx>
            <c:strRef>
              <c:f>Hoja1!$B$1</c:f>
              <c:strCache>
                <c:ptCount val="1"/>
                <c:pt idx="0">
                  <c:v>% Programado Anual</c:v>
                </c:pt>
              </c:strCache>
            </c:strRef>
          </c:tx>
          <c:spPr>
            <a:solidFill>
              <a:schemeClr val="accent1"/>
            </a:solidFill>
            <a:ln w="76200">
              <a:noFill/>
            </a:ln>
            <a:effectLst/>
          </c:spPr>
          <c:invertIfNegative val="0"/>
          <c:dLbls>
            <c:dLbl>
              <c:idx val="14"/>
              <c:layout>
                <c:manualLayout>
                  <c:x val="-4.2124970746548092E-2"/>
                  <c:y val="7.547169811320754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2C9-46C2-B28F-07EC0BFD06E1}"/>
                </c:ext>
              </c:extLst>
            </c:dLbl>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Hoja1!$A$2:$A$16</c:f>
              <c:strCache>
                <c:ptCount val="15"/>
                <c:pt idx="0">
                  <c:v>C04</c:v>
                </c:pt>
                <c:pt idx="2">
                  <c:v>C04
A01</c:v>
                </c:pt>
                <c:pt idx="4">
                  <c:v>C04
A02</c:v>
                </c:pt>
                <c:pt idx="6">
                  <c:v>C04
A03</c:v>
                </c:pt>
                <c:pt idx="8">
                  <c:v>C04
A04</c:v>
                </c:pt>
                <c:pt idx="10">
                  <c:v>C07</c:v>
                </c:pt>
                <c:pt idx="12">
                  <c:v>C07
A01</c:v>
                </c:pt>
                <c:pt idx="14">
                  <c:v>C07
A02</c:v>
                </c:pt>
              </c:strCache>
            </c:strRef>
          </c:cat>
          <c:val>
            <c:numRef>
              <c:f>Hoja1!$B$2:$B$16</c:f>
              <c:numCache>
                <c:formatCode>General</c:formatCode>
                <c:ptCount val="15"/>
                <c:pt idx="0">
                  <c:v>100</c:v>
                </c:pt>
                <c:pt idx="2">
                  <c:v>100</c:v>
                </c:pt>
                <c:pt idx="4">
                  <c:v>100</c:v>
                </c:pt>
                <c:pt idx="6">
                  <c:v>100</c:v>
                </c:pt>
                <c:pt idx="8">
                  <c:v>100</c:v>
                </c:pt>
                <c:pt idx="10">
                  <c:v>276</c:v>
                </c:pt>
                <c:pt idx="12">
                  <c:v>195</c:v>
                </c:pt>
                <c:pt idx="14">
                  <c:v>680</c:v>
                </c:pt>
              </c:numCache>
            </c:numRef>
          </c:val>
          <c:extLst>
            <c:ext xmlns:c16="http://schemas.microsoft.com/office/drawing/2014/chart" uri="{C3380CC4-5D6E-409C-BE32-E72D297353CC}">
              <c16:uniqueId val="{00000001-72C9-46C2-B28F-07EC0BFD06E1}"/>
            </c:ext>
          </c:extLst>
        </c:ser>
        <c:ser>
          <c:idx val="1"/>
          <c:order val="1"/>
          <c:tx>
            <c:strRef>
              <c:f>Hoja1!$C$1</c:f>
              <c:strCache>
                <c:ptCount val="1"/>
                <c:pt idx="0">
                  <c:v>% Ejecutado Anual</c:v>
                </c:pt>
              </c:strCache>
            </c:strRef>
          </c:tx>
          <c:spPr>
            <a:solidFill>
              <a:schemeClr val="accent2"/>
            </a:solidFill>
            <a:ln w="76200">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Hoja1!$A$2:$A$16</c:f>
              <c:strCache>
                <c:ptCount val="15"/>
                <c:pt idx="0">
                  <c:v>C04</c:v>
                </c:pt>
                <c:pt idx="2">
                  <c:v>C04
A01</c:v>
                </c:pt>
                <c:pt idx="4">
                  <c:v>C04
A02</c:v>
                </c:pt>
                <c:pt idx="6">
                  <c:v>C04
A03</c:v>
                </c:pt>
                <c:pt idx="8">
                  <c:v>C04
A04</c:v>
                </c:pt>
                <c:pt idx="10">
                  <c:v>C07</c:v>
                </c:pt>
                <c:pt idx="12">
                  <c:v>C07
A01</c:v>
                </c:pt>
                <c:pt idx="14">
                  <c:v>C07
A02</c:v>
                </c:pt>
              </c:strCache>
            </c:strRef>
          </c:cat>
          <c:val>
            <c:numRef>
              <c:f>Hoja1!$C$2:$C$16</c:f>
              <c:numCache>
                <c:formatCode>General</c:formatCode>
                <c:ptCount val="15"/>
                <c:pt idx="0">
                  <c:v>100</c:v>
                </c:pt>
                <c:pt idx="2">
                  <c:v>100</c:v>
                </c:pt>
                <c:pt idx="4">
                  <c:v>100</c:v>
                </c:pt>
                <c:pt idx="6">
                  <c:v>25.47</c:v>
                </c:pt>
                <c:pt idx="8">
                  <c:v>100</c:v>
                </c:pt>
                <c:pt idx="10">
                  <c:v>254</c:v>
                </c:pt>
                <c:pt idx="12">
                  <c:v>144</c:v>
                </c:pt>
                <c:pt idx="14">
                  <c:v>353</c:v>
                </c:pt>
              </c:numCache>
            </c:numRef>
          </c:val>
          <c:extLst>
            <c:ext xmlns:c16="http://schemas.microsoft.com/office/drawing/2014/chart" uri="{C3380CC4-5D6E-409C-BE32-E72D297353CC}">
              <c16:uniqueId val="{00000002-72C9-46C2-B28F-07EC0BFD06E1}"/>
            </c:ext>
          </c:extLst>
        </c:ser>
        <c:ser>
          <c:idx val="2"/>
          <c:order val="2"/>
          <c:tx>
            <c:strRef>
              <c:f>Hoja1!$D$1</c:f>
              <c:strCache>
                <c:ptCount val="1"/>
                <c:pt idx="0">
                  <c:v>% Nivel de Cumplimiento Anual</c:v>
                </c:pt>
              </c:strCache>
            </c:strRef>
          </c:tx>
          <c:spPr>
            <a:solidFill>
              <a:schemeClr val="accent3"/>
            </a:solidFill>
            <a:ln w="76200">
              <a:noFill/>
            </a:ln>
            <a:effectLst/>
          </c:spPr>
          <c:invertIfNegative val="0"/>
          <c:dLbls>
            <c:numFmt formatCode="General" sourceLinked="0"/>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Hoja1!$A$2:$A$16</c:f>
              <c:strCache>
                <c:ptCount val="15"/>
                <c:pt idx="0">
                  <c:v>C04</c:v>
                </c:pt>
                <c:pt idx="2">
                  <c:v>C04
A01</c:v>
                </c:pt>
                <c:pt idx="4">
                  <c:v>C04
A02</c:v>
                </c:pt>
                <c:pt idx="6">
                  <c:v>C04
A03</c:v>
                </c:pt>
                <c:pt idx="8">
                  <c:v>C04
A04</c:v>
                </c:pt>
                <c:pt idx="10">
                  <c:v>C07</c:v>
                </c:pt>
                <c:pt idx="12">
                  <c:v>C07
A01</c:v>
                </c:pt>
                <c:pt idx="14">
                  <c:v>C07
A02</c:v>
                </c:pt>
              </c:strCache>
            </c:strRef>
          </c:cat>
          <c:val>
            <c:numRef>
              <c:f>Hoja1!$D$2:$D$16</c:f>
              <c:numCache>
                <c:formatCode>General</c:formatCode>
                <c:ptCount val="15"/>
                <c:pt idx="0">
                  <c:v>100</c:v>
                </c:pt>
                <c:pt idx="2">
                  <c:v>100</c:v>
                </c:pt>
                <c:pt idx="4">
                  <c:v>100</c:v>
                </c:pt>
                <c:pt idx="6">
                  <c:v>25.47</c:v>
                </c:pt>
                <c:pt idx="8">
                  <c:v>100</c:v>
                </c:pt>
                <c:pt idx="10">
                  <c:v>92.028999999999996</c:v>
                </c:pt>
                <c:pt idx="12">
                  <c:v>95.397999999999996</c:v>
                </c:pt>
                <c:pt idx="14">
                  <c:v>51.911999999999999</c:v>
                </c:pt>
              </c:numCache>
            </c:numRef>
          </c:val>
          <c:extLst>
            <c:ext xmlns:c16="http://schemas.microsoft.com/office/drawing/2014/chart" uri="{C3380CC4-5D6E-409C-BE32-E72D297353CC}">
              <c16:uniqueId val="{00000003-72C9-46C2-B28F-07EC0BFD06E1}"/>
            </c:ext>
          </c:extLst>
        </c:ser>
        <c:dLbls>
          <c:dLblPos val="outEnd"/>
          <c:showLegendKey val="0"/>
          <c:showVal val="1"/>
          <c:showCatName val="0"/>
          <c:showSerName val="0"/>
          <c:showPercent val="0"/>
          <c:showBubbleSize val="0"/>
        </c:dLbls>
        <c:gapWidth val="0"/>
        <c:overlap val="-37"/>
        <c:axId val="641148479"/>
        <c:axId val="641141823"/>
      </c:barChart>
      <c:catAx>
        <c:axId val="641148479"/>
        <c:scaling>
          <c:orientation val="minMax"/>
        </c:scaling>
        <c:delete val="0"/>
        <c:axPos val="b"/>
        <c:title>
          <c:tx>
            <c:rich>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1000">
                    <a:latin typeface="Arial" panose="020B0604020202020204" pitchFamily="34" charset="0"/>
                    <a:cs typeface="Arial" panose="020B0604020202020204" pitchFamily="34" charset="0"/>
                  </a:rPr>
                  <a:t>Niveles del Programa Presupuestario</a:t>
                </a:r>
              </a:p>
            </c:rich>
          </c:tx>
          <c:layout>
            <c:manualLayout>
              <c:xMode val="edge"/>
              <c:yMode val="edge"/>
              <c:x val="0.28695360693056582"/>
              <c:y val="0.84400122711933734"/>
            </c:manualLayout>
          </c:layout>
          <c:overlay val="0"/>
          <c:spPr>
            <a:noFill/>
            <a:ln>
              <a:noFill/>
            </a:ln>
            <a:effectLst/>
          </c:spPr>
          <c:txPr>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641141823"/>
        <c:crosses val="autoZero"/>
        <c:auto val="1"/>
        <c:lblAlgn val="ctr"/>
        <c:lblOffset val="100"/>
        <c:noMultiLvlLbl val="0"/>
      </c:catAx>
      <c:valAx>
        <c:axId val="641141823"/>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41148479"/>
        <c:crosses val="autoZero"/>
        <c:crossBetween val="between"/>
      </c:valAx>
      <c:spPr>
        <a:noFill/>
        <a:ln>
          <a:noFill/>
        </a:ln>
        <a:effectLst/>
      </c:spPr>
    </c:plotArea>
    <c:legend>
      <c:legendPos val="b"/>
      <c:layout>
        <c:manualLayout>
          <c:xMode val="edge"/>
          <c:yMode val="edge"/>
          <c:x val="4.9999918640052203E-2"/>
          <c:y val="0.91284153117223998"/>
          <c:w val="0.89999992010131158"/>
          <c:h val="6.291604458533592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800"/>
      </a:pPr>
      <a:endParaRPr lang="es-MX"/>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448545" y="321291"/>
          <a:ext cx="4123763" cy="642582"/>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a:solidFill>
                <a:sysClr val="windowText" lastClr="000000"/>
              </a:solidFill>
              <a:latin typeface="Arial" panose="020B0604020202020204" pitchFamily="34" charset="0"/>
              <a:ea typeface="+mn-ea"/>
              <a:cs typeface="Arial" panose="020B0604020202020204" pitchFamily="34" charset="0"/>
            </a:rPr>
            <a:t>Entregó</a:t>
          </a:r>
          <a:r>
            <a:rPr lang="en-US" sz="900" b="1" dirty="0">
              <a:solidFill>
                <a:sysClr val="windowText" lastClr="000000"/>
              </a:solidFill>
              <a:latin typeface="Arial" panose="020B0604020202020204" pitchFamily="34" charset="0"/>
              <a:ea typeface="+mn-ea"/>
              <a:cs typeface="Arial" panose="020B0604020202020204" pitchFamily="34" charset="0"/>
            </a:rPr>
            <a:t> </a:t>
          </a:r>
          <a:r>
            <a:rPr lang="en-US" sz="900" b="1" dirty="0" err="1">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3631430" y="-558020"/>
          <a:ext cx="4328953" cy="4328953"/>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448545" y="2249038"/>
          <a:ext cx="4123763" cy="642582"/>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s-ES"/>
        </a:p>
      </dgm:t>
    </dgm:pt>
    <dgm:pt modelId="{1FECFB32-E6B3-4745-B74B-03EBCFD88A4F}" type="pres">
      <dgm:prSet presAssocID="{B61026FA-005D-4F83-91B7-4A67E527D09C}" presName="Name1" presStyleCnt="0"/>
      <dgm:spPr/>
    </dgm:pt>
    <dgm:pt modelId="{E80E83BC-FA7D-41C4-ADB9-CFD4B5BC7C27}" type="pres">
      <dgm:prSet presAssocID="{B61026FA-005D-4F83-91B7-4A67E527D09C}" presName="cycle" presStyleCnt="0"/>
      <dgm:spPr/>
    </dgm:pt>
    <dgm:pt modelId="{60030C70-F1E5-4987-AFAD-C98CFD15F308}" type="pres">
      <dgm:prSet presAssocID="{B61026FA-005D-4F83-91B7-4A67E527D09C}" presName="srcNode" presStyleLbl="node1" presStyleIdx="0" presStyleCnt="2"/>
      <dgm:spPr/>
    </dgm:pt>
    <dgm:pt modelId="{75CD2D43-FF46-486F-8F92-07E6EFDCB430}" type="pres">
      <dgm:prSet presAssocID="{B61026FA-005D-4F83-91B7-4A67E527D09C}" presName="conn" presStyleLbl="parChTrans1D2" presStyleIdx="0" presStyleCnt="1"/>
      <dgm:spPr/>
      <dgm:t>
        <a:bodyPr/>
        <a:lstStyle/>
        <a:p>
          <a:endParaRPr lang="es-ES"/>
        </a:p>
      </dgm:t>
    </dgm:pt>
    <dgm:pt modelId="{45661116-E63B-4383-BA11-80CAAF8FBF7E}" type="pres">
      <dgm:prSet presAssocID="{B61026FA-005D-4F83-91B7-4A67E527D09C}" presName="extraNode" presStyleLbl="node1" presStyleIdx="0" presStyleCnt="2"/>
      <dgm:spPr/>
    </dgm:pt>
    <dgm:pt modelId="{4AF4D685-69D0-43E3-9F8A-CC8E8769CF62}" type="pres">
      <dgm:prSet presAssocID="{B61026FA-005D-4F83-91B7-4A67E527D09C}" presName="dstNode" presStyleLbl="node1" presStyleIdx="0" presStyleCnt="2"/>
      <dgm:spPr/>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s-ES"/>
        </a:p>
      </dgm:t>
    </dgm:pt>
    <dgm:pt modelId="{4A080864-EA3F-460E-A43D-87F682A0B74D}" type="pres">
      <dgm:prSet presAssocID="{C7035807-436B-4098-B283-CFDB1C2C895B}" presName="accent_1" presStyleCnt="0"/>
      <dgm:spPr/>
    </dgm:pt>
    <dgm:pt modelId="{ED3C09F1-2D6D-4190-9E6D-EDDB3272A725}" type="pres">
      <dgm:prSet presAssocID="{C7035807-436B-4098-B283-CFDB1C2C895B}" presName="accentRepeatNode" presStyleLbl="solidFgAcc1" presStyleIdx="0" presStyleCnt="2"/>
      <dgm:spPr>
        <a:xfrm>
          <a:off x="46931" y="240968"/>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pt>
    <dgm:pt modelId="{78D4CB62-DBBE-4743-AB7F-D2E8AB4ADDDB}"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C20A124B-7B3D-4690-BEC1-0517619098B8}"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46931" y="2168715"/>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pt>
  </dgm:ptLst>
  <dgm:cxnL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E73384CA-371B-4E13-9650-F02CA9DAF22D}" type="presOf" srcId="{05AAF50B-5C87-4E19-B1B3-38E188CC8D32}" destId="{78D4CB62-DBBE-4743-AB7F-D2E8AB4ADDDB}" srcOrd="0" destOrd="0" presId="urn:microsoft.com/office/officeart/2008/layout/VerticalCurvedLi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250F08F3-2E42-44B2-B22B-79E45B38DC44}" type="presParOf" srcId="{1FECFB32-E6B3-4745-B74B-03EBCFD88A4F}" destId="{78D4CB62-DBBE-4743-AB7F-D2E8AB4ADDDB}" srcOrd="3" destOrd="0" presId="urn:microsoft.com/office/officeart/2008/layout/VerticalCurvedList"/>
    <dgm:cxn modelId="{A115636E-87B1-405A-8880-710C44C70B1C}" type="presParOf" srcId="{1FECFB32-E6B3-4745-B74B-03EBCFD88A4F}" destId="{C20A124B-7B3D-4690-BEC1-0517619098B8}" srcOrd="4" destOrd="0" presId="urn:microsoft.com/office/officeart/2008/layout/VerticalCurvedList"/>
    <dgm:cxn modelId="{1FA69EF2-C4FC-4424-B470-9999482558A7}" type="presParOf" srcId="{C20A124B-7B3D-4690-BEC1-0517619098B8}"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448545" y="321291"/>
          <a:ext cx="4123763" cy="642582"/>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a:solidFill>
                <a:sysClr val="windowText" lastClr="000000"/>
              </a:solidFill>
              <a:latin typeface="Arial" panose="020B0604020202020204" pitchFamily="34" charset="0"/>
              <a:ea typeface="+mn-ea"/>
              <a:cs typeface="Arial" panose="020B0604020202020204" pitchFamily="34" charset="0"/>
            </a:rPr>
            <a:t>Entregó</a:t>
          </a:r>
          <a:r>
            <a:rPr lang="en-US" sz="900" b="1" dirty="0">
              <a:solidFill>
                <a:sysClr val="windowText" lastClr="000000"/>
              </a:solidFill>
              <a:latin typeface="Arial" panose="020B0604020202020204" pitchFamily="34" charset="0"/>
              <a:ea typeface="+mn-ea"/>
              <a:cs typeface="Arial" panose="020B0604020202020204" pitchFamily="34" charset="0"/>
            </a:rPr>
            <a:t> </a:t>
          </a:r>
          <a:r>
            <a:rPr lang="en-US" sz="900" b="1" dirty="0" err="1">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3631430" y="-558020"/>
          <a:ext cx="4328953" cy="4328953"/>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448545" y="2249038"/>
          <a:ext cx="4123763" cy="642582"/>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s-ES"/>
        </a:p>
      </dgm:t>
    </dgm:pt>
    <dgm:pt modelId="{1FECFB32-E6B3-4745-B74B-03EBCFD88A4F}" type="pres">
      <dgm:prSet presAssocID="{B61026FA-005D-4F83-91B7-4A67E527D09C}" presName="Name1" presStyleCnt="0"/>
      <dgm:spPr/>
    </dgm:pt>
    <dgm:pt modelId="{E80E83BC-FA7D-41C4-ADB9-CFD4B5BC7C27}" type="pres">
      <dgm:prSet presAssocID="{B61026FA-005D-4F83-91B7-4A67E527D09C}" presName="cycle" presStyleCnt="0"/>
      <dgm:spPr/>
    </dgm:pt>
    <dgm:pt modelId="{60030C70-F1E5-4987-AFAD-C98CFD15F308}" type="pres">
      <dgm:prSet presAssocID="{B61026FA-005D-4F83-91B7-4A67E527D09C}" presName="srcNode" presStyleLbl="node1" presStyleIdx="0" presStyleCnt="2"/>
      <dgm:spPr/>
    </dgm:pt>
    <dgm:pt modelId="{75CD2D43-FF46-486F-8F92-07E6EFDCB430}" type="pres">
      <dgm:prSet presAssocID="{B61026FA-005D-4F83-91B7-4A67E527D09C}" presName="conn" presStyleLbl="parChTrans1D2" presStyleIdx="0" presStyleCnt="1"/>
      <dgm:spPr/>
      <dgm:t>
        <a:bodyPr/>
        <a:lstStyle/>
        <a:p>
          <a:endParaRPr lang="es-ES"/>
        </a:p>
      </dgm:t>
    </dgm:pt>
    <dgm:pt modelId="{45661116-E63B-4383-BA11-80CAAF8FBF7E}" type="pres">
      <dgm:prSet presAssocID="{B61026FA-005D-4F83-91B7-4A67E527D09C}" presName="extraNode" presStyleLbl="node1" presStyleIdx="0" presStyleCnt="2"/>
      <dgm:spPr/>
    </dgm:pt>
    <dgm:pt modelId="{4AF4D685-69D0-43E3-9F8A-CC8E8769CF62}" type="pres">
      <dgm:prSet presAssocID="{B61026FA-005D-4F83-91B7-4A67E527D09C}" presName="dstNode" presStyleLbl="node1" presStyleIdx="0" presStyleCnt="2"/>
      <dgm:spPr/>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s-ES"/>
        </a:p>
      </dgm:t>
    </dgm:pt>
    <dgm:pt modelId="{4A080864-EA3F-460E-A43D-87F682A0B74D}" type="pres">
      <dgm:prSet presAssocID="{C7035807-436B-4098-B283-CFDB1C2C895B}" presName="accent_1" presStyleCnt="0"/>
      <dgm:spPr/>
    </dgm:pt>
    <dgm:pt modelId="{ED3C09F1-2D6D-4190-9E6D-EDDB3272A725}" type="pres">
      <dgm:prSet presAssocID="{C7035807-436B-4098-B283-CFDB1C2C895B}" presName="accentRepeatNode" presStyleLbl="solidFgAcc1" presStyleIdx="0" presStyleCnt="2"/>
      <dgm:spPr>
        <a:xfrm>
          <a:off x="46931" y="240968"/>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pt>
    <dgm:pt modelId="{78D4CB62-DBBE-4743-AB7F-D2E8AB4ADDDB}"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C20A124B-7B3D-4690-BEC1-0517619098B8}"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46931" y="2168715"/>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pt>
  </dgm:ptLst>
  <dgm:cxnL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E73384CA-371B-4E13-9650-F02CA9DAF22D}" type="presOf" srcId="{05AAF50B-5C87-4E19-B1B3-38E188CC8D32}" destId="{78D4CB62-DBBE-4743-AB7F-D2E8AB4ADDDB}" srcOrd="0" destOrd="0" presId="urn:microsoft.com/office/officeart/2008/layout/VerticalCurvedLi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250F08F3-2E42-44B2-B22B-79E45B38DC44}" type="presParOf" srcId="{1FECFB32-E6B3-4745-B74B-03EBCFD88A4F}" destId="{78D4CB62-DBBE-4743-AB7F-D2E8AB4ADDDB}" srcOrd="3" destOrd="0" presId="urn:microsoft.com/office/officeart/2008/layout/VerticalCurvedList"/>
    <dgm:cxn modelId="{A115636E-87B1-405A-8880-710C44C70B1C}" type="presParOf" srcId="{1FECFB32-E6B3-4745-B74B-03EBCFD88A4F}" destId="{C20A124B-7B3D-4690-BEC1-0517619098B8}" srcOrd="4" destOrd="0" presId="urn:microsoft.com/office/officeart/2008/layout/VerticalCurvedList"/>
    <dgm:cxn modelId="{1FA69EF2-C4FC-4424-B470-9999482558A7}" type="presParOf" srcId="{C20A124B-7B3D-4690-BEC1-0517619098B8}"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448545" y="321291"/>
          <a:ext cx="4123763" cy="642582"/>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a:solidFill>
                <a:sysClr val="windowText" lastClr="000000"/>
              </a:solidFill>
              <a:latin typeface="Arial" panose="020B0604020202020204" pitchFamily="34" charset="0"/>
              <a:ea typeface="+mn-ea"/>
              <a:cs typeface="Arial" panose="020B0604020202020204" pitchFamily="34" charset="0"/>
            </a:rPr>
            <a:t>Entregó</a:t>
          </a:r>
          <a:r>
            <a:rPr lang="en-US" sz="900" b="1" dirty="0">
              <a:solidFill>
                <a:sysClr val="windowText" lastClr="000000"/>
              </a:solidFill>
              <a:latin typeface="Arial" panose="020B0604020202020204" pitchFamily="34" charset="0"/>
              <a:ea typeface="+mn-ea"/>
              <a:cs typeface="Arial" panose="020B0604020202020204" pitchFamily="34" charset="0"/>
            </a:rPr>
            <a:t> </a:t>
          </a:r>
          <a:r>
            <a:rPr lang="en-US" sz="900" b="1" dirty="0" err="1">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3631430" y="-558020"/>
          <a:ext cx="4328953" cy="4328953"/>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448545" y="2249038"/>
          <a:ext cx="4123763" cy="642582"/>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s-ES"/>
        </a:p>
      </dgm:t>
    </dgm:pt>
    <dgm:pt modelId="{1FECFB32-E6B3-4745-B74B-03EBCFD88A4F}" type="pres">
      <dgm:prSet presAssocID="{B61026FA-005D-4F83-91B7-4A67E527D09C}" presName="Name1" presStyleCnt="0"/>
      <dgm:spPr/>
    </dgm:pt>
    <dgm:pt modelId="{E80E83BC-FA7D-41C4-ADB9-CFD4B5BC7C27}" type="pres">
      <dgm:prSet presAssocID="{B61026FA-005D-4F83-91B7-4A67E527D09C}" presName="cycle" presStyleCnt="0"/>
      <dgm:spPr/>
    </dgm:pt>
    <dgm:pt modelId="{60030C70-F1E5-4987-AFAD-C98CFD15F308}" type="pres">
      <dgm:prSet presAssocID="{B61026FA-005D-4F83-91B7-4A67E527D09C}" presName="srcNode" presStyleLbl="node1" presStyleIdx="0" presStyleCnt="2"/>
      <dgm:spPr/>
    </dgm:pt>
    <dgm:pt modelId="{75CD2D43-FF46-486F-8F92-07E6EFDCB430}" type="pres">
      <dgm:prSet presAssocID="{B61026FA-005D-4F83-91B7-4A67E527D09C}" presName="conn" presStyleLbl="parChTrans1D2" presStyleIdx="0" presStyleCnt="1"/>
      <dgm:spPr/>
      <dgm:t>
        <a:bodyPr/>
        <a:lstStyle/>
        <a:p>
          <a:endParaRPr lang="es-ES"/>
        </a:p>
      </dgm:t>
    </dgm:pt>
    <dgm:pt modelId="{45661116-E63B-4383-BA11-80CAAF8FBF7E}" type="pres">
      <dgm:prSet presAssocID="{B61026FA-005D-4F83-91B7-4A67E527D09C}" presName="extraNode" presStyleLbl="node1" presStyleIdx="0" presStyleCnt="2"/>
      <dgm:spPr/>
    </dgm:pt>
    <dgm:pt modelId="{4AF4D685-69D0-43E3-9F8A-CC8E8769CF62}" type="pres">
      <dgm:prSet presAssocID="{B61026FA-005D-4F83-91B7-4A67E527D09C}" presName="dstNode" presStyleLbl="node1" presStyleIdx="0" presStyleCnt="2"/>
      <dgm:spPr/>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s-ES"/>
        </a:p>
      </dgm:t>
    </dgm:pt>
    <dgm:pt modelId="{4A080864-EA3F-460E-A43D-87F682A0B74D}" type="pres">
      <dgm:prSet presAssocID="{C7035807-436B-4098-B283-CFDB1C2C895B}" presName="accent_1" presStyleCnt="0"/>
      <dgm:spPr/>
    </dgm:pt>
    <dgm:pt modelId="{ED3C09F1-2D6D-4190-9E6D-EDDB3272A725}" type="pres">
      <dgm:prSet presAssocID="{C7035807-436B-4098-B283-CFDB1C2C895B}" presName="accentRepeatNode" presStyleLbl="solidFgAcc1" presStyleIdx="0" presStyleCnt="2"/>
      <dgm:spPr>
        <a:xfrm>
          <a:off x="46931" y="240968"/>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pt>
    <dgm:pt modelId="{78D4CB62-DBBE-4743-AB7F-D2E8AB4ADDDB}"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C20A124B-7B3D-4690-BEC1-0517619098B8}"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46931" y="2168715"/>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pt>
  </dgm:ptLst>
  <dgm:cxnL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E73384CA-371B-4E13-9650-F02CA9DAF22D}" type="presOf" srcId="{05AAF50B-5C87-4E19-B1B3-38E188CC8D32}" destId="{78D4CB62-DBBE-4743-AB7F-D2E8AB4ADDDB}" srcOrd="0" destOrd="0" presId="urn:microsoft.com/office/officeart/2008/layout/VerticalCurvedLi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250F08F3-2E42-44B2-B22B-79E45B38DC44}" type="presParOf" srcId="{1FECFB32-E6B3-4745-B74B-03EBCFD88A4F}" destId="{78D4CB62-DBBE-4743-AB7F-D2E8AB4ADDDB}" srcOrd="3" destOrd="0" presId="urn:microsoft.com/office/officeart/2008/layout/VerticalCurvedList"/>
    <dgm:cxn modelId="{A115636E-87B1-405A-8880-710C44C70B1C}" type="presParOf" srcId="{1FECFB32-E6B3-4745-B74B-03EBCFD88A4F}" destId="{C20A124B-7B3D-4690-BEC1-0517619098B8}" srcOrd="4" destOrd="0" presId="urn:microsoft.com/office/officeart/2008/layout/VerticalCurvedList"/>
    <dgm:cxn modelId="{1FA69EF2-C4FC-4424-B470-9999482558A7}" type="presParOf" srcId="{C20A124B-7B3D-4690-BEC1-0517619098B8}"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448545" y="321291"/>
          <a:ext cx="4123763" cy="642582"/>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a:solidFill>
                <a:sysClr val="windowText" lastClr="000000"/>
              </a:solidFill>
              <a:latin typeface="Arial" panose="020B0604020202020204" pitchFamily="34" charset="0"/>
              <a:ea typeface="+mn-ea"/>
              <a:cs typeface="Arial" panose="020B0604020202020204" pitchFamily="34" charset="0"/>
            </a:rPr>
            <a:t>Entregó</a:t>
          </a:r>
          <a:r>
            <a:rPr lang="en-US" sz="900" b="1" dirty="0">
              <a:solidFill>
                <a:sysClr val="windowText" lastClr="000000"/>
              </a:solidFill>
              <a:latin typeface="Arial" panose="020B0604020202020204" pitchFamily="34" charset="0"/>
              <a:ea typeface="+mn-ea"/>
              <a:cs typeface="Arial" panose="020B0604020202020204" pitchFamily="34" charset="0"/>
            </a:rPr>
            <a:t> </a:t>
          </a:r>
          <a:r>
            <a:rPr lang="en-US" sz="900" b="1" dirty="0" err="1">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3631430" y="-558020"/>
          <a:ext cx="4328953" cy="4328953"/>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448545" y="2249038"/>
          <a:ext cx="4123763" cy="642582"/>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s-ES"/>
        </a:p>
      </dgm:t>
    </dgm:pt>
    <dgm:pt modelId="{1FECFB32-E6B3-4745-B74B-03EBCFD88A4F}" type="pres">
      <dgm:prSet presAssocID="{B61026FA-005D-4F83-91B7-4A67E527D09C}" presName="Name1" presStyleCnt="0"/>
      <dgm:spPr/>
    </dgm:pt>
    <dgm:pt modelId="{E80E83BC-FA7D-41C4-ADB9-CFD4B5BC7C27}" type="pres">
      <dgm:prSet presAssocID="{B61026FA-005D-4F83-91B7-4A67E527D09C}" presName="cycle" presStyleCnt="0"/>
      <dgm:spPr/>
    </dgm:pt>
    <dgm:pt modelId="{60030C70-F1E5-4987-AFAD-C98CFD15F308}" type="pres">
      <dgm:prSet presAssocID="{B61026FA-005D-4F83-91B7-4A67E527D09C}" presName="srcNode" presStyleLbl="node1" presStyleIdx="0" presStyleCnt="2"/>
      <dgm:spPr/>
    </dgm:pt>
    <dgm:pt modelId="{75CD2D43-FF46-486F-8F92-07E6EFDCB430}" type="pres">
      <dgm:prSet presAssocID="{B61026FA-005D-4F83-91B7-4A67E527D09C}" presName="conn" presStyleLbl="parChTrans1D2" presStyleIdx="0" presStyleCnt="1"/>
      <dgm:spPr/>
      <dgm:t>
        <a:bodyPr/>
        <a:lstStyle/>
        <a:p>
          <a:endParaRPr lang="es-ES"/>
        </a:p>
      </dgm:t>
    </dgm:pt>
    <dgm:pt modelId="{45661116-E63B-4383-BA11-80CAAF8FBF7E}" type="pres">
      <dgm:prSet presAssocID="{B61026FA-005D-4F83-91B7-4A67E527D09C}" presName="extraNode" presStyleLbl="node1" presStyleIdx="0" presStyleCnt="2"/>
      <dgm:spPr/>
    </dgm:pt>
    <dgm:pt modelId="{4AF4D685-69D0-43E3-9F8A-CC8E8769CF62}" type="pres">
      <dgm:prSet presAssocID="{B61026FA-005D-4F83-91B7-4A67E527D09C}" presName="dstNode" presStyleLbl="node1" presStyleIdx="0" presStyleCnt="2"/>
      <dgm:spPr/>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s-ES"/>
        </a:p>
      </dgm:t>
    </dgm:pt>
    <dgm:pt modelId="{4A080864-EA3F-460E-A43D-87F682A0B74D}" type="pres">
      <dgm:prSet presAssocID="{C7035807-436B-4098-B283-CFDB1C2C895B}" presName="accent_1" presStyleCnt="0"/>
      <dgm:spPr/>
    </dgm:pt>
    <dgm:pt modelId="{ED3C09F1-2D6D-4190-9E6D-EDDB3272A725}" type="pres">
      <dgm:prSet presAssocID="{C7035807-436B-4098-B283-CFDB1C2C895B}" presName="accentRepeatNode" presStyleLbl="solidFgAcc1" presStyleIdx="0" presStyleCnt="2"/>
      <dgm:spPr>
        <a:xfrm>
          <a:off x="46931" y="240968"/>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pt>
    <dgm:pt modelId="{78D4CB62-DBBE-4743-AB7F-D2E8AB4ADDDB}"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C20A124B-7B3D-4690-BEC1-0517619098B8}"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46931" y="2168715"/>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pt>
  </dgm:ptLst>
  <dgm:cxnL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E73384CA-371B-4E13-9650-F02CA9DAF22D}" type="presOf" srcId="{05AAF50B-5C87-4E19-B1B3-38E188CC8D32}" destId="{78D4CB62-DBBE-4743-AB7F-D2E8AB4ADDDB}" srcOrd="0" destOrd="0" presId="urn:microsoft.com/office/officeart/2008/layout/VerticalCurvedLi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250F08F3-2E42-44B2-B22B-79E45B38DC44}" type="presParOf" srcId="{1FECFB32-E6B3-4745-B74B-03EBCFD88A4F}" destId="{78D4CB62-DBBE-4743-AB7F-D2E8AB4ADDDB}" srcOrd="3" destOrd="0" presId="urn:microsoft.com/office/officeart/2008/layout/VerticalCurvedList"/>
    <dgm:cxn modelId="{A115636E-87B1-405A-8880-710C44C70B1C}" type="presParOf" srcId="{1FECFB32-E6B3-4745-B74B-03EBCFD88A4F}" destId="{C20A124B-7B3D-4690-BEC1-0517619098B8}" srcOrd="4" destOrd="0" presId="urn:microsoft.com/office/officeart/2008/layout/VerticalCurvedList"/>
    <dgm:cxn modelId="{1FA69EF2-C4FC-4424-B470-9999482558A7}" type="presParOf" srcId="{C20A124B-7B3D-4690-BEC1-0517619098B8}"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448545" y="321291"/>
          <a:ext cx="4123763" cy="642582"/>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a:solidFill>
                <a:sysClr val="windowText" lastClr="000000"/>
              </a:solidFill>
              <a:latin typeface="Arial" panose="020B0604020202020204" pitchFamily="34" charset="0"/>
              <a:ea typeface="+mn-ea"/>
              <a:cs typeface="Arial" panose="020B0604020202020204" pitchFamily="34" charset="0"/>
            </a:rPr>
            <a:t>Entregó</a:t>
          </a:r>
          <a:r>
            <a:rPr lang="en-US" sz="900" b="1" dirty="0">
              <a:solidFill>
                <a:sysClr val="windowText" lastClr="000000"/>
              </a:solidFill>
              <a:latin typeface="Arial" panose="020B0604020202020204" pitchFamily="34" charset="0"/>
              <a:ea typeface="+mn-ea"/>
              <a:cs typeface="Arial" panose="020B0604020202020204" pitchFamily="34" charset="0"/>
            </a:rPr>
            <a:t> </a:t>
          </a:r>
          <a:r>
            <a:rPr lang="en-US" sz="900" b="1" dirty="0" err="1">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3631430" y="-558020"/>
          <a:ext cx="4328953" cy="4328953"/>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448545" y="2249038"/>
          <a:ext cx="4123763" cy="642582"/>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s-ES"/>
        </a:p>
      </dgm:t>
    </dgm:pt>
    <dgm:pt modelId="{1FECFB32-E6B3-4745-B74B-03EBCFD88A4F}" type="pres">
      <dgm:prSet presAssocID="{B61026FA-005D-4F83-91B7-4A67E527D09C}" presName="Name1" presStyleCnt="0"/>
      <dgm:spPr/>
    </dgm:pt>
    <dgm:pt modelId="{E80E83BC-FA7D-41C4-ADB9-CFD4B5BC7C27}" type="pres">
      <dgm:prSet presAssocID="{B61026FA-005D-4F83-91B7-4A67E527D09C}" presName="cycle" presStyleCnt="0"/>
      <dgm:spPr/>
    </dgm:pt>
    <dgm:pt modelId="{60030C70-F1E5-4987-AFAD-C98CFD15F308}" type="pres">
      <dgm:prSet presAssocID="{B61026FA-005D-4F83-91B7-4A67E527D09C}" presName="srcNode" presStyleLbl="node1" presStyleIdx="0" presStyleCnt="2"/>
      <dgm:spPr/>
    </dgm:pt>
    <dgm:pt modelId="{75CD2D43-FF46-486F-8F92-07E6EFDCB430}" type="pres">
      <dgm:prSet presAssocID="{B61026FA-005D-4F83-91B7-4A67E527D09C}" presName="conn" presStyleLbl="parChTrans1D2" presStyleIdx="0" presStyleCnt="1"/>
      <dgm:spPr/>
      <dgm:t>
        <a:bodyPr/>
        <a:lstStyle/>
        <a:p>
          <a:endParaRPr lang="es-ES"/>
        </a:p>
      </dgm:t>
    </dgm:pt>
    <dgm:pt modelId="{45661116-E63B-4383-BA11-80CAAF8FBF7E}" type="pres">
      <dgm:prSet presAssocID="{B61026FA-005D-4F83-91B7-4A67E527D09C}" presName="extraNode" presStyleLbl="node1" presStyleIdx="0" presStyleCnt="2"/>
      <dgm:spPr/>
    </dgm:pt>
    <dgm:pt modelId="{4AF4D685-69D0-43E3-9F8A-CC8E8769CF62}" type="pres">
      <dgm:prSet presAssocID="{B61026FA-005D-4F83-91B7-4A67E527D09C}" presName="dstNode" presStyleLbl="node1" presStyleIdx="0" presStyleCnt="2"/>
      <dgm:spPr/>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s-ES"/>
        </a:p>
      </dgm:t>
    </dgm:pt>
    <dgm:pt modelId="{4A080864-EA3F-460E-A43D-87F682A0B74D}" type="pres">
      <dgm:prSet presAssocID="{C7035807-436B-4098-B283-CFDB1C2C895B}" presName="accent_1" presStyleCnt="0"/>
      <dgm:spPr/>
    </dgm:pt>
    <dgm:pt modelId="{ED3C09F1-2D6D-4190-9E6D-EDDB3272A725}" type="pres">
      <dgm:prSet presAssocID="{C7035807-436B-4098-B283-CFDB1C2C895B}" presName="accentRepeatNode" presStyleLbl="solidFgAcc1" presStyleIdx="0" presStyleCnt="2"/>
      <dgm:spPr>
        <a:xfrm>
          <a:off x="46931" y="240968"/>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pt>
    <dgm:pt modelId="{78D4CB62-DBBE-4743-AB7F-D2E8AB4ADDDB}"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C20A124B-7B3D-4690-BEC1-0517619098B8}"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46931" y="2168715"/>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pt>
  </dgm:ptLst>
  <dgm:cxnL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E73384CA-371B-4E13-9650-F02CA9DAF22D}" type="presOf" srcId="{05AAF50B-5C87-4E19-B1B3-38E188CC8D32}" destId="{78D4CB62-DBBE-4743-AB7F-D2E8AB4ADDDB}" srcOrd="0" destOrd="0" presId="urn:microsoft.com/office/officeart/2008/layout/VerticalCurvedLi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250F08F3-2E42-44B2-B22B-79E45B38DC44}" type="presParOf" srcId="{1FECFB32-E6B3-4745-B74B-03EBCFD88A4F}" destId="{78D4CB62-DBBE-4743-AB7F-D2E8AB4ADDDB}" srcOrd="3" destOrd="0" presId="urn:microsoft.com/office/officeart/2008/layout/VerticalCurvedList"/>
    <dgm:cxn modelId="{A115636E-87B1-405A-8880-710C44C70B1C}" type="presParOf" srcId="{1FECFB32-E6B3-4745-B74B-03EBCFD88A4F}" destId="{C20A124B-7B3D-4690-BEC1-0517619098B8}" srcOrd="4" destOrd="0" presId="urn:microsoft.com/office/officeart/2008/layout/VerticalCurvedList"/>
    <dgm:cxn modelId="{1FA69EF2-C4FC-4424-B470-9999482558A7}" type="presParOf" srcId="{C20A124B-7B3D-4690-BEC1-0517619098B8}"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448545" y="321291"/>
          <a:ext cx="4123763" cy="642582"/>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a:solidFill>
                <a:sysClr val="windowText" lastClr="000000"/>
              </a:solidFill>
              <a:latin typeface="Arial" panose="020B0604020202020204" pitchFamily="34" charset="0"/>
              <a:ea typeface="+mn-ea"/>
              <a:cs typeface="Arial" panose="020B0604020202020204" pitchFamily="34" charset="0"/>
            </a:rPr>
            <a:t>Entregó</a:t>
          </a:r>
          <a:r>
            <a:rPr lang="en-US" sz="900" b="1" dirty="0">
              <a:solidFill>
                <a:sysClr val="windowText" lastClr="000000"/>
              </a:solidFill>
              <a:latin typeface="Arial" panose="020B0604020202020204" pitchFamily="34" charset="0"/>
              <a:ea typeface="+mn-ea"/>
              <a:cs typeface="Arial" panose="020B0604020202020204" pitchFamily="34" charset="0"/>
            </a:rPr>
            <a:t> </a:t>
          </a:r>
          <a:r>
            <a:rPr lang="en-US" sz="900" b="1" dirty="0" err="1">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3631430" y="-558020"/>
          <a:ext cx="4328953" cy="4328953"/>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448545" y="2249038"/>
          <a:ext cx="4123763" cy="642582"/>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s-ES"/>
        </a:p>
      </dgm:t>
    </dgm:pt>
    <dgm:pt modelId="{1FECFB32-E6B3-4745-B74B-03EBCFD88A4F}" type="pres">
      <dgm:prSet presAssocID="{B61026FA-005D-4F83-91B7-4A67E527D09C}" presName="Name1" presStyleCnt="0"/>
      <dgm:spPr/>
    </dgm:pt>
    <dgm:pt modelId="{E80E83BC-FA7D-41C4-ADB9-CFD4B5BC7C27}" type="pres">
      <dgm:prSet presAssocID="{B61026FA-005D-4F83-91B7-4A67E527D09C}" presName="cycle" presStyleCnt="0"/>
      <dgm:spPr/>
    </dgm:pt>
    <dgm:pt modelId="{60030C70-F1E5-4987-AFAD-C98CFD15F308}" type="pres">
      <dgm:prSet presAssocID="{B61026FA-005D-4F83-91B7-4A67E527D09C}" presName="srcNode" presStyleLbl="node1" presStyleIdx="0" presStyleCnt="2"/>
      <dgm:spPr/>
    </dgm:pt>
    <dgm:pt modelId="{75CD2D43-FF46-486F-8F92-07E6EFDCB430}" type="pres">
      <dgm:prSet presAssocID="{B61026FA-005D-4F83-91B7-4A67E527D09C}" presName="conn" presStyleLbl="parChTrans1D2" presStyleIdx="0" presStyleCnt="1"/>
      <dgm:spPr/>
      <dgm:t>
        <a:bodyPr/>
        <a:lstStyle/>
        <a:p>
          <a:endParaRPr lang="es-ES"/>
        </a:p>
      </dgm:t>
    </dgm:pt>
    <dgm:pt modelId="{45661116-E63B-4383-BA11-80CAAF8FBF7E}" type="pres">
      <dgm:prSet presAssocID="{B61026FA-005D-4F83-91B7-4A67E527D09C}" presName="extraNode" presStyleLbl="node1" presStyleIdx="0" presStyleCnt="2"/>
      <dgm:spPr/>
    </dgm:pt>
    <dgm:pt modelId="{4AF4D685-69D0-43E3-9F8A-CC8E8769CF62}" type="pres">
      <dgm:prSet presAssocID="{B61026FA-005D-4F83-91B7-4A67E527D09C}" presName="dstNode" presStyleLbl="node1" presStyleIdx="0" presStyleCnt="2"/>
      <dgm:spPr/>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s-ES"/>
        </a:p>
      </dgm:t>
    </dgm:pt>
    <dgm:pt modelId="{4A080864-EA3F-460E-A43D-87F682A0B74D}" type="pres">
      <dgm:prSet presAssocID="{C7035807-436B-4098-B283-CFDB1C2C895B}" presName="accent_1" presStyleCnt="0"/>
      <dgm:spPr/>
    </dgm:pt>
    <dgm:pt modelId="{ED3C09F1-2D6D-4190-9E6D-EDDB3272A725}" type="pres">
      <dgm:prSet presAssocID="{C7035807-436B-4098-B283-CFDB1C2C895B}" presName="accentRepeatNode" presStyleLbl="solidFgAcc1" presStyleIdx="0" presStyleCnt="2"/>
      <dgm:spPr>
        <a:xfrm>
          <a:off x="46931" y="240968"/>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pt>
    <dgm:pt modelId="{0A54AC35-1B6E-4099-9A89-206171D8BE93}"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90AA361A-63E6-4581-B81E-528A7A1E6AE5}"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46931" y="2168715"/>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pt>
  </dgm:ptLst>
  <dgm:cxnL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EE9B1865-1468-41CE-9B5A-69A5D2D9CDD8}" srcId="{B61026FA-005D-4F83-91B7-4A67E527D09C}" destId="{05AAF50B-5C87-4E19-B1B3-38E188CC8D32}" srcOrd="1" destOrd="0" parTransId="{7FF2B4BD-297A-43EE-8D5C-D466EF2F37C8}" sibTransId="{16810300-1F98-4C00-98C7-7F4C93CDEE9E}"/>
    <dgm:cxn modelId="{68743008-A5D0-4E73-844F-886CD9AC2293}" type="presOf" srcId="{05AAF50B-5C87-4E19-B1B3-38E188CC8D32}" destId="{0A54AC35-1B6E-4099-9A89-206171D8BE93}" srcOrd="0" destOrd="0" presId="urn:microsoft.com/office/officeart/2008/layout/VerticalCurvedList"/>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A22C18E8-DE46-432B-BC5B-09BDC85E7B0C}" type="presParOf" srcId="{1FECFB32-E6B3-4745-B74B-03EBCFD88A4F}" destId="{0A54AC35-1B6E-4099-9A89-206171D8BE93}" srcOrd="3" destOrd="0" presId="urn:microsoft.com/office/officeart/2008/layout/VerticalCurvedList"/>
    <dgm:cxn modelId="{07AF6FB0-CCBA-4D20-8DFA-92EB64D22C14}" type="presParOf" srcId="{1FECFB32-E6B3-4745-B74B-03EBCFD88A4F}" destId="{90AA361A-63E6-4581-B81E-528A7A1E6AE5}" srcOrd="4" destOrd="0" presId="urn:microsoft.com/office/officeart/2008/layout/VerticalCurvedList"/>
    <dgm:cxn modelId="{3A426144-CF0C-4873-8C44-2C0C21FC0805}" type="presParOf" srcId="{90AA361A-63E6-4581-B81E-528A7A1E6AE5}"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378361" y="-216085"/>
          <a:ext cx="1657085" cy="1657085"/>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225169" y="174991"/>
          <a:ext cx="1987693" cy="349933"/>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7760" tIns="22860" rIns="22860" bIns="22860" numCol="1" spcCol="1270" anchor="ctr" anchorCtr="0">
          <a:noAutofit/>
        </a:bodyPr>
        <a:lstStyle/>
        <a:p>
          <a:pPr lvl="0" algn="l" defTabSz="400050">
            <a:lnSpc>
              <a:spcPct val="90000"/>
            </a:lnSpc>
            <a:spcBef>
              <a:spcPct val="0"/>
            </a:spcBef>
            <a:spcAft>
              <a:spcPct val="35000"/>
            </a:spcAft>
          </a:pPr>
          <a:r>
            <a:rPr lang="en-US" sz="900" b="1" kern="1200" dirty="0" err="1">
              <a:solidFill>
                <a:sysClr val="windowText" lastClr="000000"/>
              </a:solidFill>
              <a:latin typeface="Arial" panose="020B0604020202020204" pitchFamily="34" charset="0"/>
              <a:ea typeface="+mn-ea"/>
              <a:cs typeface="Arial" panose="020B0604020202020204" pitchFamily="34" charset="0"/>
            </a:rPr>
            <a:t>Entregó</a:t>
          </a:r>
          <a:r>
            <a:rPr lang="en-US" sz="900" b="1" kern="1200" dirty="0">
              <a:solidFill>
                <a:sysClr val="windowText" lastClr="000000"/>
              </a:solidFill>
              <a:latin typeface="Arial" panose="020B0604020202020204" pitchFamily="34" charset="0"/>
              <a:ea typeface="+mn-ea"/>
              <a:cs typeface="Arial" panose="020B0604020202020204" pitchFamily="34" charset="0"/>
            </a:rPr>
            <a:t> </a:t>
          </a:r>
          <a:r>
            <a:rPr lang="en-US" sz="900" b="1" kern="1200" dirty="0" err="1">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242251" y="192073"/>
        <a:ext cx="1953529" cy="315769"/>
      </dsp:txXfrm>
    </dsp:sp>
    <dsp:sp modelId="{ED3C09F1-2D6D-4190-9E6D-EDDB3272A725}">
      <dsp:nvSpPr>
        <dsp:cNvPr id="0" name=""/>
        <dsp:cNvSpPr/>
      </dsp:nvSpPr>
      <dsp:spPr>
        <a:xfrm>
          <a:off x="6461" y="131249"/>
          <a:ext cx="437417" cy="43741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8D4CB62-DBBE-4743-AB7F-D2E8AB4ADDDB}">
      <dsp:nvSpPr>
        <dsp:cNvPr id="0" name=""/>
        <dsp:cNvSpPr/>
      </dsp:nvSpPr>
      <dsp:spPr>
        <a:xfrm>
          <a:off x="225169" y="699989"/>
          <a:ext cx="1987693" cy="349933"/>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7760" tIns="22860" rIns="22860" bIns="22860" numCol="1" spcCol="1270" anchor="ctr" anchorCtr="0">
          <a:noAutofit/>
        </a:bodyPr>
        <a:lstStyle/>
        <a:p>
          <a:pPr lvl="0" algn="l" defTabSz="400050">
            <a:lnSpc>
              <a:spcPct val="90000"/>
            </a:lnSpc>
            <a:spcBef>
              <a:spcPct val="0"/>
            </a:spcBef>
            <a:spcAft>
              <a:spcPct val="35000"/>
            </a:spcAft>
          </a:pPr>
          <a:r>
            <a:rPr lang="en-US" sz="900" b="1" kern="120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42251" y="717071"/>
        <a:ext cx="1953529" cy="315769"/>
      </dsp:txXfrm>
    </dsp:sp>
    <dsp:sp modelId="{D318C2A8-EF24-405C-81FA-6A044674B627}">
      <dsp:nvSpPr>
        <dsp:cNvPr id="0" name=""/>
        <dsp:cNvSpPr/>
      </dsp:nvSpPr>
      <dsp:spPr>
        <a:xfrm>
          <a:off x="6461" y="656248"/>
          <a:ext cx="437417" cy="43741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386190" y="-217286"/>
          <a:ext cx="1666473" cy="1666473"/>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226454" y="175989"/>
          <a:ext cx="2014947" cy="351929"/>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344" tIns="22860" rIns="22860" bIns="22860" numCol="1" spcCol="1270" anchor="ctr" anchorCtr="0">
          <a:noAutofit/>
        </a:bodyPr>
        <a:lstStyle/>
        <a:p>
          <a:pPr lvl="0" algn="l" defTabSz="400050">
            <a:lnSpc>
              <a:spcPct val="90000"/>
            </a:lnSpc>
            <a:spcBef>
              <a:spcPct val="0"/>
            </a:spcBef>
            <a:spcAft>
              <a:spcPct val="35000"/>
            </a:spcAft>
          </a:pPr>
          <a:r>
            <a:rPr lang="en-US" sz="900" b="1" kern="1200" dirty="0" err="1">
              <a:solidFill>
                <a:sysClr val="windowText" lastClr="000000"/>
              </a:solidFill>
              <a:latin typeface="Arial" panose="020B0604020202020204" pitchFamily="34" charset="0"/>
              <a:ea typeface="+mn-ea"/>
              <a:cs typeface="Arial" panose="020B0604020202020204" pitchFamily="34" charset="0"/>
            </a:rPr>
            <a:t>Entregó</a:t>
          </a:r>
          <a:r>
            <a:rPr lang="en-US" sz="900" b="1" kern="1200" dirty="0">
              <a:solidFill>
                <a:sysClr val="windowText" lastClr="000000"/>
              </a:solidFill>
              <a:latin typeface="Arial" panose="020B0604020202020204" pitchFamily="34" charset="0"/>
              <a:ea typeface="+mn-ea"/>
              <a:cs typeface="Arial" panose="020B0604020202020204" pitchFamily="34" charset="0"/>
            </a:rPr>
            <a:t> </a:t>
          </a:r>
          <a:r>
            <a:rPr lang="en-US" sz="900" b="1" kern="1200" dirty="0" err="1">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243634" y="193169"/>
        <a:ext cx="1980587" cy="317569"/>
      </dsp:txXfrm>
    </dsp:sp>
    <dsp:sp modelId="{ED3C09F1-2D6D-4190-9E6D-EDDB3272A725}">
      <dsp:nvSpPr>
        <dsp:cNvPr id="0" name=""/>
        <dsp:cNvSpPr/>
      </dsp:nvSpPr>
      <dsp:spPr>
        <a:xfrm>
          <a:off x="6498" y="131998"/>
          <a:ext cx="439911" cy="439911"/>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8D4CB62-DBBE-4743-AB7F-D2E8AB4ADDDB}">
      <dsp:nvSpPr>
        <dsp:cNvPr id="0" name=""/>
        <dsp:cNvSpPr/>
      </dsp:nvSpPr>
      <dsp:spPr>
        <a:xfrm>
          <a:off x="226454" y="703981"/>
          <a:ext cx="2014947" cy="351929"/>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344" tIns="22860" rIns="22860" bIns="22860" numCol="1" spcCol="1270" anchor="ctr" anchorCtr="0">
          <a:noAutofit/>
        </a:bodyPr>
        <a:lstStyle/>
        <a:p>
          <a:pPr lvl="0" algn="l" defTabSz="400050">
            <a:lnSpc>
              <a:spcPct val="90000"/>
            </a:lnSpc>
            <a:spcBef>
              <a:spcPct val="0"/>
            </a:spcBef>
            <a:spcAft>
              <a:spcPct val="35000"/>
            </a:spcAft>
          </a:pPr>
          <a:r>
            <a:rPr lang="en-US" sz="900" b="1" kern="120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43634" y="721161"/>
        <a:ext cx="1980587" cy="317569"/>
      </dsp:txXfrm>
    </dsp:sp>
    <dsp:sp modelId="{D318C2A8-EF24-405C-81FA-6A044674B627}">
      <dsp:nvSpPr>
        <dsp:cNvPr id="0" name=""/>
        <dsp:cNvSpPr/>
      </dsp:nvSpPr>
      <dsp:spPr>
        <a:xfrm>
          <a:off x="6498" y="659990"/>
          <a:ext cx="439911" cy="439911"/>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307898" y="-205272"/>
          <a:ext cx="1572595" cy="1572595"/>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213613" y="166010"/>
          <a:ext cx="2180556" cy="331974"/>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3505" tIns="22860" rIns="22860" bIns="22860" numCol="1" spcCol="1270" anchor="ctr" anchorCtr="0">
          <a:noAutofit/>
        </a:bodyPr>
        <a:lstStyle/>
        <a:p>
          <a:pPr lvl="0" algn="l" defTabSz="400050">
            <a:lnSpc>
              <a:spcPct val="90000"/>
            </a:lnSpc>
            <a:spcBef>
              <a:spcPct val="0"/>
            </a:spcBef>
            <a:spcAft>
              <a:spcPct val="35000"/>
            </a:spcAft>
          </a:pPr>
          <a:r>
            <a:rPr lang="en-US" sz="900" b="1" kern="1200" dirty="0" err="1">
              <a:solidFill>
                <a:sysClr val="windowText" lastClr="000000"/>
              </a:solidFill>
              <a:latin typeface="Arial" panose="020B0604020202020204" pitchFamily="34" charset="0"/>
              <a:ea typeface="+mn-ea"/>
              <a:cs typeface="Arial" panose="020B0604020202020204" pitchFamily="34" charset="0"/>
            </a:rPr>
            <a:t>Entregó</a:t>
          </a:r>
          <a:r>
            <a:rPr lang="en-US" sz="900" b="1" kern="1200" dirty="0">
              <a:solidFill>
                <a:sysClr val="windowText" lastClr="000000"/>
              </a:solidFill>
              <a:latin typeface="Arial" panose="020B0604020202020204" pitchFamily="34" charset="0"/>
              <a:ea typeface="+mn-ea"/>
              <a:cs typeface="Arial" panose="020B0604020202020204" pitchFamily="34" charset="0"/>
            </a:rPr>
            <a:t> </a:t>
          </a:r>
          <a:r>
            <a:rPr lang="en-US" sz="900" b="1" kern="1200" dirty="0" err="1">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229819" y="182216"/>
        <a:ext cx="2148144" cy="299562"/>
      </dsp:txXfrm>
    </dsp:sp>
    <dsp:sp modelId="{ED3C09F1-2D6D-4190-9E6D-EDDB3272A725}">
      <dsp:nvSpPr>
        <dsp:cNvPr id="0" name=""/>
        <dsp:cNvSpPr/>
      </dsp:nvSpPr>
      <dsp:spPr>
        <a:xfrm>
          <a:off x="6129" y="124513"/>
          <a:ext cx="414968" cy="414968"/>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8D4CB62-DBBE-4743-AB7F-D2E8AB4ADDDB}">
      <dsp:nvSpPr>
        <dsp:cNvPr id="0" name=""/>
        <dsp:cNvSpPr/>
      </dsp:nvSpPr>
      <dsp:spPr>
        <a:xfrm>
          <a:off x="213613" y="664065"/>
          <a:ext cx="2180556" cy="331974"/>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3505" tIns="22860" rIns="22860" bIns="22860" numCol="1" spcCol="1270" anchor="ctr" anchorCtr="0">
          <a:noAutofit/>
        </a:bodyPr>
        <a:lstStyle/>
        <a:p>
          <a:pPr lvl="0" algn="l" defTabSz="400050">
            <a:lnSpc>
              <a:spcPct val="90000"/>
            </a:lnSpc>
            <a:spcBef>
              <a:spcPct val="0"/>
            </a:spcBef>
            <a:spcAft>
              <a:spcPct val="35000"/>
            </a:spcAft>
          </a:pPr>
          <a:r>
            <a:rPr lang="en-US" sz="900" b="1" kern="120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29819" y="680271"/>
        <a:ext cx="2148144" cy="299562"/>
      </dsp:txXfrm>
    </dsp:sp>
    <dsp:sp modelId="{D318C2A8-EF24-405C-81FA-6A044674B627}">
      <dsp:nvSpPr>
        <dsp:cNvPr id="0" name=""/>
        <dsp:cNvSpPr/>
      </dsp:nvSpPr>
      <dsp:spPr>
        <a:xfrm>
          <a:off x="6129" y="622568"/>
          <a:ext cx="414968" cy="414968"/>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307898" y="-205272"/>
          <a:ext cx="1572595" cy="1572595"/>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213613" y="166010"/>
          <a:ext cx="2180556" cy="331974"/>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3505" tIns="22860" rIns="22860" bIns="22860" numCol="1" spcCol="1270" anchor="ctr" anchorCtr="0">
          <a:noAutofit/>
        </a:bodyPr>
        <a:lstStyle/>
        <a:p>
          <a:pPr lvl="0" algn="l" defTabSz="400050">
            <a:lnSpc>
              <a:spcPct val="90000"/>
            </a:lnSpc>
            <a:spcBef>
              <a:spcPct val="0"/>
            </a:spcBef>
            <a:spcAft>
              <a:spcPct val="35000"/>
            </a:spcAft>
          </a:pPr>
          <a:r>
            <a:rPr lang="en-US" sz="900" b="1" kern="1200" dirty="0" err="1">
              <a:solidFill>
                <a:sysClr val="windowText" lastClr="000000"/>
              </a:solidFill>
              <a:latin typeface="Arial" panose="020B0604020202020204" pitchFamily="34" charset="0"/>
              <a:ea typeface="+mn-ea"/>
              <a:cs typeface="Arial" panose="020B0604020202020204" pitchFamily="34" charset="0"/>
            </a:rPr>
            <a:t>Entregó</a:t>
          </a:r>
          <a:r>
            <a:rPr lang="en-US" sz="900" b="1" kern="1200" dirty="0">
              <a:solidFill>
                <a:sysClr val="windowText" lastClr="000000"/>
              </a:solidFill>
              <a:latin typeface="Arial" panose="020B0604020202020204" pitchFamily="34" charset="0"/>
              <a:ea typeface="+mn-ea"/>
              <a:cs typeface="Arial" panose="020B0604020202020204" pitchFamily="34" charset="0"/>
            </a:rPr>
            <a:t> </a:t>
          </a:r>
          <a:r>
            <a:rPr lang="en-US" sz="900" b="1" kern="1200" dirty="0" err="1">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229819" y="182216"/>
        <a:ext cx="2148144" cy="299562"/>
      </dsp:txXfrm>
    </dsp:sp>
    <dsp:sp modelId="{ED3C09F1-2D6D-4190-9E6D-EDDB3272A725}">
      <dsp:nvSpPr>
        <dsp:cNvPr id="0" name=""/>
        <dsp:cNvSpPr/>
      </dsp:nvSpPr>
      <dsp:spPr>
        <a:xfrm>
          <a:off x="6129" y="124513"/>
          <a:ext cx="414968" cy="414968"/>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8D4CB62-DBBE-4743-AB7F-D2E8AB4ADDDB}">
      <dsp:nvSpPr>
        <dsp:cNvPr id="0" name=""/>
        <dsp:cNvSpPr/>
      </dsp:nvSpPr>
      <dsp:spPr>
        <a:xfrm>
          <a:off x="213613" y="664065"/>
          <a:ext cx="2180556" cy="331974"/>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3505" tIns="22860" rIns="22860" bIns="22860" numCol="1" spcCol="1270" anchor="ctr" anchorCtr="0">
          <a:noAutofit/>
        </a:bodyPr>
        <a:lstStyle/>
        <a:p>
          <a:pPr lvl="0" algn="l" defTabSz="400050">
            <a:lnSpc>
              <a:spcPct val="90000"/>
            </a:lnSpc>
            <a:spcBef>
              <a:spcPct val="0"/>
            </a:spcBef>
            <a:spcAft>
              <a:spcPct val="35000"/>
            </a:spcAft>
          </a:pPr>
          <a:r>
            <a:rPr lang="en-US" sz="900" b="1" kern="120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29819" y="680271"/>
        <a:ext cx="2148144" cy="299562"/>
      </dsp:txXfrm>
    </dsp:sp>
    <dsp:sp modelId="{D318C2A8-EF24-405C-81FA-6A044674B627}">
      <dsp:nvSpPr>
        <dsp:cNvPr id="0" name=""/>
        <dsp:cNvSpPr/>
      </dsp:nvSpPr>
      <dsp:spPr>
        <a:xfrm>
          <a:off x="6129" y="622568"/>
          <a:ext cx="414968" cy="414968"/>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378361" y="-216085"/>
          <a:ext cx="1657085" cy="1657085"/>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225169" y="174991"/>
          <a:ext cx="2295668" cy="349933"/>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7760" tIns="22860" rIns="22860" bIns="22860" numCol="1" spcCol="1270" anchor="ctr" anchorCtr="0">
          <a:noAutofit/>
        </a:bodyPr>
        <a:lstStyle/>
        <a:p>
          <a:pPr lvl="0" algn="l" defTabSz="400050">
            <a:lnSpc>
              <a:spcPct val="90000"/>
            </a:lnSpc>
            <a:spcBef>
              <a:spcPct val="0"/>
            </a:spcBef>
            <a:spcAft>
              <a:spcPct val="35000"/>
            </a:spcAft>
          </a:pPr>
          <a:r>
            <a:rPr lang="en-US" sz="900" b="1" kern="1200" dirty="0" err="1">
              <a:solidFill>
                <a:sysClr val="windowText" lastClr="000000"/>
              </a:solidFill>
              <a:latin typeface="Arial" panose="020B0604020202020204" pitchFamily="34" charset="0"/>
              <a:ea typeface="+mn-ea"/>
              <a:cs typeface="Arial" panose="020B0604020202020204" pitchFamily="34" charset="0"/>
            </a:rPr>
            <a:t>Entregó</a:t>
          </a:r>
          <a:r>
            <a:rPr lang="en-US" sz="900" b="1" kern="1200" dirty="0">
              <a:solidFill>
                <a:sysClr val="windowText" lastClr="000000"/>
              </a:solidFill>
              <a:latin typeface="Arial" panose="020B0604020202020204" pitchFamily="34" charset="0"/>
              <a:ea typeface="+mn-ea"/>
              <a:cs typeface="Arial" panose="020B0604020202020204" pitchFamily="34" charset="0"/>
            </a:rPr>
            <a:t> </a:t>
          </a:r>
          <a:r>
            <a:rPr lang="en-US" sz="900" b="1" kern="1200" dirty="0" err="1">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242251" y="192073"/>
        <a:ext cx="2261504" cy="315769"/>
      </dsp:txXfrm>
    </dsp:sp>
    <dsp:sp modelId="{ED3C09F1-2D6D-4190-9E6D-EDDB3272A725}">
      <dsp:nvSpPr>
        <dsp:cNvPr id="0" name=""/>
        <dsp:cNvSpPr/>
      </dsp:nvSpPr>
      <dsp:spPr>
        <a:xfrm>
          <a:off x="6461" y="131249"/>
          <a:ext cx="437417" cy="43741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8D4CB62-DBBE-4743-AB7F-D2E8AB4ADDDB}">
      <dsp:nvSpPr>
        <dsp:cNvPr id="0" name=""/>
        <dsp:cNvSpPr/>
      </dsp:nvSpPr>
      <dsp:spPr>
        <a:xfrm>
          <a:off x="225169" y="699989"/>
          <a:ext cx="2295668" cy="349933"/>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7760" tIns="22860" rIns="22860" bIns="22860" numCol="1" spcCol="1270" anchor="ctr" anchorCtr="0">
          <a:noAutofit/>
        </a:bodyPr>
        <a:lstStyle/>
        <a:p>
          <a:pPr lvl="0" algn="l" defTabSz="400050">
            <a:lnSpc>
              <a:spcPct val="90000"/>
            </a:lnSpc>
            <a:spcBef>
              <a:spcPct val="0"/>
            </a:spcBef>
            <a:spcAft>
              <a:spcPct val="35000"/>
            </a:spcAft>
          </a:pPr>
          <a:r>
            <a:rPr lang="en-US" sz="900" b="1" kern="120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42251" y="717071"/>
        <a:ext cx="2261504" cy="315769"/>
      </dsp:txXfrm>
    </dsp:sp>
    <dsp:sp modelId="{D318C2A8-EF24-405C-81FA-6A044674B627}">
      <dsp:nvSpPr>
        <dsp:cNvPr id="0" name=""/>
        <dsp:cNvSpPr/>
      </dsp:nvSpPr>
      <dsp:spPr>
        <a:xfrm>
          <a:off x="6461" y="656248"/>
          <a:ext cx="437417" cy="43741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455942" y="-227990"/>
          <a:ext cx="1750110" cy="1750110"/>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237893" y="184879"/>
          <a:ext cx="2300995" cy="369707"/>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455" tIns="22860" rIns="22860" bIns="22860" numCol="1" spcCol="1270" anchor="ctr" anchorCtr="0">
          <a:noAutofit/>
        </a:bodyPr>
        <a:lstStyle/>
        <a:p>
          <a:pPr lvl="0" algn="l" defTabSz="400050">
            <a:lnSpc>
              <a:spcPct val="90000"/>
            </a:lnSpc>
            <a:spcBef>
              <a:spcPct val="0"/>
            </a:spcBef>
            <a:spcAft>
              <a:spcPct val="35000"/>
            </a:spcAft>
          </a:pPr>
          <a:r>
            <a:rPr lang="en-US" sz="900" b="1" kern="1200" dirty="0" err="1">
              <a:solidFill>
                <a:sysClr val="windowText" lastClr="000000"/>
              </a:solidFill>
              <a:latin typeface="Arial" panose="020B0604020202020204" pitchFamily="34" charset="0"/>
              <a:ea typeface="+mn-ea"/>
              <a:cs typeface="Arial" panose="020B0604020202020204" pitchFamily="34" charset="0"/>
            </a:rPr>
            <a:t>Entregó</a:t>
          </a:r>
          <a:r>
            <a:rPr lang="en-US" sz="900" b="1" kern="1200" dirty="0">
              <a:solidFill>
                <a:sysClr val="windowText" lastClr="000000"/>
              </a:solidFill>
              <a:latin typeface="Arial" panose="020B0604020202020204" pitchFamily="34" charset="0"/>
              <a:ea typeface="+mn-ea"/>
              <a:cs typeface="Arial" panose="020B0604020202020204" pitchFamily="34" charset="0"/>
            </a:rPr>
            <a:t> </a:t>
          </a:r>
          <a:r>
            <a:rPr lang="en-US" sz="900" b="1" kern="1200" dirty="0" err="1">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255941" y="202927"/>
        <a:ext cx="2264899" cy="333611"/>
      </dsp:txXfrm>
    </dsp:sp>
    <dsp:sp modelId="{ED3C09F1-2D6D-4190-9E6D-EDDB3272A725}">
      <dsp:nvSpPr>
        <dsp:cNvPr id="0" name=""/>
        <dsp:cNvSpPr/>
      </dsp:nvSpPr>
      <dsp:spPr>
        <a:xfrm>
          <a:off x="6826" y="138666"/>
          <a:ext cx="462133" cy="462133"/>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A54AC35-1B6E-4099-9A89-206171D8BE93}">
      <dsp:nvSpPr>
        <dsp:cNvPr id="0" name=""/>
        <dsp:cNvSpPr/>
      </dsp:nvSpPr>
      <dsp:spPr>
        <a:xfrm>
          <a:off x="237893" y="739543"/>
          <a:ext cx="2300995" cy="369707"/>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455" tIns="22860" rIns="22860" bIns="22860" numCol="1" spcCol="1270" anchor="ctr" anchorCtr="0">
          <a:noAutofit/>
        </a:bodyPr>
        <a:lstStyle/>
        <a:p>
          <a:pPr lvl="0" algn="l" defTabSz="400050">
            <a:lnSpc>
              <a:spcPct val="90000"/>
            </a:lnSpc>
            <a:spcBef>
              <a:spcPct val="0"/>
            </a:spcBef>
            <a:spcAft>
              <a:spcPct val="35000"/>
            </a:spcAft>
          </a:pPr>
          <a:r>
            <a:rPr lang="en-US" sz="900" b="1" kern="120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55941" y="757591"/>
        <a:ext cx="2264899" cy="333611"/>
      </dsp:txXfrm>
    </dsp:sp>
    <dsp:sp modelId="{D318C2A8-EF24-405C-81FA-6A044674B627}">
      <dsp:nvSpPr>
        <dsp:cNvPr id="0" name=""/>
        <dsp:cNvSpPr/>
      </dsp:nvSpPr>
      <dsp:spPr>
        <a:xfrm>
          <a:off x="6826" y="693330"/>
          <a:ext cx="462133" cy="462133"/>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cdr:x>
      <cdr:y>0.9974</cdr:y>
    </cdr:from>
    <cdr:to>
      <cdr:x>1</cdr:x>
      <cdr:y>1</cdr:y>
    </cdr:to>
    <cdr:cxnSp macro="">
      <cdr:nvCxnSpPr>
        <cdr:cNvPr id="2" name="Conector recto 1"/>
        <cdr:cNvCxnSpPr/>
      </cdr:nvCxnSpPr>
      <cdr:spPr>
        <a:xfrm xmlns:a="http://schemas.openxmlformats.org/drawingml/2006/main" flipV="1">
          <a:off x="955675" y="8266430"/>
          <a:ext cx="6172200" cy="9525"/>
        </a:xfrm>
        <a:prstGeom xmlns:a="http://schemas.openxmlformats.org/drawingml/2006/main" prst="line">
          <a:avLst/>
        </a:prstGeom>
        <a:ln xmlns:a="http://schemas.openxmlformats.org/drawingml/2006/main" w="19050">
          <a:solidFill>
            <a:schemeClr val="tx1">
              <a:lumMod val="50000"/>
              <a:lumOff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cdr:x>
      <cdr:y>0.9974</cdr:y>
    </cdr:from>
    <cdr:to>
      <cdr:x>1</cdr:x>
      <cdr:y>1</cdr:y>
    </cdr:to>
    <cdr:cxnSp macro="">
      <cdr:nvCxnSpPr>
        <cdr:cNvPr id="2" name="Conector recto 1"/>
        <cdr:cNvCxnSpPr/>
      </cdr:nvCxnSpPr>
      <cdr:spPr>
        <a:xfrm xmlns:a="http://schemas.openxmlformats.org/drawingml/2006/main" flipV="1">
          <a:off x="955675" y="8266430"/>
          <a:ext cx="6172200" cy="9525"/>
        </a:xfrm>
        <a:prstGeom xmlns:a="http://schemas.openxmlformats.org/drawingml/2006/main" prst="line">
          <a:avLst/>
        </a:prstGeom>
        <a:ln xmlns:a="http://schemas.openxmlformats.org/drawingml/2006/main" w="19050">
          <a:solidFill>
            <a:schemeClr val="tx1">
              <a:lumMod val="50000"/>
              <a:lumOff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cdr:x>
      <cdr:y>0.9974</cdr:y>
    </cdr:from>
    <cdr:to>
      <cdr:x>1</cdr:x>
      <cdr:y>1</cdr:y>
    </cdr:to>
    <cdr:cxnSp macro="">
      <cdr:nvCxnSpPr>
        <cdr:cNvPr id="2" name="Conector recto 1"/>
        <cdr:cNvCxnSpPr/>
      </cdr:nvCxnSpPr>
      <cdr:spPr>
        <a:xfrm xmlns:a="http://schemas.openxmlformats.org/drawingml/2006/main" flipV="1">
          <a:off x="955675" y="8266430"/>
          <a:ext cx="6172200" cy="9525"/>
        </a:xfrm>
        <a:prstGeom xmlns:a="http://schemas.openxmlformats.org/drawingml/2006/main" prst="line">
          <a:avLst/>
        </a:prstGeom>
        <a:ln xmlns:a="http://schemas.openxmlformats.org/drawingml/2006/main" w="19050">
          <a:solidFill>
            <a:schemeClr val="tx1">
              <a:lumMod val="50000"/>
              <a:lumOff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03685-9DDA-4C7F-ADF5-9A5F51569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151</Pages>
  <Words>33024</Words>
  <Characters>181632</Characters>
  <Application>Microsoft Office Word</Application>
  <DocSecurity>0</DocSecurity>
  <Lines>1513</Lines>
  <Paragraphs>428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Gabriela Lozano Ballón</cp:lastModifiedBy>
  <cp:revision>3</cp:revision>
  <cp:lastPrinted>2021-10-28T02:37:00Z</cp:lastPrinted>
  <dcterms:created xsi:type="dcterms:W3CDTF">2021-10-28T02:36:00Z</dcterms:created>
  <dcterms:modified xsi:type="dcterms:W3CDTF">2021-10-28T02:50:00Z</dcterms:modified>
</cp:coreProperties>
</file>