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4F2479">
        <w:trPr>
          <w:trHeight w:val="276"/>
        </w:trPr>
        <w:tc>
          <w:tcPr>
            <w:tcW w:w="4439" w:type="pct"/>
            <w:vMerge w:val="restart"/>
            <w:shd w:val="clear" w:color="auto" w:fill="auto"/>
            <w:hideMark/>
          </w:tcPr>
          <w:p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403D69" w:rsidRDefault="000C34B6" w:rsidP="003F1CB6">
            <w:pPr>
              <w:spacing w:line="360" w:lineRule="auto"/>
              <w:jc w:val="center"/>
              <w:rPr>
                <w:rFonts w:ascii="Arial" w:hAnsi="Arial" w:cs="Arial"/>
                <w:b/>
              </w:rPr>
            </w:pPr>
            <w:r>
              <w:rPr>
                <w:rFonts w:ascii="Arial" w:hAnsi="Arial" w:cs="Arial"/>
                <w:b/>
              </w:rPr>
              <w:t>3</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t>6</w:t>
            </w:r>
          </w:p>
        </w:tc>
      </w:tr>
      <w:tr w:rsidR="003F1CB6" w:rsidRPr="00403D69" w:rsidTr="004F2479">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4F2479">
        <w:trPr>
          <w:trHeight w:val="667"/>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 INFORME INDIVIDUAL DE AUDITORÍA RELATIVO A EGRESOS</w:t>
            </w:r>
          </w:p>
        </w:tc>
        <w:tc>
          <w:tcPr>
            <w:tcW w:w="561" w:type="pct"/>
            <w:shd w:val="clear" w:color="auto" w:fill="auto"/>
          </w:tcPr>
          <w:p w:rsidR="003F1CB6" w:rsidRPr="00403D69" w:rsidRDefault="003F1CB6" w:rsidP="003F1CB6">
            <w:pPr>
              <w:spacing w:line="360" w:lineRule="auto"/>
              <w:jc w:val="center"/>
              <w:rPr>
                <w:rFonts w:ascii="Arial" w:hAnsi="Arial" w:cs="Arial"/>
                <w:b/>
              </w:rPr>
            </w:pPr>
          </w:p>
        </w:tc>
      </w:tr>
      <w:tr w:rsidR="003F1CB6" w:rsidRPr="00403D69" w:rsidTr="004F2479">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403D69" w:rsidRDefault="000C34B6" w:rsidP="00A82FD9">
            <w:pPr>
              <w:spacing w:line="360" w:lineRule="auto"/>
              <w:jc w:val="center"/>
              <w:rPr>
                <w:rFonts w:ascii="Arial" w:hAnsi="Arial" w:cs="Arial"/>
                <w:b/>
              </w:rPr>
            </w:pPr>
            <w:r>
              <w:rPr>
                <w:rFonts w:ascii="Arial" w:hAnsi="Arial" w:cs="Arial"/>
                <w:b/>
              </w:rPr>
              <w:t>7</w:t>
            </w:r>
          </w:p>
        </w:tc>
      </w:tr>
      <w:tr w:rsidR="003F1CB6" w:rsidRPr="00403D69" w:rsidTr="004F2479">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403D69" w:rsidRDefault="000C34B6" w:rsidP="00A82FD9">
            <w:pPr>
              <w:spacing w:line="360" w:lineRule="auto"/>
              <w:jc w:val="center"/>
              <w:rPr>
                <w:rFonts w:ascii="Arial" w:hAnsi="Arial" w:cs="Arial"/>
                <w:b/>
              </w:rPr>
            </w:pPr>
            <w:r>
              <w:rPr>
                <w:rFonts w:ascii="Arial" w:hAnsi="Arial" w:cs="Arial"/>
                <w:b/>
              </w:rPr>
              <w:t>7</w:t>
            </w:r>
          </w:p>
        </w:tc>
      </w:tr>
      <w:tr w:rsidR="003F1CB6" w:rsidRPr="00403D69" w:rsidTr="004F2479">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403D69" w:rsidRDefault="000C34B6" w:rsidP="00A82FD9">
            <w:pPr>
              <w:spacing w:line="360" w:lineRule="auto"/>
              <w:jc w:val="center"/>
              <w:rPr>
                <w:rFonts w:ascii="Arial" w:hAnsi="Arial" w:cs="Arial"/>
                <w:b/>
              </w:rPr>
            </w:pPr>
            <w:r>
              <w:rPr>
                <w:rFonts w:ascii="Arial" w:hAnsi="Arial" w:cs="Arial"/>
                <w:b/>
              </w:rPr>
              <w:t>7</w:t>
            </w:r>
          </w:p>
        </w:tc>
      </w:tr>
      <w:tr w:rsidR="003F1CB6" w:rsidRPr="00403D69" w:rsidTr="004F2479">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403D69" w:rsidRDefault="00A200FA" w:rsidP="000C34B6">
            <w:pPr>
              <w:spacing w:line="360" w:lineRule="auto"/>
              <w:jc w:val="center"/>
              <w:rPr>
                <w:rFonts w:ascii="Arial" w:hAnsi="Arial" w:cs="Arial"/>
                <w:b/>
              </w:rPr>
            </w:pPr>
            <w:r>
              <w:rPr>
                <w:rFonts w:ascii="Arial" w:hAnsi="Arial" w:cs="Arial"/>
                <w:b/>
              </w:rPr>
              <w:t>8</w:t>
            </w:r>
          </w:p>
        </w:tc>
      </w:tr>
      <w:tr w:rsidR="003F1CB6" w:rsidRPr="00403D69" w:rsidTr="004F2479">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403D69" w:rsidRDefault="00A200FA" w:rsidP="000C34B6">
            <w:pPr>
              <w:spacing w:line="360" w:lineRule="auto"/>
              <w:jc w:val="center"/>
              <w:rPr>
                <w:rFonts w:ascii="Arial" w:hAnsi="Arial" w:cs="Arial"/>
                <w:b/>
              </w:rPr>
            </w:pPr>
            <w:r>
              <w:rPr>
                <w:rFonts w:ascii="Arial" w:hAnsi="Arial" w:cs="Arial"/>
                <w:b/>
              </w:rPr>
              <w:t>8</w:t>
            </w:r>
          </w:p>
        </w:tc>
      </w:tr>
      <w:tr w:rsidR="001B3167" w:rsidRPr="00403D69" w:rsidTr="004F2479">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Default="001B3167" w:rsidP="00BD14D6">
            <w:pPr>
              <w:spacing w:line="360" w:lineRule="auto"/>
              <w:jc w:val="center"/>
              <w:rPr>
                <w:rFonts w:ascii="Arial" w:hAnsi="Arial" w:cs="Arial"/>
                <w:b/>
              </w:rPr>
            </w:pPr>
            <w:r>
              <w:rPr>
                <w:rFonts w:ascii="Arial" w:hAnsi="Arial" w:cs="Arial"/>
                <w:b/>
              </w:rPr>
              <w:t>1</w:t>
            </w:r>
            <w:r w:rsidR="00BD14D6">
              <w:rPr>
                <w:rFonts w:ascii="Arial" w:hAnsi="Arial" w:cs="Arial"/>
                <w:b/>
              </w:rPr>
              <w:t>0</w:t>
            </w:r>
          </w:p>
        </w:tc>
      </w:tr>
      <w:tr w:rsidR="003F1CB6" w:rsidRPr="00403D69" w:rsidTr="004F2479">
        <w:trPr>
          <w:trHeight w:val="568"/>
        </w:trPr>
        <w:tc>
          <w:tcPr>
            <w:tcW w:w="4439" w:type="pct"/>
            <w:shd w:val="clear" w:color="auto" w:fill="auto"/>
          </w:tcPr>
          <w:p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403D69" w:rsidRDefault="003F1CB6" w:rsidP="000C34B6">
            <w:pPr>
              <w:spacing w:line="360" w:lineRule="auto"/>
              <w:jc w:val="center"/>
              <w:rPr>
                <w:rFonts w:ascii="Arial" w:hAnsi="Arial" w:cs="Arial"/>
                <w:b/>
              </w:rPr>
            </w:pPr>
            <w:r>
              <w:rPr>
                <w:rFonts w:ascii="Arial" w:hAnsi="Arial" w:cs="Arial"/>
                <w:b/>
              </w:rPr>
              <w:t>1</w:t>
            </w:r>
            <w:r w:rsidR="00A200FA">
              <w:rPr>
                <w:rFonts w:ascii="Arial" w:hAnsi="Arial" w:cs="Arial"/>
                <w:b/>
              </w:rPr>
              <w:t>0</w:t>
            </w:r>
          </w:p>
        </w:tc>
      </w:tr>
      <w:tr w:rsidR="003F1CB6" w:rsidRPr="00403D69" w:rsidTr="004F2479">
        <w:trPr>
          <w:trHeight w:val="563"/>
        </w:trPr>
        <w:tc>
          <w:tcPr>
            <w:tcW w:w="4439" w:type="pct"/>
            <w:shd w:val="clear" w:color="auto" w:fill="auto"/>
          </w:tcPr>
          <w:p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rsidR="003F1CB6" w:rsidRPr="00403D69" w:rsidRDefault="003F1CB6" w:rsidP="000C34B6">
            <w:pPr>
              <w:spacing w:line="360" w:lineRule="auto"/>
              <w:jc w:val="center"/>
              <w:rPr>
                <w:rFonts w:ascii="Arial" w:hAnsi="Arial" w:cs="Arial"/>
                <w:b/>
              </w:rPr>
            </w:pPr>
            <w:r>
              <w:rPr>
                <w:rFonts w:ascii="Arial" w:hAnsi="Arial" w:cs="Arial"/>
                <w:b/>
              </w:rPr>
              <w:t>1</w:t>
            </w:r>
            <w:r w:rsidR="00A200FA">
              <w:rPr>
                <w:rFonts w:ascii="Arial" w:hAnsi="Arial" w:cs="Arial"/>
                <w:b/>
              </w:rPr>
              <w:t>2</w:t>
            </w:r>
          </w:p>
        </w:tc>
      </w:tr>
      <w:tr w:rsidR="003F1CB6" w:rsidRPr="00403D69" w:rsidTr="004F2479">
        <w:trPr>
          <w:trHeight w:val="557"/>
        </w:trPr>
        <w:tc>
          <w:tcPr>
            <w:tcW w:w="4439" w:type="pct"/>
            <w:shd w:val="clear" w:color="auto" w:fill="auto"/>
          </w:tcPr>
          <w:p w:rsidR="003F1CB6" w:rsidRPr="001B3167" w:rsidRDefault="0009422F" w:rsidP="003F1CB6">
            <w:pPr>
              <w:spacing w:line="360" w:lineRule="auto"/>
              <w:rPr>
                <w:rFonts w:ascii="Arial" w:hAnsi="Arial" w:cs="Arial"/>
                <w:b/>
                <w:bCs/>
              </w:rPr>
            </w:pPr>
            <w:r>
              <w:rPr>
                <w:rFonts w:ascii="Arial" w:hAnsi="Arial" w:cs="Arial"/>
                <w:b/>
                <w:bCs/>
              </w:rPr>
              <w:t>I</w:t>
            </w:r>
            <w:r w:rsidR="003F1CB6" w:rsidRPr="001B3167">
              <w:rPr>
                <w:rFonts w:ascii="Arial" w:hAnsi="Arial" w:cs="Arial"/>
                <w:b/>
                <w:bCs/>
              </w:rPr>
              <w:t xml:space="preserve">.2. </w:t>
            </w:r>
            <w:r w:rsidR="002B321E" w:rsidRPr="001B3167">
              <w:rPr>
                <w:rFonts w:ascii="Arial" w:hAnsi="Arial" w:cs="Arial"/>
                <w:b/>
                <w:bCs/>
              </w:rPr>
              <w:t>CUMPLIMIENTO DE DISPOSICIONES LEGALES Y NORMATIVAS</w:t>
            </w:r>
          </w:p>
        </w:tc>
        <w:tc>
          <w:tcPr>
            <w:tcW w:w="561" w:type="pct"/>
            <w:shd w:val="clear" w:color="auto" w:fill="auto"/>
          </w:tcPr>
          <w:p w:rsidR="003F1CB6" w:rsidRPr="00403D69" w:rsidRDefault="003F1CB6" w:rsidP="000C34B6">
            <w:pPr>
              <w:spacing w:line="360" w:lineRule="auto"/>
              <w:jc w:val="center"/>
              <w:rPr>
                <w:rFonts w:ascii="Arial" w:hAnsi="Arial" w:cs="Arial"/>
                <w:b/>
              </w:rPr>
            </w:pPr>
            <w:r w:rsidRPr="001B3167">
              <w:rPr>
                <w:rFonts w:ascii="Arial" w:hAnsi="Arial" w:cs="Arial"/>
                <w:b/>
              </w:rPr>
              <w:t>1</w:t>
            </w:r>
            <w:r w:rsidR="00A200FA">
              <w:rPr>
                <w:rFonts w:ascii="Arial" w:hAnsi="Arial" w:cs="Arial"/>
                <w:b/>
              </w:rPr>
              <w:t>3</w:t>
            </w:r>
          </w:p>
        </w:tc>
      </w:tr>
      <w:tr w:rsidR="003F1CB6" w:rsidRPr="00403D69" w:rsidTr="004F2479">
        <w:trPr>
          <w:trHeight w:val="578"/>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403D69" w:rsidRDefault="003F1CB6" w:rsidP="000C34B6">
            <w:pPr>
              <w:spacing w:line="360" w:lineRule="auto"/>
              <w:jc w:val="center"/>
              <w:rPr>
                <w:rFonts w:ascii="Arial" w:hAnsi="Arial" w:cs="Arial"/>
                <w:b/>
              </w:rPr>
            </w:pPr>
            <w:r>
              <w:rPr>
                <w:rFonts w:ascii="Arial" w:hAnsi="Arial" w:cs="Arial"/>
                <w:b/>
              </w:rPr>
              <w:t>1</w:t>
            </w:r>
            <w:r w:rsidR="00A200FA">
              <w:rPr>
                <w:rFonts w:ascii="Arial" w:hAnsi="Arial" w:cs="Arial"/>
                <w:b/>
              </w:rPr>
              <w:t>3</w:t>
            </w:r>
          </w:p>
        </w:tc>
      </w:tr>
      <w:tr w:rsidR="003F1CB6" w:rsidRPr="00403D69" w:rsidTr="004F2479">
        <w:trPr>
          <w:trHeight w:val="572"/>
        </w:trPr>
        <w:tc>
          <w:tcPr>
            <w:tcW w:w="4439" w:type="pct"/>
            <w:shd w:val="clear" w:color="auto" w:fill="auto"/>
          </w:tcPr>
          <w:p w:rsidR="003F1CB6" w:rsidRDefault="003F1CB6" w:rsidP="003F1CB6">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rsidR="003F1CB6" w:rsidRPr="00403D69" w:rsidRDefault="003F1CB6" w:rsidP="000C34B6">
            <w:pPr>
              <w:spacing w:line="360" w:lineRule="auto"/>
              <w:jc w:val="center"/>
              <w:rPr>
                <w:rFonts w:ascii="Arial" w:hAnsi="Arial" w:cs="Arial"/>
                <w:b/>
              </w:rPr>
            </w:pPr>
            <w:r>
              <w:rPr>
                <w:rFonts w:ascii="Arial" w:hAnsi="Arial" w:cs="Arial"/>
                <w:b/>
              </w:rPr>
              <w:t>1</w:t>
            </w:r>
            <w:r w:rsidR="0084418C">
              <w:rPr>
                <w:rFonts w:ascii="Arial" w:hAnsi="Arial" w:cs="Arial"/>
                <w:b/>
              </w:rPr>
              <w:t>4</w:t>
            </w:r>
          </w:p>
        </w:tc>
      </w:tr>
      <w:tr w:rsidR="00E21CEA" w:rsidRPr="001B3167" w:rsidTr="004F2479">
        <w:trPr>
          <w:trHeight w:val="20"/>
        </w:trPr>
        <w:tc>
          <w:tcPr>
            <w:tcW w:w="4439" w:type="pct"/>
            <w:shd w:val="clear" w:color="auto" w:fill="auto"/>
          </w:tcPr>
          <w:p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rsidR="00E21CEA" w:rsidRPr="001B3167" w:rsidRDefault="00E21CEA" w:rsidP="000C34B6">
            <w:pPr>
              <w:spacing w:line="360" w:lineRule="auto"/>
              <w:jc w:val="center"/>
              <w:rPr>
                <w:rFonts w:ascii="Arial" w:hAnsi="Arial" w:cs="Arial"/>
                <w:b/>
              </w:rPr>
            </w:pPr>
            <w:r w:rsidRPr="001B3167">
              <w:rPr>
                <w:rFonts w:ascii="Arial" w:hAnsi="Arial" w:cs="Arial"/>
                <w:b/>
              </w:rPr>
              <w:t>1</w:t>
            </w:r>
            <w:r w:rsidR="00975003">
              <w:rPr>
                <w:rFonts w:ascii="Arial" w:hAnsi="Arial" w:cs="Arial"/>
                <w:b/>
              </w:rPr>
              <w:t>4</w:t>
            </w:r>
          </w:p>
        </w:tc>
      </w:tr>
      <w:tr w:rsidR="00E21CEA" w:rsidRPr="00403D69" w:rsidTr="004F2479">
        <w:trPr>
          <w:trHeight w:val="1261"/>
        </w:trPr>
        <w:tc>
          <w:tcPr>
            <w:tcW w:w="4439" w:type="pct"/>
            <w:shd w:val="clear" w:color="auto" w:fill="auto"/>
          </w:tcPr>
          <w:p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rsidR="00E21CEA" w:rsidRPr="00403D69" w:rsidRDefault="00E21CEA" w:rsidP="000C34B6">
            <w:pPr>
              <w:spacing w:line="360" w:lineRule="auto"/>
              <w:jc w:val="center"/>
              <w:rPr>
                <w:rFonts w:ascii="Arial" w:hAnsi="Arial" w:cs="Arial"/>
                <w:b/>
              </w:rPr>
            </w:pPr>
            <w:r w:rsidRPr="001B3167">
              <w:rPr>
                <w:rFonts w:ascii="Arial" w:hAnsi="Arial" w:cs="Arial"/>
                <w:b/>
              </w:rPr>
              <w:t>1</w:t>
            </w:r>
            <w:r w:rsidR="00975003">
              <w:rPr>
                <w:rFonts w:ascii="Arial" w:hAnsi="Arial" w:cs="Arial"/>
                <w:b/>
              </w:rPr>
              <w:t>5</w:t>
            </w:r>
          </w:p>
        </w:tc>
      </w:tr>
      <w:tr w:rsidR="00A409D1" w:rsidRPr="00403D69" w:rsidTr="004726B6">
        <w:trPr>
          <w:trHeight w:val="469"/>
        </w:trPr>
        <w:tc>
          <w:tcPr>
            <w:tcW w:w="4439" w:type="pct"/>
            <w:shd w:val="clear" w:color="auto" w:fill="auto"/>
          </w:tcPr>
          <w:p w:rsidR="000E308D" w:rsidRPr="00032EC2" w:rsidRDefault="00A409D1" w:rsidP="00A62263">
            <w:pPr>
              <w:spacing w:line="360" w:lineRule="auto"/>
              <w:jc w:val="both"/>
              <w:rPr>
                <w:rFonts w:ascii="Arial" w:hAnsi="Arial" w:cs="Arial"/>
                <w:b/>
                <w:bCs/>
              </w:rPr>
            </w:pPr>
            <w:r>
              <w:rPr>
                <w:rFonts w:ascii="Arial" w:hAnsi="Arial" w:cs="Arial"/>
                <w:b/>
                <w:bCs/>
              </w:rPr>
              <w:t>I</w:t>
            </w:r>
            <w:r w:rsidR="00A62263">
              <w:rPr>
                <w:rFonts w:ascii="Arial" w:hAnsi="Arial" w:cs="Arial"/>
                <w:b/>
                <w:bCs/>
              </w:rPr>
              <w:t>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272761">
              <w:rPr>
                <w:rFonts w:ascii="Arial" w:hAnsi="Arial" w:cs="Arial"/>
                <w:b/>
                <w:bCs/>
              </w:rPr>
              <w:t xml:space="preserve">L </w:t>
            </w:r>
            <w:r w:rsidRPr="00C32D5B">
              <w:rPr>
                <w:rFonts w:ascii="Arial" w:hAnsi="Arial" w:cs="Arial"/>
                <w:b/>
                <w:bCs/>
              </w:rPr>
              <w:t>INFORME</w:t>
            </w:r>
            <w:r w:rsidR="00272761">
              <w:rPr>
                <w:rFonts w:ascii="Arial" w:hAnsi="Arial" w:cs="Arial"/>
                <w:b/>
                <w:bCs/>
              </w:rPr>
              <w:t xml:space="preserve"> </w:t>
            </w:r>
            <w:r w:rsidRPr="00C32D5B">
              <w:rPr>
                <w:rFonts w:ascii="Arial" w:hAnsi="Arial" w:cs="Arial"/>
                <w:b/>
                <w:bCs/>
              </w:rPr>
              <w:t>INDIVIDUAL</w:t>
            </w:r>
            <w:r>
              <w:rPr>
                <w:rFonts w:ascii="Arial" w:hAnsi="Arial" w:cs="Arial"/>
                <w:b/>
                <w:bCs/>
              </w:rPr>
              <w:t xml:space="preserve"> DE</w:t>
            </w:r>
            <w:r w:rsidR="00272761">
              <w:rPr>
                <w:rFonts w:ascii="Arial" w:hAnsi="Arial" w:cs="Arial"/>
                <w:b/>
                <w:bCs/>
              </w:rPr>
              <w:t xml:space="preserve"> </w:t>
            </w:r>
            <w:r>
              <w:rPr>
                <w:rFonts w:ascii="Arial" w:hAnsi="Arial" w:cs="Arial"/>
                <w:b/>
                <w:bCs/>
              </w:rPr>
              <w:t>AUDITORÍA</w:t>
            </w:r>
          </w:p>
        </w:tc>
        <w:tc>
          <w:tcPr>
            <w:tcW w:w="561" w:type="pct"/>
            <w:shd w:val="clear" w:color="auto" w:fill="auto"/>
          </w:tcPr>
          <w:p w:rsidR="00A409D1" w:rsidRPr="00BF5F84" w:rsidRDefault="000C34B6" w:rsidP="00241188">
            <w:pPr>
              <w:jc w:val="center"/>
              <w:rPr>
                <w:rFonts w:ascii="Arial" w:hAnsi="Arial" w:cs="Arial"/>
                <w:b/>
              </w:rPr>
            </w:pPr>
            <w:r>
              <w:rPr>
                <w:rFonts w:ascii="Arial" w:hAnsi="Arial" w:cs="Arial"/>
                <w:b/>
              </w:rPr>
              <w:t>1</w:t>
            </w:r>
            <w:r w:rsidR="00975003">
              <w:rPr>
                <w:rFonts w:ascii="Arial" w:hAnsi="Arial" w:cs="Arial"/>
                <w:b/>
              </w:rPr>
              <w:t>6</w:t>
            </w:r>
          </w:p>
        </w:tc>
      </w:tr>
      <w:tr w:rsidR="00957658" w:rsidRPr="00421D4B" w:rsidTr="004726B6">
        <w:trPr>
          <w:trHeight w:val="469"/>
        </w:trPr>
        <w:tc>
          <w:tcPr>
            <w:tcW w:w="4439" w:type="pct"/>
            <w:shd w:val="clear" w:color="auto" w:fill="auto"/>
          </w:tcPr>
          <w:p w:rsidR="00C32D5B" w:rsidRPr="00421D4B" w:rsidRDefault="00C32D5B" w:rsidP="00272761">
            <w:pPr>
              <w:spacing w:line="360" w:lineRule="auto"/>
              <w:jc w:val="both"/>
              <w:rPr>
                <w:rFonts w:ascii="Arial" w:hAnsi="Arial" w:cs="Arial"/>
                <w:b/>
                <w:bCs/>
              </w:rPr>
            </w:pPr>
          </w:p>
        </w:tc>
        <w:tc>
          <w:tcPr>
            <w:tcW w:w="561" w:type="pct"/>
            <w:shd w:val="clear" w:color="auto" w:fill="auto"/>
          </w:tcPr>
          <w:p w:rsidR="00957658" w:rsidRPr="00421D4B" w:rsidRDefault="00957658" w:rsidP="004F2479">
            <w:pPr>
              <w:jc w:val="center"/>
              <w:rPr>
                <w:rFonts w:ascii="Arial" w:hAnsi="Arial" w:cs="Arial"/>
                <w:b/>
                <w:bCs/>
              </w:rPr>
            </w:pPr>
          </w:p>
        </w:tc>
      </w:tr>
    </w:tbl>
    <w:p w:rsidR="00C32D5B" w:rsidRPr="00421D4B" w:rsidRDefault="00C32D5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62263" w:rsidRDefault="00A62263" w:rsidP="00B93F1F">
      <w:pPr>
        <w:spacing w:line="360" w:lineRule="auto"/>
        <w:ind w:right="190"/>
        <w:rPr>
          <w:rFonts w:ascii="Arial" w:hAnsi="Arial" w:cs="Arial"/>
          <w:b/>
          <w:bCs/>
        </w:rPr>
      </w:pPr>
    </w:p>
    <w:p w:rsidR="00A200FA" w:rsidRDefault="00A200FA" w:rsidP="00B93F1F">
      <w:pPr>
        <w:spacing w:line="360" w:lineRule="auto"/>
        <w:ind w:right="190"/>
        <w:rPr>
          <w:rFonts w:ascii="Arial" w:hAnsi="Arial" w:cs="Arial"/>
          <w:b/>
          <w:bCs/>
        </w:rPr>
      </w:pPr>
    </w:p>
    <w:p w:rsidR="00A200FA" w:rsidRDefault="00A200FA" w:rsidP="00B93F1F">
      <w:pPr>
        <w:spacing w:line="360" w:lineRule="auto"/>
        <w:ind w:right="190"/>
        <w:rPr>
          <w:rFonts w:ascii="Arial" w:hAnsi="Arial" w:cs="Arial"/>
          <w:b/>
          <w:bCs/>
        </w:rPr>
      </w:pPr>
    </w:p>
    <w:p w:rsidR="00A200FA" w:rsidRDefault="00A200FA" w:rsidP="00B93F1F">
      <w:pPr>
        <w:spacing w:line="360" w:lineRule="auto"/>
        <w:ind w:right="190"/>
        <w:rPr>
          <w:rFonts w:ascii="Arial" w:hAnsi="Arial" w:cs="Arial"/>
          <w:b/>
          <w:bCs/>
        </w:rPr>
      </w:pPr>
    </w:p>
    <w:p w:rsidR="00A200FA" w:rsidRDefault="00A200FA" w:rsidP="00B93F1F">
      <w:pPr>
        <w:spacing w:line="360" w:lineRule="auto"/>
        <w:ind w:right="190"/>
        <w:rPr>
          <w:rFonts w:ascii="Arial" w:hAnsi="Arial" w:cs="Arial"/>
          <w:b/>
          <w:bCs/>
        </w:rPr>
      </w:pPr>
    </w:p>
    <w:p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361A4B" w:rsidRPr="00A05588" w:rsidRDefault="00361A4B" w:rsidP="00B93F1F">
      <w:pPr>
        <w:spacing w:line="360" w:lineRule="auto"/>
        <w:ind w:right="190"/>
        <w:rPr>
          <w:rFonts w:ascii="Arial" w:hAnsi="Arial" w:cs="Arial"/>
          <w:b/>
          <w:bCs/>
        </w:rPr>
      </w:pPr>
    </w:p>
    <w:p w:rsidR="00FA695C" w:rsidRDefault="00430423" w:rsidP="00E95412">
      <w:pPr>
        <w:spacing w:line="360" w:lineRule="auto"/>
        <w:ind w:right="49"/>
        <w:jc w:val="both"/>
        <w:rPr>
          <w:rFonts w:ascii="Arial" w:hAnsi="Arial" w:cs="Arial"/>
        </w:rPr>
      </w:pPr>
      <w:r w:rsidRPr="00A05588">
        <w:rPr>
          <w:rFonts w:ascii="Arial" w:hAnsi="Arial" w:cs="Arial"/>
        </w:rPr>
        <w:t xml:space="preserve">Por disposición contenida en los </w:t>
      </w:r>
      <w:r w:rsidRPr="00187F64">
        <w:rPr>
          <w:rFonts w:ascii="Arial" w:hAnsi="Arial" w:cs="Arial"/>
        </w:rPr>
        <w:t>artículos 75</w:t>
      </w:r>
      <w:r w:rsidR="00857A84" w:rsidRPr="00187F64">
        <w:rPr>
          <w:rFonts w:ascii="Arial" w:hAnsi="Arial" w:cs="Arial"/>
        </w:rPr>
        <w:t>,</w:t>
      </w:r>
      <w:r w:rsidRPr="00187F64">
        <w:rPr>
          <w:rFonts w:ascii="Arial" w:hAnsi="Arial" w:cs="Arial"/>
        </w:rPr>
        <w:t xml:space="preserve"> </w:t>
      </w:r>
      <w:r w:rsidR="00791872" w:rsidRPr="00187F64">
        <w:rPr>
          <w:rFonts w:ascii="Arial" w:hAnsi="Arial" w:cs="Arial"/>
        </w:rPr>
        <w:t xml:space="preserve">fracción </w:t>
      </w:r>
      <w:r w:rsidRPr="00187F64">
        <w:rPr>
          <w:rFonts w:ascii="Arial" w:hAnsi="Arial" w:cs="Arial"/>
        </w:rPr>
        <w:t>XXIX</w:t>
      </w:r>
      <w:r w:rsidR="00857A84" w:rsidRPr="00187F64">
        <w:rPr>
          <w:rFonts w:ascii="Arial" w:hAnsi="Arial" w:cs="Arial"/>
        </w:rPr>
        <w:t>,</w:t>
      </w:r>
      <w:r w:rsidRPr="00187F64">
        <w:rPr>
          <w:rFonts w:ascii="Arial" w:hAnsi="Arial" w:cs="Arial"/>
        </w:rPr>
        <w:t xml:space="preserve"> y 77 de la Constitución Política del Estado Libre y Soberano de Quintana </w:t>
      </w:r>
      <w:r w:rsidR="004F7919" w:rsidRPr="00187F64">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187F64">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rsidR="00D66077" w:rsidRPr="002013D4" w:rsidRDefault="00D66077" w:rsidP="00402E80">
      <w:pPr>
        <w:tabs>
          <w:tab w:val="left" w:pos="9214"/>
          <w:tab w:val="left" w:pos="9356"/>
        </w:tabs>
        <w:spacing w:line="360" w:lineRule="auto"/>
        <w:ind w:right="49"/>
        <w:jc w:val="both"/>
        <w:rPr>
          <w:rFonts w:ascii="Arial" w:hAnsi="Arial" w:cs="Arial"/>
        </w:rPr>
      </w:pPr>
    </w:p>
    <w:p w:rsidR="00345C1A" w:rsidRPr="002013D4" w:rsidRDefault="00345C1A" w:rsidP="00E95412">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8E15B3">
        <w:rPr>
          <w:rFonts w:ascii="Arial" w:hAnsi="Arial" w:cs="Arial"/>
        </w:rPr>
        <w:t xml:space="preserve">XVI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rsidR="00345C1A" w:rsidRPr="002013D4" w:rsidRDefault="00345C1A" w:rsidP="00B93F1F">
      <w:pPr>
        <w:spacing w:line="360" w:lineRule="auto"/>
        <w:ind w:right="190"/>
        <w:jc w:val="both"/>
        <w:rPr>
          <w:rFonts w:ascii="Arial" w:hAnsi="Arial" w:cs="Arial"/>
        </w:rPr>
      </w:pPr>
    </w:p>
    <w:p w:rsidR="00345C1A" w:rsidRPr="00971AFA" w:rsidRDefault="00345C1A" w:rsidP="00E95412">
      <w:pPr>
        <w:tabs>
          <w:tab w:val="left" w:pos="9214"/>
          <w:tab w:val="left" w:pos="9639"/>
        </w:tabs>
        <w:spacing w:line="360" w:lineRule="auto"/>
        <w:ind w:right="49"/>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8E15B3" w:rsidRPr="008E15B3">
        <w:rPr>
          <w:rFonts w:ascii="Arial" w:hAnsi="Arial" w:cs="Arial"/>
          <w:b/>
        </w:rPr>
        <w:t>Secretaría de Desarrollo Económico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rsidR="00345C1A" w:rsidRPr="00971AFA" w:rsidRDefault="00345C1A" w:rsidP="00B93F1F">
      <w:pPr>
        <w:spacing w:line="360" w:lineRule="auto"/>
        <w:ind w:right="190"/>
        <w:jc w:val="both"/>
        <w:rPr>
          <w:rFonts w:ascii="Arial" w:hAnsi="Arial" w:cs="Arial"/>
          <w:bCs/>
        </w:rPr>
      </w:pPr>
    </w:p>
    <w:p w:rsidR="0051225F" w:rsidRDefault="00345C1A" w:rsidP="00E95412">
      <w:pPr>
        <w:spacing w:line="360" w:lineRule="auto"/>
        <w:ind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0E7791">
        <w:rPr>
          <w:rFonts w:ascii="Arial" w:hAnsi="Arial" w:cs="Arial"/>
          <w:bCs/>
        </w:rPr>
        <w:t>l</w:t>
      </w:r>
      <w:r w:rsidR="00014E52" w:rsidRPr="000E7791">
        <w:rPr>
          <w:rFonts w:ascii="Arial" w:hAnsi="Arial" w:cs="Arial"/>
          <w:bCs/>
        </w:rPr>
        <w:t>a</w:t>
      </w:r>
      <w:r w:rsidR="008E15B3">
        <w:rPr>
          <w:rFonts w:ascii="Arial" w:hAnsi="Arial" w:cs="Arial"/>
          <w:b/>
          <w:bCs/>
        </w:rPr>
        <w:t xml:space="preserve"> </w:t>
      </w:r>
      <w:r w:rsidR="008E15B3" w:rsidRPr="008E15B3">
        <w:rPr>
          <w:rFonts w:ascii="Arial" w:hAnsi="Arial" w:cs="Arial"/>
          <w:bCs/>
        </w:rPr>
        <w:t>S</w:t>
      </w:r>
      <w:r w:rsidR="008E15B3">
        <w:rPr>
          <w:rFonts w:ascii="Arial" w:hAnsi="Arial" w:cs="Arial"/>
          <w:bCs/>
        </w:rPr>
        <w:t>ecretaría de Finanzas y Planeación del Estado</w:t>
      </w:r>
      <w:r w:rsidR="001B51E2">
        <w:rPr>
          <w:rFonts w:ascii="Arial" w:hAnsi="Arial" w:cs="Arial"/>
          <w:bCs/>
        </w:rPr>
        <w:t xml:space="preserve"> de Quintana Roo</w:t>
      </w:r>
      <w:r w:rsidR="008E15B3">
        <w:rPr>
          <w:rFonts w:ascii="Arial" w:hAnsi="Arial" w:cs="Arial"/>
          <w:bCs/>
        </w:rPr>
        <w:t xml:space="preserve"> (</w:t>
      </w:r>
      <w:proofErr w:type="spellStart"/>
      <w:r w:rsidR="008E15B3">
        <w:rPr>
          <w:rFonts w:ascii="Arial" w:hAnsi="Arial" w:cs="Arial"/>
          <w:bCs/>
        </w:rPr>
        <w:t>Sefiplan</w:t>
      </w:r>
      <w:proofErr w:type="spellEnd"/>
      <w:r w:rsidR="008E15B3">
        <w:rPr>
          <w:rFonts w:ascii="Arial" w:hAnsi="Arial" w:cs="Arial"/>
          <w:bCs/>
        </w:rPr>
        <w:t>)</w:t>
      </w:r>
      <w:r w:rsidR="00257CE6" w:rsidRPr="009879F6">
        <w:rPr>
          <w:rFonts w:ascii="Arial" w:hAnsi="Arial" w:cs="Arial"/>
        </w:rPr>
        <w:t>,</w:t>
      </w:r>
      <w:r w:rsidR="008E15B3">
        <w:rPr>
          <w:rFonts w:ascii="Arial" w:hAnsi="Arial" w:cs="Arial"/>
        </w:rPr>
        <w:t xml:space="preserve"> en coordinación con la </w:t>
      </w:r>
      <w:r w:rsidR="008E15B3" w:rsidRPr="008E15B3">
        <w:rPr>
          <w:rFonts w:ascii="Arial" w:hAnsi="Arial" w:cs="Arial"/>
          <w:b/>
        </w:rPr>
        <w:t>Secretaría de Desarrollo Económico del Estado de Quintana Roo</w:t>
      </w:r>
      <w:r w:rsidR="008E15B3">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8F2803">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8F2803">
        <w:rPr>
          <w:rFonts w:ascii="Arial" w:hAnsi="Arial" w:cs="Arial"/>
          <w:bCs/>
        </w:rPr>
        <w:t>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rsidR="00675F09" w:rsidRPr="000E7791" w:rsidRDefault="00675F09" w:rsidP="00B93F1F">
      <w:pPr>
        <w:spacing w:line="360" w:lineRule="auto"/>
        <w:ind w:right="190"/>
        <w:jc w:val="both"/>
        <w:rPr>
          <w:rFonts w:ascii="Arial" w:hAnsi="Arial" w:cs="Arial"/>
          <w:bCs/>
        </w:rPr>
      </w:pPr>
    </w:p>
    <w:p w:rsidR="001075DF" w:rsidRPr="00B92116" w:rsidRDefault="00345C1A" w:rsidP="00E95412">
      <w:pPr>
        <w:spacing w:line="360" w:lineRule="auto"/>
        <w:ind w:right="49"/>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lastRenderedPageBreak/>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0"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1" w:name="_Hlk11355006"/>
      <w:r w:rsidR="00BB679F" w:rsidRPr="002B3A76">
        <w:rPr>
          <w:rFonts w:ascii="Arial" w:hAnsi="Arial" w:cs="Arial"/>
          <w:bCs/>
        </w:rPr>
        <w:t>disposiciones legales y normativas aplicables</w:t>
      </w:r>
      <w:bookmarkEnd w:id="1"/>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aplicación </w:t>
      </w:r>
      <w:r w:rsidR="00D66077">
        <w:rPr>
          <w:rFonts w:ascii="Arial" w:hAnsi="Arial" w:cs="Arial"/>
          <w:bCs/>
        </w:rPr>
        <w:t xml:space="preserve">de </w:t>
      </w:r>
      <w:r w:rsidR="0031062A" w:rsidRPr="002B3A76">
        <w:rPr>
          <w:rFonts w:ascii="Arial" w:hAnsi="Arial" w:cs="Arial"/>
          <w:bCs/>
        </w:rPr>
        <w:t xml:space="preserve">los gastos públicos,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3E41F8" w:rsidRPr="008E15B3">
        <w:rPr>
          <w:rFonts w:ascii="Arial" w:hAnsi="Arial" w:cs="Arial"/>
          <w:b/>
        </w:rPr>
        <w:t>Secretaría de Desarrollo Económico del Estado de Quintana Roo</w:t>
      </w:r>
      <w:r w:rsidR="00257CE6" w:rsidRPr="009879F6">
        <w:rPr>
          <w:rFonts w:ascii="Arial" w:hAnsi="Arial" w:cs="Arial"/>
          <w:b/>
          <w:bCs/>
        </w:rPr>
        <w:t>.</w:t>
      </w:r>
    </w:p>
    <w:p w:rsidR="00E95869" w:rsidRPr="00B92116" w:rsidRDefault="00E95869" w:rsidP="00B93F1F">
      <w:pPr>
        <w:spacing w:line="360" w:lineRule="auto"/>
        <w:ind w:right="190"/>
        <w:jc w:val="both"/>
        <w:rPr>
          <w:rFonts w:ascii="Arial" w:hAnsi="Arial" w:cs="Arial"/>
          <w:bCs/>
        </w:rPr>
      </w:pPr>
    </w:p>
    <w:p w:rsidR="00F258F3" w:rsidRDefault="00F258F3" w:rsidP="00E95412">
      <w:pPr>
        <w:spacing w:line="360" w:lineRule="auto"/>
        <w:ind w:right="49"/>
        <w:jc w:val="both"/>
        <w:rPr>
          <w:rFonts w:ascii="Arial" w:hAnsi="Arial" w:cs="Arial"/>
          <w:bCs/>
        </w:rPr>
      </w:pPr>
      <w:r w:rsidRPr="009879F6">
        <w:rPr>
          <w:rFonts w:ascii="Arial" w:hAnsi="Arial" w:cs="Arial"/>
        </w:rPr>
        <w:t>En la Cuenta Pública de</w:t>
      </w:r>
      <w:r w:rsidR="00760FA0">
        <w:rPr>
          <w:rFonts w:ascii="Arial" w:hAnsi="Arial" w:cs="Arial"/>
        </w:rPr>
        <w:t>l</w:t>
      </w:r>
      <w:r w:rsidR="00EF67F3" w:rsidRPr="009879F6">
        <w:rPr>
          <w:rFonts w:ascii="Arial" w:hAnsi="Arial" w:cs="Arial"/>
        </w:rPr>
        <w:t xml:space="preserve"> </w:t>
      </w:r>
      <w:r w:rsidR="00760FA0" w:rsidRPr="00760FA0">
        <w:rPr>
          <w:rFonts w:ascii="Arial" w:hAnsi="Arial" w:cs="Arial"/>
          <w:b/>
        </w:rPr>
        <w:t>H.</w:t>
      </w:r>
      <w:r w:rsidR="00760FA0">
        <w:rPr>
          <w:rFonts w:ascii="Arial" w:hAnsi="Arial" w:cs="Arial"/>
          <w:b/>
        </w:rPr>
        <w:t xml:space="preserve"> </w:t>
      </w:r>
      <w:r w:rsidR="00760FA0" w:rsidRPr="00760FA0">
        <w:rPr>
          <w:rFonts w:ascii="Arial" w:hAnsi="Arial" w:cs="Arial"/>
          <w:b/>
        </w:rPr>
        <w:t>P</w:t>
      </w:r>
      <w:r w:rsidR="00760FA0">
        <w:rPr>
          <w:rFonts w:ascii="Arial" w:hAnsi="Arial" w:cs="Arial"/>
          <w:b/>
        </w:rPr>
        <w:t>oder Ejecutivo del Gobierno del Estado de Quintana Roo</w:t>
      </w:r>
      <w:r w:rsidR="00257CE6" w:rsidRPr="009879F6">
        <w:rPr>
          <w:rFonts w:ascii="Arial" w:hAnsi="Arial" w:cs="Arial"/>
        </w:rPr>
        <w:t>,</w:t>
      </w:r>
      <w:r w:rsidRPr="009879F6">
        <w:rPr>
          <w:rFonts w:ascii="Arial" w:hAnsi="Arial" w:cs="Arial"/>
        </w:rPr>
        <w:t xml:space="preserve"> correspondiente al ejercicio fiscal </w:t>
      </w:r>
      <w:r w:rsidR="00760FA0">
        <w:rPr>
          <w:rFonts w:ascii="Arial" w:hAnsi="Arial" w:cs="Arial"/>
          <w:bCs/>
        </w:rPr>
        <w:t>2020</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753932">
        <w:rPr>
          <w:rFonts w:ascii="Arial" w:hAnsi="Arial" w:cs="Arial"/>
        </w:rPr>
        <w:t>r</w:t>
      </w:r>
      <w:r w:rsidR="004E5B09">
        <w:rPr>
          <w:rFonts w:ascii="Arial" w:hAnsi="Arial" w:cs="Arial"/>
        </w:rPr>
        <w:t>ecaudación del ingreso, el ejercicio del gasto público y el financiamiento obtenido de la A</w:t>
      </w:r>
      <w:r w:rsidR="00753932">
        <w:rPr>
          <w:rFonts w:ascii="Arial" w:hAnsi="Arial" w:cs="Arial"/>
        </w:rPr>
        <w:t>dministración Pública Central, i</w:t>
      </w:r>
      <w:r w:rsidR="004E5B09">
        <w:rPr>
          <w:rFonts w:ascii="Arial" w:hAnsi="Arial" w:cs="Arial"/>
        </w:rPr>
        <w:t xml:space="preserve">ntegrada por el Despacho del Gobernador del Estado y las dependencias, dentro de las cuales está la </w:t>
      </w:r>
      <w:r w:rsidR="004E5B09" w:rsidRPr="008E15B3">
        <w:rPr>
          <w:rFonts w:ascii="Arial" w:hAnsi="Arial" w:cs="Arial"/>
          <w:b/>
        </w:rPr>
        <w:t>Secretaría de Desarrollo Económico del Estado de Quintana Roo</w:t>
      </w:r>
      <w:r w:rsidR="004E5B09">
        <w:rPr>
          <w:rFonts w:ascii="Arial" w:hAnsi="Arial" w:cs="Arial"/>
        </w:rPr>
        <w:t xml:space="preserve">, </w:t>
      </w:r>
      <w:r w:rsidR="000975AC">
        <w:rPr>
          <w:rFonts w:ascii="Arial" w:hAnsi="Arial" w:cs="Arial"/>
        </w:rPr>
        <w:t xml:space="preserve">registrando la obtención y aplicación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0975AC" w:rsidRPr="00273E37">
        <w:rPr>
          <w:rFonts w:ascii="Arial" w:hAnsi="Arial" w:cs="Arial"/>
        </w:rPr>
        <w:t>estatales</w:t>
      </w:r>
      <w:r w:rsidR="00273E37">
        <w:rPr>
          <w:rFonts w:ascii="Arial" w:hAnsi="Arial" w:cs="Arial"/>
        </w:rPr>
        <w:t>,</w:t>
      </w:r>
      <w:r w:rsidR="000975AC" w:rsidRPr="00273E37">
        <w:rPr>
          <w:rFonts w:ascii="Arial" w:hAnsi="Arial" w:cs="Arial"/>
        </w:rPr>
        <w:t xml:space="preserve"> feder</w:t>
      </w:r>
      <w:r w:rsidR="009B40DE" w:rsidRPr="00273E37">
        <w:rPr>
          <w:rFonts w:ascii="Arial" w:hAnsi="Arial" w:cs="Arial"/>
        </w:rPr>
        <w:t>a</w:t>
      </w:r>
      <w:r w:rsidR="000975AC" w:rsidRPr="00273E37">
        <w:rPr>
          <w:rFonts w:ascii="Arial" w:hAnsi="Arial" w:cs="Arial"/>
        </w:rPr>
        <w:t>les</w:t>
      </w:r>
      <w:r w:rsidR="00273E37">
        <w:rPr>
          <w:rFonts w:ascii="Arial" w:hAnsi="Arial" w:cs="Arial"/>
        </w:rPr>
        <w:t xml:space="preserve"> y derivados de financiamientos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0975AC" w:rsidRPr="00273E37">
        <w:rPr>
          <w:rFonts w:ascii="Arial" w:hAnsi="Arial" w:cs="Arial"/>
        </w:rPr>
        <w:t>2</w:t>
      </w:r>
      <w:r w:rsidR="000975AC">
        <w:rPr>
          <w:rFonts w:ascii="Arial" w:hAnsi="Arial" w:cs="Arial"/>
        </w:rPr>
        <w:t>9 de abril del 2021</w:t>
      </w:r>
      <w:r w:rsidR="007026DE" w:rsidRPr="009879F6">
        <w:rPr>
          <w:rFonts w:ascii="Arial" w:hAnsi="Arial" w:cs="Arial"/>
        </w:rPr>
        <w:t xml:space="preserve"> con oficio</w:t>
      </w:r>
      <w:r w:rsidRPr="009879F6">
        <w:rPr>
          <w:rFonts w:ascii="Arial" w:hAnsi="Arial" w:cs="Arial"/>
        </w:rPr>
        <w:t xml:space="preserve"> No. </w:t>
      </w:r>
      <w:r w:rsidR="000975AC">
        <w:rPr>
          <w:rFonts w:ascii="Arial" w:hAnsi="Arial" w:cs="Arial"/>
        </w:rPr>
        <w:t>SEFIPLAN/DS/000150/IV/2021</w:t>
      </w:r>
      <w:r w:rsidR="00452078" w:rsidRPr="009879F6">
        <w:rPr>
          <w:rFonts w:ascii="Arial" w:hAnsi="Arial" w:cs="Arial"/>
        </w:rPr>
        <w:t>.</w:t>
      </w:r>
    </w:p>
    <w:p w:rsidR="00920993" w:rsidRPr="00273E37" w:rsidRDefault="00920993" w:rsidP="00B93F1F">
      <w:pPr>
        <w:spacing w:line="360" w:lineRule="auto"/>
        <w:ind w:right="48"/>
        <w:jc w:val="both"/>
        <w:rPr>
          <w:rFonts w:ascii="Arial" w:hAnsi="Arial" w:cs="Arial"/>
          <w:iCs/>
        </w:rPr>
      </w:pPr>
    </w:p>
    <w:p w:rsidR="00985DC9" w:rsidRPr="006C3EE8" w:rsidRDefault="0087515D" w:rsidP="00E95412">
      <w:pPr>
        <w:spacing w:line="360" w:lineRule="auto"/>
        <w:ind w:right="49"/>
        <w:jc w:val="both"/>
        <w:rPr>
          <w:rFonts w:ascii="Arial" w:hAnsi="Arial" w:cs="Arial"/>
          <w:b/>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313669">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313669">
        <w:rPr>
          <w:rFonts w:ascii="Arial" w:hAnsi="Arial" w:cs="Arial"/>
          <w:bCs/>
        </w:rPr>
        <w:t xml:space="preserve">22 </w:t>
      </w:r>
      <w:r w:rsidR="00361A4B">
        <w:rPr>
          <w:rFonts w:ascii="Arial" w:hAnsi="Arial" w:cs="Arial"/>
          <w:bCs/>
        </w:rPr>
        <w:t>d</w:t>
      </w:r>
      <w:r w:rsidR="00313669">
        <w:rPr>
          <w:rFonts w:ascii="Arial" w:hAnsi="Arial" w:cs="Arial"/>
          <w:bCs/>
        </w:rPr>
        <w:t>e enero de 2021</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313669">
        <w:rPr>
          <w:rFonts w:ascii="Arial" w:hAnsi="Arial" w:cs="Arial"/>
          <w:bCs/>
        </w:rPr>
        <w:t>2021,</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313669">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rsidR="0051225F" w:rsidRDefault="0051225F" w:rsidP="00B93F1F">
      <w:pPr>
        <w:spacing w:line="360" w:lineRule="auto"/>
        <w:ind w:right="190"/>
        <w:jc w:val="both"/>
        <w:rPr>
          <w:rFonts w:ascii="Arial" w:hAnsi="Arial" w:cs="Arial"/>
        </w:rPr>
      </w:pPr>
    </w:p>
    <w:p w:rsidR="002C6309" w:rsidRDefault="00985DC9" w:rsidP="00E95412">
      <w:pPr>
        <w:spacing w:line="360" w:lineRule="auto"/>
        <w:ind w:right="49"/>
        <w:jc w:val="both"/>
        <w:rPr>
          <w:rFonts w:ascii="Arial" w:hAnsi="Arial" w:cs="Arial"/>
        </w:rPr>
      </w:pPr>
      <w:r>
        <w:rPr>
          <w:rFonts w:ascii="Arial" w:hAnsi="Arial" w:cs="Arial"/>
        </w:rPr>
        <w:t>Durante el e</w:t>
      </w:r>
      <w:r w:rsidR="00C30CA2">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673BB1">
        <w:rPr>
          <w:rFonts w:ascii="Arial" w:hAnsi="Arial" w:cs="Arial"/>
        </w:rPr>
        <w:t>S</w:t>
      </w:r>
      <w:r w:rsidR="00BC62A7" w:rsidRPr="00BC62A7">
        <w:rPr>
          <w:rFonts w:ascii="Arial" w:hAnsi="Arial" w:cs="Arial"/>
        </w:rPr>
        <w:t>-CoV</w:t>
      </w:r>
      <w:r w:rsidR="00753932">
        <w:rPr>
          <w:rFonts w:ascii="Arial" w:hAnsi="Arial" w:cs="Arial"/>
        </w:rPr>
        <w:t>-</w:t>
      </w:r>
      <w:r w:rsidR="00BC62A7" w:rsidRPr="00BC62A7">
        <w:rPr>
          <w:rFonts w:ascii="Arial" w:hAnsi="Arial" w:cs="Arial"/>
        </w:rPr>
        <w:t xml:space="preserve">2, </w:t>
      </w:r>
      <w:r w:rsidR="00BC62A7" w:rsidRPr="00BC62A7">
        <w:rPr>
          <w:rFonts w:ascii="Arial" w:hAnsi="Arial" w:cs="Arial"/>
        </w:rPr>
        <w:lastRenderedPageBreak/>
        <w:t>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w:t>
      </w:r>
      <w:r w:rsidR="00361A4B">
        <w:rPr>
          <w:rFonts w:ascii="Arial" w:hAnsi="Arial" w:cs="Arial"/>
        </w:rPr>
        <w:t>lización y Rendición de Cuentas del Estado de Quintana R</w:t>
      </w:r>
      <w:r w:rsidR="00FB3F27">
        <w:rPr>
          <w:rFonts w:ascii="Arial" w:hAnsi="Arial" w:cs="Arial"/>
        </w:rPr>
        <w:t>oo.</w:t>
      </w:r>
    </w:p>
    <w:p w:rsidR="002C6309" w:rsidRDefault="002C6309" w:rsidP="00BC62A7">
      <w:pPr>
        <w:spacing w:line="360" w:lineRule="auto"/>
        <w:ind w:right="190"/>
        <w:jc w:val="both"/>
        <w:rPr>
          <w:rFonts w:ascii="Arial" w:hAnsi="Arial" w:cs="Arial"/>
        </w:rPr>
      </w:pPr>
    </w:p>
    <w:p w:rsidR="00985DC9" w:rsidRDefault="00F91467" w:rsidP="00E95412">
      <w:pPr>
        <w:spacing w:line="360" w:lineRule="auto"/>
        <w:ind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w:t>
      </w:r>
      <w:r w:rsidR="00D70C46">
        <w:rPr>
          <w:rFonts w:ascii="Arial" w:hAnsi="Arial" w:cs="Arial"/>
        </w:rPr>
        <w:t>proceso de fiscalización de la C</w:t>
      </w:r>
      <w:r>
        <w:rPr>
          <w:rFonts w:ascii="Arial" w:hAnsi="Arial" w:cs="Arial"/>
        </w:rPr>
        <w:t xml:space="preserve">uenta </w:t>
      </w:r>
      <w:r w:rsidR="00D70C46">
        <w:rPr>
          <w:rFonts w:ascii="Arial" w:hAnsi="Arial" w:cs="Arial"/>
        </w:rPr>
        <w:t>P</w:t>
      </w:r>
      <w:r w:rsidR="00923906">
        <w:rPr>
          <w:rFonts w:ascii="Arial" w:hAnsi="Arial" w:cs="Arial"/>
        </w:rPr>
        <w:t>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rsidR="00A81B03" w:rsidRDefault="00A81B03" w:rsidP="00B93F1F">
      <w:pPr>
        <w:spacing w:line="360" w:lineRule="auto"/>
        <w:ind w:right="190"/>
        <w:jc w:val="both"/>
        <w:rPr>
          <w:rFonts w:ascii="Arial" w:hAnsi="Arial" w:cs="Arial"/>
        </w:rPr>
      </w:pPr>
      <w:bookmarkStart w:id="2" w:name="_Hlk11404920"/>
    </w:p>
    <w:p w:rsidR="00345C1A" w:rsidRPr="00A05588" w:rsidRDefault="00345C1A" w:rsidP="00E95412">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422606">
        <w:rPr>
          <w:rFonts w:ascii="Arial" w:hAnsi="Arial" w:cs="Arial"/>
        </w:rPr>
        <w:t xml:space="preserve">artículos </w:t>
      </w:r>
      <w:r w:rsidR="00E12B67" w:rsidRPr="00422606">
        <w:rPr>
          <w:rFonts w:ascii="Arial" w:hAnsi="Arial" w:cs="Arial"/>
        </w:rPr>
        <w:t>2, 3, 4, 5</w:t>
      </w:r>
      <w:r w:rsidR="00996A1B" w:rsidRPr="00422606">
        <w:rPr>
          <w:rFonts w:ascii="Arial" w:hAnsi="Arial" w:cs="Arial"/>
        </w:rPr>
        <w:t>,</w:t>
      </w:r>
      <w:r w:rsidR="003A7DD9" w:rsidRPr="00422606">
        <w:rPr>
          <w:rFonts w:ascii="Arial" w:hAnsi="Arial" w:cs="Arial"/>
        </w:rPr>
        <w:t xml:space="preserve"> 6 fracciones I, </w:t>
      </w:r>
      <w:r w:rsidR="00A277F8" w:rsidRPr="00422606">
        <w:rPr>
          <w:rFonts w:ascii="Arial" w:hAnsi="Arial" w:cs="Arial"/>
        </w:rPr>
        <w:t>II</w:t>
      </w:r>
      <w:r w:rsidR="003A7DD9" w:rsidRPr="00422606">
        <w:rPr>
          <w:rFonts w:ascii="Arial" w:hAnsi="Arial" w:cs="Arial"/>
        </w:rPr>
        <w:t xml:space="preserve"> y XX,</w:t>
      </w:r>
      <w:r w:rsidR="004520B2">
        <w:rPr>
          <w:rFonts w:ascii="Arial" w:hAnsi="Arial" w:cs="Arial"/>
        </w:rPr>
        <w:t xml:space="preserve"> </w:t>
      </w:r>
      <w:r w:rsidR="00996A1B" w:rsidRPr="00422606">
        <w:rPr>
          <w:rFonts w:ascii="Arial" w:hAnsi="Arial" w:cs="Arial"/>
        </w:rPr>
        <w:t>1</w:t>
      </w:r>
      <w:r w:rsidR="00A277F8" w:rsidRPr="00422606">
        <w:rPr>
          <w:rFonts w:ascii="Arial" w:hAnsi="Arial" w:cs="Arial"/>
        </w:rPr>
        <w:t>6</w:t>
      </w:r>
      <w:r w:rsidR="00996A1B" w:rsidRPr="00422606">
        <w:rPr>
          <w:rFonts w:ascii="Arial" w:hAnsi="Arial" w:cs="Arial"/>
        </w:rPr>
        <w:t>, 17,</w:t>
      </w:r>
      <w:r w:rsidR="00E12B67" w:rsidRPr="00422606">
        <w:rPr>
          <w:rFonts w:ascii="Arial" w:hAnsi="Arial" w:cs="Arial"/>
        </w:rPr>
        <w:t xml:space="preserve"> </w:t>
      </w:r>
      <w:r w:rsidR="00A277F8" w:rsidRPr="00422606">
        <w:rPr>
          <w:rFonts w:ascii="Arial" w:hAnsi="Arial" w:cs="Arial"/>
        </w:rPr>
        <w:t>19</w:t>
      </w:r>
      <w:r w:rsidR="00E12B67" w:rsidRPr="00422606">
        <w:rPr>
          <w:rFonts w:ascii="Arial" w:hAnsi="Arial" w:cs="Arial"/>
        </w:rPr>
        <w:t xml:space="preserve"> fracciones </w:t>
      </w:r>
      <w:r w:rsidR="003A7DD9" w:rsidRPr="00422606">
        <w:rPr>
          <w:rFonts w:ascii="Arial" w:hAnsi="Arial" w:cs="Arial"/>
        </w:rPr>
        <w:t xml:space="preserve">I, VI, </w:t>
      </w:r>
      <w:r w:rsidR="00E12B67" w:rsidRPr="00422606">
        <w:rPr>
          <w:rFonts w:ascii="Arial" w:hAnsi="Arial" w:cs="Arial"/>
        </w:rPr>
        <w:t>VII,</w:t>
      </w:r>
      <w:r w:rsidR="00E94491" w:rsidRPr="00422606">
        <w:rPr>
          <w:rFonts w:ascii="Arial" w:hAnsi="Arial" w:cs="Arial"/>
        </w:rPr>
        <w:t xml:space="preserve"> VIII,</w:t>
      </w:r>
      <w:r w:rsidR="00840A3F" w:rsidRPr="00422606">
        <w:rPr>
          <w:rFonts w:ascii="Arial" w:hAnsi="Arial" w:cs="Arial"/>
        </w:rPr>
        <w:t xml:space="preserve"> </w:t>
      </w:r>
      <w:r w:rsidR="00E12B67" w:rsidRPr="00422606">
        <w:rPr>
          <w:rFonts w:ascii="Arial" w:hAnsi="Arial" w:cs="Arial"/>
        </w:rPr>
        <w:t>XII,</w:t>
      </w:r>
      <w:r w:rsidR="00A76E7F" w:rsidRPr="00422606">
        <w:rPr>
          <w:rFonts w:ascii="Arial" w:hAnsi="Arial" w:cs="Arial"/>
        </w:rPr>
        <w:t xml:space="preserve"> </w:t>
      </w:r>
      <w:r w:rsidR="003A7DD9" w:rsidRPr="00422606">
        <w:rPr>
          <w:rFonts w:ascii="Arial" w:hAnsi="Arial" w:cs="Arial"/>
        </w:rPr>
        <w:t>XV,</w:t>
      </w:r>
      <w:r w:rsidR="00E12B67" w:rsidRPr="00422606">
        <w:rPr>
          <w:rFonts w:ascii="Arial" w:hAnsi="Arial" w:cs="Arial"/>
        </w:rPr>
        <w:t xml:space="preserve"> XXVI y</w:t>
      </w:r>
      <w:r w:rsidR="00A277F8" w:rsidRPr="00422606">
        <w:rPr>
          <w:rFonts w:ascii="Arial" w:hAnsi="Arial" w:cs="Arial"/>
        </w:rPr>
        <w:t xml:space="preserve"> XXVIII,</w:t>
      </w:r>
      <w:r w:rsidR="006447D4" w:rsidRPr="00422606">
        <w:rPr>
          <w:rFonts w:ascii="Arial" w:hAnsi="Arial" w:cs="Arial"/>
        </w:rPr>
        <w:t xml:space="preserve"> 22 </w:t>
      </w:r>
      <w:r w:rsidR="00996A1B" w:rsidRPr="00422606">
        <w:rPr>
          <w:rFonts w:ascii="Arial" w:hAnsi="Arial" w:cs="Arial"/>
        </w:rPr>
        <w:t>en su último párrafo</w:t>
      </w:r>
      <w:r w:rsidR="00FF0D0C" w:rsidRPr="00422606">
        <w:rPr>
          <w:rFonts w:ascii="Arial" w:hAnsi="Arial" w:cs="Arial"/>
        </w:rPr>
        <w:t xml:space="preserve">, 38, </w:t>
      </w:r>
      <w:r w:rsidR="005527AF" w:rsidRPr="00422606">
        <w:rPr>
          <w:rFonts w:ascii="Arial" w:hAnsi="Arial" w:cs="Arial"/>
        </w:rPr>
        <w:t xml:space="preserve">40, </w:t>
      </w:r>
      <w:r w:rsidR="00FF0D0C" w:rsidRPr="00422606">
        <w:rPr>
          <w:rFonts w:ascii="Arial" w:hAnsi="Arial" w:cs="Arial"/>
        </w:rPr>
        <w:t>41</w:t>
      </w:r>
      <w:r w:rsidR="00996A1B" w:rsidRPr="00422606">
        <w:rPr>
          <w:rFonts w:ascii="Arial" w:hAnsi="Arial" w:cs="Arial"/>
        </w:rPr>
        <w:t>, 42</w:t>
      </w:r>
      <w:r w:rsidR="006447D4" w:rsidRPr="00422606">
        <w:rPr>
          <w:rFonts w:ascii="Arial" w:hAnsi="Arial" w:cs="Arial"/>
        </w:rPr>
        <w:t xml:space="preserve"> y</w:t>
      </w:r>
      <w:r w:rsidR="00E12B67" w:rsidRPr="00422606">
        <w:rPr>
          <w:rFonts w:ascii="Arial" w:hAnsi="Arial" w:cs="Arial"/>
        </w:rPr>
        <w:t xml:space="preserve"> 86 fracciones I</w:t>
      </w:r>
      <w:r w:rsidR="00A77F0A" w:rsidRPr="00422606">
        <w:rPr>
          <w:rFonts w:ascii="Arial" w:hAnsi="Arial" w:cs="Arial"/>
        </w:rPr>
        <w:t>, XVII, XXII</w:t>
      </w:r>
      <w:r w:rsidR="00E12B67" w:rsidRPr="00422606">
        <w:rPr>
          <w:rFonts w:ascii="Arial" w:hAnsi="Arial" w:cs="Arial"/>
        </w:rPr>
        <w:t xml:space="preserve"> y</w:t>
      </w:r>
      <w:r w:rsidR="00A277F8" w:rsidRPr="00422606">
        <w:rPr>
          <w:rFonts w:ascii="Arial" w:hAnsi="Arial" w:cs="Arial"/>
        </w:rPr>
        <w:t xml:space="preserve"> XXXVI de la </w:t>
      </w:r>
      <w:r w:rsidR="00E12B67" w:rsidRPr="00422606">
        <w:rPr>
          <w:rFonts w:ascii="Arial" w:hAnsi="Arial" w:cs="Arial"/>
        </w:rPr>
        <w:t>Ley d</w:t>
      </w:r>
      <w:r w:rsidR="00A277F8" w:rsidRPr="00422606">
        <w:rPr>
          <w:rFonts w:ascii="Arial" w:hAnsi="Arial" w:cs="Arial"/>
        </w:rPr>
        <w:t>e Fiscalización y Rendición de Cuentas del Estado de Quintana Roo</w:t>
      </w:r>
      <w:bookmarkEnd w:id="2"/>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 la</w:t>
      </w:r>
      <w:r w:rsidR="002C35C6" w:rsidRPr="002C35C6">
        <w:rPr>
          <w:rFonts w:ascii="Arial" w:hAnsi="Arial" w:cs="Arial"/>
          <w:b/>
        </w:rPr>
        <w:t xml:space="preserve"> </w:t>
      </w:r>
      <w:r w:rsidR="002C35C6" w:rsidRPr="008E15B3">
        <w:rPr>
          <w:rFonts w:ascii="Arial" w:hAnsi="Arial" w:cs="Arial"/>
          <w:b/>
        </w:rPr>
        <w:t>Secretaría de Desarrollo Económico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2C35C6">
        <w:rPr>
          <w:rFonts w:ascii="Arial" w:hAnsi="Arial" w:cs="Arial"/>
          <w:bCs/>
        </w:rPr>
        <w:t>2020</w:t>
      </w:r>
      <w:r w:rsidRPr="009879F6">
        <w:rPr>
          <w:rFonts w:ascii="Arial" w:hAnsi="Arial" w:cs="Arial"/>
        </w:rPr>
        <w:t>.</w:t>
      </w:r>
    </w:p>
    <w:p w:rsidR="00402E80" w:rsidRDefault="00402E80" w:rsidP="008A2BAA">
      <w:pPr>
        <w:spacing w:line="360" w:lineRule="auto"/>
        <w:ind w:right="190"/>
        <w:rPr>
          <w:rFonts w:ascii="Arial" w:hAnsi="Arial" w:cs="Arial"/>
          <w:b/>
          <w:bCs/>
        </w:rPr>
      </w:pPr>
    </w:p>
    <w:p w:rsidR="00273E37" w:rsidRDefault="00273E37" w:rsidP="008A2BAA">
      <w:pPr>
        <w:spacing w:line="360" w:lineRule="auto"/>
        <w:ind w:right="190"/>
        <w:rPr>
          <w:rFonts w:ascii="Arial" w:hAnsi="Arial" w:cs="Arial"/>
          <w:b/>
          <w:bCs/>
        </w:rPr>
      </w:pPr>
    </w:p>
    <w:p w:rsidR="00273E37" w:rsidRDefault="00273E37" w:rsidP="008A2BAA">
      <w:pPr>
        <w:spacing w:line="360" w:lineRule="auto"/>
        <w:ind w:right="190"/>
        <w:rPr>
          <w:rFonts w:ascii="Arial" w:hAnsi="Arial" w:cs="Arial"/>
          <w:b/>
          <w:bCs/>
        </w:rPr>
      </w:pPr>
    </w:p>
    <w:p w:rsidR="00273E37" w:rsidRDefault="00273E37" w:rsidP="008A2BAA">
      <w:pPr>
        <w:spacing w:line="360" w:lineRule="auto"/>
        <w:ind w:right="190"/>
        <w:rPr>
          <w:rFonts w:ascii="Arial" w:hAnsi="Arial" w:cs="Arial"/>
          <w:b/>
          <w:bCs/>
        </w:rPr>
      </w:pPr>
    </w:p>
    <w:p w:rsidR="00273E37" w:rsidRDefault="00273E37" w:rsidP="008A2BAA">
      <w:pPr>
        <w:spacing w:line="360" w:lineRule="auto"/>
        <w:ind w:right="190"/>
        <w:rPr>
          <w:rFonts w:ascii="Arial" w:hAnsi="Arial" w:cs="Arial"/>
          <w:b/>
          <w:bCs/>
        </w:rPr>
      </w:pPr>
    </w:p>
    <w:p w:rsidR="00273E37" w:rsidRDefault="00273E37" w:rsidP="008A2BAA">
      <w:pPr>
        <w:spacing w:line="360" w:lineRule="auto"/>
        <w:ind w:right="190"/>
        <w:rPr>
          <w:rFonts w:ascii="Arial" w:hAnsi="Arial" w:cs="Arial"/>
          <w:b/>
          <w:bCs/>
        </w:rPr>
      </w:pPr>
    </w:p>
    <w:p w:rsidR="008A2BAA" w:rsidRPr="00E56219" w:rsidRDefault="008A2BAA" w:rsidP="008A2BAA">
      <w:pPr>
        <w:spacing w:line="360" w:lineRule="auto"/>
        <w:ind w:right="190"/>
        <w:rPr>
          <w:rFonts w:ascii="Arial" w:hAnsi="Arial" w:cs="Arial"/>
          <w:b/>
          <w:bCs/>
        </w:rPr>
      </w:pPr>
      <w:r w:rsidRPr="00E56219">
        <w:rPr>
          <w:rFonts w:ascii="Arial" w:hAnsi="Arial" w:cs="Arial"/>
          <w:b/>
          <w:bCs/>
        </w:rPr>
        <w:lastRenderedPageBreak/>
        <w:t>ANTECEDENTES DE LA ENTIDAD FISCALIZADA</w:t>
      </w:r>
    </w:p>
    <w:p w:rsidR="008A2BAA" w:rsidRPr="00E56219" w:rsidRDefault="008A2BAA" w:rsidP="008A2BAA">
      <w:pPr>
        <w:spacing w:line="360" w:lineRule="auto"/>
        <w:ind w:right="190"/>
        <w:rPr>
          <w:rFonts w:ascii="Arial" w:hAnsi="Arial" w:cs="Arial"/>
          <w:b/>
          <w:bCs/>
        </w:rPr>
      </w:pPr>
    </w:p>
    <w:p w:rsidR="008A2BAA" w:rsidRPr="00E56219" w:rsidRDefault="008A2BAA" w:rsidP="008A2BAA">
      <w:pPr>
        <w:spacing w:line="360" w:lineRule="auto"/>
        <w:ind w:right="190"/>
        <w:jc w:val="both"/>
        <w:rPr>
          <w:rFonts w:ascii="Arial" w:hAnsi="Arial" w:cs="Arial"/>
          <w:b/>
        </w:rPr>
      </w:pPr>
      <w:r w:rsidRPr="00AA58BB">
        <w:rPr>
          <w:rFonts w:ascii="Arial" w:hAnsi="Arial" w:cs="Arial"/>
          <w:b/>
        </w:rPr>
        <w:t>De su Creación y Objeto</w:t>
      </w:r>
    </w:p>
    <w:p w:rsidR="008A2BAA" w:rsidRPr="00E56219" w:rsidRDefault="008A2BAA" w:rsidP="008A2BAA">
      <w:pPr>
        <w:spacing w:line="360" w:lineRule="auto"/>
        <w:ind w:right="190"/>
        <w:jc w:val="both"/>
        <w:rPr>
          <w:rFonts w:ascii="Arial" w:hAnsi="Arial" w:cs="Arial"/>
        </w:rPr>
      </w:pPr>
    </w:p>
    <w:p w:rsidR="008A2BAA" w:rsidRDefault="008A2BAA" w:rsidP="00E95412">
      <w:pPr>
        <w:spacing w:line="360" w:lineRule="auto"/>
        <w:ind w:right="49"/>
        <w:contextualSpacing/>
        <w:jc w:val="both"/>
        <w:rPr>
          <w:rFonts w:ascii="Arial" w:hAnsi="Arial" w:cs="Arial"/>
        </w:rPr>
      </w:pPr>
      <w:r w:rsidRPr="005B384A">
        <w:rPr>
          <w:rFonts w:ascii="Arial" w:hAnsi="Arial" w:cs="Arial"/>
        </w:rPr>
        <w:t xml:space="preserve">La </w:t>
      </w:r>
      <w:r w:rsidRPr="00D921E8">
        <w:rPr>
          <w:rFonts w:ascii="Arial" w:hAnsi="Arial" w:cs="Arial"/>
          <w:b/>
        </w:rPr>
        <w:t>Secretaría de Desarrollo Económico del Estado de Quintana Roo</w:t>
      </w:r>
      <w:r>
        <w:rPr>
          <w:rFonts w:ascii="Arial" w:hAnsi="Arial" w:cs="Arial"/>
          <w:b/>
        </w:rPr>
        <w:t>,</w:t>
      </w:r>
      <w:r w:rsidRPr="005B384A">
        <w:rPr>
          <w:rFonts w:ascii="Arial" w:hAnsi="Arial" w:cs="Arial"/>
        </w:rPr>
        <w:t xml:space="preserve"> </w:t>
      </w:r>
      <w:r>
        <w:rPr>
          <w:rFonts w:ascii="Arial" w:hAnsi="Arial" w:cs="Arial"/>
        </w:rPr>
        <w:t>tiene su creación el 31 de mayo de 1976, como lo estableció la entonces Ley Orgánica del Poder Ejecutivo del Estado de Quintana Roo, publicada en el Periódico Oficial del Estado en la misma fecha; teniendo a su cargo la promoción y vigilancia del desarrollo económico del Estado.</w:t>
      </w:r>
    </w:p>
    <w:p w:rsidR="008A2BAA" w:rsidRDefault="008A2BAA" w:rsidP="00122CD1">
      <w:pPr>
        <w:spacing w:line="360" w:lineRule="auto"/>
        <w:ind w:right="190"/>
        <w:contextualSpacing/>
        <w:jc w:val="both"/>
        <w:rPr>
          <w:rFonts w:ascii="Arial" w:hAnsi="Arial" w:cs="Arial"/>
        </w:rPr>
      </w:pPr>
    </w:p>
    <w:p w:rsidR="008A2BAA" w:rsidRDefault="008A2BAA" w:rsidP="00E95412">
      <w:pPr>
        <w:spacing w:line="360" w:lineRule="auto"/>
        <w:ind w:right="49"/>
        <w:jc w:val="both"/>
        <w:rPr>
          <w:rFonts w:ascii="Arial" w:hAnsi="Arial" w:cs="Arial"/>
        </w:rPr>
      </w:pPr>
      <w:r w:rsidRPr="004A083F">
        <w:rPr>
          <w:rFonts w:ascii="Arial" w:hAnsi="Arial" w:cs="Arial"/>
        </w:rPr>
        <w:t xml:space="preserve">A través de los años se ha ido transformando de acuerdo a la dinámica de crecimiento del Estado. El 23 de junio de 2017 se reforma la Ley Orgánica de la Administración Pública del Estado de Quintana Roo y se fortalecen las </w:t>
      </w:r>
      <w:r>
        <w:rPr>
          <w:rFonts w:ascii="Arial" w:hAnsi="Arial" w:cs="Arial"/>
        </w:rPr>
        <w:t>atribuciones</w:t>
      </w:r>
      <w:r w:rsidRPr="004A083F">
        <w:rPr>
          <w:rFonts w:ascii="Arial" w:hAnsi="Arial" w:cs="Arial"/>
        </w:rPr>
        <w:t xml:space="preserve"> de la </w:t>
      </w:r>
      <w:r w:rsidRPr="00D921E8">
        <w:rPr>
          <w:rFonts w:ascii="Arial" w:hAnsi="Arial" w:cs="Arial"/>
          <w:b/>
        </w:rPr>
        <w:t>Secretaría de Desarrollo Económico</w:t>
      </w:r>
      <w:r>
        <w:rPr>
          <w:rFonts w:ascii="Arial" w:hAnsi="Arial" w:cs="Arial"/>
          <w:b/>
        </w:rPr>
        <w:t xml:space="preserve"> del</w:t>
      </w:r>
      <w:r w:rsidRPr="00D921E8">
        <w:rPr>
          <w:rFonts w:ascii="Arial" w:hAnsi="Arial" w:cs="Arial"/>
          <w:b/>
        </w:rPr>
        <w:t xml:space="preserve"> Estado de Quintana Roo</w:t>
      </w:r>
      <w:r>
        <w:rPr>
          <w:rFonts w:ascii="Arial" w:hAnsi="Arial" w:cs="Arial"/>
          <w:b/>
        </w:rPr>
        <w:t>,</w:t>
      </w:r>
      <w:r w:rsidRPr="004A083F">
        <w:rPr>
          <w:rFonts w:ascii="Arial" w:hAnsi="Arial" w:cs="Arial"/>
        </w:rPr>
        <w:t xml:space="preserve"> en cuanto a </w:t>
      </w:r>
      <w:r>
        <w:rPr>
          <w:rFonts w:ascii="Arial" w:hAnsi="Arial" w:cs="Arial"/>
        </w:rPr>
        <w:t>f</w:t>
      </w:r>
      <w:r w:rsidRPr="002C2D4B">
        <w:rPr>
          <w:rFonts w:ascii="Arial" w:hAnsi="Arial" w:cs="Arial"/>
        </w:rPr>
        <w:t>ormular, instrumentar, conducir y evaluar las políticas y programas sectoriales de desarrollo, promoción, fomento económico y competitividad, en materia industrial, minera de comercio exterior e interior, abasto servicios, artesanías, inversión público-privada, innovación y tecnología, desregulación económica, así como participar en lo relativo a la industrialización agropecuaria y forestal, con base en las disposiciones constitucionales y legales aplicables y las normas y lineamientos que determine el Gobernador del Estado en vinculación con el Sistema Estatal de Planeación, y ejercer por delegación del Ejecutivo del Estado, las atribuciones y funciones que en esas materias contengan los convenios suscritos entre las Administraciones Públicas Federal, Estatal y Municipal</w:t>
      </w:r>
      <w:r>
        <w:rPr>
          <w:rFonts w:ascii="Arial" w:hAnsi="Arial" w:cs="Arial"/>
        </w:rPr>
        <w:t>.</w:t>
      </w:r>
    </w:p>
    <w:p w:rsidR="008A2BAA" w:rsidRDefault="008A2BAA" w:rsidP="008A2BAA">
      <w:pPr>
        <w:spacing w:line="360" w:lineRule="auto"/>
        <w:jc w:val="both"/>
        <w:rPr>
          <w:rFonts w:ascii="Arial" w:hAnsi="Arial" w:cs="Arial"/>
        </w:rPr>
      </w:pPr>
    </w:p>
    <w:p w:rsidR="008A2BAA" w:rsidRDefault="008A2BAA" w:rsidP="00E95412">
      <w:pPr>
        <w:spacing w:line="360" w:lineRule="auto"/>
        <w:ind w:right="49"/>
        <w:jc w:val="both"/>
        <w:rPr>
          <w:rFonts w:ascii="Arial" w:hAnsi="Arial" w:cs="Arial"/>
          <w:b/>
          <w:bCs/>
        </w:rPr>
      </w:pPr>
      <w:r>
        <w:rPr>
          <w:rFonts w:ascii="Arial" w:hAnsi="Arial" w:cs="Arial"/>
        </w:rPr>
        <w:t>Con fecha 21 de noviembre de 2017, se publica en el Periódico Oficial del Estado de Quintana Roo, el Decreto por la creación</w:t>
      </w:r>
      <w:r w:rsidRPr="008F2021">
        <w:rPr>
          <w:rFonts w:ascii="Arial" w:hAnsi="Arial" w:cs="Arial"/>
        </w:rPr>
        <w:t xml:space="preserve"> </w:t>
      </w:r>
      <w:r>
        <w:rPr>
          <w:rFonts w:ascii="Arial" w:hAnsi="Arial" w:cs="Arial"/>
        </w:rPr>
        <w:t>d</w:t>
      </w:r>
      <w:r w:rsidRPr="009425F8">
        <w:rPr>
          <w:rFonts w:ascii="Arial" w:hAnsi="Arial" w:cs="Arial"/>
        </w:rPr>
        <w:t xml:space="preserve">el Instituto Quintanarroense de Innovación y Tecnología, </w:t>
      </w:r>
      <w:r>
        <w:rPr>
          <w:rFonts w:ascii="Arial" w:hAnsi="Arial" w:cs="Arial"/>
        </w:rPr>
        <w:t xml:space="preserve">como Órgano Administrativo Desconcentrado, coordinado sectorialmente por la </w:t>
      </w:r>
      <w:r w:rsidRPr="00D921E8">
        <w:rPr>
          <w:rFonts w:ascii="Arial" w:hAnsi="Arial" w:cs="Arial"/>
          <w:b/>
        </w:rPr>
        <w:t>Secretaría de Desarrollo Económico del Estado de Quintana Roo</w:t>
      </w:r>
      <w:r w:rsidRPr="00D921E8">
        <w:rPr>
          <w:rFonts w:ascii="Arial" w:hAnsi="Arial" w:cs="Arial"/>
        </w:rPr>
        <w:t>,</w:t>
      </w:r>
      <w:r>
        <w:rPr>
          <w:rFonts w:ascii="Arial" w:hAnsi="Arial" w:cs="Arial"/>
        </w:rPr>
        <w:t xml:space="preserve"> con el objeto de</w:t>
      </w:r>
      <w:r w:rsidRPr="00551B37">
        <w:rPr>
          <w:rFonts w:ascii="Arial" w:hAnsi="Arial" w:cs="Arial"/>
        </w:rPr>
        <w:t xml:space="preserve"> propiciar la innovación, adopción y aprovechamiento de nuevas ideas, tecnologías, </w:t>
      </w:r>
      <w:r w:rsidRPr="00551B37">
        <w:rPr>
          <w:rFonts w:ascii="Arial" w:hAnsi="Arial" w:cs="Arial"/>
        </w:rPr>
        <w:lastRenderedPageBreak/>
        <w:t>métodos, soluciones, fuentes de crecimiento y desarrollo económico, para lograr diversificación económica, la disminución de la desigualdad y la creación de oportunidades en el Estado</w:t>
      </w:r>
      <w:r>
        <w:rPr>
          <w:rFonts w:ascii="Arial" w:hAnsi="Arial" w:cs="Arial"/>
        </w:rPr>
        <w:t>.</w:t>
      </w:r>
    </w:p>
    <w:p w:rsidR="008A2BAA" w:rsidRDefault="008A2BAA" w:rsidP="00B93F1F">
      <w:pPr>
        <w:spacing w:line="360" w:lineRule="auto"/>
        <w:ind w:right="190"/>
        <w:jc w:val="both"/>
        <w:rPr>
          <w:rFonts w:ascii="Arial" w:hAnsi="Arial" w:cs="Arial"/>
          <w:b/>
          <w:bCs/>
        </w:rPr>
      </w:pPr>
    </w:p>
    <w:p w:rsidR="00C47B98" w:rsidRPr="009879F6" w:rsidRDefault="00C47B98" w:rsidP="00CC1952">
      <w:pPr>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7D29B7">
        <w:rPr>
          <w:rFonts w:ascii="Arial" w:hAnsi="Arial" w:cs="Arial"/>
          <w:b/>
          <w:bCs/>
        </w:rPr>
        <w:t>E</w:t>
      </w:r>
      <w:r w:rsidRPr="009879F6">
        <w:rPr>
          <w:rFonts w:ascii="Arial" w:hAnsi="Arial" w:cs="Arial"/>
          <w:b/>
          <w:bCs/>
        </w:rPr>
        <w:t>GRESOS</w:t>
      </w:r>
    </w:p>
    <w:p w:rsidR="00C47B98" w:rsidRPr="009879F6" w:rsidRDefault="00C47B98" w:rsidP="00B93F1F">
      <w:pPr>
        <w:spacing w:line="360" w:lineRule="auto"/>
        <w:ind w:right="190"/>
        <w:jc w:val="both"/>
        <w:rPr>
          <w:rFonts w:ascii="Arial" w:hAnsi="Arial" w:cs="Arial"/>
          <w:b/>
          <w:bCs/>
        </w:rPr>
      </w:pPr>
    </w:p>
    <w:p w:rsidR="00926E86" w:rsidRPr="009879F6" w:rsidRDefault="00926E86" w:rsidP="00CC1952">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9879F6" w:rsidRDefault="003A721E" w:rsidP="00B93F1F">
      <w:pPr>
        <w:spacing w:line="360" w:lineRule="auto"/>
        <w:jc w:val="both"/>
        <w:rPr>
          <w:rFonts w:ascii="Arial" w:hAnsi="Arial" w:cs="Arial"/>
          <w:b/>
          <w:bCs/>
        </w:rPr>
      </w:pPr>
    </w:p>
    <w:p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FB3F27" w:rsidRPr="009879F6" w:rsidRDefault="00FB3F27" w:rsidP="00B93F1F">
      <w:pPr>
        <w:spacing w:line="360" w:lineRule="auto"/>
        <w:jc w:val="both"/>
        <w:rPr>
          <w:rFonts w:ascii="Arial" w:hAnsi="Arial" w:cs="Arial"/>
          <w:b/>
          <w:bCs/>
        </w:rPr>
      </w:pPr>
    </w:p>
    <w:p w:rsidR="00AA50F2" w:rsidRPr="009879F6" w:rsidRDefault="00AA50F2" w:rsidP="00402E80">
      <w:pPr>
        <w:tabs>
          <w:tab w:val="left" w:pos="1040"/>
          <w:tab w:val="left" w:pos="9639"/>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8A2BAA" w:rsidRPr="00D921E8">
        <w:rPr>
          <w:rFonts w:ascii="Arial" w:hAnsi="Arial" w:cs="Arial"/>
          <w:b/>
        </w:rPr>
        <w:t>Secretaría de Desarrollo Económico</w:t>
      </w:r>
      <w:r w:rsidR="008A2BAA">
        <w:rPr>
          <w:rFonts w:ascii="Arial" w:hAnsi="Arial" w:cs="Arial"/>
          <w:b/>
        </w:rPr>
        <w:t xml:space="preserve"> del</w:t>
      </w:r>
      <w:r w:rsidR="008A2BAA" w:rsidRPr="00D921E8">
        <w:rPr>
          <w:rFonts w:ascii="Arial" w:hAnsi="Arial" w:cs="Arial"/>
          <w:b/>
        </w:rPr>
        <w:t xml:space="preserve">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AA50F2" w:rsidRPr="009879F6" w:rsidRDefault="00F830E1" w:rsidP="00F830E1">
            <w:pPr>
              <w:spacing w:line="360" w:lineRule="auto"/>
              <w:ind w:right="190"/>
              <w:jc w:val="both"/>
              <w:rPr>
                <w:rFonts w:ascii="Arial" w:hAnsi="Arial" w:cs="Arial"/>
                <w:b/>
                <w:bCs/>
              </w:rPr>
            </w:pPr>
            <w:r>
              <w:rPr>
                <w:rFonts w:ascii="Arial" w:hAnsi="Arial" w:cs="Arial"/>
                <w:b/>
                <w:bCs/>
              </w:rPr>
              <w:t>20-AEMF-B-GOB-007-012</w:t>
            </w:r>
          </w:p>
        </w:tc>
        <w:tc>
          <w:tcPr>
            <w:tcW w:w="2713" w:type="pct"/>
            <w:shd w:val="clear" w:color="auto" w:fill="auto"/>
          </w:tcPr>
          <w:p w:rsidR="00AA50F2" w:rsidRPr="009879F6" w:rsidRDefault="00F81F59" w:rsidP="00F830E1">
            <w:pPr>
              <w:spacing w:line="360" w:lineRule="auto"/>
              <w:ind w:right="190"/>
              <w:jc w:val="both"/>
              <w:rPr>
                <w:rFonts w:ascii="Arial" w:hAnsi="Arial" w:cs="Arial"/>
                <w:bCs/>
              </w:rPr>
            </w:pPr>
            <w:r w:rsidRPr="009879F6">
              <w:rPr>
                <w:rFonts w:ascii="Arial" w:hAnsi="Arial" w:cs="Arial"/>
                <w:bCs/>
              </w:rPr>
              <w:t>“</w:t>
            </w:r>
            <w:r w:rsidR="00F830E1">
              <w:rPr>
                <w:rFonts w:ascii="Arial" w:hAnsi="Arial" w:cs="Arial"/>
                <w:bCs/>
              </w:rPr>
              <w:t>Auditoría de Cumplimiento Financiero de Egresos Ejercidos</w:t>
            </w:r>
            <w:r w:rsidR="0076652B" w:rsidRPr="009879F6">
              <w:rPr>
                <w:rFonts w:ascii="Arial" w:hAnsi="Arial" w:cs="Arial"/>
                <w:bCs/>
              </w:rPr>
              <w:t>”</w:t>
            </w:r>
          </w:p>
        </w:tc>
      </w:tr>
    </w:tbl>
    <w:p w:rsidR="00202093" w:rsidRPr="009879F6" w:rsidRDefault="00202093" w:rsidP="00B93F1F">
      <w:pPr>
        <w:spacing w:line="360" w:lineRule="auto"/>
        <w:jc w:val="both"/>
        <w:rPr>
          <w:rFonts w:ascii="Arial" w:hAnsi="Arial" w:cs="Arial"/>
          <w:b/>
          <w:bCs/>
        </w:rPr>
      </w:pPr>
    </w:p>
    <w:p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9879F6" w:rsidRDefault="00AA50F2" w:rsidP="00B93F1F">
      <w:pPr>
        <w:spacing w:line="360" w:lineRule="auto"/>
        <w:jc w:val="both"/>
        <w:rPr>
          <w:rFonts w:ascii="Arial" w:hAnsi="Arial" w:cs="Arial"/>
          <w:bCs/>
        </w:rPr>
      </w:pPr>
    </w:p>
    <w:p w:rsidR="002E25A3" w:rsidRPr="009879F6" w:rsidRDefault="0025526B" w:rsidP="00402E80">
      <w:pPr>
        <w:spacing w:line="360" w:lineRule="auto"/>
        <w:ind w:right="49"/>
        <w:jc w:val="both"/>
        <w:rPr>
          <w:rFonts w:ascii="Arial" w:hAnsi="Arial" w:cs="Arial"/>
        </w:rPr>
      </w:pPr>
      <w:r>
        <w:rPr>
          <w:rFonts w:ascii="Arial" w:hAnsi="Arial" w:cs="Arial"/>
          <w:bCs/>
        </w:rPr>
        <w:t xml:space="preserve">Fiscalizar la gestión financiera para comprobar el cumplimiento de lo dispuesto en el Presupuesto de Egresos y demás Disposiciones legales aplicables, en cuanto a los gastos públicos, incluyendo la revisión del manejo, </w:t>
      </w:r>
      <w:r w:rsidR="00045619">
        <w:rPr>
          <w:rFonts w:ascii="Arial" w:hAnsi="Arial" w:cs="Arial"/>
          <w:bCs/>
        </w:rPr>
        <w:t>la custodia y</w:t>
      </w:r>
      <w:r>
        <w:rPr>
          <w:rFonts w:ascii="Arial" w:hAnsi="Arial" w:cs="Arial"/>
          <w:bCs/>
        </w:rPr>
        <w:t xml:space="preserve"> la aplicación de los recursos </w:t>
      </w:r>
      <w:r w:rsidR="00273E37">
        <w:rPr>
          <w:rFonts w:ascii="Arial" w:hAnsi="Arial" w:cs="Arial"/>
          <w:bCs/>
        </w:rPr>
        <w:t>p</w:t>
      </w:r>
      <w:r w:rsidRPr="00273E37">
        <w:rPr>
          <w:rFonts w:ascii="Arial" w:hAnsi="Arial" w:cs="Arial"/>
          <w:bCs/>
        </w:rPr>
        <w:t>ú</w:t>
      </w:r>
      <w:r>
        <w:rPr>
          <w:rFonts w:ascii="Arial" w:hAnsi="Arial" w:cs="Arial"/>
          <w:bCs/>
        </w:rPr>
        <w:t>blicos estatales, así como de la información financiera, contable patrimonial y programática.</w:t>
      </w:r>
    </w:p>
    <w:p w:rsidR="0025526B" w:rsidRDefault="0025526B" w:rsidP="00B93F1F">
      <w:pPr>
        <w:spacing w:line="360" w:lineRule="auto"/>
        <w:jc w:val="both"/>
        <w:rPr>
          <w:rFonts w:ascii="Arial" w:hAnsi="Arial" w:cs="Arial"/>
          <w:b/>
          <w:bCs/>
        </w:rPr>
      </w:pPr>
    </w:p>
    <w:p w:rsidR="00A200FA" w:rsidRDefault="00A200FA" w:rsidP="00B93F1F">
      <w:pPr>
        <w:spacing w:line="360" w:lineRule="auto"/>
        <w:jc w:val="both"/>
        <w:rPr>
          <w:rFonts w:ascii="Arial" w:hAnsi="Arial" w:cs="Arial"/>
          <w:b/>
          <w:bCs/>
        </w:rPr>
      </w:pPr>
    </w:p>
    <w:p w:rsidR="00A200FA" w:rsidRDefault="00A200FA" w:rsidP="00B93F1F">
      <w:pPr>
        <w:spacing w:line="360" w:lineRule="auto"/>
        <w:jc w:val="both"/>
        <w:rPr>
          <w:rFonts w:ascii="Arial" w:hAnsi="Arial" w:cs="Arial"/>
          <w:b/>
          <w:bCs/>
        </w:rPr>
      </w:pPr>
    </w:p>
    <w:p w:rsidR="00A200FA" w:rsidRDefault="00A200FA" w:rsidP="00B93F1F">
      <w:pPr>
        <w:spacing w:line="360" w:lineRule="auto"/>
        <w:jc w:val="both"/>
        <w:rPr>
          <w:rFonts w:ascii="Arial" w:hAnsi="Arial" w:cs="Arial"/>
          <w:b/>
          <w:bCs/>
        </w:rPr>
      </w:pPr>
    </w:p>
    <w:p w:rsidR="00AA50F2" w:rsidRPr="00AA50F2" w:rsidRDefault="00FF74D2" w:rsidP="00B93F1F">
      <w:pPr>
        <w:spacing w:line="360" w:lineRule="auto"/>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rsidR="00AA50F2" w:rsidRPr="007B1830" w:rsidRDefault="00AA50F2" w:rsidP="00B93F1F">
      <w:pPr>
        <w:spacing w:line="360" w:lineRule="auto"/>
        <w:jc w:val="both"/>
        <w:rPr>
          <w:rFonts w:ascii="Arial" w:hAnsi="Arial" w:cs="Arial"/>
        </w:rPr>
      </w:pPr>
    </w:p>
    <w:p w:rsidR="00A720AA" w:rsidRDefault="00E34202" w:rsidP="00FB3F27">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045619">
        <w:rPr>
          <w:rFonts w:ascii="Arial" w:hAnsi="Arial" w:cs="Arial"/>
        </w:rPr>
        <w:t>142,205,156.51</w:t>
      </w:r>
      <w:bookmarkStart w:id="3" w:name="_Toc518907881"/>
      <w:bookmarkStart w:id="4" w:name="_Toc520196704"/>
    </w:p>
    <w:p w:rsidR="00A200FA" w:rsidRPr="009879F6" w:rsidRDefault="00A200FA" w:rsidP="00FB3F27">
      <w:pPr>
        <w:spacing w:line="360" w:lineRule="auto"/>
        <w:jc w:val="both"/>
        <w:rPr>
          <w:rFonts w:ascii="Arial" w:hAnsi="Arial" w:cs="Arial"/>
        </w:rPr>
      </w:pPr>
    </w:p>
    <w:p w:rsidR="00A720AA" w:rsidRPr="009879F6" w:rsidRDefault="00A720AA" w:rsidP="00B93F1F">
      <w:pPr>
        <w:spacing w:line="360" w:lineRule="auto"/>
        <w:rPr>
          <w:rFonts w:ascii="Arial" w:hAnsi="Arial" w:cs="Arial"/>
        </w:rPr>
      </w:pPr>
      <w:r w:rsidRPr="009879F6">
        <w:rPr>
          <w:rFonts w:ascii="Arial" w:hAnsi="Arial" w:cs="Arial"/>
          <w:b/>
        </w:rPr>
        <w:t>Población Objetivo:</w:t>
      </w:r>
      <w:r w:rsidR="00045619">
        <w:rPr>
          <w:rFonts w:ascii="Arial" w:hAnsi="Arial" w:cs="Arial"/>
          <w:b/>
        </w:rPr>
        <w:t xml:space="preserve"> </w:t>
      </w:r>
      <w:r w:rsidR="007B1830" w:rsidRPr="009879F6">
        <w:rPr>
          <w:rFonts w:ascii="Arial" w:hAnsi="Arial" w:cs="Arial"/>
        </w:rPr>
        <w:t>$</w:t>
      </w:r>
      <w:r w:rsidR="00045619">
        <w:rPr>
          <w:rFonts w:ascii="Arial" w:hAnsi="Arial" w:cs="Arial"/>
        </w:rPr>
        <w:t>8</w:t>
      </w:r>
      <w:r w:rsidR="0091568A">
        <w:rPr>
          <w:rFonts w:ascii="Arial" w:hAnsi="Arial" w:cs="Arial"/>
        </w:rPr>
        <w:t>3</w:t>
      </w:r>
      <w:r w:rsidR="00045619">
        <w:rPr>
          <w:rFonts w:ascii="Arial" w:hAnsi="Arial" w:cs="Arial"/>
        </w:rPr>
        <w:t>,</w:t>
      </w:r>
      <w:r w:rsidR="0091568A">
        <w:rPr>
          <w:rFonts w:ascii="Arial" w:hAnsi="Arial" w:cs="Arial"/>
        </w:rPr>
        <w:t>652</w:t>
      </w:r>
      <w:r w:rsidR="00045619">
        <w:rPr>
          <w:rFonts w:ascii="Arial" w:hAnsi="Arial" w:cs="Arial"/>
        </w:rPr>
        <w:t>,</w:t>
      </w:r>
      <w:r w:rsidR="0091568A">
        <w:rPr>
          <w:rFonts w:ascii="Arial" w:hAnsi="Arial" w:cs="Arial"/>
        </w:rPr>
        <w:t>647</w:t>
      </w:r>
      <w:r w:rsidR="00045619">
        <w:rPr>
          <w:rFonts w:ascii="Arial" w:hAnsi="Arial" w:cs="Arial"/>
        </w:rPr>
        <w:t>.</w:t>
      </w:r>
      <w:r w:rsidR="0091568A">
        <w:rPr>
          <w:rFonts w:ascii="Arial" w:hAnsi="Arial" w:cs="Arial"/>
        </w:rPr>
        <w:t>63</w:t>
      </w:r>
    </w:p>
    <w:p w:rsidR="00E34202" w:rsidRPr="009879F6" w:rsidRDefault="00E34202" w:rsidP="00B93F1F">
      <w:pPr>
        <w:spacing w:line="360" w:lineRule="auto"/>
        <w:rPr>
          <w:rFonts w:ascii="Arial" w:hAnsi="Arial" w:cs="Arial"/>
        </w:rPr>
      </w:pPr>
    </w:p>
    <w:p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Pr="009879F6">
        <w:rPr>
          <w:rFonts w:ascii="Arial" w:hAnsi="Arial" w:cs="Arial"/>
        </w:rPr>
        <w:t>$</w:t>
      </w:r>
      <w:r w:rsidR="00045619">
        <w:rPr>
          <w:rFonts w:ascii="Arial" w:hAnsi="Arial" w:cs="Arial"/>
        </w:rPr>
        <w:t>63,294,064.02</w:t>
      </w:r>
    </w:p>
    <w:p w:rsidR="00AA50F2" w:rsidRPr="009879F6" w:rsidRDefault="00AA50F2" w:rsidP="00B93F1F">
      <w:pPr>
        <w:spacing w:line="360" w:lineRule="auto"/>
        <w:rPr>
          <w:rFonts w:ascii="Arial" w:hAnsi="Arial" w:cs="Arial"/>
        </w:rPr>
      </w:pPr>
    </w:p>
    <w:p w:rsidR="00AA50F2" w:rsidRDefault="00FA4D20" w:rsidP="00B93F1F">
      <w:pPr>
        <w:spacing w:line="360" w:lineRule="auto"/>
        <w:rPr>
          <w:rFonts w:ascii="Arial" w:hAnsi="Arial" w:cs="Arial"/>
        </w:rPr>
      </w:pPr>
      <w:bookmarkStart w:id="5" w:name="_Toc518907882"/>
      <w:bookmarkStart w:id="6"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5"/>
      <w:bookmarkEnd w:id="6"/>
      <w:r w:rsidR="00B53331">
        <w:rPr>
          <w:rFonts w:ascii="Arial" w:hAnsi="Arial" w:cs="Arial"/>
        </w:rPr>
        <w:t>75.66</w:t>
      </w:r>
      <w:r w:rsidR="00AA50F2" w:rsidRPr="009879F6">
        <w:rPr>
          <w:rFonts w:ascii="Arial" w:hAnsi="Arial" w:cs="Arial"/>
        </w:rPr>
        <w:t>%</w:t>
      </w:r>
    </w:p>
    <w:p w:rsidR="00F45562" w:rsidRPr="009879F6" w:rsidRDefault="00F45562" w:rsidP="00B93F1F">
      <w:pPr>
        <w:spacing w:line="360" w:lineRule="auto"/>
        <w:rPr>
          <w:rFonts w:ascii="Arial" w:hAnsi="Arial" w:cs="Arial"/>
        </w:rPr>
      </w:pPr>
    </w:p>
    <w:p w:rsidR="00E34202" w:rsidRDefault="007B1830" w:rsidP="00402E80">
      <w:pPr>
        <w:spacing w:line="360" w:lineRule="auto"/>
        <w:ind w:right="49"/>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F45562">
        <w:rPr>
          <w:rFonts w:ascii="Arial" w:hAnsi="Arial" w:cs="Arial"/>
        </w:rPr>
        <w:t>57,977,117.02</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F45562">
        <w:rPr>
          <w:rFonts w:ascii="Arial" w:hAnsi="Arial" w:cs="Arial"/>
        </w:rPr>
        <w:t>estatales</w:t>
      </w:r>
      <w:r w:rsidR="00D90187">
        <w:rPr>
          <w:rFonts w:ascii="Arial" w:hAnsi="Arial" w:cs="Arial"/>
        </w:rPr>
        <w:t>, excepto los aplicados al capítulo Inversión Pública por la cantidad de $57</w:t>
      </w:r>
      <w:r w:rsidR="008152CF">
        <w:rPr>
          <w:rFonts w:ascii="Arial" w:hAnsi="Arial" w:cs="Arial"/>
        </w:rPr>
        <w:t>5,</w:t>
      </w:r>
      <w:r w:rsidR="00D90187">
        <w:rPr>
          <w:rFonts w:ascii="Arial" w:hAnsi="Arial" w:cs="Arial"/>
        </w:rPr>
        <w:t>391.86.</w:t>
      </w:r>
    </w:p>
    <w:p w:rsidR="00C27DD9" w:rsidRDefault="00C27DD9" w:rsidP="00AB06D5">
      <w:pPr>
        <w:spacing w:line="360" w:lineRule="auto"/>
        <w:ind w:right="190"/>
        <w:jc w:val="both"/>
        <w:rPr>
          <w:rFonts w:ascii="Arial" w:hAnsi="Arial" w:cs="Arial"/>
        </w:rPr>
      </w:pPr>
    </w:p>
    <w:p w:rsidR="00AA50F2" w:rsidRDefault="00E34202" w:rsidP="00402E80">
      <w:pPr>
        <w:spacing w:line="360" w:lineRule="auto"/>
        <w:ind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AA2E99">
        <w:rPr>
          <w:rFonts w:ascii="Arial" w:hAnsi="Arial" w:cs="Arial"/>
        </w:rPr>
        <w:t xml:space="preserve">egresos devengados </w:t>
      </w:r>
      <w:r w:rsidR="00AA50F2" w:rsidRPr="009879F6">
        <w:rPr>
          <w:rFonts w:ascii="Arial" w:hAnsi="Arial" w:cs="Arial"/>
        </w:rPr>
        <w:t>que</w:t>
      </w:r>
      <w:r w:rsidRPr="009879F6">
        <w:rPr>
          <w:rFonts w:ascii="Arial" w:hAnsi="Arial" w:cs="Arial"/>
        </w:rPr>
        <w:t xml:space="preserve"> forman parte del </w:t>
      </w:r>
      <w:r w:rsidR="00AA2E99">
        <w:rPr>
          <w:rFonts w:ascii="Arial" w:hAnsi="Arial" w:cs="Arial"/>
        </w:rPr>
        <w:t>Esta</w:t>
      </w:r>
      <w:r w:rsidR="008152CF">
        <w:rPr>
          <w:rFonts w:ascii="Arial" w:hAnsi="Arial" w:cs="Arial"/>
        </w:rPr>
        <w:t>do Analítico del Ejercicio del P</w:t>
      </w:r>
      <w:r w:rsidR="00AA2E99">
        <w:rPr>
          <w:rFonts w:ascii="Arial" w:hAnsi="Arial" w:cs="Arial"/>
        </w:rPr>
        <w:t xml:space="preserve">resupuesto de Egresos por Objeto del Gasto emitido por la </w:t>
      </w:r>
      <w:proofErr w:type="spellStart"/>
      <w:r w:rsidR="00AA2E99">
        <w:rPr>
          <w:rFonts w:ascii="Arial" w:hAnsi="Arial" w:cs="Arial"/>
        </w:rPr>
        <w:t>Sefiplan</w:t>
      </w:r>
      <w:proofErr w:type="spellEnd"/>
      <w:r w:rsidR="00AA50F2" w:rsidRPr="009879F6">
        <w:rPr>
          <w:rFonts w:ascii="Arial" w:hAnsi="Arial" w:cs="Arial"/>
        </w:rPr>
        <w:t xml:space="preserve"> por el período comprendido del 1º de enero al 31 de diciembre de </w:t>
      </w:r>
      <w:r w:rsidR="00AA2E99">
        <w:rPr>
          <w:rFonts w:ascii="Arial" w:hAnsi="Arial" w:cs="Arial"/>
          <w:bCs/>
        </w:rPr>
        <w:t>2020</w:t>
      </w:r>
      <w:r w:rsidR="00A200FA">
        <w:rPr>
          <w:rFonts w:ascii="Arial" w:hAnsi="Arial" w:cs="Arial"/>
        </w:rPr>
        <w:t>.</w:t>
      </w:r>
    </w:p>
    <w:p w:rsidR="00D041BA" w:rsidRPr="000D1EE0" w:rsidRDefault="00D041BA" w:rsidP="00D312B0">
      <w:pPr>
        <w:spacing w:line="360" w:lineRule="auto"/>
        <w:jc w:val="both"/>
        <w:rPr>
          <w:rFonts w:ascii="Arial" w:hAnsi="Arial" w:cs="Arial"/>
          <w:bCs/>
          <w:sz w:val="22"/>
        </w:rPr>
      </w:pPr>
    </w:p>
    <w:p w:rsidR="002E25A3" w:rsidRDefault="00974BA6" w:rsidP="002E25A3">
      <w:pPr>
        <w:spacing w:line="360" w:lineRule="auto"/>
        <w:jc w:val="both"/>
        <w:rPr>
          <w:rFonts w:ascii="Arial" w:hAnsi="Arial" w:cs="Arial"/>
          <w:bCs/>
        </w:rPr>
      </w:pPr>
      <w:r>
        <w:rPr>
          <w:rFonts w:ascii="Arial" w:hAnsi="Arial" w:cs="Arial"/>
          <w:bCs/>
        </w:rPr>
        <w:t>Los recursos</w:t>
      </w:r>
      <w:r w:rsidR="002E25A3">
        <w:rPr>
          <w:rFonts w:ascii="Arial" w:hAnsi="Arial" w:cs="Arial"/>
          <w:bCs/>
        </w:rPr>
        <w:t xml:space="preserve"> estatales por </w:t>
      </w:r>
      <w:r w:rsidR="002E25A3" w:rsidRPr="00860F7E">
        <w:rPr>
          <w:rFonts w:ascii="Arial" w:hAnsi="Arial" w:cs="Arial"/>
          <w:bCs/>
        </w:rPr>
        <w:t xml:space="preserve">adquisiciones realizadas de bienes o servicios </w:t>
      </w:r>
      <w:r w:rsidR="002E25A3" w:rsidRPr="00211A25">
        <w:rPr>
          <w:rFonts w:ascii="Arial" w:hAnsi="Arial" w:cs="Arial"/>
          <w:bCs/>
        </w:rPr>
        <w:t xml:space="preserve">y para </w:t>
      </w:r>
      <w:r w:rsidR="00A52AAC">
        <w:rPr>
          <w:rFonts w:ascii="Arial" w:hAnsi="Arial" w:cs="Arial"/>
          <w:bCs/>
        </w:rPr>
        <w:t>el suministro</w:t>
      </w:r>
      <w:r w:rsidR="00B16A47">
        <w:rPr>
          <w:rFonts w:ascii="Arial" w:hAnsi="Arial" w:cs="Arial"/>
          <w:bCs/>
        </w:rPr>
        <w:t xml:space="preserve"> </w:t>
      </w:r>
      <w:r w:rsidR="00A52AAC">
        <w:rPr>
          <w:rFonts w:ascii="Arial" w:hAnsi="Arial" w:cs="Arial"/>
          <w:bCs/>
        </w:rPr>
        <w:t xml:space="preserve">de </w:t>
      </w:r>
      <w:r w:rsidR="00B16A47">
        <w:rPr>
          <w:rFonts w:ascii="Arial" w:hAnsi="Arial" w:cs="Arial"/>
          <w:bCs/>
        </w:rPr>
        <w:t>gas L.P. en vales de 4 kilos a las familias quintanarroenses,</w:t>
      </w:r>
      <w:r w:rsidR="002E25A3" w:rsidRPr="00211A25">
        <w:rPr>
          <w:rFonts w:ascii="Arial" w:hAnsi="Arial" w:cs="Arial"/>
          <w:bCs/>
        </w:rPr>
        <w:t xml:space="preserve"> </w:t>
      </w:r>
      <w:r w:rsidR="002E25A3" w:rsidRPr="00860F7E">
        <w:rPr>
          <w:rFonts w:ascii="Arial" w:hAnsi="Arial" w:cs="Arial"/>
          <w:bCs/>
        </w:rPr>
        <w:t>para atender la Pandemia</w:t>
      </w:r>
      <w:r w:rsidR="002E25A3">
        <w:rPr>
          <w:rFonts w:ascii="Arial" w:hAnsi="Arial" w:cs="Arial"/>
          <w:bCs/>
        </w:rPr>
        <w:t xml:space="preserve"> por parte del ente auditado fueron revisados al 100%.</w:t>
      </w:r>
    </w:p>
    <w:p w:rsidR="00A62263" w:rsidRPr="000D1EE0" w:rsidRDefault="00A62263" w:rsidP="002E25A3">
      <w:pPr>
        <w:spacing w:line="360" w:lineRule="auto"/>
        <w:jc w:val="both"/>
        <w:rPr>
          <w:rFonts w:ascii="Arial" w:hAnsi="Arial" w:cs="Arial"/>
          <w:bCs/>
          <w:sz w:val="22"/>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Pr="000D1EE0" w:rsidRDefault="005274CB" w:rsidP="00FC2B31">
      <w:pPr>
        <w:tabs>
          <w:tab w:val="left" w:pos="9498"/>
        </w:tabs>
        <w:spacing w:line="360" w:lineRule="auto"/>
        <w:ind w:right="190"/>
        <w:jc w:val="both"/>
        <w:rPr>
          <w:rFonts w:ascii="Arial" w:hAnsi="Arial" w:cs="Arial"/>
          <w:bCs/>
          <w:sz w:val="22"/>
        </w:rPr>
      </w:pPr>
    </w:p>
    <w:p w:rsidR="002E1AEF" w:rsidRDefault="00035255" w:rsidP="00402E80">
      <w:pPr>
        <w:tabs>
          <w:tab w:val="left" w:pos="9639"/>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lastRenderedPageBreak/>
        <w:t xml:space="preserve">de </w:t>
      </w:r>
      <w:r w:rsidR="000C5FF6" w:rsidRPr="00F85B1E">
        <w:rPr>
          <w:rFonts w:ascii="Arial" w:hAnsi="Arial" w:cs="Arial"/>
          <w:bCs/>
        </w:rPr>
        <w:t xml:space="preserve">los </w:t>
      </w:r>
      <w:r w:rsidR="00DC3EC8" w:rsidRPr="00F85B1E">
        <w:rPr>
          <w:rFonts w:ascii="Arial" w:hAnsi="Arial" w:cs="Arial"/>
        </w:rPr>
        <w:t>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A200FA" w:rsidRPr="009879F6" w:rsidRDefault="00A200FA" w:rsidP="00402E80">
      <w:pPr>
        <w:tabs>
          <w:tab w:val="left" w:pos="9639"/>
        </w:tabs>
        <w:spacing w:line="360" w:lineRule="auto"/>
        <w:ind w:right="49"/>
        <w:jc w:val="both"/>
        <w:rPr>
          <w:rFonts w:ascii="Arial" w:hAnsi="Arial" w:cs="Arial"/>
          <w:bCs/>
        </w:rPr>
      </w:pPr>
    </w:p>
    <w:p w:rsidR="003A721E" w:rsidRDefault="003A721E" w:rsidP="00402E80">
      <w:pPr>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DC3EC8" w:rsidRPr="00987426">
        <w:rPr>
          <w:rFonts w:ascii="Arial" w:hAnsi="Arial" w:cs="Arial"/>
          <w:b/>
        </w:rPr>
        <w:t>Secretaría de Desarrollo Económico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987426">
        <w:rPr>
          <w:rFonts w:ascii="Arial" w:hAnsi="Arial" w:cs="Arial"/>
          <w:bCs/>
        </w:rPr>
        <w:t>los</w:t>
      </w:r>
      <w:r w:rsidRPr="000E7791">
        <w:rPr>
          <w:rFonts w:ascii="Arial" w:hAnsi="Arial" w:cs="Arial"/>
          <w:bCs/>
        </w:rPr>
        <w:t xml:space="preserve"> estados contables y presupuestarios</w:t>
      </w:r>
      <w:r w:rsidR="00987426">
        <w:rPr>
          <w:rFonts w:ascii="Arial" w:hAnsi="Arial" w:cs="Arial"/>
          <w:bCs/>
        </w:rPr>
        <w:t xml:space="preserve"> emitidos por la </w:t>
      </w:r>
      <w:proofErr w:type="spellStart"/>
      <w:r w:rsidR="00987426">
        <w:rPr>
          <w:rFonts w:ascii="Arial" w:hAnsi="Arial" w:cs="Arial"/>
          <w:bCs/>
        </w:rPr>
        <w:t>Sefiplan</w:t>
      </w:r>
      <w:proofErr w:type="spellEnd"/>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987426">
        <w:rPr>
          <w:rFonts w:ascii="Arial" w:hAnsi="Arial" w:cs="Arial"/>
        </w:rPr>
        <w:t>histórica</w:t>
      </w:r>
      <w:r w:rsidR="00716705" w:rsidRPr="00987426">
        <w:rPr>
          <w:rFonts w:ascii="Arial" w:hAnsi="Arial" w:cs="Arial"/>
          <w:bCs/>
        </w:rPr>
        <w:t>,</w:t>
      </w:r>
      <w:r w:rsidR="00716705">
        <w:rPr>
          <w:rFonts w:ascii="Arial" w:hAnsi="Arial" w:cs="Arial"/>
          <w:bCs/>
        </w:rPr>
        <w:t xml:space="preserve"> </w:t>
      </w:r>
      <w:r w:rsidR="00F52F12" w:rsidRPr="0009422F">
        <w:rPr>
          <w:rFonts w:ascii="Arial" w:hAnsi="Arial" w:cs="Arial"/>
          <w:bCs/>
        </w:rPr>
        <w:t>que se encuentra en los antecedentes de las auditorías practicadas</w:t>
      </w:r>
      <w:r w:rsidR="00300738" w:rsidRPr="0009422F">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1747A8" w:rsidRPr="000D1EE0" w:rsidRDefault="001747A8" w:rsidP="003A721E">
      <w:pPr>
        <w:spacing w:line="360" w:lineRule="auto"/>
        <w:ind w:right="190"/>
        <w:jc w:val="both"/>
        <w:rPr>
          <w:rFonts w:ascii="Arial" w:hAnsi="Arial" w:cs="Arial"/>
          <w:bCs/>
          <w:sz w:val="22"/>
        </w:rPr>
      </w:pPr>
    </w:p>
    <w:p w:rsidR="003A721E" w:rsidRDefault="003A721E" w:rsidP="00402E80">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w:t>
      </w:r>
      <w:r w:rsidR="001D7D24">
        <w:rPr>
          <w:rFonts w:ascii="Arial" w:hAnsi="Arial" w:cs="Arial"/>
          <w:bCs/>
        </w:rPr>
        <w:lastRenderedPageBreak/>
        <w:t>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C05909" w:rsidRPr="000D1EE0" w:rsidRDefault="00C05909" w:rsidP="00B93F1F">
      <w:pPr>
        <w:spacing w:line="360" w:lineRule="auto"/>
        <w:jc w:val="both"/>
        <w:rPr>
          <w:rFonts w:ascii="Arial" w:hAnsi="Arial" w:cs="Arial"/>
          <w:b/>
          <w:sz w:val="22"/>
        </w:rPr>
      </w:pPr>
    </w:p>
    <w:p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0D1EE0" w:rsidRDefault="008D4630" w:rsidP="00B93F1F">
      <w:pPr>
        <w:spacing w:line="360" w:lineRule="auto"/>
        <w:jc w:val="both"/>
        <w:rPr>
          <w:rFonts w:ascii="Arial" w:hAnsi="Arial" w:cs="Arial"/>
          <w:b/>
          <w:sz w:val="22"/>
        </w:rPr>
      </w:pPr>
    </w:p>
    <w:p w:rsidR="008D4630" w:rsidRDefault="002C2FA0" w:rsidP="00402E80">
      <w:pPr>
        <w:tabs>
          <w:tab w:val="left" w:pos="9639"/>
        </w:tabs>
        <w:spacing w:line="360" w:lineRule="auto"/>
        <w:ind w:right="49"/>
        <w:jc w:val="both"/>
        <w:rPr>
          <w:rFonts w:ascii="Arial" w:hAnsi="Arial" w:cs="Arial"/>
          <w:bCs/>
        </w:rPr>
      </w:pPr>
      <w:r>
        <w:rPr>
          <w:rFonts w:ascii="Arial" w:hAnsi="Arial" w:cs="Arial"/>
        </w:rPr>
        <w:t xml:space="preserve">Se </w:t>
      </w:r>
      <w:r w:rsidRPr="00D94F55">
        <w:rPr>
          <w:rFonts w:ascii="Arial" w:hAnsi="Arial" w:cs="Arial"/>
        </w:rPr>
        <w:t>revisó la Dirección Administrativa</w:t>
      </w:r>
      <w:r w:rsidR="00D94F55">
        <w:rPr>
          <w:rFonts w:ascii="Arial" w:hAnsi="Arial" w:cs="Arial"/>
        </w:rPr>
        <w:t xml:space="preserve"> </w:t>
      </w:r>
      <w:r w:rsidR="00D94F55" w:rsidRPr="00D94F55">
        <w:rPr>
          <w:rFonts w:ascii="Arial" w:hAnsi="Arial" w:cs="Arial"/>
        </w:rPr>
        <w:t xml:space="preserve">de la </w:t>
      </w:r>
      <w:r w:rsidR="00D94F55" w:rsidRPr="00D94F55">
        <w:rPr>
          <w:rFonts w:ascii="Arial" w:hAnsi="Arial" w:cs="Arial"/>
          <w:b/>
        </w:rPr>
        <w:t>Secretaría de Desarrollo Económico del Estado de Quintana Roo</w:t>
      </w:r>
      <w:r w:rsidR="00D94F55" w:rsidRPr="00D94F55">
        <w:rPr>
          <w:rFonts w:ascii="Arial" w:hAnsi="Arial" w:cs="Arial"/>
        </w:rPr>
        <w:t>,</w:t>
      </w:r>
      <w:r w:rsidR="009005A2" w:rsidRPr="00D94F55">
        <w:rPr>
          <w:rFonts w:ascii="Arial" w:hAnsi="Arial" w:cs="Arial"/>
        </w:rPr>
        <w:t xml:space="preserve"> Departamento Administrativo y Dirección de Estrategia Digital del I</w:t>
      </w:r>
      <w:r w:rsidR="00D94F55">
        <w:rPr>
          <w:rFonts w:ascii="Arial" w:hAnsi="Arial" w:cs="Arial"/>
        </w:rPr>
        <w:t xml:space="preserve">nstituto </w:t>
      </w:r>
      <w:r w:rsidR="009005A2" w:rsidRPr="00D94F55">
        <w:rPr>
          <w:rFonts w:ascii="Arial" w:hAnsi="Arial" w:cs="Arial"/>
        </w:rPr>
        <w:t>Q</w:t>
      </w:r>
      <w:r w:rsidR="00D94F55">
        <w:rPr>
          <w:rFonts w:ascii="Arial" w:hAnsi="Arial" w:cs="Arial"/>
        </w:rPr>
        <w:t xml:space="preserve">uintanarroense de </w:t>
      </w:r>
      <w:r w:rsidR="009005A2" w:rsidRPr="00D94F55">
        <w:rPr>
          <w:rFonts w:ascii="Arial" w:hAnsi="Arial" w:cs="Arial"/>
        </w:rPr>
        <w:t>I</w:t>
      </w:r>
      <w:r w:rsidR="00D94F55">
        <w:rPr>
          <w:rFonts w:ascii="Arial" w:hAnsi="Arial" w:cs="Arial"/>
        </w:rPr>
        <w:t xml:space="preserve">nnovación y </w:t>
      </w:r>
      <w:r w:rsidR="00D94F55" w:rsidRPr="00D94F55">
        <w:rPr>
          <w:rFonts w:ascii="Arial" w:hAnsi="Arial" w:cs="Arial"/>
        </w:rPr>
        <w:t>T</w:t>
      </w:r>
      <w:r w:rsidR="00D94F55">
        <w:rPr>
          <w:rFonts w:ascii="Arial" w:hAnsi="Arial" w:cs="Arial"/>
        </w:rPr>
        <w:t>ecnología</w:t>
      </w:r>
      <w:r w:rsidR="00D94F55">
        <w:rPr>
          <w:rFonts w:ascii="Arial" w:hAnsi="Arial" w:cs="Arial"/>
          <w:bCs/>
        </w:rPr>
        <w:t>, Órgano Administrativo Desconcentrado de la misma.</w:t>
      </w:r>
    </w:p>
    <w:p w:rsidR="00402E80" w:rsidRPr="000D1EE0" w:rsidRDefault="00402E80" w:rsidP="00E66F94">
      <w:pPr>
        <w:spacing w:line="360" w:lineRule="auto"/>
        <w:jc w:val="both"/>
        <w:rPr>
          <w:rFonts w:ascii="Arial" w:hAnsi="Arial" w:cs="Arial"/>
          <w:b/>
          <w:sz w:val="22"/>
        </w:rPr>
      </w:pPr>
    </w:p>
    <w:p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0D1EE0" w:rsidRDefault="00E66F94" w:rsidP="00E66F94">
      <w:pPr>
        <w:spacing w:line="360" w:lineRule="auto"/>
        <w:jc w:val="both"/>
        <w:rPr>
          <w:rFonts w:ascii="Arial" w:hAnsi="Arial" w:cs="Arial"/>
          <w:b/>
          <w:sz w:val="22"/>
        </w:rPr>
      </w:pPr>
    </w:p>
    <w:p w:rsidR="00E66F94" w:rsidRPr="00C47B98" w:rsidRDefault="00E66F94" w:rsidP="00402E80">
      <w:pPr>
        <w:tabs>
          <w:tab w:val="left" w:pos="9639"/>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0D1EE0" w:rsidRDefault="00E66F94" w:rsidP="00C47B98">
      <w:pPr>
        <w:spacing w:line="360" w:lineRule="auto"/>
        <w:jc w:val="both"/>
        <w:rPr>
          <w:rFonts w:ascii="Arial" w:hAnsi="Arial" w:cs="Arial"/>
          <w:bCs/>
          <w:sz w:val="22"/>
        </w:rPr>
      </w:pPr>
    </w:p>
    <w:p w:rsidR="00E66F94" w:rsidRPr="00C47B98" w:rsidRDefault="00E66F94" w:rsidP="00402E80">
      <w:pPr>
        <w:tabs>
          <w:tab w:val="left" w:pos="9639"/>
        </w:tabs>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00402E80">
        <w:rPr>
          <w:rFonts w:ascii="Arial" w:hAnsi="Arial" w:cs="Arial"/>
          <w:bCs/>
        </w:rPr>
        <w:t xml:space="preserve"> control.</w:t>
      </w:r>
    </w:p>
    <w:p w:rsidR="00E66F94" w:rsidRPr="000D1EE0" w:rsidRDefault="00E66F94" w:rsidP="00C47B98">
      <w:pPr>
        <w:spacing w:line="360" w:lineRule="auto"/>
        <w:jc w:val="both"/>
        <w:rPr>
          <w:rFonts w:ascii="Arial" w:hAnsi="Arial" w:cs="Arial"/>
          <w:bCs/>
          <w:sz w:val="22"/>
        </w:rPr>
      </w:pPr>
    </w:p>
    <w:p w:rsidR="00E66F94" w:rsidRDefault="00E66F94" w:rsidP="00402E80">
      <w:pPr>
        <w:tabs>
          <w:tab w:val="left" w:pos="9639"/>
        </w:tabs>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402E80" w:rsidRPr="0002688D" w:rsidRDefault="00402E80" w:rsidP="00402E80">
      <w:pPr>
        <w:tabs>
          <w:tab w:val="left" w:pos="9639"/>
        </w:tabs>
        <w:spacing w:line="360" w:lineRule="auto"/>
        <w:ind w:right="49"/>
        <w:jc w:val="both"/>
        <w:rPr>
          <w:rFonts w:ascii="Arial" w:hAnsi="Arial" w:cs="Arial"/>
          <w:bCs/>
          <w:sz w:val="22"/>
        </w:rPr>
      </w:pPr>
    </w:p>
    <w:p w:rsidR="00E66F94" w:rsidRDefault="00456EF2" w:rsidP="00402E80">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02688D" w:rsidRDefault="00356C6D" w:rsidP="00C47B98">
      <w:pPr>
        <w:spacing w:line="360" w:lineRule="auto"/>
        <w:jc w:val="both"/>
        <w:rPr>
          <w:rFonts w:ascii="Arial" w:hAnsi="Arial" w:cs="Arial"/>
          <w:bCs/>
          <w:sz w:val="22"/>
        </w:rPr>
      </w:pPr>
    </w:p>
    <w:p w:rsidR="00CB6358" w:rsidRDefault="003337A5" w:rsidP="003337A5">
      <w:pPr>
        <w:pStyle w:val="Prrafodelista"/>
        <w:spacing w:line="360" w:lineRule="auto"/>
        <w:ind w:left="0" w:right="49"/>
        <w:jc w:val="both"/>
        <w:rPr>
          <w:rFonts w:ascii="Arial" w:hAnsi="Arial" w:cs="Arial"/>
          <w:bCs/>
        </w:rPr>
      </w:pPr>
      <w:r>
        <w:rPr>
          <w:rFonts w:ascii="Arial" w:hAnsi="Arial" w:cs="Arial"/>
        </w:rPr>
        <w:t xml:space="preserve">1. </w:t>
      </w:r>
      <w:r w:rsidR="005E0049" w:rsidRPr="005E0049">
        <w:rPr>
          <w:rFonts w:ascii="Arial" w:hAnsi="Arial" w:cs="Arial"/>
          <w:bCs/>
        </w:rPr>
        <w:t xml:space="preserve">Verificar </w:t>
      </w:r>
      <w:r w:rsidRPr="003337A5">
        <w:rPr>
          <w:rFonts w:ascii="Arial" w:hAnsi="Arial" w:cs="Arial"/>
          <w:bCs/>
        </w:rPr>
        <w:t>que los controles internos implementados permitieron la adecuada gestión administrativa para el desarrollo eficiente de las operaciones, la obtención de información confiable y oportuna</w:t>
      </w:r>
      <w:r w:rsidR="005E0049" w:rsidRPr="005E0049">
        <w:rPr>
          <w:rFonts w:ascii="Arial" w:hAnsi="Arial" w:cs="Arial"/>
          <w:bCs/>
        </w:rPr>
        <w:t>.</w:t>
      </w:r>
    </w:p>
    <w:p w:rsidR="00991181" w:rsidRPr="0002688D" w:rsidRDefault="00991181" w:rsidP="0002688D">
      <w:pPr>
        <w:spacing w:line="360" w:lineRule="auto"/>
        <w:ind w:right="190"/>
        <w:jc w:val="both"/>
        <w:rPr>
          <w:rFonts w:ascii="Arial" w:hAnsi="Arial" w:cs="Arial"/>
          <w:bCs/>
          <w:sz w:val="22"/>
        </w:rPr>
      </w:pPr>
    </w:p>
    <w:p w:rsidR="00B120BE" w:rsidRDefault="00273E37" w:rsidP="00402E80">
      <w:pPr>
        <w:spacing w:line="360" w:lineRule="auto"/>
        <w:ind w:right="49"/>
        <w:jc w:val="both"/>
        <w:rPr>
          <w:rFonts w:ascii="Arial" w:hAnsi="Arial" w:cs="Arial"/>
          <w:bCs/>
        </w:rPr>
      </w:pPr>
      <w:r>
        <w:rPr>
          <w:rFonts w:ascii="Arial" w:hAnsi="Arial" w:cs="Arial"/>
        </w:rPr>
        <w:t>2</w:t>
      </w:r>
      <w:r w:rsidR="005E0049">
        <w:rPr>
          <w:rFonts w:ascii="Arial" w:hAnsi="Arial" w:cs="Arial"/>
        </w:rPr>
        <w:t xml:space="preserve">. </w:t>
      </w:r>
      <w:r w:rsidR="005E0049" w:rsidRPr="005E0049">
        <w:rPr>
          <w:rFonts w:ascii="Arial" w:hAnsi="Arial" w:cs="Arial"/>
          <w:bCs/>
        </w:rPr>
        <w:t xml:space="preserve">Comprobar que </w:t>
      </w:r>
      <w:r w:rsidR="003337A5" w:rsidRPr="003337A5">
        <w:rPr>
          <w:rFonts w:ascii="Arial" w:hAnsi="Arial" w:cs="Arial"/>
          <w:bCs/>
        </w:rPr>
        <w:t>el ejercicio del presupuesto se ajustó a los montos aprobados; que las modificaciones presupuestales tuvieron sustento financiero y que se encuentre correspondido</w:t>
      </w:r>
      <w:r w:rsidR="00991181">
        <w:rPr>
          <w:rFonts w:ascii="Arial" w:hAnsi="Arial" w:cs="Arial"/>
          <w:bCs/>
        </w:rPr>
        <w:t>.</w:t>
      </w:r>
    </w:p>
    <w:p w:rsidR="00991181" w:rsidRPr="0002688D" w:rsidRDefault="00991181" w:rsidP="00991181">
      <w:pPr>
        <w:spacing w:line="360" w:lineRule="auto"/>
        <w:ind w:right="190"/>
        <w:jc w:val="both"/>
        <w:rPr>
          <w:rFonts w:ascii="Arial" w:hAnsi="Arial" w:cs="Arial"/>
          <w:sz w:val="22"/>
        </w:rPr>
      </w:pPr>
    </w:p>
    <w:p w:rsidR="005E0049" w:rsidRDefault="003337A5" w:rsidP="00402E80">
      <w:pPr>
        <w:tabs>
          <w:tab w:val="left" w:pos="9639"/>
        </w:tabs>
        <w:spacing w:line="360" w:lineRule="auto"/>
        <w:ind w:right="49"/>
        <w:jc w:val="both"/>
        <w:rPr>
          <w:rFonts w:ascii="Arial" w:hAnsi="Arial" w:cs="Arial"/>
          <w:bCs/>
        </w:rPr>
      </w:pPr>
      <w:r>
        <w:rPr>
          <w:rFonts w:ascii="Arial" w:hAnsi="Arial" w:cs="Arial"/>
          <w:bCs/>
        </w:rPr>
        <w:t xml:space="preserve">3. </w:t>
      </w:r>
      <w:r w:rsidRPr="003337A5">
        <w:rPr>
          <w:rFonts w:ascii="Arial" w:hAnsi="Arial" w:cs="Arial"/>
          <w:bCs/>
        </w:rPr>
        <w:t>Verificar el origen y destino de los gastos a comprobar, así como que su asignación haya sido de acuerdo con los lineamientos establecidos</w:t>
      </w:r>
      <w:r w:rsidR="001A39AB">
        <w:rPr>
          <w:rFonts w:ascii="Arial" w:hAnsi="Arial" w:cs="Arial"/>
          <w:bCs/>
        </w:rPr>
        <w:t>.</w:t>
      </w:r>
    </w:p>
    <w:p w:rsidR="00991181" w:rsidRPr="0002688D" w:rsidRDefault="00991181" w:rsidP="00991181">
      <w:pPr>
        <w:spacing w:line="360" w:lineRule="auto"/>
        <w:ind w:right="190"/>
        <w:jc w:val="both"/>
        <w:rPr>
          <w:rFonts w:ascii="Arial" w:hAnsi="Arial" w:cs="Arial"/>
          <w:bCs/>
          <w:sz w:val="22"/>
        </w:rPr>
      </w:pPr>
    </w:p>
    <w:p w:rsidR="00991181" w:rsidRPr="00991181" w:rsidRDefault="003337A5" w:rsidP="00402E80">
      <w:pPr>
        <w:tabs>
          <w:tab w:val="left" w:pos="660"/>
        </w:tabs>
        <w:spacing w:line="360" w:lineRule="auto"/>
        <w:ind w:right="49"/>
        <w:jc w:val="both"/>
        <w:rPr>
          <w:rFonts w:ascii="Arial" w:hAnsi="Arial" w:cs="Arial"/>
          <w:bCs/>
        </w:rPr>
      </w:pPr>
      <w:r>
        <w:rPr>
          <w:rFonts w:ascii="Arial" w:hAnsi="Arial" w:cs="Arial"/>
          <w:bCs/>
        </w:rPr>
        <w:t xml:space="preserve">4. </w:t>
      </w:r>
      <w:r w:rsidRPr="003337A5">
        <w:rPr>
          <w:rFonts w:ascii="Arial" w:hAnsi="Arial" w:cs="Arial"/>
          <w:bCs/>
        </w:rPr>
        <w:t>Examinar que se comprobó y justificó el gasto por los diferentes conceptos considerados en el presupuesto de egresos</w:t>
      </w:r>
      <w:r w:rsidR="00991181" w:rsidRPr="001A39AB">
        <w:rPr>
          <w:rFonts w:ascii="Arial" w:hAnsi="Arial" w:cs="Arial"/>
          <w:bCs/>
        </w:rPr>
        <w:t>.</w:t>
      </w:r>
    </w:p>
    <w:p w:rsidR="00991181" w:rsidRPr="0002688D" w:rsidRDefault="00991181" w:rsidP="00991181">
      <w:pPr>
        <w:spacing w:line="360" w:lineRule="auto"/>
        <w:ind w:right="190"/>
        <w:jc w:val="both"/>
        <w:rPr>
          <w:rFonts w:ascii="Arial" w:hAnsi="Arial" w:cs="Arial"/>
          <w:bCs/>
          <w:sz w:val="22"/>
        </w:rPr>
      </w:pPr>
    </w:p>
    <w:p w:rsidR="00991181" w:rsidRDefault="003337A5" w:rsidP="00402E80">
      <w:pPr>
        <w:spacing w:line="360" w:lineRule="auto"/>
        <w:ind w:right="49"/>
        <w:jc w:val="both"/>
        <w:rPr>
          <w:rFonts w:ascii="Arial" w:hAnsi="Arial" w:cs="Arial"/>
          <w:bCs/>
        </w:rPr>
      </w:pPr>
      <w:r>
        <w:rPr>
          <w:rFonts w:ascii="Arial" w:hAnsi="Arial" w:cs="Arial"/>
          <w:bCs/>
        </w:rPr>
        <w:lastRenderedPageBreak/>
        <w:t xml:space="preserve">5. </w:t>
      </w:r>
      <w:r w:rsidRPr="003337A5">
        <w:rPr>
          <w:rFonts w:ascii="Arial" w:hAnsi="Arial" w:cs="Arial"/>
          <w:bCs/>
        </w:rPr>
        <w:t>Verificar que los procedimientos para la adquisición de bienes y servicios cumplieron con lo dispuesto en la normatividad aplicable</w:t>
      </w:r>
      <w:r w:rsidR="001A39AB">
        <w:rPr>
          <w:rFonts w:ascii="Arial" w:hAnsi="Arial" w:cs="Arial"/>
          <w:bCs/>
        </w:rPr>
        <w:t>.</w:t>
      </w:r>
    </w:p>
    <w:p w:rsidR="003337A5" w:rsidRPr="0002688D" w:rsidRDefault="003337A5" w:rsidP="00402E80">
      <w:pPr>
        <w:spacing w:line="360" w:lineRule="auto"/>
        <w:ind w:right="49"/>
        <w:jc w:val="both"/>
        <w:rPr>
          <w:rFonts w:ascii="Arial" w:hAnsi="Arial" w:cs="Arial"/>
          <w:bCs/>
          <w:sz w:val="22"/>
        </w:rPr>
      </w:pPr>
    </w:p>
    <w:p w:rsidR="003337A5" w:rsidRPr="00991181" w:rsidRDefault="003337A5" w:rsidP="00402E80">
      <w:pPr>
        <w:spacing w:line="360" w:lineRule="auto"/>
        <w:ind w:right="49"/>
        <w:jc w:val="both"/>
        <w:rPr>
          <w:rFonts w:ascii="Arial" w:hAnsi="Arial" w:cs="Arial"/>
          <w:bCs/>
        </w:rPr>
      </w:pPr>
      <w:r>
        <w:rPr>
          <w:rFonts w:ascii="Arial" w:hAnsi="Arial" w:cs="Arial"/>
          <w:bCs/>
        </w:rPr>
        <w:t xml:space="preserve">6. </w:t>
      </w:r>
      <w:r w:rsidRPr="003337A5">
        <w:rPr>
          <w:rFonts w:ascii="Arial" w:hAnsi="Arial" w:cs="Arial"/>
          <w:bCs/>
        </w:rPr>
        <w:t>Verificar la correcta aplicación, comprobación y justificación del gasto de las Transferencias, Asignaciones, Subsidios y Otras Ayudas con recurso estata</w:t>
      </w:r>
      <w:r>
        <w:rPr>
          <w:rFonts w:ascii="Arial" w:hAnsi="Arial" w:cs="Arial"/>
          <w:bCs/>
        </w:rPr>
        <w:t>l.</w:t>
      </w:r>
    </w:p>
    <w:p w:rsidR="00991181" w:rsidRPr="0002688D" w:rsidRDefault="00991181" w:rsidP="00991181">
      <w:pPr>
        <w:spacing w:line="360" w:lineRule="auto"/>
        <w:ind w:right="190"/>
        <w:jc w:val="both"/>
        <w:rPr>
          <w:rFonts w:ascii="Arial" w:hAnsi="Arial" w:cs="Arial"/>
          <w:bCs/>
          <w:sz w:val="22"/>
        </w:rPr>
      </w:pPr>
    </w:p>
    <w:p w:rsidR="00111F62" w:rsidRDefault="003337A5" w:rsidP="00402E80">
      <w:pPr>
        <w:tabs>
          <w:tab w:val="left" w:pos="9639"/>
        </w:tabs>
        <w:spacing w:line="360" w:lineRule="auto"/>
        <w:ind w:right="49"/>
        <w:jc w:val="both"/>
        <w:rPr>
          <w:rFonts w:ascii="Arial" w:hAnsi="Arial" w:cs="Arial"/>
          <w:bCs/>
          <w:iCs/>
        </w:rPr>
      </w:pPr>
      <w:r>
        <w:rPr>
          <w:rFonts w:ascii="Arial" w:hAnsi="Arial" w:cs="Arial"/>
          <w:bCs/>
          <w:iCs/>
        </w:rPr>
        <w:t xml:space="preserve">7. </w:t>
      </w:r>
      <w:r w:rsidR="00111F62" w:rsidRPr="00111F62">
        <w:rPr>
          <w:rFonts w:ascii="Arial" w:hAnsi="Arial" w:cs="Arial"/>
          <w:bCs/>
          <w:iCs/>
        </w:rPr>
        <w:t xml:space="preserve">Verificar que los procedimientos para la adquisición con recursos destinados para atender la Pandemia del COVID-19 de </w:t>
      </w:r>
      <w:r w:rsidR="00111F62">
        <w:rPr>
          <w:rFonts w:ascii="Arial" w:hAnsi="Arial" w:cs="Arial"/>
          <w:bCs/>
          <w:iCs/>
        </w:rPr>
        <w:t>servicios generales</w:t>
      </w:r>
      <w:r w:rsidR="00111F62" w:rsidRPr="00111F62">
        <w:rPr>
          <w:rFonts w:ascii="Arial" w:hAnsi="Arial" w:cs="Arial"/>
          <w:bCs/>
          <w:iCs/>
        </w:rPr>
        <w:t xml:space="preserve"> cumplieron con las disposiciones legales y normativas aplicables.</w:t>
      </w:r>
    </w:p>
    <w:p w:rsidR="003337A5" w:rsidRPr="0002688D" w:rsidRDefault="003337A5" w:rsidP="00402E80">
      <w:pPr>
        <w:tabs>
          <w:tab w:val="left" w:pos="9639"/>
        </w:tabs>
        <w:spacing w:line="360" w:lineRule="auto"/>
        <w:ind w:right="49"/>
        <w:jc w:val="both"/>
        <w:rPr>
          <w:rFonts w:ascii="Arial" w:hAnsi="Arial" w:cs="Arial"/>
          <w:bCs/>
          <w:iCs/>
          <w:sz w:val="22"/>
        </w:rPr>
      </w:pPr>
    </w:p>
    <w:p w:rsidR="00111F62" w:rsidRDefault="003337A5" w:rsidP="00402E80">
      <w:pPr>
        <w:spacing w:line="360" w:lineRule="auto"/>
        <w:ind w:right="49"/>
        <w:jc w:val="both"/>
        <w:rPr>
          <w:rFonts w:ascii="Arial" w:hAnsi="Arial" w:cs="Arial"/>
          <w:bCs/>
          <w:iCs/>
        </w:rPr>
      </w:pPr>
      <w:r>
        <w:rPr>
          <w:rFonts w:ascii="Arial" w:hAnsi="Arial" w:cs="Arial"/>
          <w:bCs/>
          <w:iCs/>
        </w:rPr>
        <w:t>8</w:t>
      </w:r>
      <w:r w:rsidR="00111F62">
        <w:rPr>
          <w:rFonts w:ascii="Arial" w:hAnsi="Arial" w:cs="Arial"/>
          <w:bCs/>
          <w:iCs/>
        </w:rPr>
        <w:t xml:space="preserve">. </w:t>
      </w:r>
      <w:r w:rsidR="00111F62" w:rsidRPr="00111F62">
        <w:rPr>
          <w:rFonts w:ascii="Arial" w:hAnsi="Arial" w:cs="Arial"/>
          <w:bCs/>
          <w:iCs/>
        </w:rPr>
        <w:t>Revisar que los procedimientos para la adquisición con recur</w:t>
      </w:r>
      <w:r w:rsidR="008E5E45">
        <w:rPr>
          <w:rFonts w:ascii="Arial" w:hAnsi="Arial" w:cs="Arial"/>
          <w:bCs/>
          <w:iCs/>
        </w:rPr>
        <w:t>sos destinados para atender la p</w:t>
      </w:r>
      <w:r w:rsidR="00111F62" w:rsidRPr="00111F62">
        <w:rPr>
          <w:rFonts w:ascii="Arial" w:hAnsi="Arial" w:cs="Arial"/>
          <w:bCs/>
          <w:iCs/>
        </w:rPr>
        <w:t xml:space="preserve">andemia del COVID-19 por </w:t>
      </w:r>
      <w:r w:rsidR="009E5444">
        <w:rPr>
          <w:rFonts w:ascii="Arial" w:hAnsi="Arial" w:cs="Arial"/>
          <w:bCs/>
          <w:iCs/>
        </w:rPr>
        <w:t xml:space="preserve">ayudas sociales a personas </w:t>
      </w:r>
      <w:r w:rsidR="00111F62" w:rsidRPr="00111F62">
        <w:rPr>
          <w:rFonts w:ascii="Arial" w:hAnsi="Arial" w:cs="Arial"/>
          <w:bCs/>
          <w:iCs/>
        </w:rPr>
        <w:t xml:space="preserve">por concepto de </w:t>
      </w:r>
      <w:r w:rsidR="00111F62">
        <w:rPr>
          <w:rFonts w:ascii="Arial" w:hAnsi="Arial" w:cs="Arial"/>
          <w:bCs/>
        </w:rPr>
        <w:t>suministro de gas L.P.</w:t>
      </w:r>
      <w:r w:rsidR="00BF088B">
        <w:rPr>
          <w:rFonts w:ascii="Arial" w:hAnsi="Arial" w:cs="Arial"/>
          <w:bCs/>
        </w:rPr>
        <w:t>,</w:t>
      </w:r>
      <w:r w:rsidR="00111F62" w:rsidRPr="00111F62">
        <w:rPr>
          <w:rFonts w:ascii="Arial" w:hAnsi="Arial" w:cs="Arial"/>
          <w:bCs/>
          <w:iCs/>
        </w:rPr>
        <w:t xml:space="preserve"> cumplieron con las disposiciones legales y normativas aplicables.</w:t>
      </w:r>
    </w:p>
    <w:p w:rsidR="00111F62" w:rsidRPr="000D1EE0" w:rsidRDefault="00111F62" w:rsidP="00B120BE">
      <w:pPr>
        <w:spacing w:line="360" w:lineRule="auto"/>
        <w:ind w:right="190"/>
        <w:jc w:val="both"/>
        <w:rPr>
          <w:rFonts w:ascii="Arial" w:hAnsi="Arial" w:cs="Arial"/>
          <w:bCs/>
          <w:iCs/>
          <w:sz w:val="22"/>
        </w:rPr>
      </w:pPr>
    </w:p>
    <w:p w:rsidR="008610C0" w:rsidRDefault="008610C0" w:rsidP="00402E80">
      <w:pPr>
        <w:tabs>
          <w:tab w:val="left" w:pos="9639"/>
        </w:tabs>
        <w:spacing w:line="360" w:lineRule="auto"/>
        <w:ind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402E80" w:rsidRPr="000D1EE0" w:rsidRDefault="00402E80" w:rsidP="00402E80">
      <w:pPr>
        <w:tabs>
          <w:tab w:val="left" w:pos="9639"/>
        </w:tabs>
        <w:spacing w:line="360" w:lineRule="auto"/>
        <w:ind w:right="49"/>
        <w:jc w:val="both"/>
        <w:rPr>
          <w:rFonts w:ascii="Arial" w:hAnsi="Arial" w:cs="Arial"/>
          <w:bCs/>
          <w:sz w:val="22"/>
        </w:rPr>
      </w:pPr>
    </w:p>
    <w:p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0D1EE0" w:rsidRDefault="00D1152D" w:rsidP="00FC2B31">
      <w:pPr>
        <w:spacing w:line="360" w:lineRule="auto"/>
        <w:ind w:right="190"/>
        <w:jc w:val="both"/>
        <w:rPr>
          <w:rFonts w:ascii="Arial" w:hAnsi="Arial" w:cs="Arial"/>
          <w:bCs/>
          <w:sz w:val="22"/>
        </w:rPr>
      </w:pPr>
    </w:p>
    <w:p w:rsidR="00855650" w:rsidRDefault="00855650" w:rsidP="00402E80">
      <w:pPr>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4250B">
        <w:rPr>
          <w:rFonts w:ascii="Arial" w:hAnsi="Arial" w:cs="Arial"/>
          <w:bCs/>
        </w:rPr>
        <w:lastRenderedPageBreak/>
        <w:t>número</w:t>
      </w:r>
      <w:r w:rsidR="00B87C78">
        <w:rPr>
          <w:rFonts w:ascii="Arial" w:hAnsi="Arial" w:cs="Arial"/>
          <w:bCs/>
        </w:rPr>
        <w:t xml:space="preserve"> </w:t>
      </w:r>
      <w:r w:rsidR="004470B1">
        <w:rPr>
          <w:rFonts w:ascii="Arial" w:hAnsi="Arial" w:cs="Arial"/>
          <w:bCs/>
        </w:rPr>
        <w:t>ASEQROO/ASE/AEMF/0922/07/2021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845B1A" w:rsidRDefault="004470B1" w:rsidP="00402E80">
            <w:pPr>
              <w:spacing w:line="360" w:lineRule="auto"/>
              <w:rPr>
                <w:rFonts w:ascii="Arial" w:hAnsi="Arial" w:cs="Arial"/>
                <w:bCs/>
              </w:rPr>
            </w:pPr>
            <w:r>
              <w:rPr>
                <w:rFonts w:ascii="Arial" w:hAnsi="Arial" w:cs="Arial"/>
                <w:bCs/>
              </w:rPr>
              <w:t>M.ES.P. Iván Josué Valdez Frías</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rsidTr="002367AD">
        <w:trPr>
          <w:jc w:val="center"/>
        </w:trPr>
        <w:tc>
          <w:tcPr>
            <w:tcW w:w="6374" w:type="dxa"/>
            <w:shd w:val="clear" w:color="auto" w:fill="auto"/>
          </w:tcPr>
          <w:p w:rsidR="00855650" w:rsidRPr="00845B1A" w:rsidRDefault="004470B1" w:rsidP="002367AD">
            <w:pPr>
              <w:spacing w:line="360" w:lineRule="auto"/>
              <w:rPr>
                <w:rFonts w:ascii="Arial" w:hAnsi="Arial" w:cs="Arial"/>
                <w:bCs/>
              </w:rPr>
            </w:pPr>
            <w:r>
              <w:rPr>
                <w:rFonts w:ascii="Arial" w:hAnsi="Arial" w:cs="Arial"/>
                <w:bCs/>
              </w:rPr>
              <w:t>L.A. Beatriz Adriana Irola Ramírez</w:t>
            </w:r>
          </w:p>
        </w:tc>
        <w:tc>
          <w:tcPr>
            <w:tcW w:w="2977" w:type="dxa"/>
            <w:shd w:val="clear" w:color="auto" w:fill="auto"/>
          </w:tcPr>
          <w:p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402E80">
              <w:rPr>
                <w:rFonts w:ascii="Arial" w:hAnsi="Arial" w:cs="Arial"/>
                <w:bCs/>
              </w:rPr>
              <w:t>a</w:t>
            </w:r>
          </w:p>
        </w:tc>
      </w:tr>
    </w:tbl>
    <w:p w:rsidR="002E1AEF" w:rsidRPr="00845B1A" w:rsidRDefault="002E1AEF" w:rsidP="00B93F1F">
      <w:pPr>
        <w:spacing w:line="360" w:lineRule="auto"/>
        <w:ind w:right="190"/>
        <w:jc w:val="both"/>
        <w:rPr>
          <w:rFonts w:ascii="Arial" w:hAnsi="Arial" w:cs="Arial"/>
          <w:b/>
        </w:rPr>
      </w:pPr>
    </w:p>
    <w:p w:rsidR="00615C7A" w:rsidRPr="00845B1A" w:rsidRDefault="005F7A39" w:rsidP="00232735">
      <w:pPr>
        <w:tabs>
          <w:tab w:val="left" w:pos="9356"/>
        </w:tabs>
        <w:spacing w:line="360" w:lineRule="auto"/>
        <w:ind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A223E6" w:rsidRDefault="005E4A7A" w:rsidP="00711F68">
      <w:pPr>
        <w:spacing w:line="360" w:lineRule="auto"/>
        <w:ind w:right="48"/>
        <w:jc w:val="both"/>
        <w:rPr>
          <w:rFonts w:ascii="Arial" w:hAnsi="Arial" w:cs="Arial"/>
        </w:rPr>
      </w:pPr>
    </w:p>
    <w:p w:rsidR="000F3999" w:rsidRDefault="000F3999" w:rsidP="00232735">
      <w:pPr>
        <w:tabs>
          <w:tab w:val="left" w:pos="9639"/>
        </w:tabs>
        <w:spacing w:line="360" w:lineRule="auto"/>
        <w:ind w:right="49"/>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117F93">
        <w:rPr>
          <w:rFonts w:ascii="Arial" w:hAnsi="Arial" w:cs="Arial"/>
        </w:rPr>
        <w:t xml:space="preserve">el </w:t>
      </w:r>
      <w:r w:rsidR="00117F93" w:rsidRPr="004F2243">
        <w:rPr>
          <w:rFonts w:ascii="Arial" w:hAnsi="Arial" w:cs="Arial"/>
        </w:rPr>
        <w:t>Presupuesto de Egresos del Gobierno del Estado de Quintana Roo, para el ejercicio 2020</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7D3005" w:rsidRPr="00A223E6" w:rsidRDefault="007D3005" w:rsidP="00FC2B31">
      <w:pPr>
        <w:spacing w:line="360" w:lineRule="auto"/>
        <w:ind w:right="190"/>
        <w:jc w:val="both"/>
        <w:rPr>
          <w:rFonts w:ascii="Arial" w:hAnsi="Arial" w:cs="Arial"/>
        </w:rPr>
      </w:pPr>
    </w:p>
    <w:p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232735" w:rsidRPr="00A223E6" w:rsidRDefault="00232735" w:rsidP="00B93F1F">
      <w:pPr>
        <w:spacing w:line="360" w:lineRule="auto"/>
        <w:ind w:right="190"/>
        <w:jc w:val="both"/>
        <w:rPr>
          <w:rFonts w:ascii="Arial" w:hAnsi="Arial" w:cs="Arial"/>
          <w:b/>
        </w:rPr>
      </w:pPr>
    </w:p>
    <w:p w:rsidR="00F65AB1" w:rsidRDefault="00117F93" w:rsidP="00232735">
      <w:pPr>
        <w:spacing w:line="360" w:lineRule="auto"/>
        <w:ind w:right="49"/>
        <w:jc w:val="both"/>
        <w:rPr>
          <w:rFonts w:ascii="Arial" w:hAnsi="Arial" w:cs="Arial"/>
        </w:rPr>
      </w:pPr>
      <w:r w:rsidRPr="003F7961">
        <w:rPr>
          <w:rFonts w:ascii="Arial" w:hAnsi="Arial" w:cs="Arial"/>
        </w:rPr>
        <w:t xml:space="preserve">Se constató el cumplimiento de la Ley General de Contabilidad Gubernamental, el Presupuesto de Egresos del Gobierno de Quintana Roo, para el ejercicio fiscal 2020, así como </w:t>
      </w:r>
      <w:r w:rsidR="003F7961" w:rsidRPr="003F7961">
        <w:rPr>
          <w:rFonts w:ascii="Arial" w:hAnsi="Arial" w:cs="Arial"/>
        </w:rPr>
        <w:t xml:space="preserve">de </w:t>
      </w:r>
      <w:r w:rsidRPr="003F7961">
        <w:rPr>
          <w:rFonts w:ascii="Arial" w:hAnsi="Arial" w:cs="Arial"/>
        </w:rPr>
        <w:t>lo emitido por el Consejo Nacional de Armonización Contable (CONAC), y demás disposiciones legales y normativas aplicables</w:t>
      </w:r>
      <w:r w:rsidR="00120856">
        <w:rPr>
          <w:rFonts w:ascii="Arial" w:hAnsi="Arial" w:cs="Arial"/>
        </w:rPr>
        <w:t>.</w:t>
      </w:r>
    </w:p>
    <w:p w:rsidR="00C73F8E" w:rsidRDefault="00C73F8E" w:rsidP="00B93F1F">
      <w:pPr>
        <w:spacing w:line="360" w:lineRule="auto"/>
        <w:ind w:right="190"/>
        <w:jc w:val="both"/>
        <w:rPr>
          <w:rFonts w:ascii="Arial" w:hAnsi="Arial" w:cs="Arial"/>
          <w:b/>
        </w:rPr>
      </w:pPr>
    </w:p>
    <w:p w:rsidR="00A200FA" w:rsidRDefault="00A200FA" w:rsidP="00B93F1F">
      <w:pPr>
        <w:spacing w:line="360" w:lineRule="auto"/>
        <w:ind w:right="190"/>
        <w:jc w:val="both"/>
        <w:rPr>
          <w:rFonts w:ascii="Arial" w:hAnsi="Arial" w:cs="Arial"/>
          <w:b/>
        </w:rPr>
      </w:pPr>
    </w:p>
    <w:p w:rsidR="00A200FA" w:rsidRPr="00A223E6" w:rsidRDefault="00A200FA" w:rsidP="00B93F1F">
      <w:pPr>
        <w:spacing w:line="360" w:lineRule="auto"/>
        <w:ind w:right="190"/>
        <w:jc w:val="both"/>
        <w:rPr>
          <w:rFonts w:ascii="Arial" w:hAnsi="Arial" w:cs="Arial"/>
          <w:b/>
        </w:rPr>
      </w:pPr>
    </w:p>
    <w:p w:rsidR="00F326F4" w:rsidRPr="00A05588" w:rsidRDefault="00B93E82" w:rsidP="00B93F1F">
      <w:pPr>
        <w:spacing w:line="360" w:lineRule="auto"/>
        <w:ind w:right="190"/>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Pr="00A223E6" w:rsidRDefault="008443FB" w:rsidP="00391B50">
      <w:pPr>
        <w:spacing w:line="360" w:lineRule="auto"/>
        <w:jc w:val="both"/>
        <w:rPr>
          <w:rFonts w:ascii="Arial" w:hAnsi="Arial" w:cs="Arial"/>
        </w:rPr>
      </w:pPr>
    </w:p>
    <w:p w:rsidR="00761FA3" w:rsidRDefault="00183532" w:rsidP="00232735">
      <w:pPr>
        <w:spacing w:line="360" w:lineRule="auto"/>
        <w:ind w:right="49"/>
        <w:jc w:val="both"/>
        <w:rPr>
          <w:rFonts w:ascii="Arial" w:hAnsi="Arial" w:cs="Arial"/>
        </w:rPr>
      </w:pPr>
      <w:r w:rsidRPr="000B7BD4">
        <w:rPr>
          <w:rFonts w:ascii="Arial" w:hAnsi="Arial" w:cs="Arial"/>
        </w:rPr>
        <w:t xml:space="preserve">De conformidad con los </w:t>
      </w:r>
      <w:r w:rsidRPr="00AD79A8">
        <w:rPr>
          <w:rFonts w:ascii="Arial" w:hAnsi="Arial" w:cs="Arial"/>
        </w:rPr>
        <w:t xml:space="preserve">artículos 17 </w:t>
      </w:r>
      <w:r w:rsidR="00AA45C4" w:rsidRPr="00AD79A8">
        <w:rPr>
          <w:rFonts w:ascii="Arial" w:hAnsi="Arial" w:cs="Arial"/>
        </w:rPr>
        <w:t>fraccio</w:t>
      </w:r>
      <w:r w:rsidRPr="00AD79A8">
        <w:rPr>
          <w:rFonts w:ascii="Arial" w:hAnsi="Arial" w:cs="Arial"/>
        </w:rPr>
        <w:t>n</w:t>
      </w:r>
      <w:r w:rsidR="00AA45C4" w:rsidRPr="00AD79A8">
        <w:rPr>
          <w:rFonts w:ascii="Arial" w:hAnsi="Arial" w:cs="Arial"/>
        </w:rPr>
        <w:t>es</w:t>
      </w:r>
      <w:r w:rsidRPr="00AD79A8">
        <w:rPr>
          <w:rFonts w:ascii="Arial" w:hAnsi="Arial" w:cs="Arial"/>
        </w:rPr>
        <w:t xml:space="preserve"> I</w:t>
      </w:r>
      <w:r w:rsidR="00977397" w:rsidRPr="00AD79A8">
        <w:rPr>
          <w:rFonts w:ascii="Arial" w:hAnsi="Arial" w:cs="Arial"/>
        </w:rPr>
        <w:t xml:space="preserve"> y II</w:t>
      </w:r>
      <w:r w:rsidRPr="00AD79A8">
        <w:rPr>
          <w:rFonts w:ascii="Arial" w:hAnsi="Arial" w:cs="Arial"/>
        </w:rPr>
        <w:t xml:space="preserve">, </w:t>
      </w:r>
      <w:r w:rsidR="007127B3" w:rsidRPr="00AD79A8">
        <w:rPr>
          <w:rFonts w:ascii="Arial" w:hAnsi="Arial" w:cs="Arial"/>
        </w:rPr>
        <w:t xml:space="preserve">38, </w:t>
      </w:r>
      <w:r w:rsidR="00212E90" w:rsidRPr="00AD79A8">
        <w:rPr>
          <w:rFonts w:ascii="Arial" w:hAnsi="Arial" w:cs="Arial"/>
        </w:rPr>
        <w:t>41</w:t>
      </w:r>
      <w:r w:rsidR="00996A1B" w:rsidRPr="00AD79A8">
        <w:rPr>
          <w:rFonts w:ascii="Arial" w:hAnsi="Arial" w:cs="Arial"/>
        </w:rPr>
        <w:t xml:space="preserve"> en su segundo párrafo</w:t>
      </w:r>
      <w:r w:rsidR="00212E90" w:rsidRPr="00AD79A8">
        <w:rPr>
          <w:rFonts w:ascii="Arial" w:hAnsi="Arial" w:cs="Arial"/>
        </w:rPr>
        <w:t>,</w:t>
      </w:r>
      <w:r w:rsidR="00AA45C4" w:rsidRPr="00AD79A8">
        <w:rPr>
          <w:rFonts w:ascii="Arial" w:hAnsi="Arial" w:cs="Arial"/>
        </w:rPr>
        <w:t xml:space="preserve"> y</w:t>
      </w:r>
      <w:r w:rsidR="00212E90" w:rsidRPr="00AD79A8">
        <w:rPr>
          <w:rFonts w:ascii="Arial" w:hAnsi="Arial" w:cs="Arial"/>
        </w:rPr>
        <w:t xml:space="preserve"> </w:t>
      </w:r>
      <w:r w:rsidRPr="00AD79A8">
        <w:rPr>
          <w:rFonts w:ascii="Arial" w:hAnsi="Arial" w:cs="Arial"/>
        </w:rPr>
        <w:t>61 párrafo primero de la Ley de Fiscalización y Rendición de Cuentas del Estado de Quintana Roo</w:t>
      </w:r>
      <w:r w:rsidR="007127B3" w:rsidRPr="00AD79A8">
        <w:rPr>
          <w:rFonts w:ascii="Arial" w:hAnsi="Arial" w:cs="Arial"/>
        </w:rPr>
        <w:t>, 4</w:t>
      </w:r>
      <w:r w:rsidR="00DD7950" w:rsidRPr="00AD79A8">
        <w:rPr>
          <w:rFonts w:ascii="Arial" w:hAnsi="Arial" w:cs="Arial"/>
        </w:rPr>
        <w:t>, 8</w:t>
      </w:r>
      <w:r w:rsidR="00996A1B" w:rsidRPr="00AD79A8">
        <w:rPr>
          <w:rFonts w:ascii="Arial" w:hAnsi="Arial" w:cs="Arial"/>
        </w:rPr>
        <w:t xml:space="preserve"> y</w:t>
      </w:r>
      <w:r w:rsidR="007127B3" w:rsidRPr="00AD79A8">
        <w:rPr>
          <w:rFonts w:ascii="Arial" w:hAnsi="Arial" w:cs="Arial"/>
        </w:rPr>
        <w:t xml:space="preserve"> 9 </w:t>
      </w:r>
      <w:r w:rsidR="00AA45C4" w:rsidRPr="00AD79A8">
        <w:rPr>
          <w:rFonts w:ascii="Arial" w:hAnsi="Arial" w:cs="Arial"/>
        </w:rPr>
        <w:t>fracciones</w:t>
      </w:r>
      <w:r w:rsidR="007127B3" w:rsidRPr="00AD79A8">
        <w:rPr>
          <w:rFonts w:ascii="Arial" w:hAnsi="Arial" w:cs="Arial"/>
        </w:rPr>
        <w:t xml:space="preserve"> X, </w:t>
      </w:r>
      <w:r w:rsidR="00996A1B" w:rsidRPr="00AD79A8">
        <w:rPr>
          <w:rFonts w:ascii="Arial" w:hAnsi="Arial" w:cs="Arial"/>
        </w:rPr>
        <w:t xml:space="preserve">XI, </w:t>
      </w:r>
      <w:r w:rsidR="007127B3" w:rsidRPr="00AD79A8">
        <w:rPr>
          <w:rFonts w:ascii="Arial" w:hAnsi="Arial" w:cs="Arial"/>
        </w:rPr>
        <w:t>XVIII y XXVI</w:t>
      </w:r>
      <w:r w:rsidR="00AA45C4" w:rsidRPr="00AD79A8">
        <w:rPr>
          <w:rFonts w:ascii="Arial" w:hAnsi="Arial" w:cs="Arial"/>
        </w:rPr>
        <w:t>,</w:t>
      </w:r>
      <w:r w:rsidR="007127B3" w:rsidRPr="00AD79A8">
        <w:rPr>
          <w:rFonts w:ascii="Arial" w:hAnsi="Arial" w:cs="Arial"/>
        </w:rPr>
        <w:t xml:space="preserve"> </w:t>
      </w:r>
      <w:r w:rsidRPr="00AD79A8">
        <w:rPr>
          <w:rFonts w:ascii="Arial" w:hAnsi="Arial" w:cs="Arial"/>
        </w:rPr>
        <w:t xml:space="preserve">del Reglamento Interior de </w:t>
      </w:r>
      <w:r w:rsidR="005A05B5" w:rsidRPr="00AD79A8">
        <w:rPr>
          <w:rFonts w:ascii="Arial" w:hAnsi="Arial" w:cs="Arial"/>
        </w:rPr>
        <w:t>la Auditoría Superior del Estado de Quintana Roo</w:t>
      </w:r>
      <w:r w:rsidRPr="00AD79A8">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7" w:name="_Hlk11408938"/>
      <w:r w:rsidR="00AC1182" w:rsidRPr="000B7BD4">
        <w:rPr>
          <w:rFonts w:ascii="Arial" w:hAnsi="Arial" w:cs="Arial"/>
        </w:rPr>
        <w:t>se presentaron</w:t>
      </w:r>
      <w:r w:rsidR="00AC1182" w:rsidRPr="00925461">
        <w:rPr>
          <w:rFonts w:ascii="Arial" w:hAnsi="Arial" w:cs="Arial"/>
        </w:rPr>
        <w:t xml:space="preserve"> </w:t>
      </w:r>
      <w:bookmarkStart w:id="8" w:name="_Hlk11408885"/>
      <w:r w:rsidR="00622503">
        <w:rPr>
          <w:rFonts w:ascii="Arial" w:hAnsi="Arial" w:cs="Arial"/>
          <w:b/>
        </w:rPr>
        <w:t>4</w:t>
      </w:r>
      <w:r w:rsidR="00B03571" w:rsidRPr="00845B1A">
        <w:rPr>
          <w:rFonts w:ascii="Arial" w:hAnsi="Arial" w:cs="Arial"/>
        </w:rPr>
        <w:t xml:space="preserve"> </w:t>
      </w:r>
      <w:r w:rsidR="00AC1182" w:rsidRPr="00845B1A">
        <w:rPr>
          <w:rFonts w:ascii="Arial" w:hAnsi="Arial" w:cs="Arial"/>
        </w:rPr>
        <w:t xml:space="preserve">resultados </w:t>
      </w:r>
      <w:bookmarkStart w:id="9" w:name="_Hlk11360245"/>
      <w:r w:rsidR="00AC1182" w:rsidRPr="00845B1A">
        <w:rPr>
          <w:rFonts w:ascii="Arial" w:hAnsi="Arial" w:cs="Arial"/>
        </w:rPr>
        <w:t xml:space="preserve">finales de auditoría </w:t>
      </w:r>
      <w:bookmarkEnd w:id="9"/>
      <w:r w:rsidR="00AC1182" w:rsidRPr="00845B1A">
        <w:rPr>
          <w:rFonts w:ascii="Arial" w:hAnsi="Arial" w:cs="Arial"/>
        </w:rPr>
        <w:t xml:space="preserve">y se determinaron </w:t>
      </w:r>
      <w:r w:rsidR="00622503">
        <w:rPr>
          <w:rFonts w:ascii="Arial" w:hAnsi="Arial" w:cs="Arial"/>
          <w:b/>
        </w:rPr>
        <w:t xml:space="preserve">5 </w:t>
      </w:r>
      <w:r w:rsidR="00AC1182" w:rsidRPr="00925461">
        <w:rPr>
          <w:rFonts w:ascii="Arial" w:hAnsi="Arial" w:cs="Arial"/>
        </w:rPr>
        <w:t xml:space="preserve">observaciones, de </w:t>
      </w:r>
      <w:r w:rsidR="00AC1182" w:rsidRPr="00845B1A">
        <w:rPr>
          <w:rFonts w:ascii="Arial" w:hAnsi="Arial" w:cs="Arial"/>
        </w:rPr>
        <w:t xml:space="preserve">las </w:t>
      </w:r>
      <w:r w:rsidR="00AC1182" w:rsidRPr="00107E37">
        <w:rPr>
          <w:rFonts w:ascii="Arial" w:hAnsi="Arial" w:cs="Arial"/>
        </w:rPr>
        <w:t xml:space="preserve">cuales </w:t>
      </w:r>
      <w:r w:rsidR="008E4D9E">
        <w:rPr>
          <w:rFonts w:ascii="Arial" w:hAnsi="Arial" w:cs="Arial"/>
        </w:rPr>
        <w:t>5</w:t>
      </w:r>
      <w:r w:rsidR="002810A3" w:rsidRPr="00107E37">
        <w:rPr>
          <w:rFonts w:ascii="Arial" w:hAnsi="Arial" w:cs="Arial"/>
        </w:rPr>
        <w:t xml:space="preserve"> </w:t>
      </w:r>
      <w:r w:rsidR="00AC1182" w:rsidRPr="00107E37">
        <w:rPr>
          <w:rFonts w:ascii="Arial" w:hAnsi="Arial" w:cs="Arial"/>
        </w:rPr>
        <w:t>fueron</w:t>
      </w:r>
      <w:r w:rsidR="00B03571" w:rsidRPr="00107E37">
        <w:rPr>
          <w:rFonts w:ascii="Arial" w:hAnsi="Arial" w:cs="Arial"/>
        </w:rPr>
        <w:t xml:space="preserve"> solventadas</w:t>
      </w:r>
      <w:r w:rsidR="00AC1182" w:rsidRPr="00107E37">
        <w:rPr>
          <w:rFonts w:ascii="Arial" w:hAnsi="Arial" w:cs="Arial"/>
        </w:rPr>
        <w:t>.</w:t>
      </w:r>
    </w:p>
    <w:p w:rsidR="00120856" w:rsidRDefault="00120856" w:rsidP="00232735">
      <w:pPr>
        <w:spacing w:line="360" w:lineRule="auto"/>
        <w:ind w:right="49"/>
        <w:jc w:val="both"/>
        <w:rPr>
          <w:rFonts w:ascii="Arial" w:hAnsi="Arial" w:cs="Arial"/>
        </w:rPr>
      </w:pPr>
    </w:p>
    <w:bookmarkEnd w:id="7"/>
    <w:bookmarkEnd w:id="8"/>
    <w:p w:rsidR="002F7D2D" w:rsidRPr="00C404BF" w:rsidRDefault="002F7D2D" w:rsidP="00232735">
      <w:pPr>
        <w:spacing w:line="360" w:lineRule="auto"/>
        <w:ind w:right="49"/>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0"/>
      <w:r w:rsidR="002B0048">
        <w:rPr>
          <w:rFonts w:ascii="Arial" w:hAnsi="Arial" w:cs="Arial"/>
          <w:b/>
        </w:rPr>
        <w:t xml:space="preserve">, </w:t>
      </w:r>
      <w:r w:rsidR="002B0048" w:rsidRPr="002B0048">
        <w:rPr>
          <w:rFonts w:ascii="Arial" w:hAnsi="Arial" w:cs="Arial"/>
          <w:b/>
        </w:rPr>
        <w:t>Acciones y Recomendaciones Emitidas</w:t>
      </w:r>
    </w:p>
    <w:p w:rsidR="00C46DF1" w:rsidRPr="000D1EE0" w:rsidRDefault="00C46DF1" w:rsidP="002367AD">
      <w:pPr>
        <w:spacing w:line="360" w:lineRule="auto"/>
        <w:ind w:right="332"/>
        <w:jc w:val="both"/>
        <w:rPr>
          <w:rFonts w:ascii="Arial" w:hAnsi="Arial" w:cs="Arial"/>
        </w:rPr>
      </w:pPr>
      <w:bookmarkStart w:id="11" w:name="_Hlk11361172"/>
    </w:p>
    <w:p w:rsidR="005870D5" w:rsidRPr="00E83109" w:rsidRDefault="00640CCA" w:rsidP="00E83109">
      <w:pPr>
        <w:spacing w:line="360" w:lineRule="auto"/>
        <w:ind w:right="49"/>
        <w:jc w:val="both"/>
        <w:rPr>
          <w:rFonts w:ascii="Arial" w:hAnsi="Arial" w:cs="Arial"/>
        </w:rPr>
      </w:pPr>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bookmarkStart w:id="12" w:name="_Hlk11419882"/>
      <w:bookmarkEnd w:id="11"/>
    </w:p>
    <w:p w:rsidR="000D1EE0" w:rsidRDefault="000D1EE0" w:rsidP="00707F2F">
      <w:pPr>
        <w:spacing w:line="360" w:lineRule="auto"/>
        <w:jc w:val="both"/>
        <w:rPr>
          <w:rFonts w:ascii="Arial" w:hAnsi="Arial" w:cs="Arial"/>
          <w:b/>
          <w:bCs/>
        </w:rPr>
      </w:pPr>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rsidTr="00A91F17">
        <w:trPr>
          <w:tblHeader/>
        </w:trPr>
        <w:tc>
          <w:tcPr>
            <w:tcW w:w="714"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707F2F" w:rsidRPr="005274CB" w:rsidTr="00C46DF1">
        <w:tc>
          <w:tcPr>
            <w:tcW w:w="714" w:type="pct"/>
          </w:tcPr>
          <w:p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846E90">
              <w:rPr>
                <w:rFonts w:ascii="Arial" w:hAnsi="Arial" w:cs="Arial"/>
                <w:bCs/>
                <w:sz w:val="16"/>
                <w:szCs w:val="16"/>
              </w:rPr>
              <w:t>1</w:t>
            </w:r>
          </w:p>
          <w:p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81210B">
              <w:rPr>
                <w:rFonts w:ascii="Arial" w:hAnsi="Arial" w:cs="Arial"/>
                <w:bCs/>
                <w:sz w:val="16"/>
                <w:szCs w:val="16"/>
              </w:rPr>
              <w:t>1</w:t>
            </w:r>
          </w:p>
        </w:tc>
        <w:tc>
          <w:tcPr>
            <w:tcW w:w="1820" w:type="pct"/>
          </w:tcPr>
          <w:p w:rsidR="00707F2F" w:rsidRPr="00A81928" w:rsidRDefault="0081210B" w:rsidP="00400EF4">
            <w:pPr>
              <w:spacing w:line="360" w:lineRule="auto"/>
              <w:jc w:val="both"/>
              <w:rPr>
                <w:rFonts w:ascii="Arial" w:hAnsi="Arial" w:cs="Arial"/>
                <w:bCs/>
                <w:sz w:val="16"/>
                <w:szCs w:val="16"/>
              </w:rPr>
            </w:pPr>
            <w:r w:rsidRPr="00B66755">
              <w:rPr>
                <w:rFonts w:ascii="Arial" w:hAnsi="Arial" w:cs="Arial"/>
                <w:sz w:val="16"/>
                <w:szCs w:val="16"/>
              </w:rPr>
              <w:t>Incumplimiento o deficiencias en la aplicación de la normatividad aplicable</w:t>
            </w:r>
          </w:p>
        </w:tc>
        <w:tc>
          <w:tcPr>
            <w:tcW w:w="1596" w:type="pct"/>
          </w:tcPr>
          <w:p w:rsidR="00707F2F" w:rsidRPr="00A81928" w:rsidRDefault="0081210B" w:rsidP="00400EF4">
            <w:pPr>
              <w:spacing w:line="360" w:lineRule="auto"/>
              <w:jc w:val="both"/>
              <w:rPr>
                <w:rFonts w:ascii="Arial" w:hAnsi="Arial" w:cs="Arial"/>
                <w:bCs/>
                <w:sz w:val="16"/>
                <w:szCs w:val="16"/>
              </w:rPr>
            </w:pPr>
            <w:r w:rsidRPr="00B66755">
              <w:rPr>
                <w:rFonts w:ascii="Arial" w:hAnsi="Arial" w:cs="Arial"/>
                <w:sz w:val="16"/>
                <w:szCs w:val="16"/>
              </w:rPr>
              <w:t>(2A) Pagos improcedentes o en exceso</w:t>
            </w:r>
          </w:p>
        </w:tc>
        <w:tc>
          <w:tcPr>
            <w:tcW w:w="870" w:type="pct"/>
          </w:tcPr>
          <w:p w:rsidR="00A81928" w:rsidRDefault="0081210B" w:rsidP="00C46DF1">
            <w:pPr>
              <w:spacing w:line="360" w:lineRule="auto"/>
              <w:ind w:left="-168" w:right="-63"/>
              <w:jc w:val="right"/>
              <w:rPr>
                <w:rFonts w:ascii="Arial" w:hAnsi="Arial" w:cs="Arial"/>
                <w:bCs/>
                <w:sz w:val="16"/>
                <w:szCs w:val="16"/>
              </w:rPr>
            </w:pPr>
            <w:r>
              <w:rPr>
                <w:rFonts w:ascii="Arial" w:hAnsi="Arial" w:cs="Arial"/>
                <w:bCs/>
                <w:sz w:val="16"/>
                <w:szCs w:val="16"/>
              </w:rPr>
              <w:t>$43,354.96</w:t>
            </w:r>
          </w:p>
          <w:p w:rsidR="002810A3" w:rsidRPr="00A81928" w:rsidRDefault="00E83109" w:rsidP="002810A3">
            <w:pPr>
              <w:spacing w:line="360" w:lineRule="auto"/>
              <w:ind w:left="-168" w:right="-63"/>
              <w:jc w:val="center"/>
              <w:rPr>
                <w:rFonts w:ascii="Arial" w:hAnsi="Arial" w:cs="Arial"/>
                <w:bCs/>
                <w:sz w:val="16"/>
                <w:szCs w:val="16"/>
              </w:rPr>
            </w:pPr>
            <w:r>
              <w:rPr>
                <w:rFonts w:ascii="Arial" w:hAnsi="Arial" w:cs="Arial"/>
                <w:bCs/>
                <w:sz w:val="16"/>
                <w:szCs w:val="16"/>
              </w:rPr>
              <w:t>Solventado</w:t>
            </w:r>
          </w:p>
        </w:tc>
      </w:tr>
      <w:tr w:rsidR="00707F2F" w:rsidRPr="005274CB" w:rsidTr="00A91F17">
        <w:tc>
          <w:tcPr>
            <w:tcW w:w="714" w:type="pct"/>
          </w:tcPr>
          <w:p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846E90">
              <w:rPr>
                <w:rFonts w:ascii="Arial" w:hAnsi="Arial" w:cs="Arial"/>
                <w:bCs/>
                <w:sz w:val="16"/>
                <w:szCs w:val="16"/>
              </w:rPr>
              <w:t>1</w:t>
            </w:r>
          </w:p>
          <w:p w:rsidR="00707F2F" w:rsidRPr="00A81928" w:rsidRDefault="00707F2F" w:rsidP="00846E90">
            <w:pPr>
              <w:spacing w:line="360" w:lineRule="auto"/>
              <w:jc w:val="both"/>
              <w:rPr>
                <w:rFonts w:ascii="Arial" w:hAnsi="Arial" w:cs="Arial"/>
                <w:bCs/>
                <w:sz w:val="16"/>
                <w:szCs w:val="16"/>
              </w:rPr>
            </w:pPr>
            <w:r w:rsidRPr="00A81928">
              <w:rPr>
                <w:rFonts w:ascii="Arial" w:hAnsi="Arial" w:cs="Arial"/>
                <w:bCs/>
                <w:sz w:val="16"/>
                <w:szCs w:val="16"/>
              </w:rPr>
              <w:t>Observación:</w:t>
            </w:r>
            <w:r w:rsidR="00846E90">
              <w:rPr>
                <w:rFonts w:ascii="Arial" w:hAnsi="Arial" w:cs="Arial"/>
                <w:bCs/>
                <w:sz w:val="16"/>
                <w:szCs w:val="16"/>
              </w:rPr>
              <w:t>2</w:t>
            </w:r>
          </w:p>
        </w:tc>
        <w:tc>
          <w:tcPr>
            <w:tcW w:w="1820" w:type="pct"/>
          </w:tcPr>
          <w:p w:rsidR="00707F2F" w:rsidRPr="00A81928" w:rsidRDefault="0081210B" w:rsidP="00400EF4">
            <w:pPr>
              <w:spacing w:line="360" w:lineRule="auto"/>
              <w:jc w:val="both"/>
              <w:rPr>
                <w:rFonts w:ascii="Arial" w:hAnsi="Arial" w:cs="Arial"/>
                <w:bCs/>
                <w:sz w:val="16"/>
                <w:szCs w:val="16"/>
              </w:rPr>
            </w:pPr>
            <w:r w:rsidRPr="00B66755">
              <w:rPr>
                <w:rFonts w:ascii="Arial" w:hAnsi="Arial" w:cs="Arial"/>
                <w:sz w:val="16"/>
                <w:szCs w:val="16"/>
              </w:rPr>
              <w:t>Incumplimiento o deficiencias en la aplicación de la normatividad aplicable</w:t>
            </w:r>
          </w:p>
        </w:tc>
        <w:tc>
          <w:tcPr>
            <w:tcW w:w="1596" w:type="pct"/>
          </w:tcPr>
          <w:p w:rsidR="00707F2F" w:rsidRPr="00A81928" w:rsidRDefault="00C97BE4" w:rsidP="00400EF4">
            <w:pPr>
              <w:spacing w:line="360" w:lineRule="auto"/>
              <w:jc w:val="both"/>
              <w:rPr>
                <w:rFonts w:ascii="Arial" w:hAnsi="Arial" w:cs="Arial"/>
                <w:bCs/>
                <w:sz w:val="16"/>
                <w:szCs w:val="16"/>
              </w:rPr>
            </w:pPr>
            <w:r>
              <w:rPr>
                <w:rFonts w:ascii="Arial" w:hAnsi="Arial" w:cs="Arial"/>
                <w:sz w:val="16"/>
                <w:szCs w:val="16"/>
              </w:rPr>
              <w:t>(</w:t>
            </w:r>
            <w:r w:rsidR="0081210B" w:rsidRPr="00D44310">
              <w:rPr>
                <w:rFonts w:ascii="Arial" w:hAnsi="Arial" w:cs="Arial"/>
                <w:sz w:val="16"/>
                <w:szCs w:val="16"/>
              </w:rPr>
              <w:t>3F) Deficiencias en el procedimiento de adquisición o adjudicaciones fuera de norma</w:t>
            </w:r>
          </w:p>
        </w:tc>
        <w:tc>
          <w:tcPr>
            <w:tcW w:w="870" w:type="pct"/>
          </w:tcPr>
          <w:p w:rsidR="00A81928" w:rsidRPr="00A81928" w:rsidRDefault="002810A3" w:rsidP="008F71FA">
            <w:pPr>
              <w:spacing w:line="360" w:lineRule="auto"/>
              <w:ind w:left="-104"/>
              <w:jc w:val="center"/>
              <w:rPr>
                <w:rFonts w:ascii="Arial" w:hAnsi="Arial" w:cs="Arial"/>
                <w:bCs/>
                <w:sz w:val="16"/>
                <w:szCs w:val="16"/>
              </w:rPr>
            </w:pPr>
            <w:r>
              <w:rPr>
                <w:rFonts w:ascii="Arial" w:hAnsi="Arial" w:cs="Arial"/>
                <w:bCs/>
                <w:sz w:val="16"/>
                <w:szCs w:val="16"/>
              </w:rPr>
              <w:t>Solventado</w:t>
            </w:r>
          </w:p>
        </w:tc>
      </w:tr>
      <w:tr w:rsidR="006B0CB7" w:rsidRPr="005274CB" w:rsidTr="00C46DF1">
        <w:tc>
          <w:tcPr>
            <w:tcW w:w="714" w:type="pct"/>
          </w:tcPr>
          <w:p w:rsidR="006B0CB7" w:rsidRPr="00A81928" w:rsidRDefault="006B0CB7" w:rsidP="006B0CB7">
            <w:pPr>
              <w:spacing w:line="360" w:lineRule="auto"/>
              <w:jc w:val="both"/>
              <w:rPr>
                <w:rFonts w:ascii="Arial" w:hAnsi="Arial" w:cs="Arial"/>
                <w:bCs/>
                <w:sz w:val="16"/>
                <w:szCs w:val="16"/>
              </w:rPr>
            </w:pPr>
            <w:r w:rsidRPr="00A81928">
              <w:rPr>
                <w:rFonts w:ascii="Arial" w:hAnsi="Arial" w:cs="Arial"/>
                <w:bCs/>
                <w:sz w:val="16"/>
                <w:szCs w:val="16"/>
              </w:rPr>
              <w:t>Resultado:</w:t>
            </w:r>
            <w:r w:rsidR="00846E90">
              <w:rPr>
                <w:rFonts w:ascii="Arial" w:hAnsi="Arial" w:cs="Arial"/>
                <w:bCs/>
                <w:sz w:val="16"/>
                <w:szCs w:val="16"/>
              </w:rPr>
              <w:t>2</w:t>
            </w:r>
          </w:p>
          <w:p w:rsidR="006B0CB7" w:rsidRPr="00A81928" w:rsidRDefault="00846E90" w:rsidP="006B0CB7">
            <w:pPr>
              <w:spacing w:line="360" w:lineRule="auto"/>
              <w:jc w:val="both"/>
              <w:rPr>
                <w:rFonts w:ascii="Arial" w:hAnsi="Arial" w:cs="Arial"/>
                <w:bCs/>
                <w:sz w:val="16"/>
                <w:szCs w:val="16"/>
              </w:rPr>
            </w:pPr>
            <w:r>
              <w:rPr>
                <w:rFonts w:ascii="Arial" w:hAnsi="Arial" w:cs="Arial"/>
                <w:bCs/>
                <w:sz w:val="16"/>
                <w:szCs w:val="16"/>
              </w:rPr>
              <w:t>Observación:3</w:t>
            </w:r>
          </w:p>
        </w:tc>
        <w:tc>
          <w:tcPr>
            <w:tcW w:w="1820" w:type="pct"/>
          </w:tcPr>
          <w:p w:rsidR="006B0CB7" w:rsidRPr="00A81928" w:rsidRDefault="0081210B" w:rsidP="006B0CB7">
            <w:pPr>
              <w:spacing w:line="360" w:lineRule="auto"/>
              <w:jc w:val="both"/>
              <w:rPr>
                <w:rFonts w:ascii="Arial" w:hAnsi="Arial" w:cs="Arial"/>
                <w:bCs/>
                <w:sz w:val="16"/>
                <w:szCs w:val="16"/>
              </w:rPr>
            </w:pPr>
            <w:r w:rsidRPr="00B769D2">
              <w:rPr>
                <w:rFonts w:ascii="Arial" w:hAnsi="Arial" w:cs="Arial"/>
                <w:sz w:val="16"/>
                <w:szCs w:val="16"/>
              </w:rPr>
              <w:t>Ausencia parcial de soporte documental justificat</w:t>
            </w:r>
            <w:r>
              <w:rPr>
                <w:rFonts w:ascii="Arial" w:hAnsi="Arial" w:cs="Arial"/>
                <w:sz w:val="16"/>
                <w:szCs w:val="16"/>
              </w:rPr>
              <w:t>ivo</w:t>
            </w:r>
          </w:p>
        </w:tc>
        <w:tc>
          <w:tcPr>
            <w:tcW w:w="1596" w:type="pct"/>
          </w:tcPr>
          <w:p w:rsidR="006B0CB7" w:rsidRPr="00A81928" w:rsidRDefault="0081210B" w:rsidP="006B0CB7">
            <w:pPr>
              <w:spacing w:line="360" w:lineRule="auto"/>
              <w:jc w:val="both"/>
              <w:rPr>
                <w:rFonts w:ascii="Arial" w:hAnsi="Arial" w:cs="Arial"/>
                <w:bCs/>
                <w:sz w:val="16"/>
                <w:szCs w:val="16"/>
              </w:rPr>
            </w:pPr>
            <w:r w:rsidRPr="00B769D2">
              <w:rPr>
                <w:rFonts w:ascii="Arial" w:hAnsi="Arial" w:cs="Arial"/>
                <w:sz w:val="16"/>
                <w:szCs w:val="16"/>
              </w:rPr>
              <w:t>(1C) Falta de autorización o justificación de las erogaciones</w:t>
            </w:r>
          </w:p>
        </w:tc>
        <w:tc>
          <w:tcPr>
            <w:tcW w:w="870" w:type="pct"/>
          </w:tcPr>
          <w:p w:rsidR="006B0CB7" w:rsidRDefault="0081210B" w:rsidP="00C46DF1">
            <w:pPr>
              <w:spacing w:line="360" w:lineRule="auto"/>
              <w:jc w:val="right"/>
              <w:rPr>
                <w:rFonts w:ascii="Arial" w:hAnsi="Arial" w:cs="Arial"/>
                <w:bCs/>
                <w:sz w:val="16"/>
                <w:szCs w:val="16"/>
              </w:rPr>
            </w:pPr>
            <w:r>
              <w:rPr>
                <w:rFonts w:ascii="Arial" w:hAnsi="Arial" w:cs="Arial"/>
                <w:bCs/>
                <w:sz w:val="16"/>
                <w:szCs w:val="16"/>
              </w:rPr>
              <w:t>3,000,000.00</w:t>
            </w:r>
          </w:p>
          <w:p w:rsidR="00691F86" w:rsidRPr="00A81928" w:rsidRDefault="00691F86" w:rsidP="008F71FA">
            <w:pPr>
              <w:spacing w:line="360" w:lineRule="auto"/>
              <w:ind w:left="-104"/>
              <w:jc w:val="center"/>
              <w:rPr>
                <w:rFonts w:ascii="Arial" w:hAnsi="Arial" w:cs="Arial"/>
                <w:bCs/>
                <w:sz w:val="16"/>
                <w:szCs w:val="16"/>
              </w:rPr>
            </w:pPr>
            <w:r>
              <w:rPr>
                <w:rFonts w:ascii="Arial" w:hAnsi="Arial" w:cs="Arial"/>
                <w:bCs/>
                <w:sz w:val="16"/>
                <w:szCs w:val="16"/>
              </w:rPr>
              <w:t>Solventado</w:t>
            </w:r>
          </w:p>
        </w:tc>
      </w:tr>
      <w:tr w:rsidR="00707F2F" w:rsidRPr="005274CB" w:rsidTr="00C46DF1">
        <w:tc>
          <w:tcPr>
            <w:tcW w:w="714" w:type="pct"/>
          </w:tcPr>
          <w:p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846E90">
              <w:rPr>
                <w:rFonts w:ascii="Arial" w:hAnsi="Arial" w:cs="Arial"/>
                <w:bCs/>
                <w:sz w:val="16"/>
                <w:szCs w:val="16"/>
              </w:rPr>
              <w:t>3</w:t>
            </w:r>
          </w:p>
          <w:p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846E90">
              <w:rPr>
                <w:rFonts w:ascii="Arial" w:hAnsi="Arial" w:cs="Arial"/>
                <w:bCs/>
                <w:sz w:val="16"/>
                <w:szCs w:val="16"/>
              </w:rPr>
              <w:t>4</w:t>
            </w:r>
          </w:p>
        </w:tc>
        <w:tc>
          <w:tcPr>
            <w:tcW w:w="1820" w:type="pct"/>
          </w:tcPr>
          <w:p w:rsidR="00707F2F" w:rsidRPr="00A81928" w:rsidRDefault="0081210B" w:rsidP="00400EF4">
            <w:pPr>
              <w:spacing w:line="360" w:lineRule="auto"/>
              <w:jc w:val="both"/>
              <w:rPr>
                <w:rFonts w:ascii="Arial" w:hAnsi="Arial" w:cs="Arial"/>
                <w:bCs/>
                <w:sz w:val="16"/>
                <w:szCs w:val="16"/>
              </w:rPr>
            </w:pPr>
            <w:r w:rsidRPr="00B769D2">
              <w:rPr>
                <w:rFonts w:ascii="Arial" w:hAnsi="Arial" w:cs="Arial"/>
                <w:sz w:val="16"/>
                <w:szCs w:val="16"/>
              </w:rPr>
              <w:t>Ausencia parcial de s</w:t>
            </w:r>
            <w:r>
              <w:rPr>
                <w:rFonts w:ascii="Arial" w:hAnsi="Arial" w:cs="Arial"/>
                <w:sz w:val="16"/>
                <w:szCs w:val="16"/>
              </w:rPr>
              <w:t>oporte documental justificativo</w:t>
            </w:r>
            <w:r w:rsidRPr="00B769D2">
              <w:rPr>
                <w:rFonts w:ascii="Arial" w:hAnsi="Arial" w:cs="Arial"/>
                <w:sz w:val="16"/>
                <w:szCs w:val="16"/>
              </w:rPr>
              <w:t xml:space="preserve"> en los gastos de operación</w:t>
            </w:r>
          </w:p>
        </w:tc>
        <w:tc>
          <w:tcPr>
            <w:tcW w:w="1596" w:type="pct"/>
          </w:tcPr>
          <w:p w:rsidR="00707F2F" w:rsidRPr="00A81928" w:rsidRDefault="0081210B" w:rsidP="0081210B">
            <w:pPr>
              <w:spacing w:line="360" w:lineRule="auto"/>
              <w:jc w:val="both"/>
              <w:rPr>
                <w:rFonts w:ascii="Arial" w:hAnsi="Arial" w:cs="Arial"/>
                <w:bCs/>
                <w:sz w:val="16"/>
                <w:szCs w:val="16"/>
              </w:rPr>
            </w:pPr>
            <w:r w:rsidRPr="00B769D2">
              <w:rPr>
                <w:rFonts w:ascii="Arial" w:hAnsi="Arial" w:cs="Arial"/>
                <w:sz w:val="16"/>
                <w:szCs w:val="16"/>
              </w:rPr>
              <w:t>(1C) Falta de autorización o justificación de las erogaciones</w:t>
            </w:r>
          </w:p>
        </w:tc>
        <w:tc>
          <w:tcPr>
            <w:tcW w:w="870" w:type="pct"/>
          </w:tcPr>
          <w:p w:rsidR="00120856" w:rsidRDefault="00120856" w:rsidP="00120856">
            <w:pPr>
              <w:spacing w:line="360" w:lineRule="auto"/>
              <w:jc w:val="right"/>
              <w:rPr>
                <w:rFonts w:ascii="Arial" w:hAnsi="Arial" w:cs="Arial"/>
                <w:bCs/>
                <w:sz w:val="16"/>
                <w:szCs w:val="16"/>
              </w:rPr>
            </w:pPr>
            <w:r>
              <w:rPr>
                <w:rFonts w:ascii="Arial" w:hAnsi="Arial" w:cs="Arial"/>
                <w:bCs/>
                <w:sz w:val="16"/>
                <w:szCs w:val="16"/>
              </w:rPr>
              <w:t>1,600,000.00</w:t>
            </w:r>
          </w:p>
          <w:p w:rsidR="00691F86" w:rsidRPr="00A81928" w:rsidRDefault="00120856" w:rsidP="008F71FA">
            <w:pPr>
              <w:spacing w:line="360" w:lineRule="auto"/>
              <w:ind w:left="-104"/>
              <w:jc w:val="center"/>
              <w:rPr>
                <w:rFonts w:ascii="Arial" w:hAnsi="Arial" w:cs="Arial"/>
                <w:bCs/>
                <w:sz w:val="16"/>
                <w:szCs w:val="16"/>
              </w:rPr>
            </w:pPr>
            <w:r>
              <w:rPr>
                <w:rFonts w:ascii="Arial" w:hAnsi="Arial" w:cs="Arial"/>
                <w:bCs/>
                <w:sz w:val="16"/>
                <w:szCs w:val="16"/>
              </w:rPr>
              <w:t>Solventado</w:t>
            </w:r>
          </w:p>
        </w:tc>
      </w:tr>
      <w:tr w:rsidR="00A81928" w:rsidRPr="005274CB" w:rsidTr="00C46DF1">
        <w:tc>
          <w:tcPr>
            <w:tcW w:w="714" w:type="pct"/>
          </w:tcPr>
          <w:p w:rsidR="00A81928" w:rsidRPr="00A81928" w:rsidRDefault="00A81928" w:rsidP="00A81928">
            <w:pPr>
              <w:spacing w:line="360" w:lineRule="auto"/>
              <w:jc w:val="both"/>
              <w:rPr>
                <w:rFonts w:ascii="Arial" w:hAnsi="Arial" w:cs="Arial"/>
                <w:bCs/>
                <w:sz w:val="16"/>
                <w:szCs w:val="16"/>
              </w:rPr>
            </w:pPr>
            <w:r w:rsidRPr="00A81928">
              <w:rPr>
                <w:rFonts w:ascii="Arial" w:hAnsi="Arial" w:cs="Arial"/>
                <w:bCs/>
                <w:sz w:val="16"/>
                <w:szCs w:val="16"/>
              </w:rPr>
              <w:t>Resultado:</w:t>
            </w:r>
            <w:r w:rsidR="00846E90">
              <w:rPr>
                <w:rFonts w:ascii="Arial" w:hAnsi="Arial" w:cs="Arial"/>
                <w:bCs/>
                <w:sz w:val="16"/>
                <w:szCs w:val="16"/>
              </w:rPr>
              <w:t>4</w:t>
            </w:r>
          </w:p>
          <w:p w:rsidR="00A81928" w:rsidRPr="00A81928" w:rsidRDefault="00846E90" w:rsidP="00A81928">
            <w:pPr>
              <w:spacing w:line="360" w:lineRule="auto"/>
              <w:jc w:val="both"/>
              <w:rPr>
                <w:rFonts w:ascii="Arial" w:hAnsi="Arial" w:cs="Arial"/>
                <w:bCs/>
                <w:sz w:val="16"/>
                <w:szCs w:val="16"/>
              </w:rPr>
            </w:pPr>
            <w:r>
              <w:rPr>
                <w:rFonts w:ascii="Arial" w:hAnsi="Arial" w:cs="Arial"/>
                <w:bCs/>
                <w:sz w:val="16"/>
                <w:szCs w:val="16"/>
              </w:rPr>
              <w:t>Observación:5</w:t>
            </w:r>
          </w:p>
        </w:tc>
        <w:tc>
          <w:tcPr>
            <w:tcW w:w="1820" w:type="pct"/>
          </w:tcPr>
          <w:p w:rsidR="00A81928" w:rsidRPr="00A81928" w:rsidRDefault="0081210B" w:rsidP="00A81928">
            <w:pPr>
              <w:spacing w:line="360" w:lineRule="auto"/>
              <w:jc w:val="both"/>
              <w:rPr>
                <w:rFonts w:ascii="Arial" w:hAnsi="Arial" w:cs="Arial"/>
                <w:bCs/>
                <w:sz w:val="16"/>
                <w:szCs w:val="16"/>
              </w:rPr>
            </w:pPr>
            <w:r w:rsidRPr="00023823">
              <w:rPr>
                <w:rFonts w:ascii="Arial" w:hAnsi="Arial" w:cs="Arial"/>
                <w:sz w:val="16"/>
                <w:szCs w:val="16"/>
              </w:rPr>
              <w:t>Gastos innecesarios para la operatividad del ente auditado</w:t>
            </w:r>
          </w:p>
        </w:tc>
        <w:tc>
          <w:tcPr>
            <w:tcW w:w="1596" w:type="pct"/>
          </w:tcPr>
          <w:p w:rsidR="00A81928" w:rsidRPr="00A81928" w:rsidRDefault="0081210B" w:rsidP="00A81928">
            <w:pPr>
              <w:spacing w:line="360" w:lineRule="auto"/>
              <w:jc w:val="both"/>
              <w:rPr>
                <w:rFonts w:ascii="Arial" w:hAnsi="Arial" w:cs="Arial"/>
                <w:bCs/>
                <w:sz w:val="16"/>
                <w:szCs w:val="16"/>
              </w:rPr>
            </w:pPr>
            <w:r w:rsidRPr="00023823">
              <w:rPr>
                <w:rFonts w:ascii="Arial" w:hAnsi="Arial" w:cs="Arial"/>
                <w:sz w:val="16"/>
                <w:szCs w:val="16"/>
              </w:rPr>
              <w:t>(1C) Falta de autorización o justificación de las erogaciones</w:t>
            </w:r>
          </w:p>
        </w:tc>
        <w:tc>
          <w:tcPr>
            <w:tcW w:w="870" w:type="pct"/>
          </w:tcPr>
          <w:p w:rsidR="000A45F9" w:rsidRDefault="000A45F9" w:rsidP="000A45F9">
            <w:pPr>
              <w:spacing w:line="360" w:lineRule="auto"/>
              <w:jc w:val="right"/>
              <w:rPr>
                <w:rFonts w:ascii="Arial" w:hAnsi="Arial" w:cs="Arial"/>
                <w:bCs/>
                <w:sz w:val="16"/>
                <w:szCs w:val="16"/>
              </w:rPr>
            </w:pPr>
            <w:r>
              <w:rPr>
                <w:rFonts w:ascii="Arial" w:hAnsi="Arial" w:cs="Arial"/>
                <w:bCs/>
                <w:sz w:val="16"/>
                <w:szCs w:val="16"/>
              </w:rPr>
              <w:t>575,360.00</w:t>
            </w:r>
          </w:p>
          <w:p w:rsidR="00691F86" w:rsidRPr="00A81928" w:rsidRDefault="00E83109" w:rsidP="008F71FA">
            <w:pPr>
              <w:spacing w:line="360" w:lineRule="auto"/>
              <w:ind w:left="-104"/>
              <w:jc w:val="center"/>
              <w:rPr>
                <w:rFonts w:ascii="Arial" w:hAnsi="Arial" w:cs="Arial"/>
                <w:bCs/>
                <w:sz w:val="16"/>
                <w:szCs w:val="16"/>
              </w:rPr>
            </w:pPr>
            <w:r>
              <w:rPr>
                <w:rFonts w:ascii="Arial" w:hAnsi="Arial" w:cs="Arial"/>
                <w:bCs/>
                <w:sz w:val="16"/>
                <w:szCs w:val="16"/>
              </w:rPr>
              <w:t>Solventado</w:t>
            </w:r>
          </w:p>
        </w:tc>
      </w:tr>
      <w:tr w:rsidR="006B0CB7" w:rsidRPr="005274CB" w:rsidTr="00A91F17">
        <w:tc>
          <w:tcPr>
            <w:tcW w:w="714" w:type="pct"/>
          </w:tcPr>
          <w:p w:rsidR="006B0CB7" w:rsidRPr="00A81928" w:rsidRDefault="006B0CB7" w:rsidP="006B0CB7">
            <w:pPr>
              <w:spacing w:line="360" w:lineRule="auto"/>
              <w:jc w:val="both"/>
              <w:rPr>
                <w:rFonts w:ascii="Arial" w:hAnsi="Arial" w:cs="Arial"/>
                <w:bCs/>
                <w:sz w:val="16"/>
                <w:szCs w:val="16"/>
              </w:rPr>
            </w:pPr>
          </w:p>
        </w:tc>
        <w:tc>
          <w:tcPr>
            <w:tcW w:w="1820" w:type="pct"/>
          </w:tcPr>
          <w:p w:rsidR="006B0CB7" w:rsidRPr="00A81928" w:rsidRDefault="006B0CB7" w:rsidP="006B0CB7">
            <w:pPr>
              <w:spacing w:line="360" w:lineRule="auto"/>
              <w:jc w:val="both"/>
              <w:rPr>
                <w:rFonts w:ascii="Arial" w:hAnsi="Arial" w:cs="Arial"/>
                <w:bCs/>
                <w:sz w:val="16"/>
                <w:szCs w:val="16"/>
              </w:rPr>
            </w:pPr>
          </w:p>
        </w:tc>
        <w:tc>
          <w:tcPr>
            <w:tcW w:w="1596" w:type="pct"/>
          </w:tcPr>
          <w:p w:rsidR="006B0CB7" w:rsidRPr="00A81928" w:rsidRDefault="006B0CB7" w:rsidP="006B0CB7">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rsidR="006B0CB7" w:rsidRPr="00A81928" w:rsidRDefault="00120856" w:rsidP="007D29B7">
            <w:pPr>
              <w:spacing w:line="360" w:lineRule="auto"/>
              <w:jc w:val="right"/>
              <w:rPr>
                <w:rFonts w:ascii="Arial" w:hAnsi="Arial" w:cs="Arial"/>
                <w:b/>
                <w:sz w:val="16"/>
                <w:szCs w:val="16"/>
              </w:rPr>
            </w:pPr>
            <w:r>
              <w:rPr>
                <w:rFonts w:ascii="Arial" w:hAnsi="Arial" w:cs="Arial"/>
                <w:b/>
                <w:sz w:val="16"/>
                <w:szCs w:val="16"/>
              </w:rPr>
              <w:t>$</w:t>
            </w:r>
            <w:r w:rsidR="000A45F9" w:rsidRPr="000A45F9">
              <w:rPr>
                <w:rFonts w:ascii="Arial" w:hAnsi="Arial" w:cs="Arial"/>
                <w:b/>
                <w:sz w:val="16"/>
                <w:szCs w:val="16"/>
              </w:rPr>
              <w:t>5,218,714.96</w:t>
            </w:r>
          </w:p>
        </w:tc>
      </w:tr>
    </w:tbl>
    <w:p w:rsidR="00586573" w:rsidRDefault="00586573" w:rsidP="00232735">
      <w:pPr>
        <w:tabs>
          <w:tab w:val="left" w:pos="9639"/>
        </w:tabs>
        <w:spacing w:line="360" w:lineRule="auto"/>
        <w:ind w:right="49"/>
        <w:jc w:val="both"/>
        <w:rPr>
          <w:rFonts w:ascii="Arial" w:hAnsi="Arial" w:cs="Arial"/>
          <w:b/>
        </w:rPr>
      </w:pPr>
    </w:p>
    <w:p w:rsidR="008E4D9E" w:rsidRDefault="008E4D9E" w:rsidP="00232735">
      <w:pPr>
        <w:tabs>
          <w:tab w:val="left" w:pos="9639"/>
        </w:tabs>
        <w:spacing w:line="360" w:lineRule="auto"/>
        <w:ind w:right="49"/>
        <w:jc w:val="both"/>
        <w:rPr>
          <w:rFonts w:ascii="Arial" w:hAnsi="Arial" w:cs="Arial"/>
          <w:b/>
        </w:rPr>
      </w:pPr>
    </w:p>
    <w:p w:rsidR="00183532" w:rsidRPr="00761FA3" w:rsidRDefault="00183532" w:rsidP="00232735">
      <w:pPr>
        <w:tabs>
          <w:tab w:val="left" w:pos="9639"/>
        </w:tabs>
        <w:spacing w:line="360" w:lineRule="auto"/>
        <w:ind w:right="49"/>
        <w:jc w:val="both"/>
        <w:rPr>
          <w:rFonts w:ascii="Arial" w:hAnsi="Arial" w:cs="Arial"/>
          <w:b/>
        </w:rPr>
      </w:pPr>
      <w:r w:rsidRPr="00E3352A">
        <w:rPr>
          <w:rFonts w:ascii="Arial" w:hAnsi="Arial" w:cs="Arial"/>
          <w:b/>
        </w:rPr>
        <w:lastRenderedPageBreak/>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rsidR="00761FA3" w:rsidRPr="000D1EE0" w:rsidRDefault="00761FA3" w:rsidP="0000347D">
      <w:pPr>
        <w:spacing w:line="276" w:lineRule="auto"/>
        <w:ind w:right="190"/>
        <w:jc w:val="both"/>
        <w:rPr>
          <w:rFonts w:ascii="Arial" w:hAnsi="Arial" w:cs="Arial"/>
          <w:b/>
        </w:rPr>
      </w:pPr>
    </w:p>
    <w:p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3" w:name="_Hlk11419841"/>
    </w:p>
    <w:bookmarkEnd w:id="12"/>
    <w:p w:rsidR="004A7B5F" w:rsidRPr="000D1EE0" w:rsidRDefault="004A7B5F"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761FA3" w:rsidRPr="009658B6"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9A1B42" w:rsidRDefault="009A1B42" w:rsidP="00C30ECD">
            <w:pPr>
              <w:spacing w:line="276" w:lineRule="auto"/>
              <w:jc w:val="center"/>
              <w:rPr>
                <w:rFonts w:ascii="Arial" w:hAnsi="Arial" w:cs="Arial"/>
                <w:b/>
                <w:sz w:val="20"/>
                <w:szCs w:val="20"/>
              </w:rPr>
            </w:pPr>
            <w:r>
              <w:rPr>
                <w:rFonts w:ascii="Arial" w:hAnsi="Arial" w:cs="Arial"/>
                <w:b/>
                <w:sz w:val="20"/>
                <w:szCs w:val="20"/>
              </w:rPr>
              <w:t>Monto</w:t>
            </w:r>
          </w:p>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9A1B42" w:rsidP="00C30ECD">
            <w:pPr>
              <w:spacing w:line="276" w:lineRule="auto"/>
              <w:jc w:val="center"/>
              <w:rPr>
                <w:rFonts w:ascii="Arial" w:hAnsi="Arial" w:cs="Arial"/>
                <w:b/>
                <w:sz w:val="20"/>
                <w:szCs w:val="20"/>
              </w:rPr>
            </w:pPr>
            <w:r>
              <w:rPr>
                <w:rFonts w:ascii="Arial" w:hAnsi="Arial" w:cs="Arial"/>
                <w:b/>
                <w:sz w:val="20"/>
                <w:szCs w:val="20"/>
              </w:rPr>
              <w:t xml:space="preserve">Monto </w:t>
            </w:r>
            <w:r w:rsidR="00C30ECD" w:rsidRPr="009658B6">
              <w:rPr>
                <w:rFonts w:ascii="Arial" w:hAnsi="Arial" w:cs="Arial"/>
                <w:b/>
                <w:sz w:val="20"/>
                <w:szCs w:val="20"/>
              </w:rPr>
              <w:t>Pendiente de Solventar</w:t>
            </w:r>
          </w:p>
        </w:tc>
      </w:tr>
      <w:tr w:rsidR="00761FA3" w:rsidRPr="009658B6" w:rsidTr="0002688D">
        <w:trPr>
          <w:gridAfter w:val="1"/>
          <w:wAfter w:w="8" w:type="dxa"/>
          <w:trHeight w:val="163"/>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761FA3" w:rsidRPr="009658B6" w:rsidRDefault="00761FA3" w:rsidP="00761FA3">
            <w:pPr>
              <w:spacing w:line="276" w:lineRule="auto"/>
              <w:jc w:val="center"/>
              <w:rPr>
                <w:rFonts w:ascii="Arial" w:hAnsi="Arial" w:cs="Arial"/>
                <w:b/>
                <w:sz w:val="20"/>
                <w:szCs w:val="20"/>
              </w:rPr>
            </w:pPr>
          </w:p>
        </w:tc>
      </w:tr>
      <w:tr w:rsidR="00761FA3" w:rsidRPr="009658B6"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761FA3" w:rsidRPr="00EA3BF3" w:rsidRDefault="00EA3BF3" w:rsidP="00B264BE">
            <w:pPr>
              <w:spacing w:line="276" w:lineRule="auto"/>
              <w:rPr>
                <w:rFonts w:ascii="Arial" w:hAnsi="Arial" w:cs="Arial"/>
                <w:sz w:val="20"/>
                <w:szCs w:val="20"/>
              </w:rPr>
            </w:pPr>
            <w:r w:rsidRPr="00EA3BF3">
              <w:rPr>
                <w:rFonts w:ascii="Arial" w:hAnsi="Arial" w:cs="Arial"/>
                <w:sz w:val="20"/>
                <w:szCs w:val="20"/>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63F4" w:rsidRPr="009658B6" w:rsidRDefault="0063434C" w:rsidP="00EA3BF3">
            <w:pPr>
              <w:spacing w:line="276" w:lineRule="auto"/>
              <w:jc w:val="right"/>
              <w:rPr>
                <w:rFonts w:ascii="Arial" w:hAnsi="Arial" w:cs="Arial"/>
                <w:sz w:val="20"/>
                <w:szCs w:val="20"/>
              </w:rPr>
            </w:pPr>
            <w:r w:rsidRPr="009658B6">
              <w:rPr>
                <w:rFonts w:ascii="Arial" w:hAnsi="Arial" w:cs="Arial"/>
                <w:sz w:val="20"/>
                <w:szCs w:val="20"/>
              </w:rPr>
              <w:t>$</w:t>
            </w:r>
            <w:r w:rsidR="00EA3BF3">
              <w:rPr>
                <w:rFonts w:ascii="Arial" w:hAnsi="Arial" w:cs="Arial"/>
                <w:sz w:val="20"/>
                <w:szCs w:val="20"/>
              </w:rPr>
              <w:t>43,354.96</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63F4" w:rsidRPr="00691F86" w:rsidRDefault="00643AA1" w:rsidP="0017109F">
            <w:pPr>
              <w:spacing w:line="276" w:lineRule="auto"/>
              <w:jc w:val="right"/>
              <w:rPr>
                <w:rFonts w:ascii="Arial" w:hAnsi="Arial" w:cs="Arial"/>
                <w:sz w:val="20"/>
                <w:szCs w:val="20"/>
              </w:rPr>
            </w:pPr>
            <w:r w:rsidRPr="00643AA1">
              <w:rPr>
                <w:rFonts w:ascii="Arial" w:hAnsi="Arial" w:cs="Arial"/>
                <w:sz w:val="20"/>
                <w:szCs w:val="20"/>
              </w:rPr>
              <w:t>$43,354.96</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63F4" w:rsidRPr="00691F86" w:rsidRDefault="00691F86" w:rsidP="0017109F">
            <w:pPr>
              <w:spacing w:line="276" w:lineRule="auto"/>
              <w:jc w:val="right"/>
              <w:rPr>
                <w:rFonts w:ascii="Arial" w:hAnsi="Arial" w:cs="Arial"/>
                <w:sz w:val="20"/>
                <w:szCs w:val="20"/>
              </w:rPr>
            </w:pPr>
            <w:r w:rsidRPr="00691F86">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063F4" w:rsidRPr="009658B6" w:rsidRDefault="002A132D" w:rsidP="00B264BE">
            <w:pPr>
              <w:spacing w:line="276" w:lineRule="auto"/>
              <w:jc w:val="right"/>
              <w:rPr>
                <w:rFonts w:ascii="Arial" w:hAnsi="Arial" w:cs="Arial"/>
                <w:sz w:val="20"/>
                <w:szCs w:val="20"/>
              </w:rPr>
            </w:pPr>
            <w:r>
              <w:rPr>
                <w:rFonts w:ascii="Arial" w:hAnsi="Arial" w:cs="Arial"/>
                <w:sz w:val="20"/>
                <w:szCs w:val="20"/>
              </w:rPr>
              <w:t>-</w:t>
            </w:r>
          </w:p>
        </w:tc>
      </w:tr>
      <w:tr w:rsidR="00BD0035" w:rsidRPr="009658B6"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EA3BF3" w:rsidRDefault="00EA3BF3" w:rsidP="00EA3BF3">
            <w:pPr>
              <w:spacing w:line="276" w:lineRule="auto"/>
              <w:rPr>
                <w:rFonts w:ascii="Arial" w:hAnsi="Arial" w:cs="Arial"/>
                <w:sz w:val="20"/>
                <w:szCs w:val="20"/>
              </w:rPr>
            </w:pPr>
            <w:r>
              <w:rPr>
                <w:rFonts w:ascii="Arial" w:hAnsi="Arial" w:cs="Arial"/>
                <w:sz w:val="20"/>
                <w:szCs w:val="20"/>
              </w:rPr>
              <w:t>(</w:t>
            </w:r>
            <w:r w:rsidRPr="00EA3BF3">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658B6" w:rsidRDefault="00F43D8E" w:rsidP="00A223E6">
            <w:pPr>
              <w:spacing w:line="276" w:lineRule="auto"/>
              <w:jc w:val="right"/>
              <w:rPr>
                <w:rFonts w:ascii="Arial" w:hAnsi="Arial" w:cs="Arial"/>
                <w:sz w:val="20"/>
                <w:szCs w:val="20"/>
              </w:rPr>
            </w:pPr>
            <w:r>
              <w:rPr>
                <w:rFonts w:ascii="Arial" w:hAnsi="Arial" w:cs="Arial"/>
                <w:sz w:val="20"/>
                <w:szCs w:val="20"/>
              </w:rPr>
              <w:t>5,175,360.00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691F86" w:rsidRDefault="00F43D8E" w:rsidP="00761FA3">
            <w:pPr>
              <w:spacing w:line="276" w:lineRule="auto"/>
              <w:jc w:val="right"/>
              <w:rPr>
                <w:rFonts w:ascii="Arial" w:hAnsi="Arial" w:cs="Arial"/>
                <w:sz w:val="20"/>
                <w:szCs w:val="20"/>
              </w:rPr>
            </w:pPr>
            <w:r>
              <w:rPr>
                <w:rFonts w:ascii="Arial" w:hAnsi="Arial" w:cs="Arial"/>
                <w:sz w:val="20"/>
                <w:szCs w:val="20"/>
              </w:rPr>
              <w:t>5,175,360.00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691F86" w:rsidRDefault="00691F86" w:rsidP="00761FA3">
            <w:pPr>
              <w:spacing w:line="276" w:lineRule="auto"/>
              <w:jc w:val="right"/>
              <w:rPr>
                <w:rFonts w:ascii="Arial" w:hAnsi="Arial" w:cs="Arial"/>
                <w:sz w:val="20"/>
                <w:szCs w:val="20"/>
              </w:rPr>
            </w:pPr>
            <w:r w:rsidRPr="00691F86">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658B6" w:rsidRDefault="00817B49" w:rsidP="00761FA3">
            <w:pPr>
              <w:spacing w:line="276" w:lineRule="auto"/>
              <w:jc w:val="right"/>
              <w:rPr>
                <w:rFonts w:ascii="Arial" w:hAnsi="Arial" w:cs="Arial"/>
                <w:sz w:val="20"/>
                <w:szCs w:val="20"/>
              </w:rPr>
            </w:pPr>
            <w:r>
              <w:rPr>
                <w:rFonts w:ascii="Arial" w:hAnsi="Arial" w:cs="Arial"/>
                <w:sz w:val="20"/>
                <w:szCs w:val="20"/>
              </w:rPr>
              <w:t>-</w:t>
            </w:r>
          </w:p>
        </w:tc>
      </w:tr>
      <w:tr w:rsidR="00BD0035" w:rsidRPr="009658B6"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658B6" w:rsidRDefault="00BD0035" w:rsidP="00BD0035">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9658B6" w:rsidRDefault="00F43D8E" w:rsidP="000A45F9">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$5,218,714.96</w:t>
            </w:r>
            <w:r>
              <w:rPr>
                <w:rFonts w:ascii="Arial" w:hAnsi="Arial" w:cs="Arial"/>
                <w:b/>
                <w:sz w:val="20"/>
                <w:szCs w:val="20"/>
              </w:rPr>
              <w:fldChar w:fldCharType="end"/>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C97BE4" w:rsidRDefault="00F43D8E" w:rsidP="00691F86">
            <w:pPr>
              <w:spacing w:line="276" w:lineRule="auto"/>
              <w:jc w:val="right"/>
              <w:rPr>
                <w:rFonts w:ascii="Arial" w:hAnsi="Arial" w:cs="Arial"/>
                <w:b/>
                <w:sz w:val="20"/>
                <w:szCs w:val="20"/>
              </w:rPr>
            </w:pPr>
            <w:r>
              <w:rPr>
                <w:rFonts w:ascii="Arial" w:hAnsi="Arial" w:cs="Arial"/>
                <w:b/>
                <w:sz w:val="20"/>
                <w:szCs w:val="20"/>
              </w:rPr>
              <w:fldChar w:fldCharType="begin"/>
            </w:r>
            <w:r>
              <w:rPr>
                <w:rFonts w:ascii="Arial" w:hAnsi="Arial" w:cs="Arial"/>
                <w:b/>
                <w:sz w:val="20"/>
                <w:szCs w:val="20"/>
              </w:rPr>
              <w:instrText xml:space="preserve"> =SUM(ABOVE) </w:instrText>
            </w:r>
            <w:r>
              <w:rPr>
                <w:rFonts w:ascii="Arial" w:hAnsi="Arial" w:cs="Arial"/>
                <w:b/>
                <w:sz w:val="20"/>
                <w:szCs w:val="20"/>
              </w:rPr>
              <w:fldChar w:fldCharType="separate"/>
            </w:r>
            <w:r>
              <w:rPr>
                <w:rFonts w:ascii="Arial" w:hAnsi="Arial" w:cs="Arial"/>
                <w:b/>
                <w:noProof/>
                <w:sz w:val="20"/>
                <w:szCs w:val="20"/>
              </w:rPr>
              <w:t>$</w:t>
            </w:r>
            <w:r w:rsidR="00E32DFC" w:rsidRPr="00E32DFC">
              <w:rPr>
                <w:rFonts w:ascii="Arial" w:hAnsi="Arial" w:cs="Arial"/>
                <w:b/>
                <w:noProof/>
                <w:sz w:val="20"/>
                <w:szCs w:val="20"/>
              </w:rPr>
              <w:t>5,218,714.96</w:t>
            </w:r>
            <w:r>
              <w:rPr>
                <w:rFonts w:ascii="Arial" w:hAnsi="Arial" w:cs="Arial"/>
                <w:b/>
                <w:sz w:val="20"/>
                <w:szCs w:val="20"/>
              </w:rPr>
              <w:fldChar w:fldCharType="end"/>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691F86" w:rsidRDefault="00691F86" w:rsidP="00691F86">
            <w:pPr>
              <w:spacing w:line="276" w:lineRule="auto"/>
              <w:jc w:val="right"/>
              <w:rPr>
                <w:rFonts w:ascii="Arial" w:hAnsi="Arial" w:cs="Arial"/>
                <w:sz w:val="20"/>
                <w:szCs w:val="20"/>
              </w:rPr>
            </w:pPr>
            <w:r w:rsidRPr="00691F86">
              <w:rPr>
                <w:rFonts w:ascii="Arial" w:hAnsi="Arial" w:cs="Arial"/>
                <w:b/>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BD0035" w:rsidRPr="007D29B7" w:rsidRDefault="002A132D" w:rsidP="002A132D">
            <w:pPr>
              <w:spacing w:line="276" w:lineRule="auto"/>
              <w:ind w:left="708"/>
              <w:jc w:val="right"/>
              <w:rPr>
                <w:rFonts w:ascii="Arial" w:hAnsi="Arial" w:cs="Arial"/>
                <w:b/>
                <w:sz w:val="20"/>
                <w:szCs w:val="20"/>
              </w:rPr>
            </w:pPr>
            <w:r>
              <w:rPr>
                <w:rFonts w:ascii="Arial" w:hAnsi="Arial" w:cs="Arial"/>
                <w:b/>
                <w:sz w:val="20"/>
                <w:szCs w:val="20"/>
              </w:rPr>
              <w:t>-</w:t>
            </w:r>
          </w:p>
        </w:tc>
      </w:tr>
    </w:tbl>
    <w:p w:rsidR="00CE368B" w:rsidRPr="000D1EE0" w:rsidRDefault="00CE368B" w:rsidP="00B93F1F">
      <w:pPr>
        <w:tabs>
          <w:tab w:val="left" w:pos="426"/>
        </w:tabs>
        <w:spacing w:line="360" w:lineRule="auto"/>
        <w:rPr>
          <w:rFonts w:ascii="Arial" w:hAnsi="Arial" w:cs="Arial"/>
          <w:szCs w:val="28"/>
          <w:highlight w:val="yellow"/>
        </w:rPr>
      </w:pPr>
    </w:p>
    <w:p w:rsidR="00E355F4" w:rsidRDefault="00E355F4" w:rsidP="007D29B7">
      <w:pPr>
        <w:tabs>
          <w:tab w:val="left" w:pos="426"/>
        </w:tabs>
        <w:spacing w:line="360" w:lineRule="auto"/>
        <w:ind w:right="49"/>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49295F" w:rsidRPr="000D1EE0" w:rsidRDefault="0049295F" w:rsidP="00AB06D5">
      <w:pPr>
        <w:tabs>
          <w:tab w:val="left" w:pos="426"/>
        </w:tabs>
        <w:spacing w:line="360" w:lineRule="auto"/>
        <w:ind w:right="190"/>
        <w:rPr>
          <w:rFonts w:ascii="Arial" w:hAnsi="Arial" w:cs="Arial"/>
          <w:b/>
          <w:bCs/>
          <w:szCs w:val="28"/>
        </w:rPr>
      </w:pPr>
    </w:p>
    <w:p w:rsidR="00EE2C44" w:rsidRDefault="006757A6" w:rsidP="007D29B7">
      <w:pPr>
        <w:tabs>
          <w:tab w:val="left" w:pos="426"/>
          <w:tab w:val="left" w:pos="9639"/>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6D57E0">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46550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rsidR="00E355F4" w:rsidRDefault="00E355F4" w:rsidP="0000347D">
      <w:pPr>
        <w:tabs>
          <w:tab w:val="left" w:pos="426"/>
        </w:tabs>
        <w:spacing w:line="360" w:lineRule="auto"/>
        <w:ind w:right="190"/>
        <w:jc w:val="both"/>
        <w:rPr>
          <w:rFonts w:ascii="Arial" w:hAnsi="Arial" w:cs="Arial"/>
          <w:szCs w:val="28"/>
        </w:rPr>
      </w:pPr>
    </w:p>
    <w:bookmarkEnd w:id="13"/>
    <w:p w:rsidR="000D1EE0" w:rsidRDefault="000D1EE0" w:rsidP="00F44933">
      <w:pPr>
        <w:tabs>
          <w:tab w:val="left" w:pos="2160"/>
        </w:tabs>
        <w:spacing w:line="360" w:lineRule="auto"/>
        <w:ind w:right="190"/>
        <w:jc w:val="both"/>
        <w:rPr>
          <w:rFonts w:ascii="Arial" w:hAnsi="Arial" w:cs="Arial"/>
          <w:szCs w:val="28"/>
        </w:rPr>
      </w:pPr>
    </w:p>
    <w:p w:rsidR="004F7CD6" w:rsidRPr="00A200FA" w:rsidRDefault="004F7CD6" w:rsidP="00F44933">
      <w:pPr>
        <w:tabs>
          <w:tab w:val="left" w:pos="2160"/>
        </w:tabs>
        <w:spacing w:line="360" w:lineRule="auto"/>
        <w:ind w:right="190"/>
        <w:jc w:val="both"/>
        <w:rPr>
          <w:rFonts w:ascii="Arial" w:hAnsi="Arial" w:cs="Arial"/>
          <w:b/>
          <w:sz w:val="20"/>
        </w:rPr>
      </w:pPr>
    </w:p>
    <w:p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410E61">
        <w:rPr>
          <w:rFonts w:ascii="Arial" w:hAnsi="Arial" w:cs="Arial"/>
          <w:b/>
        </w:rPr>
        <w:t>I</w:t>
      </w:r>
      <w:r w:rsidR="00183532">
        <w:rPr>
          <w:rFonts w:ascii="Arial" w:hAnsi="Arial" w:cs="Arial"/>
          <w:b/>
        </w:rPr>
        <w:t xml:space="preserve">. </w:t>
      </w:r>
      <w:r w:rsidR="00BE445E" w:rsidRPr="00B42982">
        <w:rPr>
          <w:rFonts w:ascii="Arial" w:hAnsi="Arial" w:cs="Arial"/>
          <w:b/>
        </w:rPr>
        <w:t>DICTAMEN DEL INFORME</w:t>
      </w:r>
      <w:r w:rsidR="007D29B7">
        <w:rPr>
          <w:rFonts w:ascii="Arial" w:hAnsi="Arial" w:cs="Arial"/>
          <w:b/>
        </w:rPr>
        <w:t xml:space="preserve"> INDIVIDUAL</w:t>
      </w:r>
      <w:r w:rsidR="00BE445E" w:rsidRPr="00B42982">
        <w:rPr>
          <w:rFonts w:ascii="Arial" w:hAnsi="Arial" w:cs="Arial"/>
          <w:b/>
        </w:rPr>
        <w:t xml:space="preserve"> DE AUDITORÍA</w:t>
      </w:r>
    </w:p>
    <w:p w:rsidR="00BE445E" w:rsidRPr="00A200FA" w:rsidRDefault="00BE445E" w:rsidP="00F44933">
      <w:pPr>
        <w:tabs>
          <w:tab w:val="left" w:pos="2160"/>
        </w:tabs>
        <w:spacing w:line="360" w:lineRule="auto"/>
        <w:ind w:right="190"/>
        <w:jc w:val="both"/>
        <w:rPr>
          <w:rFonts w:ascii="Arial" w:hAnsi="Arial" w:cs="Arial"/>
          <w:b/>
          <w:sz w:val="20"/>
        </w:rPr>
      </w:pPr>
    </w:p>
    <w:p w:rsidR="00E024A3" w:rsidRPr="00E024A3" w:rsidRDefault="00E024A3" w:rsidP="007D29B7">
      <w:pPr>
        <w:tabs>
          <w:tab w:val="left" w:pos="9639"/>
        </w:tabs>
        <w:spacing w:line="360" w:lineRule="auto"/>
        <w:ind w:right="49"/>
        <w:jc w:val="both"/>
        <w:rPr>
          <w:rFonts w:ascii="Arial" w:hAnsi="Arial" w:cs="Arial"/>
        </w:rPr>
      </w:pPr>
      <w:r w:rsidRPr="00E024A3">
        <w:rPr>
          <w:rFonts w:ascii="Arial" w:hAnsi="Arial" w:cs="Arial"/>
        </w:rPr>
        <w:t xml:space="preserve">El presente dictamen se emite el </w:t>
      </w:r>
      <w:r w:rsidR="00C97BE4">
        <w:rPr>
          <w:rFonts w:ascii="Arial" w:hAnsi="Arial" w:cs="Arial"/>
        </w:rPr>
        <w:t>9</w:t>
      </w:r>
      <w:r w:rsidR="00F608D3" w:rsidRPr="00681087">
        <w:rPr>
          <w:rFonts w:ascii="Arial" w:hAnsi="Arial" w:cs="Arial"/>
        </w:rPr>
        <w:t xml:space="preserve"> de febrero de 2020</w:t>
      </w:r>
      <w:r w:rsidRPr="00E024A3">
        <w:rPr>
          <w:rFonts w:ascii="Arial" w:hAnsi="Arial" w:cs="Arial"/>
        </w:rPr>
        <w:t xml:space="preserve">, fecha de conclusión de los trabajos de auditoría, la cual se practicó sobre la información financiera proporcionada por la entidad fiscalizable, </w:t>
      </w:r>
      <w:r w:rsidR="00681087">
        <w:rPr>
          <w:rFonts w:ascii="Arial" w:hAnsi="Arial" w:cs="Arial"/>
        </w:rPr>
        <w:t>emanada de</w:t>
      </w:r>
      <w:r w:rsidRPr="00E024A3">
        <w:rPr>
          <w:rFonts w:ascii="Arial" w:hAnsi="Arial" w:cs="Arial"/>
        </w:rPr>
        <w:t xml:space="preserve"> los estados e informes contables y presupuestarios que integran la Cuenta Pública del ejercicio fiscal </w:t>
      </w:r>
      <w:r w:rsidR="00410E61">
        <w:rPr>
          <w:rFonts w:ascii="Arial" w:hAnsi="Arial" w:cs="Arial"/>
          <w:bCs/>
        </w:rPr>
        <w:t>2020</w:t>
      </w:r>
      <w:r w:rsidRPr="00E024A3">
        <w:rPr>
          <w:rFonts w:ascii="Arial" w:hAnsi="Arial" w:cs="Arial"/>
        </w:rPr>
        <w:t>,</w:t>
      </w:r>
      <w:r w:rsidR="00410E61">
        <w:rPr>
          <w:rFonts w:ascii="Arial" w:hAnsi="Arial" w:cs="Arial"/>
        </w:rPr>
        <w:t xml:space="preserve"> del H. Poder Ejecutivo del Gobierno del Estado Libre y Soberano de Quintana Roo, que refleja únicamente la información de la Administración Pública Central, que incluye a la </w:t>
      </w:r>
      <w:r w:rsidR="00410E61" w:rsidRPr="00410E61">
        <w:rPr>
          <w:rFonts w:ascii="Arial" w:hAnsi="Arial" w:cs="Arial"/>
          <w:b/>
          <w:bCs/>
        </w:rPr>
        <w:t>Secretaría de Desarrollo Económico del Estado de Quintana Roo</w:t>
      </w:r>
      <w:r w:rsidR="00410E61">
        <w:rPr>
          <w:rFonts w:ascii="Arial" w:hAnsi="Arial" w:cs="Arial"/>
          <w:bCs/>
        </w:rPr>
        <w:t xml:space="preserve">, </w:t>
      </w:r>
      <w:r w:rsidR="00410E61" w:rsidRPr="00E024A3">
        <w:rPr>
          <w:rFonts w:ascii="Arial" w:hAnsi="Arial" w:cs="Arial"/>
        </w:rPr>
        <w:t>formulados, integrados y presentados por la</w:t>
      </w:r>
      <w:r w:rsidR="00410E61">
        <w:rPr>
          <w:rFonts w:ascii="Arial" w:hAnsi="Arial" w:cs="Arial"/>
        </w:rPr>
        <w:t xml:space="preserve"> </w:t>
      </w:r>
      <w:proofErr w:type="spellStart"/>
      <w:r w:rsidR="00410E61">
        <w:rPr>
          <w:rFonts w:ascii="Arial" w:hAnsi="Arial" w:cs="Arial"/>
        </w:rPr>
        <w:t>Sefiplan</w:t>
      </w:r>
      <w:proofErr w:type="spellEnd"/>
      <w:r w:rsidR="00410E61">
        <w:rPr>
          <w:rFonts w:ascii="Arial" w:hAnsi="Arial" w:cs="Arial"/>
        </w:rPr>
        <w:t>.</w:t>
      </w:r>
    </w:p>
    <w:p w:rsidR="00E024A3" w:rsidRPr="00A200FA" w:rsidRDefault="00E024A3" w:rsidP="00E024A3">
      <w:pPr>
        <w:spacing w:line="360" w:lineRule="auto"/>
        <w:ind w:right="190"/>
        <w:jc w:val="both"/>
        <w:rPr>
          <w:rFonts w:ascii="Arial" w:hAnsi="Arial" w:cs="Arial"/>
          <w:sz w:val="20"/>
        </w:rPr>
      </w:pPr>
    </w:p>
    <w:p w:rsidR="00E024A3" w:rsidRPr="00E024A3" w:rsidRDefault="00E024A3" w:rsidP="007D29B7">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E024A3" w:rsidRPr="00A200FA" w:rsidRDefault="00E024A3" w:rsidP="00E024A3">
      <w:pPr>
        <w:spacing w:line="360" w:lineRule="auto"/>
        <w:ind w:right="190"/>
        <w:jc w:val="both"/>
        <w:rPr>
          <w:rFonts w:ascii="Arial" w:hAnsi="Arial" w:cs="Arial"/>
          <w:sz w:val="20"/>
        </w:rPr>
      </w:pPr>
    </w:p>
    <w:p w:rsidR="00E024A3" w:rsidRDefault="00E024A3" w:rsidP="007D29B7">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681087">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w:t>
      </w:r>
      <w:r w:rsidR="00B63673" w:rsidRPr="00B63673">
        <w:rPr>
          <w:rFonts w:ascii="Arial" w:hAnsi="Arial" w:cs="Arial"/>
        </w:rPr>
        <w:lastRenderedPageBreak/>
        <w:t>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B63673" w:rsidRPr="00A200FA" w:rsidRDefault="00B63673" w:rsidP="00E024A3">
      <w:pPr>
        <w:spacing w:line="360" w:lineRule="auto"/>
        <w:ind w:right="190"/>
        <w:jc w:val="both"/>
        <w:rPr>
          <w:rFonts w:ascii="Arial" w:hAnsi="Arial" w:cs="Arial"/>
          <w:sz w:val="20"/>
        </w:rPr>
      </w:pPr>
    </w:p>
    <w:p w:rsidR="00E024A3" w:rsidRDefault="005710B8" w:rsidP="007D29B7">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442310">
        <w:rPr>
          <w:rFonts w:ascii="Arial" w:hAnsi="Arial" w:cs="Arial"/>
          <w:b/>
        </w:rPr>
        <w:t>20-AEMF-B-GOB-007-012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442310">
        <w:rPr>
          <w:rFonts w:ascii="Arial" w:hAnsi="Arial" w:cs="Arial"/>
        </w:rPr>
        <w:t>Auditoría de Cumplimiento Financiero de Egresos Ejercidos</w:t>
      </w:r>
      <w:r w:rsidRPr="00E024A3">
        <w:rPr>
          <w:rFonts w:ascii="Arial" w:hAnsi="Arial" w:cs="Arial"/>
        </w:rPr>
        <w:t xml:space="preserve">”, cuyo objetivo fue </w:t>
      </w:r>
      <w:r w:rsidR="00442310">
        <w:rPr>
          <w:rFonts w:ascii="Arial" w:hAnsi="Arial" w:cs="Arial"/>
        </w:rPr>
        <w:t xml:space="preserve">fiscalizar la gestión financiera para comprobar el cumplimiento de lo dispuesto en el Presupuesto de Egresos y demás disposiciones legales aplicables, en cuanto a los gastos públicos, incluyendo la revisión del manejo, la custodia y la aplicación de recursos públicos </w:t>
      </w:r>
      <w:r w:rsidR="00E702F4">
        <w:rPr>
          <w:rFonts w:ascii="Arial" w:hAnsi="Arial" w:cs="Arial"/>
        </w:rPr>
        <w:t xml:space="preserve">estatales, así como de la información financiera, contable patrimonial, presupuestaria y programática,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la </w:t>
      </w:r>
      <w:r w:rsidR="00E702F4" w:rsidRPr="00410E61">
        <w:rPr>
          <w:rFonts w:ascii="Arial" w:hAnsi="Arial" w:cs="Arial"/>
          <w:b/>
          <w:bCs/>
        </w:rPr>
        <w:t>Secretaría de Desarrollo Económico del Estado de Quintana Roo</w:t>
      </w:r>
      <w:r w:rsidR="00E702F4">
        <w:rPr>
          <w:rFonts w:ascii="Arial" w:hAnsi="Arial" w:cs="Arial"/>
          <w:bCs/>
        </w:rPr>
        <w:t xml:space="preserve"> </w:t>
      </w:r>
      <w:r w:rsidR="00E024A3" w:rsidRPr="00E024A3">
        <w:rPr>
          <w:rFonts w:ascii="Arial" w:hAnsi="Arial" w:cs="Arial"/>
        </w:rPr>
        <w:t>cumplió con las disposiciones legales y normativas que son aplicables en la materia</w:t>
      </w:r>
      <w:r w:rsidR="00A223E6">
        <w:rPr>
          <w:rFonts w:ascii="Arial" w:hAnsi="Arial" w:cs="Arial"/>
        </w:rPr>
        <w:t>.</w:t>
      </w:r>
    </w:p>
    <w:p w:rsidR="0096755C" w:rsidRPr="00A200FA" w:rsidRDefault="0096755C" w:rsidP="007D29B7">
      <w:pPr>
        <w:spacing w:line="360" w:lineRule="auto"/>
        <w:ind w:right="49"/>
        <w:jc w:val="both"/>
        <w:rPr>
          <w:rFonts w:ascii="Arial" w:hAnsi="Arial" w:cs="Arial"/>
          <w:sz w:val="20"/>
        </w:rPr>
      </w:pPr>
    </w:p>
    <w:p w:rsidR="00E024A3" w:rsidRPr="00E024A3" w:rsidRDefault="00053F2F" w:rsidP="00E024A3">
      <w:pPr>
        <w:spacing w:line="360" w:lineRule="auto"/>
        <w:ind w:right="190"/>
        <w:jc w:val="both"/>
        <w:rPr>
          <w:rFonts w:ascii="Arial" w:hAnsi="Arial" w:cs="Arial"/>
        </w:rPr>
      </w:pPr>
      <w:r w:rsidRPr="00053F2F">
        <w:rPr>
          <w:rFonts w:ascii="Arial" w:hAnsi="Arial" w:cs="Arial"/>
        </w:rPr>
        <w:t xml:space="preserve">El Informe Individual de Auditoría quedará formalmente notificado al ente </w:t>
      </w:r>
      <w:proofErr w:type="spellStart"/>
      <w:r w:rsidRPr="00053F2F">
        <w:rPr>
          <w:rFonts w:ascii="Arial" w:hAnsi="Arial" w:cs="Arial"/>
        </w:rPr>
        <w:t>fiscalizado</w:t>
      </w:r>
      <w:proofErr w:type="spellEnd"/>
      <w:r w:rsidRPr="00053F2F">
        <w:rPr>
          <w:rFonts w:ascii="Arial" w:hAnsi="Arial" w:cs="Arial"/>
        </w:rPr>
        <w:t>, de acuerdo a la Ley de Fiscalización y Rendición de Cuentas del Estado de Quintana Roo, mediante el acta circunstanciada de término de auditoría, visita e inspección.</w:t>
      </w:r>
    </w:p>
    <w:p w:rsidR="00E024A3" w:rsidRPr="00A21D7D" w:rsidRDefault="00E024A3" w:rsidP="00E024A3">
      <w:pPr>
        <w:spacing w:line="360" w:lineRule="auto"/>
        <w:ind w:right="190"/>
        <w:jc w:val="both"/>
        <w:rPr>
          <w:rFonts w:ascii="Arial" w:hAnsi="Arial" w:cs="Arial"/>
          <w:sz w:val="20"/>
        </w:rPr>
      </w:pPr>
    </w:p>
    <w:p w:rsidR="005200BC" w:rsidRPr="00A21D7D" w:rsidRDefault="005200BC" w:rsidP="00E024A3">
      <w:pPr>
        <w:spacing w:line="360" w:lineRule="auto"/>
        <w:ind w:right="190"/>
        <w:jc w:val="both"/>
        <w:rPr>
          <w:rFonts w:ascii="Arial" w:hAnsi="Arial" w:cs="Arial"/>
          <w:sz w:val="20"/>
        </w:rPr>
      </w:pPr>
    </w:p>
    <w:p w:rsidR="00E024A3" w:rsidRDefault="00E024A3" w:rsidP="00AF23A4">
      <w:pPr>
        <w:spacing w:line="360" w:lineRule="auto"/>
        <w:ind w:right="49"/>
        <w:jc w:val="center"/>
        <w:rPr>
          <w:rFonts w:ascii="Arial" w:hAnsi="Arial" w:cs="Arial"/>
          <w:b/>
        </w:rPr>
      </w:pPr>
      <w:r w:rsidRPr="00E024A3">
        <w:rPr>
          <w:rFonts w:ascii="Arial" w:hAnsi="Arial" w:cs="Arial"/>
          <w:b/>
        </w:rPr>
        <w:t>EL AUDITOR SUPERIOR DEL ESTADO</w:t>
      </w:r>
    </w:p>
    <w:p w:rsidR="002435AC" w:rsidRDefault="002435AC" w:rsidP="00A200FA">
      <w:pPr>
        <w:spacing w:line="360" w:lineRule="auto"/>
        <w:ind w:right="190"/>
        <w:rPr>
          <w:rFonts w:ascii="Arial" w:hAnsi="Arial" w:cs="Arial"/>
          <w:b/>
        </w:rPr>
      </w:pPr>
      <w:bookmarkStart w:id="14" w:name="_GoBack"/>
      <w:bookmarkEnd w:id="14"/>
    </w:p>
    <w:p w:rsidR="00A200FA" w:rsidRDefault="00A200FA" w:rsidP="00A200FA">
      <w:pPr>
        <w:spacing w:line="360" w:lineRule="auto"/>
        <w:ind w:right="190"/>
        <w:rPr>
          <w:rFonts w:ascii="Arial" w:hAnsi="Arial" w:cs="Arial"/>
          <w:b/>
        </w:rPr>
      </w:pPr>
    </w:p>
    <w:p w:rsidR="005200BC" w:rsidRDefault="005200BC" w:rsidP="00A200FA">
      <w:pPr>
        <w:spacing w:line="360" w:lineRule="auto"/>
        <w:ind w:right="190"/>
        <w:rPr>
          <w:rFonts w:ascii="Arial" w:hAnsi="Arial" w:cs="Arial"/>
          <w:b/>
        </w:rPr>
      </w:pPr>
    </w:p>
    <w:p w:rsidR="00F16832" w:rsidRDefault="00381A73" w:rsidP="00A200FA">
      <w:pPr>
        <w:spacing w:line="360" w:lineRule="auto"/>
        <w:ind w:right="49"/>
        <w:jc w:val="center"/>
        <w:rPr>
          <w:rFonts w:ascii="Arial" w:hAnsi="Arial" w:cs="Arial"/>
          <w:b/>
        </w:rPr>
      </w:pPr>
      <w:r w:rsidRPr="002435AC">
        <w:rPr>
          <w:rFonts w:ascii="Arial" w:hAnsi="Arial" w:cs="Arial"/>
          <w:b/>
        </w:rPr>
        <w:t>M. EN AUD. MANUEL PALACIOS HERRERA</w:t>
      </w:r>
    </w:p>
    <w:sectPr w:rsidR="00F16832" w:rsidSect="00412343">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B80" w:rsidRDefault="00A41B80">
      <w:r>
        <w:separator/>
      </w:r>
    </w:p>
  </w:endnote>
  <w:endnote w:type="continuationSeparator" w:id="0">
    <w:p w:rsidR="00A41B80" w:rsidRDefault="00A41B80">
      <w:r>
        <w:continuationSeparator/>
      </w:r>
    </w:p>
  </w:endnote>
  <w:endnote w:type="continuationNotice" w:id="1">
    <w:p w:rsidR="00A41B80" w:rsidRDefault="00A41B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5E4880" w:rsidRPr="00D875E2" w:rsidTr="00D85C61">
      <w:tc>
        <w:tcPr>
          <w:tcW w:w="10395" w:type="dxa"/>
          <w:shd w:val="clear" w:color="auto" w:fill="auto"/>
        </w:tcPr>
        <w:p w:rsidR="005E4880" w:rsidRPr="00D875E2" w:rsidRDefault="005E4880" w:rsidP="00FD32C2">
          <w:pPr>
            <w:rPr>
              <w:rStyle w:val="nfasis"/>
              <w:i w:val="0"/>
              <w:iCs w:val="0"/>
            </w:rPr>
          </w:pPr>
        </w:p>
      </w:tc>
    </w:tr>
  </w:tbl>
  <w:p w:rsidR="005E4880" w:rsidRPr="00B516B6" w:rsidRDefault="005E4880">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21D7D">
      <w:rPr>
        <w:rFonts w:ascii="Arial" w:hAnsi="Arial" w:cs="Arial"/>
        <w:b/>
        <w:bCs/>
        <w:noProof/>
        <w:sz w:val="18"/>
        <w:szCs w:val="18"/>
      </w:rPr>
      <w:t>16</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21D7D">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B80" w:rsidRDefault="00A41B80">
      <w:r>
        <w:separator/>
      </w:r>
    </w:p>
  </w:footnote>
  <w:footnote w:type="continuationSeparator" w:id="0">
    <w:p w:rsidR="00A41B80" w:rsidRDefault="00A41B80">
      <w:r>
        <w:continuationSeparator/>
      </w:r>
    </w:p>
  </w:footnote>
  <w:footnote w:type="continuationNotice" w:id="1">
    <w:p w:rsidR="00A41B80" w:rsidRDefault="00A41B8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5" w:type="dxa"/>
      <w:tblInd w:w="70" w:type="dxa"/>
      <w:tblCellMar>
        <w:left w:w="70" w:type="dxa"/>
        <w:right w:w="70" w:type="dxa"/>
      </w:tblCellMar>
      <w:tblLook w:val="04A0" w:firstRow="1" w:lastRow="0" w:firstColumn="1" w:lastColumn="0" w:noHBand="0" w:noVBand="1"/>
    </w:tblPr>
    <w:tblGrid>
      <w:gridCol w:w="2071"/>
      <w:gridCol w:w="5499"/>
      <w:gridCol w:w="2045"/>
    </w:tblGrid>
    <w:tr w:rsidR="005E4880" w:rsidRPr="006F757C" w:rsidTr="00273E37">
      <w:trPr>
        <w:trHeight w:val="210"/>
      </w:trPr>
      <w:tc>
        <w:tcPr>
          <w:tcW w:w="2071" w:type="dxa"/>
          <w:vAlign w:val="center"/>
        </w:tcPr>
        <w:p w:rsidR="005E4880" w:rsidRPr="00CF3DF4" w:rsidRDefault="005E4880" w:rsidP="00AB27EF">
          <w:pPr>
            <w:tabs>
              <w:tab w:val="center" w:pos="4419"/>
              <w:tab w:val="right" w:pos="8838"/>
            </w:tabs>
            <w:jc w:val="center"/>
            <w:rPr>
              <w:rFonts w:ascii="Arial" w:hAnsi="Arial" w:cs="Arial"/>
              <w:noProof/>
              <w:sz w:val="18"/>
              <w:szCs w:val="18"/>
              <w:lang w:eastAsia="es-MX"/>
            </w:rPr>
          </w:pPr>
        </w:p>
      </w:tc>
      <w:tc>
        <w:tcPr>
          <w:tcW w:w="5499" w:type="dxa"/>
          <w:vAlign w:val="center"/>
        </w:tcPr>
        <w:p w:rsidR="005E4880" w:rsidRPr="00CF3DF4" w:rsidRDefault="005E4880" w:rsidP="00AB27EF">
          <w:pPr>
            <w:tabs>
              <w:tab w:val="center" w:pos="4419"/>
              <w:tab w:val="right" w:pos="8838"/>
            </w:tabs>
            <w:jc w:val="center"/>
            <w:rPr>
              <w:rFonts w:ascii="Arial" w:hAnsi="Arial" w:cs="Arial"/>
              <w:sz w:val="18"/>
              <w:szCs w:val="18"/>
            </w:rPr>
          </w:pPr>
        </w:p>
      </w:tc>
      <w:tc>
        <w:tcPr>
          <w:tcW w:w="2045" w:type="dxa"/>
          <w:vAlign w:val="center"/>
        </w:tcPr>
        <w:p w:rsidR="005E4880" w:rsidRPr="00207E4F" w:rsidRDefault="005E4880" w:rsidP="00AB27EF">
          <w:pPr>
            <w:tabs>
              <w:tab w:val="center" w:pos="4419"/>
              <w:tab w:val="right" w:pos="8838"/>
            </w:tabs>
            <w:jc w:val="right"/>
            <w:rPr>
              <w:rFonts w:ascii="Arial" w:hAnsi="Arial" w:cs="Arial"/>
              <w:noProof/>
              <w:sz w:val="16"/>
              <w:szCs w:val="16"/>
              <w:highlight w:val="magenta"/>
              <w:lang w:eastAsia="es-MX"/>
            </w:rPr>
          </w:pPr>
        </w:p>
      </w:tc>
    </w:tr>
    <w:tr w:rsidR="005E4880" w:rsidRPr="003316E8" w:rsidTr="00273E37">
      <w:trPr>
        <w:trHeight w:val="1950"/>
      </w:trPr>
      <w:tc>
        <w:tcPr>
          <w:tcW w:w="2071" w:type="dxa"/>
          <w:vAlign w:val="center"/>
          <w:hideMark/>
        </w:tcPr>
        <w:p w:rsidR="005E4880" w:rsidRPr="003316E8" w:rsidRDefault="005E4880" w:rsidP="00AB27EF">
          <w:pPr>
            <w:tabs>
              <w:tab w:val="center" w:pos="4419"/>
              <w:tab w:val="right" w:pos="8838"/>
            </w:tabs>
            <w:jc w:val="center"/>
          </w:pPr>
          <w:r>
            <w:rPr>
              <w:noProof/>
              <w:lang w:eastAsia="es-MX"/>
            </w:rPr>
            <w:drawing>
              <wp:inline distT="0" distB="0" distL="0" distR="0" wp14:anchorId="37B796D0" wp14:editId="19216E59">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99" w:type="dxa"/>
          <w:vAlign w:val="center"/>
          <w:hideMark/>
        </w:tcPr>
        <w:p w:rsidR="005E4880" w:rsidRPr="00373686" w:rsidRDefault="005E4880" w:rsidP="00AB27E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45" w:type="dxa"/>
          <w:vAlign w:val="center"/>
          <w:hideMark/>
        </w:tcPr>
        <w:p w:rsidR="005E4880" w:rsidRPr="003316E8" w:rsidRDefault="005E4880" w:rsidP="00AB27EF">
          <w:pPr>
            <w:tabs>
              <w:tab w:val="center" w:pos="4419"/>
              <w:tab w:val="right" w:pos="8838"/>
            </w:tabs>
            <w:jc w:val="center"/>
          </w:pPr>
          <w:r w:rsidRPr="00004915">
            <w:rPr>
              <w:rFonts w:ascii="Algerian" w:hAnsi="Algerian"/>
              <w:noProof/>
              <w:sz w:val="40"/>
              <w:szCs w:val="40"/>
              <w:lang w:eastAsia="es-MX"/>
            </w:rPr>
            <w:drawing>
              <wp:inline distT="0" distB="0" distL="0" distR="0" wp14:anchorId="32931C6E" wp14:editId="50B68878">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5E4880" w:rsidRPr="003316E8" w:rsidTr="00273E37">
      <w:trPr>
        <w:trHeight w:val="105"/>
      </w:trPr>
      <w:tc>
        <w:tcPr>
          <w:tcW w:w="2071" w:type="dxa"/>
          <w:tcBorders>
            <w:top w:val="nil"/>
            <w:left w:val="nil"/>
            <w:bottom w:val="thinThickSmallGap" w:sz="24" w:space="0" w:color="auto"/>
            <w:right w:val="nil"/>
          </w:tcBorders>
        </w:tcPr>
        <w:p w:rsidR="005E4880" w:rsidRPr="003316E8" w:rsidRDefault="005E4880" w:rsidP="00AB27EF">
          <w:pPr>
            <w:tabs>
              <w:tab w:val="center" w:pos="4419"/>
              <w:tab w:val="right" w:pos="8838"/>
            </w:tabs>
            <w:rPr>
              <w:sz w:val="10"/>
            </w:rPr>
          </w:pPr>
        </w:p>
      </w:tc>
      <w:tc>
        <w:tcPr>
          <w:tcW w:w="5499" w:type="dxa"/>
          <w:tcBorders>
            <w:top w:val="nil"/>
            <w:left w:val="nil"/>
            <w:bottom w:val="thinThickSmallGap" w:sz="24" w:space="0" w:color="auto"/>
            <w:right w:val="nil"/>
          </w:tcBorders>
        </w:tcPr>
        <w:p w:rsidR="005E4880" w:rsidRPr="003316E8" w:rsidRDefault="005E4880" w:rsidP="00AB27EF">
          <w:pPr>
            <w:tabs>
              <w:tab w:val="center" w:pos="4419"/>
              <w:tab w:val="right" w:pos="8838"/>
            </w:tabs>
            <w:rPr>
              <w:sz w:val="10"/>
            </w:rPr>
          </w:pPr>
        </w:p>
      </w:tc>
      <w:tc>
        <w:tcPr>
          <w:tcW w:w="2045" w:type="dxa"/>
          <w:tcBorders>
            <w:top w:val="nil"/>
            <w:left w:val="nil"/>
            <w:bottom w:val="thinThickSmallGap" w:sz="24" w:space="0" w:color="auto"/>
            <w:right w:val="nil"/>
          </w:tcBorders>
        </w:tcPr>
        <w:p w:rsidR="005E4880" w:rsidRPr="003316E8" w:rsidRDefault="005E4880" w:rsidP="00AB27EF">
          <w:pPr>
            <w:tabs>
              <w:tab w:val="center" w:pos="4419"/>
              <w:tab w:val="right" w:pos="8838"/>
            </w:tabs>
            <w:rPr>
              <w:sz w:val="10"/>
            </w:rPr>
          </w:pPr>
        </w:p>
      </w:tc>
    </w:tr>
  </w:tbl>
  <w:p w:rsidR="005E4880" w:rsidRDefault="005E4880" w:rsidP="00D94D3F">
    <w:pPr>
      <w:pStyle w:val="Encabezado"/>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B778F4"/>
    <w:multiLevelType w:val="hybridMultilevel"/>
    <w:tmpl w:val="3FF4C07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0795B"/>
    <w:multiLevelType w:val="hybridMultilevel"/>
    <w:tmpl w:val="C83C37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2A798E"/>
    <w:multiLevelType w:val="hybridMultilevel"/>
    <w:tmpl w:val="1E12F784"/>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0D4164A"/>
    <w:multiLevelType w:val="hybridMultilevel"/>
    <w:tmpl w:val="8C94827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1A544A7"/>
    <w:multiLevelType w:val="hybridMultilevel"/>
    <w:tmpl w:val="F26E0BE0"/>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2"/>
  </w:num>
  <w:num w:numId="4">
    <w:abstractNumId w:val="14"/>
  </w:num>
  <w:num w:numId="5">
    <w:abstractNumId w:val="27"/>
  </w:num>
  <w:num w:numId="6">
    <w:abstractNumId w:val="11"/>
  </w:num>
  <w:num w:numId="7">
    <w:abstractNumId w:val="26"/>
  </w:num>
  <w:num w:numId="8">
    <w:abstractNumId w:val="13"/>
  </w:num>
  <w:num w:numId="9">
    <w:abstractNumId w:val="30"/>
  </w:num>
  <w:num w:numId="10">
    <w:abstractNumId w:val="4"/>
  </w:num>
  <w:num w:numId="11">
    <w:abstractNumId w:val="31"/>
  </w:num>
  <w:num w:numId="12">
    <w:abstractNumId w:val="3"/>
  </w:num>
  <w:num w:numId="13">
    <w:abstractNumId w:val="6"/>
  </w:num>
  <w:num w:numId="14">
    <w:abstractNumId w:val="12"/>
  </w:num>
  <w:num w:numId="15">
    <w:abstractNumId w:val="17"/>
  </w:num>
  <w:num w:numId="16">
    <w:abstractNumId w:val="16"/>
  </w:num>
  <w:num w:numId="17">
    <w:abstractNumId w:val="19"/>
  </w:num>
  <w:num w:numId="18">
    <w:abstractNumId w:val="18"/>
  </w:num>
  <w:num w:numId="19">
    <w:abstractNumId w:val="9"/>
  </w:num>
  <w:num w:numId="20">
    <w:abstractNumId w:val="23"/>
  </w:num>
  <w:num w:numId="21">
    <w:abstractNumId w:val="5"/>
  </w:num>
  <w:num w:numId="22">
    <w:abstractNumId w:val="28"/>
  </w:num>
  <w:num w:numId="23">
    <w:abstractNumId w:val="24"/>
  </w:num>
  <w:num w:numId="24">
    <w:abstractNumId w:val="29"/>
  </w:num>
  <w:num w:numId="25">
    <w:abstractNumId w:val="0"/>
  </w:num>
  <w:num w:numId="26">
    <w:abstractNumId w:val="32"/>
  </w:num>
  <w:num w:numId="27">
    <w:abstractNumId w:val="20"/>
  </w:num>
  <w:num w:numId="28">
    <w:abstractNumId w:val="10"/>
  </w:num>
  <w:num w:numId="29">
    <w:abstractNumId w:val="1"/>
  </w:num>
  <w:num w:numId="30">
    <w:abstractNumId w:val="15"/>
  </w:num>
  <w:num w:numId="31">
    <w:abstractNumId w:val="21"/>
  </w:num>
  <w:num w:numId="32">
    <w:abstractNumId w:val="22"/>
  </w:num>
  <w:num w:numId="33">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129"/>
    <w:rsid w:val="000065D2"/>
    <w:rsid w:val="00006E8D"/>
    <w:rsid w:val="000070EA"/>
    <w:rsid w:val="0000741E"/>
    <w:rsid w:val="000079B8"/>
    <w:rsid w:val="00010072"/>
    <w:rsid w:val="000100C5"/>
    <w:rsid w:val="0001029E"/>
    <w:rsid w:val="000103C4"/>
    <w:rsid w:val="00010C5E"/>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50F"/>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C7"/>
    <w:rsid w:val="000264DA"/>
    <w:rsid w:val="00026880"/>
    <w:rsid w:val="0002688D"/>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37C5D"/>
    <w:rsid w:val="000409EC"/>
    <w:rsid w:val="00040E11"/>
    <w:rsid w:val="000410F7"/>
    <w:rsid w:val="00041DBA"/>
    <w:rsid w:val="00042378"/>
    <w:rsid w:val="0004250B"/>
    <w:rsid w:val="00042B78"/>
    <w:rsid w:val="00042D1B"/>
    <w:rsid w:val="00042D1E"/>
    <w:rsid w:val="0004313E"/>
    <w:rsid w:val="00043843"/>
    <w:rsid w:val="000439B2"/>
    <w:rsid w:val="00043BC8"/>
    <w:rsid w:val="00043F7E"/>
    <w:rsid w:val="0004448C"/>
    <w:rsid w:val="000448BE"/>
    <w:rsid w:val="00045510"/>
    <w:rsid w:val="00045619"/>
    <w:rsid w:val="00045CB2"/>
    <w:rsid w:val="00046001"/>
    <w:rsid w:val="0004615B"/>
    <w:rsid w:val="00047302"/>
    <w:rsid w:val="0004744B"/>
    <w:rsid w:val="00047463"/>
    <w:rsid w:val="00047A9B"/>
    <w:rsid w:val="00047C58"/>
    <w:rsid w:val="00047C5C"/>
    <w:rsid w:val="0005027E"/>
    <w:rsid w:val="000506E3"/>
    <w:rsid w:val="00050721"/>
    <w:rsid w:val="00050AAC"/>
    <w:rsid w:val="00050B3B"/>
    <w:rsid w:val="00050E63"/>
    <w:rsid w:val="000511B8"/>
    <w:rsid w:val="00051855"/>
    <w:rsid w:val="00051D82"/>
    <w:rsid w:val="0005284C"/>
    <w:rsid w:val="0005371C"/>
    <w:rsid w:val="00053F2F"/>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667EB"/>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2A3"/>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22F"/>
    <w:rsid w:val="00094410"/>
    <w:rsid w:val="00094921"/>
    <w:rsid w:val="00094BA5"/>
    <w:rsid w:val="000953C7"/>
    <w:rsid w:val="000968B9"/>
    <w:rsid w:val="00096C51"/>
    <w:rsid w:val="000975AC"/>
    <w:rsid w:val="00097656"/>
    <w:rsid w:val="00097EC4"/>
    <w:rsid w:val="00097F6F"/>
    <w:rsid w:val="000A0868"/>
    <w:rsid w:val="000A0F24"/>
    <w:rsid w:val="000A1BCF"/>
    <w:rsid w:val="000A1D70"/>
    <w:rsid w:val="000A1E1D"/>
    <w:rsid w:val="000A1F88"/>
    <w:rsid w:val="000A260C"/>
    <w:rsid w:val="000A29D2"/>
    <w:rsid w:val="000A29D3"/>
    <w:rsid w:val="000A3114"/>
    <w:rsid w:val="000A424D"/>
    <w:rsid w:val="000A45F9"/>
    <w:rsid w:val="000A472A"/>
    <w:rsid w:val="000A56E4"/>
    <w:rsid w:val="000A5A85"/>
    <w:rsid w:val="000A5B90"/>
    <w:rsid w:val="000A6101"/>
    <w:rsid w:val="000A6356"/>
    <w:rsid w:val="000A6BDF"/>
    <w:rsid w:val="000A6ECE"/>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CDA"/>
    <w:rsid w:val="000B7DEE"/>
    <w:rsid w:val="000B7E22"/>
    <w:rsid w:val="000C0253"/>
    <w:rsid w:val="000C02B3"/>
    <w:rsid w:val="000C068E"/>
    <w:rsid w:val="000C1659"/>
    <w:rsid w:val="000C203E"/>
    <w:rsid w:val="000C2128"/>
    <w:rsid w:val="000C30B5"/>
    <w:rsid w:val="000C30E3"/>
    <w:rsid w:val="000C3114"/>
    <w:rsid w:val="000C34A4"/>
    <w:rsid w:val="000C34B6"/>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1EE0"/>
    <w:rsid w:val="000D22F2"/>
    <w:rsid w:val="000D2300"/>
    <w:rsid w:val="000D2319"/>
    <w:rsid w:val="000D2951"/>
    <w:rsid w:val="000D2C11"/>
    <w:rsid w:val="000D34D4"/>
    <w:rsid w:val="000D3B11"/>
    <w:rsid w:val="000D3BBE"/>
    <w:rsid w:val="000D3FAF"/>
    <w:rsid w:val="000D4209"/>
    <w:rsid w:val="000D4AE1"/>
    <w:rsid w:val="000D4CF3"/>
    <w:rsid w:val="000D5404"/>
    <w:rsid w:val="000D58B0"/>
    <w:rsid w:val="000D5F86"/>
    <w:rsid w:val="000D60B2"/>
    <w:rsid w:val="000D641B"/>
    <w:rsid w:val="000D6793"/>
    <w:rsid w:val="000D69C8"/>
    <w:rsid w:val="000D73C4"/>
    <w:rsid w:val="000E063B"/>
    <w:rsid w:val="000E191A"/>
    <w:rsid w:val="000E221E"/>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EF0"/>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07E37"/>
    <w:rsid w:val="00110226"/>
    <w:rsid w:val="00110278"/>
    <w:rsid w:val="00110332"/>
    <w:rsid w:val="00110CB4"/>
    <w:rsid w:val="001117C8"/>
    <w:rsid w:val="00111F62"/>
    <w:rsid w:val="0011232C"/>
    <w:rsid w:val="0011234F"/>
    <w:rsid w:val="00112484"/>
    <w:rsid w:val="00112F2E"/>
    <w:rsid w:val="00113839"/>
    <w:rsid w:val="0011490C"/>
    <w:rsid w:val="00115342"/>
    <w:rsid w:val="001158E8"/>
    <w:rsid w:val="00115A24"/>
    <w:rsid w:val="00115E1E"/>
    <w:rsid w:val="00116397"/>
    <w:rsid w:val="00116D21"/>
    <w:rsid w:val="00117F93"/>
    <w:rsid w:val="00117FAD"/>
    <w:rsid w:val="001207F3"/>
    <w:rsid w:val="00120856"/>
    <w:rsid w:val="0012096C"/>
    <w:rsid w:val="00120E9B"/>
    <w:rsid w:val="0012139F"/>
    <w:rsid w:val="00121694"/>
    <w:rsid w:val="00121A6E"/>
    <w:rsid w:val="001226D2"/>
    <w:rsid w:val="00122B79"/>
    <w:rsid w:val="00122CD1"/>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718"/>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87F64"/>
    <w:rsid w:val="001901D4"/>
    <w:rsid w:val="001901F7"/>
    <w:rsid w:val="00190D09"/>
    <w:rsid w:val="00190D5D"/>
    <w:rsid w:val="00191C17"/>
    <w:rsid w:val="00192309"/>
    <w:rsid w:val="00192DE1"/>
    <w:rsid w:val="00193105"/>
    <w:rsid w:val="00193585"/>
    <w:rsid w:val="00193709"/>
    <w:rsid w:val="00193C02"/>
    <w:rsid w:val="00194327"/>
    <w:rsid w:val="001943CA"/>
    <w:rsid w:val="00194B53"/>
    <w:rsid w:val="00194EAC"/>
    <w:rsid w:val="0019551E"/>
    <w:rsid w:val="0019558F"/>
    <w:rsid w:val="0019595A"/>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39AB"/>
    <w:rsid w:val="001A425F"/>
    <w:rsid w:val="001A46A9"/>
    <w:rsid w:val="001A4C0C"/>
    <w:rsid w:val="001A4EB5"/>
    <w:rsid w:val="001A545A"/>
    <w:rsid w:val="001A59C2"/>
    <w:rsid w:val="001A6401"/>
    <w:rsid w:val="001A674C"/>
    <w:rsid w:val="001A67A2"/>
    <w:rsid w:val="001A6A4A"/>
    <w:rsid w:val="001A70D8"/>
    <w:rsid w:val="001A743A"/>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1E2"/>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65D"/>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0E5"/>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E7C30"/>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006"/>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22A"/>
    <w:rsid w:val="00203D16"/>
    <w:rsid w:val="00204414"/>
    <w:rsid w:val="0020449E"/>
    <w:rsid w:val="00204FE0"/>
    <w:rsid w:val="00205597"/>
    <w:rsid w:val="002058FF"/>
    <w:rsid w:val="00206241"/>
    <w:rsid w:val="002066C8"/>
    <w:rsid w:val="002066ED"/>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735"/>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5AC"/>
    <w:rsid w:val="002438C1"/>
    <w:rsid w:val="002439A3"/>
    <w:rsid w:val="002439D7"/>
    <w:rsid w:val="00244640"/>
    <w:rsid w:val="0024492B"/>
    <w:rsid w:val="00245361"/>
    <w:rsid w:val="002458F0"/>
    <w:rsid w:val="002462CB"/>
    <w:rsid w:val="0024665F"/>
    <w:rsid w:val="00246DF6"/>
    <w:rsid w:val="002470AD"/>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26B"/>
    <w:rsid w:val="0025545B"/>
    <w:rsid w:val="0025587D"/>
    <w:rsid w:val="002559E8"/>
    <w:rsid w:val="00255FCA"/>
    <w:rsid w:val="0025709A"/>
    <w:rsid w:val="002574B7"/>
    <w:rsid w:val="0025793C"/>
    <w:rsid w:val="00257CE6"/>
    <w:rsid w:val="00257DE2"/>
    <w:rsid w:val="0026021B"/>
    <w:rsid w:val="00260790"/>
    <w:rsid w:val="0026088D"/>
    <w:rsid w:val="002608B9"/>
    <w:rsid w:val="00260973"/>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E32"/>
    <w:rsid w:val="00264F9B"/>
    <w:rsid w:val="00265084"/>
    <w:rsid w:val="00265E21"/>
    <w:rsid w:val="00266218"/>
    <w:rsid w:val="0026626F"/>
    <w:rsid w:val="00266563"/>
    <w:rsid w:val="00266A74"/>
    <w:rsid w:val="00267255"/>
    <w:rsid w:val="002706B5"/>
    <w:rsid w:val="002709E5"/>
    <w:rsid w:val="00270DA6"/>
    <w:rsid w:val="00270F70"/>
    <w:rsid w:val="0027217E"/>
    <w:rsid w:val="002726EA"/>
    <w:rsid w:val="00272761"/>
    <w:rsid w:val="00273381"/>
    <w:rsid w:val="00273ADE"/>
    <w:rsid w:val="00273E37"/>
    <w:rsid w:val="00273FE0"/>
    <w:rsid w:val="00274721"/>
    <w:rsid w:val="00274B95"/>
    <w:rsid w:val="0027585B"/>
    <w:rsid w:val="00276249"/>
    <w:rsid w:val="0027664F"/>
    <w:rsid w:val="0027694B"/>
    <w:rsid w:val="0027764F"/>
    <w:rsid w:val="00277ADD"/>
    <w:rsid w:val="00277E06"/>
    <w:rsid w:val="002805F5"/>
    <w:rsid w:val="002810A3"/>
    <w:rsid w:val="00281232"/>
    <w:rsid w:val="0028172B"/>
    <w:rsid w:val="002819E4"/>
    <w:rsid w:val="00281C13"/>
    <w:rsid w:val="00282853"/>
    <w:rsid w:val="00283AC8"/>
    <w:rsid w:val="00283B7C"/>
    <w:rsid w:val="002843A2"/>
    <w:rsid w:val="002843B1"/>
    <w:rsid w:val="0028441E"/>
    <w:rsid w:val="00284B51"/>
    <w:rsid w:val="00285075"/>
    <w:rsid w:val="00285EBD"/>
    <w:rsid w:val="00286451"/>
    <w:rsid w:val="00286F3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1F9"/>
    <w:rsid w:val="00297A3B"/>
    <w:rsid w:val="002A132D"/>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51A"/>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2FA0"/>
    <w:rsid w:val="002C31BD"/>
    <w:rsid w:val="002C3450"/>
    <w:rsid w:val="002C35C6"/>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49CC"/>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3DDF"/>
    <w:rsid w:val="002E46E0"/>
    <w:rsid w:val="002E491C"/>
    <w:rsid w:val="002E4D20"/>
    <w:rsid w:val="002E4FC1"/>
    <w:rsid w:val="002E539F"/>
    <w:rsid w:val="002E5E90"/>
    <w:rsid w:val="002E5F5F"/>
    <w:rsid w:val="002E60A0"/>
    <w:rsid w:val="002E6869"/>
    <w:rsid w:val="002E69B6"/>
    <w:rsid w:val="002E7274"/>
    <w:rsid w:val="002E7E58"/>
    <w:rsid w:val="002F07A2"/>
    <w:rsid w:val="002F0FB3"/>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6A1"/>
    <w:rsid w:val="003103D7"/>
    <w:rsid w:val="00310537"/>
    <w:rsid w:val="0031062A"/>
    <w:rsid w:val="00310E18"/>
    <w:rsid w:val="00311191"/>
    <w:rsid w:val="00311477"/>
    <w:rsid w:val="00311EA7"/>
    <w:rsid w:val="00311F6E"/>
    <w:rsid w:val="003123A5"/>
    <w:rsid w:val="00312438"/>
    <w:rsid w:val="0031281E"/>
    <w:rsid w:val="00312F28"/>
    <w:rsid w:val="00313669"/>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A5"/>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4B"/>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952"/>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A73"/>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0CE"/>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3C2"/>
    <w:rsid w:val="00394758"/>
    <w:rsid w:val="00395576"/>
    <w:rsid w:val="003956E0"/>
    <w:rsid w:val="003959BD"/>
    <w:rsid w:val="00395F62"/>
    <w:rsid w:val="00396235"/>
    <w:rsid w:val="00397D55"/>
    <w:rsid w:val="003A0D28"/>
    <w:rsid w:val="003A2AC1"/>
    <w:rsid w:val="003A2CA3"/>
    <w:rsid w:val="003A3642"/>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3FE5"/>
    <w:rsid w:val="003C4C9D"/>
    <w:rsid w:val="003C5846"/>
    <w:rsid w:val="003C5CD0"/>
    <w:rsid w:val="003C5CF6"/>
    <w:rsid w:val="003C5E7B"/>
    <w:rsid w:val="003C5E83"/>
    <w:rsid w:val="003C618E"/>
    <w:rsid w:val="003C7AFF"/>
    <w:rsid w:val="003C7BDB"/>
    <w:rsid w:val="003C7F6C"/>
    <w:rsid w:val="003C7FAA"/>
    <w:rsid w:val="003D0010"/>
    <w:rsid w:val="003D009D"/>
    <w:rsid w:val="003D02CC"/>
    <w:rsid w:val="003D3CC6"/>
    <w:rsid w:val="003D3F0F"/>
    <w:rsid w:val="003D45FB"/>
    <w:rsid w:val="003D4F9C"/>
    <w:rsid w:val="003D5AE3"/>
    <w:rsid w:val="003D6FFF"/>
    <w:rsid w:val="003D707B"/>
    <w:rsid w:val="003D7DB9"/>
    <w:rsid w:val="003E04BC"/>
    <w:rsid w:val="003E0DDB"/>
    <w:rsid w:val="003E13AB"/>
    <w:rsid w:val="003E1C25"/>
    <w:rsid w:val="003E2273"/>
    <w:rsid w:val="003E2561"/>
    <w:rsid w:val="003E28C9"/>
    <w:rsid w:val="003E2CD2"/>
    <w:rsid w:val="003E2FE9"/>
    <w:rsid w:val="003E329D"/>
    <w:rsid w:val="003E3446"/>
    <w:rsid w:val="003E363C"/>
    <w:rsid w:val="003E3876"/>
    <w:rsid w:val="003E41E2"/>
    <w:rsid w:val="003E41F8"/>
    <w:rsid w:val="003E5B06"/>
    <w:rsid w:val="003E688B"/>
    <w:rsid w:val="003E6E6E"/>
    <w:rsid w:val="003E7A33"/>
    <w:rsid w:val="003E7BE3"/>
    <w:rsid w:val="003E7FAD"/>
    <w:rsid w:val="003F0373"/>
    <w:rsid w:val="003F0DB0"/>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3F7961"/>
    <w:rsid w:val="00400B70"/>
    <w:rsid w:val="00400EF4"/>
    <w:rsid w:val="004011C8"/>
    <w:rsid w:val="004016CD"/>
    <w:rsid w:val="00401890"/>
    <w:rsid w:val="004018BF"/>
    <w:rsid w:val="00402E80"/>
    <w:rsid w:val="004032BB"/>
    <w:rsid w:val="004037CA"/>
    <w:rsid w:val="00403B58"/>
    <w:rsid w:val="00403C04"/>
    <w:rsid w:val="00403D69"/>
    <w:rsid w:val="004043C5"/>
    <w:rsid w:val="00405378"/>
    <w:rsid w:val="004068C4"/>
    <w:rsid w:val="00406B90"/>
    <w:rsid w:val="00406CCE"/>
    <w:rsid w:val="00406FF6"/>
    <w:rsid w:val="00407EA8"/>
    <w:rsid w:val="00410460"/>
    <w:rsid w:val="00410E61"/>
    <w:rsid w:val="00410F76"/>
    <w:rsid w:val="00410F92"/>
    <w:rsid w:val="0041116D"/>
    <w:rsid w:val="00411D25"/>
    <w:rsid w:val="00412055"/>
    <w:rsid w:val="00412343"/>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2606"/>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B04"/>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310"/>
    <w:rsid w:val="00442F72"/>
    <w:rsid w:val="0044354A"/>
    <w:rsid w:val="00443B9D"/>
    <w:rsid w:val="00444375"/>
    <w:rsid w:val="004444BA"/>
    <w:rsid w:val="004458DF"/>
    <w:rsid w:val="00445ADA"/>
    <w:rsid w:val="00445FAD"/>
    <w:rsid w:val="004467F3"/>
    <w:rsid w:val="00446DAA"/>
    <w:rsid w:val="00446ED1"/>
    <w:rsid w:val="00446EE8"/>
    <w:rsid w:val="004470B1"/>
    <w:rsid w:val="00447822"/>
    <w:rsid w:val="00447874"/>
    <w:rsid w:val="00450132"/>
    <w:rsid w:val="004508C5"/>
    <w:rsid w:val="00451E58"/>
    <w:rsid w:val="00452078"/>
    <w:rsid w:val="004520B2"/>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508"/>
    <w:rsid w:val="004659D2"/>
    <w:rsid w:val="00465C62"/>
    <w:rsid w:val="0046694F"/>
    <w:rsid w:val="0046696E"/>
    <w:rsid w:val="004669D7"/>
    <w:rsid w:val="00467222"/>
    <w:rsid w:val="00467840"/>
    <w:rsid w:val="004678B5"/>
    <w:rsid w:val="00467B63"/>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295F"/>
    <w:rsid w:val="00493994"/>
    <w:rsid w:val="0049440F"/>
    <w:rsid w:val="004946CD"/>
    <w:rsid w:val="00495105"/>
    <w:rsid w:val="004958FA"/>
    <w:rsid w:val="00495956"/>
    <w:rsid w:val="00496A01"/>
    <w:rsid w:val="00496BC4"/>
    <w:rsid w:val="00497037"/>
    <w:rsid w:val="004973CC"/>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98"/>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09"/>
    <w:rsid w:val="004E641A"/>
    <w:rsid w:val="004E652E"/>
    <w:rsid w:val="004E66CF"/>
    <w:rsid w:val="004E6A6F"/>
    <w:rsid w:val="004E7CF0"/>
    <w:rsid w:val="004F00D0"/>
    <w:rsid w:val="004F0191"/>
    <w:rsid w:val="004F01A7"/>
    <w:rsid w:val="004F08BD"/>
    <w:rsid w:val="004F1BC6"/>
    <w:rsid w:val="004F1C5D"/>
    <w:rsid w:val="004F1F4A"/>
    <w:rsid w:val="004F1F7F"/>
    <w:rsid w:val="004F2243"/>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4F7CD6"/>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0BC"/>
    <w:rsid w:val="00520723"/>
    <w:rsid w:val="00520A32"/>
    <w:rsid w:val="00520FEE"/>
    <w:rsid w:val="00521327"/>
    <w:rsid w:val="0052138D"/>
    <w:rsid w:val="0052146F"/>
    <w:rsid w:val="005217B0"/>
    <w:rsid w:val="005218BD"/>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27B"/>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5DB9"/>
    <w:rsid w:val="00576285"/>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573"/>
    <w:rsid w:val="00586712"/>
    <w:rsid w:val="00586987"/>
    <w:rsid w:val="00586A31"/>
    <w:rsid w:val="005870D5"/>
    <w:rsid w:val="00587585"/>
    <w:rsid w:val="00587AA7"/>
    <w:rsid w:val="005901B7"/>
    <w:rsid w:val="005901E8"/>
    <w:rsid w:val="00590212"/>
    <w:rsid w:val="00590365"/>
    <w:rsid w:val="00590AF6"/>
    <w:rsid w:val="005915D5"/>
    <w:rsid w:val="005917D1"/>
    <w:rsid w:val="005918AF"/>
    <w:rsid w:val="005918B2"/>
    <w:rsid w:val="005918D8"/>
    <w:rsid w:val="005923CA"/>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E93"/>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0E35"/>
    <w:rsid w:val="005B15FD"/>
    <w:rsid w:val="005B1C01"/>
    <w:rsid w:val="005B2644"/>
    <w:rsid w:val="005B2786"/>
    <w:rsid w:val="005B32BD"/>
    <w:rsid w:val="005B3690"/>
    <w:rsid w:val="005B4051"/>
    <w:rsid w:val="005B4384"/>
    <w:rsid w:val="005B4413"/>
    <w:rsid w:val="005B4471"/>
    <w:rsid w:val="005B51AD"/>
    <w:rsid w:val="005B526E"/>
    <w:rsid w:val="005B5278"/>
    <w:rsid w:val="005B5647"/>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2F41"/>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0049"/>
    <w:rsid w:val="005E059D"/>
    <w:rsid w:val="005E170A"/>
    <w:rsid w:val="005E1AAB"/>
    <w:rsid w:val="005E20F7"/>
    <w:rsid w:val="005E243E"/>
    <w:rsid w:val="005E26B2"/>
    <w:rsid w:val="005E2AC4"/>
    <w:rsid w:val="005E33CE"/>
    <w:rsid w:val="005E4307"/>
    <w:rsid w:val="005E4880"/>
    <w:rsid w:val="005E498A"/>
    <w:rsid w:val="005E4A7A"/>
    <w:rsid w:val="005E57B5"/>
    <w:rsid w:val="005E5BA7"/>
    <w:rsid w:val="005E5CF7"/>
    <w:rsid w:val="005E626F"/>
    <w:rsid w:val="005E6890"/>
    <w:rsid w:val="005E6B7D"/>
    <w:rsid w:val="005E6FCA"/>
    <w:rsid w:val="005E7371"/>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06D4"/>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077"/>
    <w:rsid w:val="00617472"/>
    <w:rsid w:val="0061751D"/>
    <w:rsid w:val="0061787D"/>
    <w:rsid w:val="0062006A"/>
    <w:rsid w:val="0062063E"/>
    <w:rsid w:val="00620C3F"/>
    <w:rsid w:val="00620D6A"/>
    <w:rsid w:val="00620FE7"/>
    <w:rsid w:val="0062141B"/>
    <w:rsid w:val="00621497"/>
    <w:rsid w:val="006222D6"/>
    <w:rsid w:val="006222F6"/>
    <w:rsid w:val="00622503"/>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E9D"/>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AA1"/>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1CAF"/>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57864"/>
    <w:rsid w:val="00660937"/>
    <w:rsid w:val="006615F7"/>
    <w:rsid w:val="006621A9"/>
    <w:rsid w:val="00663048"/>
    <w:rsid w:val="00663652"/>
    <w:rsid w:val="00663D28"/>
    <w:rsid w:val="00664045"/>
    <w:rsid w:val="006644BD"/>
    <w:rsid w:val="006647AB"/>
    <w:rsid w:val="0066493A"/>
    <w:rsid w:val="00664980"/>
    <w:rsid w:val="00664F9E"/>
    <w:rsid w:val="006656B9"/>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2678"/>
    <w:rsid w:val="00673653"/>
    <w:rsid w:val="00673A8F"/>
    <w:rsid w:val="00673BB1"/>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444"/>
    <w:rsid w:val="00677BD9"/>
    <w:rsid w:val="0068044E"/>
    <w:rsid w:val="00680478"/>
    <w:rsid w:val="00680DD8"/>
    <w:rsid w:val="00680EAC"/>
    <w:rsid w:val="00681087"/>
    <w:rsid w:val="00681C7C"/>
    <w:rsid w:val="00681E55"/>
    <w:rsid w:val="0068254F"/>
    <w:rsid w:val="00682645"/>
    <w:rsid w:val="00682919"/>
    <w:rsid w:val="00682F51"/>
    <w:rsid w:val="00683B19"/>
    <w:rsid w:val="0068403A"/>
    <w:rsid w:val="006840EA"/>
    <w:rsid w:val="00685A4C"/>
    <w:rsid w:val="00685C43"/>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1F86"/>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960"/>
    <w:rsid w:val="006A3C79"/>
    <w:rsid w:val="006A3F02"/>
    <w:rsid w:val="006A3FB0"/>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AF4"/>
    <w:rsid w:val="006C5B03"/>
    <w:rsid w:val="006C6171"/>
    <w:rsid w:val="006C6370"/>
    <w:rsid w:val="006C6372"/>
    <w:rsid w:val="006C71CB"/>
    <w:rsid w:val="006C734D"/>
    <w:rsid w:val="006C7D6B"/>
    <w:rsid w:val="006D151A"/>
    <w:rsid w:val="006D1583"/>
    <w:rsid w:val="006D192E"/>
    <w:rsid w:val="006D1DE9"/>
    <w:rsid w:val="006D26F3"/>
    <w:rsid w:val="006D2EA6"/>
    <w:rsid w:val="006D39A0"/>
    <w:rsid w:val="006D514F"/>
    <w:rsid w:val="006D543A"/>
    <w:rsid w:val="006D57E0"/>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0A7"/>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CB9"/>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BBC"/>
    <w:rsid w:val="00730CCA"/>
    <w:rsid w:val="00730CEA"/>
    <w:rsid w:val="0073187E"/>
    <w:rsid w:val="007327F7"/>
    <w:rsid w:val="00732C59"/>
    <w:rsid w:val="0073389F"/>
    <w:rsid w:val="00733D6D"/>
    <w:rsid w:val="00733F9A"/>
    <w:rsid w:val="007340AC"/>
    <w:rsid w:val="00734B64"/>
    <w:rsid w:val="0073522C"/>
    <w:rsid w:val="007358CE"/>
    <w:rsid w:val="00735CBD"/>
    <w:rsid w:val="007364B2"/>
    <w:rsid w:val="00736FCE"/>
    <w:rsid w:val="00737474"/>
    <w:rsid w:val="00737596"/>
    <w:rsid w:val="00737872"/>
    <w:rsid w:val="00737BF6"/>
    <w:rsid w:val="00737FA3"/>
    <w:rsid w:val="00740F84"/>
    <w:rsid w:val="0074148D"/>
    <w:rsid w:val="00741824"/>
    <w:rsid w:val="00741AF0"/>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F12"/>
    <w:rsid w:val="00753932"/>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0FA0"/>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8CE"/>
    <w:rsid w:val="00772E8B"/>
    <w:rsid w:val="00773043"/>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3EDE"/>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90F"/>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536"/>
    <w:rsid w:val="007C7686"/>
    <w:rsid w:val="007C774F"/>
    <w:rsid w:val="007C79AF"/>
    <w:rsid w:val="007D043E"/>
    <w:rsid w:val="007D0750"/>
    <w:rsid w:val="007D0A34"/>
    <w:rsid w:val="007D13C9"/>
    <w:rsid w:val="007D1E61"/>
    <w:rsid w:val="007D2266"/>
    <w:rsid w:val="007D29B7"/>
    <w:rsid w:val="007D3005"/>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1BE2"/>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193"/>
    <w:rsid w:val="0080248C"/>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0B"/>
    <w:rsid w:val="008121EE"/>
    <w:rsid w:val="0081279B"/>
    <w:rsid w:val="00812970"/>
    <w:rsid w:val="00812B2E"/>
    <w:rsid w:val="00812DDD"/>
    <w:rsid w:val="00814ADB"/>
    <w:rsid w:val="00814C51"/>
    <w:rsid w:val="00815232"/>
    <w:rsid w:val="008152CF"/>
    <w:rsid w:val="00815746"/>
    <w:rsid w:val="00815C48"/>
    <w:rsid w:val="00815EE1"/>
    <w:rsid w:val="00816266"/>
    <w:rsid w:val="008165A3"/>
    <w:rsid w:val="00816851"/>
    <w:rsid w:val="00817221"/>
    <w:rsid w:val="00817237"/>
    <w:rsid w:val="00817841"/>
    <w:rsid w:val="00817B49"/>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18C"/>
    <w:rsid w:val="008443FB"/>
    <w:rsid w:val="00844F72"/>
    <w:rsid w:val="0084580D"/>
    <w:rsid w:val="00845B1A"/>
    <w:rsid w:val="008466E4"/>
    <w:rsid w:val="00846D9D"/>
    <w:rsid w:val="00846E90"/>
    <w:rsid w:val="00846F25"/>
    <w:rsid w:val="008472F8"/>
    <w:rsid w:val="00847348"/>
    <w:rsid w:val="008476A2"/>
    <w:rsid w:val="00847CCF"/>
    <w:rsid w:val="00847D64"/>
    <w:rsid w:val="008509AE"/>
    <w:rsid w:val="0085104E"/>
    <w:rsid w:val="008512A1"/>
    <w:rsid w:val="008513EE"/>
    <w:rsid w:val="00851B44"/>
    <w:rsid w:val="00851E0D"/>
    <w:rsid w:val="00852289"/>
    <w:rsid w:val="008526F7"/>
    <w:rsid w:val="00852993"/>
    <w:rsid w:val="00852E00"/>
    <w:rsid w:val="00853102"/>
    <w:rsid w:val="008532E7"/>
    <w:rsid w:val="00853A64"/>
    <w:rsid w:val="00854032"/>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AD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9C1"/>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AA"/>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522"/>
    <w:rsid w:val="008D4630"/>
    <w:rsid w:val="008D4822"/>
    <w:rsid w:val="008D48CF"/>
    <w:rsid w:val="008D591F"/>
    <w:rsid w:val="008D5B3B"/>
    <w:rsid w:val="008D5EFF"/>
    <w:rsid w:val="008D6B94"/>
    <w:rsid w:val="008E0856"/>
    <w:rsid w:val="008E0866"/>
    <w:rsid w:val="008E15B3"/>
    <w:rsid w:val="008E1A91"/>
    <w:rsid w:val="008E3097"/>
    <w:rsid w:val="008E3990"/>
    <w:rsid w:val="008E3ACE"/>
    <w:rsid w:val="008E3D67"/>
    <w:rsid w:val="008E43D3"/>
    <w:rsid w:val="008E460F"/>
    <w:rsid w:val="008E46C9"/>
    <w:rsid w:val="008E4997"/>
    <w:rsid w:val="008E4D9E"/>
    <w:rsid w:val="008E4F8B"/>
    <w:rsid w:val="008E55C9"/>
    <w:rsid w:val="008E5C54"/>
    <w:rsid w:val="008E5E45"/>
    <w:rsid w:val="008E6394"/>
    <w:rsid w:val="008E7B5C"/>
    <w:rsid w:val="008E7DE3"/>
    <w:rsid w:val="008E7E4B"/>
    <w:rsid w:val="008E7F68"/>
    <w:rsid w:val="008F0880"/>
    <w:rsid w:val="008F1835"/>
    <w:rsid w:val="008F1B97"/>
    <w:rsid w:val="008F2067"/>
    <w:rsid w:val="008F21A8"/>
    <w:rsid w:val="008F2803"/>
    <w:rsid w:val="008F2BE5"/>
    <w:rsid w:val="008F2F77"/>
    <w:rsid w:val="008F324F"/>
    <w:rsid w:val="008F3847"/>
    <w:rsid w:val="008F38AE"/>
    <w:rsid w:val="008F3C84"/>
    <w:rsid w:val="008F429B"/>
    <w:rsid w:val="008F486F"/>
    <w:rsid w:val="008F488F"/>
    <w:rsid w:val="008F4903"/>
    <w:rsid w:val="008F515B"/>
    <w:rsid w:val="008F5559"/>
    <w:rsid w:val="008F5C4F"/>
    <w:rsid w:val="008F623F"/>
    <w:rsid w:val="008F648A"/>
    <w:rsid w:val="008F70B5"/>
    <w:rsid w:val="008F7199"/>
    <w:rsid w:val="008F71FA"/>
    <w:rsid w:val="008F7996"/>
    <w:rsid w:val="008F7D9F"/>
    <w:rsid w:val="009005A2"/>
    <w:rsid w:val="0090068D"/>
    <w:rsid w:val="0090083C"/>
    <w:rsid w:val="00901360"/>
    <w:rsid w:val="009014E2"/>
    <w:rsid w:val="00901616"/>
    <w:rsid w:val="00901CC9"/>
    <w:rsid w:val="00901FB8"/>
    <w:rsid w:val="009022AF"/>
    <w:rsid w:val="00902BF6"/>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0446"/>
    <w:rsid w:val="00911644"/>
    <w:rsid w:val="0091196D"/>
    <w:rsid w:val="00911D3C"/>
    <w:rsid w:val="00911DB5"/>
    <w:rsid w:val="00912285"/>
    <w:rsid w:val="009127F6"/>
    <w:rsid w:val="00912DB3"/>
    <w:rsid w:val="00913173"/>
    <w:rsid w:val="00913BCD"/>
    <w:rsid w:val="009149EA"/>
    <w:rsid w:val="00914D5C"/>
    <w:rsid w:val="0091568A"/>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702"/>
    <w:rsid w:val="00925977"/>
    <w:rsid w:val="009264AA"/>
    <w:rsid w:val="00926C02"/>
    <w:rsid w:val="00926D52"/>
    <w:rsid w:val="00926E86"/>
    <w:rsid w:val="00927563"/>
    <w:rsid w:val="009276A6"/>
    <w:rsid w:val="00927C6A"/>
    <w:rsid w:val="00927EA4"/>
    <w:rsid w:val="009303FA"/>
    <w:rsid w:val="009307C9"/>
    <w:rsid w:val="00930E1D"/>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201"/>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26"/>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55C"/>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BA6"/>
    <w:rsid w:val="00975003"/>
    <w:rsid w:val="00975112"/>
    <w:rsid w:val="009751C7"/>
    <w:rsid w:val="009751CA"/>
    <w:rsid w:val="00975244"/>
    <w:rsid w:val="009753FF"/>
    <w:rsid w:val="00975440"/>
    <w:rsid w:val="00975710"/>
    <w:rsid w:val="009759E6"/>
    <w:rsid w:val="00975E73"/>
    <w:rsid w:val="0097678B"/>
    <w:rsid w:val="00976824"/>
    <w:rsid w:val="00976B84"/>
    <w:rsid w:val="009772B3"/>
    <w:rsid w:val="00977322"/>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426"/>
    <w:rsid w:val="009879F6"/>
    <w:rsid w:val="00990C53"/>
    <w:rsid w:val="00990CD0"/>
    <w:rsid w:val="00991181"/>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9D0"/>
    <w:rsid w:val="009B3D00"/>
    <w:rsid w:val="009B40DE"/>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236"/>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0E6B"/>
    <w:rsid w:val="009D10C9"/>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444"/>
    <w:rsid w:val="009E55C5"/>
    <w:rsid w:val="009E5B40"/>
    <w:rsid w:val="009E6AC5"/>
    <w:rsid w:val="009E6F95"/>
    <w:rsid w:val="009E7BE7"/>
    <w:rsid w:val="009E7BEB"/>
    <w:rsid w:val="009F00FF"/>
    <w:rsid w:val="009F058C"/>
    <w:rsid w:val="009F0C6D"/>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00FA"/>
    <w:rsid w:val="00A20200"/>
    <w:rsid w:val="00A21831"/>
    <w:rsid w:val="00A21D7D"/>
    <w:rsid w:val="00A223E6"/>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782"/>
    <w:rsid w:val="00A35B86"/>
    <w:rsid w:val="00A36004"/>
    <w:rsid w:val="00A37084"/>
    <w:rsid w:val="00A37392"/>
    <w:rsid w:val="00A4090A"/>
    <w:rsid w:val="00A409D1"/>
    <w:rsid w:val="00A40CA8"/>
    <w:rsid w:val="00A40F4D"/>
    <w:rsid w:val="00A41B80"/>
    <w:rsid w:val="00A42B82"/>
    <w:rsid w:val="00A432D5"/>
    <w:rsid w:val="00A44215"/>
    <w:rsid w:val="00A44295"/>
    <w:rsid w:val="00A44365"/>
    <w:rsid w:val="00A447B9"/>
    <w:rsid w:val="00A447CD"/>
    <w:rsid w:val="00A44EBC"/>
    <w:rsid w:val="00A4502F"/>
    <w:rsid w:val="00A450E9"/>
    <w:rsid w:val="00A45379"/>
    <w:rsid w:val="00A46B73"/>
    <w:rsid w:val="00A46D62"/>
    <w:rsid w:val="00A477C4"/>
    <w:rsid w:val="00A47A75"/>
    <w:rsid w:val="00A47BDC"/>
    <w:rsid w:val="00A5017C"/>
    <w:rsid w:val="00A50216"/>
    <w:rsid w:val="00A513F7"/>
    <w:rsid w:val="00A520CE"/>
    <w:rsid w:val="00A52AAC"/>
    <w:rsid w:val="00A52C15"/>
    <w:rsid w:val="00A52C74"/>
    <w:rsid w:val="00A538FE"/>
    <w:rsid w:val="00A53A90"/>
    <w:rsid w:val="00A53C0E"/>
    <w:rsid w:val="00A54554"/>
    <w:rsid w:val="00A55359"/>
    <w:rsid w:val="00A55406"/>
    <w:rsid w:val="00A555A8"/>
    <w:rsid w:val="00A5571F"/>
    <w:rsid w:val="00A55B0B"/>
    <w:rsid w:val="00A55F8C"/>
    <w:rsid w:val="00A565AD"/>
    <w:rsid w:val="00A56E3C"/>
    <w:rsid w:val="00A577E8"/>
    <w:rsid w:val="00A602B5"/>
    <w:rsid w:val="00A6172B"/>
    <w:rsid w:val="00A6175A"/>
    <w:rsid w:val="00A61847"/>
    <w:rsid w:val="00A620A9"/>
    <w:rsid w:val="00A62263"/>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38"/>
    <w:rsid w:val="00A720AA"/>
    <w:rsid w:val="00A72722"/>
    <w:rsid w:val="00A7273D"/>
    <w:rsid w:val="00A72B63"/>
    <w:rsid w:val="00A72BC6"/>
    <w:rsid w:val="00A73ACF"/>
    <w:rsid w:val="00A73C96"/>
    <w:rsid w:val="00A73E6F"/>
    <w:rsid w:val="00A74184"/>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67E"/>
    <w:rsid w:val="00A82B3A"/>
    <w:rsid w:val="00A82FD9"/>
    <w:rsid w:val="00A83266"/>
    <w:rsid w:val="00A8328E"/>
    <w:rsid w:val="00A83342"/>
    <w:rsid w:val="00A833A7"/>
    <w:rsid w:val="00A83D82"/>
    <w:rsid w:val="00A84001"/>
    <w:rsid w:val="00A840E6"/>
    <w:rsid w:val="00A84164"/>
    <w:rsid w:val="00A842FF"/>
    <w:rsid w:val="00A84619"/>
    <w:rsid w:val="00A847CE"/>
    <w:rsid w:val="00A84813"/>
    <w:rsid w:val="00A84B3D"/>
    <w:rsid w:val="00A852B3"/>
    <w:rsid w:val="00A853D4"/>
    <w:rsid w:val="00A855F7"/>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2E99"/>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6D5"/>
    <w:rsid w:val="00AB0D8A"/>
    <w:rsid w:val="00AB0EEB"/>
    <w:rsid w:val="00AB1519"/>
    <w:rsid w:val="00AB19E1"/>
    <w:rsid w:val="00AB1AE6"/>
    <w:rsid w:val="00AB1B19"/>
    <w:rsid w:val="00AB1E3C"/>
    <w:rsid w:val="00AB22A3"/>
    <w:rsid w:val="00AB27EF"/>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C94"/>
    <w:rsid w:val="00AC1182"/>
    <w:rsid w:val="00AC1188"/>
    <w:rsid w:val="00AC1A1C"/>
    <w:rsid w:val="00AC1B29"/>
    <w:rsid w:val="00AC1F4F"/>
    <w:rsid w:val="00AC2837"/>
    <w:rsid w:val="00AC3295"/>
    <w:rsid w:val="00AC32EC"/>
    <w:rsid w:val="00AC3546"/>
    <w:rsid w:val="00AC3639"/>
    <w:rsid w:val="00AC3B24"/>
    <w:rsid w:val="00AC489C"/>
    <w:rsid w:val="00AC4DC0"/>
    <w:rsid w:val="00AC4FAC"/>
    <w:rsid w:val="00AC51C3"/>
    <w:rsid w:val="00AC59AB"/>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760"/>
    <w:rsid w:val="00AD6AFE"/>
    <w:rsid w:val="00AD706E"/>
    <w:rsid w:val="00AD78F1"/>
    <w:rsid w:val="00AD79A8"/>
    <w:rsid w:val="00AD7A23"/>
    <w:rsid w:val="00AD7A8C"/>
    <w:rsid w:val="00AD7B45"/>
    <w:rsid w:val="00AE00D6"/>
    <w:rsid w:val="00AE0729"/>
    <w:rsid w:val="00AE078D"/>
    <w:rsid w:val="00AE0D95"/>
    <w:rsid w:val="00AE0DFD"/>
    <w:rsid w:val="00AE0E0E"/>
    <w:rsid w:val="00AE1433"/>
    <w:rsid w:val="00AE1853"/>
    <w:rsid w:val="00AE1D0D"/>
    <w:rsid w:val="00AE2039"/>
    <w:rsid w:val="00AE21BD"/>
    <w:rsid w:val="00AE347B"/>
    <w:rsid w:val="00AE36FC"/>
    <w:rsid w:val="00AE3971"/>
    <w:rsid w:val="00AE3CE0"/>
    <w:rsid w:val="00AE410C"/>
    <w:rsid w:val="00AE4B71"/>
    <w:rsid w:val="00AE4E73"/>
    <w:rsid w:val="00AE5191"/>
    <w:rsid w:val="00AE5EBB"/>
    <w:rsid w:val="00AE6180"/>
    <w:rsid w:val="00AE620E"/>
    <w:rsid w:val="00AE698A"/>
    <w:rsid w:val="00AE6A63"/>
    <w:rsid w:val="00AE6AA2"/>
    <w:rsid w:val="00AE6F00"/>
    <w:rsid w:val="00AE776B"/>
    <w:rsid w:val="00AF01D1"/>
    <w:rsid w:val="00AF02B1"/>
    <w:rsid w:val="00AF1505"/>
    <w:rsid w:val="00AF1BCC"/>
    <w:rsid w:val="00AF1D84"/>
    <w:rsid w:val="00AF23A4"/>
    <w:rsid w:val="00AF2455"/>
    <w:rsid w:val="00AF2DB5"/>
    <w:rsid w:val="00AF37C9"/>
    <w:rsid w:val="00AF431E"/>
    <w:rsid w:val="00AF46BF"/>
    <w:rsid w:val="00AF4A76"/>
    <w:rsid w:val="00AF4D12"/>
    <w:rsid w:val="00AF50F5"/>
    <w:rsid w:val="00AF5484"/>
    <w:rsid w:val="00AF5574"/>
    <w:rsid w:val="00AF57C4"/>
    <w:rsid w:val="00AF5819"/>
    <w:rsid w:val="00AF58F8"/>
    <w:rsid w:val="00AF5D8B"/>
    <w:rsid w:val="00AF65C9"/>
    <w:rsid w:val="00AF6E49"/>
    <w:rsid w:val="00AF6F85"/>
    <w:rsid w:val="00AF769F"/>
    <w:rsid w:val="00AF7D7A"/>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0BE"/>
    <w:rsid w:val="00B12370"/>
    <w:rsid w:val="00B1314E"/>
    <w:rsid w:val="00B13454"/>
    <w:rsid w:val="00B13953"/>
    <w:rsid w:val="00B1424A"/>
    <w:rsid w:val="00B14B30"/>
    <w:rsid w:val="00B14BD0"/>
    <w:rsid w:val="00B14D4C"/>
    <w:rsid w:val="00B151A2"/>
    <w:rsid w:val="00B153D9"/>
    <w:rsid w:val="00B15519"/>
    <w:rsid w:val="00B1598E"/>
    <w:rsid w:val="00B159D4"/>
    <w:rsid w:val="00B16A47"/>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2B0"/>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6E"/>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B9D"/>
    <w:rsid w:val="00B51352"/>
    <w:rsid w:val="00B516B6"/>
    <w:rsid w:val="00B51C56"/>
    <w:rsid w:val="00B51D5E"/>
    <w:rsid w:val="00B51EFD"/>
    <w:rsid w:val="00B52673"/>
    <w:rsid w:val="00B531D7"/>
    <w:rsid w:val="00B53331"/>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34A"/>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B91"/>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59EE"/>
    <w:rsid w:val="00B86048"/>
    <w:rsid w:val="00B861BB"/>
    <w:rsid w:val="00B863C9"/>
    <w:rsid w:val="00B86636"/>
    <w:rsid w:val="00B873AB"/>
    <w:rsid w:val="00B87658"/>
    <w:rsid w:val="00B87A55"/>
    <w:rsid w:val="00B87C78"/>
    <w:rsid w:val="00B905F5"/>
    <w:rsid w:val="00B90B30"/>
    <w:rsid w:val="00B92116"/>
    <w:rsid w:val="00B92D52"/>
    <w:rsid w:val="00B934AB"/>
    <w:rsid w:val="00B934EF"/>
    <w:rsid w:val="00B936BC"/>
    <w:rsid w:val="00B93922"/>
    <w:rsid w:val="00B93C02"/>
    <w:rsid w:val="00B93E82"/>
    <w:rsid w:val="00B93F1F"/>
    <w:rsid w:val="00B95E85"/>
    <w:rsid w:val="00B966C9"/>
    <w:rsid w:val="00B97478"/>
    <w:rsid w:val="00B97CCB"/>
    <w:rsid w:val="00BA00B1"/>
    <w:rsid w:val="00BA00E3"/>
    <w:rsid w:val="00BA10B3"/>
    <w:rsid w:val="00BA15B6"/>
    <w:rsid w:val="00BA1DF3"/>
    <w:rsid w:val="00BA1F5E"/>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A0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4D6"/>
    <w:rsid w:val="00BD1C88"/>
    <w:rsid w:val="00BD1E2E"/>
    <w:rsid w:val="00BD2138"/>
    <w:rsid w:val="00BD2367"/>
    <w:rsid w:val="00BD2823"/>
    <w:rsid w:val="00BD2870"/>
    <w:rsid w:val="00BD30D4"/>
    <w:rsid w:val="00BD33E3"/>
    <w:rsid w:val="00BD3F02"/>
    <w:rsid w:val="00BD43DB"/>
    <w:rsid w:val="00BD4573"/>
    <w:rsid w:val="00BD5BF4"/>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5791"/>
    <w:rsid w:val="00BE6F17"/>
    <w:rsid w:val="00BE7ABA"/>
    <w:rsid w:val="00BE7AE5"/>
    <w:rsid w:val="00BF031D"/>
    <w:rsid w:val="00BF088B"/>
    <w:rsid w:val="00BF0F16"/>
    <w:rsid w:val="00BF16B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4AC8"/>
    <w:rsid w:val="00C052D9"/>
    <w:rsid w:val="00C055A2"/>
    <w:rsid w:val="00C05909"/>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6DF"/>
    <w:rsid w:val="00C171D7"/>
    <w:rsid w:val="00C17722"/>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27DD9"/>
    <w:rsid w:val="00C300A6"/>
    <w:rsid w:val="00C3071D"/>
    <w:rsid w:val="00C30CA2"/>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7AF"/>
    <w:rsid w:val="00C44CD9"/>
    <w:rsid w:val="00C44DDF"/>
    <w:rsid w:val="00C456BD"/>
    <w:rsid w:val="00C45EC5"/>
    <w:rsid w:val="00C46189"/>
    <w:rsid w:val="00C461AB"/>
    <w:rsid w:val="00C46482"/>
    <w:rsid w:val="00C46747"/>
    <w:rsid w:val="00C46C1F"/>
    <w:rsid w:val="00C46DF1"/>
    <w:rsid w:val="00C4760E"/>
    <w:rsid w:val="00C47782"/>
    <w:rsid w:val="00C47B5C"/>
    <w:rsid w:val="00C47B98"/>
    <w:rsid w:val="00C47BB7"/>
    <w:rsid w:val="00C50391"/>
    <w:rsid w:val="00C5096B"/>
    <w:rsid w:val="00C50C7D"/>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1A3"/>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18"/>
    <w:rsid w:val="00C765AC"/>
    <w:rsid w:val="00C767F4"/>
    <w:rsid w:val="00C76BEA"/>
    <w:rsid w:val="00C76FB6"/>
    <w:rsid w:val="00C772E4"/>
    <w:rsid w:val="00C77748"/>
    <w:rsid w:val="00C7796A"/>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261B"/>
    <w:rsid w:val="00C9332F"/>
    <w:rsid w:val="00C93598"/>
    <w:rsid w:val="00C93CF8"/>
    <w:rsid w:val="00C941A5"/>
    <w:rsid w:val="00C9454F"/>
    <w:rsid w:val="00C949EB"/>
    <w:rsid w:val="00C95381"/>
    <w:rsid w:val="00C96C7A"/>
    <w:rsid w:val="00C975E7"/>
    <w:rsid w:val="00C97BE4"/>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44"/>
    <w:rsid w:val="00CB2CC3"/>
    <w:rsid w:val="00CB2E09"/>
    <w:rsid w:val="00CB308E"/>
    <w:rsid w:val="00CB316B"/>
    <w:rsid w:val="00CB31A9"/>
    <w:rsid w:val="00CB3788"/>
    <w:rsid w:val="00CB3BA3"/>
    <w:rsid w:val="00CB41BC"/>
    <w:rsid w:val="00CB42B6"/>
    <w:rsid w:val="00CB4823"/>
    <w:rsid w:val="00CB4C3D"/>
    <w:rsid w:val="00CB540D"/>
    <w:rsid w:val="00CB5593"/>
    <w:rsid w:val="00CB591A"/>
    <w:rsid w:val="00CB5C7E"/>
    <w:rsid w:val="00CB6358"/>
    <w:rsid w:val="00CB65B0"/>
    <w:rsid w:val="00CB69D4"/>
    <w:rsid w:val="00CB6D5A"/>
    <w:rsid w:val="00CB7437"/>
    <w:rsid w:val="00CB7E10"/>
    <w:rsid w:val="00CC07FF"/>
    <w:rsid w:val="00CC0E15"/>
    <w:rsid w:val="00CC1398"/>
    <w:rsid w:val="00CC1952"/>
    <w:rsid w:val="00CC1B44"/>
    <w:rsid w:val="00CC1FE2"/>
    <w:rsid w:val="00CC25B1"/>
    <w:rsid w:val="00CC290C"/>
    <w:rsid w:val="00CC2FFA"/>
    <w:rsid w:val="00CC363B"/>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70E"/>
    <w:rsid w:val="00CD59B6"/>
    <w:rsid w:val="00CD63E6"/>
    <w:rsid w:val="00CD66A3"/>
    <w:rsid w:val="00CD66ED"/>
    <w:rsid w:val="00CD6B0D"/>
    <w:rsid w:val="00CD6C84"/>
    <w:rsid w:val="00CD6D3E"/>
    <w:rsid w:val="00CD77F5"/>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18CA"/>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521"/>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2EF"/>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43A"/>
    <w:rsid w:val="00D249BB"/>
    <w:rsid w:val="00D24EE9"/>
    <w:rsid w:val="00D24EFD"/>
    <w:rsid w:val="00D26180"/>
    <w:rsid w:val="00D265C9"/>
    <w:rsid w:val="00D26EFC"/>
    <w:rsid w:val="00D2792F"/>
    <w:rsid w:val="00D27E17"/>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270"/>
    <w:rsid w:val="00D4731B"/>
    <w:rsid w:val="00D47BE7"/>
    <w:rsid w:val="00D5050C"/>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C46"/>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87F"/>
    <w:rsid w:val="00D76BA0"/>
    <w:rsid w:val="00D774E1"/>
    <w:rsid w:val="00D80D93"/>
    <w:rsid w:val="00D80E1F"/>
    <w:rsid w:val="00D81343"/>
    <w:rsid w:val="00D8247D"/>
    <w:rsid w:val="00D82793"/>
    <w:rsid w:val="00D830A8"/>
    <w:rsid w:val="00D832CF"/>
    <w:rsid w:val="00D83858"/>
    <w:rsid w:val="00D83964"/>
    <w:rsid w:val="00D83991"/>
    <w:rsid w:val="00D83E08"/>
    <w:rsid w:val="00D84287"/>
    <w:rsid w:val="00D84365"/>
    <w:rsid w:val="00D84595"/>
    <w:rsid w:val="00D84971"/>
    <w:rsid w:val="00D8587C"/>
    <w:rsid w:val="00D85A43"/>
    <w:rsid w:val="00D85C61"/>
    <w:rsid w:val="00D85ECA"/>
    <w:rsid w:val="00D86315"/>
    <w:rsid w:val="00D863B5"/>
    <w:rsid w:val="00D86953"/>
    <w:rsid w:val="00D869F2"/>
    <w:rsid w:val="00D875E2"/>
    <w:rsid w:val="00D87DEE"/>
    <w:rsid w:val="00D90187"/>
    <w:rsid w:val="00D904BC"/>
    <w:rsid w:val="00D90668"/>
    <w:rsid w:val="00D906D5"/>
    <w:rsid w:val="00D90777"/>
    <w:rsid w:val="00D907C5"/>
    <w:rsid w:val="00D908F2"/>
    <w:rsid w:val="00D90CE6"/>
    <w:rsid w:val="00D90D6C"/>
    <w:rsid w:val="00D9104C"/>
    <w:rsid w:val="00D923F2"/>
    <w:rsid w:val="00D939E1"/>
    <w:rsid w:val="00D94663"/>
    <w:rsid w:val="00D94D3F"/>
    <w:rsid w:val="00D94D82"/>
    <w:rsid w:val="00D94EDC"/>
    <w:rsid w:val="00D94EFB"/>
    <w:rsid w:val="00D94F55"/>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3B98"/>
    <w:rsid w:val="00DA4974"/>
    <w:rsid w:val="00DA5F29"/>
    <w:rsid w:val="00DA619A"/>
    <w:rsid w:val="00DA61B5"/>
    <w:rsid w:val="00DA6222"/>
    <w:rsid w:val="00DA67FA"/>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49"/>
    <w:rsid w:val="00DC1B62"/>
    <w:rsid w:val="00DC1B96"/>
    <w:rsid w:val="00DC1D57"/>
    <w:rsid w:val="00DC1D5C"/>
    <w:rsid w:val="00DC20A4"/>
    <w:rsid w:val="00DC21B1"/>
    <w:rsid w:val="00DC2B99"/>
    <w:rsid w:val="00DC3200"/>
    <w:rsid w:val="00DC341F"/>
    <w:rsid w:val="00DC35BE"/>
    <w:rsid w:val="00DC3EC8"/>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A96"/>
    <w:rsid w:val="00E02B40"/>
    <w:rsid w:val="00E02B4B"/>
    <w:rsid w:val="00E0329A"/>
    <w:rsid w:val="00E0346E"/>
    <w:rsid w:val="00E039AF"/>
    <w:rsid w:val="00E03C9B"/>
    <w:rsid w:val="00E042F2"/>
    <w:rsid w:val="00E04EBD"/>
    <w:rsid w:val="00E05671"/>
    <w:rsid w:val="00E05806"/>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748"/>
    <w:rsid w:val="00E3259A"/>
    <w:rsid w:val="00E32DFC"/>
    <w:rsid w:val="00E330BD"/>
    <w:rsid w:val="00E332C0"/>
    <w:rsid w:val="00E3352A"/>
    <w:rsid w:val="00E341F6"/>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9E9"/>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69B"/>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2F4"/>
    <w:rsid w:val="00E70393"/>
    <w:rsid w:val="00E70F2A"/>
    <w:rsid w:val="00E710B2"/>
    <w:rsid w:val="00E71502"/>
    <w:rsid w:val="00E71AEF"/>
    <w:rsid w:val="00E71C66"/>
    <w:rsid w:val="00E7219B"/>
    <w:rsid w:val="00E72AE5"/>
    <w:rsid w:val="00E72B4B"/>
    <w:rsid w:val="00E72B6C"/>
    <w:rsid w:val="00E73015"/>
    <w:rsid w:val="00E73255"/>
    <w:rsid w:val="00E73BD1"/>
    <w:rsid w:val="00E74297"/>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109"/>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4C1"/>
    <w:rsid w:val="00E92765"/>
    <w:rsid w:val="00E927E7"/>
    <w:rsid w:val="00E92CED"/>
    <w:rsid w:val="00E930F5"/>
    <w:rsid w:val="00E93D1D"/>
    <w:rsid w:val="00E94491"/>
    <w:rsid w:val="00E945A1"/>
    <w:rsid w:val="00E94E9C"/>
    <w:rsid w:val="00E95412"/>
    <w:rsid w:val="00E95869"/>
    <w:rsid w:val="00E95DC3"/>
    <w:rsid w:val="00E95EA9"/>
    <w:rsid w:val="00E96661"/>
    <w:rsid w:val="00E96F69"/>
    <w:rsid w:val="00E9706B"/>
    <w:rsid w:val="00E9781A"/>
    <w:rsid w:val="00E97D6D"/>
    <w:rsid w:val="00EA025A"/>
    <w:rsid w:val="00EA0654"/>
    <w:rsid w:val="00EA0BF7"/>
    <w:rsid w:val="00EA103F"/>
    <w:rsid w:val="00EA1E67"/>
    <w:rsid w:val="00EA2E65"/>
    <w:rsid w:val="00EA35A2"/>
    <w:rsid w:val="00EA3BF3"/>
    <w:rsid w:val="00EA3D42"/>
    <w:rsid w:val="00EA41C8"/>
    <w:rsid w:val="00EA471A"/>
    <w:rsid w:val="00EA4819"/>
    <w:rsid w:val="00EA4A87"/>
    <w:rsid w:val="00EA5B11"/>
    <w:rsid w:val="00EA615D"/>
    <w:rsid w:val="00EA6568"/>
    <w:rsid w:val="00EA6DC4"/>
    <w:rsid w:val="00EA7189"/>
    <w:rsid w:val="00EA75CB"/>
    <w:rsid w:val="00EA7D86"/>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66C"/>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2EC5"/>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564"/>
    <w:rsid w:val="00EF3B54"/>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8A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0DC"/>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D8E"/>
    <w:rsid w:val="00F43FB9"/>
    <w:rsid w:val="00F444DC"/>
    <w:rsid w:val="00F44933"/>
    <w:rsid w:val="00F4494E"/>
    <w:rsid w:val="00F44EBF"/>
    <w:rsid w:val="00F44F9F"/>
    <w:rsid w:val="00F450BC"/>
    <w:rsid w:val="00F45508"/>
    <w:rsid w:val="00F45562"/>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8D3"/>
    <w:rsid w:val="00F60AD9"/>
    <w:rsid w:val="00F60C47"/>
    <w:rsid w:val="00F61162"/>
    <w:rsid w:val="00F615A9"/>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2EE"/>
    <w:rsid w:val="00F77707"/>
    <w:rsid w:val="00F8088D"/>
    <w:rsid w:val="00F80B72"/>
    <w:rsid w:val="00F80D6F"/>
    <w:rsid w:val="00F80FBE"/>
    <w:rsid w:val="00F81A21"/>
    <w:rsid w:val="00F81F19"/>
    <w:rsid w:val="00F81F59"/>
    <w:rsid w:val="00F82972"/>
    <w:rsid w:val="00F829B5"/>
    <w:rsid w:val="00F830AC"/>
    <w:rsid w:val="00F830E1"/>
    <w:rsid w:val="00F841AB"/>
    <w:rsid w:val="00F842C9"/>
    <w:rsid w:val="00F84392"/>
    <w:rsid w:val="00F8489C"/>
    <w:rsid w:val="00F84903"/>
    <w:rsid w:val="00F84FB7"/>
    <w:rsid w:val="00F850AE"/>
    <w:rsid w:val="00F8528A"/>
    <w:rsid w:val="00F857CF"/>
    <w:rsid w:val="00F85A56"/>
    <w:rsid w:val="00F85B1E"/>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E11"/>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2E"/>
    <w:rsid w:val="00FB2080"/>
    <w:rsid w:val="00FB24D1"/>
    <w:rsid w:val="00FB26EB"/>
    <w:rsid w:val="00FB2F71"/>
    <w:rsid w:val="00FB2FFC"/>
    <w:rsid w:val="00FB351A"/>
    <w:rsid w:val="00FB35CB"/>
    <w:rsid w:val="00FB363A"/>
    <w:rsid w:val="00FB3B0F"/>
    <w:rsid w:val="00FB3F27"/>
    <w:rsid w:val="00FB441E"/>
    <w:rsid w:val="00FB4548"/>
    <w:rsid w:val="00FB485F"/>
    <w:rsid w:val="00FB5C16"/>
    <w:rsid w:val="00FB6FE1"/>
    <w:rsid w:val="00FB7433"/>
    <w:rsid w:val="00FB76A6"/>
    <w:rsid w:val="00FB7E25"/>
    <w:rsid w:val="00FC0054"/>
    <w:rsid w:val="00FC012D"/>
    <w:rsid w:val="00FC07E3"/>
    <w:rsid w:val="00FC119B"/>
    <w:rsid w:val="00FC19A4"/>
    <w:rsid w:val="00FC1B6C"/>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3DB"/>
    <w:rsid w:val="00FE165F"/>
    <w:rsid w:val="00FE1C80"/>
    <w:rsid w:val="00FE29D2"/>
    <w:rsid w:val="00FE2A6D"/>
    <w:rsid w:val="00FE2D55"/>
    <w:rsid w:val="00FE2E9C"/>
    <w:rsid w:val="00FE343A"/>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43A"/>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3BCEE"/>
  <w15:chartTrackingRefBased/>
  <w15:docId w15:val="{64A78164-9FE1-4327-BDED-EC3FBB0EE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7EF"/>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Ttulo3Car">
    <w:name w:val="Título 3 Car"/>
    <w:basedOn w:val="Fuentedeprrafopredeter"/>
    <w:link w:val="Ttulo3"/>
    <w:rsid w:val="00846E90"/>
    <w:rPr>
      <w:b/>
      <w:i/>
      <w:sz w:val="24"/>
      <w:u w:val="single"/>
      <w:lang w:eastAsia="es-ES"/>
    </w:rPr>
  </w:style>
  <w:style w:type="character" w:customStyle="1" w:styleId="EncabezadoCar">
    <w:name w:val="Encabezado Car"/>
    <w:link w:val="Encabezado"/>
    <w:uiPriority w:val="99"/>
    <w:locked/>
    <w:rsid w:val="00EA7D86"/>
    <w:rPr>
      <w:sz w:val="24"/>
      <w:szCs w:val="24"/>
      <w:lang w:eastAsia="es-ES"/>
    </w:rPr>
  </w:style>
  <w:style w:type="character" w:customStyle="1" w:styleId="TextodegloboCar">
    <w:name w:val="Texto de globo Car"/>
    <w:link w:val="Textodeglobo"/>
    <w:semiHidden/>
    <w:locked/>
    <w:rsid w:val="00D94D3F"/>
    <w:rPr>
      <w:rFonts w:ascii="Tahoma" w:hAnsi="Tahoma" w:cs="Tahoma"/>
      <w:sz w:val="16"/>
      <w:szCs w:val="16"/>
      <w:lang w:eastAsia="es-ES"/>
    </w:rPr>
  </w:style>
  <w:style w:type="character" w:customStyle="1" w:styleId="TextocomentarioCar">
    <w:name w:val="Texto comentario Car"/>
    <w:basedOn w:val="Fuentedeprrafopredeter"/>
    <w:link w:val="Textocomentario"/>
    <w:rsid w:val="00D94D3F"/>
    <w:rPr>
      <w:lang w:eastAsia="es-ES"/>
    </w:rPr>
  </w:style>
  <w:style w:type="character" w:customStyle="1" w:styleId="AsuntodelcomentarioCar">
    <w:name w:val="Asunto del comentario Car"/>
    <w:basedOn w:val="TextocomentarioCar"/>
    <w:link w:val="Asuntodelcomentario"/>
    <w:semiHidden/>
    <w:rsid w:val="00D94D3F"/>
    <w:rPr>
      <w:b/>
      <w:bCs/>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26510350">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5348599">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1943305">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50969082">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D07FC-F79E-45DE-8640-212CE1B79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17</Pages>
  <Words>3996</Words>
  <Characters>21981</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Ivan J. Valdez Frias</cp:lastModifiedBy>
  <cp:revision>13</cp:revision>
  <cp:lastPrinted>2022-02-10T17:42:00Z</cp:lastPrinted>
  <dcterms:created xsi:type="dcterms:W3CDTF">2022-02-10T04:14:00Z</dcterms:created>
  <dcterms:modified xsi:type="dcterms:W3CDTF">2022-02-24T00:07:00Z</dcterms:modified>
</cp:coreProperties>
</file>