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colFirst="0" w:colLast="0"/>
            <w:r w:rsidRPr="00403D69">
              <w:rPr>
                <w:rFonts w:ascii="Arial" w:hAnsi="Arial" w:cs="Arial"/>
                <w:b/>
                <w:bCs/>
              </w:rPr>
              <w:t>Í   N   D   I   C   E</w:t>
            </w:r>
          </w:p>
        </w:tc>
        <w:tc>
          <w:tcPr>
            <w:tcW w:w="561" w:type="pct"/>
            <w:vMerge w:val="restart"/>
            <w:shd w:val="clear" w:color="auto" w:fill="auto"/>
            <w:hideMark/>
          </w:tcPr>
          <w:p w14:paraId="07A48DF5" w14:textId="77777777" w:rsidR="003F1CB6" w:rsidRPr="00DD19AC" w:rsidRDefault="003F1CB6" w:rsidP="00957658">
            <w:pPr>
              <w:ind w:left="-51"/>
              <w:jc w:val="center"/>
              <w:rPr>
                <w:rFonts w:ascii="Arial" w:hAnsi="Arial" w:cs="Arial"/>
                <w:b/>
              </w:rPr>
            </w:pPr>
            <w:r w:rsidRPr="00DD19AC">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DD19AC"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DD19AC"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EA01608" w:rsidR="003F1CB6" w:rsidRPr="00DD19AC" w:rsidRDefault="000303DD" w:rsidP="003F1CB6">
            <w:pPr>
              <w:spacing w:line="360" w:lineRule="auto"/>
              <w:jc w:val="center"/>
              <w:rPr>
                <w:rFonts w:ascii="Arial" w:hAnsi="Arial" w:cs="Arial"/>
                <w:b/>
              </w:rPr>
            </w:pPr>
            <w:r w:rsidRPr="00DD19AC">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DD19AC"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434C5B4" w:rsidR="003F1CB6" w:rsidRPr="00DD19AC" w:rsidRDefault="006F757C" w:rsidP="006F757C">
            <w:pPr>
              <w:tabs>
                <w:tab w:val="left" w:pos="380"/>
                <w:tab w:val="center" w:pos="455"/>
              </w:tabs>
              <w:spacing w:line="360" w:lineRule="auto"/>
              <w:rPr>
                <w:rFonts w:ascii="Arial" w:hAnsi="Arial" w:cs="Arial"/>
                <w:b/>
              </w:rPr>
            </w:pPr>
            <w:r w:rsidRPr="00DD19AC">
              <w:rPr>
                <w:rFonts w:ascii="Arial" w:hAnsi="Arial" w:cs="Arial"/>
                <w:b/>
              </w:rPr>
              <w:tab/>
            </w:r>
            <w:r w:rsidR="002F2C63">
              <w:rPr>
                <w:rFonts w:ascii="Arial" w:hAnsi="Arial" w:cs="Arial"/>
                <w:b/>
              </w:rPr>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DD19AC"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DD19AC"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DD19AC"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42E7858" w:rsidR="003F1CB6" w:rsidRPr="00DD19AC" w:rsidRDefault="002F2C63" w:rsidP="003F1CB6">
            <w:pPr>
              <w:spacing w:line="360" w:lineRule="auto"/>
              <w:jc w:val="center"/>
              <w:rPr>
                <w:rFonts w:ascii="Arial" w:hAnsi="Arial" w:cs="Arial"/>
                <w:b/>
              </w:rPr>
            </w:pPr>
            <w:r>
              <w:rPr>
                <w:rFonts w:ascii="Arial" w:hAnsi="Arial" w:cs="Arial"/>
                <w:b/>
              </w:rPr>
              <w:t>7</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FE2402E" w:rsidR="003F1CB6" w:rsidRPr="00DD19AC" w:rsidRDefault="002F2C63"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222D31B" w:rsidR="003F1CB6" w:rsidRPr="00DD19AC" w:rsidRDefault="003B34DE" w:rsidP="003F1CB6">
            <w:pPr>
              <w:spacing w:line="360" w:lineRule="auto"/>
              <w:jc w:val="center"/>
              <w:rPr>
                <w:rFonts w:ascii="Arial" w:hAnsi="Arial" w:cs="Arial"/>
                <w:b/>
              </w:rPr>
            </w:pPr>
            <w:r w:rsidRPr="00DD19AC">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2C313A5" w:rsidR="003F1CB6" w:rsidRPr="00DD19AC" w:rsidRDefault="000303DD" w:rsidP="003F1CB6">
            <w:pPr>
              <w:spacing w:line="360" w:lineRule="auto"/>
              <w:jc w:val="center"/>
              <w:rPr>
                <w:rFonts w:ascii="Arial" w:hAnsi="Arial" w:cs="Arial"/>
                <w:b/>
              </w:rPr>
            </w:pPr>
            <w:r w:rsidRPr="00DD19AC">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4DD56C2" w:rsidR="003F1CB6" w:rsidRPr="00DD19AC" w:rsidRDefault="0040016F"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D83BF88" w:rsidR="003F1CB6" w:rsidRPr="00DD19AC" w:rsidRDefault="0040016F"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81CC376" w:rsidR="003F1CB6" w:rsidRPr="00DD19AC" w:rsidRDefault="0040016F" w:rsidP="004F2719">
            <w:pPr>
              <w:spacing w:line="360" w:lineRule="auto"/>
              <w:jc w:val="center"/>
              <w:rPr>
                <w:rFonts w:ascii="Arial" w:hAnsi="Arial" w:cs="Arial"/>
                <w:b/>
              </w:rPr>
            </w:pPr>
            <w:r>
              <w:rPr>
                <w:rFonts w:ascii="Arial" w:hAnsi="Arial" w:cs="Arial"/>
                <w:b/>
              </w:rPr>
              <w:t>10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A3ED2CC" w:rsidR="003F1CB6" w:rsidRPr="00DD19AC" w:rsidRDefault="003F1CB6" w:rsidP="00A82FD9">
            <w:pPr>
              <w:spacing w:line="360" w:lineRule="auto"/>
              <w:jc w:val="center"/>
              <w:rPr>
                <w:rFonts w:ascii="Arial" w:hAnsi="Arial" w:cs="Arial"/>
                <w:b/>
              </w:rPr>
            </w:pPr>
            <w:r w:rsidRPr="00DD19AC">
              <w:rPr>
                <w:rFonts w:ascii="Arial" w:hAnsi="Arial" w:cs="Arial"/>
                <w:b/>
              </w:rPr>
              <w:t>1</w:t>
            </w:r>
            <w:r w:rsidR="000303DD" w:rsidRPr="00DD19AC">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501E53B" w:rsidR="003F1CB6" w:rsidRPr="00DD19AC" w:rsidRDefault="003F1CB6" w:rsidP="00241188">
            <w:pPr>
              <w:spacing w:line="360" w:lineRule="auto"/>
              <w:jc w:val="center"/>
              <w:rPr>
                <w:rFonts w:ascii="Arial" w:hAnsi="Arial" w:cs="Arial"/>
                <w:b/>
              </w:rPr>
            </w:pPr>
            <w:r w:rsidRPr="00DD19AC">
              <w:rPr>
                <w:rFonts w:ascii="Arial" w:hAnsi="Arial" w:cs="Arial"/>
                <w:b/>
              </w:rPr>
              <w:t>1</w:t>
            </w:r>
            <w:r w:rsidR="00481935">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1B508CB" w:rsidR="003F1CB6" w:rsidRPr="00DD19AC" w:rsidRDefault="00A82FD9" w:rsidP="003F1CB6">
            <w:pPr>
              <w:spacing w:line="360" w:lineRule="auto"/>
              <w:jc w:val="center"/>
              <w:rPr>
                <w:rFonts w:ascii="Arial" w:hAnsi="Arial" w:cs="Arial"/>
                <w:b/>
              </w:rPr>
            </w:pPr>
            <w:r w:rsidRPr="00DD19AC">
              <w:rPr>
                <w:rFonts w:ascii="Arial" w:hAnsi="Arial" w:cs="Arial"/>
                <w:b/>
              </w:rPr>
              <w:t>1</w:t>
            </w:r>
            <w:r w:rsidR="000303DD" w:rsidRPr="00DD19AC">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F74936D" w:rsidR="003F1CB6" w:rsidRPr="00DD19AC" w:rsidRDefault="003F1CB6" w:rsidP="00A82FD9">
            <w:pPr>
              <w:spacing w:line="360" w:lineRule="auto"/>
              <w:jc w:val="center"/>
              <w:rPr>
                <w:rFonts w:ascii="Arial" w:hAnsi="Arial" w:cs="Arial"/>
                <w:b/>
              </w:rPr>
            </w:pPr>
            <w:r w:rsidRPr="00DD19AC">
              <w:rPr>
                <w:rFonts w:ascii="Arial" w:hAnsi="Arial" w:cs="Arial"/>
                <w:b/>
              </w:rPr>
              <w:t>1</w:t>
            </w:r>
            <w:r w:rsidR="00F27F1E">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70674A9" w:rsidR="003F1CB6" w:rsidRPr="00DD19AC" w:rsidRDefault="003F1CB6" w:rsidP="00A82FD9">
            <w:pPr>
              <w:spacing w:line="360" w:lineRule="auto"/>
              <w:jc w:val="center"/>
              <w:rPr>
                <w:rFonts w:ascii="Arial" w:hAnsi="Arial" w:cs="Arial"/>
                <w:b/>
              </w:rPr>
            </w:pPr>
            <w:r w:rsidRPr="00DD19AC">
              <w:rPr>
                <w:rFonts w:ascii="Arial" w:hAnsi="Arial" w:cs="Arial"/>
                <w:b/>
              </w:rPr>
              <w:t>1</w:t>
            </w:r>
            <w:r w:rsidR="00481935">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189DAC9A" w:rsidR="003F1CB6" w:rsidRPr="00DD19AC" w:rsidRDefault="00A8244C" w:rsidP="00A82FD9">
            <w:pPr>
              <w:spacing w:line="360" w:lineRule="auto"/>
              <w:jc w:val="center"/>
              <w:rPr>
                <w:rFonts w:ascii="Arial" w:hAnsi="Arial" w:cs="Arial"/>
                <w:b/>
              </w:rPr>
            </w:pPr>
            <w:r w:rsidRPr="00DD19AC">
              <w:rPr>
                <w:rFonts w:ascii="Arial" w:hAnsi="Arial" w:cs="Arial"/>
                <w:b/>
              </w:rPr>
              <w:t>1</w:t>
            </w:r>
            <w:r w:rsidR="00F27F1E">
              <w:rPr>
                <w:rFonts w:ascii="Arial" w:hAnsi="Arial" w:cs="Arial"/>
                <w:b/>
              </w:rPr>
              <w:t>4</w:t>
            </w:r>
          </w:p>
        </w:tc>
      </w:tr>
      <w:tr w:rsidR="00A409D1" w:rsidRPr="00403D69" w14:paraId="0AB47640" w14:textId="77777777" w:rsidTr="004726B6">
        <w:trPr>
          <w:trHeight w:val="469"/>
        </w:trPr>
        <w:tc>
          <w:tcPr>
            <w:tcW w:w="4439" w:type="pct"/>
            <w:shd w:val="clear" w:color="auto" w:fill="auto"/>
          </w:tcPr>
          <w:p w14:paraId="191C6FB5" w14:textId="5D4BF24D"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4033AA63" w:rsidR="00A8244C" w:rsidRPr="00032EC2" w:rsidRDefault="00A8244C" w:rsidP="00032EC2">
            <w:pPr>
              <w:spacing w:line="360" w:lineRule="auto"/>
              <w:jc w:val="both"/>
              <w:rPr>
                <w:rFonts w:ascii="Arial" w:hAnsi="Arial" w:cs="Arial"/>
                <w:b/>
                <w:bCs/>
              </w:rPr>
            </w:pPr>
          </w:p>
        </w:tc>
        <w:tc>
          <w:tcPr>
            <w:tcW w:w="561" w:type="pct"/>
            <w:shd w:val="clear" w:color="auto" w:fill="auto"/>
          </w:tcPr>
          <w:p w14:paraId="736F2A3E" w14:textId="0AE3B089" w:rsidR="00A409D1" w:rsidRPr="00DD19AC" w:rsidRDefault="000303DD" w:rsidP="00241188">
            <w:pPr>
              <w:jc w:val="center"/>
              <w:rPr>
                <w:rFonts w:ascii="Arial" w:hAnsi="Arial" w:cs="Arial"/>
                <w:b/>
              </w:rPr>
            </w:pPr>
            <w:r w:rsidRPr="00DD19AC">
              <w:rPr>
                <w:rFonts w:ascii="Arial" w:hAnsi="Arial" w:cs="Arial"/>
                <w:b/>
              </w:rPr>
              <w:t>1</w:t>
            </w:r>
            <w:r w:rsidR="00F27F1E">
              <w:rPr>
                <w:rFonts w:ascii="Arial" w:hAnsi="Arial" w:cs="Arial"/>
                <w:b/>
              </w:rPr>
              <w:t>5</w:t>
            </w:r>
          </w:p>
        </w:tc>
      </w:tr>
      <w:tr w:rsidR="00957658" w:rsidRPr="00421D4B" w14:paraId="344B347E" w14:textId="77777777" w:rsidTr="004726B6">
        <w:trPr>
          <w:trHeight w:val="469"/>
        </w:trPr>
        <w:tc>
          <w:tcPr>
            <w:tcW w:w="4439" w:type="pct"/>
            <w:shd w:val="clear" w:color="auto" w:fill="auto"/>
          </w:tcPr>
          <w:p w14:paraId="530AF801" w14:textId="3F7112CA" w:rsidR="00C32D5B" w:rsidRPr="00421D4B" w:rsidRDefault="00C32D5B" w:rsidP="00481935">
            <w:pPr>
              <w:spacing w:line="360" w:lineRule="auto"/>
              <w:jc w:val="both"/>
              <w:rPr>
                <w:rFonts w:ascii="Arial" w:hAnsi="Arial" w:cs="Arial"/>
                <w:b/>
                <w:bCs/>
              </w:rPr>
            </w:pPr>
          </w:p>
        </w:tc>
        <w:tc>
          <w:tcPr>
            <w:tcW w:w="561" w:type="pct"/>
            <w:shd w:val="clear" w:color="auto" w:fill="auto"/>
          </w:tcPr>
          <w:p w14:paraId="66D92AC8" w14:textId="0D3C6119" w:rsidR="00957658" w:rsidRPr="00DD19AC" w:rsidRDefault="00957658" w:rsidP="004F2479">
            <w:pPr>
              <w:jc w:val="center"/>
              <w:rPr>
                <w:rFonts w:ascii="Arial" w:hAnsi="Arial" w:cs="Arial"/>
                <w:b/>
                <w:bCs/>
              </w:rPr>
            </w:pPr>
          </w:p>
        </w:tc>
      </w:tr>
      <w:bookmarkEnd w:id="0"/>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104123B3" w:rsidR="00EA75CB" w:rsidRDefault="00EA75CB" w:rsidP="00B93F1F">
      <w:pPr>
        <w:spacing w:line="360" w:lineRule="auto"/>
        <w:ind w:right="190"/>
        <w:rPr>
          <w:rFonts w:ascii="Arial" w:hAnsi="Arial" w:cs="Arial"/>
          <w:b/>
          <w:bCs/>
        </w:rPr>
      </w:pPr>
    </w:p>
    <w:p w14:paraId="2E034705" w14:textId="4AB1626A" w:rsidR="004F2719" w:rsidRDefault="004F2719" w:rsidP="00B93F1F">
      <w:pPr>
        <w:spacing w:line="360" w:lineRule="auto"/>
        <w:ind w:right="190"/>
        <w:rPr>
          <w:rFonts w:ascii="Arial" w:hAnsi="Arial" w:cs="Arial"/>
          <w:b/>
          <w:bCs/>
        </w:rPr>
      </w:pPr>
    </w:p>
    <w:p w14:paraId="12195B4C" w14:textId="32DA5407" w:rsidR="004F2719" w:rsidRDefault="004F2719" w:rsidP="00B93F1F">
      <w:pPr>
        <w:spacing w:line="360" w:lineRule="auto"/>
        <w:ind w:right="190"/>
        <w:rPr>
          <w:rFonts w:ascii="Arial" w:hAnsi="Arial" w:cs="Arial"/>
          <w:b/>
          <w:bCs/>
        </w:rPr>
      </w:pPr>
    </w:p>
    <w:p w14:paraId="7CD66762" w14:textId="77777777" w:rsidR="004F2719" w:rsidRDefault="004F2719"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881ADBB" w:rsidR="00EA75CB" w:rsidRDefault="00EA75CB" w:rsidP="00B93F1F">
      <w:pPr>
        <w:spacing w:line="360" w:lineRule="auto"/>
        <w:ind w:right="190"/>
        <w:rPr>
          <w:rFonts w:ascii="Arial" w:hAnsi="Arial" w:cs="Arial"/>
          <w:b/>
          <w:bCs/>
        </w:rPr>
      </w:pPr>
    </w:p>
    <w:p w14:paraId="31F2A90A" w14:textId="576E0D21" w:rsidR="00481935" w:rsidRDefault="00481935" w:rsidP="00B93F1F">
      <w:pPr>
        <w:spacing w:line="360" w:lineRule="auto"/>
        <w:ind w:right="190"/>
        <w:rPr>
          <w:rFonts w:ascii="Arial" w:hAnsi="Arial" w:cs="Arial"/>
          <w:b/>
          <w:bCs/>
        </w:rPr>
      </w:pPr>
    </w:p>
    <w:p w14:paraId="33FA9E01" w14:textId="3A44110F" w:rsidR="00481935" w:rsidRDefault="00481935" w:rsidP="00B93F1F">
      <w:pPr>
        <w:spacing w:line="360" w:lineRule="auto"/>
        <w:ind w:right="190"/>
        <w:rPr>
          <w:rFonts w:ascii="Arial" w:hAnsi="Arial" w:cs="Arial"/>
          <w:b/>
          <w:bCs/>
        </w:rPr>
      </w:pPr>
    </w:p>
    <w:p w14:paraId="604F440A" w14:textId="77777777" w:rsidR="00481935" w:rsidRDefault="00481935" w:rsidP="00B93F1F">
      <w:pPr>
        <w:spacing w:line="360" w:lineRule="auto"/>
        <w:ind w:right="190"/>
        <w:rPr>
          <w:rFonts w:ascii="Arial" w:hAnsi="Arial" w:cs="Arial"/>
          <w:b/>
          <w:bCs/>
        </w:rPr>
      </w:pPr>
    </w:p>
    <w:p w14:paraId="75C3A532" w14:textId="69C823EE" w:rsidR="00A8244C" w:rsidRDefault="00A8244C" w:rsidP="00B93F1F">
      <w:pPr>
        <w:spacing w:line="360" w:lineRule="auto"/>
        <w:ind w:right="190"/>
        <w:rPr>
          <w:rFonts w:ascii="Arial" w:hAnsi="Arial" w:cs="Arial"/>
          <w:b/>
          <w:bCs/>
        </w:rPr>
      </w:pPr>
    </w:p>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77777777"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Pr>
          <w:rFonts w:ascii="Arial" w:hAnsi="Arial" w:cs="Arial"/>
          <w:b/>
          <w:bCs/>
        </w:rPr>
        <w:t>Secretaría de Obras Públicas del Estado de Quintana Roo</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46B2DA7A"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 xml:space="preserve">inanzas y Planeación del </w:t>
      </w:r>
      <w:r w:rsidRPr="00DB3505">
        <w:rPr>
          <w:rFonts w:ascii="Arial" w:hAnsi="Arial" w:cs="Arial"/>
          <w:iCs/>
        </w:rPr>
        <w:t>Estado</w:t>
      </w:r>
      <w:r w:rsidR="004F2719" w:rsidRPr="00DB3505">
        <w:rPr>
          <w:rFonts w:ascii="Arial" w:hAnsi="Arial" w:cs="Arial"/>
          <w:iCs/>
        </w:rPr>
        <w:t xml:space="preserve"> (Sefiplan)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Pr="002409E8">
        <w:rPr>
          <w:rFonts w:ascii="Arial" w:hAnsi="Arial" w:cs="Arial"/>
          <w:b/>
          <w:iCs/>
        </w:rPr>
        <w:t xml:space="preserve">Secretaría de </w:t>
      </w:r>
      <w:r>
        <w:rPr>
          <w:rFonts w:ascii="Arial" w:hAnsi="Arial" w:cs="Arial"/>
          <w:b/>
          <w:iCs/>
        </w:rPr>
        <w:t xml:space="preserve">Obras Públicas del </w:t>
      </w:r>
      <w:r w:rsidRPr="002409E8">
        <w:rPr>
          <w:rFonts w:ascii="Arial" w:hAnsi="Arial" w:cs="Arial"/>
          <w:b/>
          <w:iCs/>
        </w:rPr>
        <w:t>Estado de Quintana Roo,</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Pr>
          <w:rFonts w:ascii="Arial" w:hAnsi="Arial" w:cs="Arial"/>
          <w:iCs/>
        </w:rPr>
        <w:t>20</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2C833443" w:rsidR="00C5478F" w:rsidRDefault="00C5478F" w:rsidP="00C5478F">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Pr="00CB74DB">
        <w:rPr>
          <w:rFonts w:ascii="Arial" w:hAnsi="Arial" w:cs="Arial"/>
          <w:b/>
          <w:bCs/>
        </w:rPr>
        <w:t>Secretaría de Obras Públicas del Estado de Quintana Roo.</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33ACC663" w:rsidR="00F869ED" w:rsidRDefault="00C5478F" w:rsidP="00972945">
      <w:pPr>
        <w:tabs>
          <w:tab w:val="left" w:pos="426"/>
        </w:tabs>
        <w:spacing w:line="360" w:lineRule="auto"/>
        <w:ind w:right="190"/>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Pr="004F2719">
        <w:rPr>
          <w:rFonts w:ascii="Arial" w:hAnsi="Arial" w:cs="Arial"/>
          <w:b/>
          <w:iCs/>
        </w:rPr>
        <w:t>Secretaría de Obras Públicas del Estado de Quintana Roo,</w:t>
      </w:r>
      <w:r w:rsidRPr="004F2719">
        <w:rPr>
          <w:rFonts w:ascii="Arial" w:hAnsi="Arial" w:cs="Arial"/>
          <w:iCs/>
        </w:rPr>
        <w:t xml:space="preserve"> registrando la obtención y a</w:t>
      </w:r>
      <w:r w:rsidR="00C01BB4">
        <w:rPr>
          <w:rFonts w:ascii="Arial" w:hAnsi="Arial" w:cs="Arial"/>
          <w:iCs/>
        </w:rPr>
        <w:t xml:space="preserve">plicación de recursos </w:t>
      </w:r>
      <w:r w:rsidR="00C01BB4" w:rsidRPr="00AD6D61">
        <w:rPr>
          <w:rFonts w:ascii="Arial" w:hAnsi="Arial" w:cs="Arial"/>
          <w:iCs/>
        </w:rPr>
        <w:t>estatales</w:t>
      </w:r>
      <w:r w:rsidR="00506F14" w:rsidRPr="00AD6D61">
        <w:rPr>
          <w:rFonts w:ascii="Arial" w:hAnsi="Arial" w:cs="Arial"/>
          <w:iCs/>
        </w:rPr>
        <w:t>,</w:t>
      </w:r>
      <w:r w:rsidR="00C01BB4" w:rsidRPr="00AD6D61">
        <w:rPr>
          <w:rFonts w:ascii="Arial" w:hAnsi="Arial" w:cs="Arial"/>
          <w:iCs/>
        </w:rPr>
        <w:t xml:space="preserve"> federales</w:t>
      </w:r>
      <w:r w:rsidR="00506F14" w:rsidRPr="00AD6D61">
        <w:rPr>
          <w:rFonts w:ascii="Arial" w:hAnsi="Arial" w:cs="Arial"/>
          <w:iCs/>
        </w:rPr>
        <w:t xml:space="preserve"> y derivados de convenios</w:t>
      </w:r>
      <w:r w:rsidRPr="004F2719">
        <w:rPr>
          <w:rFonts w:ascii="Arial" w:hAnsi="Arial" w:cs="Arial"/>
          <w:iCs/>
        </w:rPr>
        <w:t>. La Cuenta Pública fue entregada en fecha 29 de abril de 2021 con oficio No. SEFIPLAN/DS/000150/IV/2021.</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77777777" w:rsidR="00C5478F" w:rsidRPr="009879F6" w:rsidRDefault="00C5478F" w:rsidP="00C5478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 xml:space="preserve">22 de enero de 2021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7DBCEB88" w14:textId="29A845FB" w:rsidR="002C6309" w:rsidRDefault="00C5478F" w:rsidP="0033004F">
      <w:pPr>
        <w:tabs>
          <w:tab w:val="left" w:pos="426"/>
        </w:tabs>
        <w:spacing w:line="360" w:lineRule="auto"/>
        <w:ind w:right="190"/>
        <w:jc w:val="both"/>
        <w:rPr>
          <w:rFonts w:ascii="Arial" w:hAnsi="Arial" w:cs="Arial"/>
        </w:rPr>
      </w:pPr>
      <w:r w:rsidRPr="00804505">
        <w:rPr>
          <w:rFonts w:ascii="Arial" w:hAnsi="Arial" w:cs="Arial"/>
        </w:rPr>
        <w:t>Durante el e</w:t>
      </w:r>
      <w:r w:rsidR="004F2719">
        <w:rPr>
          <w:rFonts w:ascii="Arial" w:hAnsi="Arial" w:cs="Arial"/>
        </w:rPr>
        <w:t>jercicio fiscal 2020 la Auditorí</w:t>
      </w:r>
      <w:r w:rsidRPr="00804505">
        <w:rPr>
          <w:rFonts w:ascii="Arial" w:hAnsi="Arial" w:cs="Arial"/>
        </w:rPr>
        <w:t xml:space="preserve">a Superior del Estado, tuvo a bien implementar una serie de acciones y medidas con el objeto de aplicar y fortalecer las disposiciones de </w:t>
      </w:r>
      <w:r w:rsidRPr="00804505">
        <w:rPr>
          <w:rFonts w:ascii="Arial" w:hAnsi="Arial" w:cs="Arial"/>
        </w:rPr>
        <w:lastRenderedPageBreak/>
        <w:t>prevención con la finalidad de mitigar la dispersión y transmisión del virus SAR</w:t>
      </w:r>
      <w:r w:rsidR="009C3251">
        <w:rPr>
          <w:rFonts w:ascii="Arial" w:hAnsi="Arial" w:cs="Arial"/>
        </w:rPr>
        <w:t>S</w:t>
      </w:r>
      <w:r w:rsidRPr="00804505">
        <w:rPr>
          <w:rFonts w:ascii="Arial" w:hAnsi="Arial" w:cs="Arial"/>
        </w:rPr>
        <w:t>-CoV</w:t>
      </w:r>
      <w:r w:rsidR="009C3251">
        <w:rPr>
          <w:rFonts w:ascii="Arial" w:hAnsi="Arial" w:cs="Arial"/>
        </w:rPr>
        <w:t>-</w:t>
      </w:r>
      <w:r w:rsidRPr="0080450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w:t>
      </w:r>
      <w:r w:rsidR="009C3251">
        <w:rPr>
          <w:rFonts w:ascii="Arial" w:hAnsi="Arial" w:cs="Arial"/>
        </w:rPr>
        <w:t>lización y Rendición de Cuentas del Estado de Quintana Roo.</w:t>
      </w:r>
    </w:p>
    <w:p w14:paraId="7E4A82E1" w14:textId="77777777" w:rsidR="00C5478F" w:rsidRPr="009F67BB" w:rsidRDefault="00C5478F" w:rsidP="009F67BB">
      <w:pPr>
        <w:tabs>
          <w:tab w:val="left" w:pos="426"/>
        </w:tabs>
        <w:spacing w:line="360" w:lineRule="auto"/>
        <w:ind w:right="49"/>
        <w:jc w:val="both"/>
        <w:rPr>
          <w:rFonts w:ascii="Arial" w:hAnsi="Arial" w:cs="Arial"/>
          <w:szCs w:val="28"/>
        </w:rPr>
      </w:pPr>
    </w:p>
    <w:p w14:paraId="304F97EF" w14:textId="5DC779D9" w:rsidR="00A247F5" w:rsidRDefault="00C5478F" w:rsidP="00B93F1F">
      <w:pPr>
        <w:spacing w:line="360" w:lineRule="auto"/>
        <w:ind w:right="190"/>
        <w:jc w:val="both"/>
        <w:rPr>
          <w:rFonts w:ascii="Arial" w:hAnsi="Arial" w:cs="Arial"/>
        </w:rPr>
      </w:pPr>
      <w:bookmarkStart w:id="2" w:name="_Hlk11404920"/>
      <w:r w:rsidRPr="0080450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89A6B59" w14:textId="77777777" w:rsidR="00C5478F" w:rsidRDefault="00C5478F" w:rsidP="00B93F1F">
      <w:pPr>
        <w:spacing w:line="360" w:lineRule="auto"/>
        <w:ind w:right="190"/>
        <w:jc w:val="both"/>
        <w:rPr>
          <w:rFonts w:ascii="Arial" w:hAnsi="Arial" w:cs="Arial"/>
        </w:rPr>
      </w:pPr>
    </w:p>
    <w:bookmarkEnd w:id="2"/>
    <w:p w14:paraId="037F4CB4" w14:textId="54113281"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16, 17, 19 fracciones I, VI,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Pr="00CB74DB">
        <w:rPr>
          <w:rFonts w:ascii="Arial" w:hAnsi="Arial" w:cs="Arial"/>
          <w:b/>
          <w:bCs/>
        </w:rPr>
        <w:t>Secretaría de Obras Públicas del Estado de Quintana Roo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14:paraId="04EFFD2A" w14:textId="69CBC971" w:rsidR="009D7AC8" w:rsidRDefault="009D7AC8" w:rsidP="00C5478F">
      <w:pPr>
        <w:spacing w:line="360" w:lineRule="auto"/>
        <w:ind w:right="190"/>
        <w:jc w:val="both"/>
        <w:rPr>
          <w:rFonts w:ascii="Arial" w:hAnsi="Arial" w:cs="Arial"/>
        </w:rPr>
      </w:pPr>
    </w:p>
    <w:p w14:paraId="49FBF0F5" w14:textId="499AA425" w:rsidR="009D7AC8" w:rsidRDefault="009D7AC8" w:rsidP="00C5478F">
      <w:pPr>
        <w:spacing w:line="360" w:lineRule="auto"/>
        <w:ind w:right="190"/>
        <w:jc w:val="both"/>
        <w:rPr>
          <w:rFonts w:ascii="Arial" w:hAnsi="Arial" w:cs="Arial"/>
        </w:rPr>
      </w:pPr>
    </w:p>
    <w:p w14:paraId="4C97EFD7" w14:textId="416D58DB" w:rsidR="009D7AC8" w:rsidRDefault="009D7AC8" w:rsidP="00C5478F">
      <w:pPr>
        <w:spacing w:line="360" w:lineRule="auto"/>
        <w:ind w:right="190"/>
        <w:jc w:val="both"/>
        <w:rPr>
          <w:rFonts w:ascii="Arial" w:hAnsi="Arial" w:cs="Arial"/>
        </w:rPr>
      </w:pPr>
    </w:p>
    <w:p w14:paraId="1AF69BE8" w14:textId="77777777" w:rsidR="009D7AC8" w:rsidRDefault="009D7AC8" w:rsidP="00C5478F">
      <w:pPr>
        <w:spacing w:line="360" w:lineRule="auto"/>
        <w:ind w:right="190"/>
        <w:jc w:val="both"/>
        <w:rPr>
          <w:rFonts w:ascii="Arial" w:hAnsi="Arial" w:cs="Arial"/>
        </w:rPr>
      </w:pPr>
    </w:p>
    <w:p w14:paraId="0F894D9C" w14:textId="7A470D8B"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0E097ECC" w14:textId="47A63798" w:rsidR="00C5478F" w:rsidRDefault="00C5478F" w:rsidP="00C5478F">
      <w:pPr>
        <w:spacing w:line="360" w:lineRule="auto"/>
        <w:ind w:right="190"/>
        <w:jc w:val="both"/>
        <w:rPr>
          <w:rFonts w:ascii="Arial" w:hAnsi="Arial" w:cs="Arial"/>
        </w:rPr>
      </w:pPr>
      <w:r>
        <w:rPr>
          <w:rFonts w:ascii="Arial" w:hAnsi="Arial" w:cs="Arial"/>
        </w:rPr>
        <w:t xml:space="preserve">La </w:t>
      </w:r>
      <w:r w:rsidRPr="00363D1A">
        <w:rPr>
          <w:rFonts w:ascii="Arial" w:hAnsi="Arial" w:cs="Arial"/>
        </w:rPr>
        <w:t>Secretaría de Infraestructura y Transporte del Estado de Quintana Roo</w:t>
      </w:r>
      <w:r>
        <w:rPr>
          <w:rFonts w:ascii="Arial" w:hAnsi="Arial" w:cs="Arial"/>
        </w:rPr>
        <w:t xml:space="preserve"> tiene sus orígenes </w:t>
      </w:r>
      <w:r w:rsidRPr="000344FC">
        <w:rPr>
          <w:rFonts w:ascii="Arial" w:hAnsi="Arial" w:cs="Arial"/>
        </w:rPr>
        <w:t xml:space="preserve">el </w:t>
      </w:r>
      <w:r>
        <w:rPr>
          <w:rFonts w:ascii="Arial" w:hAnsi="Arial" w:cs="Arial"/>
        </w:rPr>
        <w:t>17</w:t>
      </w:r>
      <w:r w:rsidRPr="000344FC">
        <w:rPr>
          <w:rFonts w:ascii="Arial" w:hAnsi="Arial" w:cs="Arial"/>
        </w:rPr>
        <w:t xml:space="preserve"> de m</w:t>
      </w:r>
      <w:r>
        <w:rPr>
          <w:rFonts w:ascii="Arial" w:hAnsi="Arial" w:cs="Arial"/>
        </w:rPr>
        <w:t>arzo</w:t>
      </w:r>
      <w:r w:rsidRPr="000344FC">
        <w:rPr>
          <w:rFonts w:ascii="Arial" w:hAnsi="Arial" w:cs="Arial"/>
        </w:rPr>
        <w:t xml:space="preserve"> de </w:t>
      </w:r>
      <w:r>
        <w:rPr>
          <w:rFonts w:ascii="Arial" w:hAnsi="Arial" w:cs="Arial"/>
        </w:rPr>
        <w:t>2005, como lo estableció la Ley Orgánica de la Administración Pública del Estado de Quintana Roo</w:t>
      </w:r>
      <w:r w:rsidR="00DB3505">
        <w:rPr>
          <w:rFonts w:ascii="Arial" w:hAnsi="Arial" w:cs="Arial"/>
        </w:rPr>
        <w:t>,</w:t>
      </w:r>
      <w:r>
        <w:rPr>
          <w:rFonts w:ascii="Arial" w:hAnsi="Arial" w:cs="Arial"/>
        </w:rPr>
        <w:t xml:space="preserve"> publicada en el Periódico Oficial del Estado de Quintana Roo en la misma fecha.</w:t>
      </w:r>
    </w:p>
    <w:p w14:paraId="1D521CAC" w14:textId="77777777" w:rsidR="00C5478F" w:rsidRPr="00ED62CC" w:rsidRDefault="00C5478F" w:rsidP="00C5478F">
      <w:pPr>
        <w:spacing w:line="360" w:lineRule="auto"/>
        <w:ind w:right="190"/>
        <w:jc w:val="both"/>
        <w:rPr>
          <w:rFonts w:ascii="Arial" w:hAnsi="Arial" w:cs="Arial"/>
        </w:rPr>
      </w:pPr>
    </w:p>
    <w:p w14:paraId="7222ADAD" w14:textId="77777777" w:rsidR="00C5478F" w:rsidRDefault="00C5478F" w:rsidP="00972945">
      <w:pPr>
        <w:spacing w:line="360" w:lineRule="auto"/>
        <w:ind w:right="190"/>
        <w:jc w:val="both"/>
        <w:rPr>
          <w:rFonts w:ascii="Arial" w:hAnsi="Arial" w:cs="Arial"/>
        </w:rPr>
      </w:pPr>
      <w:r w:rsidRPr="001F0841">
        <w:rPr>
          <w:rFonts w:ascii="Arial" w:hAnsi="Arial" w:cs="Arial"/>
        </w:rPr>
        <w:t xml:space="preserve">Derivado de la </w:t>
      </w:r>
      <w:r>
        <w:rPr>
          <w:rFonts w:ascii="Arial" w:hAnsi="Arial" w:cs="Arial"/>
        </w:rPr>
        <w:t xml:space="preserve">entrada en vigor de la Ley de Movilidad del Estado de Quintana Roo, el 12 de septiembre de 2018, de acuerdo a su artículo segundo transitorio, se abroga la Ley de Tránsito, Transporte y Explotación de Vías y Carreteras del Estado de Quintana Roo, quedando sin facultades legales en materia de transporte la Dirección de Comunicaciones y Transportes dependiente de la Secretaría de Infraestructura y Transporte del Estado de Quintana Roo. </w:t>
      </w:r>
    </w:p>
    <w:p w14:paraId="376DB2B8" w14:textId="77777777" w:rsidR="00C5478F" w:rsidRPr="00E57FEA" w:rsidRDefault="00C5478F" w:rsidP="00C5478F">
      <w:pPr>
        <w:spacing w:line="360" w:lineRule="auto"/>
        <w:ind w:right="49"/>
        <w:jc w:val="both"/>
        <w:rPr>
          <w:rFonts w:ascii="Arial" w:hAnsi="Arial" w:cs="Arial"/>
          <w:sz w:val="14"/>
        </w:rPr>
      </w:pPr>
    </w:p>
    <w:p w14:paraId="52027628" w14:textId="68EDB598" w:rsidR="00D235A1" w:rsidRDefault="00C5478F" w:rsidP="00C5478F">
      <w:pPr>
        <w:spacing w:line="360" w:lineRule="auto"/>
        <w:ind w:right="190"/>
        <w:jc w:val="both"/>
        <w:rPr>
          <w:rFonts w:ascii="Arial" w:hAnsi="Arial" w:cs="Arial"/>
        </w:rPr>
      </w:pPr>
      <w:r>
        <w:rPr>
          <w:rFonts w:ascii="Arial" w:hAnsi="Arial" w:cs="Arial"/>
        </w:rPr>
        <w:t xml:space="preserve">A través de los años se ha ido transformando de acuerdo a la dinámica de crecimiento del Estado. El 05 de diciembre de 2018, se reforma la Ley Orgánica de </w:t>
      </w:r>
      <w:r w:rsidRPr="00284C8B">
        <w:rPr>
          <w:rFonts w:ascii="Arial" w:hAnsi="Arial" w:cs="Arial"/>
        </w:rPr>
        <w:t xml:space="preserve">la Administración Pública del Estado de Quintana Roo, con lo cual pasó a denominarse </w:t>
      </w:r>
      <w:r w:rsidRPr="00284C8B">
        <w:rPr>
          <w:rFonts w:ascii="Arial" w:hAnsi="Arial" w:cs="Arial"/>
          <w:b/>
          <w:bCs/>
        </w:rPr>
        <w:t>Secretaría de Obras Públicas del Estado de Quintana Roo</w:t>
      </w:r>
      <w:r w:rsidRPr="00363D1A">
        <w:rPr>
          <w:rFonts w:ascii="Arial" w:hAnsi="Arial" w:cs="Arial"/>
          <w:bCs/>
        </w:rPr>
        <w:t>,</w:t>
      </w:r>
      <w:r>
        <w:rPr>
          <w:rFonts w:ascii="Arial" w:hAnsi="Arial" w:cs="Arial"/>
          <w:b/>
          <w:bCs/>
        </w:rPr>
        <w:t xml:space="preserve"> </w:t>
      </w:r>
      <w:r>
        <w:rPr>
          <w:rFonts w:ascii="Arial" w:hAnsi="Arial" w:cs="Arial"/>
        </w:rPr>
        <w:t xml:space="preserve">cuyo objeto es auxiliar al Titular del Poder Ejecutivo para el despacho, estudio y planeación de los asuntos que competan al sector que encabeza, </w:t>
      </w:r>
      <w:r w:rsidRPr="00284C8B">
        <w:rPr>
          <w:rFonts w:ascii="Arial" w:hAnsi="Arial" w:cs="Arial"/>
        </w:rPr>
        <w:t>y</w:t>
      </w:r>
      <w:r>
        <w:rPr>
          <w:rFonts w:ascii="Arial" w:hAnsi="Arial" w:cs="Arial"/>
        </w:rPr>
        <w:t xml:space="preserve"> se modifican sus atribuciones en cuanto a f</w:t>
      </w:r>
      <w:r w:rsidRPr="004343ED">
        <w:rPr>
          <w:rFonts w:ascii="Arial" w:hAnsi="Arial" w:cs="Arial"/>
        </w:rPr>
        <w:t>ormular, instrumentar, conducir, ejecutar y evaluar las políticas y programas</w:t>
      </w:r>
      <w:r>
        <w:rPr>
          <w:rFonts w:ascii="Arial" w:hAnsi="Arial" w:cs="Arial"/>
        </w:rPr>
        <w:t xml:space="preserve"> sectoriales de infraestructura y</w:t>
      </w:r>
      <w:r w:rsidRPr="004343ED">
        <w:rPr>
          <w:rFonts w:ascii="Arial" w:hAnsi="Arial" w:cs="Arial"/>
        </w:rPr>
        <w:t xml:space="preserve"> obras públicas, con base en las disposiciones constitucionales y legales</w:t>
      </w:r>
      <w:r>
        <w:rPr>
          <w:rFonts w:ascii="Arial" w:hAnsi="Arial" w:cs="Arial"/>
        </w:rPr>
        <w:t xml:space="preserve">, </w:t>
      </w:r>
      <w:r w:rsidRPr="004343ED">
        <w:rPr>
          <w:rFonts w:ascii="Arial" w:hAnsi="Arial" w:cs="Arial"/>
        </w:rPr>
        <w:t xml:space="preserve">en congruencia con el Sistema Estatal de Planeación, </w:t>
      </w:r>
      <w:r>
        <w:rPr>
          <w:rFonts w:ascii="Arial" w:hAnsi="Arial" w:cs="Arial"/>
        </w:rPr>
        <w:t>entre otras.</w:t>
      </w:r>
    </w:p>
    <w:p w14:paraId="025C6AAE" w14:textId="1454B69E" w:rsidR="00DB3505" w:rsidRDefault="00DB3505" w:rsidP="00C5478F">
      <w:pPr>
        <w:spacing w:line="360" w:lineRule="auto"/>
        <w:ind w:right="190"/>
        <w:jc w:val="both"/>
        <w:rPr>
          <w:rFonts w:ascii="Arial" w:hAnsi="Arial" w:cs="Arial"/>
        </w:rPr>
      </w:pPr>
    </w:p>
    <w:p w14:paraId="10EE93C8" w14:textId="19C8E0F0" w:rsidR="00DB3505" w:rsidRDefault="00DB3505" w:rsidP="00C5478F">
      <w:pPr>
        <w:spacing w:line="360" w:lineRule="auto"/>
        <w:ind w:right="190"/>
        <w:jc w:val="both"/>
        <w:rPr>
          <w:rFonts w:ascii="Arial" w:hAnsi="Arial" w:cs="Arial"/>
        </w:rPr>
      </w:pPr>
    </w:p>
    <w:p w14:paraId="071675A9" w14:textId="7B4FB929" w:rsidR="00C5478F" w:rsidRDefault="00C5478F" w:rsidP="00C5478F">
      <w:pPr>
        <w:spacing w:line="360" w:lineRule="auto"/>
        <w:ind w:right="190"/>
        <w:jc w:val="both"/>
        <w:rPr>
          <w:rFonts w:ascii="Arial" w:hAnsi="Arial" w:cs="Arial"/>
          <w:b/>
          <w:bCs/>
          <w:sz w:val="20"/>
        </w:rPr>
      </w:pPr>
    </w:p>
    <w:p w14:paraId="3C7F5F58" w14:textId="77777777" w:rsidR="00DB3505" w:rsidRPr="003B34DE" w:rsidRDefault="00DB3505" w:rsidP="00C5478F">
      <w:pPr>
        <w:spacing w:line="360" w:lineRule="auto"/>
        <w:ind w:right="190"/>
        <w:jc w:val="both"/>
        <w:rPr>
          <w:rFonts w:ascii="Arial" w:hAnsi="Arial" w:cs="Arial"/>
          <w:b/>
          <w:bCs/>
          <w:sz w:val="20"/>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7C1CCE38"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284C8B">
        <w:rPr>
          <w:rFonts w:ascii="Arial" w:hAnsi="Arial" w:cs="Arial"/>
          <w:b/>
          <w:bCs/>
        </w:rPr>
        <w:t>Secretaría de Obras Públicas del Estado de Quintana Roo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77777777" w:rsidR="00C5478F" w:rsidRPr="00273356" w:rsidRDefault="00C5478F" w:rsidP="00C5478F">
            <w:pPr>
              <w:spacing w:line="360" w:lineRule="auto"/>
              <w:ind w:right="190"/>
              <w:jc w:val="both"/>
              <w:rPr>
                <w:rFonts w:ascii="Arial" w:hAnsi="Arial" w:cs="Arial"/>
                <w:b/>
                <w:bCs/>
              </w:rPr>
            </w:pPr>
            <w:r w:rsidRPr="00273356">
              <w:rPr>
                <w:rFonts w:ascii="Arial" w:hAnsi="Arial" w:cs="Arial"/>
                <w:b/>
                <w:szCs w:val="18"/>
              </w:rPr>
              <w:t xml:space="preserve">20-AEMF-B-GOB-014-024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768CFBCB" w:rsidR="00254908" w:rsidRPr="000106E5" w:rsidRDefault="000106E5" w:rsidP="00DB3505">
      <w:pPr>
        <w:tabs>
          <w:tab w:val="left" w:pos="426"/>
        </w:tabs>
        <w:spacing w:line="360" w:lineRule="auto"/>
        <w:ind w:right="190"/>
        <w:jc w:val="both"/>
        <w:rPr>
          <w:rFonts w:ascii="Arial" w:hAnsi="Arial" w:cs="Arial"/>
        </w:rPr>
      </w:pPr>
      <w:r>
        <w:rPr>
          <w:rFonts w:ascii="Arial" w:eastAsia="Calibri" w:hAnsi="Arial" w:cs="Arial"/>
          <w:lang w:eastAsia="en-US"/>
        </w:rPr>
        <w:t>F</w:t>
      </w:r>
      <w:r w:rsidRPr="000106E5">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0106E5">
        <w:rPr>
          <w:rFonts w:ascii="Arial" w:hAnsi="Arial" w:cs="Arial"/>
        </w:rPr>
        <w:t>.</w:t>
      </w:r>
      <w:r w:rsidR="00C01BB4" w:rsidRPr="000106E5">
        <w:rPr>
          <w:rFonts w:ascii="Arial" w:hAnsi="Arial" w:cs="Arial"/>
        </w:rPr>
        <w:t xml:space="preserve"> </w:t>
      </w:r>
    </w:p>
    <w:p w14:paraId="23E6DF0F" w14:textId="77777777" w:rsidR="003706E8" w:rsidRDefault="003706E8" w:rsidP="00B93F1F">
      <w:pPr>
        <w:spacing w:line="360" w:lineRule="auto"/>
        <w:jc w:val="both"/>
        <w:rPr>
          <w:rFonts w:ascii="Arial" w:hAnsi="Arial" w:cs="Arial"/>
          <w:b/>
          <w:bCs/>
        </w:rPr>
      </w:pPr>
    </w:p>
    <w:p w14:paraId="6CE2CA6C" w14:textId="77777777" w:rsidR="00D3507C" w:rsidRPr="00AA50F2" w:rsidRDefault="00D3507C" w:rsidP="00D3507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37C8E97" w14:textId="77777777" w:rsidR="00D3507C" w:rsidRPr="007B1830" w:rsidRDefault="00D3507C" w:rsidP="00D3507C">
      <w:pPr>
        <w:spacing w:line="360" w:lineRule="auto"/>
        <w:jc w:val="both"/>
        <w:rPr>
          <w:rFonts w:ascii="Arial" w:hAnsi="Arial" w:cs="Arial"/>
        </w:rPr>
      </w:pPr>
    </w:p>
    <w:p w14:paraId="6C770C59" w14:textId="77777777" w:rsidR="00D3507C" w:rsidRDefault="00D3507C" w:rsidP="00D3507C">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440,408,448.55</w:t>
      </w:r>
    </w:p>
    <w:p w14:paraId="2E2195D7" w14:textId="77777777" w:rsidR="00D3507C" w:rsidRPr="009879F6" w:rsidRDefault="00D3507C" w:rsidP="00D3507C">
      <w:pPr>
        <w:spacing w:line="360" w:lineRule="auto"/>
        <w:jc w:val="both"/>
        <w:rPr>
          <w:rFonts w:ascii="Arial" w:hAnsi="Arial" w:cs="Arial"/>
        </w:rPr>
      </w:pPr>
    </w:p>
    <w:p w14:paraId="597E14F9" w14:textId="77777777" w:rsidR="00D3507C" w:rsidRPr="009879F6" w:rsidRDefault="00D3507C" w:rsidP="00D3507C">
      <w:pPr>
        <w:spacing w:line="360" w:lineRule="auto"/>
        <w:rPr>
          <w:rFonts w:ascii="Arial" w:hAnsi="Arial" w:cs="Arial"/>
        </w:rPr>
      </w:pPr>
      <w:bookmarkStart w:id="3" w:name="_Toc518907881"/>
      <w:bookmarkStart w:id="4" w:name="_Toc520196704"/>
      <w:r w:rsidRPr="009879F6">
        <w:rPr>
          <w:rFonts w:ascii="Arial" w:hAnsi="Arial" w:cs="Arial"/>
          <w:b/>
        </w:rPr>
        <w:t xml:space="preserve">Población Objetivo: </w:t>
      </w:r>
      <w:r w:rsidRPr="009879F6">
        <w:rPr>
          <w:rFonts w:ascii="Arial" w:hAnsi="Arial" w:cs="Arial"/>
        </w:rPr>
        <w:t>$</w:t>
      </w:r>
      <w:r>
        <w:rPr>
          <w:rFonts w:ascii="Arial" w:hAnsi="Arial" w:cs="Arial"/>
        </w:rPr>
        <w:t>17,862,963.98</w:t>
      </w:r>
    </w:p>
    <w:p w14:paraId="54F77351" w14:textId="77777777" w:rsidR="00D3507C" w:rsidRPr="009879F6" w:rsidRDefault="00D3507C" w:rsidP="00D3507C">
      <w:pPr>
        <w:spacing w:line="360" w:lineRule="auto"/>
        <w:rPr>
          <w:rFonts w:ascii="Arial" w:hAnsi="Arial" w:cs="Arial"/>
        </w:rPr>
      </w:pPr>
    </w:p>
    <w:p w14:paraId="340FC29E" w14:textId="77777777" w:rsidR="00D3507C" w:rsidRPr="00A7014C" w:rsidRDefault="00D3507C" w:rsidP="00D3507C">
      <w:pPr>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3"/>
      <w:bookmarkEnd w:id="4"/>
      <w:r>
        <w:rPr>
          <w:rFonts w:ascii="Arial" w:hAnsi="Arial" w:cs="Arial"/>
        </w:rPr>
        <w:t>$</w:t>
      </w:r>
      <w:r w:rsidRPr="00E041F2">
        <w:rPr>
          <w:rFonts w:ascii="Arial" w:hAnsi="Arial" w:cs="Arial"/>
        </w:rPr>
        <w:t>1</w:t>
      </w:r>
      <w:r>
        <w:rPr>
          <w:rFonts w:ascii="Arial" w:hAnsi="Arial" w:cs="Arial"/>
        </w:rPr>
        <w:t>3,506,836.45</w:t>
      </w:r>
    </w:p>
    <w:p w14:paraId="5C507150" w14:textId="4D4F057A" w:rsidR="000106E5" w:rsidRPr="000106E5" w:rsidRDefault="000106E5" w:rsidP="00D3507C">
      <w:pPr>
        <w:spacing w:line="360" w:lineRule="auto"/>
        <w:rPr>
          <w:rFonts w:ascii="Arial" w:hAnsi="Arial" w:cs="Arial"/>
          <w:b/>
          <w:sz w:val="14"/>
        </w:rPr>
      </w:pPr>
      <w:bookmarkStart w:id="5" w:name="_Toc518907882"/>
      <w:bookmarkStart w:id="6" w:name="_Toc520196705"/>
    </w:p>
    <w:p w14:paraId="22CAC0AC" w14:textId="35781F2A" w:rsidR="00D3507C" w:rsidRPr="009879F6" w:rsidRDefault="00D3507C" w:rsidP="00D3507C">
      <w:pPr>
        <w:spacing w:line="36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bookmarkEnd w:id="5"/>
      <w:bookmarkEnd w:id="6"/>
      <w:r>
        <w:rPr>
          <w:rFonts w:ascii="Arial" w:hAnsi="Arial" w:cs="Arial"/>
        </w:rPr>
        <w:t>75.61</w:t>
      </w:r>
      <w:r w:rsidRPr="009879F6">
        <w:rPr>
          <w:rFonts w:ascii="Arial" w:hAnsi="Arial" w:cs="Arial"/>
        </w:rPr>
        <w:t>%</w:t>
      </w:r>
    </w:p>
    <w:p w14:paraId="2F393A47" w14:textId="77777777" w:rsidR="00CF085D" w:rsidRPr="00684FA8" w:rsidRDefault="00CF085D" w:rsidP="002E25A3">
      <w:pPr>
        <w:spacing w:line="360" w:lineRule="auto"/>
        <w:ind w:right="190"/>
        <w:jc w:val="both"/>
        <w:rPr>
          <w:rFonts w:ascii="Arial" w:hAnsi="Arial" w:cs="Arial"/>
          <w:bCs/>
          <w:iCs/>
        </w:rPr>
      </w:pPr>
    </w:p>
    <w:p w14:paraId="4226A692" w14:textId="644889CF" w:rsidR="00D3507C" w:rsidRDefault="00D3507C" w:rsidP="00D3507C">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$2</w:t>
      </w:r>
      <w:r w:rsidRPr="00316B62">
        <w:rPr>
          <w:rFonts w:ascii="Arial" w:hAnsi="Arial" w:cs="Arial"/>
        </w:rPr>
        <w:t>51</w:t>
      </w:r>
      <w:r>
        <w:rPr>
          <w:rFonts w:ascii="Arial" w:hAnsi="Arial" w:cs="Arial"/>
        </w:rPr>
        <w:t>,</w:t>
      </w:r>
      <w:r w:rsidRPr="00316B62">
        <w:rPr>
          <w:rFonts w:ascii="Arial" w:hAnsi="Arial" w:cs="Arial"/>
        </w:rPr>
        <w:t>87</w:t>
      </w:r>
      <w:r>
        <w:rPr>
          <w:rFonts w:ascii="Arial" w:hAnsi="Arial" w:cs="Arial"/>
        </w:rPr>
        <w:t>1,50</w:t>
      </w:r>
      <w:r w:rsidRPr="00316B62">
        <w:rPr>
          <w:rFonts w:ascii="Arial" w:hAnsi="Arial" w:cs="Arial"/>
        </w:rPr>
        <w:t>3.</w:t>
      </w:r>
      <w:r>
        <w:rPr>
          <w:rFonts w:ascii="Arial" w:hAnsi="Arial" w:cs="Arial"/>
        </w:rPr>
        <w:t>0</w:t>
      </w:r>
      <w:r w:rsidRPr="00316B62">
        <w:rPr>
          <w:rFonts w:ascii="Arial" w:hAnsi="Arial" w:cs="Arial"/>
        </w:rPr>
        <w:t>5</w:t>
      </w:r>
      <w:r>
        <w:rPr>
          <w:rFonts w:ascii="Arial" w:hAnsi="Arial" w:cs="Arial"/>
        </w:rPr>
        <w:t xml:space="preserve"> </w:t>
      </w:r>
      <w:r w:rsidRPr="009879F6">
        <w:rPr>
          <w:rFonts w:ascii="Arial" w:hAnsi="Arial" w:cs="Arial"/>
        </w:rPr>
        <w:t xml:space="preserve">los cuales no se contemplaron en el monto de la muestra auditada, </w:t>
      </w:r>
      <w:r w:rsidRPr="00846FEA">
        <w:rPr>
          <w:rFonts w:ascii="Arial" w:hAnsi="Arial" w:cs="Arial"/>
        </w:rPr>
        <w:t>quedando integrada la población objetivo únicamente por recursos estatales</w:t>
      </w:r>
      <w:r w:rsidR="00DB3505">
        <w:rPr>
          <w:rFonts w:ascii="Arial" w:hAnsi="Arial" w:cs="Arial"/>
        </w:rPr>
        <w:t>,</w:t>
      </w:r>
      <w:r w:rsidRPr="00846FEA">
        <w:rPr>
          <w:rFonts w:ascii="Arial" w:hAnsi="Arial" w:cs="Arial"/>
        </w:rPr>
        <w:t xml:space="preserve"> excepto los aplicados al capítulo Inversión Pública por la cantidad de </w:t>
      </w:r>
      <w:r w:rsidRPr="00316B62">
        <w:rPr>
          <w:rFonts w:ascii="Arial" w:hAnsi="Arial" w:cs="Arial"/>
        </w:rPr>
        <w:t>$1</w:t>
      </w:r>
      <w:r>
        <w:rPr>
          <w:rFonts w:ascii="Arial" w:hAnsi="Arial" w:cs="Arial"/>
        </w:rPr>
        <w:t>70,673,981.52.</w:t>
      </w:r>
    </w:p>
    <w:p w14:paraId="4DDBC6E1" w14:textId="06A7D051" w:rsidR="00356270" w:rsidRDefault="00356270" w:rsidP="00D3507C">
      <w:pPr>
        <w:spacing w:line="360" w:lineRule="auto"/>
        <w:ind w:right="190"/>
        <w:jc w:val="both"/>
        <w:rPr>
          <w:rFonts w:ascii="Arial" w:hAnsi="Arial" w:cs="Arial"/>
        </w:rPr>
      </w:pPr>
    </w:p>
    <w:p w14:paraId="6EEF5EBB" w14:textId="7BB6168B" w:rsidR="00356270" w:rsidRPr="009879F6" w:rsidRDefault="00356270" w:rsidP="00D3507C">
      <w:pPr>
        <w:spacing w:line="360" w:lineRule="auto"/>
        <w:ind w:right="190"/>
        <w:jc w:val="both"/>
        <w:rPr>
          <w:rFonts w:ascii="Arial" w:hAnsi="Arial" w:cs="Arial"/>
        </w:rPr>
      </w:pPr>
      <w:r w:rsidRPr="004370ED">
        <w:rPr>
          <w:rFonts w:ascii="Arial" w:hAnsi="Arial" w:cs="Arial"/>
        </w:rPr>
        <w:t>Los recursos federales por la cantidad de $251,871,503.05, contemplan el importe de $52,526.52, el cual fue etiquetado para aplicarse en adquisición de material de limpieza para mitigar la enfermedad del COVID-19.</w:t>
      </w:r>
    </w:p>
    <w:p w14:paraId="39E7834D" w14:textId="54C5C515" w:rsidR="00D758CB" w:rsidRPr="00A2542D" w:rsidRDefault="00D758CB" w:rsidP="00A2542D">
      <w:pPr>
        <w:tabs>
          <w:tab w:val="left" w:pos="426"/>
        </w:tabs>
        <w:spacing w:line="360" w:lineRule="auto"/>
        <w:ind w:right="49"/>
        <w:jc w:val="both"/>
        <w:rPr>
          <w:rFonts w:ascii="Arial" w:hAnsi="Arial" w:cs="Arial"/>
          <w:szCs w:val="28"/>
        </w:rPr>
      </w:pPr>
    </w:p>
    <w:p w14:paraId="4671DD9F" w14:textId="730D9C44" w:rsidR="00D3507C" w:rsidRDefault="00D3507C" w:rsidP="00D3507C">
      <w:pPr>
        <w:spacing w:line="360" w:lineRule="auto"/>
        <w:ind w:right="190"/>
        <w:jc w:val="both"/>
        <w:rPr>
          <w:rFonts w:ascii="Arial" w:hAnsi="Arial" w:cs="Arial"/>
        </w:rPr>
      </w:pPr>
      <w:bookmarkStart w:id="7" w:name="_Hlk11406313"/>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2020</w:t>
      </w:r>
      <w:r w:rsidR="002147B0">
        <w:rPr>
          <w:rFonts w:ascii="Arial" w:hAnsi="Arial" w:cs="Arial"/>
          <w:bCs/>
        </w:rPr>
        <w:t>.</w:t>
      </w:r>
    </w:p>
    <w:p w14:paraId="0B00B2D1" w14:textId="338150E9" w:rsidR="00D3507C" w:rsidRDefault="00D3507C" w:rsidP="00D3507C">
      <w:pPr>
        <w:spacing w:line="360" w:lineRule="auto"/>
        <w:ind w:right="190"/>
        <w:jc w:val="both"/>
        <w:rPr>
          <w:rFonts w:ascii="Arial" w:hAnsi="Arial" w:cs="Arial"/>
        </w:rPr>
      </w:pPr>
    </w:p>
    <w:bookmarkEnd w:id="7"/>
    <w:p w14:paraId="225F6A6F" w14:textId="00B78E9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0E4F8D2A" w14:textId="77777777" w:rsidR="00CA44BC" w:rsidRPr="009879F6" w:rsidRDefault="00CA44BC" w:rsidP="00CA44B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385C745" w14:textId="77777777" w:rsidR="002E1AEF" w:rsidRPr="009879F6" w:rsidRDefault="002E1AEF" w:rsidP="003A721E">
      <w:pPr>
        <w:spacing w:line="360" w:lineRule="auto"/>
        <w:ind w:right="190"/>
        <w:jc w:val="both"/>
        <w:rPr>
          <w:rFonts w:ascii="Arial" w:hAnsi="Arial" w:cs="Arial"/>
          <w:bCs/>
        </w:rPr>
      </w:pPr>
    </w:p>
    <w:p w14:paraId="15659797" w14:textId="3169F294"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284C8B">
        <w:rPr>
          <w:rFonts w:ascii="Arial" w:hAnsi="Arial" w:cs="Arial"/>
          <w:b/>
          <w:bCs/>
        </w:rPr>
        <w:t xml:space="preserve">Secretaría de Obras Públicas </w:t>
      </w:r>
      <w:r w:rsidRPr="00284C8B">
        <w:rPr>
          <w:rFonts w:ascii="Arial" w:hAnsi="Arial" w:cs="Arial"/>
          <w:b/>
          <w:bCs/>
        </w:rPr>
        <w:lastRenderedPageBreak/>
        <w:t>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77777777"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05D61A" w14:textId="77777777" w:rsidR="00A03AEC" w:rsidRPr="004F2719" w:rsidRDefault="00A03AEC"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715C6141" w14:textId="0DE61A13" w:rsidR="00CA44BC" w:rsidRPr="00804505" w:rsidRDefault="00CA44BC" w:rsidP="00CA44BC">
      <w:pPr>
        <w:spacing w:line="360" w:lineRule="auto"/>
        <w:ind w:right="190"/>
        <w:jc w:val="both"/>
        <w:rPr>
          <w:rFonts w:ascii="Arial" w:hAnsi="Arial" w:cs="Arial"/>
          <w:b/>
          <w:bCs/>
        </w:rPr>
      </w:pPr>
      <w:r w:rsidRPr="004370ED">
        <w:rPr>
          <w:rFonts w:ascii="Arial" w:hAnsi="Arial" w:cs="Arial"/>
        </w:rPr>
        <w:t xml:space="preserve">Se revisó </w:t>
      </w:r>
      <w:r w:rsidRPr="009D0114">
        <w:rPr>
          <w:rFonts w:ascii="Arial" w:hAnsi="Arial" w:cs="Arial"/>
        </w:rPr>
        <w:t xml:space="preserve">la </w:t>
      </w:r>
      <w:r w:rsidR="00F245E5" w:rsidRPr="009D0114">
        <w:rPr>
          <w:rFonts w:ascii="Arial" w:hAnsi="Arial" w:cs="Arial"/>
          <w:sz w:val="22"/>
          <w:szCs w:val="22"/>
          <w:lang w:eastAsia="es-MX"/>
        </w:rPr>
        <w:t>Subsecretaría de Estudios y Proyectos</w:t>
      </w:r>
      <w:r w:rsidR="00F245E5" w:rsidRPr="009D0114">
        <w:rPr>
          <w:rFonts w:ascii="Arial" w:hAnsi="Arial" w:cs="Arial"/>
        </w:rPr>
        <w:t xml:space="preserve"> y </w:t>
      </w:r>
      <w:r w:rsidR="000106E5">
        <w:rPr>
          <w:rFonts w:ascii="Arial" w:hAnsi="Arial" w:cs="Arial"/>
        </w:rPr>
        <w:t xml:space="preserve">la </w:t>
      </w:r>
      <w:r w:rsidRPr="009D0114">
        <w:rPr>
          <w:rFonts w:ascii="Arial" w:hAnsi="Arial" w:cs="Arial"/>
        </w:rPr>
        <w:t xml:space="preserve">Dirección </w:t>
      </w:r>
      <w:r w:rsidR="00492CEA" w:rsidRPr="009D0114">
        <w:rPr>
          <w:rFonts w:ascii="Arial" w:hAnsi="Arial" w:cs="Arial"/>
        </w:rPr>
        <w:t xml:space="preserve">de </w:t>
      </w:r>
      <w:r w:rsidRPr="009D0114">
        <w:rPr>
          <w:rFonts w:ascii="Arial" w:hAnsi="Arial" w:cs="Arial"/>
        </w:rPr>
        <w:t>Administra</w:t>
      </w:r>
      <w:r w:rsidR="000106E5">
        <w:rPr>
          <w:rFonts w:ascii="Arial" w:hAnsi="Arial" w:cs="Arial"/>
        </w:rPr>
        <w:t>ción</w:t>
      </w:r>
      <w:r w:rsidRPr="009D0114">
        <w:rPr>
          <w:rFonts w:ascii="Arial" w:hAnsi="Arial" w:cs="Arial"/>
        </w:rPr>
        <w:t xml:space="preserve"> de la </w:t>
      </w:r>
      <w:r w:rsidRPr="009D0114">
        <w:rPr>
          <w:rFonts w:ascii="Arial" w:hAnsi="Arial" w:cs="Arial"/>
          <w:b/>
          <w:bCs/>
        </w:rPr>
        <w:t>Secretaría de Obras Públicas del Estado de Quintana Roo.</w:t>
      </w:r>
    </w:p>
    <w:p w14:paraId="601760C4" w14:textId="77777777" w:rsidR="004F2719" w:rsidRPr="004F2719" w:rsidRDefault="004F2719" w:rsidP="00E66F94">
      <w:pPr>
        <w:spacing w:line="360" w:lineRule="auto"/>
        <w:jc w:val="both"/>
        <w:rPr>
          <w:rFonts w:ascii="Arial" w:hAnsi="Arial" w:cs="Arial"/>
          <w:b/>
          <w:i/>
          <w:iCs/>
        </w:rPr>
      </w:pPr>
    </w:p>
    <w:p w14:paraId="13D99881" w14:textId="77777777" w:rsidR="0040016F" w:rsidRDefault="0040016F" w:rsidP="003B34DE">
      <w:pPr>
        <w:spacing w:line="360" w:lineRule="auto"/>
        <w:jc w:val="both"/>
        <w:rPr>
          <w:rFonts w:ascii="Arial" w:hAnsi="Arial" w:cs="Arial"/>
          <w:b/>
        </w:rPr>
      </w:pPr>
    </w:p>
    <w:p w14:paraId="21D4C913" w14:textId="77777777" w:rsidR="0040016F" w:rsidRDefault="0040016F" w:rsidP="003B34DE">
      <w:pPr>
        <w:spacing w:line="360" w:lineRule="auto"/>
        <w:jc w:val="both"/>
        <w:rPr>
          <w:rFonts w:ascii="Arial" w:hAnsi="Arial" w:cs="Arial"/>
          <w:b/>
        </w:rPr>
      </w:pPr>
    </w:p>
    <w:p w14:paraId="57577F63" w14:textId="7069B1BE" w:rsidR="003B34DE" w:rsidRDefault="003B34DE" w:rsidP="003B34DE">
      <w:pPr>
        <w:spacing w:line="360" w:lineRule="auto"/>
        <w:jc w:val="both"/>
        <w:rPr>
          <w:rFonts w:ascii="Arial" w:hAnsi="Arial" w:cs="Arial"/>
          <w:b/>
        </w:rPr>
      </w:pPr>
      <w:r>
        <w:rPr>
          <w:rFonts w:ascii="Arial" w:hAnsi="Arial" w:cs="Arial"/>
          <w:b/>
        </w:rPr>
        <w:lastRenderedPageBreak/>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33ADE205" w14:textId="77777777" w:rsidR="00CA44BC" w:rsidRPr="00C47B98" w:rsidRDefault="00CA44BC" w:rsidP="00CA44B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lastRenderedPageBreak/>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2210057C" w14:textId="49A11312" w:rsidR="00CA44BC" w:rsidRPr="006A2077" w:rsidRDefault="00CA44BC" w:rsidP="00CA44BC">
      <w:pPr>
        <w:spacing w:line="360" w:lineRule="auto"/>
        <w:ind w:right="190"/>
        <w:jc w:val="both"/>
        <w:rPr>
          <w:rFonts w:ascii="Arial" w:hAnsi="Arial" w:cs="Arial"/>
          <w:bCs/>
          <w:iCs/>
          <w:lang w:val="es-ES"/>
        </w:rPr>
      </w:pPr>
      <w:r w:rsidRPr="00F93FAE">
        <w:rPr>
          <w:rFonts w:ascii="Arial" w:hAnsi="Arial" w:cs="Arial"/>
          <w:bCs/>
          <w:iCs/>
        </w:rPr>
        <w:t>1</w:t>
      </w:r>
      <w:r w:rsidRPr="006B7CD5">
        <w:rPr>
          <w:rFonts w:ascii="Arial" w:hAnsi="Arial" w:cs="Arial"/>
          <w:bCs/>
          <w:iCs/>
          <w:lang w:val="es-ES"/>
        </w:rPr>
        <w:t xml:space="preserve">. </w:t>
      </w:r>
      <w:r w:rsidR="006B7CD5" w:rsidRPr="006B7CD5">
        <w:rPr>
          <w:rFonts w:ascii="Arial" w:hAnsi="Arial" w:cs="Arial"/>
          <w:bCs/>
          <w:iCs/>
          <w:lang w:val="es-ES"/>
        </w:rPr>
        <w:t>Constatar que el presupuesto devengado de la SEOP, este correspondido por el Ente Fiscalizado.</w:t>
      </w:r>
    </w:p>
    <w:p w14:paraId="5BAF218A" w14:textId="77777777" w:rsidR="00CA44BC" w:rsidRDefault="00CA44BC" w:rsidP="00CA44BC">
      <w:pPr>
        <w:spacing w:line="360" w:lineRule="auto"/>
        <w:ind w:right="190"/>
        <w:jc w:val="both"/>
        <w:rPr>
          <w:rFonts w:ascii="Arial" w:hAnsi="Arial" w:cs="Arial"/>
          <w:bCs/>
        </w:rPr>
      </w:pPr>
    </w:p>
    <w:p w14:paraId="68A68D83" w14:textId="7EA9145A" w:rsidR="00CA44BC" w:rsidRPr="006A2077" w:rsidRDefault="00CA44BC" w:rsidP="00CA44BC">
      <w:pPr>
        <w:spacing w:line="360" w:lineRule="auto"/>
        <w:ind w:right="190"/>
        <w:jc w:val="both"/>
        <w:rPr>
          <w:rFonts w:ascii="Arial" w:hAnsi="Arial" w:cs="Arial"/>
          <w:bCs/>
          <w:iCs/>
          <w:lang w:val="es-ES"/>
        </w:rPr>
      </w:pPr>
      <w:r>
        <w:rPr>
          <w:rFonts w:ascii="Arial" w:hAnsi="Arial" w:cs="Arial"/>
          <w:bCs/>
          <w:iCs/>
        </w:rPr>
        <w:t>2</w:t>
      </w:r>
      <w:r w:rsidRPr="00F93FAE">
        <w:rPr>
          <w:rFonts w:ascii="Arial" w:hAnsi="Arial" w:cs="Arial"/>
          <w:bCs/>
          <w:iCs/>
        </w:rPr>
        <w:t xml:space="preserve">. </w:t>
      </w:r>
      <w:r w:rsidR="000C05D7" w:rsidRPr="000C05D7">
        <w:rPr>
          <w:rFonts w:ascii="Arial" w:hAnsi="Arial" w:cs="Arial"/>
          <w:bCs/>
          <w:iCs/>
          <w:lang w:val="es-ES"/>
        </w:rPr>
        <w:t>Verificar el origen y destino de los Gastos a Comprobar, así como su asignación sea exclusivamente al personal autorizado y su comprobación haya sido de acuerdo con los lineamientos establecidos.</w:t>
      </w:r>
    </w:p>
    <w:p w14:paraId="588FC762" w14:textId="77777777" w:rsidR="00CA44BC" w:rsidRPr="00F93FAE" w:rsidRDefault="00CA44BC" w:rsidP="00CA44BC">
      <w:pPr>
        <w:spacing w:line="360" w:lineRule="auto"/>
        <w:ind w:right="190"/>
        <w:jc w:val="both"/>
        <w:rPr>
          <w:rFonts w:ascii="Arial" w:hAnsi="Arial" w:cs="Arial"/>
          <w:bCs/>
          <w:iCs/>
        </w:rPr>
      </w:pPr>
    </w:p>
    <w:p w14:paraId="1EE0F0EA" w14:textId="56E9A40F" w:rsidR="00CA44BC" w:rsidRPr="006A2077" w:rsidRDefault="00CA44BC" w:rsidP="00CA44BC">
      <w:pPr>
        <w:spacing w:line="360" w:lineRule="auto"/>
        <w:ind w:right="190"/>
        <w:jc w:val="both"/>
        <w:rPr>
          <w:rFonts w:ascii="Arial" w:hAnsi="Arial" w:cs="Arial"/>
          <w:bCs/>
          <w:iCs/>
          <w:lang w:val="es-ES"/>
        </w:rPr>
      </w:pPr>
      <w:r>
        <w:rPr>
          <w:rFonts w:ascii="Arial" w:hAnsi="Arial" w:cs="Arial"/>
          <w:bCs/>
          <w:iCs/>
        </w:rPr>
        <w:t>3</w:t>
      </w:r>
      <w:r w:rsidRPr="00F93FAE">
        <w:rPr>
          <w:rFonts w:ascii="Arial" w:hAnsi="Arial" w:cs="Arial"/>
          <w:bCs/>
          <w:iCs/>
        </w:rPr>
        <w:t xml:space="preserve">. </w:t>
      </w:r>
      <w:r w:rsidR="000C05D7" w:rsidRPr="000C05D7">
        <w:rPr>
          <w:rFonts w:ascii="Arial" w:hAnsi="Arial" w:cs="Arial"/>
          <w:bCs/>
          <w:iCs/>
        </w:rPr>
        <w:t>Constatar que los pagos por concepto de compensaciones por servicios al personal de confianza se encuentren debidamente autorizados en el tabulador respectivo</w:t>
      </w:r>
      <w:r w:rsidRPr="006A2077">
        <w:rPr>
          <w:rFonts w:ascii="Arial" w:hAnsi="Arial" w:cs="Arial"/>
          <w:bCs/>
          <w:iCs/>
          <w:lang w:val="es-ES"/>
        </w:rPr>
        <w:t>.</w:t>
      </w:r>
    </w:p>
    <w:p w14:paraId="36871394" w14:textId="77777777" w:rsidR="00CA44BC" w:rsidRPr="00F93FAE" w:rsidRDefault="00CA44BC" w:rsidP="00CA44BC">
      <w:pPr>
        <w:spacing w:line="360" w:lineRule="auto"/>
        <w:ind w:right="190"/>
        <w:jc w:val="both"/>
        <w:rPr>
          <w:rFonts w:ascii="Arial" w:hAnsi="Arial" w:cs="Arial"/>
          <w:bCs/>
          <w:iCs/>
        </w:rPr>
      </w:pPr>
    </w:p>
    <w:p w14:paraId="7706F50C" w14:textId="41C5D717" w:rsidR="00CA44BC" w:rsidRPr="006D6EFD" w:rsidRDefault="00CA44BC" w:rsidP="00CA44BC">
      <w:pPr>
        <w:spacing w:line="360" w:lineRule="auto"/>
        <w:ind w:right="190"/>
        <w:jc w:val="both"/>
        <w:rPr>
          <w:rFonts w:ascii="Arial" w:hAnsi="Arial" w:cs="Arial"/>
          <w:bCs/>
          <w:iCs/>
          <w:lang w:val="es-ES"/>
        </w:rPr>
      </w:pPr>
      <w:r>
        <w:rPr>
          <w:rFonts w:ascii="Arial" w:hAnsi="Arial" w:cs="Arial"/>
          <w:bCs/>
          <w:iCs/>
        </w:rPr>
        <w:t xml:space="preserve">4. </w:t>
      </w:r>
      <w:r w:rsidR="001A649C" w:rsidRPr="001A649C">
        <w:rPr>
          <w:rFonts w:ascii="Arial" w:hAnsi="Arial" w:cs="Arial"/>
          <w:bCs/>
          <w:iCs/>
          <w:lang w:val="es-ES"/>
        </w:rPr>
        <w:t xml:space="preserve">Verificar </w:t>
      </w:r>
      <w:proofErr w:type="gramStart"/>
      <w:r w:rsidR="001A649C" w:rsidRPr="001A649C">
        <w:rPr>
          <w:rFonts w:ascii="Arial" w:hAnsi="Arial" w:cs="Arial"/>
          <w:bCs/>
          <w:iCs/>
          <w:lang w:val="es-ES"/>
        </w:rPr>
        <w:t>que</w:t>
      </w:r>
      <w:proofErr w:type="gramEnd"/>
      <w:r w:rsidR="001A649C" w:rsidRPr="001A649C">
        <w:rPr>
          <w:rFonts w:ascii="Arial" w:hAnsi="Arial" w:cs="Arial"/>
          <w:bCs/>
          <w:iCs/>
          <w:lang w:val="es-ES"/>
        </w:rPr>
        <w:t xml:space="preserve"> para el</w:t>
      </w:r>
      <w:r w:rsidR="000C05D7">
        <w:rPr>
          <w:rFonts w:ascii="Arial" w:hAnsi="Arial" w:cs="Arial"/>
          <w:bCs/>
          <w:iCs/>
          <w:lang w:val="es-ES"/>
        </w:rPr>
        <w:t xml:space="preserve"> pago</w:t>
      </w:r>
      <w:r w:rsidR="001A649C" w:rsidRPr="001A649C">
        <w:rPr>
          <w:rFonts w:ascii="Arial" w:hAnsi="Arial" w:cs="Arial"/>
          <w:bCs/>
          <w:iCs/>
          <w:lang w:val="es-ES"/>
        </w:rPr>
        <w:t xml:space="preserve"> del concepto de estímulos por años de servicios, se haya cumplido con los lineamientos y requisitos establecidos para esta prestación</w:t>
      </w:r>
      <w:r w:rsidRPr="006D6EFD">
        <w:rPr>
          <w:rFonts w:ascii="Arial" w:hAnsi="Arial" w:cs="Arial"/>
          <w:bCs/>
          <w:iCs/>
          <w:lang w:val="es-ES"/>
        </w:rPr>
        <w:t>.</w:t>
      </w:r>
    </w:p>
    <w:p w14:paraId="4EB8E4E0" w14:textId="77777777" w:rsidR="006B7CD5" w:rsidRDefault="006B7CD5" w:rsidP="00CA44BC">
      <w:pPr>
        <w:spacing w:line="360" w:lineRule="auto"/>
        <w:ind w:right="190"/>
        <w:jc w:val="both"/>
        <w:rPr>
          <w:rFonts w:ascii="Arial" w:hAnsi="Arial" w:cs="Arial"/>
          <w:bCs/>
          <w:iCs/>
        </w:rPr>
      </w:pPr>
    </w:p>
    <w:p w14:paraId="00BAE62D" w14:textId="6842335A" w:rsidR="00CA44BC" w:rsidRDefault="00CA44BC" w:rsidP="00CA44BC">
      <w:pPr>
        <w:spacing w:line="360" w:lineRule="auto"/>
        <w:ind w:right="190"/>
        <w:jc w:val="both"/>
        <w:rPr>
          <w:rFonts w:ascii="Arial" w:hAnsi="Arial" w:cs="Arial"/>
          <w:bCs/>
          <w:iCs/>
        </w:rPr>
      </w:pPr>
      <w:r>
        <w:rPr>
          <w:rFonts w:ascii="Arial" w:hAnsi="Arial" w:cs="Arial"/>
          <w:bCs/>
          <w:iCs/>
        </w:rPr>
        <w:t>5</w:t>
      </w:r>
      <w:r w:rsidRPr="00F93FAE">
        <w:rPr>
          <w:rFonts w:ascii="Arial" w:hAnsi="Arial" w:cs="Arial"/>
          <w:bCs/>
          <w:iCs/>
        </w:rPr>
        <w:t xml:space="preserve">. </w:t>
      </w:r>
      <w:r w:rsidRPr="006A2077">
        <w:rPr>
          <w:rFonts w:ascii="Arial" w:hAnsi="Arial" w:cs="Arial"/>
          <w:bCs/>
          <w:iCs/>
        </w:rPr>
        <w:t>Verificar que la documentación comprobatoria y justificativa, sea de acuerdo con las disposiciones normativas aplicables.</w:t>
      </w:r>
    </w:p>
    <w:p w14:paraId="6B3DF97C" w14:textId="77777777" w:rsidR="006B7CD5" w:rsidRPr="006A2077" w:rsidRDefault="006B7CD5" w:rsidP="00CA44BC">
      <w:pPr>
        <w:spacing w:line="360" w:lineRule="auto"/>
        <w:ind w:right="190"/>
        <w:jc w:val="both"/>
        <w:rPr>
          <w:rFonts w:ascii="Arial" w:hAnsi="Arial" w:cs="Arial"/>
          <w:bCs/>
          <w:iCs/>
        </w:rPr>
      </w:pPr>
    </w:p>
    <w:p w14:paraId="79E5D1F9" w14:textId="26EE363A" w:rsidR="00CA44BC" w:rsidRDefault="00CA44BC" w:rsidP="00CA44BC">
      <w:pPr>
        <w:spacing w:line="360" w:lineRule="auto"/>
        <w:ind w:right="190"/>
        <w:jc w:val="both"/>
        <w:rPr>
          <w:rFonts w:ascii="Arial" w:hAnsi="Arial" w:cs="Arial"/>
          <w:bCs/>
        </w:rPr>
      </w:pPr>
      <w:r>
        <w:rPr>
          <w:rFonts w:ascii="Arial" w:hAnsi="Arial" w:cs="Arial"/>
          <w:bCs/>
        </w:rPr>
        <w:t>6</w:t>
      </w:r>
      <w:r w:rsidRPr="00F35FD6">
        <w:rPr>
          <w:rFonts w:ascii="Arial" w:hAnsi="Arial" w:cs="Arial"/>
          <w:bCs/>
        </w:rPr>
        <w:t xml:space="preserve">. </w:t>
      </w:r>
      <w:r w:rsidRPr="006D6EFD">
        <w:rPr>
          <w:rFonts w:ascii="Arial" w:hAnsi="Arial" w:cs="Arial"/>
          <w:bCs/>
        </w:rPr>
        <w:t>Comprobar que se cumpla con lineamientos establecidos y controles adecuados para el suministro y dotación de combustible</w:t>
      </w:r>
      <w:r w:rsidR="000C05D7">
        <w:rPr>
          <w:rFonts w:ascii="Arial" w:hAnsi="Arial" w:cs="Arial"/>
          <w:bCs/>
        </w:rPr>
        <w:t>.</w:t>
      </w:r>
    </w:p>
    <w:p w14:paraId="00B533F6" w14:textId="77777777" w:rsidR="00CA44BC" w:rsidRPr="006D6EFD" w:rsidRDefault="00CA44BC" w:rsidP="00CA44BC">
      <w:pPr>
        <w:spacing w:line="360" w:lineRule="auto"/>
        <w:ind w:right="190"/>
        <w:jc w:val="both"/>
        <w:rPr>
          <w:rFonts w:ascii="Arial" w:hAnsi="Arial" w:cs="Arial"/>
          <w:bCs/>
        </w:rPr>
      </w:pPr>
    </w:p>
    <w:p w14:paraId="42970EDA" w14:textId="4D69A8F8" w:rsidR="00CA44BC" w:rsidRDefault="00CA44BC" w:rsidP="00CA44BC">
      <w:pPr>
        <w:spacing w:line="360" w:lineRule="auto"/>
        <w:ind w:right="190"/>
        <w:jc w:val="both"/>
        <w:rPr>
          <w:rFonts w:ascii="Arial" w:hAnsi="Arial" w:cs="Arial"/>
          <w:bCs/>
        </w:rPr>
      </w:pPr>
      <w:r>
        <w:rPr>
          <w:rFonts w:ascii="Arial" w:hAnsi="Arial" w:cs="Arial"/>
          <w:bCs/>
        </w:rPr>
        <w:t xml:space="preserve">7. </w:t>
      </w:r>
      <w:r w:rsidRPr="006A2077">
        <w:rPr>
          <w:rFonts w:ascii="Arial" w:hAnsi="Arial" w:cs="Arial"/>
          <w:bCs/>
        </w:rPr>
        <w:t>Comprobar que la</w:t>
      </w:r>
      <w:r w:rsidR="003A1DCF">
        <w:rPr>
          <w:rFonts w:ascii="Arial" w:hAnsi="Arial" w:cs="Arial"/>
          <w:bCs/>
        </w:rPr>
        <w:t>s asignaciones</w:t>
      </w:r>
      <w:r w:rsidRPr="006A2077">
        <w:rPr>
          <w:rFonts w:ascii="Arial" w:hAnsi="Arial" w:cs="Arial"/>
          <w:bCs/>
        </w:rPr>
        <w:t xml:space="preserve"> de viáticos se</w:t>
      </w:r>
      <w:r>
        <w:rPr>
          <w:rFonts w:ascii="Arial" w:hAnsi="Arial" w:cs="Arial"/>
          <w:bCs/>
        </w:rPr>
        <w:t xml:space="preserve"> realizaron</w:t>
      </w:r>
      <w:r w:rsidRPr="006A2077">
        <w:rPr>
          <w:rFonts w:ascii="Arial" w:hAnsi="Arial" w:cs="Arial"/>
          <w:bCs/>
        </w:rPr>
        <w:t xml:space="preserve"> apegados a los Lineamientos </w:t>
      </w:r>
      <w:r w:rsidR="000C05D7">
        <w:rPr>
          <w:rFonts w:ascii="Arial" w:hAnsi="Arial" w:cs="Arial"/>
          <w:bCs/>
        </w:rPr>
        <w:t>respectivos.</w:t>
      </w:r>
    </w:p>
    <w:p w14:paraId="38219AA9" w14:textId="77777777" w:rsidR="00CA44BC" w:rsidRDefault="00CA44BC" w:rsidP="00CA44BC">
      <w:pPr>
        <w:spacing w:line="360" w:lineRule="auto"/>
        <w:ind w:right="190"/>
        <w:jc w:val="both"/>
        <w:rPr>
          <w:rFonts w:ascii="Arial" w:hAnsi="Arial" w:cs="Arial"/>
          <w:bCs/>
        </w:rPr>
      </w:pPr>
    </w:p>
    <w:p w14:paraId="7C37260C" w14:textId="3C3664AA" w:rsidR="00CA44BC" w:rsidRDefault="00CA44BC" w:rsidP="00CA44BC">
      <w:pPr>
        <w:spacing w:line="360" w:lineRule="auto"/>
        <w:ind w:right="190"/>
        <w:jc w:val="both"/>
        <w:rPr>
          <w:rFonts w:ascii="Arial" w:hAnsi="Arial" w:cs="Arial"/>
          <w:bCs/>
        </w:rPr>
      </w:pPr>
      <w:r>
        <w:rPr>
          <w:rFonts w:ascii="Arial" w:hAnsi="Arial" w:cs="Arial"/>
          <w:bCs/>
        </w:rPr>
        <w:t xml:space="preserve">8. </w:t>
      </w:r>
      <w:r w:rsidRPr="00161D5D">
        <w:rPr>
          <w:rFonts w:ascii="Arial" w:hAnsi="Arial" w:cs="Arial"/>
          <w:bCs/>
        </w:rPr>
        <w:t xml:space="preserve">Verificar el origen, destino, comprobación y justificación del gasto, que </w:t>
      </w:r>
      <w:r w:rsidR="003A1DCF">
        <w:rPr>
          <w:rFonts w:ascii="Arial" w:hAnsi="Arial" w:cs="Arial"/>
          <w:bCs/>
        </w:rPr>
        <w:t xml:space="preserve">sea necesario </w:t>
      </w:r>
      <w:r w:rsidRPr="00161D5D">
        <w:rPr>
          <w:rFonts w:ascii="Arial" w:hAnsi="Arial" w:cs="Arial"/>
          <w:bCs/>
        </w:rPr>
        <w:t>para la operatividad y funcionamiento del ente auditado.</w:t>
      </w:r>
    </w:p>
    <w:p w14:paraId="513EDB3B"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7F4596B" w14:textId="63B2234E" w:rsidR="00D54299" w:rsidRDefault="00D54299"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8C195B7" w14:textId="20ADB6A9"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Pr="00C01BB4">
        <w:rPr>
          <w:rFonts w:ascii="Arial" w:hAnsi="Arial" w:cs="Arial"/>
          <w:bCs/>
        </w:rPr>
        <w:t xml:space="preserve">AEMF/0926/07/2021, </w:t>
      </w:r>
      <w:r w:rsidRPr="00523596">
        <w:rPr>
          <w:rFonts w:ascii="Arial" w:hAnsi="Arial" w:cs="Arial"/>
          <w:bCs/>
        </w:rPr>
        <w:t>siendo los servidores públicos a cargo de coordinar y supervisar la auditoría, los siguientes:</w:t>
      </w:r>
    </w:p>
    <w:p w14:paraId="434547A3" w14:textId="5E7F6702" w:rsidR="00CA44BC" w:rsidRDefault="00CA44BC" w:rsidP="00CA44B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77777777" w:rsidR="00CA44BC" w:rsidRPr="00845B1A" w:rsidRDefault="00CA44BC" w:rsidP="00933EBB">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77777777" w:rsidR="00CA44BC" w:rsidRPr="00845B1A" w:rsidRDefault="00CA44BC" w:rsidP="00933EBB">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14:paraId="0DA9E245" w14:textId="77777777" w:rsidR="00CA44BC" w:rsidRPr="00845B1A" w:rsidRDefault="00CA44BC" w:rsidP="00933EBB">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080391FE" w14:textId="77777777" w:rsidR="00962FA0" w:rsidRDefault="00962FA0" w:rsidP="00313CE5">
      <w:pPr>
        <w:spacing w:line="360" w:lineRule="auto"/>
        <w:ind w:right="190"/>
        <w:jc w:val="both"/>
        <w:rPr>
          <w:rFonts w:ascii="Arial" w:hAnsi="Arial" w:cs="Arial"/>
          <w:b/>
        </w:rPr>
      </w:pPr>
    </w:p>
    <w:p w14:paraId="507D5E3D" w14:textId="25E9739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741F6D15" w14:textId="2264EBA1" w:rsidR="002B6DE2" w:rsidRPr="00845B1A" w:rsidRDefault="002B6DE2" w:rsidP="002B6DE2">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 xml:space="preserve">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por lo que se incluyeron pruebas a los registros de contabilidad y </w:t>
      </w:r>
      <w:r w:rsidRPr="00845B1A">
        <w:rPr>
          <w:rFonts w:ascii="Arial" w:hAnsi="Arial" w:cs="Arial"/>
        </w:rPr>
        <w:lastRenderedPageBreak/>
        <w:t>procedimientos de verificación que se consideraron necesarios en hechos y circunstancias, relativas a los estados financieros y presupuestarios sujetos a examen, mediante los cuales se obtuvieron las bases para fundamentar el dictamen del Informe Individual.</w:t>
      </w:r>
    </w:p>
    <w:p w14:paraId="20212A1C" w14:textId="3E63DFE5" w:rsidR="00D54299" w:rsidRPr="00845B1A" w:rsidRDefault="00D542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02178A0C" w14:textId="57057A23" w:rsidR="002B6DE2" w:rsidRDefault="002B6DE2" w:rsidP="002B6DE2">
      <w:pPr>
        <w:spacing w:line="360" w:lineRule="auto"/>
        <w:ind w:right="190"/>
        <w:jc w:val="both"/>
        <w:rPr>
          <w:rFonts w:ascii="Arial" w:hAnsi="Arial" w:cs="Arial"/>
          <w:b/>
          <w:bCs/>
          <w:i/>
          <w:iCs/>
        </w:rPr>
      </w:pPr>
      <w:r w:rsidRPr="00962FA0">
        <w:rPr>
          <w:rFonts w:ascii="Arial" w:hAnsi="Arial" w:cs="Arial"/>
          <w:bCs/>
          <w:iCs/>
        </w:rPr>
        <w:t>Se constató el cumplimiento de la Ley General de Contabilidad Gubernamental, el Presupuesto de Egresos del Gobierno del Estado de Quintana Roo</w:t>
      </w:r>
      <w:r w:rsidR="00C01BB4" w:rsidRPr="00962FA0">
        <w:rPr>
          <w:rFonts w:ascii="Arial" w:hAnsi="Arial" w:cs="Arial"/>
          <w:bCs/>
          <w:iCs/>
        </w:rPr>
        <w:t>,</w:t>
      </w:r>
      <w:r w:rsidRPr="00962FA0">
        <w:rPr>
          <w:rFonts w:ascii="Arial" w:hAnsi="Arial" w:cs="Arial"/>
          <w:bCs/>
          <w:iCs/>
        </w:rPr>
        <w:t xml:space="preserve"> para el ejercicio fiscal 2020, así como de lo emitido por el Consejo Nacional de Armonización Contable (CONAC), y demás disposiciones legales y normativas aplicables</w:t>
      </w:r>
      <w:r w:rsidR="00A85C2F" w:rsidRPr="00962FA0">
        <w:rPr>
          <w:rFonts w:ascii="Arial" w:hAnsi="Arial" w:cs="Arial"/>
          <w:bCs/>
          <w:iCs/>
        </w:rPr>
        <w:t>.</w:t>
      </w:r>
      <w:r w:rsidRPr="008D77F7">
        <w:rPr>
          <w:rFonts w:ascii="Arial" w:hAnsi="Arial" w:cs="Arial"/>
          <w:b/>
          <w:bCs/>
          <w:i/>
          <w:iCs/>
        </w:rPr>
        <w:t xml:space="preserve"> </w:t>
      </w:r>
    </w:p>
    <w:p w14:paraId="0EA5CAF2" w14:textId="77777777" w:rsidR="008D77F7" w:rsidRPr="005E460E" w:rsidRDefault="008D77F7" w:rsidP="002B6DE2">
      <w:pPr>
        <w:spacing w:line="360" w:lineRule="auto"/>
        <w:ind w:right="190"/>
        <w:jc w:val="both"/>
        <w:rPr>
          <w:rFonts w:ascii="Arial" w:hAnsi="Arial" w:cs="Arial"/>
          <w:bCs/>
          <w:iCs/>
          <w:color w:val="FF000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D7C8F47" w14:textId="09580C16" w:rsidR="00307331" w:rsidRDefault="00A85C2F" w:rsidP="00A85C2F">
      <w:pPr>
        <w:spacing w:line="360" w:lineRule="auto"/>
        <w:ind w:right="190"/>
        <w:jc w:val="both"/>
        <w:rPr>
          <w:rFonts w:ascii="Arial" w:hAnsi="Arial" w:cs="Arial"/>
        </w:rPr>
      </w:pPr>
      <w:bookmarkStart w:id="8" w:name="_Hlk11408938"/>
      <w:bookmarkStart w:id="9" w:name="_Hlk11408885"/>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w:t>
      </w:r>
      <w:r w:rsidRPr="002D5043">
        <w:rPr>
          <w:rFonts w:ascii="Arial" w:hAnsi="Arial" w:cs="Arial"/>
        </w:rPr>
        <w:t>Roo, 4, 8 y 9 fracciones X, XI, XVIII y XXVI, del Reglamento Interior de la Auditoría Superior del Estado de Quintana Roo</w:t>
      </w:r>
      <w:r w:rsidRPr="002D5043">
        <w:rPr>
          <w:rFonts w:ascii="Arial" w:hAnsi="Arial"/>
        </w:rPr>
        <w:t>,</w:t>
      </w:r>
      <w:r w:rsidRPr="002D5043">
        <w:rPr>
          <w:rFonts w:ascii="Arial" w:hAnsi="Arial" w:cs="Arial"/>
        </w:rPr>
        <w:t xml:space="preserve"> durante este proceso de fiscalización se presentaron </w:t>
      </w:r>
      <w:r w:rsidRPr="002D5043">
        <w:rPr>
          <w:rFonts w:ascii="Arial" w:hAnsi="Arial" w:cs="Arial"/>
          <w:b/>
        </w:rPr>
        <w:t>3</w:t>
      </w:r>
      <w:r w:rsidRPr="002D5043">
        <w:rPr>
          <w:rFonts w:ascii="Arial" w:hAnsi="Arial" w:cs="Arial"/>
        </w:rPr>
        <w:t xml:space="preserve"> resultados </w:t>
      </w:r>
      <w:bookmarkStart w:id="10" w:name="_Hlk11360245"/>
      <w:r w:rsidRPr="002D5043">
        <w:rPr>
          <w:rFonts w:ascii="Arial" w:hAnsi="Arial" w:cs="Arial"/>
        </w:rPr>
        <w:t xml:space="preserve">finales de auditoría </w:t>
      </w:r>
      <w:bookmarkEnd w:id="10"/>
      <w:r w:rsidRPr="002D5043">
        <w:rPr>
          <w:rFonts w:ascii="Arial" w:hAnsi="Arial" w:cs="Arial"/>
        </w:rPr>
        <w:t xml:space="preserve">y se determinaron </w:t>
      </w:r>
      <w:r w:rsidRPr="009D0114">
        <w:rPr>
          <w:rFonts w:ascii="Arial" w:hAnsi="Arial" w:cs="Arial"/>
          <w:b/>
        </w:rPr>
        <w:t xml:space="preserve">3 </w:t>
      </w:r>
      <w:r>
        <w:rPr>
          <w:rFonts w:ascii="Arial" w:hAnsi="Arial" w:cs="Arial"/>
        </w:rPr>
        <w:t>observaciones,</w:t>
      </w:r>
      <w:r w:rsidRPr="002D5043">
        <w:rPr>
          <w:rFonts w:ascii="Arial" w:hAnsi="Arial" w:cs="Arial"/>
        </w:rPr>
        <w:t xml:space="preserve"> </w:t>
      </w:r>
      <w:r w:rsidRPr="00962FA0">
        <w:rPr>
          <w:rFonts w:ascii="Arial" w:hAnsi="Arial" w:cs="Arial"/>
        </w:rPr>
        <w:t xml:space="preserve">de las cuales </w:t>
      </w:r>
      <w:r w:rsidR="00962FA0">
        <w:rPr>
          <w:rFonts w:ascii="Arial" w:hAnsi="Arial" w:cs="Arial"/>
        </w:rPr>
        <w:t>1 fue solventada, y 2</w:t>
      </w:r>
      <w:r w:rsidRPr="00962FA0">
        <w:rPr>
          <w:rFonts w:ascii="Arial" w:hAnsi="Arial" w:cs="Arial"/>
        </w:rPr>
        <w:t xml:space="preserve"> se encuentran pendientes de solventar; emitiéndose </w:t>
      </w:r>
      <w:r w:rsidR="00962FA0">
        <w:rPr>
          <w:rFonts w:ascii="Arial" w:hAnsi="Arial" w:cs="Arial"/>
        </w:rPr>
        <w:t>2</w:t>
      </w:r>
      <w:r w:rsidRPr="00962FA0">
        <w:rPr>
          <w:rFonts w:ascii="Arial" w:hAnsi="Arial" w:cs="Arial"/>
        </w:rPr>
        <w:t xml:space="preserve"> recomendaciones.</w:t>
      </w:r>
      <w:bookmarkEnd w:id="8"/>
      <w:bookmarkEnd w:id="9"/>
    </w:p>
    <w:p w14:paraId="526C5592" w14:textId="77777777" w:rsidR="00962FA0" w:rsidRPr="00A85C2F" w:rsidRDefault="00962FA0" w:rsidP="00A85C2F">
      <w:pPr>
        <w:spacing w:line="360" w:lineRule="auto"/>
        <w:ind w:right="190"/>
        <w:jc w:val="both"/>
        <w:rPr>
          <w:rFonts w:ascii="Arial" w:hAnsi="Arial" w:cs="Arial"/>
        </w:rPr>
      </w:pPr>
    </w:p>
    <w:p w14:paraId="48F04B82" w14:textId="3109BBF6" w:rsidR="002F7D2D" w:rsidRPr="00A2542D" w:rsidRDefault="002F7D2D" w:rsidP="00A2542D">
      <w:pPr>
        <w:tabs>
          <w:tab w:val="left" w:pos="426"/>
        </w:tabs>
        <w:spacing w:line="360" w:lineRule="auto"/>
        <w:ind w:right="49"/>
        <w:jc w:val="both"/>
        <w:rPr>
          <w:rFonts w:ascii="Arial" w:hAnsi="Arial" w:cs="Arial"/>
          <w:b/>
          <w:szCs w:val="28"/>
        </w:rPr>
      </w:pPr>
      <w:r w:rsidRPr="00A2542D">
        <w:rPr>
          <w:rFonts w:ascii="Arial" w:hAnsi="Arial" w:cs="Arial"/>
          <w:b/>
          <w:szCs w:val="28"/>
        </w:rPr>
        <w:t xml:space="preserve">A. </w:t>
      </w:r>
      <w:bookmarkStart w:id="11" w:name="_Hlk11360710"/>
      <w:r w:rsidR="00AC1182" w:rsidRPr="00A2542D">
        <w:rPr>
          <w:rFonts w:ascii="Arial" w:hAnsi="Arial" w:cs="Arial"/>
          <w:b/>
          <w:szCs w:val="28"/>
        </w:rPr>
        <w:t xml:space="preserve">Resumen de </w:t>
      </w:r>
      <w:r w:rsidR="001A6A4A" w:rsidRPr="00A2542D">
        <w:rPr>
          <w:rFonts w:ascii="Arial" w:hAnsi="Arial" w:cs="Arial"/>
          <w:b/>
          <w:szCs w:val="28"/>
        </w:rPr>
        <w:t>Resultados</w:t>
      </w:r>
      <w:r w:rsidR="005C04C4" w:rsidRPr="00A2542D">
        <w:rPr>
          <w:rFonts w:ascii="Arial" w:hAnsi="Arial" w:cs="Arial"/>
          <w:b/>
          <w:szCs w:val="28"/>
        </w:rPr>
        <w:t xml:space="preserve"> Finales de Auditoría</w:t>
      </w:r>
      <w:r w:rsidR="00141409" w:rsidRPr="00A2542D">
        <w:rPr>
          <w:rFonts w:ascii="Arial" w:hAnsi="Arial" w:cs="Arial"/>
          <w:b/>
          <w:szCs w:val="28"/>
        </w:rPr>
        <w:t>,</w:t>
      </w:r>
      <w:r w:rsidR="001A6A4A" w:rsidRPr="00A2542D">
        <w:rPr>
          <w:rFonts w:ascii="Arial" w:hAnsi="Arial" w:cs="Arial"/>
          <w:b/>
          <w:szCs w:val="28"/>
        </w:rPr>
        <w:t xml:space="preserve"> </w:t>
      </w:r>
      <w:r w:rsidR="00FA4D20" w:rsidRPr="00A2542D">
        <w:rPr>
          <w:rFonts w:ascii="Arial" w:hAnsi="Arial" w:cs="Arial"/>
          <w:b/>
          <w:szCs w:val="28"/>
        </w:rPr>
        <w:t>Ob</w:t>
      </w:r>
      <w:r w:rsidR="001A6A4A" w:rsidRPr="00A2542D">
        <w:rPr>
          <w:rFonts w:ascii="Arial" w:hAnsi="Arial" w:cs="Arial"/>
          <w:b/>
          <w:szCs w:val="28"/>
        </w:rPr>
        <w:t xml:space="preserve">servaciones </w:t>
      </w:r>
      <w:r w:rsidR="00FA4D20" w:rsidRPr="00A2542D">
        <w:rPr>
          <w:rFonts w:ascii="Arial" w:hAnsi="Arial" w:cs="Arial"/>
          <w:b/>
          <w:szCs w:val="28"/>
        </w:rPr>
        <w:t>D</w:t>
      </w:r>
      <w:r w:rsidR="001A6A4A" w:rsidRPr="00A2542D">
        <w:rPr>
          <w:rFonts w:ascii="Arial" w:hAnsi="Arial" w:cs="Arial"/>
          <w:b/>
          <w:szCs w:val="28"/>
        </w:rPr>
        <w:t>eterminadas</w:t>
      </w:r>
      <w:bookmarkEnd w:id="11"/>
      <w:r w:rsidR="002B0048" w:rsidRPr="00A2542D">
        <w:rPr>
          <w:rFonts w:ascii="Arial" w:hAnsi="Arial" w:cs="Arial"/>
          <w:b/>
          <w:szCs w:val="28"/>
        </w:rPr>
        <w:t>, Acciones y Recomendaciones Emitidas</w:t>
      </w:r>
    </w:p>
    <w:p w14:paraId="458D97BD" w14:textId="77777777" w:rsidR="00A93AE5" w:rsidRPr="00B63E40" w:rsidRDefault="00A93AE5" w:rsidP="00A2542D">
      <w:pPr>
        <w:tabs>
          <w:tab w:val="left" w:pos="426"/>
        </w:tabs>
        <w:spacing w:line="360" w:lineRule="auto"/>
        <w:ind w:right="49"/>
        <w:jc w:val="both"/>
        <w:rPr>
          <w:rFonts w:ascii="Arial" w:hAnsi="Arial" w:cs="Arial"/>
          <w:sz w:val="32"/>
          <w:szCs w:val="28"/>
        </w:rPr>
      </w:pPr>
    </w:p>
    <w:p w14:paraId="038EDE81" w14:textId="17FAC005" w:rsidR="00475A60" w:rsidRDefault="00475A60" w:rsidP="00475A60">
      <w:pPr>
        <w:spacing w:line="360" w:lineRule="auto"/>
        <w:ind w:right="190"/>
        <w:jc w:val="both"/>
        <w:rPr>
          <w:rFonts w:ascii="Arial" w:hAnsi="Arial" w:cs="Arial"/>
        </w:rPr>
      </w:pPr>
      <w:bookmarkStart w:id="12" w:name="_Hlk11419882"/>
      <w:r>
        <w:rPr>
          <w:rFonts w:ascii="Arial" w:hAnsi="Arial" w:cs="Arial"/>
        </w:rPr>
        <w:t>Derivado del proceso de fiscalización al ente auditado se determinaron resultados finales de auditoría y observaciones en materia financiera</w:t>
      </w:r>
      <w:r w:rsidRPr="00475A60">
        <w:rPr>
          <w:rFonts w:ascii="Arial" w:hAnsi="Arial" w:cs="Arial"/>
        </w:rPr>
        <w:t xml:space="preserve">, los cuales derivaron en la emisión de recomendaciones, </w:t>
      </w:r>
      <w:r w:rsidR="00977B8F">
        <w:rPr>
          <w:rFonts w:ascii="Arial" w:hAnsi="Arial" w:cs="Arial"/>
        </w:rPr>
        <w:t>que</w:t>
      </w:r>
      <w:r w:rsidRPr="00475A60">
        <w:rPr>
          <w:rFonts w:ascii="Arial" w:hAnsi="Arial" w:cs="Arial"/>
        </w:rPr>
        <w:t xml:space="preserve"> se presentan en la tabla siguiente:</w:t>
      </w:r>
    </w:p>
    <w:p w14:paraId="59D102C3" w14:textId="002B4C21" w:rsidR="002B6DE2" w:rsidRPr="00707F2F" w:rsidRDefault="002B6DE2" w:rsidP="002B6DE2">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2B6DE2" w:rsidRPr="0094364D" w14:paraId="4442E565" w14:textId="77777777" w:rsidTr="00933EBB">
        <w:trPr>
          <w:tblHeader/>
        </w:trPr>
        <w:tc>
          <w:tcPr>
            <w:tcW w:w="714" w:type="pct"/>
            <w:shd w:val="clear" w:color="auto" w:fill="D0CECE" w:themeFill="background2" w:themeFillShade="E6"/>
            <w:vAlign w:val="center"/>
          </w:tcPr>
          <w:p w14:paraId="4263D60C" w14:textId="77777777" w:rsidR="002B6DE2" w:rsidRPr="00C053DE" w:rsidRDefault="002B6DE2" w:rsidP="00933EBB">
            <w:pPr>
              <w:spacing w:line="360" w:lineRule="auto"/>
              <w:jc w:val="center"/>
              <w:rPr>
                <w:rFonts w:ascii="Arial" w:hAnsi="Arial" w:cs="Arial"/>
                <w:b/>
                <w:sz w:val="16"/>
                <w:szCs w:val="16"/>
              </w:rPr>
            </w:pPr>
            <w:r w:rsidRPr="00C053DE">
              <w:rPr>
                <w:rFonts w:ascii="Arial" w:hAnsi="Arial" w:cs="Arial"/>
                <w:b/>
                <w:sz w:val="16"/>
                <w:szCs w:val="16"/>
              </w:rPr>
              <w:lastRenderedPageBreak/>
              <w:t>Referencia</w:t>
            </w:r>
          </w:p>
        </w:tc>
        <w:tc>
          <w:tcPr>
            <w:tcW w:w="1820" w:type="pct"/>
            <w:shd w:val="clear" w:color="auto" w:fill="D0CECE" w:themeFill="background2" w:themeFillShade="E6"/>
            <w:vAlign w:val="center"/>
          </w:tcPr>
          <w:p w14:paraId="0B1750B8" w14:textId="77777777" w:rsidR="002B6DE2" w:rsidRPr="00C053DE" w:rsidRDefault="002B6DE2" w:rsidP="00933EBB">
            <w:pPr>
              <w:spacing w:line="360" w:lineRule="auto"/>
              <w:jc w:val="center"/>
              <w:rPr>
                <w:rFonts w:ascii="Arial" w:hAnsi="Arial" w:cs="Arial"/>
                <w:b/>
                <w:sz w:val="16"/>
                <w:szCs w:val="16"/>
              </w:rPr>
            </w:pPr>
            <w:r w:rsidRPr="00C053DE">
              <w:rPr>
                <w:rFonts w:ascii="Arial" w:hAnsi="Arial" w:cs="Arial"/>
                <w:b/>
                <w:sz w:val="16"/>
                <w:szCs w:val="16"/>
              </w:rPr>
              <w:t>Concepto del Resultado</w:t>
            </w:r>
          </w:p>
        </w:tc>
        <w:tc>
          <w:tcPr>
            <w:tcW w:w="1596" w:type="pct"/>
            <w:shd w:val="clear" w:color="auto" w:fill="D0CECE" w:themeFill="background2" w:themeFillShade="E6"/>
            <w:vAlign w:val="center"/>
          </w:tcPr>
          <w:p w14:paraId="18806BD4" w14:textId="77777777" w:rsidR="002B6DE2" w:rsidRPr="00C053DE" w:rsidRDefault="002B6DE2" w:rsidP="00933EBB">
            <w:pPr>
              <w:spacing w:line="360" w:lineRule="auto"/>
              <w:jc w:val="center"/>
              <w:rPr>
                <w:rFonts w:ascii="Arial" w:hAnsi="Arial" w:cs="Arial"/>
                <w:b/>
                <w:sz w:val="16"/>
                <w:szCs w:val="16"/>
              </w:rPr>
            </w:pPr>
            <w:r w:rsidRPr="00C053DE">
              <w:rPr>
                <w:rFonts w:ascii="Arial" w:hAnsi="Arial" w:cs="Arial"/>
                <w:b/>
                <w:sz w:val="16"/>
                <w:szCs w:val="16"/>
              </w:rPr>
              <w:t>Tipo de Observación</w:t>
            </w:r>
          </w:p>
        </w:tc>
        <w:tc>
          <w:tcPr>
            <w:tcW w:w="870" w:type="pct"/>
            <w:shd w:val="clear" w:color="auto" w:fill="D0CECE" w:themeFill="background2" w:themeFillShade="E6"/>
            <w:vAlign w:val="center"/>
          </w:tcPr>
          <w:p w14:paraId="11B55459" w14:textId="77777777" w:rsidR="002B6DE2" w:rsidRPr="00C053DE" w:rsidRDefault="002B6DE2" w:rsidP="00933EBB">
            <w:pPr>
              <w:spacing w:line="360" w:lineRule="auto"/>
              <w:jc w:val="center"/>
              <w:rPr>
                <w:rFonts w:ascii="Arial" w:hAnsi="Arial" w:cs="Arial"/>
                <w:b/>
                <w:sz w:val="16"/>
                <w:szCs w:val="16"/>
              </w:rPr>
            </w:pPr>
            <w:r w:rsidRPr="00C053DE">
              <w:rPr>
                <w:rFonts w:ascii="Arial" w:hAnsi="Arial" w:cs="Arial"/>
                <w:b/>
                <w:sz w:val="16"/>
                <w:szCs w:val="16"/>
              </w:rPr>
              <w:t>Monto Observado/</w:t>
            </w:r>
          </w:p>
          <w:p w14:paraId="747193E0" w14:textId="77777777" w:rsidR="002B6DE2" w:rsidRPr="00C053DE" w:rsidRDefault="002B6DE2" w:rsidP="00933EBB">
            <w:pPr>
              <w:spacing w:line="360" w:lineRule="auto"/>
              <w:jc w:val="center"/>
              <w:rPr>
                <w:rFonts w:ascii="Arial" w:hAnsi="Arial" w:cs="Arial"/>
                <w:b/>
                <w:sz w:val="16"/>
                <w:szCs w:val="16"/>
              </w:rPr>
            </w:pPr>
            <w:r w:rsidRPr="00C053DE">
              <w:rPr>
                <w:rFonts w:ascii="Arial" w:hAnsi="Arial" w:cs="Arial"/>
                <w:b/>
                <w:sz w:val="16"/>
                <w:szCs w:val="16"/>
              </w:rPr>
              <w:t>Acción Emitida</w:t>
            </w:r>
          </w:p>
        </w:tc>
      </w:tr>
      <w:tr w:rsidR="00C053DE" w:rsidRPr="0094364D" w14:paraId="7921AB59" w14:textId="77777777" w:rsidTr="00C053DE">
        <w:tc>
          <w:tcPr>
            <w:tcW w:w="714" w:type="pct"/>
          </w:tcPr>
          <w:p w14:paraId="5C5CFC84" w14:textId="77777777" w:rsidR="00C053DE" w:rsidRPr="006C68C9" w:rsidRDefault="00C053DE" w:rsidP="00C053DE">
            <w:pPr>
              <w:spacing w:line="360" w:lineRule="auto"/>
              <w:rPr>
                <w:rFonts w:ascii="Arial" w:hAnsi="Arial" w:cs="Arial"/>
                <w:sz w:val="16"/>
                <w:szCs w:val="16"/>
                <w:lang w:eastAsia="en-US"/>
              </w:rPr>
            </w:pPr>
            <w:r w:rsidRPr="006C68C9">
              <w:rPr>
                <w:rFonts w:ascii="Arial" w:hAnsi="Arial" w:cs="Arial"/>
                <w:sz w:val="16"/>
                <w:szCs w:val="16"/>
                <w:lang w:eastAsia="en-US"/>
              </w:rPr>
              <w:t>Resultado: 1</w:t>
            </w:r>
          </w:p>
          <w:p w14:paraId="73F3F8EF" w14:textId="765033C9" w:rsidR="00C053DE" w:rsidRPr="0094364D" w:rsidRDefault="00C053DE" w:rsidP="00C053DE">
            <w:pPr>
              <w:spacing w:line="360" w:lineRule="auto"/>
              <w:jc w:val="both"/>
              <w:rPr>
                <w:rFonts w:ascii="Arial" w:hAnsi="Arial" w:cs="Arial"/>
                <w:bCs/>
                <w:color w:val="FF0000"/>
                <w:sz w:val="16"/>
                <w:szCs w:val="16"/>
              </w:rPr>
            </w:pPr>
            <w:r w:rsidRPr="006C68C9">
              <w:rPr>
                <w:rFonts w:ascii="Arial" w:hAnsi="Arial" w:cs="Arial"/>
                <w:sz w:val="16"/>
                <w:szCs w:val="16"/>
                <w:lang w:eastAsia="en-US"/>
              </w:rPr>
              <w:t>Observación: 1</w:t>
            </w:r>
          </w:p>
        </w:tc>
        <w:tc>
          <w:tcPr>
            <w:tcW w:w="1820" w:type="pct"/>
            <w:vAlign w:val="center"/>
          </w:tcPr>
          <w:p w14:paraId="71A1EC78" w14:textId="60F2BDC4" w:rsidR="00C053DE" w:rsidRPr="00DD19AC"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Erogaciones no justificadas y/o autorizadas en el presupuesto de egresos</w:t>
            </w:r>
          </w:p>
        </w:tc>
        <w:tc>
          <w:tcPr>
            <w:tcW w:w="1596" w:type="pct"/>
          </w:tcPr>
          <w:p w14:paraId="6BF9BD57" w14:textId="3438BB10" w:rsidR="00C053DE" w:rsidRPr="0094364D"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(1C) Falta de autorización o justificación de las erogaciones</w:t>
            </w:r>
          </w:p>
        </w:tc>
        <w:tc>
          <w:tcPr>
            <w:tcW w:w="870" w:type="pct"/>
          </w:tcPr>
          <w:p w14:paraId="6CC0154E" w14:textId="77777777" w:rsidR="00C053DE" w:rsidRPr="00C053DE" w:rsidRDefault="00C053DE" w:rsidP="00C053DE">
            <w:pPr>
              <w:spacing w:line="360" w:lineRule="auto"/>
              <w:ind w:left="-168" w:right="-63"/>
              <w:jc w:val="right"/>
              <w:rPr>
                <w:rFonts w:ascii="Arial" w:hAnsi="Arial" w:cs="Arial"/>
                <w:sz w:val="16"/>
                <w:szCs w:val="16"/>
              </w:rPr>
            </w:pPr>
            <w:r w:rsidRPr="009D0114">
              <w:rPr>
                <w:rFonts w:ascii="Arial" w:hAnsi="Arial" w:cs="Arial"/>
                <w:sz w:val="16"/>
                <w:szCs w:val="16"/>
              </w:rPr>
              <w:t>$14,150.00</w:t>
            </w:r>
          </w:p>
          <w:p w14:paraId="7728F3E6" w14:textId="53B04D25" w:rsidR="00C053DE" w:rsidRPr="0094364D" w:rsidRDefault="00752DD7" w:rsidP="00B63E40">
            <w:pPr>
              <w:spacing w:line="360" w:lineRule="auto"/>
              <w:ind w:left="-168" w:right="-63"/>
              <w:jc w:val="center"/>
              <w:rPr>
                <w:rFonts w:ascii="Arial" w:hAnsi="Arial" w:cs="Arial"/>
                <w:bCs/>
                <w:color w:val="FF0000"/>
                <w:sz w:val="16"/>
                <w:szCs w:val="16"/>
              </w:rPr>
            </w:pPr>
            <w:r>
              <w:rPr>
                <w:rFonts w:ascii="Arial" w:hAnsi="Arial" w:cs="Arial"/>
                <w:bCs/>
                <w:sz w:val="16"/>
                <w:szCs w:val="16"/>
              </w:rPr>
              <w:t>Solventada</w:t>
            </w:r>
            <w:r w:rsidR="004345EB" w:rsidRPr="00543B08">
              <w:rPr>
                <w:rFonts w:ascii="Arial" w:hAnsi="Arial" w:cs="Arial"/>
                <w:bCs/>
                <w:color w:val="FF0000"/>
                <w:sz w:val="16"/>
                <w:szCs w:val="16"/>
              </w:rPr>
              <w:t xml:space="preserve"> </w:t>
            </w:r>
          </w:p>
        </w:tc>
      </w:tr>
      <w:tr w:rsidR="00C053DE" w:rsidRPr="0094364D" w14:paraId="7E1D0137" w14:textId="77777777" w:rsidTr="00C053DE">
        <w:tc>
          <w:tcPr>
            <w:tcW w:w="714" w:type="pct"/>
          </w:tcPr>
          <w:p w14:paraId="040D77AB" w14:textId="77777777" w:rsidR="00C053DE" w:rsidRPr="006C68C9" w:rsidRDefault="00C053DE" w:rsidP="00C053DE">
            <w:pPr>
              <w:spacing w:line="360" w:lineRule="auto"/>
              <w:rPr>
                <w:rFonts w:ascii="Arial" w:hAnsi="Arial" w:cs="Arial"/>
                <w:sz w:val="16"/>
                <w:szCs w:val="16"/>
                <w:lang w:eastAsia="en-US"/>
              </w:rPr>
            </w:pPr>
            <w:r w:rsidRPr="006C68C9">
              <w:rPr>
                <w:rFonts w:ascii="Arial" w:hAnsi="Arial" w:cs="Arial"/>
                <w:sz w:val="16"/>
                <w:szCs w:val="16"/>
                <w:lang w:eastAsia="en-US"/>
              </w:rPr>
              <w:t xml:space="preserve">Resultado: 2 </w:t>
            </w:r>
          </w:p>
          <w:p w14:paraId="66A96B96" w14:textId="13B4889B" w:rsidR="00C053DE" w:rsidRPr="0094364D" w:rsidRDefault="00C053DE" w:rsidP="00C053DE">
            <w:pPr>
              <w:spacing w:line="360" w:lineRule="auto"/>
              <w:jc w:val="both"/>
              <w:rPr>
                <w:rFonts w:ascii="Arial" w:hAnsi="Arial" w:cs="Arial"/>
                <w:bCs/>
                <w:color w:val="FF0000"/>
                <w:sz w:val="16"/>
                <w:szCs w:val="16"/>
              </w:rPr>
            </w:pPr>
            <w:r w:rsidRPr="006C68C9">
              <w:rPr>
                <w:rFonts w:ascii="Arial" w:hAnsi="Arial" w:cs="Arial"/>
                <w:sz w:val="16"/>
                <w:szCs w:val="16"/>
                <w:lang w:eastAsia="en-US"/>
              </w:rPr>
              <w:t xml:space="preserve">Observación: 2 </w:t>
            </w:r>
          </w:p>
        </w:tc>
        <w:tc>
          <w:tcPr>
            <w:tcW w:w="1820" w:type="pct"/>
            <w:vAlign w:val="center"/>
          </w:tcPr>
          <w:p w14:paraId="0C9140BF" w14:textId="15D227F9" w:rsidR="00C053DE" w:rsidRPr="00DD19AC"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Insuficiencia de los controles internos en los gastos de operación</w:t>
            </w:r>
          </w:p>
        </w:tc>
        <w:tc>
          <w:tcPr>
            <w:tcW w:w="1596" w:type="pct"/>
          </w:tcPr>
          <w:p w14:paraId="3B6D9E67" w14:textId="3369A2FB" w:rsidR="00C053DE" w:rsidRPr="0094364D"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(1C) Falta de autorización o justificación de las erogaciones</w:t>
            </w:r>
          </w:p>
        </w:tc>
        <w:tc>
          <w:tcPr>
            <w:tcW w:w="870" w:type="pct"/>
            <w:vAlign w:val="center"/>
          </w:tcPr>
          <w:p w14:paraId="1E88B88F" w14:textId="1457CB66" w:rsidR="00C053DE" w:rsidRPr="00C053DE" w:rsidRDefault="00832E10" w:rsidP="009D0114">
            <w:pPr>
              <w:spacing w:line="360" w:lineRule="auto"/>
              <w:jc w:val="center"/>
              <w:rPr>
                <w:rFonts w:ascii="Arial" w:hAnsi="Arial" w:cs="Arial"/>
                <w:bCs/>
                <w:sz w:val="16"/>
                <w:szCs w:val="16"/>
              </w:rPr>
            </w:pPr>
            <w:r>
              <w:rPr>
                <w:rFonts w:ascii="Arial" w:hAnsi="Arial" w:cs="Arial"/>
                <w:bCs/>
                <w:sz w:val="16"/>
                <w:szCs w:val="16"/>
              </w:rPr>
              <w:t>Recomendación</w:t>
            </w:r>
          </w:p>
        </w:tc>
      </w:tr>
      <w:tr w:rsidR="00C053DE" w:rsidRPr="0094364D" w14:paraId="4C3A760E" w14:textId="77777777" w:rsidTr="009D0114">
        <w:tc>
          <w:tcPr>
            <w:tcW w:w="714" w:type="pct"/>
          </w:tcPr>
          <w:p w14:paraId="070560C1" w14:textId="77777777" w:rsidR="00C053DE" w:rsidRPr="006C68C9" w:rsidRDefault="00C053DE" w:rsidP="00C053DE">
            <w:pPr>
              <w:spacing w:line="360" w:lineRule="auto"/>
              <w:rPr>
                <w:rFonts w:ascii="Arial" w:hAnsi="Arial" w:cs="Arial"/>
                <w:sz w:val="16"/>
                <w:szCs w:val="16"/>
                <w:lang w:eastAsia="en-US"/>
              </w:rPr>
            </w:pPr>
            <w:r>
              <w:rPr>
                <w:rFonts w:ascii="Arial" w:hAnsi="Arial" w:cs="Arial"/>
                <w:sz w:val="16"/>
                <w:szCs w:val="16"/>
                <w:lang w:eastAsia="en-US"/>
              </w:rPr>
              <w:t>Resultado: 3</w:t>
            </w:r>
            <w:r w:rsidRPr="006C68C9">
              <w:rPr>
                <w:rFonts w:ascii="Arial" w:hAnsi="Arial" w:cs="Arial"/>
                <w:sz w:val="16"/>
                <w:szCs w:val="16"/>
                <w:lang w:eastAsia="en-US"/>
              </w:rPr>
              <w:t xml:space="preserve"> </w:t>
            </w:r>
          </w:p>
          <w:p w14:paraId="44A7E13C" w14:textId="745D7C5D" w:rsidR="00C053DE" w:rsidRPr="0094364D" w:rsidRDefault="00C053DE" w:rsidP="00C053DE">
            <w:pPr>
              <w:spacing w:line="360" w:lineRule="auto"/>
              <w:jc w:val="both"/>
              <w:rPr>
                <w:rFonts w:ascii="Arial" w:hAnsi="Arial" w:cs="Arial"/>
                <w:bCs/>
                <w:color w:val="FF0000"/>
                <w:sz w:val="16"/>
                <w:szCs w:val="16"/>
              </w:rPr>
            </w:pPr>
            <w:r w:rsidRPr="006C68C9">
              <w:rPr>
                <w:rFonts w:ascii="Arial" w:hAnsi="Arial" w:cs="Arial"/>
                <w:sz w:val="16"/>
                <w:szCs w:val="16"/>
                <w:lang w:eastAsia="en-US"/>
              </w:rPr>
              <w:t>Observación: 3</w:t>
            </w:r>
            <w:r w:rsidRPr="006C68C9">
              <w:rPr>
                <w:rFonts w:ascii="Arial" w:hAnsi="Arial" w:cs="Arial"/>
                <w:b/>
                <w:sz w:val="16"/>
                <w:szCs w:val="16"/>
                <w:lang w:eastAsia="en-US"/>
              </w:rPr>
              <w:t xml:space="preserve"> </w:t>
            </w:r>
          </w:p>
        </w:tc>
        <w:tc>
          <w:tcPr>
            <w:tcW w:w="1820" w:type="pct"/>
            <w:vAlign w:val="center"/>
          </w:tcPr>
          <w:p w14:paraId="7778978E" w14:textId="4A34BD06" w:rsidR="00C053DE" w:rsidRPr="00DD19AC"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Incumplimiento</w:t>
            </w:r>
            <w:r>
              <w:rPr>
                <w:rFonts w:ascii="Arial" w:hAnsi="Arial" w:cs="Arial"/>
                <w:sz w:val="16"/>
                <w:szCs w:val="16"/>
                <w:lang w:eastAsia="en-US"/>
              </w:rPr>
              <w:t xml:space="preserve"> o deficiencias en la observancia</w:t>
            </w:r>
            <w:r w:rsidRPr="006C127D">
              <w:rPr>
                <w:rFonts w:ascii="Arial" w:hAnsi="Arial" w:cs="Arial"/>
                <w:sz w:val="16"/>
                <w:szCs w:val="16"/>
                <w:lang w:eastAsia="en-US"/>
              </w:rPr>
              <w:t xml:space="preserve"> de la normatividad aplicable</w:t>
            </w:r>
          </w:p>
        </w:tc>
        <w:tc>
          <w:tcPr>
            <w:tcW w:w="1596" w:type="pct"/>
          </w:tcPr>
          <w:p w14:paraId="685B1DD7" w14:textId="6D77516C" w:rsidR="00C053DE" w:rsidRPr="0094364D" w:rsidRDefault="00C053DE" w:rsidP="00C053DE">
            <w:pPr>
              <w:spacing w:line="360" w:lineRule="auto"/>
              <w:jc w:val="both"/>
              <w:rPr>
                <w:rFonts w:ascii="Arial" w:hAnsi="Arial" w:cs="Arial"/>
                <w:bCs/>
                <w:color w:val="FF0000"/>
                <w:sz w:val="16"/>
                <w:szCs w:val="16"/>
              </w:rPr>
            </w:pPr>
            <w:r w:rsidRPr="006C127D">
              <w:rPr>
                <w:rFonts w:ascii="Arial" w:hAnsi="Arial" w:cs="Arial"/>
                <w:sz w:val="16"/>
                <w:szCs w:val="16"/>
                <w:lang w:eastAsia="en-US"/>
              </w:rPr>
              <w:t>(1C) Falta de autorización o justificación de las erogaciones</w:t>
            </w:r>
          </w:p>
        </w:tc>
        <w:tc>
          <w:tcPr>
            <w:tcW w:w="870" w:type="pct"/>
            <w:tcBorders>
              <w:bottom w:val="single" w:sz="4" w:space="0" w:color="auto"/>
            </w:tcBorders>
            <w:vAlign w:val="center"/>
          </w:tcPr>
          <w:p w14:paraId="06A39291" w14:textId="7FFA739A" w:rsidR="00C053DE" w:rsidRPr="00C053DE" w:rsidRDefault="009D0114" w:rsidP="009D0114">
            <w:pPr>
              <w:spacing w:line="360" w:lineRule="auto"/>
              <w:jc w:val="center"/>
              <w:rPr>
                <w:rFonts w:ascii="Arial" w:hAnsi="Arial" w:cs="Arial"/>
                <w:bCs/>
                <w:sz w:val="16"/>
                <w:szCs w:val="16"/>
              </w:rPr>
            </w:pPr>
            <w:r>
              <w:rPr>
                <w:rFonts w:ascii="Arial" w:hAnsi="Arial" w:cs="Arial"/>
                <w:bCs/>
                <w:sz w:val="16"/>
                <w:szCs w:val="16"/>
              </w:rPr>
              <w:t>Recomendación</w:t>
            </w:r>
          </w:p>
        </w:tc>
      </w:tr>
      <w:tr w:rsidR="002B6DE2" w:rsidRPr="0094364D" w14:paraId="056461AE" w14:textId="77777777" w:rsidTr="009D0114">
        <w:tc>
          <w:tcPr>
            <w:tcW w:w="714" w:type="pct"/>
          </w:tcPr>
          <w:p w14:paraId="65680790" w14:textId="77777777" w:rsidR="002B6DE2" w:rsidRPr="0094364D" w:rsidRDefault="002B6DE2" w:rsidP="00933EBB">
            <w:pPr>
              <w:spacing w:line="360" w:lineRule="auto"/>
              <w:jc w:val="both"/>
              <w:rPr>
                <w:rFonts w:ascii="Arial" w:hAnsi="Arial" w:cs="Arial"/>
                <w:bCs/>
                <w:color w:val="FF0000"/>
                <w:sz w:val="16"/>
                <w:szCs w:val="16"/>
              </w:rPr>
            </w:pPr>
          </w:p>
        </w:tc>
        <w:tc>
          <w:tcPr>
            <w:tcW w:w="1820" w:type="pct"/>
          </w:tcPr>
          <w:p w14:paraId="62F71CBE" w14:textId="77777777" w:rsidR="002B6DE2" w:rsidRPr="0094364D" w:rsidRDefault="002B6DE2" w:rsidP="00933EBB">
            <w:pPr>
              <w:spacing w:line="360" w:lineRule="auto"/>
              <w:jc w:val="both"/>
              <w:rPr>
                <w:rFonts w:ascii="Arial" w:hAnsi="Arial" w:cs="Arial"/>
                <w:bCs/>
                <w:color w:val="FF0000"/>
                <w:sz w:val="16"/>
                <w:szCs w:val="16"/>
              </w:rPr>
            </w:pPr>
          </w:p>
        </w:tc>
        <w:tc>
          <w:tcPr>
            <w:tcW w:w="1596" w:type="pct"/>
          </w:tcPr>
          <w:p w14:paraId="3D168169" w14:textId="77777777" w:rsidR="002B6DE2" w:rsidRPr="0094364D" w:rsidRDefault="002B6DE2" w:rsidP="00933EBB">
            <w:pPr>
              <w:spacing w:line="360" w:lineRule="auto"/>
              <w:jc w:val="right"/>
              <w:rPr>
                <w:rFonts w:ascii="Arial" w:hAnsi="Arial" w:cs="Arial"/>
                <w:b/>
                <w:color w:val="FF0000"/>
                <w:sz w:val="16"/>
                <w:szCs w:val="16"/>
              </w:rPr>
            </w:pPr>
            <w:r w:rsidRPr="00C053DE">
              <w:rPr>
                <w:rFonts w:ascii="Arial" w:hAnsi="Arial" w:cs="Arial"/>
                <w:b/>
                <w:sz w:val="16"/>
                <w:szCs w:val="16"/>
              </w:rPr>
              <w:t>Total</w:t>
            </w:r>
          </w:p>
        </w:tc>
        <w:tc>
          <w:tcPr>
            <w:tcW w:w="870" w:type="pct"/>
            <w:tcBorders>
              <w:top w:val="single" w:sz="4" w:space="0" w:color="auto"/>
              <w:bottom w:val="double" w:sz="4" w:space="0" w:color="auto"/>
            </w:tcBorders>
          </w:tcPr>
          <w:p w14:paraId="236F7190" w14:textId="7E59CA98" w:rsidR="002B6DE2" w:rsidRPr="00C053DE" w:rsidRDefault="00C053DE" w:rsidP="00C053DE">
            <w:pPr>
              <w:spacing w:line="360" w:lineRule="auto"/>
              <w:ind w:left="-168" w:right="-63"/>
              <w:jc w:val="right"/>
              <w:rPr>
                <w:rFonts w:ascii="Arial" w:hAnsi="Arial" w:cs="Arial"/>
                <w:b/>
                <w:sz w:val="16"/>
                <w:szCs w:val="16"/>
              </w:rPr>
            </w:pPr>
            <w:r w:rsidRPr="00C053DE">
              <w:rPr>
                <w:rFonts w:ascii="Arial" w:hAnsi="Arial" w:cs="Arial"/>
                <w:b/>
                <w:sz w:val="16"/>
                <w:szCs w:val="16"/>
              </w:rPr>
              <w:t>$14,150.00</w:t>
            </w:r>
          </w:p>
        </w:tc>
      </w:tr>
    </w:tbl>
    <w:p w14:paraId="5D74C152" w14:textId="70CE5580" w:rsidR="00BD091C" w:rsidRPr="00B63E40" w:rsidRDefault="00BD091C" w:rsidP="0000347D">
      <w:pPr>
        <w:spacing w:line="360" w:lineRule="auto"/>
        <w:ind w:right="190"/>
        <w:jc w:val="both"/>
        <w:rPr>
          <w:rFonts w:ascii="Arial" w:hAnsi="Arial" w:cs="Arial"/>
          <w:b/>
          <w:sz w:val="20"/>
        </w:rPr>
      </w:pPr>
    </w:p>
    <w:p w14:paraId="7BCBF1CF" w14:textId="1762B0E2"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Pr="00B63E40" w:rsidRDefault="00761FA3" w:rsidP="0000347D">
      <w:pPr>
        <w:spacing w:line="276" w:lineRule="auto"/>
        <w:ind w:right="190"/>
        <w:jc w:val="both"/>
        <w:rPr>
          <w:rFonts w:ascii="Arial" w:hAnsi="Arial" w:cs="Arial"/>
          <w:b/>
          <w:sz w:val="20"/>
        </w:rPr>
      </w:pPr>
    </w:p>
    <w:p w14:paraId="183E5E89" w14:textId="09375944" w:rsidR="002B6DE2" w:rsidRDefault="002B6DE2" w:rsidP="002B6DE2">
      <w:pPr>
        <w:spacing w:line="360" w:lineRule="auto"/>
        <w:ind w:right="190"/>
        <w:jc w:val="both"/>
        <w:rPr>
          <w:rFonts w:ascii="Arial" w:hAnsi="Arial" w:cs="Arial"/>
        </w:rPr>
      </w:pPr>
      <w:bookmarkStart w:id="13" w:name="_Hlk11419841"/>
      <w:bookmarkEnd w:id="12"/>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2B68403A" w14:textId="3D3BCA9D" w:rsidR="00BD091C" w:rsidRDefault="00BD091C" w:rsidP="002B6DE2">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3A0915" w:rsidRPr="009658B6" w14:paraId="03DFA52F" w14:textId="77777777" w:rsidTr="00933EBB">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DC51D" w14:textId="77777777" w:rsidR="003A0915" w:rsidRPr="009658B6" w:rsidRDefault="003A0915" w:rsidP="00933EBB">
            <w:pPr>
              <w:spacing w:line="276" w:lineRule="auto"/>
              <w:jc w:val="center"/>
              <w:rPr>
                <w:rFonts w:ascii="Arial" w:hAnsi="Arial" w:cs="Arial"/>
                <w:b/>
                <w:sz w:val="20"/>
                <w:szCs w:val="20"/>
              </w:rPr>
            </w:pPr>
            <w:r w:rsidRPr="002D5043">
              <w:rPr>
                <w:rFonts w:ascii="Arial" w:hAnsi="Arial" w:cs="Arial"/>
                <w:b/>
                <w:sz w:val="20"/>
                <w:szCs w:val="20"/>
              </w:rPr>
              <w:t>Resumen General de Observaciones y Solventaciones en Materia Financiera</w:t>
            </w:r>
          </w:p>
        </w:tc>
      </w:tr>
      <w:tr w:rsidR="003A0915" w:rsidRPr="009658B6" w14:paraId="1AA09E74" w14:textId="77777777" w:rsidTr="00933EBB">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09FAB" w14:textId="77777777" w:rsidR="003A0915" w:rsidRPr="00AF356C" w:rsidRDefault="003A0915" w:rsidP="00933EBB">
            <w:pPr>
              <w:spacing w:line="276" w:lineRule="auto"/>
              <w:jc w:val="center"/>
              <w:rPr>
                <w:rFonts w:ascii="Arial" w:hAnsi="Arial" w:cs="Arial"/>
                <w:b/>
                <w:sz w:val="20"/>
                <w:szCs w:val="20"/>
              </w:rPr>
            </w:pPr>
            <w:r w:rsidRPr="00AF356C">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8A2150" w14:textId="77777777" w:rsidR="003A0915" w:rsidRPr="00AF356C" w:rsidRDefault="003A0915" w:rsidP="00933EBB">
            <w:pPr>
              <w:spacing w:line="276" w:lineRule="auto"/>
              <w:jc w:val="center"/>
              <w:rPr>
                <w:rFonts w:ascii="Arial" w:hAnsi="Arial" w:cs="Arial"/>
                <w:b/>
                <w:sz w:val="20"/>
                <w:szCs w:val="20"/>
              </w:rPr>
            </w:pPr>
            <w:r w:rsidRPr="00AF356C">
              <w:rPr>
                <w:rFonts w:ascii="Arial" w:hAnsi="Arial" w:cs="Arial"/>
                <w:b/>
                <w:sz w:val="20"/>
                <w:szCs w:val="20"/>
              </w:rPr>
              <w:t>Monto</w:t>
            </w:r>
          </w:p>
          <w:p w14:paraId="112CCAC3" w14:textId="77777777" w:rsidR="003A0915" w:rsidRPr="00AF356C" w:rsidRDefault="003A0915" w:rsidP="00933EBB">
            <w:pPr>
              <w:spacing w:line="276" w:lineRule="auto"/>
              <w:jc w:val="center"/>
              <w:rPr>
                <w:rFonts w:ascii="Arial" w:hAnsi="Arial" w:cs="Arial"/>
                <w:b/>
                <w:sz w:val="20"/>
                <w:szCs w:val="20"/>
              </w:rPr>
            </w:pPr>
            <w:r w:rsidRPr="00AF356C">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6B665D" w14:textId="77777777" w:rsidR="003A0915" w:rsidRPr="00AF356C" w:rsidRDefault="003A0915" w:rsidP="00933EBB">
            <w:pPr>
              <w:spacing w:line="276" w:lineRule="auto"/>
              <w:jc w:val="center"/>
              <w:rPr>
                <w:rFonts w:ascii="Arial" w:hAnsi="Arial" w:cs="Arial"/>
                <w:b/>
                <w:sz w:val="20"/>
                <w:szCs w:val="20"/>
              </w:rPr>
            </w:pPr>
            <w:r w:rsidRPr="00AF356C">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430195" w14:textId="77777777" w:rsidR="003A0915" w:rsidRPr="00752DD7" w:rsidRDefault="003A0915" w:rsidP="00933EBB">
            <w:pPr>
              <w:spacing w:line="276" w:lineRule="auto"/>
              <w:jc w:val="center"/>
              <w:rPr>
                <w:rFonts w:ascii="Arial" w:hAnsi="Arial" w:cs="Arial"/>
                <w:b/>
                <w:sz w:val="20"/>
                <w:szCs w:val="20"/>
                <w:highlight w:val="cyan"/>
              </w:rPr>
            </w:pPr>
            <w:r w:rsidRPr="00AF356C">
              <w:rPr>
                <w:rFonts w:ascii="Arial" w:hAnsi="Arial" w:cs="Arial"/>
                <w:b/>
                <w:sz w:val="20"/>
                <w:szCs w:val="20"/>
              </w:rPr>
              <w:t>Monto Pendiente de Solventar</w:t>
            </w:r>
          </w:p>
        </w:tc>
      </w:tr>
      <w:tr w:rsidR="003A0915" w:rsidRPr="009658B6" w14:paraId="52BB8587" w14:textId="77777777" w:rsidTr="00933EBB">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EB7C38" w14:textId="77777777" w:rsidR="003A0915" w:rsidRPr="009658B6" w:rsidRDefault="003A0915" w:rsidP="00933EBB">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092D09" w14:textId="77777777" w:rsidR="003A0915" w:rsidRPr="009658B6" w:rsidRDefault="003A0915" w:rsidP="00933EBB">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11910E" w14:textId="77777777" w:rsidR="003A0915" w:rsidRPr="009658B6" w:rsidRDefault="003A0915" w:rsidP="00933EBB">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F6974F" w14:textId="77777777" w:rsidR="003A0915" w:rsidRPr="009658B6" w:rsidRDefault="003A0915" w:rsidP="00933EBB">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1787A4" w14:textId="77777777" w:rsidR="003A0915" w:rsidRPr="009658B6" w:rsidRDefault="003A0915" w:rsidP="00933EBB">
            <w:pPr>
              <w:spacing w:line="276" w:lineRule="auto"/>
              <w:jc w:val="center"/>
              <w:rPr>
                <w:rFonts w:ascii="Arial" w:hAnsi="Arial" w:cs="Arial"/>
                <w:b/>
                <w:sz w:val="20"/>
                <w:szCs w:val="20"/>
              </w:rPr>
            </w:pPr>
          </w:p>
        </w:tc>
      </w:tr>
      <w:tr w:rsidR="00752DD7" w:rsidRPr="009658B6" w14:paraId="08C4D58B" w14:textId="77777777" w:rsidTr="009D011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FE7BE8" w14:textId="1768678A" w:rsidR="00752DD7" w:rsidRPr="00AF0CBF" w:rsidRDefault="00AF0CBF" w:rsidP="00752DD7">
            <w:pPr>
              <w:spacing w:line="276" w:lineRule="auto"/>
              <w:jc w:val="both"/>
              <w:rPr>
                <w:rFonts w:ascii="Arial" w:hAnsi="Arial" w:cs="Arial"/>
                <w:sz w:val="20"/>
                <w:szCs w:val="20"/>
              </w:rPr>
            </w:pPr>
            <w:r w:rsidRPr="00AF0CBF">
              <w:rPr>
                <w:rFonts w:ascii="Arial" w:hAnsi="Arial" w:cs="Arial"/>
                <w:sz w:val="20"/>
                <w:szCs w:val="20"/>
                <w:lang w:eastAsia="en-US"/>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3E47AC1" w14:textId="032B7E82" w:rsidR="00752DD7" w:rsidRPr="009658B6" w:rsidRDefault="00752DD7" w:rsidP="00752DD7">
            <w:pPr>
              <w:spacing w:line="276" w:lineRule="auto"/>
              <w:jc w:val="right"/>
              <w:rPr>
                <w:rFonts w:ascii="Arial" w:hAnsi="Arial" w:cs="Arial"/>
                <w:sz w:val="20"/>
                <w:szCs w:val="20"/>
              </w:rPr>
            </w:pPr>
            <w:r w:rsidRPr="00A13905">
              <w:rPr>
                <w:rFonts w:ascii="Arial" w:hAnsi="Arial" w:cs="Arial"/>
                <w:sz w:val="20"/>
                <w:szCs w:val="20"/>
              </w:rPr>
              <w:t>$14,150.00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F46012C" w14:textId="7EA3FA75" w:rsidR="00752DD7" w:rsidRPr="009658B6" w:rsidRDefault="00752DD7" w:rsidP="00752DD7">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50.00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BA7E4A0" w14:textId="0EF400E3" w:rsidR="00752DD7" w:rsidRPr="00B63E40" w:rsidRDefault="00752DD7" w:rsidP="00752DD7">
            <w:pPr>
              <w:spacing w:line="276" w:lineRule="auto"/>
              <w:jc w:val="right"/>
              <w:rPr>
                <w:rFonts w:ascii="Arial" w:hAnsi="Arial" w:cs="Arial"/>
                <w:sz w:val="20"/>
                <w:szCs w:val="20"/>
              </w:rPr>
            </w:pPr>
            <w:r>
              <w:rPr>
                <w:rFonts w:ascii="Arial" w:hAnsi="Arial" w:cs="Arial"/>
                <w:sz w:val="20"/>
                <w:szCs w:val="20"/>
              </w:rPr>
              <w:t>$14,10</w:t>
            </w:r>
            <w:r w:rsidRPr="00B63E40">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2FAC0D8" w14:textId="386557F4" w:rsidR="00752DD7" w:rsidRPr="00B63E40" w:rsidRDefault="00752DD7" w:rsidP="00752DD7">
            <w:pPr>
              <w:spacing w:line="276" w:lineRule="auto"/>
              <w:jc w:val="right"/>
              <w:rPr>
                <w:rFonts w:ascii="Arial" w:hAnsi="Arial" w:cs="Arial"/>
                <w:sz w:val="20"/>
                <w:szCs w:val="20"/>
              </w:rPr>
            </w:pPr>
            <w:r>
              <w:rPr>
                <w:rFonts w:ascii="Arial" w:hAnsi="Arial" w:cs="Arial"/>
                <w:sz w:val="20"/>
                <w:szCs w:val="20"/>
              </w:rPr>
              <w:t>-</w:t>
            </w:r>
          </w:p>
        </w:tc>
      </w:tr>
      <w:tr w:rsidR="00752DD7" w:rsidRPr="009658B6" w14:paraId="5570395C" w14:textId="77777777" w:rsidTr="001B7D4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3F3244" w14:textId="77777777" w:rsidR="00752DD7" w:rsidRPr="00C053DE" w:rsidRDefault="00752DD7" w:rsidP="00752DD7">
            <w:pPr>
              <w:spacing w:line="276" w:lineRule="auto"/>
              <w:jc w:val="right"/>
              <w:rPr>
                <w:rFonts w:ascii="Arial" w:hAnsi="Arial" w:cs="Arial"/>
                <w:b/>
                <w:sz w:val="20"/>
                <w:szCs w:val="20"/>
              </w:rPr>
            </w:pPr>
            <w:r w:rsidRPr="00C053DE">
              <w:rPr>
                <w:rFonts w:ascii="Arial" w:hAnsi="Arial" w:cs="Arial"/>
                <w:b/>
                <w:sz w:val="20"/>
                <w:szCs w:val="20"/>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197830B9" w14:textId="43C448E3" w:rsidR="00752DD7" w:rsidRPr="00C053DE" w:rsidRDefault="00752DD7" w:rsidP="00752DD7">
            <w:pPr>
              <w:spacing w:line="276" w:lineRule="auto"/>
              <w:jc w:val="right"/>
              <w:rPr>
                <w:rFonts w:ascii="Arial" w:hAnsi="Arial" w:cs="Arial"/>
                <w:b/>
                <w:sz w:val="20"/>
                <w:szCs w:val="20"/>
              </w:rPr>
            </w:pPr>
            <w:r w:rsidRPr="00C053DE">
              <w:rPr>
                <w:rFonts w:ascii="Arial" w:hAnsi="Arial" w:cs="Arial"/>
                <w:b/>
                <w:sz w:val="20"/>
                <w:szCs w:val="20"/>
              </w:rPr>
              <w:t>$14,150.00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32F1F0C4" w14:textId="694CB694" w:rsidR="00752DD7" w:rsidRPr="009658B6" w:rsidRDefault="00752DD7" w:rsidP="00752DD7">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50.00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06AE5497" w14:textId="4C68DB68" w:rsidR="00752DD7" w:rsidRPr="00B63E40" w:rsidRDefault="00752DD7" w:rsidP="00752DD7">
            <w:pPr>
              <w:spacing w:line="276" w:lineRule="auto"/>
              <w:jc w:val="right"/>
              <w:rPr>
                <w:rFonts w:ascii="Arial" w:hAnsi="Arial" w:cs="Arial"/>
                <w:sz w:val="20"/>
                <w:szCs w:val="20"/>
              </w:rPr>
            </w:pPr>
            <w:r w:rsidRPr="00B63E40">
              <w:rPr>
                <w:rFonts w:ascii="Arial" w:hAnsi="Arial" w:cs="Arial"/>
                <w:b/>
                <w:sz w:val="20"/>
                <w:szCs w:val="20"/>
              </w:rPr>
              <w:t>$14,100.00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68EFDFF9" w14:textId="2F25DC09" w:rsidR="00752DD7" w:rsidRPr="00B63E40" w:rsidRDefault="00752DD7" w:rsidP="00752DD7">
            <w:pPr>
              <w:spacing w:line="276" w:lineRule="auto"/>
              <w:jc w:val="right"/>
              <w:rPr>
                <w:rFonts w:ascii="Arial" w:hAnsi="Arial" w:cs="Arial"/>
                <w:sz w:val="20"/>
                <w:szCs w:val="20"/>
              </w:rPr>
            </w:pPr>
            <w:r>
              <w:rPr>
                <w:rFonts w:ascii="Arial" w:hAnsi="Arial" w:cs="Arial"/>
                <w:b/>
                <w:sz w:val="20"/>
                <w:szCs w:val="20"/>
              </w:rPr>
              <w:t>-</w:t>
            </w:r>
          </w:p>
        </w:tc>
      </w:tr>
    </w:tbl>
    <w:p w14:paraId="39D8C25A" w14:textId="77777777" w:rsidR="00BD091C" w:rsidRDefault="00BD091C" w:rsidP="002B6DE2">
      <w:pPr>
        <w:spacing w:line="360" w:lineRule="auto"/>
        <w:ind w:right="190"/>
        <w:jc w:val="both"/>
        <w:rPr>
          <w:rFonts w:ascii="Arial" w:hAnsi="Arial" w:cs="Arial"/>
        </w:rPr>
      </w:pPr>
    </w:p>
    <w:p w14:paraId="1C43053A" w14:textId="728F12B6" w:rsidR="00E355F4" w:rsidRDefault="00E355F4" w:rsidP="003A0915">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2D9EB1C" w14:textId="77777777" w:rsidR="00AC409A" w:rsidRDefault="00AC409A" w:rsidP="0000347D">
      <w:pPr>
        <w:tabs>
          <w:tab w:val="left" w:pos="426"/>
        </w:tabs>
        <w:spacing w:line="360" w:lineRule="auto"/>
        <w:ind w:right="190"/>
        <w:jc w:val="both"/>
        <w:rPr>
          <w:rFonts w:ascii="Arial" w:hAnsi="Arial" w:cs="Arial"/>
          <w:szCs w:val="28"/>
        </w:rPr>
      </w:pPr>
    </w:p>
    <w:p w14:paraId="05033824" w14:textId="45636CD0" w:rsidR="002B6DE2" w:rsidRDefault="002B6DE2" w:rsidP="003A0915">
      <w:pPr>
        <w:tabs>
          <w:tab w:val="left" w:pos="426"/>
        </w:tabs>
        <w:spacing w:line="360" w:lineRule="auto"/>
        <w:ind w:right="190"/>
        <w:jc w:val="both"/>
        <w:rPr>
          <w:rFonts w:ascii="Arial" w:hAnsi="Arial" w:cs="Arial"/>
          <w:szCs w:val="28"/>
        </w:rPr>
      </w:pPr>
      <w:r w:rsidRPr="0038196A">
        <w:rPr>
          <w:rFonts w:ascii="Arial" w:hAnsi="Arial" w:cs="Arial"/>
          <w:szCs w:val="28"/>
        </w:rPr>
        <w:t>Asimismo</w:t>
      </w:r>
      <w:r w:rsidRPr="001F6156">
        <w:rPr>
          <w:rFonts w:ascii="Arial" w:hAnsi="Arial" w:cs="Arial"/>
          <w:szCs w:val="28"/>
        </w:rPr>
        <w:t xml:space="preserve">, la entidad fiscalizada presentó en reunión de trabajo efectuada </w:t>
      </w:r>
      <w:r w:rsidR="002A10BF">
        <w:rPr>
          <w:rFonts w:ascii="Arial" w:hAnsi="Arial" w:cs="Arial"/>
          <w:szCs w:val="28"/>
        </w:rPr>
        <w:t xml:space="preserve">las </w:t>
      </w:r>
      <w:r w:rsidRPr="0038196A">
        <w:rPr>
          <w:rFonts w:ascii="Arial" w:hAnsi="Arial" w:cs="Arial"/>
          <w:szCs w:val="28"/>
        </w:rPr>
        <w:t xml:space="preserve">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w:t>
      </w:r>
      <w:r w:rsidRPr="0038196A">
        <w:rPr>
          <w:rFonts w:ascii="Arial" w:hAnsi="Arial" w:cs="Arial"/>
          <w:szCs w:val="28"/>
        </w:rPr>
        <w:lastRenderedPageBreak/>
        <w:t>técnico de fiscalización para efectos de la elaboración definitiva del Informe Individual de Auditoría de la Fiscalización Superior de la Cuenta Pública.</w:t>
      </w:r>
    </w:p>
    <w:p w14:paraId="5A79A7CD" w14:textId="27326257" w:rsidR="003A1DCF" w:rsidRDefault="003A1DCF" w:rsidP="0000347D">
      <w:pPr>
        <w:tabs>
          <w:tab w:val="left" w:pos="426"/>
        </w:tabs>
        <w:spacing w:line="360" w:lineRule="auto"/>
        <w:ind w:right="190"/>
        <w:jc w:val="both"/>
        <w:rPr>
          <w:rFonts w:ascii="Arial" w:hAnsi="Arial" w:cs="Arial"/>
          <w:szCs w:val="28"/>
        </w:rPr>
      </w:pPr>
    </w:p>
    <w:bookmarkEnd w:id="13"/>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740E6615" w14:textId="2D5E1790" w:rsidR="002B6DE2" w:rsidRPr="0091648C" w:rsidRDefault="002B6DE2" w:rsidP="002B6DE2">
      <w:pPr>
        <w:spacing w:line="360" w:lineRule="auto"/>
        <w:ind w:right="190"/>
        <w:jc w:val="both"/>
        <w:rPr>
          <w:rFonts w:ascii="Arial" w:hAnsi="Arial" w:cs="Arial"/>
        </w:rPr>
      </w:pPr>
      <w:r w:rsidRPr="00E024A3">
        <w:rPr>
          <w:rFonts w:ascii="Arial" w:hAnsi="Arial" w:cs="Arial"/>
        </w:rPr>
        <w:t xml:space="preserve">El presente dictamen se emite </w:t>
      </w:r>
      <w:r w:rsidRPr="001F6156">
        <w:rPr>
          <w:rFonts w:ascii="Arial" w:hAnsi="Arial" w:cs="Arial"/>
        </w:rPr>
        <w:t xml:space="preserve">el </w:t>
      </w:r>
      <w:r w:rsidR="00F61219">
        <w:rPr>
          <w:rFonts w:ascii="Arial" w:hAnsi="Arial" w:cs="Arial"/>
        </w:rPr>
        <w:t>29</w:t>
      </w:r>
      <w:r w:rsidRPr="001F6156">
        <w:rPr>
          <w:rFonts w:ascii="Arial" w:hAnsi="Arial" w:cs="Arial"/>
        </w:rPr>
        <w:t xml:space="preserve"> de </w:t>
      </w:r>
      <w:r w:rsidR="002A2009" w:rsidRPr="001F6156">
        <w:rPr>
          <w:rFonts w:ascii="Arial" w:hAnsi="Arial" w:cs="Arial"/>
        </w:rPr>
        <w:t>octubre</w:t>
      </w:r>
      <w:r w:rsidRPr="001F6156">
        <w:rPr>
          <w:rFonts w:ascii="Arial" w:hAnsi="Arial" w:cs="Arial"/>
        </w:rPr>
        <w:t xml:space="preserve"> de 2021 fecha </w:t>
      </w:r>
      <w:r w:rsidRPr="00E024A3">
        <w:rPr>
          <w:rFonts w:ascii="Arial" w:hAnsi="Arial" w:cs="Arial"/>
        </w:rPr>
        <w:t xml:space="preserve">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2020</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Pr="00474CD8">
        <w:rPr>
          <w:rFonts w:ascii="Arial" w:hAnsi="Arial" w:cs="Arial"/>
          <w:b/>
        </w:rPr>
        <w:t>Secretaría de Obras Públicas del Estado de Quintana Roo</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676F3986" w14:textId="77777777" w:rsidR="002B6DE2" w:rsidRPr="00E024A3" w:rsidRDefault="002B6DE2" w:rsidP="002B6DE2">
      <w:pPr>
        <w:spacing w:line="360" w:lineRule="auto"/>
        <w:ind w:right="190"/>
        <w:jc w:val="both"/>
        <w:rPr>
          <w:rFonts w:ascii="Arial" w:hAnsi="Arial" w:cs="Arial"/>
        </w:rPr>
      </w:pP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172BA82F" w14:textId="31F7F057" w:rsidR="0087153D" w:rsidRDefault="002B6DE2"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 xml:space="preserve">a, incluida la evaluación </w:t>
      </w:r>
      <w:r w:rsidRPr="009E6D5F">
        <w:rPr>
          <w:rFonts w:ascii="Arial" w:hAnsi="Arial" w:cs="Arial"/>
        </w:rPr>
        <w:lastRenderedPageBreak/>
        <w:t>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0FCC00B7" w14:textId="77777777" w:rsidR="002A10BF" w:rsidRPr="00E024A3" w:rsidRDefault="002A10BF" w:rsidP="00E024A3">
      <w:pPr>
        <w:spacing w:line="360" w:lineRule="auto"/>
        <w:ind w:right="190"/>
        <w:jc w:val="both"/>
        <w:rPr>
          <w:rFonts w:ascii="Arial" w:hAnsi="Arial" w:cs="Arial"/>
        </w:rPr>
      </w:pPr>
    </w:p>
    <w:p w14:paraId="562079C0" w14:textId="7F9E4D5F" w:rsidR="002B6DE2" w:rsidRPr="00E024A3"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856F58" w:rsidRPr="004F2719">
        <w:rPr>
          <w:rFonts w:ascii="Arial" w:hAnsi="Arial" w:cs="Arial"/>
          <w:b/>
        </w:rPr>
        <w:t>20-AEMF-B-GOB-014-024</w:t>
      </w:r>
      <w:r w:rsidRPr="004F2719">
        <w:rPr>
          <w:rFonts w:ascii="Arial" w:hAnsi="Arial" w:cs="Arial"/>
        </w:rPr>
        <w:t xml:space="preserve">, denominada “Auditoría de Cumplimiento Financiero de Egresos Ejercidos”, cuyo objetivo fue </w:t>
      </w:r>
      <w:r w:rsidR="00917011">
        <w:rPr>
          <w:rFonts w:ascii="Arial" w:eastAsia="Calibri" w:hAnsi="Arial" w:cs="Arial"/>
          <w:lang w:eastAsia="en-US"/>
        </w:rPr>
        <w:t>f</w:t>
      </w:r>
      <w:r w:rsidR="003A1DCF" w:rsidRPr="000106E5">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A727D9">
        <w:rPr>
          <w:rFonts w:ascii="Arial" w:hAnsi="Arial" w:cs="Arial"/>
          <w:b/>
        </w:rPr>
        <w:t>Secretaría de Obras Públicas del Estado de Quintana Roo</w:t>
      </w:r>
      <w:r w:rsidRPr="00A727D9">
        <w:rPr>
          <w:rFonts w:ascii="Arial" w:hAnsi="Arial" w:cs="Arial"/>
        </w:rPr>
        <w:t xml:space="preserve"> cumplió con las disposiciones legales y normativas que son aplicables en la materia</w:t>
      </w:r>
      <w:r w:rsidR="00752DD7">
        <w:rPr>
          <w:rFonts w:ascii="Arial" w:hAnsi="Arial" w:cs="Arial"/>
        </w:rPr>
        <w:t>.</w:t>
      </w:r>
    </w:p>
    <w:p w14:paraId="38ACC3EF" w14:textId="25B20303" w:rsidR="0087153D" w:rsidRDefault="0087153D" w:rsidP="00E024A3">
      <w:pPr>
        <w:spacing w:line="360" w:lineRule="auto"/>
        <w:ind w:right="190"/>
        <w:jc w:val="both"/>
        <w:rPr>
          <w:rFonts w:ascii="Arial" w:hAnsi="Arial" w:cs="Arial"/>
        </w:rPr>
      </w:pPr>
    </w:p>
    <w:p w14:paraId="2605C373" w14:textId="4502A9AC" w:rsidR="00752DD7" w:rsidRPr="00E024A3" w:rsidRDefault="00667185" w:rsidP="00752DD7">
      <w:pPr>
        <w:spacing w:line="360" w:lineRule="auto"/>
        <w:ind w:right="190"/>
        <w:jc w:val="both"/>
        <w:rPr>
          <w:rFonts w:ascii="Arial" w:hAnsi="Arial" w:cs="Arial"/>
        </w:rPr>
      </w:pPr>
      <w:r w:rsidRPr="00832E10">
        <w:rPr>
          <w:rFonts w:ascii="Arial" w:hAnsi="Arial" w:cs="Arial"/>
        </w:rPr>
        <w:t>La</w:t>
      </w:r>
      <w:r w:rsidR="00F61219" w:rsidRPr="00832E10">
        <w:rPr>
          <w:rFonts w:ascii="Arial" w:hAnsi="Arial" w:cs="Arial"/>
        </w:rPr>
        <w:t>s recomendaciones</w:t>
      </w:r>
      <w:r w:rsidRPr="00832E10">
        <w:rPr>
          <w:rFonts w:ascii="Arial" w:hAnsi="Arial" w:cs="Arial"/>
        </w:rPr>
        <w:t xml:space="preserve"> emitida</w:t>
      </w:r>
      <w:r w:rsidR="00F61219" w:rsidRPr="00832E10">
        <w:rPr>
          <w:rFonts w:ascii="Arial" w:hAnsi="Arial" w:cs="Arial"/>
        </w:rPr>
        <w:t>s</w:t>
      </w:r>
      <w:r w:rsidRPr="00832E10">
        <w:rPr>
          <w:rFonts w:ascii="Arial" w:hAnsi="Arial" w:cs="Arial"/>
        </w:rPr>
        <w:t xml:space="preserve"> quedará</w:t>
      </w:r>
      <w:r w:rsidR="00F61219" w:rsidRPr="00832E10">
        <w:rPr>
          <w:rFonts w:ascii="Arial" w:hAnsi="Arial" w:cs="Arial"/>
        </w:rPr>
        <w:t>n</w:t>
      </w:r>
      <w:r w:rsidR="00DC5896" w:rsidRPr="00832E10">
        <w:rPr>
          <w:rFonts w:ascii="Arial" w:hAnsi="Arial" w:cs="Arial"/>
        </w:rPr>
        <w:t xml:space="preserve"> formalmente promovida</w:t>
      </w:r>
      <w:r w:rsidR="00F61219" w:rsidRPr="00832E10">
        <w:rPr>
          <w:rFonts w:ascii="Arial" w:hAnsi="Arial" w:cs="Arial"/>
        </w:rPr>
        <w:t>s</w:t>
      </w:r>
      <w:r w:rsidR="00752DD7" w:rsidRPr="00832E10">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4" w:name="_Hlk22646504"/>
      <w:r w:rsidR="00752DD7" w:rsidRPr="00832E10">
        <w:rPr>
          <w:rFonts w:ascii="Arial" w:hAnsi="Arial" w:cs="Arial"/>
        </w:rPr>
        <w:t xml:space="preserve">a las mejoras realizadas y las acciones </w:t>
      </w:r>
      <w:r w:rsidR="00752DD7" w:rsidRPr="00832E10">
        <w:rPr>
          <w:rFonts w:ascii="Arial" w:hAnsi="Arial" w:cs="Arial"/>
        </w:rPr>
        <w:lastRenderedPageBreak/>
        <w:t>emprendidas</w:t>
      </w:r>
      <w:bookmarkEnd w:id="14"/>
      <w:r w:rsidR="00752DD7" w:rsidRPr="00832E10">
        <w:rPr>
          <w:rFonts w:ascii="Arial" w:hAnsi="Arial" w:cs="Arial"/>
        </w:rPr>
        <w:t>, realizando las consideraciones pertinentes de acuerdo a la Ley de Fiscalización y Rendición de Cuentas del Estado de Quintana Roo.</w:t>
      </w:r>
    </w:p>
    <w:p w14:paraId="1006D778" w14:textId="1D43CE7B" w:rsidR="00E024A3" w:rsidRDefault="00E024A3" w:rsidP="00E024A3">
      <w:pPr>
        <w:spacing w:line="360" w:lineRule="auto"/>
        <w:ind w:right="190"/>
        <w:jc w:val="both"/>
        <w:rPr>
          <w:rFonts w:ascii="Arial" w:hAnsi="Arial" w:cs="Arial"/>
        </w:rPr>
      </w:pPr>
    </w:p>
    <w:p w14:paraId="4D5512AF" w14:textId="77777777" w:rsidR="00752DD7" w:rsidRPr="00E024A3" w:rsidRDefault="00752DD7" w:rsidP="00E024A3">
      <w:pPr>
        <w:spacing w:line="360" w:lineRule="auto"/>
        <w:ind w:right="190"/>
        <w:jc w:val="both"/>
        <w:rPr>
          <w:rFonts w:ascii="Arial" w:hAnsi="Arial" w:cs="Arial"/>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D41CC5">
      <w:pPr>
        <w:spacing w:line="360" w:lineRule="auto"/>
        <w:ind w:right="190"/>
        <w:jc w:val="center"/>
        <w:rPr>
          <w:rFonts w:ascii="Arial" w:hAnsi="Arial" w:cs="Arial"/>
          <w:b/>
        </w:rPr>
      </w:pPr>
    </w:p>
    <w:p w14:paraId="4AE17F51" w14:textId="77777777" w:rsidR="00E024A3" w:rsidRPr="00E024A3" w:rsidRDefault="00E024A3" w:rsidP="00D41CC5">
      <w:pPr>
        <w:spacing w:line="360" w:lineRule="auto"/>
        <w:ind w:right="190"/>
        <w:jc w:val="center"/>
        <w:rPr>
          <w:rFonts w:ascii="Arial" w:hAnsi="Arial" w:cs="Arial"/>
          <w:b/>
        </w:rPr>
      </w:pPr>
    </w:p>
    <w:p w14:paraId="7F488CD7" w14:textId="7624873C" w:rsidR="00A8244C" w:rsidRPr="00A8244C" w:rsidRDefault="009D7892" w:rsidP="00AC7DF6">
      <w:pPr>
        <w:spacing w:line="360" w:lineRule="auto"/>
        <w:ind w:right="190"/>
        <w:jc w:val="center"/>
        <w:rPr>
          <w:rFonts w:ascii="Arial" w:hAnsi="Arial" w:cs="Arial"/>
          <w:sz w:val="96"/>
          <w:szCs w:val="96"/>
        </w:rPr>
      </w:pPr>
      <w:r>
        <w:rPr>
          <w:rFonts w:ascii="Arial" w:hAnsi="Arial" w:cs="Arial"/>
          <w:b/>
        </w:rPr>
        <w:t>L.C.C. MANUEL PALACIOS HERRER</w:t>
      </w:r>
      <w:r w:rsidR="00AC7DF6">
        <w:rPr>
          <w:rFonts w:ascii="Arial" w:hAnsi="Arial" w:cs="Arial"/>
          <w:b/>
        </w:rPr>
        <w:t>A</w:t>
      </w:r>
    </w:p>
    <w:p w14:paraId="3EDEB6CB" w14:textId="32EFF8BD" w:rsidR="00FA16AE" w:rsidRPr="005F7B98" w:rsidRDefault="00FA16AE" w:rsidP="006C10A6">
      <w:pPr>
        <w:spacing w:line="360" w:lineRule="auto"/>
        <w:jc w:val="both"/>
        <w:rPr>
          <w:rFonts w:ascii="Arial" w:hAnsi="Arial" w:cs="Arial"/>
          <w:sz w:val="20"/>
          <w:szCs w:val="20"/>
          <w:highlight w:val="cyan"/>
        </w:rPr>
      </w:pPr>
    </w:p>
    <w:sectPr w:rsidR="00FA16AE"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5FE8" w14:textId="77777777" w:rsidR="003335DC" w:rsidRDefault="003335DC">
      <w:r>
        <w:separator/>
      </w:r>
    </w:p>
  </w:endnote>
  <w:endnote w:type="continuationSeparator" w:id="0">
    <w:p w14:paraId="58BD75F2" w14:textId="77777777" w:rsidR="003335DC" w:rsidRDefault="003335DC">
      <w:r>
        <w:continuationSeparator/>
      </w:r>
    </w:p>
  </w:endnote>
  <w:endnote w:type="continuationNotice" w:id="1">
    <w:p w14:paraId="1ED2B3E1" w14:textId="77777777" w:rsidR="003335DC" w:rsidRDefault="00333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2147B0" w:rsidRPr="00D875E2" w14:paraId="2B62699C" w14:textId="77777777" w:rsidTr="00A8244C">
      <w:trPr>
        <w:trHeight w:val="170"/>
      </w:trPr>
      <w:tc>
        <w:tcPr>
          <w:tcW w:w="5000" w:type="pct"/>
          <w:shd w:val="clear" w:color="auto" w:fill="auto"/>
        </w:tcPr>
        <w:p w14:paraId="79B18C5B" w14:textId="77777777" w:rsidR="002147B0" w:rsidRPr="00D875E2" w:rsidRDefault="002147B0" w:rsidP="00FD32C2">
          <w:pPr>
            <w:rPr>
              <w:rStyle w:val="nfasis"/>
              <w:i w:val="0"/>
              <w:iCs w:val="0"/>
            </w:rPr>
          </w:pPr>
        </w:p>
      </w:tc>
    </w:tr>
  </w:tbl>
  <w:p w14:paraId="797A4489" w14:textId="7399600B" w:rsidR="002147B0" w:rsidRPr="00B516B6" w:rsidRDefault="002147B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67D06">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67D06">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D092" w14:textId="77777777" w:rsidR="003335DC" w:rsidRDefault="003335DC">
      <w:r>
        <w:separator/>
      </w:r>
    </w:p>
  </w:footnote>
  <w:footnote w:type="continuationSeparator" w:id="0">
    <w:p w14:paraId="441A8EC6" w14:textId="77777777" w:rsidR="003335DC" w:rsidRDefault="003335DC">
      <w:r>
        <w:continuationSeparator/>
      </w:r>
    </w:p>
  </w:footnote>
  <w:footnote w:type="continuationNotice" w:id="1">
    <w:p w14:paraId="50E470E6" w14:textId="77777777" w:rsidR="003335DC" w:rsidRDefault="003335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147B0" w:rsidRPr="006F757C" w14:paraId="1676404E" w14:textId="77777777" w:rsidTr="00A8244C">
      <w:tc>
        <w:tcPr>
          <w:tcW w:w="2055" w:type="dxa"/>
          <w:vAlign w:val="center"/>
        </w:tcPr>
        <w:p w14:paraId="02A61968" w14:textId="77777777" w:rsidR="002147B0" w:rsidRPr="00CF3DF4" w:rsidRDefault="002147B0" w:rsidP="008E59D3">
          <w:pPr>
            <w:tabs>
              <w:tab w:val="center" w:pos="4419"/>
              <w:tab w:val="right" w:pos="8838"/>
            </w:tabs>
            <w:jc w:val="center"/>
            <w:rPr>
              <w:rFonts w:ascii="Arial" w:hAnsi="Arial" w:cs="Arial"/>
              <w:noProof/>
              <w:sz w:val="18"/>
              <w:szCs w:val="18"/>
              <w:lang w:eastAsia="es-MX"/>
            </w:rPr>
          </w:pPr>
        </w:p>
      </w:tc>
      <w:tc>
        <w:tcPr>
          <w:tcW w:w="5457" w:type="dxa"/>
          <w:vAlign w:val="center"/>
        </w:tcPr>
        <w:p w14:paraId="392956FD" w14:textId="77777777" w:rsidR="002147B0" w:rsidRPr="00CF3DF4" w:rsidRDefault="002147B0" w:rsidP="008E59D3">
          <w:pPr>
            <w:tabs>
              <w:tab w:val="center" w:pos="4419"/>
              <w:tab w:val="right" w:pos="8838"/>
            </w:tabs>
            <w:jc w:val="center"/>
            <w:rPr>
              <w:rFonts w:ascii="Arial" w:hAnsi="Arial" w:cs="Arial"/>
              <w:sz w:val="18"/>
              <w:szCs w:val="18"/>
            </w:rPr>
          </w:pPr>
        </w:p>
      </w:tc>
      <w:tc>
        <w:tcPr>
          <w:tcW w:w="2030" w:type="dxa"/>
          <w:vAlign w:val="center"/>
        </w:tcPr>
        <w:p w14:paraId="01FB0833" w14:textId="3AD70752" w:rsidR="002147B0" w:rsidRPr="00207E4F" w:rsidRDefault="002147B0" w:rsidP="008E59D3">
          <w:pPr>
            <w:tabs>
              <w:tab w:val="center" w:pos="4419"/>
              <w:tab w:val="right" w:pos="8838"/>
            </w:tabs>
            <w:jc w:val="right"/>
            <w:rPr>
              <w:rFonts w:ascii="Arial" w:hAnsi="Arial" w:cs="Arial"/>
              <w:noProof/>
              <w:sz w:val="16"/>
              <w:szCs w:val="16"/>
              <w:highlight w:val="magenta"/>
              <w:lang w:eastAsia="es-MX"/>
            </w:rPr>
          </w:pPr>
        </w:p>
      </w:tc>
    </w:tr>
    <w:tr w:rsidR="002147B0" w:rsidRPr="003316E8" w14:paraId="7C33506C" w14:textId="77777777" w:rsidTr="00A8244C">
      <w:tc>
        <w:tcPr>
          <w:tcW w:w="2055" w:type="dxa"/>
          <w:vAlign w:val="center"/>
          <w:hideMark/>
        </w:tcPr>
        <w:p w14:paraId="518DB785" w14:textId="77777777" w:rsidR="002147B0" w:rsidRPr="003316E8" w:rsidRDefault="002147B0" w:rsidP="008E59D3">
          <w:pPr>
            <w:tabs>
              <w:tab w:val="center" w:pos="4419"/>
              <w:tab w:val="right" w:pos="8838"/>
            </w:tabs>
            <w:jc w:val="center"/>
          </w:pPr>
          <w:r>
            <w:rPr>
              <w:noProof/>
              <w:lang w:eastAsia="es-MX"/>
            </w:rPr>
            <w:drawing>
              <wp:inline distT="0" distB="0" distL="0" distR="0" wp14:anchorId="6C2F0EA9" wp14:editId="64524D9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4C6493A" w14:textId="77777777" w:rsidR="002147B0" w:rsidRPr="00373686" w:rsidRDefault="002147B0"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5F3FCBB" w14:textId="77777777" w:rsidR="002147B0" w:rsidRPr="003316E8" w:rsidRDefault="002147B0"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4476D4B2" wp14:editId="1DCA97C5">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147B0" w:rsidRPr="003316E8" w14:paraId="1D5F4D8E" w14:textId="77777777" w:rsidTr="00A8244C">
      <w:tc>
        <w:tcPr>
          <w:tcW w:w="2055" w:type="dxa"/>
          <w:tcBorders>
            <w:top w:val="nil"/>
            <w:left w:val="nil"/>
            <w:bottom w:val="thinThickSmallGap" w:sz="24" w:space="0" w:color="auto"/>
            <w:right w:val="nil"/>
          </w:tcBorders>
        </w:tcPr>
        <w:p w14:paraId="57A12BCE" w14:textId="77777777" w:rsidR="002147B0" w:rsidRPr="003316E8" w:rsidRDefault="002147B0" w:rsidP="008E59D3">
          <w:pPr>
            <w:tabs>
              <w:tab w:val="center" w:pos="4419"/>
              <w:tab w:val="right" w:pos="8838"/>
            </w:tabs>
            <w:rPr>
              <w:sz w:val="10"/>
            </w:rPr>
          </w:pPr>
        </w:p>
      </w:tc>
      <w:tc>
        <w:tcPr>
          <w:tcW w:w="5457" w:type="dxa"/>
          <w:tcBorders>
            <w:top w:val="nil"/>
            <w:left w:val="nil"/>
            <w:bottom w:val="thinThickSmallGap" w:sz="24" w:space="0" w:color="auto"/>
            <w:right w:val="nil"/>
          </w:tcBorders>
        </w:tcPr>
        <w:p w14:paraId="5D1A5F51" w14:textId="77777777" w:rsidR="002147B0" w:rsidRPr="003316E8" w:rsidRDefault="002147B0" w:rsidP="008E59D3">
          <w:pPr>
            <w:tabs>
              <w:tab w:val="center" w:pos="4419"/>
              <w:tab w:val="right" w:pos="8838"/>
            </w:tabs>
            <w:rPr>
              <w:sz w:val="10"/>
            </w:rPr>
          </w:pPr>
        </w:p>
      </w:tc>
      <w:tc>
        <w:tcPr>
          <w:tcW w:w="2030" w:type="dxa"/>
          <w:tcBorders>
            <w:top w:val="nil"/>
            <w:left w:val="nil"/>
            <w:bottom w:val="thinThickSmallGap" w:sz="24" w:space="0" w:color="auto"/>
            <w:right w:val="nil"/>
          </w:tcBorders>
        </w:tcPr>
        <w:p w14:paraId="57C78C54" w14:textId="77777777" w:rsidR="002147B0" w:rsidRPr="003316E8" w:rsidRDefault="002147B0" w:rsidP="008E59D3">
          <w:pPr>
            <w:tabs>
              <w:tab w:val="center" w:pos="4419"/>
              <w:tab w:val="right" w:pos="8838"/>
            </w:tabs>
            <w:rPr>
              <w:sz w:val="10"/>
            </w:rPr>
          </w:pPr>
        </w:p>
      </w:tc>
    </w:tr>
  </w:tbl>
  <w:p w14:paraId="4E250AE2" w14:textId="77777777" w:rsidR="002147B0" w:rsidRPr="003C2FE7" w:rsidRDefault="002147B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22"/>
  </w:num>
  <w:num w:numId="6">
    <w:abstractNumId w:val="11"/>
  </w:num>
  <w:num w:numId="7">
    <w:abstractNumId w:val="21"/>
  </w:num>
  <w:num w:numId="8">
    <w:abstractNumId w:val="13"/>
  </w:num>
  <w:num w:numId="9">
    <w:abstractNumId w:val="24"/>
  </w:num>
  <w:num w:numId="10">
    <w:abstractNumId w:val="4"/>
  </w:num>
  <w:num w:numId="11">
    <w:abstractNumId w:val="25"/>
  </w:num>
  <w:num w:numId="12">
    <w:abstractNumId w:val="2"/>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0"/>
  </w:num>
  <w:num w:numId="21">
    <w:abstractNumId w:val="10"/>
  </w:num>
  <w:num w:numId="22">
    <w:abstractNumId w:val="6"/>
  </w:num>
  <w:num w:numId="23">
    <w:abstractNumId w:val="19"/>
  </w:num>
  <w:num w:numId="24">
    <w:abstractNumId w:val="3"/>
  </w:num>
  <w:num w:numId="25">
    <w:abstractNumId w:val="0"/>
  </w:num>
  <w:num w:numId="26">
    <w:abstractNumId w:val="26"/>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305"/>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196"/>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0"/>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0BF"/>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5DC"/>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D06"/>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16F"/>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1935"/>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657"/>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3F7F"/>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DF6"/>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331"/>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EA79-2084-430B-8DFB-8F70ED33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3838</Words>
  <Characters>21112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3</cp:revision>
  <cp:lastPrinted>2021-11-09T16:50:00Z</cp:lastPrinted>
  <dcterms:created xsi:type="dcterms:W3CDTF">2021-11-09T18:32:00Z</dcterms:created>
  <dcterms:modified xsi:type="dcterms:W3CDTF">2021-11-09T20:07:00Z</dcterms:modified>
</cp:coreProperties>
</file>