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2E6E4A" w:rsidRDefault="009553F9" w:rsidP="009A0722">
          <w:pPr>
            <w:pStyle w:val="TtuloTDC"/>
            <w:spacing w:line="360" w:lineRule="auto"/>
            <w:ind w:right="-376"/>
            <w:rPr>
              <w:rFonts w:ascii="Arial" w:hAnsi="Arial" w:cs="Arial"/>
              <w:b/>
              <w:color w:val="auto"/>
              <w:sz w:val="24"/>
              <w:szCs w:val="24"/>
              <w:lang w:val="pt-BR"/>
            </w:rPr>
          </w:pPr>
          <w:r w:rsidRPr="002E6E4A">
            <w:rPr>
              <w:rFonts w:ascii="Arial" w:eastAsia="Times New Roman" w:hAnsi="Arial" w:cs="Arial"/>
              <w:b/>
              <w:color w:val="auto"/>
              <w:sz w:val="24"/>
              <w:szCs w:val="24"/>
              <w:lang w:val="pt-BR" w:eastAsia="es-ES"/>
            </w:rPr>
            <w:t xml:space="preserve">                                                 </w:t>
          </w:r>
          <w:r w:rsidR="00555F58" w:rsidRPr="002E6E4A">
            <w:rPr>
              <w:rFonts w:ascii="Arial" w:hAnsi="Arial" w:cs="Arial"/>
              <w:b/>
              <w:color w:val="auto"/>
              <w:sz w:val="24"/>
              <w:szCs w:val="24"/>
              <w:lang w:val="pt-BR"/>
            </w:rPr>
            <w:t>Í   N   D   I   C   E</w:t>
          </w:r>
          <w:r w:rsidRPr="002E6E4A">
            <w:rPr>
              <w:rFonts w:ascii="Arial" w:hAnsi="Arial" w:cs="Arial"/>
              <w:b/>
              <w:color w:val="auto"/>
              <w:sz w:val="24"/>
              <w:szCs w:val="24"/>
              <w:lang w:val="pt-BR"/>
            </w:rPr>
            <w:t xml:space="preserve">                                                     </w:t>
          </w:r>
          <w:r w:rsidR="00EC10C3" w:rsidRPr="002E6E4A">
            <w:rPr>
              <w:rFonts w:ascii="Arial" w:hAnsi="Arial" w:cs="Arial"/>
              <w:b/>
              <w:color w:val="auto"/>
              <w:sz w:val="24"/>
              <w:szCs w:val="24"/>
              <w:lang w:val="pt-BR"/>
            </w:rPr>
            <w:t xml:space="preserve">    </w:t>
          </w:r>
          <w:r w:rsidRPr="002E6E4A">
            <w:rPr>
              <w:rFonts w:ascii="Arial" w:hAnsi="Arial" w:cs="Arial"/>
              <w:b/>
              <w:color w:val="auto"/>
              <w:sz w:val="24"/>
              <w:szCs w:val="24"/>
              <w:lang w:val="pt-BR"/>
            </w:rPr>
            <w:t>PÁGINA</w:t>
          </w:r>
        </w:p>
        <w:p w14:paraId="361ADC3C" w14:textId="305309BB" w:rsidR="009A0722" w:rsidRPr="002E6E4A" w:rsidRDefault="00BB1DCF" w:rsidP="002F5544">
          <w:pPr>
            <w:pStyle w:val="TDC1"/>
            <w:rPr>
              <w:rFonts w:eastAsiaTheme="minorEastAsia"/>
              <w:b/>
              <w:sz w:val="22"/>
              <w:szCs w:val="22"/>
              <w:lang w:val="es-MX" w:eastAsia="es-MX"/>
            </w:rPr>
          </w:pPr>
          <w:r w:rsidRPr="002E6E4A">
            <w:rPr>
              <w:b/>
            </w:rPr>
            <w:fldChar w:fldCharType="begin"/>
          </w:r>
          <w:r w:rsidRPr="002E6E4A">
            <w:rPr>
              <w:b/>
            </w:rPr>
            <w:instrText xml:space="preserve"> TOC \o "1-3" \h \z \u </w:instrText>
          </w:r>
          <w:r w:rsidRPr="002E6E4A">
            <w:rPr>
              <w:b/>
            </w:rPr>
            <w:fldChar w:fldCharType="separate"/>
          </w:r>
          <w:hyperlink w:anchor="_Toc86144529" w:history="1">
            <w:r w:rsidR="009A0722" w:rsidRPr="002E6E4A">
              <w:rPr>
                <w:rStyle w:val="Hipervnculo"/>
                <w:b/>
              </w:rPr>
              <w:t>INTRODUCCIÓN</w:t>
            </w:r>
            <w:r w:rsidR="009A0722" w:rsidRPr="002E6E4A">
              <w:rPr>
                <w:b/>
                <w:webHidden/>
              </w:rPr>
              <w:tab/>
            </w:r>
            <w:r w:rsidR="009A0722" w:rsidRPr="002E6E4A">
              <w:rPr>
                <w:b/>
                <w:webHidden/>
              </w:rPr>
              <w:fldChar w:fldCharType="begin"/>
            </w:r>
            <w:r w:rsidR="009A0722" w:rsidRPr="002E6E4A">
              <w:rPr>
                <w:b/>
                <w:webHidden/>
              </w:rPr>
              <w:instrText xml:space="preserve"> PAGEREF _Toc86144529 \h </w:instrText>
            </w:r>
            <w:r w:rsidR="009A0722" w:rsidRPr="002E6E4A">
              <w:rPr>
                <w:b/>
                <w:webHidden/>
              </w:rPr>
            </w:r>
            <w:r w:rsidR="009A0722" w:rsidRPr="002E6E4A">
              <w:rPr>
                <w:b/>
                <w:webHidden/>
              </w:rPr>
              <w:fldChar w:fldCharType="separate"/>
            </w:r>
            <w:r w:rsidR="003C4582">
              <w:rPr>
                <w:b/>
                <w:webHidden/>
              </w:rPr>
              <w:t>2</w:t>
            </w:r>
            <w:r w:rsidR="009A0722" w:rsidRPr="002E6E4A">
              <w:rPr>
                <w:b/>
                <w:webHidden/>
              </w:rPr>
              <w:fldChar w:fldCharType="end"/>
            </w:r>
          </w:hyperlink>
        </w:p>
        <w:p w14:paraId="3F7FBC98" w14:textId="7B5E01D3" w:rsidR="009A0722" w:rsidRPr="002E6E4A" w:rsidRDefault="00000000" w:rsidP="002F5544">
          <w:pPr>
            <w:pStyle w:val="TDC1"/>
            <w:rPr>
              <w:rFonts w:eastAsiaTheme="minorEastAsia"/>
              <w:b/>
              <w:sz w:val="22"/>
              <w:szCs w:val="22"/>
              <w:lang w:val="es-MX" w:eastAsia="es-MX"/>
            </w:rPr>
          </w:pPr>
          <w:hyperlink w:anchor="_Toc86144530" w:history="1">
            <w:r w:rsidR="009A0722" w:rsidRPr="002E6E4A">
              <w:rPr>
                <w:rStyle w:val="Hipervnculo"/>
                <w:b/>
              </w:rPr>
              <w:t>I.</w:t>
            </w:r>
            <w:r w:rsidR="009A0722" w:rsidRPr="002E6E4A">
              <w:rPr>
                <w:rFonts w:eastAsiaTheme="minorEastAsia"/>
                <w:b/>
                <w:sz w:val="22"/>
                <w:szCs w:val="22"/>
                <w:lang w:val="es-MX" w:eastAsia="es-MX"/>
              </w:rPr>
              <w:tab/>
            </w:r>
            <w:r w:rsidR="009A0722" w:rsidRPr="002E6E4A">
              <w:rPr>
                <w:rStyle w:val="Hipervnculo"/>
                <w:b/>
              </w:rPr>
              <w:t>ANTECEDENTES DE LA ENTIDAD FISCALIZADA</w:t>
            </w:r>
            <w:r w:rsidR="009A0722" w:rsidRPr="002E6E4A">
              <w:rPr>
                <w:b/>
                <w:webHidden/>
              </w:rPr>
              <w:tab/>
            </w:r>
            <w:r w:rsidR="009A0722" w:rsidRPr="002E6E4A">
              <w:rPr>
                <w:b/>
                <w:webHidden/>
              </w:rPr>
              <w:fldChar w:fldCharType="begin"/>
            </w:r>
            <w:r w:rsidR="009A0722" w:rsidRPr="002E6E4A">
              <w:rPr>
                <w:b/>
                <w:webHidden/>
              </w:rPr>
              <w:instrText xml:space="preserve"> PAGEREF _Toc86144530 \h </w:instrText>
            </w:r>
            <w:r w:rsidR="009A0722" w:rsidRPr="002E6E4A">
              <w:rPr>
                <w:b/>
                <w:webHidden/>
              </w:rPr>
            </w:r>
            <w:r w:rsidR="009A0722" w:rsidRPr="002E6E4A">
              <w:rPr>
                <w:b/>
                <w:webHidden/>
              </w:rPr>
              <w:fldChar w:fldCharType="separate"/>
            </w:r>
            <w:r w:rsidR="003C4582">
              <w:rPr>
                <w:b/>
                <w:webHidden/>
              </w:rPr>
              <w:t>4</w:t>
            </w:r>
            <w:r w:rsidR="009A0722" w:rsidRPr="002E6E4A">
              <w:rPr>
                <w:b/>
                <w:webHidden/>
              </w:rPr>
              <w:fldChar w:fldCharType="end"/>
            </w:r>
          </w:hyperlink>
        </w:p>
        <w:p w14:paraId="2272E20C" w14:textId="192137D0" w:rsidR="009A0722" w:rsidRPr="002E6E4A" w:rsidRDefault="00000000" w:rsidP="002F5544">
          <w:pPr>
            <w:pStyle w:val="TDC1"/>
            <w:rPr>
              <w:rFonts w:eastAsiaTheme="minorEastAsia"/>
              <w:b/>
              <w:sz w:val="22"/>
              <w:szCs w:val="22"/>
              <w:lang w:val="es-MX" w:eastAsia="es-MX"/>
            </w:rPr>
          </w:pPr>
          <w:hyperlink w:anchor="_Toc86144531" w:history="1">
            <w:r w:rsidR="009A0722" w:rsidRPr="002E6E4A">
              <w:rPr>
                <w:rStyle w:val="Hipervnculo"/>
                <w:b/>
              </w:rPr>
              <w:t>II.</w:t>
            </w:r>
            <w:r w:rsidR="009A0722" w:rsidRPr="002E6E4A">
              <w:rPr>
                <w:rFonts w:eastAsiaTheme="minorEastAsia"/>
                <w:b/>
                <w:sz w:val="22"/>
                <w:szCs w:val="22"/>
                <w:lang w:val="es-MX" w:eastAsia="es-MX"/>
              </w:rPr>
              <w:tab/>
            </w:r>
            <w:r w:rsidR="009A0722" w:rsidRPr="002E6E4A">
              <w:rPr>
                <w:rStyle w:val="Hipervnculo"/>
                <w:b/>
              </w:rPr>
              <w:t>ASPECTOS GENERALES DE AUDITORÍA</w:t>
            </w:r>
            <w:r w:rsidR="009A0722" w:rsidRPr="002E6E4A">
              <w:rPr>
                <w:b/>
                <w:webHidden/>
              </w:rPr>
              <w:tab/>
            </w:r>
            <w:r w:rsidR="009A0722" w:rsidRPr="002E6E4A">
              <w:rPr>
                <w:b/>
                <w:webHidden/>
              </w:rPr>
              <w:fldChar w:fldCharType="begin"/>
            </w:r>
            <w:r w:rsidR="009A0722" w:rsidRPr="002E6E4A">
              <w:rPr>
                <w:b/>
                <w:webHidden/>
              </w:rPr>
              <w:instrText xml:space="preserve"> PAGEREF _Toc86144531 \h </w:instrText>
            </w:r>
            <w:r w:rsidR="009A0722" w:rsidRPr="002E6E4A">
              <w:rPr>
                <w:b/>
                <w:webHidden/>
              </w:rPr>
            </w:r>
            <w:r w:rsidR="009A0722" w:rsidRPr="002E6E4A">
              <w:rPr>
                <w:b/>
                <w:webHidden/>
              </w:rPr>
              <w:fldChar w:fldCharType="separate"/>
            </w:r>
            <w:r w:rsidR="003C4582">
              <w:rPr>
                <w:b/>
                <w:webHidden/>
              </w:rPr>
              <w:t>5</w:t>
            </w:r>
            <w:r w:rsidR="009A0722" w:rsidRPr="002E6E4A">
              <w:rPr>
                <w:b/>
                <w:webHidden/>
              </w:rPr>
              <w:fldChar w:fldCharType="end"/>
            </w:r>
          </w:hyperlink>
        </w:p>
        <w:p w14:paraId="2C569D22" w14:textId="48A1CDF7"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2" w:history="1">
            <w:r w:rsidR="009A0722" w:rsidRPr="001D2A89">
              <w:rPr>
                <w:rStyle w:val="Hipervnculo"/>
                <w:rFonts w:ascii="Arial" w:hAnsi="Arial" w:cs="Arial"/>
                <w:b/>
                <w:noProof/>
              </w:rPr>
              <w:t>A. Título de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_Toc86144532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5</w:t>
            </w:r>
            <w:r w:rsidR="009A0722" w:rsidRPr="001D2A89">
              <w:rPr>
                <w:rFonts w:ascii="Arial" w:hAnsi="Arial" w:cs="Arial"/>
                <w:b/>
                <w:noProof/>
                <w:webHidden/>
              </w:rPr>
              <w:fldChar w:fldCharType="end"/>
            </w:r>
          </w:hyperlink>
        </w:p>
        <w:p w14:paraId="11D6F2BA" w14:textId="52F4FF40"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3" w:history="1">
            <w:r w:rsidR="009A0722" w:rsidRPr="001D2A89">
              <w:rPr>
                <w:rStyle w:val="Hipervnculo"/>
                <w:rFonts w:ascii="Arial" w:hAnsi="Arial" w:cs="Arial"/>
                <w:b/>
                <w:noProof/>
              </w:rPr>
              <w:t>B. Objetivo</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_Toc86144533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5</w:t>
            </w:r>
            <w:r w:rsidR="009A0722" w:rsidRPr="001D2A89">
              <w:rPr>
                <w:rFonts w:ascii="Arial" w:hAnsi="Arial" w:cs="Arial"/>
                <w:b/>
                <w:noProof/>
                <w:webHidden/>
              </w:rPr>
              <w:fldChar w:fldCharType="end"/>
            </w:r>
          </w:hyperlink>
        </w:p>
        <w:p w14:paraId="7E2A8715" w14:textId="0D685ED5"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4" w:history="1">
            <w:r w:rsidR="009A0722" w:rsidRPr="001D2A89">
              <w:rPr>
                <w:rStyle w:val="Hipervnculo"/>
                <w:rFonts w:ascii="Arial" w:hAnsi="Arial" w:cs="Arial"/>
                <w:b/>
                <w:noProof/>
              </w:rPr>
              <w:t>C. Alcance</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_Toc86144534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5</w:t>
            </w:r>
            <w:r w:rsidR="009A0722" w:rsidRPr="001D2A89">
              <w:rPr>
                <w:rFonts w:ascii="Arial" w:hAnsi="Arial" w:cs="Arial"/>
                <w:b/>
                <w:noProof/>
                <w:webHidden/>
              </w:rPr>
              <w:fldChar w:fldCharType="end"/>
            </w:r>
          </w:hyperlink>
        </w:p>
        <w:p w14:paraId="408D35B4" w14:textId="503496F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5" w:history="1">
            <w:r w:rsidR="009A0722" w:rsidRPr="001D2A89">
              <w:rPr>
                <w:rStyle w:val="Hipervnculo"/>
                <w:rFonts w:ascii="Arial" w:hAnsi="Arial" w:cs="Arial"/>
                <w:b/>
                <w:noProof/>
              </w:rPr>
              <w:t>D. Criterios de Selección</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_Toc86144535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8</w:t>
            </w:r>
            <w:r w:rsidR="009A0722" w:rsidRPr="001D2A89">
              <w:rPr>
                <w:rFonts w:ascii="Arial" w:hAnsi="Arial" w:cs="Arial"/>
                <w:b/>
                <w:noProof/>
                <w:webHidden/>
              </w:rPr>
              <w:fldChar w:fldCharType="end"/>
            </w:r>
          </w:hyperlink>
        </w:p>
        <w:p w14:paraId="045204A6" w14:textId="2347CC49"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6" w:history="1">
            <w:r w:rsidR="009A0722" w:rsidRPr="001D2A89">
              <w:rPr>
                <w:rStyle w:val="Hipervnculo"/>
                <w:rFonts w:ascii="Arial" w:hAnsi="Arial" w:cs="Arial"/>
                <w:b/>
                <w:noProof/>
              </w:rPr>
              <w:t>E. Áreas Revisadas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_Toc86144536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9</w:t>
            </w:r>
            <w:r w:rsidR="009A0722" w:rsidRPr="001D2A89">
              <w:rPr>
                <w:rFonts w:ascii="Arial" w:hAnsi="Arial" w:cs="Arial"/>
                <w:b/>
                <w:noProof/>
                <w:webHidden/>
              </w:rPr>
              <w:fldChar w:fldCharType="end"/>
            </w:r>
          </w:hyperlink>
        </w:p>
        <w:p w14:paraId="59890801" w14:textId="608B8D90"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1D2A89">
              <w:rPr>
                <w:rStyle w:val="Hipervnculo"/>
                <w:rFonts w:ascii="Arial" w:hAnsi="Arial" w:cs="Arial"/>
                <w:b/>
                <w:noProof/>
              </w:rPr>
              <w:t>F. Procedimientos de Auditoría Aplicados</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_Toc86144537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9</w:t>
            </w:r>
            <w:r w:rsidR="009A0722" w:rsidRPr="001D2A89">
              <w:rPr>
                <w:rFonts w:ascii="Arial" w:hAnsi="Arial" w:cs="Arial"/>
                <w:b/>
                <w:noProof/>
                <w:webHidden/>
              </w:rPr>
              <w:fldChar w:fldCharType="end"/>
            </w:r>
          </w:hyperlink>
        </w:p>
        <w:p w14:paraId="7904F4F0" w14:textId="1C314238" w:rsidR="009A0722" w:rsidRPr="001D2A89"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1D2A89">
              <w:rPr>
                <w:rStyle w:val="Hipervnculo"/>
                <w:rFonts w:ascii="Arial" w:hAnsi="Arial" w:cs="Arial"/>
                <w:b/>
                <w:noProof/>
              </w:rPr>
              <w:t>G. Servidores Públicos que Intervienen en la Auditoría</w:t>
            </w:r>
            <w:r w:rsidR="009A0722" w:rsidRPr="001D2A89">
              <w:rPr>
                <w:rFonts w:ascii="Arial" w:hAnsi="Arial" w:cs="Arial"/>
                <w:b/>
                <w:noProof/>
                <w:webHidden/>
              </w:rPr>
              <w:tab/>
            </w:r>
            <w:r w:rsidR="009A0722" w:rsidRPr="001D2A89">
              <w:rPr>
                <w:rFonts w:ascii="Arial" w:hAnsi="Arial" w:cs="Arial"/>
                <w:b/>
                <w:noProof/>
                <w:webHidden/>
              </w:rPr>
              <w:fldChar w:fldCharType="begin"/>
            </w:r>
            <w:r w:rsidR="009A0722" w:rsidRPr="001D2A89">
              <w:rPr>
                <w:rFonts w:ascii="Arial" w:hAnsi="Arial" w:cs="Arial"/>
                <w:b/>
                <w:noProof/>
                <w:webHidden/>
              </w:rPr>
              <w:instrText xml:space="preserve"> PAGEREF _Toc86144538 \h </w:instrText>
            </w:r>
            <w:r w:rsidR="009A0722" w:rsidRPr="001D2A89">
              <w:rPr>
                <w:rFonts w:ascii="Arial" w:hAnsi="Arial" w:cs="Arial"/>
                <w:b/>
                <w:noProof/>
                <w:webHidden/>
              </w:rPr>
            </w:r>
            <w:r w:rsidR="009A0722" w:rsidRPr="001D2A89">
              <w:rPr>
                <w:rFonts w:ascii="Arial" w:hAnsi="Arial" w:cs="Arial"/>
                <w:b/>
                <w:noProof/>
                <w:webHidden/>
              </w:rPr>
              <w:fldChar w:fldCharType="separate"/>
            </w:r>
            <w:r w:rsidR="003C4582">
              <w:rPr>
                <w:rFonts w:ascii="Arial" w:hAnsi="Arial" w:cs="Arial"/>
                <w:b/>
                <w:noProof/>
                <w:webHidden/>
              </w:rPr>
              <w:t>11</w:t>
            </w:r>
            <w:r w:rsidR="009A0722" w:rsidRPr="001D2A89">
              <w:rPr>
                <w:rFonts w:ascii="Arial" w:hAnsi="Arial" w:cs="Arial"/>
                <w:b/>
                <w:noProof/>
                <w:webHidden/>
              </w:rPr>
              <w:fldChar w:fldCharType="end"/>
            </w:r>
          </w:hyperlink>
        </w:p>
        <w:p w14:paraId="4E358E94" w14:textId="54A3148F" w:rsidR="009A0722" w:rsidRPr="002E6E4A" w:rsidRDefault="00000000" w:rsidP="002F5544">
          <w:pPr>
            <w:pStyle w:val="TDC1"/>
            <w:rPr>
              <w:rFonts w:eastAsiaTheme="minorEastAsia"/>
              <w:b/>
              <w:sz w:val="22"/>
              <w:szCs w:val="22"/>
              <w:lang w:val="es-MX" w:eastAsia="es-MX"/>
            </w:rPr>
          </w:pPr>
          <w:hyperlink w:anchor="_Toc86144539" w:history="1">
            <w:r w:rsidR="009A0722" w:rsidRPr="001D2A89">
              <w:rPr>
                <w:rStyle w:val="Hipervnculo"/>
                <w:b/>
              </w:rPr>
              <w:t>III.</w:t>
            </w:r>
            <w:r w:rsidR="009A0722" w:rsidRPr="001D2A89">
              <w:rPr>
                <w:rFonts w:eastAsiaTheme="minorEastAsia"/>
                <w:b/>
                <w:sz w:val="22"/>
                <w:szCs w:val="22"/>
                <w:lang w:val="es-MX" w:eastAsia="es-MX"/>
              </w:rPr>
              <w:tab/>
            </w:r>
            <w:r w:rsidR="009A0722" w:rsidRPr="001D2A89">
              <w:rPr>
                <w:rStyle w:val="Hipervnculo"/>
                <w:b/>
              </w:rPr>
              <w:t>CUMPLIMIENTO DE LA NORMATIVIDAD</w:t>
            </w:r>
            <w:r w:rsidR="009A0722" w:rsidRPr="001D2A89">
              <w:rPr>
                <w:b/>
                <w:webHidden/>
              </w:rPr>
              <w:tab/>
            </w:r>
            <w:r w:rsidR="009A0722" w:rsidRPr="001D2A89">
              <w:rPr>
                <w:b/>
                <w:webHidden/>
              </w:rPr>
              <w:fldChar w:fldCharType="begin"/>
            </w:r>
            <w:r w:rsidR="009A0722" w:rsidRPr="001D2A89">
              <w:rPr>
                <w:b/>
                <w:webHidden/>
              </w:rPr>
              <w:instrText xml:space="preserve"> PAGEREF _Toc86144539 \h </w:instrText>
            </w:r>
            <w:r w:rsidR="009A0722" w:rsidRPr="001D2A89">
              <w:rPr>
                <w:b/>
                <w:webHidden/>
              </w:rPr>
            </w:r>
            <w:r w:rsidR="009A0722" w:rsidRPr="001D2A89">
              <w:rPr>
                <w:b/>
                <w:webHidden/>
              </w:rPr>
              <w:fldChar w:fldCharType="separate"/>
            </w:r>
            <w:r w:rsidR="003C4582">
              <w:rPr>
                <w:b/>
                <w:webHidden/>
              </w:rPr>
              <w:t>11</w:t>
            </w:r>
            <w:r w:rsidR="009A0722" w:rsidRPr="001D2A89">
              <w:rPr>
                <w:b/>
                <w:webHidden/>
              </w:rPr>
              <w:fldChar w:fldCharType="end"/>
            </w:r>
          </w:hyperlink>
        </w:p>
        <w:p w14:paraId="77AB931D" w14:textId="5558FAA3" w:rsidR="009A0722" w:rsidRPr="002E6E4A" w:rsidRDefault="00000000" w:rsidP="002F5544">
          <w:pPr>
            <w:pStyle w:val="TDC1"/>
            <w:rPr>
              <w:rFonts w:eastAsiaTheme="minorEastAsia"/>
              <w:b/>
              <w:sz w:val="22"/>
              <w:szCs w:val="22"/>
              <w:lang w:val="es-MX" w:eastAsia="es-MX"/>
            </w:rPr>
          </w:pPr>
          <w:hyperlink w:anchor="_Toc86144540" w:history="1">
            <w:r w:rsidR="009A0722" w:rsidRPr="002E6E4A">
              <w:rPr>
                <w:rStyle w:val="Hipervnculo"/>
                <w:b/>
              </w:rPr>
              <w:t>IV.</w:t>
            </w:r>
            <w:r w:rsidR="009A0722" w:rsidRPr="002E6E4A">
              <w:rPr>
                <w:rFonts w:eastAsiaTheme="minorEastAsia"/>
                <w:b/>
                <w:sz w:val="22"/>
                <w:szCs w:val="22"/>
                <w:lang w:val="es-MX" w:eastAsia="es-MX"/>
              </w:rPr>
              <w:tab/>
            </w:r>
            <w:r w:rsidR="009A0722" w:rsidRPr="002E6E4A">
              <w:rPr>
                <w:rStyle w:val="Hipervnculo"/>
                <w:b/>
              </w:rPr>
              <w:t>CONCLUSIONES</w:t>
            </w:r>
            <w:r w:rsidR="009A0722" w:rsidRPr="002E6E4A">
              <w:rPr>
                <w:b/>
                <w:webHidden/>
              </w:rPr>
              <w:tab/>
            </w:r>
            <w:r w:rsidR="009A0722" w:rsidRPr="002E6E4A">
              <w:rPr>
                <w:b/>
                <w:webHidden/>
              </w:rPr>
              <w:fldChar w:fldCharType="begin"/>
            </w:r>
            <w:r w:rsidR="009A0722" w:rsidRPr="002E6E4A">
              <w:rPr>
                <w:b/>
                <w:webHidden/>
              </w:rPr>
              <w:instrText xml:space="preserve"> PAGEREF _Toc86144540 \h </w:instrText>
            </w:r>
            <w:r w:rsidR="009A0722" w:rsidRPr="002E6E4A">
              <w:rPr>
                <w:b/>
                <w:webHidden/>
              </w:rPr>
            </w:r>
            <w:r w:rsidR="009A0722" w:rsidRPr="002E6E4A">
              <w:rPr>
                <w:b/>
                <w:webHidden/>
              </w:rPr>
              <w:fldChar w:fldCharType="separate"/>
            </w:r>
            <w:r w:rsidR="003C4582">
              <w:rPr>
                <w:b/>
                <w:webHidden/>
              </w:rPr>
              <w:t>12</w:t>
            </w:r>
            <w:r w:rsidR="009A0722" w:rsidRPr="002E6E4A">
              <w:rPr>
                <w:b/>
                <w:webHidden/>
              </w:rPr>
              <w:fldChar w:fldCharType="end"/>
            </w:r>
          </w:hyperlink>
        </w:p>
        <w:p w14:paraId="0C37A717" w14:textId="3ACE3188" w:rsidR="009A0722" w:rsidRPr="002E6E4A" w:rsidRDefault="00000000" w:rsidP="002F5544">
          <w:pPr>
            <w:pStyle w:val="TDC1"/>
            <w:rPr>
              <w:rFonts w:eastAsiaTheme="minorEastAsia"/>
              <w:b/>
              <w:sz w:val="22"/>
              <w:szCs w:val="22"/>
              <w:lang w:val="es-MX" w:eastAsia="es-MX"/>
            </w:rPr>
          </w:pPr>
          <w:hyperlink w:anchor="_Toc86144541" w:history="1">
            <w:r w:rsidR="009A0722" w:rsidRPr="002E6E4A">
              <w:rPr>
                <w:rStyle w:val="Hipervnculo"/>
                <w:b/>
              </w:rPr>
              <w:t>V.</w:t>
            </w:r>
            <w:r w:rsidR="009A0722" w:rsidRPr="002E6E4A">
              <w:rPr>
                <w:rFonts w:eastAsiaTheme="minorEastAsia"/>
                <w:b/>
                <w:sz w:val="22"/>
                <w:szCs w:val="22"/>
                <w:lang w:val="es-MX" w:eastAsia="es-MX"/>
              </w:rPr>
              <w:tab/>
            </w:r>
            <w:r w:rsidR="009A0722" w:rsidRPr="002E6E4A">
              <w:rPr>
                <w:rStyle w:val="Hipervnculo"/>
                <w:b/>
              </w:rPr>
              <w:t>RESULTADOS DE LA FISCALIZACIÓN EFECTUADA</w:t>
            </w:r>
            <w:r w:rsidR="009A0722" w:rsidRPr="002E6E4A">
              <w:rPr>
                <w:b/>
                <w:webHidden/>
              </w:rPr>
              <w:tab/>
            </w:r>
            <w:r w:rsidR="009A0722" w:rsidRPr="002E6E4A">
              <w:rPr>
                <w:b/>
                <w:webHidden/>
              </w:rPr>
              <w:fldChar w:fldCharType="begin"/>
            </w:r>
            <w:r w:rsidR="009A0722" w:rsidRPr="002E6E4A">
              <w:rPr>
                <w:b/>
                <w:webHidden/>
              </w:rPr>
              <w:instrText xml:space="preserve"> PAGEREF _Toc86144541 \h </w:instrText>
            </w:r>
            <w:r w:rsidR="009A0722" w:rsidRPr="002E6E4A">
              <w:rPr>
                <w:b/>
                <w:webHidden/>
              </w:rPr>
            </w:r>
            <w:r w:rsidR="009A0722" w:rsidRPr="002E6E4A">
              <w:rPr>
                <w:b/>
                <w:webHidden/>
              </w:rPr>
              <w:fldChar w:fldCharType="separate"/>
            </w:r>
            <w:r w:rsidR="003C4582">
              <w:rPr>
                <w:b/>
                <w:webHidden/>
              </w:rPr>
              <w:t>12</w:t>
            </w:r>
            <w:r w:rsidR="009A0722" w:rsidRPr="002E6E4A">
              <w:rPr>
                <w:b/>
                <w:webHidden/>
              </w:rPr>
              <w:fldChar w:fldCharType="end"/>
            </w:r>
          </w:hyperlink>
        </w:p>
        <w:p w14:paraId="4E11D208" w14:textId="5AF91F2D"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2" w:history="1">
            <w:r w:rsidR="009A0722" w:rsidRPr="002E6E4A">
              <w:rPr>
                <w:rStyle w:val="Hipervnculo"/>
                <w:rFonts w:ascii="Arial" w:hAnsi="Arial" w:cs="Arial"/>
                <w:b/>
                <w:noProof/>
              </w:rPr>
              <w:t>A.</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Resumen de Resultados Finales de Auditoría y Observaciones Preliminares Determinadas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_Toc86144542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3C4582">
              <w:rPr>
                <w:rFonts w:ascii="Arial" w:hAnsi="Arial" w:cs="Arial"/>
                <w:b/>
                <w:noProof/>
                <w:webHidden/>
              </w:rPr>
              <w:t>14</w:t>
            </w:r>
            <w:r w:rsidR="009A0722" w:rsidRPr="002E6E4A">
              <w:rPr>
                <w:rFonts w:ascii="Arial" w:hAnsi="Arial" w:cs="Arial"/>
                <w:b/>
                <w:noProof/>
                <w:webHidden/>
              </w:rPr>
              <w:fldChar w:fldCharType="end"/>
            </w:r>
          </w:hyperlink>
        </w:p>
        <w:p w14:paraId="1CB34AFC" w14:textId="57522EAC" w:rsidR="009A0722" w:rsidRPr="002E6E4A" w:rsidRDefault="00000000" w:rsidP="009A0722">
          <w:pPr>
            <w:pStyle w:val="TDC2"/>
            <w:spacing w:line="360" w:lineRule="auto"/>
            <w:rPr>
              <w:rFonts w:ascii="Arial" w:eastAsiaTheme="minorEastAsia" w:hAnsi="Arial" w:cs="Arial"/>
              <w:b/>
              <w:noProof/>
              <w:sz w:val="22"/>
              <w:szCs w:val="22"/>
              <w:lang w:val="es-MX" w:eastAsia="es-MX"/>
            </w:rPr>
          </w:pPr>
          <w:hyperlink w:anchor="_Toc86144543" w:history="1">
            <w:r w:rsidR="009A0722" w:rsidRPr="002E6E4A">
              <w:rPr>
                <w:rStyle w:val="Hipervnculo"/>
                <w:rFonts w:ascii="Arial" w:hAnsi="Arial" w:cs="Arial"/>
                <w:b/>
                <w:noProof/>
              </w:rPr>
              <w:t>B.</w:t>
            </w:r>
            <w:r w:rsidR="009A0722" w:rsidRPr="002E6E4A">
              <w:rPr>
                <w:rFonts w:ascii="Arial" w:eastAsiaTheme="minorEastAsia" w:hAnsi="Arial" w:cs="Arial"/>
                <w:b/>
                <w:noProof/>
                <w:sz w:val="22"/>
                <w:szCs w:val="22"/>
                <w:lang w:val="es-MX" w:eastAsia="es-MX"/>
              </w:rPr>
              <w:tab/>
            </w:r>
            <w:r w:rsidR="009A0722" w:rsidRPr="002E6E4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9A0722" w:rsidRPr="002E6E4A">
              <w:rPr>
                <w:rFonts w:ascii="Arial" w:hAnsi="Arial" w:cs="Arial"/>
                <w:b/>
                <w:noProof/>
                <w:webHidden/>
              </w:rPr>
              <w:tab/>
            </w:r>
            <w:r w:rsidR="009A0722" w:rsidRPr="002E6E4A">
              <w:rPr>
                <w:rFonts w:ascii="Arial" w:hAnsi="Arial" w:cs="Arial"/>
                <w:b/>
                <w:noProof/>
                <w:webHidden/>
              </w:rPr>
              <w:fldChar w:fldCharType="begin"/>
            </w:r>
            <w:r w:rsidR="009A0722" w:rsidRPr="002E6E4A">
              <w:rPr>
                <w:rFonts w:ascii="Arial" w:hAnsi="Arial" w:cs="Arial"/>
                <w:b/>
                <w:noProof/>
                <w:webHidden/>
              </w:rPr>
              <w:instrText xml:space="preserve"> PAGEREF _Toc86144543 \h </w:instrText>
            </w:r>
            <w:r w:rsidR="009A0722" w:rsidRPr="002E6E4A">
              <w:rPr>
                <w:rFonts w:ascii="Arial" w:hAnsi="Arial" w:cs="Arial"/>
                <w:b/>
                <w:noProof/>
                <w:webHidden/>
              </w:rPr>
            </w:r>
            <w:r w:rsidR="009A0722" w:rsidRPr="002E6E4A">
              <w:rPr>
                <w:rFonts w:ascii="Arial" w:hAnsi="Arial" w:cs="Arial"/>
                <w:b/>
                <w:noProof/>
                <w:webHidden/>
              </w:rPr>
              <w:fldChar w:fldCharType="separate"/>
            </w:r>
            <w:r w:rsidR="003C4582">
              <w:rPr>
                <w:rFonts w:ascii="Arial" w:hAnsi="Arial" w:cs="Arial"/>
                <w:b/>
                <w:noProof/>
                <w:webHidden/>
              </w:rPr>
              <w:t>16</w:t>
            </w:r>
            <w:r w:rsidR="009A0722" w:rsidRPr="002E6E4A">
              <w:rPr>
                <w:rFonts w:ascii="Arial" w:hAnsi="Arial" w:cs="Arial"/>
                <w:b/>
                <w:noProof/>
                <w:webHidden/>
              </w:rPr>
              <w:fldChar w:fldCharType="end"/>
            </w:r>
          </w:hyperlink>
        </w:p>
        <w:p w14:paraId="2550635D" w14:textId="448DDB18" w:rsidR="009A0722" w:rsidRPr="002E6E4A" w:rsidRDefault="00000000" w:rsidP="002F5544">
          <w:pPr>
            <w:pStyle w:val="TDC1"/>
            <w:rPr>
              <w:rFonts w:eastAsiaTheme="minorEastAsia"/>
              <w:b/>
              <w:sz w:val="22"/>
              <w:szCs w:val="22"/>
              <w:lang w:val="es-MX" w:eastAsia="es-MX"/>
            </w:rPr>
          </w:pPr>
          <w:hyperlink w:anchor="_Toc86144544" w:history="1">
            <w:r w:rsidR="009A0722" w:rsidRPr="002E6E4A">
              <w:rPr>
                <w:rStyle w:val="Hipervnculo"/>
                <w:b/>
              </w:rPr>
              <w:t>VI.</w:t>
            </w:r>
            <w:r w:rsidR="009A0722" w:rsidRPr="002E6E4A">
              <w:rPr>
                <w:rFonts w:eastAsiaTheme="minorEastAsia"/>
                <w:b/>
                <w:sz w:val="22"/>
                <w:szCs w:val="22"/>
                <w:lang w:val="es-MX" w:eastAsia="es-MX"/>
              </w:rPr>
              <w:tab/>
            </w:r>
            <w:r w:rsidR="009A0722" w:rsidRPr="002E6E4A">
              <w:rPr>
                <w:rStyle w:val="Hipervnculo"/>
                <w:b/>
              </w:rPr>
              <w:t>DICTAMEN</w:t>
            </w:r>
            <w:r w:rsidR="009A0722" w:rsidRPr="002E6E4A">
              <w:rPr>
                <w:b/>
                <w:webHidden/>
              </w:rPr>
              <w:tab/>
            </w:r>
            <w:r w:rsidR="009A0722" w:rsidRPr="002E6E4A">
              <w:rPr>
                <w:b/>
                <w:webHidden/>
              </w:rPr>
              <w:fldChar w:fldCharType="begin"/>
            </w:r>
            <w:r w:rsidR="009A0722" w:rsidRPr="002E6E4A">
              <w:rPr>
                <w:b/>
                <w:webHidden/>
              </w:rPr>
              <w:instrText xml:space="preserve"> PAGEREF _Toc86144544 \h </w:instrText>
            </w:r>
            <w:r w:rsidR="009A0722" w:rsidRPr="002E6E4A">
              <w:rPr>
                <w:b/>
                <w:webHidden/>
              </w:rPr>
            </w:r>
            <w:r w:rsidR="009A0722" w:rsidRPr="002E6E4A">
              <w:rPr>
                <w:b/>
                <w:webHidden/>
              </w:rPr>
              <w:fldChar w:fldCharType="separate"/>
            </w:r>
            <w:r w:rsidR="003C4582">
              <w:rPr>
                <w:b/>
                <w:webHidden/>
              </w:rPr>
              <w:t>19</w:t>
            </w:r>
            <w:r w:rsidR="009A0722" w:rsidRPr="002E6E4A">
              <w:rPr>
                <w:b/>
                <w:webHidden/>
              </w:rPr>
              <w:fldChar w:fldCharType="end"/>
            </w:r>
          </w:hyperlink>
        </w:p>
        <w:p w14:paraId="4B6D9EE5" w14:textId="1800BB02" w:rsidR="00FA6C95" w:rsidRPr="0059356D" w:rsidRDefault="00BB1DCF" w:rsidP="009A0722">
          <w:pPr>
            <w:spacing w:line="360" w:lineRule="auto"/>
            <w:rPr>
              <w:rFonts w:ascii="Arial" w:hAnsi="Arial" w:cs="Arial"/>
              <w:b/>
            </w:rPr>
          </w:pPr>
          <w:r w:rsidRPr="002E6E4A">
            <w:rPr>
              <w:rFonts w:ascii="Arial" w:hAnsi="Arial" w:cs="Arial"/>
              <w:b/>
            </w:rPr>
            <w:fldChar w:fldCharType="end"/>
          </w:r>
        </w:p>
      </w:sdtContent>
    </w:sdt>
    <w:p w14:paraId="0349DD18" w14:textId="39B0FD05" w:rsidR="00E513C5" w:rsidRPr="009A0722" w:rsidRDefault="00404984" w:rsidP="00FF163B">
      <w:pPr>
        <w:pStyle w:val="Ttulo1"/>
        <w:spacing w:line="360" w:lineRule="auto"/>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17B80C6B" w:rsidR="00E513C5" w:rsidRDefault="00E513C5" w:rsidP="00FF163B">
      <w:pPr>
        <w:tabs>
          <w:tab w:val="left" w:pos="5490"/>
        </w:tabs>
        <w:spacing w:line="360" w:lineRule="auto"/>
        <w:rPr>
          <w:rFonts w:ascii="Arial" w:hAnsi="Arial" w:cs="Arial"/>
          <w:b/>
          <w:bCs/>
        </w:rPr>
      </w:pPr>
    </w:p>
    <w:p w14:paraId="58D76EB6" w14:textId="10665275" w:rsidR="00E513C5" w:rsidRPr="00FF163B"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contenida en </w:t>
      </w:r>
      <w:r w:rsidR="00A0596C" w:rsidRPr="00A0596C">
        <w:rPr>
          <w:rFonts w:ascii="Arial" w:hAnsi="Arial" w:cs="Arial"/>
        </w:rPr>
        <w:t>los artículos</w:t>
      </w:r>
      <w:r w:rsidRPr="00A0596C">
        <w:rPr>
          <w:rFonts w:ascii="Arial" w:hAnsi="Arial" w:cs="Arial"/>
        </w:rPr>
        <w:t xml:space="preserve"> 75</w:t>
      </w:r>
      <w:r w:rsidR="00077EC9" w:rsidRPr="00A0596C">
        <w:rPr>
          <w:rFonts w:ascii="Arial" w:hAnsi="Arial" w:cs="Arial"/>
        </w:rPr>
        <w:t>,</w:t>
      </w:r>
      <w:r w:rsidRPr="00A0596C">
        <w:rPr>
          <w:rFonts w:ascii="Arial" w:hAnsi="Arial" w:cs="Arial"/>
        </w:rPr>
        <w:t xml:space="preserve"> </w:t>
      </w:r>
      <w:r w:rsidR="002C3501" w:rsidRPr="00A0596C">
        <w:rPr>
          <w:rFonts w:ascii="Arial" w:hAnsi="Arial" w:cs="Arial"/>
        </w:rPr>
        <w:t>fracció</w:t>
      </w:r>
      <w:r w:rsidR="00F37404" w:rsidRPr="00A0596C">
        <w:rPr>
          <w:rFonts w:ascii="Arial" w:hAnsi="Arial" w:cs="Arial"/>
        </w:rPr>
        <w:t>n</w:t>
      </w:r>
      <w:r w:rsidRPr="00A0596C">
        <w:rPr>
          <w:rFonts w:ascii="Arial" w:hAnsi="Arial" w:cs="Arial"/>
        </w:rPr>
        <w:t xml:space="preserve"> XXIX y 77 de la Constitución Política del Estado Libre y Soberano de Quintana Roo, </w:t>
      </w:r>
      <w:bookmarkEnd w:id="2"/>
      <w:r w:rsidRPr="00A0596C">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w:t>
      </w:r>
      <w:r w:rsidRPr="00A0596C">
        <w:rPr>
          <w:rFonts w:ascii="Arial" w:hAnsi="Arial"/>
        </w:rPr>
        <w:t xml:space="preserve">que </w:t>
      </w:r>
      <w:r w:rsidR="00A0596C">
        <w:rPr>
          <w:rFonts w:ascii="Arial" w:hAnsi="Arial"/>
        </w:rPr>
        <w:t>los</w:t>
      </w:r>
      <w:r w:rsidRPr="00A0596C">
        <w:rPr>
          <w:rFonts w:ascii="Arial" w:hAnsi="Arial"/>
        </w:rPr>
        <w:t xml:space="preserve"> </w:t>
      </w:r>
      <w:r w:rsidR="00A0596C">
        <w:rPr>
          <w:rFonts w:ascii="Arial" w:hAnsi="Arial"/>
        </w:rPr>
        <w:t>Órganos Autónomos</w:t>
      </w:r>
      <w:r w:rsidRPr="00373AD8">
        <w:rPr>
          <w:rFonts w:ascii="Arial" w:hAnsi="Arial"/>
        </w:rPr>
        <w:t xml:space="preserve"> le presente</w:t>
      </w:r>
      <w:r w:rsidR="00A0596C">
        <w:rPr>
          <w:rFonts w:ascii="Arial" w:hAnsi="Arial"/>
        </w:rPr>
        <w:t>n</w:t>
      </w:r>
      <w:r w:rsidRPr="00373AD8">
        <w:rPr>
          <w:rFonts w:ascii="Arial" w:hAnsi="Arial"/>
        </w:rPr>
        <w:t xml:space="preserv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A0596C">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FF163B" w:rsidRDefault="00302B2E" w:rsidP="009E4102">
      <w:pPr>
        <w:spacing w:line="360" w:lineRule="auto"/>
        <w:rPr>
          <w:rFonts w:ascii="Arial" w:hAnsi="Arial" w:cs="Arial"/>
        </w:rPr>
      </w:pPr>
    </w:p>
    <w:p w14:paraId="4F0A4F09" w14:textId="08604664"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w:t>
      </w:r>
      <w:r w:rsidRPr="00A51010">
        <w:rPr>
          <w:rFonts w:ascii="Arial" w:hAnsi="Arial" w:cs="Arial"/>
        </w:rPr>
        <w:t>análisis de la</w:t>
      </w:r>
      <w:r w:rsidR="002134C3" w:rsidRPr="00A51010">
        <w:rPr>
          <w:rFonts w:ascii="Arial" w:hAnsi="Arial" w:cs="Arial"/>
          <w:strike/>
        </w:rPr>
        <w:t>s</w:t>
      </w:r>
      <w:r w:rsidRPr="00A51010">
        <w:rPr>
          <w:rFonts w:ascii="Arial" w:hAnsi="Arial" w:cs="Arial"/>
        </w:rPr>
        <w:t xml:space="preserve"> Cuent</w:t>
      </w:r>
      <w:r w:rsidR="00A51010">
        <w:rPr>
          <w:rFonts w:ascii="Arial" w:hAnsi="Arial" w:cs="Arial"/>
        </w:rPr>
        <w:t>a</w:t>
      </w:r>
      <w:r w:rsidRPr="00A51010">
        <w:rPr>
          <w:rFonts w:ascii="Arial" w:hAnsi="Arial" w:cs="Arial"/>
        </w:rPr>
        <w:t xml:space="preserve"> Pública a efecto</w:t>
      </w:r>
      <w:r w:rsidRPr="00D406EB">
        <w:rPr>
          <w:rFonts w:ascii="Arial" w:hAnsi="Arial" w:cs="Arial"/>
        </w:rPr>
        <w:t xml:space="preserve"> de poder rendir el presente informe a esta H. </w:t>
      </w:r>
      <w:r w:rsidR="00A0596C">
        <w:rPr>
          <w:rFonts w:ascii="Arial" w:hAnsi="Arial" w:cs="Arial"/>
        </w:rPr>
        <w:t>XVII</w:t>
      </w:r>
      <w:r w:rsidRPr="00D406EB">
        <w:rPr>
          <w:rFonts w:ascii="Arial" w:hAnsi="Arial" w:cs="Arial"/>
        </w:rPr>
        <w:t xml:space="preserve"> Legislatura del Estado de Quintana Roo, con relación al manejo de </w:t>
      </w:r>
      <w:r w:rsidR="002134C3" w:rsidRPr="00A51010">
        <w:rPr>
          <w:rFonts w:ascii="Arial" w:hAnsi="Arial" w:cs="Arial"/>
        </w:rPr>
        <w:t>esta</w:t>
      </w:r>
      <w:r w:rsidRPr="00A51010">
        <w:rPr>
          <w:rFonts w:ascii="Arial" w:hAnsi="Arial" w:cs="Arial"/>
        </w:rPr>
        <w:t xml:space="preserve"> por parte de la autoridad </w:t>
      </w:r>
      <w:r w:rsidR="003E3E20" w:rsidRPr="00A51010">
        <w:rPr>
          <w:rFonts w:ascii="Arial" w:hAnsi="Arial" w:cs="Arial"/>
        </w:rPr>
        <w:t>correspondiente</w:t>
      </w:r>
      <w:r w:rsidR="00EA38A6" w:rsidRPr="00A51010">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4359CF11"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A0596C">
        <w:rPr>
          <w:rFonts w:ascii="Arial" w:hAnsi="Arial" w:cs="Arial"/>
          <w:bCs/>
        </w:rPr>
        <w:t xml:space="preserve">de </w:t>
      </w:r>
      <w:r w:rsidR="00A0596C" w:rsidRPr="00A0596C">
        <w:rPr>
          <w:rFonts w:ascii="Arial" w:hAnsi="Arial" w:cs="Arial"/>
          <w:bCs/>
        </w:rPr>
        <w:t>la</w:t>
      </w:r>
      <w:r w:rsidRPr="00A0596C">
        <w:rPr>
          <w:rFonts w:ascii="Arial" w:hAnsi="Arial" w:cs="Arial"/>
          <w:bCs/>
        </w:rPr>
        <w:t xml:space="preserve"> </w:t>
      </w:r>
      <w:r w:rsidR="00A0596C" w:rsidRPr="00A0596C">
        <w:rPr>
          <w:rFonts w:ascii="Arial" w:hAnsi="Arial" w:cs="Arial"/>
          <w:b/>
        </w:rPr>
        <w:t>Fiscalía General del Estado de Quintana Roo</w:t>
      </w:r>
      <w:r w:rsidRPr="00A0596C">
        <w:rPr>
          <w:rFonts w:ascii="Arial" w:hAnsi="Arial" w:cs="Arial"/>
          <w:b/>
        </w:rPr>
        <w:t>,</w:t>
      </w:r>
      <w:r w:rsidRPr="00A0596C">
        <w:rPr>
          <w:rFonts w:ascii="Arial" w:hAnsi="Arial" w:cs="Arial"/>
          <w:bCs/>
        </w:rPr>
        <w:t xml:space="preserve"> </w:t>
      </w:r>
      <w:r w:rsidR="00810036" w:rsidRPr="00A0596C">
        <w:rPr>
          <w:rFonts w:ascii="Arial" w:hAnsi="Arial" w:cs="Arial"/>
          <w:bCs/>
        </w:rPr>
        <w:t>contiene</w:t>
      </w:r>
      <w:r w:rsidRPr="00A0596C">
        <w:rPr>
          <w:rFonts w:ascii="Arial" w:hAnsi="Arial" w:cs="Arial"/>
          <w:bCs/>
        </w:rPr>
        <w:t xml:space="preserve"> la</w:t>
      </w:r>
      <w:r w:rsidRPr="00664960">
        <w:rPr>
          <w:rFonts w:ascii="Arial" w:hAnsi="Arial" w:cs="Arial"/>
          <w:bCs/>
        </w:rPr>
        <w:t xml:space="preserve">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564E83E9"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A0596C" w:rsidRPr="00A0596C">
        <w:rPr>
          <w:rFonts w:ascii="Arial" w:hAnsi="Arial" w:cs="Arial"/>
          <w:bCs/>
        </w:rPr>
        <w:t xml:space="preserve">la </w:t>
      </w:r>
      <w:r w:rsidR="00A0596C" w:rsidRPr="00A0596C">
        <w:rPr>
          <w:rFonts w:ascii="Arial" w:hAnsi="Arial" w:cs="Arial"/>
          <w:b/>
        </w:rPr>
        <w:t>Fiscalía General del Estado de Quintana Roo,</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A0596C">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081E06BE"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w:t>
      </w:r>
      <w:r w:rsidR="00CE32C8">
        <w:rPr>
          <w:rFonts w:ascii="Arial" w:hAnsi="Arial" w:cs="Arial"/>
          <w:bCs/>
        </w:rPr>
        <w:t>e</w:t>
      </w:r>
      <w:r w:rsidR="00FC5AC3">
        <w:rPr>
          <w:rFonts w:ascii="Arial" w:hAnsi="Arial" w:cs="Arial"/>
          <w:bCs/>
        </w:rPr>
        <w:t xml:space="preserve"> </w:t>
      </w:r>
      <w:r w:rsidR="00CE32C8">
        <w:rPr>
          <w:rFonts w:ascii="Arial" w:hAnsi="Arial" w:cs="Arial"/>
          <w:bCs/>
        </w:rPr>
        <w:t>l</w:t>
      </w:r>
      <w:r w:rsidR="00FC5AC3">
        <w:rPr>
          <w:rFonts w:ascii="Arial" w:hAnsi="Arial" w:cs="Arial"/>
          <w:bCs/>
        </w:rPr>
        <w:t xml:space="preserve">a </w:t>
      </w:r>
      <w:r w:rsidR="00FC5AC3" w:rsidRPr="00A51010">
        <w:rPr>
          <w:rFonts w:ascii="Arial" w:hAnsi="Arial" w:cs="Arial"/>
          <w:bCs/>
        </w:rPr>
        <w:t>Auditor</w:t>
      </w:r>
      <w:r w:rsidR="006F1514" w:rsidRPr="00A51010">
        <w:rPr>
          <w:rFonts w:ascii="Arial" w:hAnsi="Arial" w:cs="Arial"/>
          <w:bCs/>
        </w:rPr>
        <w:t>í</w:t>
      </w:r>
      <w:r w:rsidR="00FC5AC3" w:rsidRPr="00A51010">
        <w:rPr>
          <w:rFonts w:ascii="Arial" w:hAnsi="Arial" w:cs="Arial"/>
          <w:bCs/>
        </w:rPr>
        <w:t xml:space="preserve">a Superior </w:t>
      </w:r>
      <w:r w:rsidR="006F1514" w:rsidRPr="00A51010">
        <w:rPr>
          <w:rFonts w:ascii="Arial" w:hAnsi="Arial" w:cs="Arial"/>
          <w:bCs/>
        </w:rPr>
        <w:t xml:space="preserve">del </w:t>
      </w:r>
      <w:r w:rsidR="00FC5AC3" w:rsidRPr="00A51010">
        <w:rPr>
          <w:rFonts w:ascii="Arial" w:hAnsi="Arial" w:cs="Arial"/>
          <w:bCs/>
        </w:rPr>
        <w:t>Estado de Quintana Roo,</w:t>
      </w:r>
      <w:r w:rsidRPr="00A51010">
        <w:rPr>
          <w:rFonts w:ascii="Arial" w:hAnsi="Arial" w:cs="Arial"/>
          <w:bCs/>
        </w:rPr>
        <w:t xml:space="preserve"> cuya</w:t>
      </w:r>
      <w:r w:rsidRPr="003247E8">
        <w:rPr>
          <w:rFonts w:ascii="Arial" w:hAnsi="Arial" w:cs="Arial"/>
          <w:bCs/>
        </w:rPr>
        <w:t xml:space="preserve">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lastRenderedPageBreak/>
        <w:t>disposiciones 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A0596C" w:rsidRPr="00A0596C">
        <w:rPr>
          <w:rFonts w:ascii="Arial" w:hAnsi="Arial" w:cs="Arial"/>
          <w:bCs/>
        </w:rPr>
        <w:t xml:space="preserve">la </w:t>
      </w:r>
      <w:r w:rsidR="00A0596C" w:rsidRPr="00A0596C">
        <w:rPr>
          <w:rFonts w:ascii="Arial" w:hAnsi="Arial" w:cs="Arial"/>
          <w:b/>
        </w:rPr>
        <w:t>Fiscalía General del Estado de Quintana Roo</w:t>
      </w:r>
      <w:r w:rsidR="00A0596C">
        <w:rPr>
          <w:rFonts w:ascii="Arial" w:hAnsi="Arial" w:cs="Arial"/>
          <w:b/>
        </w:rPr>
        <w:t>.</w:t>
      </w:r>
    </w:p>
    <w:p w14:paraId="43AC35DC" w14:textId="77777777" w:rsidR="00EA38A6" w:rsidRPr="00664960" w:rsidRDefault="00EA38A6" w:rsidP="009E4102">
      <w:pPr>
        <w:spacing w:line="360" w:lineRule="auto"/>
        <w:jc w:val="both"/>
        <w:rPr>
          <w:rFonts w:ascii="Arial" w:hAnsi="Arial" w:cs="Arial"/>
          <w:bCs/>
        </w:rPr>
      </w:pPr>
    </w:p>
    <w:p w14:paraId="409B0F51" w14:textId="6CFA4FA4"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A0596C">
        <w:rPr>
          <w:rFonts w:ascii="Arial" w:hAnsi="Arial" w:cs="Arial"/>
          <w:bCs/>
        </w:rPr>
        <w:t xml:space="preserve">de </w:t>
      </w:r>
      <w:r w:rsidR="00A0596C" w:rsidRPr="00A0596C">
        <w:rPr>
          <w:rFonts w:ascii="Arial" w:hAnsi="Arial" w:cs="Arial"/>
          <w:bCs/>
        </w:rPr>
        <w:t xml:space="preserve">la </w:t>
      </w:r>
      <w:r w:rsidR="00A0596C" w:rsidRPr="00A0596C">
        <w:rPr>
          <w:rFonts w:ascii="Arial" w:hAnsi="Arial" w:cs="Arial"/>
          <w:b/>
        </w:rPr>
        <w:t>Fiscalía General del Estado de Quintana Roo,</w:t>
      </w:r>
      <w:r w:rsidR="00A0596C">
        <w:rPr>
          <w:rFonts w:ascii="Arial" w:hAnsi="Arial" w:cs="Arial"/>
          <w:b/>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A0596C">
        <w:rPr>
          <w:rFonts w:ascii="Arial" w:hAnsi="Arial" w:cs="Arial"/>
          <w:bCs/>
        </w:rPr>
        <w:t>2022,</w:t>
      </w:r>
      <w:r w:rsidRPr="003247E8">
        <w:rPr>
          <w:rFonts w:ascii="Arial" w:hAnsi="Arial" w:cs="Arial"/>
          <w:bCs/>
        </w:rPr>
        <w:t xml:space="preserve"> se encuentra reflejado el ejercicio del gasto público, que registra la aplicación de recursos</w:t>
      </w:r>
      <w:r w:rsidR="00116044">
        <w:rPr>
          <w:rFonts w:ascii="Arial" w:hAnsi="Arial" w:cs="Arial"/>
          <w:bCs/>
        </w:rPr>
        <w:t xml:space="preserve"> </w:t>
      </w:r>
      <w:r w:rsidR="00A0596C">
        <w:rPr>
          <w:rFonts w:ascii="Arial" w:hAnsi="Arial" w:cs="Arial"/>
          <w:bCs/>
        </w:rPr>
        <w:t>Estatales y 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w:t>
      </w:r>
      <w:r w:rsidR="002C3501" w:rsidRPr="006B18D8">
        <w:rPr>
          <w:rFonts w:ascii="Arial" w:hAnsi="Arial" w:cs="Arial"/>
          <w:bCs/>
        </w:rPr>
        <w:t xml:space="preserve">Estado </w:t>
      </w:r>
      <w:r w:rsidR="0048521B" w:rsidRPr="006B18D8">
        <w:rPr>
          <w:rFonts w:ascii="Arial" w:hAnsi="Arial" w:cs="Arial"/>
          <w:bCs/>
        </w:rPr>
        <w:t>de Quintana Roo</w:t>
      </w:r>
      <w:r w:rsidR="0070049A">
        <w:rPr>
          <w:rFonts w:ascii="Arial" w:hAnsi="Arial" w:cs="Arial"/>
          <w:bCs/>
        </w:rPr>
        <w:t xml:space="preserve">, </w:t>
      </w:r>
      <w:r w:rsidR="00346F24">
        <w:rPr>
          <w:rFonts w:ascii="Arial" w:hAnsi="Arial" w:cs="Arial"/>
          <w:bCs/>
        </w:rPr>
        <w:t xml:space="preserve">mediante oficio </w:t>
      </w:r>
      <w:r w:rsidR="0070049A" w:rsidRPr="0070049A">
        <w:rPr>
          <w:rFonts w:ascii="Arial" w:hAnsi="Arial" w:cs="Arial"/>
          <w:bCs/>
        </w:rPr>
        <w:t>FGE/QR/DFG/CHE/DGAF/1437/2023</w:t>
      </w:r>
      <w:r w:rsidR="00346F24">
        <w:rPr>
          <w:rFonts w:ascii="Arial" w:hAnsi="Arial" w:cs="Arial"/>
          <w:bCs/>
        </w:rPr>
        <w:t xml:space="preserve">. </w:t>
      </w:r>
    </w:p>
    <w:p w14:paraId="459B1545" w14:textId="77777777" w:rsidR="00B46B71" w:rsidRDefault="00B46B71" w:rsidP="009E4102">
      <w:pPr>
        <w:spacing w:line="360" w:lineRule="auto"/>
        <w:jc w:val="both"/>
        <w:rPr>
          <w:rFonts w:cs="Arial"/>
        </w:rPr>
      </w:pPr>
      <w:bookmarkStart w:id="4" w:name="_Hlk76026881"/>
    </w:p>
    <w:p w14:paraId="0A463803" w14:textId="3EFB3132" w:rsidR="00EA38A6" w:rsidRDefault="00015B9F" w:rsidP="009E4102">
      <w:pPr>
        <w:spacing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w:t>
      </w:r>
      <w:r w:rsidRPr="0070049A">
        <w:rPr>
          <w:rFonts w:ascii="Arial" w:hAnsi="Arial" w:cs="Arial"/>
          <w:bCs/>
        </w:rPr>
        <w:t xml:space="preserve">artículos </w:t>
      </w:r>
      <w:r w:rsidR="002C3501" w:rsidRPr="0070049A">
        <w:rPr>
          <w:rFonts w:ascii="Arial" w:hAnsi="Arial" w:cs="Arial"/>
          <w:bCs/>
        </w:rPr>
        <w:t xml:space="preserve">8, 19 fracción I y </w:t>
      </w:r>
      <w:r w:rsidRPr="0070049A">
        <w:rPr>
          <w:rFonts w:ascii="Arial" w:hAnsi="Arial" w:cs="Arial"/>
          <w:bCs/>
        </w:rPr>
        <w:t>86, fracción IV, de la Ley de Fiscalización y Rendición de Cuentas del Estado de Quintana Roo,</w:t>
      </w:r>
      <w:bookmarkEnd w:id="4"/>
      <w:r w:rsidRPr="0070049A">
        <w:rPr>
          <w:rFonts w:ascii="Arial" w:hAnsi="Arial" w:cs="Arial"/>
          <w:bCs/>
        </w:rPr>
        <w:t xml:space="preserve"> </w:t>
      </w:r>
      <w:r w:rsidR="00A34E23" w:rsidRPr="0070049A">
        <w:rPr>
          <w:rFonts w:ascii="Arial" w:hAnsi="Arial" w:cs="Arial"/>
          <w:bCs/>
        </w:rPr>
        <w:t xml:space="preserve">el </w:t>
      </w:r>
      <w:r w:rsidR="0070049A" w:rsidRPr="0070049A">
        <w:rPr>
          <w:rFonts w:ascii="Arial" w:hAnsi="Arial" w:cs="Arial"/>
          <w:bCs/>
        </w:rPr>
        <w:t>15 de marzo de 2023</w:t>
      </w:r>
      <w:r w:rsidR="0070049A">
        <w:rPr>
          <w:rFonts w:ascii="Arial" w:hAnsi="Arial" w:cs="Arial"/>
          <w:bCs/>
        </w:rPr>
        <w:t xml:space="preserve">, </w:t>
      </w:r>
      <w:r w:rsidR="00B26E87" w:rsidRPr="0070049A">
        <w:rPr>
          <w:rFonts w:ascii="Arial" w:hAnsi="Arial" w:cs="Arial"/>
          <w:bCs/>
        </w:rPr>
        <w:t>mediante acuerdo</w:t>
      </w:r>
      <w:r w:rsidR="00B26E87" w:rsidRPr="0087515D">
        <w:rPr>
          <w:rFonts w:ascii="Arial" w:hAnsi="Arial" w:cs="Arial"/>
          <w:bCs/>
        </w:rPr>
        <w:t xml:space="preserve"> administrativo</w:t>
      </w:r>
      <w:r w:rsidR="00CD431F">
        <w:rPr>
          <w:rFonts w:ascii="Arial" w:hAnsi="Arial" w:cs="Arial"/>
          <w:bCs/>
        </w:rPr>
        <w:t xml:space="preserve"> por el cual </w:t>
      </w:r>
      <w:r w:rsidR="0070049A">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70049A">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70049A">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15EC6ACC"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70049A">
        <w:rPr>
          <w:rFonts w:ascii="Arial" w:hAnsi="Arial"/>
        </w:rPr>
        <w:t xml:space="preserve">artículos 2, 3, 4, 5, </w:t>
      </w:r>
      <w:r w:rsidR="002C3501" w:rsidRPr="0070049A">
        <w:rPr>
          <w:rFonts w:ascii="Arial" w:hAnsi="Arial"/>
        </w:rPr>
        <w:t>6, fracciones I,</w:t>
      </w:r>
      <w:r w:rsidRPr="0070049A">
        <w:rPr>
          <w:rFonts w:ascii="Arial" w:hAnsi="Arial"/>
        </w:rPr>
        <w:t xml:space="preserve"> II, </w:t>
      </w:r>
      <w:r w:rsidR="002C3501" w:rsidRPr="0070049A">
        <w:rPr>
          <w:rFonts w:ascii="Arial" w:hAnsi="Arial"/>
        </w:rPr>
        <w:t>y XX</w:t>
      </w:r>
      <w:r w:rsidRPr="0070049A">
        <w:rPr>
          <w:rFonts w:ascii="Arial" w:hAnsi="Arial"/>
        </w:rPr>
        <w:t>, 16,</w:t>
      </w:r>
      <w:r w:rsidR="00C82ABE" w:rsidRPr="0070049A">
        <w:rPr>
          <w:rFonts w:ascii="Arial" w:hAnsi="Arial"/>
        </w:rPr>
        <w:t xml:space="preserve"> 17, 1</w:t>
      </w:r>
      <w:r w:rsidRPr="0070049A">
        <w:rPr>
          <w:rFonts w:ascii="Arial" w:hAnsi="Arial"/>
        </w:rPr>
        <w:t xml:space="preserve">9 fracciones </w:t>
      </w:r>
      <w:r w:rsidR="00817A38" w:rsidRPr="0070049A">
        <w:rPr>
          <w:rFonts w:ascii="Arial" w:hAnsi="Arial"/>
        </w:rPr>
        <w:t xml:space="preserve">I, </w:t>
      </w:r>
      <w:r w:rsidR="009150BF" w:rsidRPr="0070049A">
        <w:rPr>
          <w:rFonts w:ascii="Arial" w:hAnsi="Arial"/>
        </w:rPr>
        <w:t xml:space="preserve">VII, </w:t>
      </w:r>
      <w:r w:rsidR="00817A38" w:rsidRPr="0070049A">
        <w:rPr>
          <w:rFonts w:ascii="Arial" w:hAnsi="Arial"/>
        </w:rPr>
        <w:t xml:space="preserve">VIII, </w:t>
      </w:r>
      <w:r w:rsidRPr="0070049A">
        <w:rPr>
          <w:rFonts w:ascii="Arial" w:hAnsi="Arial"/>
        </w:rPr>
        <w:t>XII,</w:t>
      </w:r>
      <w:r w:rsidR="00817A38" w:rsidRPr="0070049A">
        <w:rPr>
          <w:rFonts w:ascii="Arial" w:hAnsi="Arial"/>
        </w:rPr>
        <w:t xml:space="preserve"> XV, </w:t>
      </w:r>
      <w:r w:rsidRPr="0070049A">
        <w:rPr>
          <w:rFonts w:ascii="Arial" w:hAnsi="Arial"/>
        </w:rPr>
        <w:t xml:space="preserve">XXVI y XXVIII, 22, </w:t>
      </w:r>
      <w:r w:rsidR="00C82ABE" w:rsidRPr="0070049A">
        <w:rPr>
          <w:rFonts w:ascii="Arial" w:hAnsi="Arial"/>
        </w:rPr>
        <w:t xml:space="preserve">en su último párrafo, </w:t>
      </w:r>
      <w:r w:rsidR="003A4D8D" w:rsidRPr="0070049A">
        <w:rPr>
          <w:rFonts w:ascii="Arial" w:hAnsi="Arial"/>
        </w:rPr>
        <w:t xml:space="preserve">37, </w:t>
      </w:r>
      <w:r w:rsidR="00C82ABE" w:rsidRPr="0070049A">
        <w:rPr>
          <w:rFonts w:ascii="Arial" w:hAnsi="Arial"/>
        </w:rPr>
        <w:t>38, 4</w:t>
      </w:r>
      <w:r w:rsidR="00007BEB" w:rsidRPr="0070049A">
        <w:rPr>
          <w:rFonts w:ascii="Arial" w:hAnsi="Arial"/>
        </w:rPr>
        <w:t>0</w:t>
      </w:r>
      <w:r w:rsidR="00C82ABE" w:rsidRPr="0070049A">
        <w:rPr>
          <w:rFonts w:ascii="Arial" w:hAnsi="Arial"/>
        </w:rPr>
        <w:t xml:space="preserve">, </w:t>
      </w:r>
      <w:r w:rsidR="00007BEB" w:rsidRPr="0070049A">
        <w:rPr>
          <w:rFonts w:ascii="Arial" w:hAnsi="Arial"/>
        </w:rPr>
        <w:t xml:space="preserve">41, </w:t>
      </w:r>
      <w:r w:rsidR="00C82ABE" w:rsidRPr="0070049A">
        <w:rPr>
          <w:rFonts w:ascii="Arial" w:hAnsi="Arial"/>
        </w:rPr>
        <w:t xml:space="preserve">42 y </w:t>
      </w:r>
      <w:r w:rsidRPr="0070049A">
        <w:rPr>
          <w:rFonts w:ascii="Arial" w:hAnsi="Arial"/>
        </w:rPr>
        <w:t>86, fracciones I</w:t>
      </w:r>
      <w:r w:rsidR="00817A38" w:rsidRPr="0070049A">
        <w:rPr>
          <w:rFonts w:ascii="Arial" w:hAnsi="Arial"/>
        </w:rPr>
        <w:t>, XVII</w:t>
      </w:r>
      <w:r w:rsidR="00EF60DA" w:rsidRPr="0070049A">
        <w:rPr>
          <w:rFonts w:ascii="Arial" w:hAnsi="Arial"/>
        </w:rPr>
        <w:t>, XXII</w:t>
      </w:r>
      <w:r w:rsidRPr="0070049A">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70049A">
        <w:rPr>
          <w:rFonts w:ascii="Arial" w:hAnsi="Arial"/>
        </w:rPr>
        <w:t>de</w:t>
      </w:r>
      <w:r w:rsidRPr="00373AD8">
        <w:rPr>
          <w:rFonts w:ascii="Arial" w:hAnsi="Arial"/>
        </w:rPr>
        <w:t xml:space="preserve"> </w:t>
      </w:r>
      <w:r w:rsidR="0070049A" w:rsidRPr="00A0596C">
        <w:rPr>
          <w:rFonts w:ascii="Arial" w:hAnsi="Arial" w:cs="Arial"/>
          <w:bCs/>
        </w:rPr>
        <w:t xml:space="preserve">la </w:t>
      </w:r>
      <w:r w:rsidR="0070049A" w:rsidRPr="00A0596C">
        <w:rPr>
          <w:rFonts w:ascii="Arial" w:hAnsi="Arial" w:cs="Arial"/>
          <w:b/>
        </w:rPr>
        <w:t>Fiscalía General del Estado de Quintana Roo,</w:t>
      </w:r>
      <w:r w:rsidRPr="00373AD8">
        <w:rPr>
          <w:rFonts w:ascii="Arial" w:hAnsi="Arial"/>
        </w:rPr>
        <w:t xml:space="preserve"> correspondiente al ejercicio fiscal </w:t>
      </w:r>
      <w:r w:rsidR="0070049A">
        <w:rPr>
          <w:rFonts w:ascii="Arial" w:hAnsi="Arial"/>
        </w:rPr>
        <w:t>2022.</w:t>
      </w:r>
    </w:p>
    <w:p w14:paraId="29C9D30D" w14:textId="77777777" w:rsidR="0070049A" w:rsidRPr="00373AD8" w:rsidRDefault="0070049A"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4002FB91" w14:textId="30E54305" w:rsidR="000A72A8" w:rsidRDefault="000A72A8" w:rsidP="000A72A8">
      <w:pPr>
        <w:spacing w:line="360" w:lineRule="auto"/>
        <w:ind w:right="190"/>
        <w:jc w:val="both"/>
        <w:rPr>
          <w:rFonts w:ascii="Arial" w:hAnsi="Arial" w:cs="Arial"/>
          <w:b/>
          <w:lang w:val="es-MX"/>
        </w:rPr>
      </w:pPr>
      <w:r>
        <w:rPr>
          <w:rFonts w:ascii="Arial" w:hAnsi="Arial" w:cs="Arial"/>
          <w:b/>
        </w:rPr>
        <w:t xml:space="preserve">DE SU CREACIÓN </w:t>
      </w:r>
    </w:p>
    <w:p w14:paraId="4D79D220" w14:textId="77777777" w:rsidR="000A72A8" w:rsidRDefault="000A72A8" w:rsidP="000A72A8">
      <w:pPr>
        <w:spacing w:line="360" w:lineRule="auto"/>
        <w:ind w:right="190"/>
        <w:jc w:val="both"/>
        <w:rPr>
          <w:rFonts w:ascii="Arial" w:hAnsi="Arial" w:cs="Arial"/>
          <w:b/>
          <w:sz w:val="16"/>
          <w:szCs w:val="16"/>
        </w:rPr>
      </w:pPr>
    </w:p>
    <w:p w14:paraId="557EF768" w14:textId="150E60A8" w:rsidR="000A72A8" w:rsidRDefault="000A72A8" w:rsidP="000A72A8">
      <w:pPr>
        <w:spacing w:line="360" w:lineRule="auto"/>
        <w:jc w:val="both"/>
        <w:rPr>
          <w:rFonts w:ascii="Arial" w:hAnsi="Arial" w:cs="Arial"/>
        </w:rPr>
      </w:pPr>
      <w:r>
        <w:rPr>
          <w:rFonts w:ascii="Arial" w:hAnsi="Arial" w:cs="Arial"/>
        </w:rPr>
        <w:t xml:space="preserve">La </w:t>
      </w:r>
      <w:r>
        <w:rPr>
          <w:rFonts w:ascii="Arial" w:hAnsi="Arial" w:cs="Arial"/>
          <w:b/>
        </w:rPr>
        <w:t xml:space="preserve">Fiscalía General del Estado de Quintana Roo, </w:t>
      </w:r>
      <w:r>
        <w:rPr>
          <w:rFonts w:ascii="Arial" w:hAnsi="Arial" w:cs="Arial"/>
        </w:rPr>
        <w:t>se crea mediante Decreto 411 publicado en el Periódico Oficial del Estado de Quintana Roo el 25 de junio de 2016, como un organismo constitucional autónomo, con personalidad jurídica y patrimonio propio, dotada de autonomía administrativa, presupuestal y operativa, encargada de la procuración de justicia en el Estado, determinando sus prioridades de acuerdo con sus requerimientos y necesidades, ejerciendo sus facultades conforme al interés público.</w:t>
      </w:r>
    </w:p>
    <w:p w14:paraId="639EC12E" w14:textId="73F8ED3D" w:rsidR="0070049A" w:rsidRDefault="0070049A" w:rsidP="000A72A8">
      <w:pPr>
        <w:spacing w:line="360" w:lineRule="auto"/>
        <w:jc w:val="both"/>
        <w:rPr>
          <w:rFonts w:ascii="Arial" w:hAnsi="Arial" w:cs="Arial"/>
        </w:rPr>
      </w:pPr>
    </w:p>
    <w:p w14:paraId="2FB2277C" w14:textId="7A9AEBFD" w:rsidR="0070049A" w:rsidRDefault="0070049A" w:rsidP="0070049A">
      <w:pPr>
        <w:spacing w:line="360" w:lineRule="auto"/>
        <w:ind w:right="190"/>
        <w:jc w:val="both"/>
        <w:rPr>
          <w:rFonts w:ascii="Arial" w:hAnsi="Arial" w:cs="Arial"/>
        </w:rPr>
      </w:pPr>
      <w:r>
        <w:rPr>
          <w:rFonts w:ascii="Arial" w:hAnsi="Arial" w:cs="Arial"/>
          <w:b/>
        </w:rPr>
        <w:t>DE SU OBJETO</w:t>
      </w:r>
    </w:p>
    <w:p w14:paraId="02E62C33" w14:textId="77777777" w:rsidR="000A72A8" w:rsidRDefault="000A72A8" w:rsidP="000A72A8">
      <w:pPr>
        <w:spacing w:line="360" w:lineRule="auto"/>
        <w:jc w:val="both"/>
        <w:rPr>
          <w:rFonts w:ascii="Arial" w:hAnsi="Arial" w:cs="Arial"/>
          <w:sz w:val="16"/>
          <w:szCs w:val="16"/>
        </w:rPr>
      </w:pPr>
    </w:p>
    <w:p w14:paraId="66AA5CD1" w14:textId="703B5F0D" w:rsidR="00AC6E96" w:rsidRDefault="000A72A8" w:rsidP="0070049A">
      <w:pPr>
        <w:spacing w:line="360" w:lineRule="auto"/>
        <w:jc w:val="both"/>
        <w:rPr>
          <w:rFonts w:ascii="Arial" w:hAnsi="Arial" w:cs="Arial"/>
        </w:rPr>
      </w:pPr>
      <w:r>
        <w:rPr>
          <w:rFonts w:ascii="Arial" w:hAnsi="Arial" w:cs="Arial"/>
        </w:rPr>
        <w:t xml:space="preserve">La </w:t>
      </w:r>
      <w:r>
        <w:rPr>
          <w:rFonts w:ascii="Arial" w:hAnsi="Arial" w:cs="Arial"/>
          <w:b/>
        </w:rPr>
        <w:t>Fiscalía General del Estado de Quintana Roo</w:t>
      </w:r>
      <w:r>
        <w:rPr>
          <w:rFonts w:ascii="Arial" w:hAnsi="Arial" w:cs="Arial"/>
        </w:rPr>
        <w:t xml:space="preserve"> tiene como objeto promover, respetar, proteger y garantizar los derechos humanos, de conformidad con los principios de universalidad, interdependencia, indivisibilidad y progresividad. Asimismo, rigen su actuar los principios de legalidad, objetividad, eficiencia, profesionalismo, honradez, imparcialidad, lealtad, confidencialidad, transparencia, responsabilidad y demás que se dispongan en la normatividad aplicable, también en el ámbito de su competencia debe cumplir con sus objetivos y fines, conforme a lo establecido en la Constitución Política de los Estados Unidos Mexicanos, la Constitución Política del Estado Libre y Soberano de Quintana Roo y demás disposiciones aplicables. </w:t>
      </w:r>
    </w:p>
    <w:p w14:paraId="30BA73C1" w14:textId="2E0A1CCB" w:rsidR="00B46B71" w:rsidRDefault="00B46B71" w:rsidP="0070049A">
      <w:pPr>
        <w:spacing w:line="360" w:lineRule="auto"/>
        <w:jc w:val="both"/>
        <w:rPr>
          <w:rFonts w:ascii="Arial" w:hAnsi="Arial" w:cs="Arial"/>
        </w:rPr>
      </w:pPr>
    </w:p>
    <w:p w14:paraId="54FF5ABB" w14:textId="314B4C60" w:rsidR="00B46B71" w:rsidRDefault="00B46B71" w:rsidP="0070049A">
      <w:pPr>
        <w:spacing w:line="360" w:lineRule="auto"/>
        <w:jc w:val="both"/>
        <w:rPr>
          <w:rFonts w:ascii="Arial" w:hAnsi="Arial" w:cs="Arial"/>
        </w:rPr>
      </w:pPr>
    </w:p>
    <w:p w14:paraId="30BDD784" w14:textId="48C461E7" w:rsidR="00B46B71" w:rsidRDefault="00B46B71" w:rsidP="0070049A">
      <w:pPr>
        <w:spacing w:line="360" w:lineRule="auto"/>
        <w:jc w:val="both"/>
        <w:rPr>
          <w:rFonts w:ascii="Arial" w:hAnsi="Arial" w:cs="Arial"/>
        </w:rPr>
      </w:pPr>
    </w:p>
    <w:p w14:paraId="30ECBB47" w14:textId="77777777" w:rsidR="00B46B71" w:rsidRDefault="00B46B71" w:rsidP="0070049A">
      <w:pPr>
        <w:spacing w:line="360" w:lineRule="auto"/>
        <w:jc w:val="both"/>
        <w:rPr>
          <w:rFonts w:ascii="Arial" w:hAnsi="Arial"/>
        </w:rPr>
      </w:pPr>
    </w:p>
    <w:p w14:paraId="166B8318" w14:textId="77777777" w:rsidR="00AC6E96" w:rsidRDefault="00AC6E96" w:rsidP="009E4102">
      <w:pPr>
        <w:pStyle w:val="Textoindependiente"/>
        <w:spacing w:line="360" w:lineRule="auto"/>
        <w:rPr>
          <w:rFonts w:ascii="Arial" w:hAnsi="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32"/>
      <w:r w:rsidRPr="00AF576C">
        <w:rPr>
          <w:rFonts w:ascii="Arial" w:hAnsi="Arial" w:cs="Arial"/>
          <w:b/>
          <w:color w:val="auto"/>
          <w:sz w:val="24"/>
          <w:szCs w:val="24"/>
        </w:rPr>
        <w:t xml:space="preserve">A. Título de la </w:t>
      </w:r>
      <w:r w:rsidR="00215668" w:rsidRPr="00AF576C">
        <w:rPr>
          <w:rFonts w:ascii="Arial" w:hAnsi="Arial" w:cs="Arial"/>
          <w:b/>
          <w:color w:val="auto"/>
          <w:sz w:val="24"/>
          <w:szCs w:val="24"/>
        </w:rPr>
        <w:t>A</w:t>
      </w:r>
      <w:r w:rsidRPr="00AF576C">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74A4F947" w:rsidR="00261DBC" w:rsidRDefault="00261DBC" w:rsidP="009E4102">
      <w:pPr>
        <w:tabs>
          <w:tab w:val="left" w:pos="1040"/>
        </w:tabs>
        <w:spacing w:line="360" w:lineRule="auto"/>
        <w:jc w:val="both"/>
        <w:rPr>
          <w:rFonts w:ascii="Arial" w:hAnsi="Arial" w:cs="Arial"/>
        </w:rPr>
      </w:pPr>
      <w:r w:rsidRPr="0070049A">
        <w:rPr>
          <w:rFonts w:ascii="Arial" w:hAnsi="Arial" w:cs="Arial"/>
          <w:bCs/>
        </w:rPr>
        <w:t>La</w:t>
      </w:r>
      <w:r w:rsidR="00526C0C" w:rsidRPr="0070049A">
        <w:rPr>
          <w:rFonts w:ascii="Arial" w:hAnsi="Arial" w:cs="Arial"/>
          <w:bCs/>
        </w:rPr>
        <w:t>s</w:t>
      </w:r>
      <w:r w:rsidRPr="0070049A">
        <w:rPr>
          <w:rFonts w:ascii="Arial" w:hAnsi="Arial" w:cs="Arial"/>
          <w:bCs/>
        </w:rPr>
        <w:t xml:space="preserve"> </w:t>
      </w:r>
      <w:r w:rsidR="00D859E5" w:rsidRPr="0070049A">
        <w:rPr>
          <w:rFonts w:ascii="Arial" w:hAnsi="Arial" w:cs="Arial"/>
          <w:bCs/>
        </w:rPr>
        <w:t>auditoría</w:t>
      </w:r>
      <w:r w:rsidR="00526C0C" w:rsidRPr="0070049A">
        <w:rPr>
          <w:rFonts w:ascii="Arial" w:hAnsi="Arial" w:cs="Arial"/>
          <w:bCs/>
        </w:rPr>
        <w:t>s</w:t>
      </w:r>
      <w:r w:rsidR="00116044" w:rsidRPr="0070049A">
        <w:rPr>
          <w:rFonts w:ascii="Arial" w:hAnsi="Arial" w:cs="Arial"/>
          <w:bCs/>
        </w:rPr>
        <w:t>, visita</w:t>
      </w:r>
      <w:r w:rsidR="00526C0C" w:rsidRPr="0070049A">
        <w:rPr>
          <w:rFonts w:ascii="Arial" w:hAnsi="Arial" w:cs="Arial"/>
          <w:bCs/>
        </w:rPr>
        <w:t>s</w:t>
      </w:r>
      <w:r w:rsidR="00116044" w:rsidRPr="0070049A">
        <w:rPr>
          <w:rFonts w:ascii="Arial" w:hAnsi="Arial" w:cs="Arial"/>
          <w:bCs/>
        </w:rPr>
        <w:t xml:space="preserve"> e inspecci</w:t>
      </w:r>
      <w:r w:rsidR="0070049A" w:rsidRPr="0070049A">
        <w:rPr>
          <w:rFonts w:ascii="Arial" w:hAnsi="Arial" w:cs="Arial"/>
          <w:bCs/>
        </w:rPr>
        <w:t>on</w:t>
      </w:r>
      <w:r w:rsidR="00526C0C" w:rsidRPr="0070049A">
        <w:rPr>
          <w:rFonts w:ascii="Arial" w:hAnsi="Arial" w:cs="Arial"/>
          <w:bCs/>
        </w:rPr>
        <w:t>es</w:t>
      </w:r>
      <w:r w:rsidRPr="0070049A">
        <w:rPr>
          <w:rFonts w:ascii="Arial" w:hAnsi="Arial" w:cs="Arial"/>
          <w:bCs/>
        </w:rPr>
        <w:t xml:space="preserve"> que se </w:t>
      </w:r>
      <w:r w:rsidR="0070049A" w:rsidRPr="0070049A">
        <w:rPr>
          <w:rFonts w:ascii="Arial" w:hAnsi="Arial" w:cs="Arial"/>
          <w:bCs/>
        </w:rPr>
        <w:t>realiza</w:t>
      </w:r>
      <w:r w:rsidR="00526C0C" w:rsidRPr="0070049A">
        <w:rPr>
          <w:rFonts w:ascii="Arial" w:hAnsi="Arial" w:cs="Arial"/>
          <w:bCs/>
        </w:rPr>
        <w:t>ron</w:t>
      </w:r>
      <w:r w:rsidRPr="0070049A">
        <w:rPr>
          <w:rFonts w:ascii="Arial" w:hAnsi="Arial" w:cs="Arial"/>
          <w:bCs/>
        </w:rPr>
        <w:t xml:space="preserve"> en materia </w:t>
      </w:r>
      <w:r w:rsidR="00810036" w:rsidRPr="0070049A">
        <w:rPr>
          <w:rFonts w:ascii="Arial" w:hAnsi="Arial" w:cs="Arial"/>
          <w:bCs/>
        </w:rPr>
        <w:t>de obra p</w:t>
      </w:r>
      <w:r w:rsidR="00B81FBB" w:rsidRPr="0070049A">
        <w:rPr>
          <w:rFonts w:ascii="Arial" w:hAnsi="Arial" w:cs="Arial"/>
          <w:bCs/>
        </w:rPr>
        <w:t>ública</w:t>
      </w:r>
      <w:r w:rsidRPr="0070049A">
        <w:rPr>
          <w:rFonts w:ascii="Arial" w:hAnsi="Arial" w:cs="Arial"/>
          <w:bCs/>
        </w:rPr>
        <w:t xml:space="preserve"> </w:t>
      </w:r>
      <w:r w:rsidR="0070049A" w:rsidRPr="0070049A">
        <w:rPr>
          <w:rFonts w:ascii="Arial" w:hAnsi="Arial" w:cs="Arial"/>
          <w:bCs/>
        </w:rPr>
        <w:t xml:space="preserve">a la </w:t>
      </w:r>
      <w:r w:rsidR="0070049A" w:rsidRPr="0070049A">
        <w:rPr>
          <w:rFonts w:ascii="Arial" w:hAnsi="Arial" w:cs="Arial"/>
          <w:b/>
        </w:rPr>
        <w:t>Fiscalía General del Estado de Quintana Roo,</w:t>
      </w:r>
      <w:r w:rsidRPr="0070049A">
        <w:rPr>
          <w:rFonts w:ascii="Arial" w:hAnsi="Arial" w:cs="Arial"/>
        </w:rPr>
        <w:t xml:space="preserve"> de </w:t>
      </w:r>
      <w:r w:rsidR="00D922FB" w:rsidRPr="0070049A">
        <w:rPr>
          <w:rFonts w:ascii="Arial" w:hAnsi="Arial" w:cs="Arial"/>
        </w:rPr>
        <w:t>manera especial y enunciativa ma</w:t>
      </w:r>
      <w:r w:rsidRPr="0070049A">
        <w:rPr>
          <w:rFonts w:ascii="Arial" w:hAnsi="Arial" w:cs="Arial"/>
        </w:rPr>
        <w:t>s no limitativa, fue</w:t>
      </w:r>
      <w:r w:rsidR="00526C0C" w:rsidRPr="0070049A">
        <w:rPr>
          <w:rFonts w:ascii="Arial" w:hAnsi="Arial" w:cs="Arial"/>
        </w:rPr>
        <w:t>ron</w:t>
      </w:r>
      <w:r w:rsidRPr="0070049A">
        <w:rPr>
          <w:rFonts w:ascii="Arial" w:hAnsi="Arial" w:cs="Arial"/>
        </w:rPr>
        <w:t xml:space="preserve"> la</w:t>
      </w:r>
      <w:r w:rsidR="00526C0C" w:rsidRPr="0070049A">
        <w:rPr>
          <w:rFonts w:ascii="Arial" w:hAnsi="Arial" w:cs="Arial"/>
        </w:rPr>
        <w:t>s</w:t>
      </w:r>
      <w:r w:rsidRPr="0070049A">
        <w:rPr>
          <w:rFonts w:ascii="Arial" w:hAnsi="Arial" w:cs="Arial"/>
        </w:rPr>
        <w:t xml:space="preserve"> siguiente</w:t>
      </w:r>
      <w:r w:rsidR="00526C0C" w:rsidRPr="0070049A">
        <w:rPr>
          <w:rFonts w:ascii="Arial" w:hAnsi="Arial" w:cs="Arial"/>
        </w:rPr>
        <w:t>s</w:t>
      </w:r>
      <w:r w:rsidRPr="0070049A">
        <w:rPr>
          <w:rFonts w:ascii="Arial" w:hAnsi="Arial" w:cs="Arial"/>
        </w:rPr>
        <w:t>:</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A0596C">
        <w:tc>
          <w:tcPr>
            <w:tcW w:w="3397" w:type="dxa"/>
          </w:tcPr>
          <w:p w14:paraId="1219709B" w14:textId="7183D10C" w:rsidR="00602D01" w:rsidRDefault="00CA5FB5" w:rsidP="00602D01">
            <w:pPr>
              <w:tabs>
                <w:tab w:val="left" w:pos="1040"/>
              </w:tabs>
              <w:spacing w:after="240" w:line="276" w:lineRule="auto"/>
              <w:jc w:val="both"/>
              <w:rPr>
                <w:rFonts w:ascii="Arial" w:hAnsi="Arial" w:cs="Arial"/>
              </w:rPr>
            </w:pPr>
            <w:r w:rsidRPr="00CA5FB5">
              <w:rPr>
                <w:rFonts w:ascii="Arial" w:hAnsi="Arial" w:cs="Arial"/>
                <w:b/>
                <w:color w:val="000000"/>
                <w:lang w:val="es-MX" w:eastAsia="es-MX"/>
              </w:rPr>
              <w:t>22-AEMOP-A-GOB-064-140</w:t>
            </w:r>
            <w:r>
              <w:rPr>
                <w:rFonts w:ascii="Arial" w:hAnsi="Arial" w:cs="Arial"/>
                <w:b/>
                <w:color w:val="000000"/>
                <w:lang w:val="es-MX" w:eastAsia="es-MX"/>
              </w:rPr>
              <w:t>,</w:t>
            </w:r>
          </w:p>
        </w:tc>
        <w:tc>
          <w:tcPr>
            <w:tcW w:w="6281" w:type="dxa"/>
          </w:tcPr>
          <w:p w14:paraId="7501A726" w14:textId="1E683BAE" w:rsidR="00602D01" w:rsidRPr="00DA0236" w:rsidRDefault="00CA5FB5" w:rsidP="00602D01">
            <w:pPr>
              <w:spacing w:after="240" w:line="276" w:lineRule="auto"/>
              <w:jc w:val="both"/>
              <w:rPr>
                <w:rFonts w:ascii="Arial" w:hAnsi="Arial" w:cs="Arial"/>
                <w:color w:val="000000"/>
                <w:lang w:val="es-MX" w:eastAsia="es-MX"/>
              </w:rPr>
            </w:pPr>
            <w:r w:rsidRPr="00CA5FB5">
              <w:rPr>
                <w:rFonts w:ascii="Arial" w:hAnsi="Arial" w:cs="Arial"/>
                <w:color w:val="000000"/>
                <w:lang w:val="es-MX" w:eastAsia="es-MX"/>
              </w:rPr>
              <w:t>Auditoría de Cumplimiento de Inversiones Físicas realizadas con Recursos de Libre Disposición de Origen Estatal</w:t>
            </w:r>
            <w:r>
              <w:rPr>
                <w:rFonts w:ascii="Arial" w:hAnsi="Arial" w:cs="Arial"/>
                <w:color w:val="000000"/>
                <w:lang w:val="es-MX" w:eastAsia="es-MX"/>
              </w:rPr>
              <w:t>.</w:t>
            </w:r>
          </w:p>
        </w:tc>
      </w:tr>
      <w:tr w:rsidR="00602D01" w14:paraId="04939FAC" w14:textId="77777777" w:rsidTr="00A0596C">
        <w:tc>
          <w:tcPr>
            <w:tcW w:w="3397" w:type="dxa"/>
          </w:tcPr>
          <w:p w14:paraId="776B61BD" w14:textId="6E349B25" w:rsidR="00602D01" w:rsidRPr="00DA0236" w:rsidRDefault="00CA5FB5" w:rsidP="00602D01">
            <w:pPr>
              <w:tabs>
                <w:tab w:val="left" w:pos="1040"/>
              </w:tabs>
              <w:spacing w:after="240" w:line="276" w:lineRule="auto"/>
              <w:jc w:val="both"/>
              <w:rPr>
                <w:rFonts w:ascii="Arial" w:hAnsi="Arial" w:cs="Arial"/>
                <w:b/>
                <w:color w:val="000000"/>
                <w:lang w:val="es-MX" w:eastAsia="es-MX"/>
              </w:rPr>
            </w:pPr>
            <w:r w:rsidRPr="00CA5FB5">
              <w:rPr>
                <w:rFonts w:ascii="Arial" w:hAnsi="Arial" w:cs="Arial"/>
                <w:b/>
                <w:color w:val="000000"/>
                <w:lang w:val="es-MX" w:eastAsia="es-MX"/>
              </w:rPr>
              <w:t>22-AEMOP-A-GOB-064-141</w:t>
            </w:r>
            <w:r w:rsidR="00282559">
              <w:rPr>
                <w:rFonts w:ascii="Arial" w:hAnsi="Arial" w:cs="Arial"/>
                <w:b/>
                <w:color w:val="000000"/>
                <w:lang w:val="es-MX" w:eastAsia="es-MX"/>
              </w:rPr>
              <w:t>,</w:t>
            </w:r>
          </w:p>
        </w:tc>
        <w:tc>
          <w:tcPr>
            <w:tcW w:w="6281" w:type="dxa"/>
          </w:tcPr>
          <w:p w14:paraId="6D9191CF" w14:textId="23101507" w:rsidR="00602D01" w:rsidRDefault="00CA5FB5" w:rsidP="00602D01">
            <w:pPr>
              <w:spacing w:after="240" w:line="276" w:lineRule="auto"/>
              <w:jc w:val="both"/>
              <w:rPr>
                <w:rFonts w:ascii="Arial" w:hAnsi="Arial" w:cs="Arial"/>
              </w:rPr>
            </w:pPr>
            <w:r w:rsidRPr="00CA5FB5">
              <w:rPr>
                <w:rFonts w:ascii="Arial" w:hAnsi="Arial" w:cs="Arial"/>
                <w:color w:val="000000"/>
                <w:lang w:val="es-MX" w:eastAsia="es-MX"/>
              </w:rPr>
              <w:t>Auditoría de Cumplimiento de Inversiones Físicas realizadas con Recursos del Fondo de Aportaciones para el Fortalecimiento de las Entidades Federativas (FAFEF)</w:t>
            </w:r>
            <w:r w:rsidR="00454AE9">
              <w:rPr>
                <w:rFonts w:ascii="Arial" w:hAnsi="Arial" w:cs="Arial"/>
                <w:color w:val="000000"/>
                <w:lang w:val="es-MX" w:eastAsia="es-MX"/>
              </w:rPr>
              <w:t>.</w:t>
            </w:r>
          </w:p>
        </w:tc>
      </w:tr>
    </w:tbl>
    <w:p w14:paraId="577A9E1A" w14:textId="77777777" w:rsidR="00FF521E" w:rsidRDefault="00FF521E"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6765B1CF" w:rsidR="006C2781" w:rsidRDefault="00CA5FB5" w:rsidP="009E4102">
      <w:pPr>
        <w:spacing w:line="360" w:lineRule="auto"/>
        <w:jc w:val="both"/>
        <w:rPr>
          <w:rFonts w:ascii="Arial" w:hAnsi="Arial" w:cs="Arial"/>
        </w:rPr>
      </w:pPr>
      <w:r w:rsidRPr="00CA5FB5">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43635254" w14:textId="77777777" w:rsidR="00CA5FB5" w:rsidRPr="006306CD" w:rsidRDefault="00CA5FB5"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7777777"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FF521E">
        <w:rPr>
          <w:rFonts w:ascii="Arial" w:hAnsi="Arial" w:cs="Arial"/>
        </w:rPr>
        <w:t xml:space="preserve">base </w:t>
      </w:r>
      <w:r w:rsidR="00CE32C8" w:rsidRPr="00FF521E">
        <w:rPr>
          <w:rFonts w:ascii="Arial" w:hAnsi="Arial" w:cs="Arial"/>
        </w:rPr>
        <w:t>en</w:t>
      </w:r>
      <w:r w:rsidRPr="00FF521E">
        <w:rPr>
          <w:rFonts w:ascii="Arial" w:hAnsi="Arial" w:cs="Arial"/>
        </w:rPr>
        <w:t xml:space="preserve"> la relevancia</w:t>
      </w:r>
      <w:r w:rsidRPr="0067176A">
        <w:rPr>
          <w:rFonts w:ascii="Arial" w:hAnsi="Arial" w:cs="Arial"/>
        </w:rPr>
        <w:t xml:space="preserve"> y los montos de las obras que </w:t>
      </w:r>
      <w:r w:rsidRPr="0067176A">
        <w:rPr>
          <w:rFonts w:ascii="Arial" w:hAnsi="Arial" w:cs="Arial"/>
        </w:rPr>
        <w:lastRenderedPageBreak/>
        <w:t xml:space="preserve">integran el cierre de ejercicio del período comprendido del 1º de enero al 31 de diciembre de </w:t>
      </w:r>
      <w:r w:rsidR="00CA5FB5">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67B0C893" w14:textId="299FD3F5" w:rsidR="00B46B71" w:rsidRDefault="00A90C44" w:rsidP="00B46B71">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9A7681">
        <w:rPr>
          <w:rFonts w:ascii="Arial" w:hAnsi="Arial" w:cs="Arial"/>
          <w:b/>
        </w:rPr>
        <w:t xml:space="preserve">$ </w:t>
      </w:r>
      <w:r w:rsidR="004678FC">
        <w:rPr>
          <w:rFonts w:ascii="Arial" w:hAnsi="Arial" w:cs="Arial"/>
          <w:b/>
        </w:rPr>
        <w:t>59,891,390.74</w:t>
      </w:r>
    </w:p>
    <w:p w14:paraId="7393275B" w14:textId="77777777" w:rsidR="00B46B71" w:rsidRDefault="00B46B71" w:rsidP="00B46B71">
      <w:pPr>
        <w:spacing w:line="360" w:lineRule="auto"/>
        <w:jc w:val="both"/>
        <w:rPr>
          <w:rFonts w:ascii="Arial" w:hAnsi="Arial" w:cs="Arial"/>
          <w:b/>
        </w:rPr>
      </w:pPr>
    </w:p>
    <w:p w14:paraId="2482E56C" w14:textId="6D9F1027" w:rsidR="00FF521E" w:rsidRDefault="00AD474F" w:rsidP="00B46B71">
      <w:pPr>
        <w:spacing w:line="360" w:lineRule="auto"/>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4678FC">
        <w:rPr>
          <w:rFonts w:ascii="Arial" w:hAnsi="Arial" w:cs="Arial"/>
          <w:b/>
        </w:rPr>
        <w:t>$ 42,891,390.74</w:t>
      </w:r>
      <w:bookmarkStart w:id="14" w:name="_Toc518907881"/>
      <w:bookmarkStart w:id="15" w:name="_Toc520196704"/>
    </w:p>
    <w:p w14:paraId="0A3B927F" w14:textId="77777777" w:rsidR="00B46B71" w:rsidRDefault="00B46B71" w:rsidP="00B46B71">
      <w:pPr>
        <w:spacing w:line="360" w:lineRule="auto"/>
        <w:jc w:val="both"/>
        <w:rPr>
          <w:rFonts w:ascii="Arial" w:hAnsi="Arial" w:cs="Arial"/>
          <w:b/>
        </w:rPr>
      </w:pPr>
    </w:p>
    <w:p w14:paraId="23CB23D4" w14:textId="29F073EB" w:rsidR="00A90C44" w:rsidRDefault="00A90C44" w:rsidP="00B46B71">
      <w:pPr>
        <w:spacing w:line="360" w:lineRule="auto"/>
        <w:rPr>
          <w:rFonts w:ascii="Arial" w:hAnsi="Arial" w:cs="Arial"/>
          <w:b/>
        </w:rPr>
      </w:pPr>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4678FC">
        <w:rPr>
          <w:rFonts w:ascii="Arial" w:hAnsi="Arial" w:cs="Arial"/>
          <w:b/>
        </w:rPr>
        <w:t>$ 42,891,390.74</w:t>
      </w:r>
    </w:p>
    <w:p w14:paraId="089BDA9D" w14:textId="77777777" w:rsidR="00B46B71" w:rsidRDefault="00B46B71" w:rsidP="00B46B71">
      <w:pPr>
        <w:spacing w:line="360" w:lineRule="auto"/>
        <w:rPr>
          <w:rFonts w:ascii="Arial" w:hAnsi="Arial" w:cs="Arial"/>
          <w:b/>
        </w:rPr>
      </w:pPr>
    </w:p>
    <w:p w14:paraId="48BC94C9" w14:textId="38F1AD6C" w:rsidR="00A90C44" w:rsidRPr="00BB1DCF" w:rsidRDefault="00A90C44" w:rsidP="00B46B71">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4678FC">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4A870163"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41228F">
        <w:rPr>
          <w:rFonts w:ascii="Arial" w:hAnsi="Arial" w:cs="Arial"/>
        </w:rPr>
        <w:t>Estatales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BC7C04">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1B28B0">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1B28B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1B28B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41228F" w14:paraId="7FD43EB5" w14:textId="77777777" w:rsidTr="00BC7C04">
        <w:trPr>
          <w:trHeight w:val="502"/>
        </w:trPr>
        <w:tc>
          <w:tcPr>
            <w:tcW w:w="2656" w:type="dxa"/>
            <w:tcBorders>
              <w:top w:val="single" w:sz="6" w:space="0" w:color="auto"/>
              <w:bottom w:val="dotted" w:sz="4" w:space="0" w:color="auto"/>
            </w:tcBorders>
            <w:vAlign w:val="center"/>
          </w:tcPr>
          <w:p w14:paraId="61367D71" w14:textId="6FE8F2E3" w:rsidR="0041228F" w:rsidRPr="00497683" w:rsidRDefault="0041228F" w:rsidP="0041228F">
            <w:pPr>
              <w:spacing w:line="276" w:lineRule="auto"/>
              <w:jc w:val="both"/>
              <w:rPr>
                <w:rFonts w:ascii="Arial" w:hAnsi="Arial" w:cs="Arial"/>
                <w:sz w:val="16"/>
                <w:szCs w:val="16"/>
              </w:rPr>
            </w:pPr>
            <w:r w:rsidRPr="004678FC">
              <w:rPr>
                <w:rFonts w:ascii="Arial" w:hAnsi="Arial" w:cs="Arial"/>
                <w:sz w:val="18"/>
                <w:szCs w:val="18"/>
              </w:rPr>
              <w:t>Recursos de Libre Disposición de Origen Estatal.</w:t>
            </w:r>
          </w:p>
        </w:tc>
        <w:tc>
          <w:tcPr>
            <w:tcW w:w="2361" w:type="dxa"/>
            <w:tcBorders>
              <w:top w:val="single" w:sz="6" w:space="0" w:color="auto"/>
              <w:bottom w:val="dotted" w:sz="4" w:space="0" w:color="auto"/>
            </w:tcBorders>
            <w:vAlign w:val="center"/>
          </w:tcPr>
          <w:p w14:paraId="027738CA" w14:textId="742ADCA2" w:rsidR="0041228F" w:rsidRPr="00033440" w:rsidRDefault="0041228F" w:rsidP="0041228F">
            <w:pPr>
              <w:spacing w:line="276" w:lineRule="auto"/>
              <w:jc w:val="center"/>
              <w:rPr>
                <w:rFonts w:ascii="Arial" w:hAnsi="Arial" w:cs="Arial"/>
                <w:sz w:val="18"/>
                <w:szCs w:val="18"/>
              </w:rPr>
            </w:pPr>
            <w:r>
              <w:rPr>
                <w:rFonts w:ascii="Arial" w:hAnsi="Arial" w:cs="Arial"/>
                <w:sz w:val="18"/>
                <w:szCs w:val="18"/>
              </w:rPr>
              <w:t>$ 9,451,293.11</w:t>
            </w:r>
          </w:p>
        </w:tc>
        <w:tc>
          <w:tcPr>
            <w:tcW w:w="2494" w:type="dxa"/>
            <w:tcBorders>
              <w:top w:val="single" w:sz="6" w:space="0" w:color="auto"/>
              <w:bottom w:val="dotted" w:sz="4" w:space="0" w:color="auto"/>
            </w:tcBorders>
            <w:vAlign w:val="center"/>
          </w:tcPr>
          <w:p w14:paraId="32CA3D9A" w14:textId="5AD404E0" w:rsidR="0041228F" w:rsidRPr="00497683" w:rsidRDefault="0041228F" w:rsidP="0041228F">
            <w:pPr>
              <w:spacing w:line="276" w:lineRule="auto"/>
              <w:jc w:val="center"/>
              <w:rPr>
                <w:rFonts w:ascii="Arial" w:hAnsi="Arial" w:cs="Arial"/>
                <w:sz w:val="16"/>
                <w:szCs w:val="16"/>
              </w:rPr>
            </w:pPr>
            <w:r>
              <w:rPr>
                <w:rFonts w:ascii="Arial" w:hAnsi="Arial" w:cs="Arial"/>
                <w:sz w:val="18"/>
                <w:szCs w:val="18"/>
              </w:rPr>
              <w:t>$ 9,451,293.11</w:t>
            </w:r>
          </w:p>
        </w:tc>
        <w:tc>
          <w:tcPr>
            <w:tcW w:w="2167" w:type="dxa"/>
            <w:tcBorders>
              <w:top w:val="single" w:sz="6" w:space="0" w:color="auto"/>
              <w:bottom w:val="dotted" w:sz="4" w:space="0" w:color="auto"/>
            </w:tcBorders>
            <w:vAlign w:val="center"/>
          </w:tcPr>
          <w:p w14:paraId="13AA1AD6" w14:textId="5E0218C0" w:rsidR="0041228F" w:rsidRPr="002265AB" w:rsidRDefault="0041228F" w:rsidP="0041228F">
            <w:pPr>
              <w:spacing w:line="276" w:lineRule="auto"/>
              <w:jc w:val="center"/>
              <w:rPr>
                <w:rFonts w:ascii="Arial" w:hAnsi="Arial" w:cs="Arial"/>
                <w:sz w:val="18"/>
                <w:szCs w:val="18"/>
              </w:rPr>
            </w:pPr>
            <w:r>
              <w:rPr>
                <w:rFonts w:ascii="Arial" w:hAnsi="Arial" w:cs="Arial"/>
                <w:sz w:val="18"/>
                <w:szCs w:val="18"/>
              </w:rPr>
              <w:t>100</w:t>
            </w:r>
          </w:p>
        </w:tc>
      </w:tr>
      <w:tr w:rsidR="0041228F" w14:paraId="13123B4E" w14:textId="77777777" w:rsidTr="00BC7C04">
        <w:trPr>
          <w:trHeight w:val="502"/>
        </w:trPr>
        <w:tc>
          <w:tcPr>
            <w:tcW w:w="2656" w:type="dxa"/>
            <w:tcBorders>
              <w:top w:val="dotted" w:sz="4" w:space="0" w:color="auto"/>
              <w:bottom w:val="dotted" w:sz="4" w:space="0" w:color="auto"/>
            </w:tcBorders>
            <w:vAlign w:val="center"/>
          </w:tcPr>
          <w:p w14:paraId="0B044767" w14:textId="59D8D9CA" w:rsidR="0041228F" w:rsidRDefault="0041228F" w:rsidP="0041228F">
            <w:pPr>
              <w:spacing w:line="276" w:lineRule="auto"/>
              <w:jc w:val="both"/>
              <w:rPr>
                <w:rFonts w:ascii="Arial" w:hAnsi="Arial" w:cs="Arial"/>
                <w:sz w:val="18"/>
                <w:szCs w:val="18"/>
              </w:rPr>
            </w:pPr>
            <w:r w:rsidRPr="004678FC">
              <w:rPr>
                <w:rFonts w:ascii="Arial" w:hAnsi="Arial" w:cs="Arial"/>
                <w:sz w:val="18"/>
                <w:szCs w:val="18"/>
              </w:rPr>
              <w:t>Recursos del Fondo de Aportaciones para el Fortalecimiento de las Entidades Federativas (FAFEF)</w:t>
            </w:r>
            <w:r>
              <w:rPr>
                <w:rFonts w:ascii="Arial" w:hAnsi="Arial" w:cs="Arial"/>
                <w:sz w:val="18"/>
                <w:szCs w:val="18"/>
              </w:rPr>
              <w:t>.</w:t>
            </w:r>
          </w:p>
        </w:tc>
        <w:tc>
          <w:tcPr>
            <w:tcW w:w="2361" w:type="dxa"/>
            <w:tcBorders>
              <w:top w:val="dotted" w:sz="4" w:space="0" w:color="auto"/>
              <w:bottom w:val="dotted" w:sz="4" w:space="0" w:color="auto"/>
            </w:tcBorders>
            <w:vAlign w:val="center"/>
          </w:tcPr>
          <w:p w14:paraId="3E33EEB8" w14:textId="5C6ED1F7" w:rsidR="0041228F" w:rsidRPr="00033440" w:rsidRDefault="0041228F" w:rsidP="0041228F">
            <w:pPr>
              <w:spacing w:line="276" w:lineRule="auto"/>
              <w:jc w:val="center"/>
              <w:rPr>
                <w:rFonts w:ascii="Arial" w:hAnsi="Arial" w:cs="Arial"/>
                <w:sz w:val="18"/>
                <w:szCs w:val="18"/>
              </w:rPr>
            </w:pPr>
            <w:r>
              <w:rPr>
                <w:rFonts w:ascii="Arial" w:hAnsi="Arial" w:cs="Arial"/>
                <w:sz w:val="18"/>
                <w:szCs w:val="18"/>
              </w:rPr>
              <w:t>$ 33,440,097.63</w:t>
            </w:r>
          </w:p>
        </w:tc>
        <w:tc>
          <w:tcPr>
            <w:tcW w:w="2494" w:type="dxa"/>
            <w:tcBorders>
              <w:top w:val="dotted" w:sz="4" w:space="0" w:color="auto"/>
              <w:bottom w:val="dotted" w:sz="4" w:space="0" w:color="auto"/>
            </w:tcBorders>
            <w:vAlign w:val="center"/>
          </w:tcPr>
          <w:p w14:paraId="6959DA70" w14:textId="36C57E89" w:rsidR="0041228F" w:rsidRPr="00033440" w:rsidRDefault="0041228F" w:rsidP="0041228F">
            <w:pPr>
              <w:spacing w:line="276" w:lineRule="auto"/>
              <w:jc w:val="center"/>
              <w:rPr>
                <w:rFonts w:ascii="Arial" w:hAnsi="Arial" w:cs="Arial"/>
                <w:sz w:val="18"/>
                <w:szCs w:val="18"/>
              </w:rPr>
            </w:pPr>
            <w:r>
              <w:rPr>
                <w:rFonts w:ascii="Arial" w:hAnsi="Arial" w:cs="Arial"/>
                <w:sz w:val="18"/>
                <w:szCs w:val="18"/>
              </w:rPr>
              <w:t>$ 33,440,097.63</w:t>
            </w:r>
          </w:p>
        </w:tc>
        <w:tc>
          <w:tcPr>
            <w:tcW w:w="2167" w:type="dxa"/>
            <w:tcBorders>
              <w:top w:val="dotted" w:sz="4" w:space="0" w:color="auto"/>
              <w:bottom w:val="dotted" w:sz="4" w:space="0" w:color="auto"/>
            </w:tcBorders>
            <w:vAlign w:val="center"/>
          </w:tcPr>
          <w:p w14:paraId="371DF379" w14:textId="30E5163D" w:rsidR="0041228F" w:rsidRPr="002265AB" w:rsidRDefault="0041228F" w:rsidP="0041228F">
            <w:pPr>
              <w:spacing w:line="276" w:lineRule="auto"/>
              <w:jc w:val="center"/>
              <w:rPr>
                <w:rFonts w:ascii="Arial" w:hAnsi="Arial" w:cs="Arial"/>
                <w:sz w:val="18"/>
                <w:szCs w:val="18"/>
              </w:rPr>
            </w:pPr>
            <w:r>
              <w:rPr>
                <w:rFonts w:ascii="Arial" w:hAnsi="Arial" w:cs="Arial"/>
                <w:sz w:val="18"/>
                <w:szCs w:val="18"/>
              </w:rPr>
              <w:t>100</w:t>
            </w:r>
          </w:p>
        </w:tc>
      </w:tr>
      <w:tr w:rsidR="0041228F" w14:paraId="1BFAF6E7" w14:textId="77777777" w:rsidTr="00553E68">
        <w:trPr>
          <w:trHeight w:val="413"/>
        </w:trPr>
        <w:tc>
          <w:tcPr>
            <w:tcW w:w="2656" w:type="dxa"/>
            <w:tcBorders>
              <w:top w:val="single" w:sz="6" w:space="0" w:color="auto"/>
              <w:bottom w:val="single" w:sz="6" w:space="0" w:color="auto"/>
            </w:tcBorders>
            <w:vAlign w:val="center"/>
          </w:tcPr>
          <w:p w14:paraId="0C76A416" w14:textId="7037E113" w:rsidR="0041228F" w:rsidRPr="00DA6DB0" w:rsidRDefault="0041228F" w:rsidP="0041228F">
            <w:pPr>
              <w:spacing w:line="276" w:lineRule="auto"/>
              <w:jc w:val="right"/>
              <w:rPr>
                <w:rFonts w:ascii="Arial" w:hAnsi="Arial" w:cs="Arial"/>
                <w:b/>
                <w:sz w:val="16"/>
                <w:szCs w:val="16"/>
              </w:rPr>
            </w:pPr>
            <w:r w:rsidRPr="00DA6DB0">
              <w:rPr>
                <w:rFonts w:ascii="Arial" w:hAnsi="Arial" w:cs="Arial"/>
                <w:b/>
                <w:sz w:val="16"/>
                <w:szCs w:val="16"/>
              </w:rPr>
              <w:t>T</w:t>
            </w:r>
            <w:r>
              <w:rPr>
                <w:rFonts w:ascii="Arial" w:hAnsi="Arial" w:cs="Arial"/>
                <w:b/>
                <w:sz w:val="16"/>
                <w:szCs w:val="16"/>
              </w:rPr>
              <w:t>OTALES</w:t>
            </w:r>
            <w:r w:rsidRPr="00DA6DB0">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623CDFCC" w:rsidR="0041228F" w:rsidRPr="00DA6DB0" w:rsidRDefault="0041228F" w:rsidP="0041228F">
            <w:pPr>
              <w:spacing w:line="276" w:lineRule="auto"/>
              <w:jc w:val="center"/>
              <w:rPr>
                <w:rFonts w:ascii="Arial" w:hAnsi="Arial" w:cs="Arial"/>
                <w:b/>
                <w:sz w:val="16"/>
                <w:szCs w:val="16"/>
              </w:rPr>
            </w:pPr>
            <w:r w:rsidRPr="00DA6DB0">
              <w:rPr>
                <w:rFonts w:ascii="Arial" w:hAnsi="Arial" w:cs="Arial"/>
                <w:b/>
                <w:sz w:val="18"/>
                <w:szCs w:val="18"/>
              </w:rPr>
              <w:t xml:space="preserve">$ </w:t>
            </w:r>
            <w:r>
              <w:rPr>
                <w:rFonts w:ascii="Arial" w:hAnsi="Arial" w:cs="Arial"/>
                <w:b/>
                <w:sz w:val="18"/>
                <w:szCs w:val="18"/>
              </w:rPr>
              <w:t>42,891,390.74</w:t>
            </w:r>
          </w:p>
        </w:tc>
        <w:tc>
          <w:tcPr>
            <w:tcW w:w="2494" w:type="dxa"/>
            <w:tcBorders>
              <w:top w:val="single" w:sz="6" w:space="0" w:color="auto"/>
              <w:bottom w:val="single" w:sz="6" w:space="0" w:color="auto"/>
            </w:tcBorders>
            <w:vAlign w:val="center"/>
          </w:tcPr>
          <w:p w14:paraId="0D7323B7" w14:textId="3A02D164" w:rsidR="0041228F" w:rsidRPr="00DA6DB0" w:rsidRDefault="0041228F" w:rsidP="0041228F">
            <w:pPr>
              <w:spacing w:line="276" w:lineRule="auto"/>
              <w:jc w:val="center"/>
              <w:rPr>
                <w:rFonts w:ascii="Arial" w:hAnsi="Arial" w:cs="Arial"/>
                <w:b/>
                <w:sz w:val="16"/>
                <w:szCs w:val="16"/>
              </w:rPr>
            </w:pPr>
            <w:r w:rsidRPr="00DA6DB0">
              <w:rPr>
                <w:rFonts w:ascii="Arial" w:hAnsi="Arial" w:cs="Arial"/>
                <w:b/>
                <w:sz w:val="18"/>
                <w:szCs w:val="18"/>
              </w:rPr>
              <w:t xml:space="preserve">$ </w:t>
            </w:r>
            <w:r>
              <w:rPr>
                <w:rFonts w:ascii="Arial" w:hAnsi="Arial" w:cs="Arial"/>
                <w:b/>
                <w:sz w:val="18"/>
                <w:szCs w:val="18"/>
              </w:rPr>
              <w:t>42,891,390.74</w:t>
            </w:r>
          </w:p>
        </w:tc>
        <w:tc>
          <w:tcPr>
            <w:tcW w:w="2167" w:type="dxa"/>
            <w:tcBorders>
              <w:top w:val="single" w:sz="6" w:space="0" w:color="auto"/>
              <w:bottom w:val="single" w:sz="6" w:space="0" w:color="auto"/>
            </w:tcBorders>
            <w:vAlign w:val="center"/>
          </w:tcPr>
          <w:p w14:paraId="152DE01A" w14:textId="6D4691C6" w:rsidR="0041228F" w:rsidRPr="00C56653" w:rsidRDefault="0041228F" w:rsidP="0041228F">
            <w:pPr>
              <w:spacing w:line="276" w:lineRule="auto"/>
              <w:jc w:val="center"/>
              <w:rPr>
                <w:rFonts w:ascii="Arial" w:hAnsi="Arial" w:cs="Arial"/>
                <w:b/>
                <w:sz w:val="18"/>
                <w:szCs w:val="18"/>
              </w:rPr>
            </w:pPr>
            <w:r>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B31EA5">
        <w:rPr>
          <w:rFonts w:ascii="Arial" w:hAnsi="Arial" w:cs="Arial"/>
          <w:sz w:val="14"/>
          <w:szCs w:val="14"/>
        </w:rPr>
        <w:t>Fuente: Elaboración propia</w:t>
      </w:r>
      <w:r w:rsidR="00E768FE" w:rsidRPr="00B31EA5">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369A8EC0"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al </w:t>
      </w:r>
      <w:r w:rsidR="002F049A" w:rsidRPr="00B31EA5">
        <w:rPr>
          <w:rFonts w:ascii="Arial" w:hAnsi="Arial" w:cs="Arial"/>
        </w:rPr>
        <w:t>a</w:t>
      </w:r>
      <w:r w:rsidRPr="00B31EA5">
        <w:rPr>
          <w:rFonts w:ascii="Arial" w:hAnsi="Arial" w:cs="Arial"/>
        </w:rPr>
        <w:t>rtículo</w:t>
      </w:r>
      <w:r>
        <w:rPr>
          <w:rFonts w:ascii="Arial" w:hAnsi="Arial" w:cs="Arial"/>
        </w:rPr>
        <w:t xml:space="preserve"> 42 de la Ley General del Sistema Nacional Anticorrupción. La muestra auditada contempla la selección de </w:t>
      </w:r>
      <w:r w:rsidR="0041228F">
        <w:rPr>
          <w:rFonts w:ascii="Arial" w:hAnsi="Arial" w:cs="Arial"/>
        </w:rPr>
        <w:t>cuatro</w:t>
      </w:r>
      <w:r>
        <w:rPr>
          <w:rFonts w:ascii="Arial" w:hAnsi="Arial" w:cs="Arial"/>
        </w:rPr>
        <w:t xml:space="preserve"> obras, de acuerdo con la siguiente tabla:</w:t>
      </w:r>
    </w:p>
    <w:p w14:paraId="00491757" w14:textId="77777777" w:rsidR="00B46B71" w:rsidRDefault="00B46B71" w:rsidP="009C6FE6">
      <w:pPr>
        <w:spacing w:line="276" w:lineRule="auto"/>
        <w:jc w:val="center"/>
        <w:rPr>
          <w:rFonts w:ascii="Arial" w:hAnsi="Arial" w:cs="Arial"/>
          <w:i/>
          <w:iCs/>
          <w:sz w:val="20"/>
          <w:szCs w:val="20"/>
        </w:rPr>
      </w:pPr>
      <w:bookmarkStart w:id="20" w:name="_Hlk53768192"/>
    </w:p>
    <w:p w14:paraId="6846CF62" w14:textId="19056D91" w:rsidR="006F2784" w:rsidRPr="0082406B" w:rsidRDefault="006F2784" w:rsidP="009C6FE6">
      <w:pPr>
        <w:spacing w:line="276" w:lineRule="auto"/>
        <w:jc w:val="center"/>
        <w:rPr>
          <w:rFonts w:ascii="Arial" w:hAnsi="Arial" w:cs="Arial"/>
          <w:i/>
          <w:iCs/>
          <w:sz w:val="20"/>
          <w:szCs w:val="20"/>
        </w:rPr>
      </w:pPr>
      <w:r w:rsidRPr="0082406B">
        <w:rPr>
          <w:rFonts w:ascii="Arial" w:hAnsi="Arial" w:cs="Arial"/>
          <w:i/>
          <w:iCs/>
          <w:sz w:val="20"/>
          <w:szCs w:val="20"/>
        </w:rPr>
        <w:lastRenderedPageBreak/>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0079CC">
        <w:trPr>
          <w:trHeight w:val="395"/>
        </w:trPr>
        <w:tc>
          <w:tcPr>
            <w:tcW w:w="9633" w:type="dxa"/>
            <w:gridSpan w:val="5"/>
            <w:tcBorders>
              <w:top w:val="single" w:sz="6" w:space="0" w:color="auto"/>
              <w:bottom w:val="single" w:sz="2" w:space="0" w:color="auto"/>
            </w:tcBorders>
            <w:vAlign w:val="center"/>
          </w:tcPr>
          <w:p w14:paraId="65262B98" w14:textId="4C1E7444" w:rsidR="007012F2" w:rsidRPr="000D1F2D" w:rsidRDefault="00D736EF" w:rsidP="000079CC">
            <w:pPr>
              <w:spacing w:line="276" w:lineRule="auto"/>
              <w:jc w:val="center"/>
              <w:rPr>
                <w:rFonts w:ascii="Arial" w:hAnsi="Arial" w:cs="Arial"/>
                <w:b/>
                <w:sz w:val="16"/>
                <w:szCs w:val="16"/>
                <w:highlight w:val="yellow"/>
              </w:rPr>
            </w:pPr>
            <w:r w:rsidRPr="00D736EF">
              <w:rPr>
                <w:rFonts w:ascii="Arial" w:hAnsi="Arial" w:cs="Arial"/>
                <w:b/>
                <w:sz w:val="16"/>
                <w:szCs w:val="16"/>
              </w:rPr>
              <w:t>Recursos de Libre Disposición de Origen Estatal</w:t>
            </w:r>
          </w:p>
        </w:tc>
      </w:tr>
      <w:tr w:rsidR="00A90C44" w:rsidRPr="000D1F2D" w14:paraId="4C3FCA1C" w14:textId="77777777" w:rsidTr="001B28B0">
        <w:trPr>
          <w:trHeight w:val="343"/>
        </w:trPr>
        <w:tc>
          <w:tcPr>
            <w:tcW w:w="703" w:type="dxa"/>
            <w:tcBorders>
              <w:top w:val="single" w:sz="2" w:space="0" w:color="auto"/>
              <w:bottom w:val="dotted" w:sz="2" w:space="0" w:color="auto"/>
            </w:tcBorders>
            <w:vAlign w:val="center"/>
          </w:tcPr>
          <w:p w14:paraId="735D3A6A" w14:textId="38FE7140" w:rsidR="00A90C44" w:rsidRPr="000D1F2D" w:rsidRDefault="00D736EF" w:rsidP="001B28B0">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45037884" w:rsidR="00A90C44" w:rsidRPr="000D1F2D" w:rsidRDefault="00D736EF" w:rsidP="001B28B0">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vAlign w:val="center"/>
          </w:tcPr>
          <w:p w14:paraId="699EB9A9" w14:textId="6A1F049C" w:rsidR="00A90C44" w:rsidRPr="000D1F2D" w:rsidRDefault="00D736EF" w:rsidP="00D736EF">
            <w:pPr>
              <w:spacing w:line="276" w:lineRule="auto"/>
              <w:jc w:val="center"/>
              <w:rPr>
                <w:rFonts w:ascii="Arial" w:hAnsi="Arial" w:cs="Arial"/>
                <w:sz w:val="16"/>
                <w:szCs w:val="16"/>
              </w:rPr>
            </w:pPr>
            <w:r w:rsidRPr="00D736EF">
              <w:rPr>
                <w:rFonts w:ascii="Arial" w:hAnsi="Arial" w:cs="Arial"/>
                <w:sz w:val="16"/>
                <w:szCs w:val="16"/>
              </w:rPr>
              <w:t>FGE/OP/AD/001/2022</w:t>
            </w:r>
          </w:p>
        </w:tc>
        <w:tc>
          <w:tcPr>
            <w:tcW w:w="3961" w:type="dxa"/>
            <w:tcBorders>
              <w:top w:val="single" w:sz="2" w:space="0" w:color="auto"/>
              <w:bottom w:val="dotted" w:sz="2" w:space="0" w:color="auto"/>
            </w:tcBorders>
            <w:vAlign w:val="center"/>
          </w:tcPr>
          <w:p w14:paraId="4A73D451" w14:textId="46F1D591" w:rsidR="00A96B27" w:rsidRPr="000D1F2D" w:rsidRDefault="00B46B71" w:rsidP="00EA63F6">
            <w:pPr>
              <w:spacing w:line="276" w:lineRule="auto"/>
              <w:jc w:val="both"/>
              <w:rPr>
                <w:rFonts w:ascii="Arial" w:hAnsi="Arial" w:cs="Arial"/>
                <w:sz w:val="16"/>
                <w:szCs w:val="16"/>
              </w:rPr>
            </w:pPr>
            <w:r>
              <w:rPr>
                <w:rFonts w:ascii="Arial" w:hAnsi="Arial" w:cs="Arial"/>
                <w:sz w:val="16"/>
                <w:szCs w:val="16"/>
              </w:rPr>
              <w:t>Ampliación de la Fiscalía E</w:t>
            </w:r>
            <w:r w:rsidR="00D736EF" w:rsidRPr="00D736EF">
              <w:rPr>
                <w:rFonts w:ascii="Arial" w:hAnsi="Arial" w:cs="Arial"/>
                <w:sz w:val="16"/>
                <w:szCs w:val="16"/>
              </w:rPr>
              <w:t xml:space="preserve">specializada en </w:t>
            </w:r>
            <w:r>
              <w:rPr>
                <w:rFonts w:ascii="Arial" w:hAnsi="Arial" w:cs="Arial"/>
                <w:sz w:val="16"/>
                <w:szCs w:val="16"/>
              </w:rPr>
              <w:t>D</w:t>
            </w:r>
            <w:r w:rsidR="00EA63F6">
              <w:rPr>
                <w:rFonts w:ascii="Arial" w:hAnsi="Arial" w:cs="Arial"/>
                <w:sz w:val="16"/>
                <w:szCs w:val="16"/>
              </w:rPr>
              <w:t>elitos Contra la Libertad S</w:t>
            </w:r>
            <w:r w:rsidR="00D736EF" w:rsidRPr="00D736EF">
              <w:rPr>
                <w:rFonts w:ascii="Arial" w:hAnsi="Arial" w:cs="Arial"/>
                <w:sz w:val="16"/>
                <w:szCs w:val="16"/>
              </w:rPr>
              <w:t xml:space="preserve">exual y el </w:t>
            </w:r>
            <w:r w:rsidR="00EA63F6">
              <w:rPr>
                <w:rFonts w:ascii="Arial" w:hAnsi="Arial" w:cs="Arial"/>
                <w:sz w:val="16"/>
                <w:szCs w:val="16"/>
              </w:rPr>
              <w:t>Libre Desarrollo de la P</w:t>
            </w:r>
            <w:r w:rsidR="00D736EF" w:rsidRPr="00D736EF">
              <w:rPr>
                <w:rFonts w:ascii="Arial" w:hAnsi="Arial" w:cs="Arial"/>
                <w:sz w:val="16"/>
                <w:szCs w:val="16"/>
              </w:rPr>
              <w:t>ersonalidad, en la ciudad de Cancún, municipio de Benito Juárez</w:t>
            </w:r>
            <w:r w:rsidR="00D736EF">
              <w:rPr>
                <w:rFonts w:ascii="Arial" w:hAnsi="Arial" w:cs="Arial"/>
                <w:sz w:val="16"/>
                <w:szCs w:val="16"/>
              </w:rPr>
              <w:t>.</w:t>
            </w:r>
          </w:p>
        </w:tc>
        <w:tc>
          <w:tcPr>
            <w:tcW w:w="1546" w:type="dxa"/>
            <w:tcBorders>
              <w:top w:val="single" w:sz="2" w:space="0" w:color="auto"/>
              <w:bottom w:val="dotted" w:sz="2" w:space="0" w:color="auto"/>
            </w:tcBorders>
            <w:vAlign w:val="center"/>
          </w:tcPr>
          <w:p w14:paraId="58A4FB0B" w14:textId="060B37EA" w:rsidR="00A90C44" w:rsidRPr="000D1F2D" w:rsidRDefault="00555F58" w:rsidP="00282559">
            <w:pPr>
              <w:spacing w:line="276" w:lineRule="auto"/>
              <w:jc w:val="right"/>
              <w:rPr>
                <w:rFonts w:ascii="Arial" w:hAnsi="Arial" w:cs="Arial"/>
                <w:sz w:val="16"/>
                <w:szCs w:val="16"/>
              </w:rPr>
            </w:pPr>
            <w:r w:rsidRPr="000D1F2D">
              <w:rPr>
                <w:rFonts w:ascii="Arial" w:hAnsi="Arial" w:cs="Arial"/>
                <w:sz w:val="16"/>
                <w:szCs w:val="16"/>
              </w:rPr>
              <w:t>$</w:t>
            </w:r>
            <w:r w:rsidR="00282559">
              <w:rPr>
                <w:rFonts w:ascii="Arial" w:hAnsi="Arial" w:cs="Arial"/>
                <w:sz w:val="16"/>
                <w:szCs w:val="16"/>
              </w:rPr>
              <w:t xml:space="preserve">     </w:t>
            </w:r>
            <w:r w:rsidRPr="000D1F2D">
              <w:rPr>
                <w:rFonts w:ascii="Arial" w:hAnsi="Arial" w:cs="Arial"/>
                <w:sz w:val="16"/>
                <w:szCs w:val="16"/>
              </w:rPr>
              <w:t xml:space="preserve"> </w:t>
            </w:r>
            <w:r w:rsidR="00D736EF" w:rsidRPr="00D736EF">
              <w:rPr>
                <w:rFonts w:ascii="Arial" w:hAnsi="Arial" w:cs="Arial"/>
                <w:sz w:val="16"/>
                <w:szCs w:val="16"/>
              </w:rPr>
              <w:t>6</w:t>
            </w:r>
            <w:r w:rsidR="00D736EF">
              <w:rPr>
                <w:rFonts w:ascii="Arial" w:hAnsi="Arial" w:cs="Arial"/>
                <w:sz w:val="16"/>
                <w:szCs w:val="16"/>
              </w:rPr>
              <w:t>,</w:t>
            </w:r>
            <w:r w:rsidR="00D736EF" w:rsidRPr="00D736EF">
              <w:rPr>
                <w:rFonts w:ascii="Arial" w:hAnsi="Arial" w:cs="Arial"/>
                <w:sz w:val="16"/>
                <w:szCs w:val="16"/>
              </w:rPr>
              <w:t>784</w:t>
            </w:r>
            <w:r w:rsidR="00D736EF">
              <w:rPr>
                <w:rFonts w:ascii="Arial" w:hAnsi="Arial" w:cs="Arial"/>
                <w:sz w:val="16"/>
                <w:szCs w:val="16"/>
              </w:rPr>
              <w:t>,</w:t>
            </w:r>
            <w:r w:rsidR="00D736EF" w:rsidRPr="00D736EF">
              <w:rPr>
                <w:rFonts w:ascii="Arial" w:hAnsi="Arial" w:cs="Arial"/>
                <w:sz w:val="16"/>
                <w:szCs w:val="16"/>
              </w:rPr>
              <w:t>293.11</w:t>
            </w:r>
          </w:p>
        </w:tc>
      </w:tr>
      <w:tr w:rsidR="00D736EF" w:rsidRPr="000D1F2D" w14:paraId="2D676EF9" w14:textId="77777777" w:rsidTr="001B28B0">
        <w:trPr>
          <w:trHeight w:val="320"/>
        </w:trPr>
        <w:tc>
          <w:tcPr>
            <w:tcW w:w="703" w:type="dxa"/>
            <w:tcBorders>
              <w:top w:val="dotted" w:sz="2" w:space="0" w:color="auto"/>
              <w:bottom w:val="single" w:sz="2" w:space="0" w:color="auto"/>
            </w:tcBorders>
            <w:vAlign w:val="center"/>
          </w:tcPr>
          <w:p w14:paraId="46396A57" w14:textId="05FA1183" w:rsidR="00D736EF" w:rsidRPr="000D1F2D" w:rsidRDefault="00D736EF" w:rsidP="00D736EF">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single" w:sz="2" w:space="0" w:color="auto"/>
            </w:tcBorders>
            <w:vAlign w:val="center"/>
          </w:tcPr>
          <w:p w14:paraId="23B1611A" w14:textId="7066A5F4" w:rsidR="00D736EF" w:rsidRPr="000D1F2D" w:rsidRDefault="00D736EF" w:rsidP="00D736EF">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2" w:space="0" w:color="auto"/>
              <w:bottom w:val="single" w:sz="2" w:space="0" w:color="auto"/>
            </w:tcBorders>
            <w:vAlign w:val="center"/>
          </w:tcPr>
          <w:p w14:paraId="66E6DF96" w14:textId="7AF8F9C6" w:rsidR="00D736EF" w:rsidRPr="000D1F2D" w:rsidRDefault="00D736EF" w:rsidP="00D736EF">
            <w:pPr>
              <w:spacing w:line="276" w:lineRule="auto"/>
              <w:jc w:val="center"/>
              <w:rPr>
                <w:rFonts w:ascii="Arial" w:hAnsi="Arial" w:cs="Arial"/>
                <w:sz w:val="16"/>
                <w:szCs w:val="16"/>
              </w:rPr>
            </w:pPr>
            <w:r w:rsidRPr="00D736EF">
              <w:rPr>
                <w:rFonts w:ascii="Arial" w:hAnsi="Arial" w:cs="Arial"/>
                <w:sz w:val="16"/>
                <w:szCs w:val="16"/>
              </w:rPr>
              <w:t>FGE/OP/IR/004/2022</w:t>
            </w:r>
          </w:p>
        </w:tc>
        <w:tc>
          <w:tcPr>
            <w:tcW w:w="3961" w:type="dxa"/>
            <w:tcBorders>
              <w:top w:val="dotted" w:sz="2" w:space="0" w:color="auto"/>
              <w:bottom w:val="single" w:sz="2" w:space="0" w:color="auto"/>
            </w:tcBorders>
            <w:vAlign w:val="center"/>
          </w:tcPr>
          <w:p w14:paraId="55911B11" w14:textId="0C29F05B" w:rsidR="00D736EF" w:rsidRPr="000D1F2D" w:rsidRDefault="00D736EF" w:rsidP="00D736EF">
            <w:pPr>
              <w:spacing w:line="276" w:lineRule="auto"/>
              <w:jc w:val="both"/>
              <w:rPr>
                <w:rFonts w:ascii="Arial" w:hAnsi="Arial" w:cs="Arial"/>
                <w:sz w:val="16"/>
                <w:szCs w:val="16"/>
              </w:rPr>
            </w:pPr>
            <w:r w:rsidRPr="00D736EF">
              <w:rPr>
                <w:rFonts w:ascii="Arial" w:hAnsi="Arial" w:cs="Arial"/>
                <w:sz w:val="16"/>
                <w:szCs w:val="16"/>
              </w:rPr>
              <w:t xml:space="preserve">Trabajos preliminares (desmonte, despalme y relleno con material de banco) en el terreno para construcción del </w:t>
            </w:r>
            <w:r>
              <w:rPr>
                <w:rFonts w:ascii="Arial" w:hAnsi="Arial" w:cs="Arial"/>
                <w:sz w:val="16"/>
                <w:szCs w:val="16"/>
              </w:rPr>
              <w:t>C</w:t>
            </w:r>
            <w:r w:rsidRPr="00D736EF">
              <w:rPr>
                <w:rFonts w:ascii="Arial" w:hAnsi="Arial" w:cs="Arial"/>
                <w:sz w:val="16"/>
                <w:szCs w:val="16"/>
              </w:rPr>
              <w:t xml:space="preserve">entro de </w:t>
            </w:r>
            <w:r>
              <w:rPr>
                <w:rFonts w:ascii="Arial" w:hAnsi="Arial" w:cs="Arial"/>
                <w:sz w:val="16"/>
                <w:szCs w:val="16"/>
              </w:rPr>
              <w:t>J</w:t>
            </w:r>
            <w:r w:rsidRPr="00D736EF">
              <w:rPr>
                <w:rFonts w:ascii="Arial" w:hAnsi="Arial" w:cs="Arial"/>
                <w:sz w:val="16"/>
                <w:szCs w:val="16"/>
              </w:rPr>
              <w:t xml:space="preserve">usticia para las </w:t>
            </w:r>
            <w:r>
              <w:rPr>
                <w:rFonts w:ascii="Arial" w:hAnsi="Arial" w:cs="Arial"/>
                <w:sz w:val="16"/>
                <w:szCs w:val="16"/>
              </w:rPr>
              <w:t>M</w:t>
            </w:r>
            <w:r w:rsidRPr="00D736EF">
              <w:rPr>
                <w:rFonts w:ascii="Arial" w:hAnsi="Arial" w:cs="Arial"/>
                <w:sz w:val="16"/>
                <w:szCs w:val="16"/>
              </w:rPr>
              <w:t>ujeres del estado de Quintana Roo, sede en Solidaridad</w:t>
            </w:r>
            <w:r>
              <w:rPr>
                <w:rFonts w:ascii="Arial" w:hAnsi="Arial" w:cs="Arial"/>
                <w:sz w:val="16"/>
                <w:szCs w:val="16"/>
              </w:rPr>
              <w:t>.</w:t>
            </w:r>
          </w:p>
        </w:tc>
        <w:tc>
          <w:tcPr>
            <w:tcW w:w="1546" w:type="dxa"/>
            <w:tcBorders>
              <w:top w:val="dotted" w:sz="2" w:space="0" w:color="auto"/>
              <w:bottom w:val="single" w:sz="2" w:space="0" w:color="auto"/>
            </w:tcBorders>
            <w:vAlign w:val="center"/>
          </w:tcPr>
          <w:p w14:paraId="3AC8335E" w14:textId="1DEB8FBD" w:rsidR="00D736EF" w:rsidRPr="000D1F2D" w:rsidRDefault="00D736EF" w:rsidP="00282559">
            <w:pPr>
              <w:spacing w:line="276" w:lineRule="auto"/>
              <w:jc w:val="right"/>
              <w:rPr>
                <w:rFonts w:ascii="Arial" w:hAnsi="Arial" w:cs="Arial"/>
                <w:sz w:val="16"/>
                <w:szCs w:val="16"/>
              </w:rPr>
            </w:pPr>
            <w:r w:rsidRPr="000D1F2D">
              <w:rPr>
                <w:rFonts w:ascii="Arial" w:hAnsi="Arial" w:cs="Arial"/>
                <w:sz w:val="16"/>
                <w:szCs w:val="16"/>
              </w:rPr>
              <w:t>$</w:t>
            </w:r>
            <w:r w:rsidR="00282559">
              <w:rPr>
                <w:rFonts w:ascii="Arial" w:hAnsi="Arial" w:cs="Arial"/>
                <w:sz w:val="16"/>
                <w:szCs w:val="16"/>
              </w:rPr>
              <w:t xml:space="preserve">     </w:t>
            </w:r>
            <w:r w:rsidRPr="000D1F2D">
              <w:rPr>
                <w:rFonts w:ascii="Arial" w:hAnsi="Arial" w:cs="Arial"/>
                <w:sz w:val="16"/>
                <w:szCs w:val="16"/>
              </w:rPr>
              <w:t xml:space="preserve"> </w:t>
            </w:r>
            <w:r w:rsidRPr="00D736EF">
              <w:rPr>
                <w:rFonts w:ascii="Arial" w:hAnsi="Arial" w:cs="Arial"/>
                <w:sz w:val="16"/>
                <w:szCs w:val="16"/>
              </w:rPr>
              <w:t>2</w:t>
            </w:r>
            <w:r>
              <w:rPr>
                <w:rFonts w:ascii="Arial" w:hAnsi="Arial" w:cs="Arial"/>
                <w:sz w:val="16"/>
                <w:szCs w:val="16"/>
              </w:rPr>
              <w:t>,</w:t>
            </w:r>
            <w:r w:rsidRPr="00D736EF">
              <w:rPr>
                <w:rFonts w:ascii="Arial" w:hAnsi="Arial" w:cs="Arial"/>
                <w:sz w:val="16"/>
                <w:szCs w:val="16"/>
              </w:rPr>
              <w:t>667</w:t>
            </w:r>
            <w:r>
              <w:rPr>
                <w:rFonts w:ascii="Arial" w:hAnsi="Arial" w:cs="Arial"/>
                <w:sz w:val="16"/>
                <w:szCs w:val="16"/>
              </w:rPr>
              <w:t>,</w:t>
            </w:r>
            <w:r w:rsidRPr="00D736EF">
              <w:rPr>
                <w:rFonts w:ascii="Arial" w:hAnsi="Arial" w:cs="Arial"/>
                <w:sz w:val="16"/>
                <w:szCs w:val="16"/>
              </w:rPr>
              <w:t>000</w:t>
            </w:r>
            <w:r>
              <w:rPr>
                <w:rFonts w:ascii="Arial" w:hAnsi="Arial" w:cs="Arial"/>
                <w:sz w:val="16"/>
                <w:szCs w:val="16"/>
              </w:rPr>
              <w:t>.00</w:t>
            </w:r>
          </w:p>
        </w:tc>
      </w:tr>
      <w:tr w:rsidR="00B31EA5" w:rsidRPr="000D1F2D" w14:paraId="29DBCA03" w14:textId="77777777" w:rsidTr="001B28B0">
        <w:trPr>
          <w:trHeight w:val="320"/>
        </w:trPr>
        <w:tc>
          <w:tcPr>
            <w:tcW w:w="703" w:type="dxa"/>
            <w:tcBorders>
              <w:top w:val="dotted" w:sz="2" w:space="0" w:color="auto"/>
              <w:bottom w:val="single" w:sz="2" w:space="0" w:color="auto"/>
            </w:tcBorders>
          </w:tcPr>
          <w:p w14:paraId="11DF0F57" w14:textId="77777777" w:rsidR="00B31EA5" w:rsidRPr="000D1F2D" w:rsidRDefault="00B31EA5" w:rsidP="00CB2F6F">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355C3122" w14:textId="77777777" w:rsidR="00B31EA5" w:rsidRPr="000D1F2D" w:rsidRDefault="00B31EA5" w:rsidP="00CB2F6F">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2CD5A57E" w14:textId="77777777" w:rsidR="00B31EA5" w:rsidRPr="000D1F2D" w:rsidRDefault="00B31EA5" w:rsidP="00CB2F6F">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1B3A98D5" w14:textId="3AA7AA47" w:rsidR="00B31EA5" w:rsidRPr="00B31EA5" w:rsidRDefault="00B31EA5" w:rsidP="00B31EA5">
            <w:pPr>
              <w:spacing w:line="276" w:lineRule="auto"/>
              <w:jc w:val="right"/>
              <w:rPr>
                <w:rFonts w:ascii="Arial" w:hAnsi="Arial" w:cs="Arial"/>
                <w:b/>
                <w:bCs/>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3205F6DA" w14:textId="79468CFB" w:rsidR="00B31EA5" w:rsidRPr="00B31EA5" w:rsidRDefault="00B31EA5" w:rsidP="00282559">
            <w:pPr>
              <w:spacing w:line="276" w:lineRule="auto"/>
              <w:jc w:val="right"/>
              <w:rPr>
                <w:rFonts w:ascii="Arial" w:hAnsi="Arial" w:cs="Arial"/>
                <w:b/>
                <w:bCs/>
                <w:sz w:val="16"/>
                <w:szCs w:val="16"/>
              </w:rPr>
            </w:pPr>
            <w:r w:rsidRPr="00B31EA5">
              <w:rPr>
                <w:rFonts w:ascii="Arial" w:hAnsi="Arial" w:cs="Arial"/>
                <w:b/>
                <w:bCs/>
                <w:sz w:val="16"/>
                <w:szCs w:val="16"/>
              </w:rPr>
              <w:t xml:space="preserve">$ </w:t>
            </w:r>
            <w:r w:rsidR="00282559">
              <w:rPr>
                <w:rFonts w:ascii="Arial" w:hAnsi="Arial" w:cs="Arial"/>
                <w:b/>
                <w:bCs/>
                <w:sz w:val="16"/>
                <w:szCs w:val="16"/>
              </w:rPr>
              <w:t xml:space="preserve">     </w:t>
            </w:r>
            <w:r w:rsidR="00D736EF">
              <w:rPr>
                <w:rFonts w:ascii="Arial" w:hAnsi="Arial" w:cs="Arial"/>
                <w:b/>
                <w:bCs/>
                <w:sz w:val="16"/>
                <w:szCs w:val="16"/>
              </w:rPr>
              <w:t>9,451,293.11</w:t>
            </w:r>
          </w:p>
        </w:tc>
      </w:tr>
      <w:tr w:rsidR="007012F2" w:rsidRPr="000D1F2D" w14:paraId="3999F28F" w14:textId="77777777" w:rsidTr="001B28B0">
        <w:trPr>
          <w:trHeight w:val="343"/>
        </w:trPr>
        <w:tc>
          <w:tcPr>
            <w:tcW w:w="9633" w:type="dxa"/>
            <w:gridSpan w:val="5"/>
            <w:tcBorders>
              <w:top w:val="single" w:sz="2" w:space="0" w:color="auto"/>
              <w:bottom w:val="single" w:sz="2" w:space="0" w:color="auto"/>
            </w:tcBorders>
            <w:vAlign w:val="center"/>
          </w:tcPr>
          <w:p w14:paraId="3210625A" w14:textId="4CFE69EC" w:rsidR="007012F2" w:rsidRPr="000D1F2D" w:rsidRDefault="00D736EF" w:rsidP="00282559">
            <w:pPr>
              <w:spacing w:line="276" w:lineRule="auto"/>
              <w:jc w:val="right"/>
              <w:rPr>
                <w:rFonts w:ascii="Arial" w:hAnsi="Arial" w:cs="Arial"/>
                <w:b/>
                <w:sz w:val="16"/>
                <w:szCs w:val="16"/>
                <w:highlight w:val="yellow"/>
              </w:rPr>
            </w:pPr>
            <w:r w:rsidRPr="00D736EF">
              <w:rPr>
                <w:rFonts w:ascii="Arial" w:hAnsi="Arial" w:cs="Arial"/>
                <w:b/>
                <w:sz w:val="16"/>
                <w:szCs w:val="16"/>
              </w:rPr>
              <w:t>Recursos del Fondo de Aportaciones para el Fortalecimiento de las Entidades Federativas (FAFEF)</w:t>
            </w:r>
          </w:p>
        </w:tc>
      </w:tr>
      <w:tr w:rsidR="00D736EF" w:rsidRPr="000D1F2D" w14:paraId="38447C83" w14:textId="77777777" w:rsidTr="001B28B0">
        <w:trPr>
          <w:trHeight w:val="347"/>
        </w:trPr>
        <w:tc>
          <w:tcPr>
            <w:tcW w:w="703" w:type="dxa"/>
            <w:tcBorders>
              <w:top w:val="single" w:sz="2" w:space="0" w:color="auto"/>
              <w:bottom w:val="dotted" w:sz="2" w:space="0" w:color="auto"/>
            </w:tcBorders>
            <w:vAlign w:val="center"/>
          </w:tcPr>
          <w:p w14:paraId="61FB25F3" w14:textId="6600B0A6" w:rsidR="00D736EF" w:rsidRPr="000D1F2D" w:rsidRDefault="00D736EF" w:rsidP="00D736EF">
            <w:pPr>
              <w:spacing w:line="276" w:lineRule="auto"/>
              <w:jc w:val="center"/>
              <w:rPr>
                <w:rFonts w:ascii="Arial" w:hAnsi="Arial" w:cs="Arial"/>
                <w:sz w:val="16"/>
                <w:szCs w:val="16"/>
              </w:rPr>
            </w:pPr>
            <w:r>
              <w:rPr>
                <w:rFonts w:ascii="Arial" w:hAnsi="Arial" w:cs="Arial"/>
                <w:sz w:val="16"/>
                <w:szCs w:val="16"/>
              </w:rPr>
              <w:t>3</w:t>
            </w:r>
          </w:p>
        </w:tc>
        <w:tc>
          <w:tcPr>
            <w:tcW w:w="1134" w:type="dxa"/>
            <w:tcBorders>
              <w:top w:val="single" w:sz="2" w:space="0" w:color="auto"/>
              <w:bottom w:val="dotted" w:sz="2" w:space="0" w:color="auto"/>
            </w:tcBorders>
            <w:vAlign w:val="center"/>
          </w:tcPr>
          <w:p w14:paraId="7AEBB87C" w14:textId="45363AE3" w:rsidR="00D736EF" w:rsidRPr="000D1F2D" w:rsidRDefault="00D736EF" w:rsidP="00D736EF">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vAlign w:val="center"/>
          </w:tcPr>
          <w:p w14:paraId="40116BC0" w14:textId="2436883A" w:rsidR="00D736EF" w:rsidRPr="000D1F2D" w:rsidRDefault="00D70817" w:rsidP="00D70817">
            <w:pPr>
              <w:spacing w:line="276" w:lineRule="auto"/>
              <w:jc w:val="center"/>
              <w:rPr>
                <w:rFonts w:ascii="Arial" w:hAnsi="Arial" w:cs="Arial"/>
                <w:sz w:val="16"/>
                <w:szCs w:val="16"/>
              </w:rPr>
            </w:pPr>
            <w:r w:rsidRPr="00D70817">
              <w:rPr>
                <w:rFonts w:ascii="Arial" w:hAnsi="Arial" w:cs="Arial"/>
                <w:sz w:val="16"/>
                <w:szCs w:val="16"/>
              </w:rPr>
              <w:t>FGE/OP/AD/001/2021</w:t>
            </w:r>
          </w:p>
        </w:tc>
        <w:tc>
          <w:tcPr>
            <w:tcW w:w="3961" w:type="dxa"/>
            <w:tcBorders>
              <w:top w:val="single" w:sz="2" w:space="0" w:color="auto"/>
              <w:bottom w:val="dotted" w:sz="2" w:space="0" w:color="auto"/>
            </w:tcBorders>
            <w:vAlign w:val="center"/>
          </w:tcPr>
          <w:p w14:paraId="266E2E2F" w14:textId="04F2F0CA" w:rsidR="00D736EF" w:rsidRPr="000D1F2D" w:rsidRDefault="00D736EF" w:rsidP="00D736EF">
            <w:pPr>
              <w:spacing w:line="276" w:lineRule="auto"/>
              <w:jc w:val="both"/>
              <w:rPr>
                <w:rFonts w:ascii="Arial" w:hAnsi="Arial" w:cs="Arial"/>
                <w:sz w:val="16"/>
                <w:szCs w:val="16"/>
              </w:rPr>
            </w:pPr>
            <w:r w:rsidRPr="00D736EF">
              <w:rPr>
                <w:rFonts w:ascii="Arial" w:hAnsi="Arial" w:cs="Arial"/>
                <w:sz w:val="16"/>
                <w:szCs w:val="16"/>
              </w:rPr>
              <w:t>Construcción de Panteón Forense y Centro de Antropología Forense para el resguardo de restos óseos (primera etapa), en la ciudad de Cancún, municipio de Benito Juárez</w:t>
            </w:r>
            <w:r w:rsidR="00B46B71">
              <w:rPr>
                <w:rFonts w:ascii="Arial" w:hAnsi="Arial" w:cs="Arial"/>
                <w:sz w:val="16"/>
                <w:szCs w:val="16"/>
              </w:rPr>
              <w:t>.</w:t>
            </w:r>
          </w:p>
        </w:tc>
        <w:tc>
          <w:tcPr>
            <w:tcW w:w="1546" w:type="dxa"/>
            <w:tcBorders>
              <w:top w:val="single" w:sz="2" w:space="0" w:color="auto"/>
              <w:bottom w:val="dotted" w:sz="2" w:space="0" w:color="auto"/>
            </w:tcBorders>
            <w:vAlign w:val="center"/>
          </w:tcPr>
          <w:p w14:paraId="6BEE83D5" w14:textId="6776F014" w:rsidR="00D736EF" w:rsidRPr="000D1F2D" w:rsidRDefault="00D70817" w:rsidP="00282559">
            <w:pPr>
              <w:spacing w:line="276" w:lineRule="auto"/>
              <w:jc w:val="right"/>
              <w:rPr>
                <w:rFonts w:ascii="Arial" w:hAnsi="Arial" w:cs="Arial"/>
                <w:sz w:val="16"/>
                <w:szCs w:val="16"/>
              </w:rPr>
            </w:pPr>
            <w:r w:rsidRPr="00D70817">
              <w:rPr>
                <w:rFonts w:ascii="Arial" w:hAnsi="Arial" w:cs="Arial"/>
                <w:sz w:val="16"/>
                <w:szCs w:val="16"/>
              </w:rPr>
              <w:t>$</w:t>
            </w:r>
            <w:r>
              <w:rPr>
                <w:rFonts w:ascii="Arial" w:hAnsi="Arial" w:cs="Arial"/>
                <w:sz w:val="16"/>
                <w:szCs w:val="16"/>
              </w:rPr>
              <w:t xml:space="preserve"> </w:t>
            </w:r>
            <w:r w:rsidR="00282559">
              <w:rPr>
                <w:rFonts w:ascii="Arial" w:hAnsi="Arial" w:cs="Arial"/>
                <w:sz w:val="16"/>
                <w:szCs w:val="16"/>
              </w:rPr>
              <w:t xml:space="preserve">   </w:t>
            </w:r>
            <w:r w:rsidRPr="00D70817">
              <w:rPr>
                <w:rFonts w:ascii="Arial" w:hAnsi="Arial" w:cs="Arial"/>
                <w:sz w:val="16"/>
                <w:szCs w:val="16"/>
              </w:rPr>
              <w:t>31,435,543.40</w:t>
            </w:r>
          </w:p>
        </w:tc>
      </w:tr>
      <w:tr w:rsidR="00D736EF" w:rsidRPr="000D1F2D" w14:paraId="798EA850" w14:textId="77777777" w:rsidTr="001B28B0">
        <w:trPr>
          <w:trHeight w:val="311"/>
        </w:trPr>
        <w:tc>
          <w:tcPr>
            <w:tcW w:w="703" w:type="dxa"/>
            <w:tcBorders>
              <w:top w:val="dotted" w:sz="2" w:space="0" w:color="auto"/>
              <w:bottom w:val="single" w:sz="2" w:space="0" w:color="auto"/>
            </w:tcBorders>
            <w:vAlign w:val="center"/>
          </w:tcPr>
          <w:p w14:paraId="36698A6D" w14:textId="5F0147A1" w:rsidR="00D736EF" w:rsidRPr="000D1F2D" w:rsidRDefault="00D736EF" w:rsidP="00D736EF">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2" w:space="0" w:color="auto"/>
              <w:bottom w:val="single" w:sz="2" w:space="0" w:color="auto"/>
            </w:tcBorders>
            <w:vAlign w:val="center"/>
          </w:tcPr>
          <w:p w14:paraId="09F05377" w14:textId="153F601B" w:rsidR="00D736EF" w:rsidRPr="000D1F2D" w:rsidRDefault="00D736EF" w:rsidP="00D736EF">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2" w:space="0" w:color="auto"/>
              <w:bottom w:val="single" w:sz="2" w:space="0" w:color="auto"/>
            </w:tcBorders>
            <w:vAlign w:val="center"/>
          </w:tcPr>
          <w:p w14:paraId="63BEA3DE" w14:textId="2FCECDF8" w:rsidR="00D736EF" w:rsidRPr="000D1F2D" w:rsidRDefault="00D70817" w:rsidP="00D70817">
            <w:pPr>
              <w:spacing w:line="276" w:lineRule="auto"/>
              <w:jc w:val="center"/>
              <w:rPr>
                <w:rFonts w:ascii="Arial" w:hAnsi="Arial" w:cs="Arial"/>
                <w:sz w:val="16"/>
                <w:szCs w:val="16"/>
              </w:rPr>
            </w:pPr>
            <w:r w:rsidRPr="00D70817">
              <w:rPr>
                <w:rFonts w:ascii="Arial" w:hAnsi="Arial" w:cs="Arial"/>
                <w:sz w:val="16"/>
                <w:szCs w:val="16"/>
              </w:rPr>
              <w:t>FGE/OP/IR/003/2022</w:t>
            </w:r>
          </w:p>
        </w:tc>
        <w:tc>
          <w:tcPr>
            <w:tcW w:w="3961" w:type="dxa"/>
            <w:tcBorders>
              <w:top w:val="dotted" w:sz="2" w:space="0" w:color="auto"/>
              <w:bottom w:val="single" w:sz="2" w:space="0" w:color="auto"/>
            </w:tcBorders>
            <w:vAlign w:val="center"/>
          </w:tcPr>
          <w:p w14:paraId="7FDAC842" w14:textId="6F34D5DC" w:rsidR="00D736EF" w:rsidRPr="000D1F2D" w:rsidRDefault="00D70817" w:rsidP="00D736EF">
            <w:pPr>
              <w:spacing w:line="276" w:lineRule="auto"/>
              <w:jc w:val="both"/>
              <w:rPr>
                <w:rFonts w:ascii="Arial" w:hAnsi="Arial" w:cs="Arial"/>
                <w:sz w:val="16"/>
                <w:szCs w:val="16"/>
              </w:rPr>
            </w:pPr>
            <w:r w:rsidRPr="00D70817">
              <w:rPr>
                <w:rFonts w:ascii="Arial" w:hAnsi="Arial" w:cs="Arial"/>
                <w:sz w:val="16"/>
                <w:szCs w:val="16"/>
              </w:rPr>
              <w:t xml:space="preserve">Línea aérea para conexión de transformador 150 </w:t>
            </w:r>
            <w:proofErr w:type="spellStart"/>
            <w:r w:rsidRPr="00D70817">
              <w:rPr>
                <w:rFonts w:ascii="Arial" w:hAnsi="Arial" w:cs="Arial"/>
                <w:sz w:val="16"/>
                <w:szCs w:val="16"/>
              </w:rPr>
              <w:t>kva</w:t>
            </w:r>
            <w:proofErr w:type="spellEnd"/>
            <w:r w:rsidRPr="00D70817">
              <w:rPr>
                <w:rFonts w:ascii="Arial" w:hAnsi="Arial" w:cs="Arial"/>
                <w:sz w:val="16"/>
                <w:szCs w:val="16"/>
              </w:rPr>
              <w:t xml:space="preserve"> en la obr</w:t>
            </w:r>
            <w:r w:rsidR="00B46B71">
              <w:rPr>
                <w:rFonts w:ascii="Arial" w:hAnsi="Arial" w:cs="Arial"/>
                <w:sz w:val="16"/>
                <w:szCs w:val="16"/>
              </w:rPr>
              <w:t>a denominada: Construcción del Panteón Forense y Centro de Antropología F</w:t>
            </w:r>
            <w:r w:rsidRPr="00D70817">
              <w:rPr>
                <w:rFonts w:ascii="Arial" w:hAnsi="Arial" w:cs="Arial"/>
                <w:sz w:val="16"/>
                <w:szCs w:val="16"/>
              </w:rPr>
              <w:t>orense para el resguardo de restos óseos (primera fase) en la ciudad de Cancún, municipio de Benito Juárez</w:t>
            </w:r>
            <w:r w:rsidR="00B46B71">
              <w:rPr>
                <w:rFonts w:ascii="Arial" w:hAnsi="Arial" w:cs="Arial"/>
                <w:sz w:val="16"/>
                <w:szCs w:val="16"/>
              </w:rPr>
              <w:t>.</w:t>
            </w:r>
          </w:p>
        </w:tc>
        <w:tc>
          <w:tcPr>
            <w:tcW w:w="1546" w:type="dxa"/>
            <w:tcBorders>
              <w:top w:val="dotted" w:sz="2" w:space="0" w:color="auto"/>
              <w:bottom w:val="single" w:sz="2" w:space="0" w:color="auto"/>
            </w:tcBorders>
            <w:vAlign w:val="center"/>
          </w:tcPr>
          <w:p w14:paraId="0741921A" w14:textId="35881077" w:rsidR="00D736EF" w:rsidRPr="000D1F2D" w:rsidRDefault="00D70817" w:rsidP="00282559">
            <w:pPr>
              <w:spacing w:line="276" w:lineRule="auto"/>
              <w:jc w:val="right"/>
              <w:rPr>
                <w:rFonts w:ascii="Arial" w:hAnsi="Arial" w:cs="Arial"/>
                <w:sz w:val="16"/>
                <w:szCs w:val="16"/>
              </w:rPr>
            </w:pPr>
            <w:r w:rsidRPr="00D70817">
              <w:rPr>
                <w:rFonts w:ascii="Arial" w:hAnsi="Arial" w:cs="Arial"/>
                <w:sz w:val="16"/>
                <w:szCs w:val="16"/>
              </w:rPr>
              <w:t>$</w:t>
            </w:r>
            <w:r>
              <w:rPr>
                <w:rFonts w:ascii="Arial" w:hAnsi="Arial" w:cs="Arial"/>
                <w:sz w:val="16"/>
                <w:szCs w:val="16"/>
              </w:rPr>
              <w:t xml:space="preserve"> </w:t>
            </w:r>
            <w:r w:rsidR="00282559">
              <w:rPr>
                <w:rFonts w:ascii="Arial" w:hAnsi="Arial" w:cs="Arial"/>
                <w:sz w:val="16"/>
                <w:szCs w:val="16"/>
              </w:rPr>
              <w:t xml:space="preserve">     </w:t>
            </w:r>
            <w:r w:rsidRPr="00D70817">
              <w:rPr>
                <w:rFonts w:ascii="Arial" w:hAnsi="Arial" w:cs="Arial"/>
                <w:sz w:val="16"/>
                <w:szCs w:val="16"/>
              </w:rPr>
              <w:t>2,004,554.23</w:t>
            </w:r>
          </w:p>
        </w:tc>
      </w:tr>
      <w:tr w:rsidR="00CA75B9" w:rsidRPr="000D1F2D" w14:paraId="42DFD4B8" w14:textId="77777777" w:rsidTr="001B28B0">
        <w:trPr>
          <w:trHeight w:val="311"/>
        </w:trPr>
        <w:tc>
          <w:tcPr>
            <w:tcW w:w="703" w:type="dxa"/>
            <w:tcBorders>
              <w:top w:val="dotted" w:sz="2" w:space="0" w:color="auto"/>
              <w:bottom w:val="single" w:sz="2" w:space="0" w:color="auto"/>
            </w:tcBorders>
          </w:tcPr>
          <w:p w14:paraId="283F3576" w14:textId="77777777" w:rsidR="00CA75B9" w:rsidRPr="000D1F2D" w:rsidRDefault="00CA75B9" w:rsidP="00CA75B9">
            <w:pPr>
              <w:spacing w:line="276" w:lineRule="auto"/>
              <w:jc w:val="center"/>
              <w:rPr>
                <w:rFonts w:ascii="Arial" w:hAnsi="Arial" w:cs="Arial"/>
                <w:sz w:val="16"/>
                <w:szCs w:val="16"/>
              </w:rPr>
            </w:pPr>
          </w:p>
        </w:tc>
        <w:tc>
          <w:tcPr>
            <w:tcW w:w="1134" w:type="dxa"/>
            <w:tcBorders>
              <w:top w:val="dotted" w:sz="2" w:space="0" w:color="auto"/>
              <w:bottom w:val="single" w:sz="2" w:space="0" w:color="auto"/>
            </w:tcBorders>
          </w:tcPr>
          <w:p w14:paraId="1BF2A5D1" w14:textId="77777777" w:rsidR="00CA75B9" w:rsidRPr="000D1F2D" w:rsidRDefault="00CA75B9" w:rsidP="00CA75B9">
            <w:pPr>
              <w:spacing w:line="276" w:lineRule="auto"/>
              <w:jc w:val="both"/>
              <w:rPr>
                <w:rFonts w:ascii="Arial" w:hAnsi="Arial" w:cs="Arial"/>
                <w:sz w:val="16"/>
                <w:szCs w:val="16"/>
              </w:rPr>
            </w:pPr>
          </w:p>
        </w:tc>
        <w:tc>
          <w:tcPr>
            <w:tcW w:w="2289" w:type="dxa"/>
            <w:tcBorders>
              <w:top w:val="dotted" w:sz="2" w:space="0" w:color="auto"/>
              <w:bottom w:val="single" w:sz="2" w:space="0" w:color="auto"/>
            </w:tcBorders>
          </w:tcPr>
          <w:p w14:paraId="46D0145F" w14:textId="77777777" w:rsidR="00CA75B9" w:rsidRPr="000D1F2D" w:rsidRDefault="00CA75B9" w:rsidP="00CA75B9">
            <w:pPr>
              <w:spacing w:line="276" w:lineRule="auto"/>
              <w:jc w:val="both"/>
              <w:rPr>
                <w:rFonts w:ascii="Arial" w:hAnsi="Arial" w:cs="Arial"/>
                <w:sz w:val="16"/>
                <w:szCs w:val="16"/>
              </w:rPr>
            </w:pPr>
          </w:p>
        </w:tc>
        <w:tc>
          <w:tcPr>
            <w:tcW w:w="3961" w:type="dxa"/>
            <w:tcBorders>
              <w:top w:val="dotted" w:sz="2" w:space="0" w:color="auto"/>
              <w:bottom w:val="single" w:sz="2" w:space="0" w:color="auto"/>
            </w:tcBorders>
            <w:vAlign w:val="center"/>
          </w:tcPr>
          <w:p w14:paraId="37AA6B5C" w14:textId="550A11AE" w:rsidR="00CA75B9" w:rsidRPr="000D1F2D" w:rsidRDefault="00CA75B9" w:rsidP="00CA75B9">
            <w:pPr>
              <w:spacing w:line="276" w:lineRule="auto"/>
              <w:jc w:val="right"/>
              <w:rPr>
                <w:rFonts w:ascii="Arial" w:hAnsi="Arial" w:cs="Arial"/>
                <w:sz w:val="16"/>
                <w:szCs w:val="16"/>
              </w:rPr>
            </w:pPr>
            <w:r w:rsidRPr="00B31EA5">
              <w:rPr>
                <w:rFonts w:ascii="Arial" w:hAnsi="Arial" w:cs="Arial"/>
                <w:b/>
                <w:bCs/>
                <w:sz w:val="16"/>
                <w:szCs w:val="16"/>
              </w:rPr>
              <w:t>SUBTOTAL POR FONDO</w:t>
            </w:r>
          </w:p>
        </w:tc>
        <w:tc>
          <w:tcPr>
            <w:tcW w:w="1546" w:type="dxa"/>
            <w:tcBorders>
              <w:top w:val="dotted" w:sz="2" w:space="0" w:color="auto"/>
              <w:bottom w:val="single" w:sz="2" w:space="0" w:color="auto"/>
            </w:tcBorders>
            <w:vAlign w:val="center"/>
          </w:tcPr>
          <w:p w14:paraId="1FE58303" w14:textId="187DF2F4" w:rsidR="00CA75B9" w:rsidRPr="000D1F2D" w:rsidRDefault="00D70817" w:rsidP="00282559">
            <w:pPr>
              <w:spacing w:line="276" w:lineRule="auto"/>
              <w:jc w:val="right"/>
              <w:rPr>
                <w:rFonts w:ascii="Arial" w:hAnsi="Arial" w:cs="Arial"/>
                <w:sz w:val="16"/>
                <w:szCs w:val="16"/>
              </w:rPr>
            </w:pPr>
            <w:r>
              <w:rPr>
                <w:rFonts w:ascii="Arial" w:hAnsi="Arial" w:cs="Arial"/>
                <w:b/>
                <w:bCs/>
                <w:sz w:val="16"/>
                <w:szCs w:val="16"/>
              </w:rPr>
              <w:t xml:space="preserve">$ </w:t>
            </w:r>
            <w:r w:rsidR="00282559">
              <w:rPr>
                <w:rFonts w:ascii="Arial" w:hAnsi="Arial" w:cs="Arial"/>
                <w:b/>
                <w:bCs/>
                <w:sz w:val="16"/>
                <w:szCs w:val="16"/>
              </w:rPr>
              <w:t xml:space="preserve">   </w:t>
            </w:r>
            <w:r>
              <w:rPr>
                <w:rFonts w:ascii="Arial" w:hAnsi="Arial" w:cs="Arial"/>
                <w:b/>
                <w:bCs/>
                <w:sz w:val="16"/>
                <w:szCs w:val="16"/>
              </w:rPr>
              <w:t>33,440,097.63</w:t>
            </w:r>
          </w:p>
        </w:tc>
      </w:tr>
      <w:tr w:rsidR="00A90C44" w:rsidRPr="000D1F2D" w14:paraId="40719B98" w14:textId="77777777" w:rsidTr="001B28B0">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9C7BA1">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496EA6EC" w:rsidR="00A90C44" w:rsidRPr="000D1F2D" w:rsidRDefault="00555F58" w:rsidP="00282559">
            <w:pPr>
              <w:spacing w:line="276" w:lineRule="auto"/>
              <w:jc w:val="right"/>
              <w:rPr>
                <w:rFonts w:ascii="Arial" w:hAnsi="Arial" w:cs="Arial"/>
                <w:sz w:val="16"/>
                <w:szCs w:val="16"/>
              </w:rPr>
            </w:pPr>
            <w:r w:rsidRPr="000D1F2D">
              <w:rPr>
                <w:rFonts w:ascii="Arial" w:hAnsi="Arial" w:cs="Arial"/>
                <w:b/>
                <w:sz w:val="16"/>
                <w:szCs w:val="16"/>
              </w:rPr>
              <w:t xml:space="preserve">$ </w:t>
            </w:r>
            <w:r w:rsidR="00282559">
              <w:rPr>
                <w:rFonts w:ascii="Arial" w:hAnsi="Arial" w:cs="Arial"/>
                <w:b/>
                <w:sz w:val="16"/>
                <w:szCs w:val="16"/>
              </w:rPr>
              <w:t xml:space="preserve">   </w:t>
            </w:r>
            <w:r w:rsidR="00D70817">
              <w:rPr>
                <w:rFonts w:ascii="Arial" w:hAnsi="Arial" w:cs="Arial"/>
                <w:b/>
                <w:sz w:val="16"/>
                <w:szCs w:val="16"/>
              </w:rPr>
              <w:t>42,891,390.74</w:t>
            </w:r>
          </w:p>
        </w:tc>
      </w:tr>
    </w:tbl>
    <w:p w14:paraId="616AEF9B" w14:textId="5D6DD071" w:rsidR="00A90C44" w:rsidRPr="00B40267" w:rsidRDefault="00B248A1" w:rsidP="006C2781">
      <w:pPr>
        <w:spacing w:line="360" w:lineRule="auto"/>
        <w:rPr>
          <w:rFonts w:ascii="Arial" w:hAnsi="Arial" w:cs="Arial"/>
          <w:sz w:val="14"/>
          <w:szCs w:val="14"/>
        </w:rPr>
      </w:pPr>
      <w:r w:rsidRPr="00CD04D0">
        <w:rPr>
          <w:rFonts w:ascii="Arial" w:hAnsi="Arial" w:cs="Arial"/>
          <w:sz w:val="14"/>
          <w:szCs w:val="14"/>
        </w:rPr>
        <w:t>Fuente: Elaboración propia</w:t>
      </w:r>
      <w:r w:rsidR="00E2638F" w:rsidRPr="00CD04D0">
        <w:rPr>
          <w:rFonts w:ascii="Arial" w:hAnsi="Arial" w:cs="Arial"/>
          <w:sz w:val="14"/>
          <w:szCs w:val="14"/>
        </w:rPr>
        <w:t xml:space="preserve"> con base </w:t>
      </w:r>
      <w:r w:rsidR="0048521B" w:rsidRPr="00CD04D0">
        <w:rPr>
          <w:rFonts w:ascii="Arial" w:hAnsi="Arial" w:cs="Arial"/>
          <w:sz w:val="14"/>
          <w:szCs w:val="14"/>
        </w:rPr>
        <w:t>en</w:t>
      </w:r>
      <w:r w:rsidR="00E2638F" w:rsidRPr="00CD04D0">
        <w:rPr>
          <w:rFonts w:ascii="Arial" w:hAnsi="Arial" w:cs="Arial"/>
          <w:sz w:val="14"/>
          <w:szCs w:val="14"/>
        </w:rPr>
        <w:t xml:space="preserve"> los datos tomados </w:t>
      </w:r>
      <w:r w:rsidR="00D70817">
        <w:rPr>
          <w:rFonts w:ascii="Arial" w:hAnsi="Arial" w:cs="Arial"/>
          <w:sz w:val="14"/>
          <w:szCs w:val="14"/>
        </w:rPr>
        <w:t>del Estado Analítico del Ejercicio del Presupuesto de Egresos (Clasificación por objeto del gasto) y de la Información Financiera de Inversiones Físicas de la FGE período enero-diciembre 2022.</w:t>
      </w:r>
    </w:p>
    <w:p w14:paraId="45E81136" w14:textId="77777777" w:rsidR="00E2638F" w:rsidRDefault="00E2638F" w:rsidP="00B14619">
      <w:pPr>
        <w:spacing w:line="360" w:lineRule="auto"/>
        <w:jc w:val="both"/>
        <w:rPr>
          <w:rFonts w:ascii="Arial" w:hAnsi="Arial" w:cs="Arial"/>
        </w:rPr>
      </w:pPr>
    </w:p>
    <w:p w14:paraId="5E7701E5" w14:textId="4A2277F9" w:rsidR="00A90C44" w:rsidRPr="00810CFA" w:rsidRDefault="00A90C44" w:rsidP="001B28B0">
      <w:pPr>
        <w:spacing w:line="360" w:lineRule="auto"/>
        <w:jc w:val="both"/>
        <w:rPr>
          <w:rFonts w:ascii="Arial" w:hAnsi="Arial" w:cs="Arial"/>
        </w:rPr>
      </w:pPr>
      <w:r w:rsidRPr="006B18D8">
        <w:rPr>
          <w:rFonts w:ascii="Arial" w:hAnsi="Arial" w:cs="Arial"/>
        </w:rPr>
        <w:t xml:space="preserve">Los importes de las inversiones de obra </w:t>
      </w:r>
      <w:r w:rsidR="007F139F" w:rsidRPr="006B18D8">
        <w:rPr>
          <w:rFonts w:ascii="Arial" w:hAnsi="Arial" w:cs="Arial"/>
        </w:rPr>
        <w:t>pública</w:t>
      </w:r>
      <w:r w:rsidRPr="006B18D8">
        <w:rPr>
          <w:rFonts w:ascii="Arial" w:hAnsi="Arial" w:cs="Arial"/>
        </w:rPr>
        <w:t xml:space="preserve"> incluyen el Impuesto al Valor Agregado con la tasa del 16%.</w:t>
      </w:r>
      <w:r w:rsidR="00E768FE" w:rsidRPr="006B18D8">
        <w:rPr>
          <w:rFonts w:ascii="Arial" w:hAnsi="Arial" w:cs="Arial"/>
        </w:rPr>
        <w:t xml:space="preserve"> </w:t>
      </w:r>
    </w:p>
    <w:p w14:paraId="1690A04F" w14:textId="72392709" w:rsidR="00A96B27" w:rsidRDefault="00A96B27" w:rsidP="001B28B0">
      <w:pPr>
        <w:spacing w:line="360" w:lineRule="auto"/>
        <w:jc w:val="both"/>
        <w:rPr>
          <w:rFonts w:ascii="Arial" w:hAnsi="Arial" w:cs="Arial"/>
          <w:b/>
          <w:bCs/>
        </w:rPr>
      </w:pPr>
    </w:p>
    <w:p w14:paraId="4562C2AD" w14:textId="18E7025B" w:rsidR="00810036" w:rsidRPr="00810CFA" w:rsidRDefault="00492BA3" w:rsidP="00B14619">
      <w:pPr>
        <w:spacing w:line="360" w:lineRule="auto"/>
        <w:jc w:val="both"/>
        <w:rPr>
          <w:rFonts w:ascii="Arial" w:hAnsi="Arial" w:cs="Arial"/>
        </w:rPr>
      </w:pPr>
      <w:bookmarkStart w:id="21" w:name="_Hlk53768484"/>
      <w:r w:rsidRPr="00CD04D0">
        <w:rPr>
          <w:rFonts w:ascii="Arial" w:hAnsi="Arial" w:cs="Arial"/>
        </w:rPr>
        <w:t>L</w:t>
      </w:r>
      <w:r w:rsidR="00810036" w:rsidRPr="00CD04D0">
        <w:rPr>
          <w:rFonts w:ascii="Arial" w:hAnsi="Arial" w:cs="Arial"/>
        </w:rPr>
        <w:t xml:space="preserve">a muestra </w:t>
      </w:r>
      <w:r w:rsidRPr="00CD04D0">
        <w:rPr>
          <w:rFonts w:ascii="Arial" w:hAnsi="Arial" w:cs="Arial"/>
        </w:rPr>
        <w:t xml:space="preserve">auditada </w:t>
      </w:r>
      <w:r w:rsidR="00810036" w:rsidRPr="00CD04D0">
        <w:rPr>
          <w:rFonts w:ascii="Arial" w:hAnsi="Arial" w:cs="Arial"/>
        </w:rPr>
        <w:t xml:space="preserve">fue seleccionada </w:t>
      </w:r>
      <w:r w:rsidR="00CB2F6F" w:rsidRPr="00CD04D0">
        <w:rPr>
          <w:rFonts w:ascii="Arial" w:hAnsi="Arial" w:cs="Arial"/>
        </w:rPr>
        <w:t>de acuerdo con</w:t>
      </w:r>
      <w:r w:rsidR="00810036" w:rsidRPr="00CD04D0">
        <w:rPr>
          <w:rFonts w:ascii="Arial" w:hAnsi="Arial" w:cs="Arial"/>
        </w:rPr>
        <w:t xml:space="preserve"> las guías de auditoría </w:t>
      </w:r>
      <w:r w:rsidRPr="00CD04D0">
        <w:rPr>
          <w:rFonts w:ascii="Arial" w:hAnsi="Arial" w:cs="Arial"/>
        </w:rPr>
        <w:t>y con base</w:t>
      </w:r>
      <w:r w:rsidR="00810036" w:rsidRPr="00CD04D0">
        <w:rPr>
          <w:rFonts w:ascii="Arial" w:hAnsi="Arial" w:cs="Arial"/>
        </w:rPr>
        <w:t xml:space="preserve"> </w:t>
      </w:r>
      <w:r w:rsidR="0048521B" w:rsidRPr="00CD04D0">
        <w:rPr>
          <w:rFonts w:ascii="Arial" w:hAnsi="Arial" w:cs="Arial"/>
        </w:rPr>
        <w:t>en</w:t>
      </w:r>
      <w:r w:rsidRPr="00CD04D0">
        <w:rPr>
          <w:rFonts w:ascii="Arial" w:hAnsi="Arial" w:cs="Arial"/>
        </w:rPr>
        <w:t xml:space="preserve"> </w:t>
      </w:r>
      <w:r w:rsidR="00810036" w:rsidRPr="00CD04D0">
        <w:rPr>
          <w:rFonts w:ascii="Arial" w:hAnsi="Arial" w:cs="Arial"/>
        </w:rPr>
        <w:t>los criterios y lineamientos para la práctica de auditoría a la obra pública generalmente aceptados, y autorizados por la Auditoría Superior del Estado</w:t>
      </w:r>
      <w:r w:rsidR="00215668" w:rsidRPr="00CD04D0">
        <w:rPr>
          <w:rFonts w:ascii="Arial" w:hAnsi="Arial" w:cs="Arial"/>
        </w:rPr>
        <w:t xml:space="preserve"> de Quintana Roo</w:t>
      </w:r>
      <w:r w:rsidR="00810036" w:rsidRPr="00CD04D0">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CD04D0">
        <w:rPr>
          <w:rFonts w:ascii="Arial" w:hAnsi="Arial" w:cs="Arial"/>
          <w:b/>
          <w:color w:val="auto"/>
          <w:sz w:val="24"/>
          <w:szCs w:val="24"/>
        </w:rPr>
        <w:t>D</w:t>
      </w:r>
      <w:r w:rsidR="00E30532" w:rsidRPr="00CD04D0">
        <w:rPr>
          <w:rFonts w:ascii="Arial" w:hAnsi="Arial" w:cs="Arial"/>
          <w:b/>
          <w:color w:val="auto"/>
          <w:sz w:val="24"/>
          <w:szCs w:val="24"/>
        </w:rPr>
        <w:t>.</w:t>
      </w:r>
      <w:r w:rsidRPr="00CD04D0">
        <w:rPr>
          <w:rFonts w:ascii="Arial" w:hAnsi="Arial" w:cs="Arial"/>
          <w:b/>
          <w:color w:val="auto"/>
          <w:sz w:val="24"/>
          <w:szCs w:val="24"/>
        </w:rPr>
        <w:t xml:space="preserve"> </w:t>
      </w:r>
      <w:r w:rsidR="00E30532" w:rsidRPr="00CD04D0">
        <w:rPr>
          <w:rFonts w:ascii="Arial" w:hAnsi="Arial" w:cs="Arial"/>
          <w:b/>
          <w:color w:val="auto"/>
          <w:sz w:val="24"/>
          <w:szCs w:val="24"/>
        </w:rPr>
        <w:t xml:space="preserve">Criterios de </w:t>
      </w:r>
      <w:r w:rsidR="00215668" w:rsidRPr="00CD04D0">
        <w:rPr>
          <w:rFonts w:ascii="Arial" w:hAnsi="Arial" w:cs="Arial"/>
          <w:b/>
          <w:color w:val="auto"/>
          <w:sz w:val="24"/>
          <w:szCs w:val="24"/>
        </w:rPr>
        <w:t>S</w:t>
      </w:r>
      <w:r w:rsidR="00E30532" w:rsidRPr="00CD04D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CF4F2B">
      <w:pPr>
        <w:spacing w:line="360" w:lineRule="auto"/>
        <w:ind w:right="49"/>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342278DE" w:rsidR="0017256E" w:rsidRDefault="0092033F" w:rsidP="00CF4F2B">
      <w:pPr>
        <w:spacing w:line="360" w:lineRule="auto"/>
        <w:ind w:right="49"/>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D70817">
        <w:rPr>
          <w:rFonts w:ascii="Arial" w:hAnsi="Arial" w:cs="Arial"/>
          <w:bCs/>
        </w:rPr>
        <w:t>de</w:t>
      </w:r>
      <w:r w:rsidR="0017256E" w:rsidRPr="0017256E">
        <w:rPr>
          <w:rFonts w:ascii="Arial" w:hAnsi="Arial" w:cs="Arial"/>
          <w:bCs/>
        </w:rPr>
        <w:t xml:space="preserve"> </w:t>
      </w:r>
      <w:r w:rsidR="00D70817" w:rsidRPr="00D70817">
        <w:rPr>
          <w:rFonts w:ascii="Arial" w:hAnsi="Arial" w:cs="Arial"/>
          <w:bCs/>
        </w:rPr>
        <w:t>la</w:t>
      </w:r>
      <w:r w:rsidR="00D70817" w:rsidRPr="00D70817">
        <w:rPr>
          <w:rFonts w:ascii="Arial" w:hAnsi="Arial" w:cs="Arial"/>
          <w:b/>
          <w:bCs/>
        </w:rPr>
        <w:t xml:space="preserve"> Fiscalía General del Estado de Quintana Roo</w:t>
      </w:r>
      <w:r w:rsidR="00D70817">
        <w:rPr>
          <w:rFonts w:ascii="Arial" w:hAnsi="Arial" w:cs="Arial"/>
          <w:b/>
          <w:bCs/>
        </w:rPr>
        <w:t>,</w:t>
      </w:r>
      <w:r w:rsidR="00D70817" w:rsidRPr="00D70817">
        <w:rPr>
          <w:rFonts w:ascii="Arial" w:hAnsi="Arial" w:cs="Arial"/>
          <w:b/>
          <w:bCs/>
        </w:rPr>
        <w:t xml:space="preserve"> </w:t>
      </w:r>
      <w:r w:rsidR="0017256E" w:rsidRPr="0017256E">
        <w:rPr>
          <w:rFonts w:ascii="Arial" w:hAnsi="Arial" w:cs="Arial"/>
          <w:bCs/>
        </w:rPr>
        <w:t>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5F763A62" w:rsidR="0017256E" w:rsidRPr="0017256E" w:rsidRDefault="00060A61" w:rsidP="00CF4F2B">
      <w:pPr>
        <w:spacing w:line="360" w:lineRule="auto"/>
        <w:ind w:right="49"/>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D70817" w:rsidRPr="0070049A">
        <w:rPr>
          <w:rFonts w:ascii="Arial" w:hAnsi="Arial" w:cs="Arial"/>
          <w:bCs/>
        </w:rPr>
        <w:t xml:space="preserve">la </w:t>
      </w:r>
      <w:r w:rsidR="00D70817" w:rsidRPr="0070049A">
        <w:rPr>
          <w:rFonts w:ascii="Arial" w:hAnsi="Arial" w:cs="Arial"/>
          <w:b/>
        </w:rPr>
        <w:t>Fiscalía General del Estado de Quintana Roo</w:t>
      </w:r>
      <w:r w:rsidR="00D70817" w:rsidRPr="0017256E">
        <w:rPr>
          <w:rFonts w:ascii="Arial" w:hAnsi="Arial" w:cs="Arial"/>
          <w:bCs/>
        </w:rPr>
        <w:t>, se</w:t>
      </w:r>
      <w:r w:rsidRPr="0017256E">
        <w:rPr>
          <w:rFonts w:ascii="Arial" w:hAnsi="Arial" w:cs="Arial"/>
          <w:bCs/>
        </w:rPr>
        <w:t xml:space="preserve"> seleccionó </w:t>
      </w:r>
      <w:r w:rsidR="00906BD6">
        <w:rPr>
          <w:rFonts w:ascii="Arial" w:hAnsi="Arial" w:cs="Arial"/>
          <w:bCs/>
        </w:rPr>
        <w:t>el 100</w:t>
      </w:r>
      <w:r w:rsidRPr="0017256E">
        <w:rPr>
          <w:rFonts w:ascii="Arial" w:hAnsi="Arial" w:cs="Arial"/>
          <w:bCs/>
        </w:rPr>
        <w:t>%</w:t>
      </w:r>
      <w:r w:rsidR="00906BD6">
        <w:rPr>
          <w:rFonts w:ascii="Arial" w:hAnsi="Arial" w:cs="Arial"/>
          <w:bCs/>
        </w:rPr>
        <w:t xml:space="preserve"> de este, considerando el total de las obras y/o acciones ejecutadas</w:t>
      </w:r>
      <w:r w:rsidRPr="0017256E">
        <w:rPr>
          <w:rFonts w:ascii="Arial" w:hAnsi="Arial" w:cs="Arial"/>
          <w:bCs/>
        </w:rPr>
        <w:t>.</w:t>
      </w:r>
      <w:r w:rsidR="00606E62">
        <w:rPr>
          <w:rFonts w:ascii="Arial" w:hAnsi="Arial" w:cs="Arial"/>
          <w:bCs/>
        </w:rPr>
        <w:t xml:space="preserve"> </w:t>
      </w:r>
      <w:r w:rsidR="006B18D8">
        <w:rPr>
          <w:rFonts w:ascii="Arial" w:hAnsi="Arial" w:cs="Arial"/>
          <w:bCs/>
        </w:rPr>
        <w:t>L</w:t>
      </w:r>
      <w:r w:rsidR="0017256E" w:rsidRPr="0017256E">
        <w:rPr>
          <w:rFonts w:ascii="Arial" w:hAnsi="Arial" w:cs="Arial"/>
          <w:bCs/>
        </w:rPr>
        <w:t xml:space="preserve">a </w:t>
      </w:r>
      <w:r w:rsidR="006B18D8">
        <w:rPr>
          <w:rFonts w:ascii="Arial" w:hAnsi="Arial" w:cs="Arial"/>
          <w:bCs/>
        </w:rPr>
        <w:t xml:space="preserve">determinación de la </w:t>
      </w:r>
      <w:r w:rsidR="0017256E" w:rsidRPr="0017256E">
        <w:rPr>
          <w:rFonts w:ascii="Arial" w:hAnsi="Arial" w:cs="Arial"/>
          <w:bCs/>
        </w:rPr>
        <w:t xml:space="preserve">muestra fue seleccionada de acuerdo con lo establecido en los criterios de selección y </w:t>
      </w:r>
      <w:r w:rsidR="00215668" w:rsidRPr="00906BD6">
        <w:rPr>
          <w:rFonts w:ascii="Arial" w:hAnsi="Arial" w:cs="Arial"/>
          <w:bCs/>
        </w:rPr>
        <w:t>G</w:t>
      </w:r>
      <w:r w:rsidR="007C0E5D" w:rsidRPr="00906BD6">
        <w:rPr>
          <w:rFonts w:ascii="Arial" w:hAnsi="Arial" w:cs="Arial"/>
          <w:bCs/>
        </w:rPr>
        <w:t xml:space="preserve">uías de </w:t>
      </w:r>
      <w:r w:rsidR="00215668" w:rsidRPr="00906BD6">
        <w:rPr>
          <w:rFonts w:ascii="Arial" w:hAnsi="Arial" w:cs="Arial"/>
          <w:bCs/>
        </w:rPr>
        <w:t>A</w:t>
      </w:r>
      <w:r w:rsidR="007C0E5D" w:rsidRPr="00906BD6">
        <w:rPr>
          <w:rFonts w:ascii="Arial" w:hAnsi="Arial" w:cs="Arial"/>
          <w:bCs/>
        </w:rPr>
        <w:t xml:space="preserve">uditoría en </w:t>
      </w:r>
      <w:r w:rsidR="00215668" w:rsidRPr="00906BD6">
        <w:rPr>
          <w:rFonts w:ascii="Arial" w:hAnsi="Arial" w:cs="Arial"/>
          <w:bCs/>
        </w:rPr>
        <w:t>M</w:t>
      </w:r>
      <w:r w:rsidR="007C0E5D" w:rsidRPr="00906BD6">
        <w:rPr>
          <w:rFonts w:ascii="Arial" w:hAnsi="Arial" w:cs="Arial"/>
          <w:bCs/>
        </w:rPr>
        <w:t xml:space="preserve">ateria de </w:t>
      </w:r>
      <w:r w:rsidR="00215668" w:rsidRPr="00906BD6">
        <w:rPr>
          <w:rFonts w:ascii="Arial" w:hAnsi="Arial" w:cs="Arial"/>
          <w:bCs/>
        </w:rPr>
        <w:t>Obra Pública</w:t>
      </w:r>
      <w:r w:rsidR="0017256E" w:rsidRPr="00906BD6">
        <w:rPr>
          <w:rFonts w:ascii="Arial" w:hAnsi="Arial" w:cs="Arial"/>
          <w:bCs/>
        </w:rPr>
        <w:t>.</w:t>
      </w:r>
    </w:p>
    <w:p w14:paraId="7377A3E8" w14:textId="77777777" w:rsidR="00D70817" w:rsidRDefault="00D70817" w:rsidP="00CD04D0">
      <w:pPr>
        <w:spacing w:line="360" w:lineRule="auto"/>
        <w:ind w:right="49"/>
        <w:jc w:val="both"/>
        <w:rPr>
          <w:rFonts w:ascii="Arial" w:hAnsi="Arial" w:cs="Arial"/>
          <w:bCs/>
        </w:rPr>
      </w:pPr>
    </w:p>
    <w:p w14:paraId="5BEBB609" w14:textId="77777777" w:rsidR="008B0022" w:rsidRDefault="008B0022" w:rsidP="008B0022">
      <w:pPr>
        <w:spacing w:line="360" w:lineRule="auto"/>
        <w:ind w:right="49"/>
        <w:jc w:val="both"/>
        <w:rPr>
          <w:rFonts w:ascii="Arial" w:hAnsi="Arial" w:cs="Arial"/>
          <w:b/>
        </w:rPr>
      </w:pPr>
    </w:p>
    <w:p w14:paraId="4638B165" w14:textId="7A77B826" w:rsidR="00AD2593" w:rsidRPr="00A22F04" w:rsidRDefault="0017256E" w:rsidP="006C2781">
      <w:pPr>
        <w:pStyle w:val="Ttulo2"/>
        <w:spacing w:before="0" w:line="360" w:lineRule="auto"/>
        <w:ind w:left="709"/>
        <w:rPr>
          <w:rFonts w:ascii="Arial" w:eastAsiaTheme="minorEastAsia" w:hAnsi="Arial" w:cs="Arial"/>
          <w:color w:val="auto"/>
          <w:sz w:val="24"/>
          <w:szCs w:val="24"/>
          <w:lang w:val="es-MX" w:eastAsia="es-MX"/>
        </w:rPr>
      </w:pPr>
      <w:bookmarkStart w:id="23" w:name="_Toc86144536"/>
      <w:r w:rsidRPr="005D114E">
        <w:rPr>
          <w:rFonts w:ascii="Arial" w:hAnsi="Arial" w:cs="Arial"/>
          <w:b/>
          <w:color w:val="auto"/>
          <w:sz w:val="24"/>
          <w:szCs w:val="24"/>
        </w:rPr>
        <w:lastRenderedPageBreak/>
        <w:t>E</w:t>
      </w:r>
      <w:r w:rsidR="00E30532" w:rsidRPr="005D114E">
        <w:rPr>
          <w:rFonts w:ascii="Arial" w:hAnsi="Arial" w:cs="Arial"/>
          <w:b/>
          <w:color w:val="auto"/>
          <w:sz w:val="24"/>
          <w:szCs w:val="24"/>
        </w:rPr>
        <w:t>.</w:t>
      </w:r>
      <w:r w:rsidRPr="005D114E">
        <w:rPr>
          <w:rFonts w:ascii="Arial" w:hAnsi="Arial" w:cs="Arial"/>
          <w:b/>
          <w:color w:val="auto"/>
          <w:sz w:val="24"/>
          <w:szCs w:val="24"/>
        </w:rPr>
        <w:t xml:space="preserve"> Á</w:t>
      </w:r>
      <w:r w:rsidR="00E30532" w:rsidRPr="005D114E">
        <w:rPr>
          <w:rFonts w:ascii="Arial" w:hAnsi="Arial" w:cs="Arial"/>
          <w:b/>
          <w:color w:val="auto"/>
          <w:sz w:val="24"/>
          <w:szCs w:val="24"/>
        </w:rPr>
        <w:t>reas</w:t>
      </w:r>
      <w:r w:rsidR="00AD2593" w:rsidRPr="005D114E">
        <w:rPr>
          <w:rFonts w:ascii="Arial" w:hAnsi="Arial" w:cs="Arial"/>
          <w:b/>
          <w:color w:val="auto"/>
          <w:sz w:val="24"/>
          <w:szCs w:val="24"/>
        </w:rPr>
        <w:t xml:space="preserve"> </w:t>
      </w:r>
      <w:r w:rsidR="00215668" w:rsidRPr="005D114E">
        <w:rPr>
          <w:rFonts w:ascii="Arial" w:hAnsi="Arial" w:cs="Arial"/>
          <w:b/>
          <w:color w:val="auto"/>
          <w:sz w:val="24"/>
          <w:szCs w:val="24"/>
        </w:rPr>
        <w:t>R</w:t>
      </w:r>
      <w:r w:rsidR="00E30532" w:rsidRPr="005D114E">
        <w:rPr>
          <w:rFonts w:ascii="Arial" w:hAnsi="Arial" w:cs="Arial"/>
          <w:b/>
          <w:color w:val="auto"/>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28E0ACB3" w14:textId="16866FDC" w:rsidR="00F45C3F" w:rsidRDefault="00F45C3F" w:rsidP="00F45C3F">
      <w:pPr>
        <w:spacing w:line="360" w:lineRule="auto"/>
        <w:ind w:right="190"/>
        <w:jc w:val="both"/>
        <w:rPr>
          <w:rFonts w:ascii="Arial" w:hAnsi="Arial" w:cs="Arial"/>
          <w:b/>
          <w:bCs/>
        </w:rPr>
      </w:pPr>
      <w:r w:rsidRPr="009879F6">
        <w:rPr>
          <w:rFonts w:ascii="Arial" w:hAnsi="Arial" w:cs="Arial"/>
        </w:rPr>
        <w:t>Se revis</w:t>
      </w:r>
      <w:r w:rsidR="005B6F50">
        <w:rPr>
          <w:rFonts w:ascii="Arial" w:hAnsi="Arial" w:cs="Arial"/>
        </w:rPr>
        <w:t>ó</w:t>
      </w:r>
      <w:r w:rsidRPr="009879F6">
        <w:rPr>
          <w:rFonts w:ascii="Arial" w:hAnsi="Arial" w:cs="Arial"/>
        </w:rPr>
        <w:t xml:space="preserve"> </w:t>
      </w:r>
      <w:r w:rsidR="009B55C5">
        <w:rPr>
          <w:rFonts w:ascii="Arial" w:hAnsi="Arial" w:cs="Arial"/>
        </w:rPr>
        <w:t>la</w:t>
      </w:r>
      <w:r w:rsidRPr="009879F6">
        <w:rPr>
          <w:rFonts w:ascii="Arial" w:hAnsi="Arial" w:cs="Arial"/>
        </w:rPr>
        <w:t xml:space="preserve"> </w:t>
      </w:r>
      <w:r w:rsidR="009B55C5">
        <w:rPr>
          <w:rFonts w:ascii="Arial" w:hAnsi="Arial" w:cs="Arial"/>
          <w:bCs/>
        </w:rPr>
        <w:t xml:space="preserve">Dirección General de Administración y Finanzas de la </w:t>
      </w:r>
      <w:r w:rsidR="009B55C5" w:rsidRPr="009B55C5">
        <w:rPr>
          <w:rFonts w:ascii="Arial" w:hAnsi="Arial" w:cs="Arial"/>
          <w:b/>
          <w:bCs/>
        </w:rPr>
        <w:t>Fiscalía General del Estado de Quintana Roo</w:t>
      </w:r>
      <w:r w:rsidR="009B55C5">
        <w:rPr>
          <w:rFonts w:ascii="Arial" w:hAnsi="Arial" w:cs="Arial"/>
          <w:b/>
          <w:bCs/>
        </w:rPr>
        <w:t>.</w:t>
      </w:r>
    </w:p>
    <w:p w14:paraId="3E7E0691" w14:textId="77777777" w:rsidR="002222FA" w:rsidRPr="009B55C5" w:rsidRDefault="002222FA" w:rsidP="00F45C3F">
      <w:pPr>
        <w:spacing w:line="360" w:lineRule="auto"/>
        <w:ind w:right="190"/>
        <w:jc w:val="both"/>
        <w:rPr>
          <w:rFonts w:ascii="Arial" w:hAnsi="Arial" w:cs="Arial"/>
          <w:b/>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D114E">
        <w:rPr>
          <w:rFonts w:ascii="Arial" w:hAnsi="Arial" w:cs="Arial"/>
          <w:b/>
          <w:color w:val="auto"/>
          <w:sz w:val="24"/>
          <w:szCs w:val="24"/>
        </w:rPr>
        <w:t>F</w:t>
      </w:r>
      <w:r w:rsidR="00AC62A1" w:rsidRPr="005D114E">
        <w:rPr>
          <w:rFonts w:ascii="Arial" w:hAnsi="Arial" w:cs="Arial"/>
          <w:b/>
          <w:color w:val="auto"/>
          <w:sz w:val="24"/>
          <w:szCs w:val="24"/>
        </w:rPr>
        <w:t>.</w:t>
      </w:r>
      <w:r w:rsidRPr="005D114E">
        <w:rPr>
          <w:rFonts w:ascii="Arial" w:hAnsi="Arial" w:cs="Arial"/>
          <w:b/>
          <w:color w:val="auto"/>
          <w:sz w:val="24"/>
          <w:szCs w:val="24"/>
        </w:rPr>
        <w:t xml:space="preserve"> </w:t>
      </w:r>
      <w:r w:rsidR="00E30532" w:rsidRPr="005D114E">
        <w:rPr>
          <w:rFonts w:ascii="Arial" w:hAnsi="Arial" w:cs="Arial"/>
          <w:b/>
          <w:color w:val="auto"/>
          <w:sz w:val="24"/>
          <w:szCs w:val="24"/>
        </w:rPr>
        <w:t xml:space="preserve">Procedimientos de </w:t>
      </w:r>
      <w:r w:rsidR="00215668" w:rsidRPr="005D114E">
        <w:rPr>
          <w:rFonts w:ascii="Arial" w:hAnsi="Arial" w:cs="Arial"/>
          <w:b/>
          <w:color w:val="auto"/>
          <w:sz w:val="24"/>
          <w:szCs w:val="24"/>
        </w:rPr>
        <w:t>A</w:t>
      </w:r>
      <w:r w:rsidR="007F139F" w:rsidRPr="005D114E">
        <w:rPr>
          <w:rFonts w:ascii="Arial" w:hAnsi="Arial" w:cs="Arial"/>
          <w:b/>
          <w:color w:val="auto"/>
          <w:sz w:val="24"/>
          <w:szCs w:val="24"/>
        </w:rPr>
        <w:t>uditoría</w:t>
      </w:r>
      <w:r w:rsidR="00E30532" w:rsidRPr="005D114E">
        <w:rPr>
          <w:rFonts w:ascii="Arial" w:hAnsi="Arial" w:cs="Arial"/>
          <w:b/>
          <w:color w:val="auto"/>
          <w:sz w:val="24"/>
          <w:szCs w:val="24"/>
        </w:rPr>
        <w:t xml:space="preserve"> </w:t>
      </w:r>
      <w:r w:rsidR="00215668" w:rsidRPr="005D114E">
        <w:rPr>
          <w:rFonts w:ascii="Arial" w:hAnsi="Arial" w:cs="Arial"/>
          <w:b/>
          <w:color w:val="auto"/>
          <w:sz w:val="24"/>
          <w:szCs w:val="24"/>
        </w:rPr>
        <w:t>A</w:t>
      </w:r>
      <w:r w:rsidR="00E30532" w:rsidRPr="005D114E">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CF4F2B">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w:t>
      </w:r>
      <w:r w:rsidRPr="005D114E">
        <w:rPr>
          <w:rFonts w:ascii="Arial" w:hAnsi="Arial" w:cs="Arial"/>
          <w:bCs/>
        </w:rPr>
        <w:t xml:space="preserve">grande </w:t>
      </w:r>
      <w:r w:rsidR="002477F6" w:rsidRPr="005D114E">
        <w:rPr>
          <w:rFonts w:ascii="Arial" w:hAnsi="Arial" w:cs="Arial"/>
          <w:bCs/>
        </w:rPr>
        <w:t>es</w:t>
      </w:r>
      <w:r w:rsidRPr="005D114E">
        <w:rPr>
          <w:rFonts w:ascii="Arial" w:hAnsi="Arial" w:cs="Arial"/>
          <w:bCs/>
        </w:rPr>
        <w:t xml:space="preserve"> el riesgo, mayor </w:t>
      </w:r>
      <w:r w:rsidR="002477F6" w:rsidRPr="005D114E">
        <w:rPr>
          <w:rFonts w:ascii="Arial" w:hAnsi="Arial" w:cs="Arial"/>
          <w:bCs/>
        </w:rPr>
        <w:t>es</w:t>
      </w:r>
      <w:r w:rsidRPr="005D114E">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CF4F2B">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755DA948" w:rsidR="003172E9" w:rsidRDefault="003172E9" w:rsidP="00CF4F2B">
      <w:pPr>
        <w:spacing w:line="360" w:lineRule="auto"/>
        <w:ind w:right="49"/>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w:t>
      </w:r>
      <w:r w:rsidRPr="00AE4664">
        <w:rPr>
          <w:rFonts w:ascii="Arial" w:hAnsi="Arial" w:cs="Arial"/>
        </w:rPr>
        <w:t xml:space="preserve">Estado </w:t>
      </w:r>
      <w:r w:rsidR="002134C3" w:rsidRPr="00AE4664">
        <w:rPr>
          <w:rFonts w:ascii="Arial" w:hAnsi="Arial" w:cs="Arial"/>
        </w:rPr>
        <w:t xml:space="preserve">de Quintana Roo </w:t>
      </w:r>
      <w:r w:rsidRPr="00AE4664">
        <w:rPr>
          <w:rFonts w:ascii="Arial" w:hAnsi="Arial" w:cs="Arial"/>
        </w:rPr>
        <w:t>utilizó</w:t>
      </w:r>
      <w:r w:rsidRPr="003172E9">
        <w:rPr>
          <w:rFonts w:ascii="Arial" w:hAnsi="Arial" w:cs="Arial"/>
        </w:rPr>
        <w:t xml:space="preserve"> para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9B55C5" w:rsidRPr="0070049A">
        <w:rPr>
          <w:rFonts w:ascii="Arial" w:hAnsi="Arial" w:cs="Arial"/>
          <w:bCs/>
        </w:rPr>
        <w:t xml:space="preserve">la </w:t>
      </w:r>
      <w:r w:rsidR="009B55C5" w:rsidRPr="0070049A">
        <w:rPr>
          <w:rFonts w:ascii="Arial" w:hAnsi="Arial" w:cs="Arial"/>
          <w:b/>
        </w:rPr>
        <w:t>Fiscalía General del Estado de Quintana Roo</w:t>
      </w:r>
      <w:r w:rsidR="009B55C5">
        <w:rPr>
          <w:rFonts w:ascii="Arial" w:hAnsi="Arial" w:cs="Arial"/>
          <w:b/>
        </w:rPr>
        <w:t>,</w:t>
      </w:r>
      <w:r w:rsidR="009B55C5" w:rsidRPr="003172E9">
        <w:rPr>
          <w:rFonts w:ascii="Arial" w:hAnsi="Arial" w:cs="Arial"/>
        </w:rPr>
        <w:t xml:space="preserve"> </w:t>
      </w:r>
      <w:r w:rsidRPr="003172E9">
        <w:rPr>
          <w:rFonts w:ascii="Arial" w:hAnsi="Arial" w:cs="Arial"/>
        </w:rPr>
        <w:t xml:space="preserve">del ejercicio fiscal </w:t>
      </w:r>
      <w:r w:rsidR="009B55C5">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CF4F2B">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5431158C"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AE4664">
        <w:rPr>
          <w:rFonts w:ascii="Arial" w:eastAsiaTheme="minorHAnsi" w:hAnsi="Arial" w:cs="Arial"/>
          <w:color w:val="000000" w:themeColor="text1"/>
          <w:lang w:val="es-MX" w:eastAsia="en-US"/>
        </w:rPr>
        <w:t>requerida a</w:t>
      </w:r>
      <w:r w:rsidR="00215668" w:rsidRPr="00AE4664">
        <w:rPr>
          <w:rFonts w:ascii="Arial" w:eastAsiaTheme="minorHAnsi" w:hAnsi="Arial" w:cs="Arial"/>
          <w:color w:val="000000" w:themeColor="text1"/>
          <w:lang w:val="es-MX" w:eastAsia="en-US"/>
        </w:rPr>
        <w:t xml:space="preserve"> la</w:t>
      </w:r>
      <w:r w:rsidRPr="00AE4664">
        <w:rPr>
          <w:rFonts w:ascii="Arial" w:eastAsiaTheme="minorHAnsi" w:hAnsi="Arial" w:cs="Arial"/>
          <w:color w:val="000000" w:themeColor="text1"/>
          <w:lang w:val="es-MX" w:eastAsia="en-US"/>
        </w:rPr>
        <w:t xml:space="preserve"> </w:t>
      </w:r>
      <w:r w:rsidR="00B25E57" w:rsidRPr="00AE4664">
        <w:rPr>
          <w:rFonts w:ascii="Arial" w:eastAsiaTheme="minorHAnsi" w:hAnsi="Arial" w:cs="Arial"/>
          <w:color w:val="000000" w:themeColor="text1"/>
          <w:lang w:val="es-MX" w:eastAsia="en-US"/>
        </w:rPr>
        <w:t>entidad</w:t>
      </w:r>
      <w:r w:rsidRPr="00AE4664">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CF4F2B">
      <w:pPr>
        <w:pStyle w:val="Prrafodelista"/>
        <w:numPr>
          <w:ilvl w:val="0"/>
          <w:numId w:val="11"/>
        </w:numPr>
        <w:spacing w:line="360" w:lineRule="auto"/>
        <w:ind w:right="49"/>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CF4F2B">
      <w:pPr>
        <w:spacing w:line="360" w:lineRule="auto"/>
        <w:ind w:right="49"/>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Pr="00AE4664" w:rsidRDefault="00AD2593" w:rsidP="006C2781">
      <w:pPr>
        <w:pStyle w:val="Ttulo2"/>
        <w:spacing w:before="0" w:line="360" w:lineRule="auto"/>
        <w:ind w:left="709"/>
        <w:rPr>
          <w:rFonts w:ascii="Arial" w:hAnsi="Arial" w:cs="Arial"/>
          <w:b/>
          <w:color w:val="auto"/>
          <w:sz w:val="24"/>
          <w:szCs w:val="24"/>
        </w:rPr>
      </w:pPr>
      <w:bookmarkStart w:id="26" w:name="_Toc86144538"/>
      <w:r w:rsidRPr="00AE4664">
        <w:rPr>
          <w:rFonts w:ascii="Arial" w:hAnsi="Arial" w:cs="Arial"/>
          <w:b/>
          <w:color w:val="auto"/>
          <w:sz w:val="24"/>
          <w:szCs w:val="24"/>
        </w:rPr>
        <w:t>G</w:t>
      </w:r>
      <w:r w:rsidR="00E30532" w:rsidRPr="00AE4664">
        <w:rPr>
          <w:rFonts w:ascii="Arial" w:hAnsi="Arial" w:cs="Arial"/>
          <w:b/>
          <w:color w:val="auto"/>
          <w:sz w:val="24"/>
          <w:szCs w:val="24"/>
        </w:rPr>
        <w:t>.</w:t>
      </w:r>
      <w:r w:rsidRPr="00AE4664">
        <w:rPr>
          <w:rFonts w:ascii="Arial" w:hAnsi="Arial" w:cs="Arial"/>
          <w:b/>
          <w:color w:val="auto"/>
          <w:sz w:val="24"/>
          <w:szCs w:val="24"/>
        </w:rPr>
        <w:t xml:space="preserve"> </w:t>
      </w:r>
      <w:r w:rsidR="00810036" w:rsidRPr="00AE4664">
        <w:rPr>
          <w:rFonts w:ascii="Arial" w:hAnsi="Arial" w:cs="Arial"/>
          <w:b/>
          <w:color w:val="auto"/>
          <w:sz w:val="24"/>
          <w:szCs w:val="24"/>
        </w:rPr>
        <w:t>S</w:t>
      </w:r>
      <w:r w:rsidR="00E30532" w:rsidRPr="00AE4664">
        <w:rPr>
          <w:rFonts w:ascii="Arial" w:hAnsi="Arial" w:cs="Arial"/>
          <w:b/>
          <w:color w:val="auto"/>
          <w:sz w:val="24"/>
          <w:szCs w:val="24"/>
        </w:rPr>
        <w:t xml:space="preserve">ervidores </w:t>
      </w:r>
      <w:r w:rsidR="00215668" w:rsidRPr="00AE4664">
        <w:rPr>
          <w:rFonts w:ascii="Arial" w:hAnsi="Arial" w:cs="Arial"/>
          <w:b/>
          <w:color w:val="auto"/>
          <w:sz w:val="24"/>
          <w:szCs w:val="24"/>
        </w:rPr>
        <w:t xml:space="preserve">Públicos </w:t>
      </w:r>
      <w:r w:rsidR="00B25E57" w:rsidRPr="00AE4664">
        <w:rPr>
          <w:rFonts w:ascii="Arial" w:hAnsi="Arial" w:cs="Arial"/>
          <w:b/>
          <w:color w:val="auto"/>
          <w:sz w:val="24"/>
          <w:szCs w:val="24"/>
        </w:rPr>
        <w:t xml:space="preserve">que </w:t>
      </w:r>
      <w:r w:rsidR="00215668" w:rsidRPr="00AE4664">
        <w:rPr>
          <w:rFonts w:ascii="Arial" w:hAnsi="Arial" w:cs="Arial"/>
          <w:b/>
          <w:color w:val="auto"/>
          <w:sz w:val="24"/>
          <w:szCs w:val="24"/>
        </w:rPr>
        <w:t xml:space="preserve">Intervienen </w:t>
      </w:r>
      <w:r w:rsidR="00B25E57" w:rsidRPr="00AE4664">
        <w:rPr>
          <w:rFonts w:ascii="Arial" w:hAnsi="Arial" w:cs="Arial"/>
          <w:b/>
          <w:color w:val="auto"/>
          <w:sz w:val="24"/>
          <w:szCs w:val="24"/>
        </w:rPr>
        <w:t>en</w:t>
      </w:r>
      <w:r w:rsidR="00E30532" w:rsidRPr="00AE4664">
        <w:rPr>
          <w:rFonts w:ascii="Arial" w:hAnsi="Arial" w:cs="Arial"/>
          <w:b/>
          <w:color w:val="auto"/>
          <w:sz w:val="24"/>
          <w:szCs w:val="24"/>
        </w:rPr>
        <w:t xml:space="preserve"> la </w:t>
      </w:r>
      <w:r w:rsidR="00215668" w:rsidRPr="00AE4664">
        <w:rPr>
          <w:rFonts w:ascii="Arial" w:hAnsi="Arial" w:cs="Arial"/>
          <w:b/>
          <w:color w:val="auto"/>
          <w:sz w:val="24"/>
          <w:szCs w:val="24"/>
        </w:rPr>
        <w:t>Auditoría</w:t>
      </w:r>
      <w:bookmarkEnd w:id="26"/>
      <w:r w:rsidR="00215668" w:rsidRPr="00AE4664">
        <w:rPr>
          <w:rFonts w:ascii="Arial" w:hAnsi="Arial" w:cs="Arial"/>
          <w:b/>
          <w:color w:val="auto"/>
          <w:sz w:val="24"/>
          <w:szCs w:val="24"/>
        </w:rPr>
        <w:t xml:space="preserve"> </w:t>
      </w:r>
    </w:p>
    <w:p w14:paraId="0BEBB28F" w14:textId="77777777" w:rsidR="00EC10C3" w:rsidRPr="00AE4664" w:rsidRDefault="00EC10C3" w:rsidP="00B14619">
      <w:pPr>
        <w:spacing w:line="360" w:lineRule="auto"/>
      </w:pPr>
    </w:p>
    <w:p w14:paraId="7E1E97A7" w14:textId="5E18604D" w:rsidR="00DD62C8" w:rsidRDefault="00F37D13" w:rsidP="00B14619">
      <w:pPr>
        <w:spacing w:line="360" w:lineRule="auto"/>
        <w:jc w:val="both"/>
        <w:rPr>
          <w:rFonts w:ascii="Arial" w:hAnsi="Arial" w:cs="Arial"/>
          <w:bCs/>
        </w:rPr>
      </w:pPr>
      <w:bookmarkStart w:id="27" w:name="_Hlk53769455"/>
      <w:r w:rsidRPr="00AE4664">
        <w:rPr>
          <w:rFonts w:ascii="Arial" w:hAnsi="Arial" w:cs="Arial"/>
          <w:bCs/>
        </w:rPr>
        <w:t>Lo</w:t>
      </w:r>
      <w:r w:rsidR="00B25E57" w:rsidRPr="00AE4664">
        <w:rPr>
          <w:rFonts w:ascii="Arial" w:hAnsi="Arial" w:cs="Arial"/>
          <w:bCs/>
        </w:rPr>
        <w:t>s</w:t>
      </w:r>
      <w:r w:rsidRPr="00AE4664">
        <w:rPr>
          <w:rFonts w:ascii="Arial" w:hAnsi="Arial" w:cs="Arial"/>
          <w:bCs/>
        </w:rPr>
        <w:t xml:space="preserve"> servidores públicos</w:t>
      </w:r>
      <w:r w:rsidR="00AD2593" w:rsidRPr="00AE4664">
        <w:rPr>
          <w:rFonts w:ascii="Arial" w:hAnsi="Arial" w:cs="Arial"/>
          <w:bCs/>
        </w:rPr>
        <w:t xml:space="preserve"> </w:t>
      </w:r>
      <w:r w:rsidR="0006265D" w:rsidRPr="00AE4664">
        <w:rPr>
          <w:rFonts w:ascii="Arial" w:hAnsi="Arial" w:cs="Arial"/>
          <w:bCs/>
        </w:rPr>
        <w:t>designados,</w:t>
      </w:r>
      <w:r w:rsidR="00AD2593" w:rsidRPr="00AE4664">
        <w:rPr>
          <w:rFonts w:ascii="Arial" w:hAnsi="Arial" w:cs="Arial"/>
          <w:bCs/>
        </w:rPr>
        <w:t xml:space="preserve"> adscrito</w:t>
      </w:r>
      <w:r w:rsidRPr="00AE4664">
        <w:rPr>
          <w:rFonts w:ascii="Arial" w:hAnsi="Arial" w:cs="Arial"/>
          <w:bCs/>
        </w:rPr>
        <w:t>s</w:t>
      </w:r>
      <w:r w:rsidR="00AD2593" w:rsidRPr="00AE4664">
        <w:rPr>
          <w:rFonts w:ascii="Arial" w:hAnsi="Arial" w:cs="Arial"/>
          <w:bCs/>
        </w:rPr>
        <w:t xml:space="preserve"> a la Auditoría Especial en Materia </w:t>
      </w:r>
      <w:r w:rsidR="00F32CBB" w:rsidRPr="00AE4664">
        <w:rPr>
          <w:rFonts w:ascii="Arial" w:hAnsi="Arial" w:cs="Arial"/>
          <w:bCs/>
        </w:rPr>
        <w:t>de Obra Pública</w:t>
      </w:r>
      <w:r w:rsidR="00AD2593" w:rsidRPr="00AE4664">
        <w:rPr>
          <w:rFonts w:ascii="Arial" w:hAnsi="Arial" w:cs="Arial"/>
          <w:bCs/>
        </w:rPr>
        <w:t xml:space="preserve"> de esta Auditoría Superior del Estado</w:t>
      </w:r>
      <w:r w:rsidR="00A16677" w:rsidRPr="00AE4664">
        <w:rPr>
          <w:rFonts w:ascii="Arial" w:hAnsi="Arial" w:cs="Arial"/>
          <w:bCs/>
        </w:rPr>
        <w:t xml:space="preserve"> de Quintana Roo</w:t>
      </w:r>
      <w:r w:rsidR="00AD2593" w:rsidRPr="00AE4664">
        <w:rPr>
          <w:rFonts w:ascii="Arial" w:hAnsi="Arial" w:cs="Arial"/>
          <w:bCs/>
        </w:rPr>
        <w:t>, que</w:t>
      </w:r>
      <w:r w:rsidR="00AD2593">
        <w:rPr>
          <w:rFonts w:ascii="Arial" w:hAnsi="Arial" w:cs="Arial"/>
          <w:bCs/>
        </w:rPr>
        <w:t xml:space="preserv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9B55C5" w:rsidRPr="009B55C5">
        <w:rPr>
          <w:rFonts w:ascii="Arial" w:hAnsi="Arial" w:cs="Arial"/>
          <w:bCs/>
        </w:rPr>
        <w:t>ASEQROO/ASE/AEMOP/0360/04/2023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5670"/>
      </w:tblGrid>
      <w:tr w:rsidR="003C5418" w:rsidRPr="000D1F2D" w14:paraId="289EC856" w14:textId="77777777" w:rsidTr="00FE6B36">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gridSpan w:val="2"/>
            <w:tcBorders>
              <w:top w:val="single" w:sz="6" w:space="0" w:color="auto"/>
              <w:bottom w:val="single" w:sz="6" w:space="0" w:color="auto"/>
            </w:tcBorders>
            <w:vAlign w:val="center"/>
          </w:tcPr>
          <w:p w14:paraId="0A20D52D" w14:textId="77777777" w:rsidR="00AD2593" w:rsidRPr="000D1F2D" w:rsidRDefault="000D1F2D" w:rsidP="0060022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DC1A77" w:rsidRPr="000D1F2D" w14:paraId="1CBE6A2C" w14:textId="77777777" w:rsidTr="00FE6B36">
        <w:trPr>
          <w:trHeight w:val="340"/>
        </w:trPr>
        <w:tc>
          <w:tcPr>
            <w:tcW w:w="3969" w:type="dxa"/>
            <w:gridSpan w:val="2"/>
            <w:tcBorders>
              <w:top w:val="single" w:sz="6" w:space="0" w:color="auto"/>
              <w:bottom w:val="dotted" w:sz="4" w:space="0" w:color="auto"/>
            </w:tcBorders>
            <w:vAlign w:val="center"/>
          </w:tcPr>
          <w:p w14:paraId="1818F2DA" w14:textId="131505DD" w:rsidR="00DC1A77" w:rsidRPr="002F049A" w:rsidRDefault="003854F1" w:rsidP="00FE6B36">
            <w:pPr>
              <w:spacing w:line="276" w:lineRule="auto"/>
              <w:rPr>
                <w:rFonts w:ascii="Arial" w:hAnsi="Arial" w:cs="Arial"/>
                <w:bCs/>
                <w:sz w:val="18"/>
                <w:szCs w:val="18"/>
              </w:rPr>
            </w:pPr>
            <w:r>
              <w:rPr>
                <w:rFonts w:ascii="Arial" w:hAnsi="Arial" w:cs="Arial"/>
                <w:bCs/>
                <w:sz w:val="18"/>
                <w:szCs w:val="18"/>
              </w:rPr>
              <w:t xml:space="preserve">M.A.S.J.P. </w:t>
            </w:r>
            <w:r w:rsidR="004D38E2" w:rsidRPr="004D38E2">
              <w:rPr>
                <w:rFonts w:ascii="Arial" w:hAnsi="Arial" w:cs="Arial"/>
                <w:bCs/>
                <w:sz w:val="18"/>
                <w:szCs w:val="18"/>
              </w:rPr>
              <w:t>Francisco Javier Martínez Castillo</w:t>
            </w:r>
          </w:p>
        </w:tc>
        <w:tc>
          <w:tcPr>
            <w:tcW w:w="5670" w:type="dxa"/>
            <w:tcBorders>
              <w:top w:val="single" w:sz="6" w:space="0" w:color="auto"/>
              <w:bottom w:val="dotted" w:sz="4" w:space="0" w:color="auto"/>
            </w:tcBorders>
            <w:vAlign w:val="center"/>
          </w:tcPr>
          <w:p w14:paraId="10295569" w14:textId="0ACBA3DD" w:rsidR="00DC1A77" w:rsidRPr="009B55C5" w:rsidRDefault="00DC1A77" w:rsidP="009B55C5">
            <w:pPr>
              <w:spacing w:line="276" w:lineRule="auto"/>
              <w:jc w:val="both"/>
              <w:rPr>
                <w:rFonts w:ascii="Arial" w:hAnsi="Arial" w:cs="Arial"/>
                <w:bCs/>
                <w:sz w:val="18"/>
                <w:szCs w:val="18"/>
                <w:lang w:val="es-MX"/>
              </w:rPr>
            </w:pPr>
            <w:r w:rsidRPr="009B55C5">
              <w:rPr>
                <w:rFonts w:ascii="Arial" w:hAnsi="Arial" w:cs="Arial"/>
                <w:bCs/>
                <w:sz w:val="18"/>
                <w:szCs w:val="18"/>
                <w:lang w:val="es-MX"/>
              </w:rPr>
              <w:t xml:space="preserve">Coordinador de la Dirección de Fiscalización en Materia de Obra Pública </w:t>
            </w:r>
            <w:r w:rsidR="004D38E2">
              <w:rPr>
                <w:rFonts w:ascii="Arial" w:hAnsi="Arial" w:cs="Arial"/>
                <w:bCs/>
                <w:sz w:val="18"/>
                <w:szCs w:val="18"/>
                <w:lang w:val="es-MX"/>
              </w:rPr>
              <w:t>“</w:t>
            </w:r>
            <w:r w:rsidR="009B55C5">
              <w:rPr>
                <w:rFonts w:ascii="Arial" w:hAnsi="Arial" w:cs="Arial"/>
                <w:bCs/>
                <w:sz w:val="18"/>
                <w:szCs w:val="18"/>
                <w:lang w:val="es-MX"/>
              </w:rPr>
              <w:t>A</w:t>
            </w:r>
            <w:r w:rsidRPr="009B55C5">
              <w:rPr>
                <w:rFonts w:ascii="Arial" w:hAnsi="Arial" w:cs="Arial"/>
                <w:bCs/>
                <w:sz w:val="18"/>
                <w:szCs w:val="18"/>
                <w:lang w:val="es-MX"/>
              </w:rPr>
              <w:t>”.</w:t>
            </w:r>
          </w:p>
        </w:tc>
      </w:tr>
      <w:tr w:rsidR="00DC1A77" w:rsidRPr="000D1F2D" w14:paraId="49C2FA55" w14:textId="77777777" w:rsidTr="00FE6B36">
        <w:trPr>
          <w:trHeight w:val="340"/>
        </w:trPr>
        <w:tc>
          <w:tcPr>
            <w:tcW w:w="3969" w:type="dxa"/>
            <w:gridSpan w:val="2"/>
            <w:tcBorders>
              <w:top w:val="dotted" w:sz="4" w:space="0" w:color="auto"/>
              <w:bottom w:val="single" w:sz="6" w:space="0" w:color="auto"/>
            </w:tcBorders>
            <w:vAlign w:val="center"/>
          </w:tcPr>
          <w:p w14:paraId="0E33496F" w14:textId="6AEF91FC" w:rsidR="00DC1A77" w:rsidRPr="002F049A" w:rsidRDefault="004D38E2" w:rsidP="00FE6B36">
            <w:pPr>
              <w:spacing w:line="276" w:lineRule="auto"/>
              <w:rPr>
                <w:rFonts w:ascii="Arial" w:hAnsi="Arial" w:cs="Arial"/>
                <w:bCs/>
                <w:sz w:val="18"/>
                <w:szCs w:val="18"/>
              </w:rPr>
            </w:pPr>
            <w:r w:rsidRPr="004D38E2">
              <w:rPr>
                <w:rFonts w:ascii="Arial" w:hAnsi="Arial" w:cs="Arial"/>
                <w:bCs/>
                <w:sz w:val="18"/>
                <w:szCs w:val="18"/>
              </w:rPr>
              <w:t>Ing. Marco A. Santos Ávalos</w:t>
            </w:r>
          </w:p>
        </w:tc>
        <w:tc>
          <w:tcPr>
            <w:tcW w:w="5670" w:type="dxa"/>
            <w:tcBorders>
              <w:top w:val="dotted" w:sz="4" w:space="0" w:color="auto"/>
              <w:bottom w:val="single" w:sz="6" w:space="0" w:color="auto"/>
            </w:tcBorders>
            <w:vAlign w:val="center"/>
          </w:tcPr>
          <w:p w14:paraId="6094DBD9" w14:textId="6FA66065" w:rsidR="00DC1A77" w:rsidRPr="004D38E2" w:rsidRDefault="00DC1A77" w:rsidP="004D38E2">
            <w:pPr>
              <w:spacing w:line="276" w:lineRule="auto"/>
              <w:jc w:val="both"/>
              <w:rPr>
                <w:rFonts w:ascii="Arial" w:hAnsi="Arial" w:cs="Arial"/>
                <w:bCs/>
                <w:sz w:val="18"/>
                <w:szCs w:val="18"/>
              </w:rPr>
            </w:pPr>
            <w:r w:rsidRPr="004D38E2">
              <w:rPr>
                <w:rFonts w:ascii="Arial" w:hAnsi="Arial" w:cs="Arial"/>
                <w:bCs/>
                <w:sz w:val="18"/>
                <w:szCs w:val="18"/>
                <w:lang w:val="es-MX"/>
              </w:rPr>
              <w:t xml:space="preserve">Supervisor de la Dirección de Fiscalización en Materia de Obra Pública </w:t>
            </w:r>
            <w:r w:rsidR="004D38E2">
              <w:rPr>
                <w:rFonts w:ascii="Arial" w:hAnsi="Arial" w:cs="Arial"/>
                <w:bCs/>
                <w:sz w:val="18"/>
                <w:szCs w:val="18"/>
                <w:lang w:val="es-MX"/>
              </w:rPr>
              <w:t>“A”.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D83593">
        <w:rPr>
          <w:rFonts w:ascii="Arial" w:hAnsi="Arial" w:cs="Arial"/>
          <w:sz w:val="14"/>
          <w:szCs w:val="14"/>
          <w:lang w:val="es-MX"/>
        </w:rPr>
        <w:t>Fuente: Elaboración propia</w:t>
      </w:r>
      <w:r w:rsidR="00BB4F2E" w:rsidRPr="00D83593">
        <w:rPr>
          <w:rFonts w:ascii="Arial" w:hAnsi="Arial" w:cs="Arial"/>
          <w:sz w:val="14"/>
          <w:szCs w:val="14"/>
          <w:lang w:val="es-MX"/>
        </w:rPr>
        <w:t>.</w:t>
      </w:r>
    </w:p>
    <w:p w14:paraId="5BF82276" w14:textId="76B89340" w:rsidR="00DD62C8" w:rsidRPr="00CF4F2B" w:rsidRDefault="00DD62C8" w:rsidP="00807E3F">
      <w:pPr>
        <w:spacing w:line="360" w:lineRule="auto"/>
        <w:rPr>
          <w:rFonts w:ascii="Arial" w:hAnsi="Arial" w:cs="Arial"/>
          <w:lang w:val="es-MX"/>
        </w:rPr>
      </w:pPr>
    </w:p>
    <w:p w14:paraId="21F5E3B5" w14:textId="77777777" w:rsidR="00C15CCF" w:rsidRPr="00CF4F2B" w:rsidRDefault="00C15CCF" w:rsidP="00807E3F">
      <w:pPr>
        <w:spacing w:line="360" w:lineRule="auto"/>
        <w:rPr>
          <w:rFonts w:ascii="Arial" w:hAnsi="Arial" w:cs="Arial"/>
          <w:lang w:val="es-MX"/>
        </w:rPr>
      </w:pPr>
    </w:p>
    <w:p w14:paraId="580A7B4D" w14:textId="473A28C4"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p>
    <w:p w14:paraId="25290C72" w14:textId="77777777" w:rsidR="00F32CBB" w:rsidRDefault="00F32CBB" w:rsidP="00B14619">
      <w:pPr>
        <w:spacing w:line="360" w:lineRule="auto"/>
        <w:jc w:val="both"/>
        <w:rPr>
          <w:rFonts w:ascii="Arial" w:hAnsi="Arial" w:cs="Arial"/>
          <w:b/>
        </w:rPr>
      </w:pPr>
    </w:p>
    <w:p w14:paraId="32CF323A" w14:textId="74BCA01D" w:rsidR="00F32CBB" w:rsidRDefault="00031800" w:rsidP="00B14619">
      <w:pPr>
        <w:spacing w:line="360" w:lineRule="auto"/>
        <w:jc w:val="both"/>
        <w:rPr>
          <w:rFonts w:ascii="Arial" w:hAnsi="Arial" w:cs="Arial"/>
        </w:rPr>
      </w:pPr>
      <w:r w:rsidRPr="00031800">
        <w:rPr>
          <w:rFonts w:ascii="Arial" w:hAnsi="Arial"/>
        </w:rPr>
        <w:t xml:space="preserve">La revisión y fiscalización comprendió operaciones practicadas por </w:t>
      </w:r>
      <w:r w:rsidR="006C20C2" w:rsidRPr="0070049A">
        <w:rPr>
          <w:rFonts w:ascii="Arial" w:hAnsi="Arial" w:cs="Arial"/>
          <w:bCs/>
        </w:rPr>
        <w:t xml:space="preserve">la </w:t>
      </w:r>
      <w:r w:rsidR="006C20C2" w:rsidRPr="0070049A">
        <w:rPr>
          <w:rFonts w:ascii="Arial" w:hAnsi="Arial" w:cs="Arial"/>
          <w:b/>
        </w:rPr>
        <w:t>Fiscalía General del Estado de Quintana Roo</w:t>
      </w:r>
      <w:r w:rsidR="006C20C2">
        <w:rPr>
          <w:rFonts w:ascii="Arial" w:hAnsi="Arial" w:cs="Arial"/>
          <w:b/>
        </w:rPr>
        <w:t>,</w:t>
      </w:r>
      <w:r w:rsidRPr="00031800">
        <w:rPr>
          <w:rFonts w:ascii="Arial" w:hAnsi="Arial"/>
        </w:rPr>
        <w:t xml:space="preserve"> durante el período del 1° de e</w:t>
      </w:r>
      <w:r>
        <w:rPr>
          <w:rFonts w:ascii="Arial" w:hAnsi="Arial"/>
        </w:rPr>
        <w:t xml:space="preserve">nero al 31 de diciembre de </w:t>
      </w:r>
      <w:r w:rsidR="006C20C2">
        <w:rPr>
          <w:rFonts w:ascii="Arial" w:hAnsi="Arial"/>
        </w:rPr>
        <w:t>2022</w:t>
      </w:r>
      <w:r>
        <w:rPr>
          <w:rFonts w:ascii="Arial" w:hAnsi="Arial"/>
        </w:rPr>
        <w:t xml:space="preserve">, </w:t>
      </w:r>
      <w:r w:rsidR="00F32CBB" w:rsidRPr="003247E8">
        <w:rPr>
          <w:rFonts w:ascii="Arial" w:hAnsi="Arial"/>
        </w:rPr>
        <w:t xml:space="preserve">se llevó a cabo aplicando </w:t>
      </w:r>
      <w:r w:rsidR="00282559">
        <w:rPr>
          <w:rFonts w:ascii="Arial" w:hAnsi="Arial"/>
        </w:rPr>
        <w:t xml:space="preserve">las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w:t>
      </w:r>
      <w:r w:rsidR="00C5534F">
        <w:rPr>
          <w:rFonts w:ascii="Arial" w:hAnsi="Arial" w:cs="Arial"/>
        </w:rPr>
        <w:t>su</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Reglamento</w:t>
      </w:r>
      <w:r w:rsidR="00C5534F">
        <w:rPr>
          <w:rFonts w:ascii="Arial" w:hAnsi="Arial" w:cs="Arial"/>
        </w:rPr>
        <w:t>,</w:t>
      </w:r>
      <w:r w:rsidR="00F32CBB" w:rsidRPr="00D03E18">
        <w:rPr>
          <w:rFonts w:ascii="Arial" w:hAnsi="Arial" w:cs="Arial"/>
        </w:rPr>
        <w:t xml:space="preserve"> </w:t>
      </w:r>
      <w:r w:rsidR="00E6068E">
        <w:rPr>
          <w:rFonts w:ascii="Arial" w:hAnsi="Arial" w:cs="Arial"/>
        </w:rPr>
        <w:t>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D83593">
        <w:rPr>
          <w:rFonts w:ascii="Arial" w:hAnsi="Arial" w:cs="Arial"/>
        </w:rPr>
        <w:t xml:space="preserve">cumplimiento además de las diversas disposiciones legales </w:t>
      </w:r>
      <w:r w:rsidR="00F32CBB" w:rsidRPr="00D83593">
        <w:rPr>
          <w:rFonts w:ascii="Arial" w:hAnsi="Arial" w:cs="Arial"/>
        </w:rPr>
        <w:lastRenderedPageBreak/>
        <w:t>aplicables en materia de obra pública</w:t>
      </w:r>
      <w:r w:rsidR="004F38BD" w:rsidRPr="00D83593">
        <w:rPr>
          <w:rFonts w:ascii="Arial" w:hAnsi="Arial" w:cs="Arial"/>
        </w:rPr>
        <w:t xml:space="preserve">, </w:t>
      </w:r>
      <w:r w:rsidR="004F38BD" w:rsidRPr="00D83593">
        <w:rPr>
          <w:rFonts w:ascii="Arial" w:hAnsi="Arial" w:cs="Arial"/>
          <w:color w:val="212121"/>
        </w:rPr>
        <w:t>en apego al artículo 38 fracción III de la Ley de Fiscalización y Rendición de Cuentas del Estado de Quintana Roo;</w:t>
      </w:r>
      <w:r w:rsidR="0060022E">
        <w:rPr>
          <w:rFonts w:ascii="Arial" w:hAnsi="Arial" w:cs="Arial"/>
          <w:color w:val="212121"/>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0EB87523" w14:textId="77777777" w:rsidR="006C20C2" w:rsidRPr="00031800" w:rsidRDefault="006C20C2" w:rsidP="00B14619">
      <w:pPr>
        <w:spacing w:line="360" w:lineRule="auto"/>
        <w:jc w:val="both"/>
        <w:rPr>
          <w:rFonts w:ascii="Arial" w:hAnsi="Arial"/>
        </w:rPr>
      </w:pPr>
    </w:p>
    <w:p w14:paraId="553C525B" w14:textId="77777777" w:rsidR="00DD62C8"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25284F3D" w14:textId="77777777" w:rsidR="006C20C2" w:rsidRDefault="006C20C2" w:rsidP="00C5534F">
      <w:pPr>
        <w:spacing w:line="360" w:lineRule="auto"/>
        <w:jc w:val="both"/>
        <w:rPr>
          <w:rFonts w:ascii="Arial" w:hAnsi="Arial" w:cs="Arial"/>
        </w:rPr>
      </w:pPr>
    </w:p>
    <w:p w14:paraId="1210004D" w14:textId="6C926D1D" w:rsidR="00C5534F" w:rsidRDefault="00C5534F" w:rsidP="00C5534F">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6C20C2">
        <w:rPr>
          <w:rFonts w:ascii="Arial" w:hAnsi="Arial" w:cs="Arial"/>
        </w:rPr>
        <w:t xml:space="preserve">documentación soporte de éstos, originando observaciones de </w:t>
      </w:r>
      <w:r w:rsidR="006C20C2" w:rsidRPr="006C20C2">
        <w:rPr>
          <w:rFonts w:ascii="Arial" w:hAnsi="Arial" w:cs="Arial"/>
        </w:rPr>
        <w:t>cumplimiento legal</w:t>
      </w:r>
      <w:r w:rsidRPr="006C20C2">
        <w:rPr>
          <w:rFonts w:ascii="Arial" w:hAnsi="Arial" w:cs="Arial"/>
        </w:rPr>
        <w:t xml:space="preserve">, </w:t>
      </w:r>
      <w:r w:rsidR="006E124D" w:rsidRPr="006C20C2">
        <w:rPr>
          <w:rFonts w:ascii="Arial" w:hAnsi="Arial" w:cs="Arial"/>
        </w:rPr>
        <w:t xml:space="preserve">así mismo, durante el proceso de la verificación física de las obras se encontraron irregularidades en los trabajos ejecutados, determinándose observaciones </w:t>
      </w:r>
      <w:r w:rsidR="006C20C2" w:rsidRPr="006C20C2">
        <w:rPr>
          <w:rFonts w:ascii="Arial" w:hAnsi="Arial" w:cs="Arial"/>
        </w:rPr>
        <w:t>por solicitud de aclaración</w:t>
      </w:r>
      <w:r w:rsidR="006E124D" w:rsidRPr="006C20C2">
        <w:rPr>
          <w:rFonts w:ascii="Arial" w:hAnsi="Arial" w:cs="Arial"/>
        </w:rPr>
        <w:t xml:space="preserve"> en materia de obra pública</w:t>
      </w:r>
      <w:r w:rsidR="006904A1" w:rsidRPr="006C20C2">
        <w:rPr>
          <w:rFonts w:ascii="Arial" w:hAnsi="Arial" w:cs="Arial"/>
        </w:rPr>
        <w:t>,</w:t>
      </w:r>
      <w:r w:rsidR="006E124D" w:rsidRPr="006C20C2">
        <w:rPr>
          <w:rFonts w:ascii="Arial" w:hAnsi="Arial" w:cs="Arial"/>
        </w:rPr>
        <w:t xml:space="preserve"> </w:t>
      </w:r>
      <w:r w:rsidR="006C20C2" w:rsidRPr="006C20C2">
        <w:rPr>
          <w:rFonts w:ascii="Arial" w:hAnsi="Arial" w:cs="Arial"/>
        </w:rPr>
        <w:t>las cuales se enuncian a continuación:</w:t>
      </w:r>
    </w:p>
    <w:p w14:paraId="142D83EF" w14:textId="77777777" w:rsidR="006C20C2" w:rsidRDefault="006C20C2"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FE6B36">
        <w:tc>
          <w:tcPr>
            <w:tcW w:w="2168" w:type="pct"/>
            <w:tcBorders>
              <w:bottom w:val="single" w:sz="4" w:space="0" w:color="auto"/>
            </w:tcBorders>
            <w:vAlign w:val="center"/>
          </w:tcPr>
          <w:p w14:paraId="0B8613BA" w14:textId="77777777" w:rsidR="000C1F25" w:rsidRPr="007D5887" w:rsidRDefault="000C1F25" w:rsidP="00A0596C">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A0596C">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A0596C">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FE6B36">
        <w:trPr>
          <w:trHeight w:val="329"/>
        </w:trPr>
        <w:tc>
          <w:tcPr>
            <w:tcW w:w="2168" w:type="pct"/>
            <w:tcBorders>
              <w:top w:val="dotted" w:sz="4" w:space="0" w:color="auto"/>
              <w:bottom w:val="dotted" w:sz="4" w:space="0" w:color="auto"/>
            </w:tcBorders>
            <w:vAlign w:val="center"/>
          </w:tcPr>
          <w:p w14:paraId="08558893" w14:textId="77777777" w:rsidR="000C1F25" w:rsidRPr="007D5887" w:rsidRDefault="000C1F25" w:rsidP="00A0596C">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dotted" w:sz="4" w:space="0" w:color="auto"/>
              <w:bottom w:val="dotted" w:sz="4" w:space="0" w:color="auto"/>
            </w:tcBorders>
            <w:vAlign w:val="center"/>
          </w:tcPr>
          <w:p w14:paraId="54652846" w14:textId="20A74325" w:rsidR="000C1F25" w:rsidRPr="007D5887" w:rsidRDefault="005F4370" w:rsidP="00A0596C">
            <w:pPr>
              <w:spacing w:line="360" w:lineRule="auto"/>
              <w:jc w:val="center"/>
              <w:rPr>
                <w:rFonts w:ascii="Arial" w:hAnsi="Arial" w:cs="Arial"/>
                <w:sz w:val="18"/>
                <w:szCs w:val="18"/>
              </w:rPr>
            </w:pPr>
            <w:r>
              <w:rPr>
                <w:rFonts w:ascii="Arial" w:hAnsi="Arial" w:cs="Arial"/>
                <w:sz w:val="18"/>
                <w:szCs w:val="18"/>
              </w:rPr>
              <w:t>5</w:t>
            </w:r>
          </w:p>
        </w:tc>
        <w:tc>
          <w:tcPr>
            <w:tcW w:w="1416" w:type="pct"/>
            <w:tcBorders>
              <w:top w:val="dotted" w:sz="4" w:space="0" w:color="auto"/>
              <w:bottom w:val="dotted" w:sz="4" w:space="0" w:color="auto"/>
            </w:tcBorders>
          </w:tcPr>
          <w:p w14:paraId="47C6DA19" w14:textId="620282DF" w:rsidR="000C1F25" w:rsidRPr="007D5887" w:rsidRDefault="000C1F25" w:rsidP="00A0596C">
            <w:pPr>
              <w:spacing w:line="360" w:lineRule="auto"/>
              <w:jc w:val="center"/>
              <w:rPr>
                <w:rFonts w:ascii="Arial" w:hAnsi="Arial" w:cs="Arial"/>
                <w:sz w:val="18"/>
                <w:szCs w:val="18"/>
              </w:rPr>
            </w:pPr>
            <w:r>
              <w:rPr>
                <w:rFonts w:ascii="Arial" w:hAnsi="Arial" w:cs="Arial"/>
                <w:sz w:val="18"/>
                <w:szCs w:val="18"/>
              </w:rPr>
              <w:t>N.A.</w:t>
            </w:r>
          </w:p>
        </w:tc>
      </w:tr>
      <w:tr w:rsidR="009C1892" w:rsidRPr="007D5887" w14:paraId="5AC6FA46" w14:textId="77777777" w:rsidTr="00FE6B36">
        <w:trPr>
          <w:trHeight w:val="329"/>
        </w:trPr>
        <w:tc>
          <w:tcPr>
            <w:tcW w:w="2168" w:type="pct"/>
            <w:tcBorders>
              <w:top w:val="dotted" w:sz="4" w:space="0" w:color="auto"/>
            </w:tcBorders>
            <w:vAlign w:val="center"/>
          </w:tcPr>
          <w:p w14:paraId="1EDF07D7" w14:textId="4E41F580" w:rsidR="009C1892" w:rsidRPr="007D5887" w:rsidRDefault="009C1892" w:rsidP="00A0596C">
            <w:pPr>
              <w:spacing w:line="360" w:lineRule="auto"/>
              <w:jc w:val="both"/>
              <w:rPr>
                <w:rFonts w:ascii="Arial" w:hAnsi="Arial" w:cs="Arial"/>
                <w:sz w:val="18"/>
                <w:szCs w:val="18"/>
              </w:rPr>
            </w:pPr>
            <w:r>
              <w:rPr>
                <w:rFonts w:ascii="Arial" w:hAnsi="Arial" w:cs="Arial"/>
                <w:sz w:val="18"/>
                <w:szCs w:val="18"/>
              </w:rPr>
              <w:t>Solicitud de Aclaración</w:t>
            </w:r>
          </w:p>
        </w:tc>
        <w:tc>
          <w:tcPr>
            <w:tcW w:w="1416" w:type="pct"/>
            <w:tcBorders>
              <w:top w:val="dotted" w:sz="4" w:space="0" w:color="auto"/>
            </w:tcBorders>
            <w:vAlign w:val="center"/>
          </w:tcPr>
          <w:p w14:paraId="6D3C8351" w14:textId="1ED84BFA" w:rsidR="009C1892" w:rsidRDefault="005F4370" w:rsidP="00A0596C">
            <w:pPr>
              <w:spacing w:line="360" w:lineRule="auto"/>
              <w:jc w:val="center"/>
              <w:rPr>
                <w:rFonts w:ascii="Arial" w:hAnsi="Arial" w:cs="Arial"/>
                <w:sz w:val="18"/>
                <w:szCs w:val="18"/>
              </w:rPr>
            </w:pPr>
            <w:r>
              <w:rPr>
                <w:rFonts w:ascii="Arial" w:hAnsi="Arial" w:cs="Arial"/>
                <w:sz w:val="18"/>
                <w:szCs w:val="18"/>
              </w:rPr>
              <w:t>1</w:t>
            </w:r>
          </w:p>
        </w:tc>
        <w:tc>
          <w:tcPr>
            <w:tcW w:w="1416" w:type="pct"/>
            <w:tcBorders>
              <w:top w:val="dotted" w:sz="4" w:space="0" w:color="auto"/>
            </w:tcBorders>
          </w:tcPr>
          <w:p w14:paraId="4586ADD1" w14:textId="645B615D" w:rsidR="009C1892" w:rsidRDefault="009C1892" w:rsidP="00A0596C">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F30587">
        <w:trPr>
          <w:trHeight w:val="429"/>
        </w:trPr>
        <w:tc>
          <w:tcPr>
            <w:tcW w:w="2168" w:type="pct"/>
            <w:vAlign w:val="center"/>
          </w:tcPr>
          <w:p w14:paraId="38504098" w14:textId="0A33CEA2" w:rsidR="000C1F25" w:rsidRPr="007D5887" w:rsidRDefault="009C7BA1" w:rsidP="00F30587">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13F19B08" w:rsidR="000C1F25" w:rsidRPr="007D5887" w:rsidRDefault="005F4370" w:rsidP="009C7BA1">
            <w:pPr>
              <w:spacing w:line="276" w:lineRule="auto"/>
              <w:jc w:val="center"/>
              <w:rPr>
                <w:rFonts w:ascii="Arial" w:hAnsi="Arial" w:cs="Arial"/>
                <w:b/>
                <w:bCs/>
                <w:sz w:val="18"/>
                <w:szCs w:val="18"/>
              </w:rPr>
            </w:pPr>
            <w:r>
              <w:rPr>
                <w:rFonts w:ascii="Arial" w:hAnsi="Arial" w:cs="Arial"/>
                <w:b/>
                <w:bCs/>
                <w:sz w:val="18"/>
                <w:szCs w:val="18"/>
              </w:rPr>
              <w:t>6</w:t>
            </w:r>
          </w:p>
        </w:tc>
        <w:tc>
          <w:tcPr>
            <w:tcW w:w="1416" w:type="pct"/>
            <w:vAlign w:val="center"/>
          </w:tcPr>
          <w:p w14:paraId="774B4C91" w14:textId="2EC3ED08" w:rsidR="000C1F25" w:rsidRPr="007D5887" w:rsidRDefault="005F4370" w:rsidP="009C7BA1">
            <w:pPr>
              <w:spacing w:line="276" w:lineRule="auto"/>
              <w:jc w:val="center"/>
              <w:rPr>
                <w:rFonts w:ascii="Arial" w:hAnsi="Arial" w:cs="Arial"/>
                <w:b/>
                <w:bCs/>
                <w:sz w:val="18"/>
                <w:szCs w:val="18"/>
              </w:rPr>
            </w:pPr>
            <w:r>
              <w:rPr>
                <w:rFonts w:ascii="Arial" w:hAnsi="Arial" w:cs="Arial"/>
                <w:b/>
                <w:bCs/>
                <w:sz w:val="18"/>
                <w:szCs w:val="18"/>
              </w:rPr>
              <w:t>$0.00</w:t>
            </w:r>
          </w:p>
        </w:tc>
      </w:tr>
    </w:tbl>
    <w:p w14:paraId="1DD13395" w14:textId="4C9C7316" w:rsidR="000C1F25" w:rsidRPr="00B40267" w:rsidRDefault="000C1F25" w:rsidP="000C1F25">
      <w:pPr>
        <w:spacing w:line="360" w:lineRule="auto"/>
        <w:jc w:val="both"/>
        <w:rPr>
          <w:rFonts w:ascii="Arial" w:hAnsi="Arial" w:cs="Arial"/>
          <w:sz w:val="14"/>
          <w:szCs w:val="14"/>
        </w:rPr>
      </w:pPr>
      <w:r w:rsidRPr="00FE51A2">
        <w:rPr>
          <w:rFonts w:ascii="Arial" w:hAnsi="Arial" w:cs="Arial"/>
          <w:sz w:val="14"/>
          <w:szCs w:val="14"/>
        </w:rPr>
        <w:t>Fuente: Elaboración propia.</w:t>
      </w:r>
      <w:r w:rsidR="00B40267" w:rsidRPr="00FE51A2">
        <w:rPr>
          <w:rFonts w:ascii="Arial" w:hAnsi="Arial" w:cs="Arial"/>
          <w:sz w:val="14"/>
          <w:szCs w:val="14"/>
        </w:rPr>
        <w:t xml:space="preserve"> N.A.: No Aplica.</w:t>
      </w:r>
    </w:p>
    <w:p w14:paraId="19FAC077" w14:textId="40E009F8" w:rsidR="000C1F25" w:rsidRPr="0060022E" w:rsidRDefault="000C1F25" w:rsidP="00B14619">
      <w:pPr>
        <w:spacing w:line="360" w:lineRule="auto"/>
        <w:jc w:val="both"/>
        <w:rPr>
          <w:rFonts w:ascii="Arial" w:hAnsi="Arial" w:cs="Arial"/>
        </w:rPr>
      </w:pPr>
    </w:p>
    <w:p w14:paraId="6DEB4316" w14:textId="042F6C72" w:rsidR="002145BE" w:rsidRPr="0060022E" w:rsidRDefault="002145BE"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41EA8D27" w14:textId="77777777" w:rsidR="005F4370" w:rsidRDefault="005F4370" w:rsidP="0082628C">
      <w:pPr>
        <w:spacing w:line="360" w:lineRule="auto"/>
        <w:jc w:val="both"/>
        <w:rPr>
          <w:rFonts w:ascii="Arial" w:hAnsi="Arial" w:cs="Arial"/>
        </w:rPr>
      </w:pPr>
    </w:p>
    <w:p w14:paraId="71015F2C" w14:textId="0C4E1646"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5F4370">
        <w:rPr>
          <w:rFonts w:ascii="Arial" w:hAnsi="Arial" w:cs="Arial"/>
        </w:rPr>
        <w:t>los artículos 17 fracciones I y II, 38</w:t>
      </w:r>
      <w:r w:rsidR="00FD5DFF" w:rsidRPr="005F4370">
        <w:rPr>
          <w:rFonts w:ascii="Arial" w:hAnsi="Arial" w:cs="Arial"/>
        </w:rPr>
        <w:t xml:space="preserve"> fracciones IV, V y VI</w:t>
      </w:r>
      <w:r w:rsidRPr="005F4370">
        <w:rPr>
          <w:rFonts w:ascii="Arial" w:hAnsi="Arial" w:cs="Arial"/>
        </w:rPr>
        <w:t xml:space="preserve">, 41, en su segundo párrafo, y 61 párrafo primero de la Ley de Fiscalización y Rendición de Cuentas </w:t>
      </w:r>
      <w:r w:rsidRPr="005F4370">
        <w:rPr>
          <w:rFonts w:ascii="Arial" w:hAnsi="Arial" w:cs="Arial"/>
        </w:rPr>
        <w:lastRenderedPageBreak/>
        <w:t>del Estado de Quintana Roo, y artículo</w:t>
      </w:r>
      <w:r w:rsidR="00C72988" w:rsidRPr="005F4370">
        <w:rPr>
          <w:rFonts w:ascii="Arial" w:hAnsi="Arial" w:cs="Arial"/>
        </w:rPr>
        <w:t>s</w:t>
      </w:r>
      <w:r w:rsidRPr="005F4370">
        <w:rPr>
          <w:rFonts w:ascii="Arial" w:hAnsi="Arial" w:cs="Arial"/>
        </w:rPr>
        <w:t xml:space="preserve"> 4 y 9 fracciones X, XI, XVIII y XXVI, del Reglamento Interior de la Auditoría Superior del Estado de Quintana Roo,</w:t>
      </w:r>
      <w:bookmarkEnd w:id="34"/>
      <w:r w:rsidRPr="005F4370">
        <w:rPr>
          <w:rFonts w:ascii="Arial" w:hAnsi="Arial" w:cs="Arial"/>
        </w:rPr>
        <w:t xml:space="preserve"> durante</w:t>
      </w:r>
      <w:r w:rsidRPr="00373AD8">
        <w:rPr>
          <w:rFonts w:ascii="Arial" w:hAnsi="Arial" w:cs="Arial"/>
        </w:rPr>
        <w:t xml:space="preserve"> este proceso se presentaron </w:t>
      </w:r>
      <w:r w:rsidR="005F4370">
        <w:rPr>
          <w:rFonts w:ascii="Arial" w:hAnsi="Arial" w:cs="Arial"/>
          <w:b/>
        </w:rPr>
        <w:t>cuatro</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5F4370">
        <w:rPr>
          <w:rFonts w:ascii="Arial" w:hAnsi="Arial" w:cs="Arial"/>
          <w:b/>
          <w:bCs/>
        </w:rPr>
        <w:t>seis</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2AB9289D" w14:textId="77777777" w:rsidR="00454AE9" w:rsidRDefault="00454AE9" w:rsidP="008028F4">
      <w:pPr>
        <w:spacing w:line="360" w:lineRule="auto"/>
        <w:jc w:val="both"/>
        <w:rPr>
          <w:rFonts w:ascii="Arial" w:hAnsi="Arial" w:cs="Arial"/>
        </w:rPr>
      </w:pPr>
    </w:p>
    <w:p w14:paraId="0027F018" w14:textId="44E9247C" w:rsidR="004F065B" w:rsidRDefault="00454AE9" w:rsidP="00454AE9">
      <w:pPr>
        <w:spacing w:line="360" w:lineRule="auto"/>
        <w:jc w:val="both"/>
        <w:rPr>
          <w:rFonts w:ascii="Arial" w:hAnsi="Arial" w:cs="Arial"/>
        </w:rPr>
      </w:pPr>
      <w:r w:rsidRPr="00B60523">
        <w:rPr>
          <w:rFonts w:ascii="Arial" w:hAnsi="Arial" w:cs="Arial"/>
        </w:rPr>
        <w:t xml:space="preserve">La </w:t>
      </w:r>
      <w:r w:rsidRPr="005F4370">
        <w:rPr>
          <w:rFonts w:ascii="Arial" w:hAnsi="Arial" w:cs="Arial"/>
        </w:rPr>
        <w:t xml:space="preserve">Auditoría Superior del Estado, con fundamento en lo dispuesto por los artículos 17 fracción II, 19 fracción XV y 44, de la Ley de Fiscalización y Rendición de Cuentas del Estado de Quintana Roo, emite la Recomendación al Titular </w:t>
      </w:r>
      <w:r w:rsidRPr="005F4370">
        <w:rPr>
          <w:rFonts w:ascii="Arial" w:hAnsi="Arial" w:cs="Arial"/>
          <w:bCs/>
        </w:rPr>
        <w:t>de la</w:t>
      </w:r>
      <w:r w:rsidRPr="0070049A">
        <w:rPr>
          <w:rFonts w:ascii="Arial" w:hAnsi="Arial" w:cs="Arial"/>
          <w:bCs/>
        </w:rPr>
        <w:t xml:space="preserve"> </w:t>
      </w:r>
      <w:r w:rsidRPr="0070049A">
        <w:rPr>
          <w:rFonts w:ascii="Arial" w:hAnsi="Arial" w:cs="Arial"/>
          <w:b/>
        </w:rPr>
        <w:t>Fiscalía General del Estado de Quintana Roo</w:t>
      </w:r>
      <w:r w:rsidRPr="00195B51">
        <w:rPr>
          <w:rFonts w:ascii="Arial" w:hAnsi="Arial" w:cs="Arial"/>
          <w:b/>
          <w:bCs/>
        </w:rPr>
        <w:t>,</w:t>
      </w:r>
      <w:r w:rsidRPr="00D63F15">
        <w:rPr>
          <w:rFonts w:ascii="Arial" w:hAnsi="Arial" w:cs="Arial"/>
          <w:b/>
        </w:rPr>
        <w:t xml:space="preserve"> </w:t>
      </w:r>
      <w:r w:rsidRPr="00B60523">
        <w:rPr>
          <w:rFonts w:ascii="Arial" w:hAnsi="Arial" w:cs="Arial"/>
        </w:rPr>
        <w:t xml:space="preserve">para que en el ámbito de su competencia instruya a quien corresponda a fin de que se continúen fortaleciendo los procesos administrativos y los sistemas de control aplicados en la integración de los Expedientes Técnicos Unitarios </w:t>
      </w:r>
      <w:r>
        <w:rPr>
          <w:rFonts w:ascii="Arial" w:hAnsi="Arial" w:cs="Arial"/>
        </w:rPr>
        <w:t xml:space="preserve">de </w:t>
      </w:r>
      <w:r w:rsidRPr="00B60523">
        <w:rPr>
          <w:rFonts w:ascii="Arial" w:hAnsi="Arial" w:cs="Arial"/>
        </w:rPr>
        <w:t>las obras públicas.</w:t>
      </w:r>
    </w:p>
    <w:p w14:paraId="3F298D60" w14:textId="77777777" w:rsidR="00E23FFE" w:rsidRPr="0060022E" w:rsidRDefault="00E23FFE" w:rsidP="00454AE9">
      <w:pPr>
        <w:spacing w:line="360" w:lineRule="auto"/>
        <w:jc w:val="both"/>
        <w:rPr>
          <w:rFonts w:ascii="Arial" w:hAnsi="Arial" w:cs="Arial"/>
          <w:bCs/>
          <w:i/>
          <w:iCs/>
        </w:rPr>
      </w:pPr>
    </w:p>
    <w:p w14:paraId="5C8E5125" w14:textId="67EBC8A6" w:rsidR="00BE25AE" w:rsidRPr="00A31A9B" w:rsidRDefault="00BE25AE" w:rsidP="00A31A9B">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anormal2"/>
        <w:tblW w:w="5000" w:type="pct"/>
        <w:tblLook w:val="04A0" w:firstRow="1" w:lastRow="0" w:firstColumn="1" w:lastColumn="0" w:noHBand="0" w:noVBand="1"/>
      </w:tblPr>
      <w:tblGrid>
        <w:gridCol w:w="2551"/>
        <w:gridCol w:w="2552"/>
        <w:gridCol w:w="1709"/>
        <w:gridCol w:w="1452"/>
        <w:gridCol w:w="1424"/>
      </w:tblGrid>
      <w:tr w:rsidR="006C6F6D" w:rsidRPr="006C6F6D" w14:paraId="6F298B6B" w14:textId="77777777" w:rsidTr="00A0596C">
        <w:trPr>
          <w:cnfStyle w:val="100000000000" w:firstRow="1" w:lastRow="0" w:firstColumn="0" w:lastColumn="0" w:oddVBand="0" w:evenVBand="0" w:oddHBand="0" w:evenHBand="0" w:firstRowFirstColumn="0" w:firstRowLastColumn="0" w:lastRowFirstColumn="0" w:lastRowLastColumn="0"/>
          <w:trHeight w:val="234"/>
          <w:tblHeader/>
        </w:trPr>
        <w:tc>
          <w:tcPr>
            <w:cnfStyle w:val="001000000000" w:firstRow="0" w:lastRow="0" w:firstColumn="1" w:lastColumn="0" w:oddVBand="0" w:evenVBand="0" w:oddHBand="0" w:evenHBand="0" w:firstRowFirstColumn="0" w:firstRowLastColumn="0" w:lastRowFirstColumn="0" w:lastRowLastColumn="0"/>
            <w:tcW w:w="5000" w:type="pct"/>
            <w:gridSpan w:val="5"/>
            <w:tcBorders>
              <w:top w:val="single" w:sz="4" w:space="0" w:color="auto"/>
              <w:bottom w:val="single" w:sz="4" w:space="0" w:color="auto"/>
            </w:tcBorders>
          </w:tcPr>
          <w:p w14:paraId="089FA27F" w14:textId="77777777" w:rsidR="006C6F6D" w:rsidRPr="006C6F6D" w:rsidRDefault="006C6F6D" w:rsidP="00A0596C">
            <w:pPr>
              <w:spacing w:line="276" w:lineRule="auto"/>
              <w:jc w:val="center"/>
              <w:rPr>
                <w:rFonts w:ascii="Arial" w:hAnsi="Arial" w:cs="Arial"/>
                <w:sz w:val="16"/>
                <w:szCs w:val="16"/>
              </w:rPr>
            </w:pPr>
            <w:r w:rsidRPr="006C6F6D">
              <w:rPr>
                <w:rFonts w:ascii="Arial" w:hAnsi="Arial" w:cs="Arial"/>
                <w:sz w:val="16"/>
                <w:szCs w:val="16"/>
              </w:rPr>
              <w:t>RESULTADOS DE LA FISCALIZACIÓN EFECTUADA</w:t>
            </w:r>
          </w:p>
        </w:tc>
      </w:tr>
      <w:tr w:rsidR="006C6F6D" w:rsidRPr="006C6F6D" w14:paraId="2DB4089F" w14:textId="77777777" w:rsidTr="00A0596C">
        <w:trPr>
          <w:cnfStyle w:val="100000000000" w:firstRow="1" w:lastRow="0" w:firstColumn="0" w:lastColumn="0" w:oddVBand="0" w:evenVBand="0" w:oddHBand="0" w:evenHBand="0" w:firstRowFirstColumn="0" w:firstRowLastColumn="0" w:lastRowFirstColumn="0" w:lastRowLastColumn="0"/>
          <w:trHeight w:val="287"/>
          <w:tblHeader/>
        </w:trPr>
        <w:tc>
          <w:tcPr>
            <w:cnfStyle w:val="001000000000" w:firstRow="0" w:lastRow="0" w:firstColumn="1" w:lastColumn="0" w:oddVBand="0" w:evenVBand="0" w:oddHBand="0" w:evenHBand="0" w:firstRowFirstColumn="0" w:firstRowLastColumn="0" w:lastRowFirstColumn="0" w:lastRowLastColumn="0"/>
            <w:tcW w:w="1317" w:type="pct"/>
            <w:vMerge w:val="restart"/>
            <w:tcBorders>
              <w:top w:val="single" w:sz="4" w:space="0" w:color="auto"/>
            </w:tcBorders>
            <w:vAlign w:val="center"/>
            <w:hideMark/>
          </w:tcPr>
          <w:p w14:paraId="27D68B4C" w14:textId="77777777" w:rsidR="006C6F6D" w:rsidRPr="006C6F6D" w:rsidRDefault="006C6F6D" w:rsidP="00A0596C">
            <w:pPr>
              <w:spacing w:line="276" w:lineRule="auto"/>
              <w:jc w:val="center"/>
              <w:rPr>
                <w:rFonts w:ascii="Arial" w:hAnsi="Arial" w:cs="Arial"/>
                <w:b w:val="0"/>
                <w:bCs w:val="0"/>
                <w:color w:val="000000"/>
                <w:sz w:val="16"/>
                <w:szCs w:val="16"/>
                <w:lang w:eastAsia="es-MX"/>
              </w:rPr>
            </w:pPr>
            <w:r w:rsidRPr="006C6F6D">
              <w:rPr>
                <w:rFonts w:ascii="Arial" w:hAnsi="Arial" w:cs="Arial"/>
                <w:color w:val="000000"/>
                <w:sz w:val="16"/>
                <w:szCs w:val="16"/>
              </w:rPr>
              <w:t>NOMBRE DE LA AUDITORÍA</w:t>
            </w:r>
          </w:p>
        </w:tc>
        <w:tc>
          <w:tcPr>
            <w:tcW w:w="1317" w:type="pct"/>
            <w:vMerge w:val="restart"/>
            <w:tcBorders>
              <w:top w:val="single" w:sz="4" w:space="0" w:color="auto"/>
            </w:tcBorders>
            <w:vAlign w:val="center"/>
            <w:hideMark/>
          </w:tcPr>
          <w:p w14:paraId="6CAAAD29" w14:textId="77777777" w:rsidR="006C6F6D" w:rsidRPr="006C6F6D" w:rsidRDefault="006C6F6D" w:rsidP="00A0596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NÚMERO DE AUDITORÍA</w:t>
            </w:r>
          </w:p>
        </w:tc>
        <w:tc>
          <w:tcPr>
            <w:tcW w:w="2366" w:type="pct"/>
            <w:gridSpan w:val="3"/>
            <w:tcBorders>
              <w:top w:val="single" w:sz="4" w:space="0" w:color="auto"/>
            </w:tcBorders>
            <w:vAlign w:val="center"/>
          </w:tcPr>
          <w:p w14:paraId="6AC1F3D4" w14:textId="77777777" w:rsidR="006C6F6D" w:rsidRPr="006C6F6D" w:rsidRDefault="006C6F6D" w:rsidP="00A0596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OBSERVACIONES</w:t>
            </w:r>
          </w:p>
        </w:tc>
      </w:tr>
      <w:tr w:rsidR="006C6F6D" w:rsidRPr="006C6F6D" w14:paraId="54D60281" w14:textId="77777777" w:rsidTr="00FE6B36">
        <w:trPr>
          <w:cnfStyle w:val="100000000000" w:firstRow="1" w:lastRow="0" w:firstColumn="0" w:lastColumn="0" w:oddVBand="0" w:evenVBand="0" w:oddHBand="0" w:evenHBand="0" w:firstRowFirstColumn="0" w:firstRowLastColumn="0" w:lastRowFirstColumn="0" w:lastRowLastColumn="0"/>
          <w:trHeight w:val="151"/>
          <w:tblHeader/>
        </w:trPr>
        <w:tc>
          <w:tcPr>
            <w:cnfStyle w:val="001000000000" w:firstRow="0" w:lastRow="0" w:firstColumn="1" w:lastColumn="0" w:oddVBand="0" w:evenVBand="0" w:oddHBand="0" w:evenHBand="0" w:firstRowFirstColumn="0" w:firstRowLastColumn="0" w:lastRowFirstColumn="0" w:lastRowLastColumn="0"/>
            <w:tcW w:w="1317" w:type="pct"/>
            <w:vMerge/>
            <w:vAlign w:val="center"/>
          </w:tcPr>
          <w:p w14:paraId="6EBB9839" w14:textId="77777777" w:rsidR="006C6F6D" w:rsidRPr="006C6F6D" w:rsidRDefault="006C6F6D" w:rsidP="00A0596C">
            <w:pPr>
              <w:spacing w:line="276" w:lineRule="auto"/>
              <w:jc w:val="center"/>
              <w:rPr>
                <w:rFonts w:ascii="Arial" w:hAnsi="Arial" w:cs="Arial"/>
                <w:color w:val="000000"/>
                <w:sz w:val="16"/>
                <w:szCs w:val="16"/>
              </w:rPr>
            </w:pPr>
          </w:p>
        </w:tc>
        <w:tc>
          <w:tcPr>
            <w:tcW w:w="1317" w:type="pct"/>
            <w:vMerge/>
            <w:vAlign w:val="center"/>
          </w:tcPr>
          <w:p w14:paraId="2DCBA218" w14:textId="77777777" w:rsidR="006C6F6D" w:rsidRPr="006C6F6D" w:rsidRDefault="006C6F6D" w:rsidP="00A0596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p>
        </w:tc>
        <w:tc>
          <w:tcPr>
            <w:tcW w:w="882" w:type="pct"/>
            <w:tcBorders>
              <w:top w:val="single" w:sz="4" w:space="0" w:color="auto"/>
            </w:tcBorders>
          </w:tcPr>
          <w:p w14:paraId="78162F08" w14:textId="77777777" w:rsidR="006C6F6D" w:rsidRPr="006C6F6D" w:rsidRDefault="006C6F6D" w:rsidP="00A0596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CON PRESUNTO DAÑO</w:t>
            </w:r>
          </w:p>
        </w:tc>
        <w:tc>
          <w:tcPr>
            <w:tcW w:w="749" w:type="pct"/>
            <w:tcBorders>
              <w:top w:val="single" w:sz="4" w:space="0" w:color="auto"/>
            </w:tcBorders>
          </w:tcPr>
          <w:p w14:paraId="06174E94" w14:textId="77777777" w:rsidR="006C6F6D" w:rsidRPr="006C6F6D" w:rsidRDefault="006C6F6D" w:rsidP="00A0596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16"/>
                <w:szCs w:val="16"/>
              </w:rPr>
            </w:pPr>
            <w:r w:rsidRPr="006C6F6D">
              <w:rPr>
                <w:rFonts w:ascii="Arial" w:hAnsi="Arial" w:cs="Arial"/>
                <w:color w:val="000000"/>
                <w:sz w:val="16"/>
                <w:szCs w:val="16"/>
              </w:rPr>
              <w:t>CUMPLIMIENTO LEGAL</w:t>
            </w:r>
          </w:p>
        </w:tc>
        <w:tc>
          <w:tcPr>
            <w:tcW w:w="735" w:type="pct"/>
            <w:tcBorders>
              <w:top w:val="single" w:sz="4" w:space="0" w:color="auto"/>
            </w:tcBorders>
          </w:tcPr>
          <w:p w14:paraId="472E433B" w14:textId="77777777" w:rsidR="006C6F6D" w:rsidRPr="006C6F6D" w:rsidRDefault="006C6F6D" w:rsidP="00A0596C">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sz w:val="16"/>
                <w:szCs w:val="16"/>
              </w:rPr>
            </w:pPr>
            <w:r w:rsidRPr="006C6F6D">
              <w:rPr>
                <w:rFonts w:ascii="Arial" w:hAnsi="Arial" w:cs="Arial"/>
                <w:color w:val="000000"/>
                <w:sz w:val="16"/>
                <w:szCs w:val="16"/>
              </w:rPr>
              <w:t>SOLICITUD DE ACLARACIÓN</w:t>
            </w:r>
          </w:p>
        </w:tc>
      </w:tr>
      <w:tr w:rsidR="006C6F6D" w:rsidRPr="006C6F6D" w14:paraId="508FF55B" w14:textId="77777777" w:rsidTr="00FE6B3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000" w:type="pct"/>
            <w:gridSpan w:val="5"/>
            <w:vAlign w:val="center"/>
          </w:tcPr>
          <w:p w14:paraId="5508E041" w14:textId="079B6A5D" w:rsidR="006C6F6D" w:rsidRPr="006C6F6D" w:rsidRDefault="006C6F6D" w:rsidP="00A0596C">
            <w:pPr>
              <w:spacing w:line="276" w:lineRule="auto"/>
              <w:jc w:val="center"/>
              <w:rPr>
                <w:rFonts w:ascii="Arial" w:hAnsi="Arial" w:cs="Arial"/>
                <w:color w:val="000000"/>
                <w:sz w:val="16"/>
                <w:szCs w:val="16"/>
              </w:rPr>
            </w:pPr>
            <w:r w:rsidRPr="00FC2B03">
              <w:rPr>
                <w:rFonts w:ascii="Arial" w:hAnsi="Arial" w:cs="Arial"/>
                <w:color w:val="000000"/>
                <w:sz w:val="16"/>
                <w:szCs w:val="16"/>
              </w:rPr>
              <w:t>AUDITORÍA DE CUMPLIMIENTO DE INVERSIONES FÍSICAS</w:t>
            </w:r>
          </w:p>
        </w:tc>
      </w:tr>
      <w:tr w:rsidR="009130A9" w:rsidRPr="006C6F6D" w14:paraId="7B655C12" w14:textId="77777777" w:rsidTr="00FE6B36">
        <w:trPr>
          <w:trHeight w:val="352"/>
        </w:trPr>
        <w:tc>
          <w:tcPr>
            <w:cnfStyle w:val="001000000000" w:firstRow="0" w:lastRow="0" w:firstColumn="1" w:lastColumn="0" w:oddVBand="0" w:evenVBand="0" w:oddHBand="0" w:evenHBand="0" w:firstRowFirstColumn="0" w:firstRowLastColumn="0" w:lastRowFirstColumn="0" w:lastRowLastColumn="0"/>
            <w:tcW w:w="1317" w:type="pct"/>
            <w:tcBorders>
              <w:top w:val="single" w:sz="4" w:space="0" w:color="7F7F7F" w:themeColor="text1" w:themeTint="80"/>
              <w:bottom w:val="dotted" w:sz="4" w:space="0" w:color="7F7F7F" w:themeColor="text1" w:themeTint="80"/>
            </w:tcBorders>
            <w:vAlign w:val="center"/>
            <w:hideMark/>
          </w:tcPr>
          <w:p w14:paraId="3466E604" w14:textId="6DB71833" w:rsidR="009130A9" w:rsidRPr="003C4582" w:rsidRDefault="009130A9" w:rsidP="009130A9">
            <w:pPr>
              <w:spacing w:line="276" w:lineRule="auto"/>
              <w:jc w:val="both"/>
              <w:rPr>
                <w:rFonts w:ascii="Arial" w:hAnsi="Arial" w:cs="Arial"/>
                <w:b w:val="0"/>
                <w:sz w:val="16"/>
                <w:szCs w:val="16"/>
                <w:lang w:val="es-MX"/>
              </w:rPr>
            </w:pPr>
            <w:r w:rsidRPr="003C4582">
              <w:rPr>
                <w:rFonts w:ascii="Arial" w:hAnsi="Arial" w:cs="Arial"/>
                <w:b w:val="0"/>
                <w:sz w:val="16"/>
                <w:szCs w:val="16"/>
                <w:lang w:val="es-MX"/>
              </w:rPr>
              <w:t>Recursos de Libre Disposición de Origen Estatal.</w:t>
            </w:r>
          </w:p>
        </w:tc>
        <w:tc>
          <w:tcPr>
            <w:tcW w:w="1317" w:type="pct"/>
            <w:tcBorders>
              <w:top w:val="single" w:sz="4" w:space="0" w:color="7F7F7F" w:themeColor="text1" w:themeTint="80"/>
              <w:bottom w:val="dotted" w:sz="4" w:space="0" w:color="7F7F7F" w:themeColor="text1" w:themeTint="80"/>
            </w:tcBorders>
            <w:vAlign w:val="center"/>
            <w:hideMark/>
          </w:tcPr>
          <w:p w14:paraId="6A92EB30" w14:textId="4E2C5674" w:rsidR="009130A9" w:rsidRPr="00313A78" w:rsidRDefault="009130A9" w:rsidP="009130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16"/>
                <w:szCs w:val="16"/>
                <w:lang w:val="en-US"/>
              </w:rPr>
            </w:pPr>
            <w:r w:rsidRPr="009130A9">
              <w:rPr>
                <w:rFonts w:ascii="Arial" w:hAnsi="Arial" w:cs="Arial"/>
                <w:sz w:val="16"/>
                <w:szCs w:val="16"/>
                <w:lang w:val="en-US"/>
              </w:rPr>
              <w:t>22-AEMOP-A-GOB-064-140</w:t>
            </w:r>
          </w:p>
        </w:tc>
        <w:tc>
          <w:tcPr>
            <w:tcW w:w="882" w:type="pct"/>
            <w:tcBorders>
              <w:top w:val="single" w:sz="4" w:space="0" w:color="7F7F7F" w:themeColor="text1" w:themeTint="80"/>
              <w:bottom w:val="dotted" w:sz="4" w:space="0" w:color="7F7F7F" w:themeColor="text1" w:themeTint="80"/>
            </w:tcBorders>
            <w:vAlign w:val="center"/>
          </w:tcPr>
          <w:p w14:paraId="21557212" w14:textId="7F19ED21" w:rsidR="009130A9" w:rsidRPr="006C6F6D" w:rsidRDefault="009130A9" w:rsidP="009130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single" w:sz="4" w:space="0" w:color="7F7F7F" w:themeColor="text1" w:themeTint="80"/>
              <w:bottom w:val="dotted" w:sz="4" w:space="0" w:color="7F7F7F" w:themeColor="text1" w:themeTint="80"/>
            </w:tcBorders>
            <w:vAlign w:val="center"/>
          </w:tcPr>
          <w:p w14:paraId="6605EA03" w14:textId="4BC7279C" w:rsidR="009130A9" w:rsidRPr="006C6F6D" w:rsidRDefault="009130A9" w:rsidP="009130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3</w:t>
            </w:r>
          </w:p>
        </w:tc>
        <w:tc>
          <w:tcPr>
            <w:tcW w:w="735" w:type="pct"/>
            <w:tcBorders>
              <w:top w:val="single" w:sz="4" w:space="0" w:color="7F7F7F" w:themeColor="text1" w:themeTint="80"/>
              <w:bottom w:val="dotted" w:sz="4" w:space="0" w:color="7F7F7F" w:themeColor="text1" w:themeTint="80"/>
            </w:tcBorders>
            <w:vAlign w:val="center"/>
          </w:tcPr>
          <w:p w14:paraId="0BEF6E41" w14:textId="4DDBC831" w:rsidR="009130A9" w:rsidRPr="006C6F6D" w:rsidRDefault="009130A9" w:rsidP="009130A9">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r>
      <w:tr w:rsidR="009130A9" w:rsidRPr="006C6F6D" w14:paraId="339889DF" w14:textId="77777777" w:rsidTr="00FE6B36">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317" w:type="pct"/>
            <w:tcBorders>
              <w:top w:val="dotted" w:sz="4" w:space="0" w:color="7F7F7F" w:themeColor="text1" w:themeTint="80"/>
              <w:bottom w:val="dotted" w:sz="4" w:space="0" w:color="7F7F7F" w:themeColor="text1" w:themeTint="80"/>
            </w:tcBorders>
            <w:vAlign w:val="center"/>
            <w:hideMark/>
          </w:tcPr>
          <w:p w14:paraId="2048AB15" w14:textId="24284521" w:rsidR="009130A9" w:rsidRPr="003C4582" w:rsidRDefault="009130A9" w:rsidP="009130A9">
            <w:pPr>
              <w:spacing w:line="276" w:lineRule="auto"/>
              <w:jc w:val="both"/>
              <w:rPr>
                <w:rFonts w:ascii="Arial" w:hAnsi="Arial" w:cs="Arial"/>
                <w:b w:val="0"/>
                <w:sz w:val="16"/>
                <w:szCs w:val="16"/>
                <w:lang w:val="es-MX"/>
              </w:rPr>
            </w:pPr>
            <w:r w:rsidRPr="003C4582">
              <w:rPr>
                <w:rFonts w:ascii="Arial" w:hAnsi="Arial" w:cs="Arial"/>
                <w:b w:val="0"/>
                <w:sz w:val="16"/>
                <w:szCs w:val="16"/>
                <w:lang w:val="es-MX"/>
              </w:rPr>
              <w:t>Recursos del Fondo de Aportaciones para el Fortalecimiento de las Entidades Federativas (FAFEF).</w:t>
            </w:r>
          </w:p>
        </w:tc>
        <w:tc>
          <w:tcPr>
            <w:tcW w:w="1317" w:type="pct"/>
            <w:tcBorders>
              <w:top w:val="dotted" w:sz="4" w:space="0" w:color="7F7F7F" w:themeColor="text1" w:themeTint="80"/>
              <w:bottom w:val="dotted" w:sz="4" w:space="0" w:color="7F7F7F" w:themeColor="text1" w:themeTint="80"/>
            </w:tcBorders>
            <w:vAlign w:val="center"/>
            <w:hideMark/>
          </w:tcPr>
          <w:p w14:paraId="1ED80931" w14:textId="3307BE62" w:rsidR="009130A9" w:rsidRPr="00313A78" w:rsidRDefault="009130A9" w:rsidP="009130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lang w:val="en-US"/>
              </w:rPr>
            </w:pPr>
            <w:r w:rsidRPr="009130A9">
              <w:rPr>
                <w:rFonts w:ascii="Arial" w:hAnsi="Arial" w:cs="Arial"/>
                <w:sz w:val="16"/>
                <w:szCs w:val="16"/>
                <w:lang w:val="en-US"/>
              </w:rPr>
              <w:t>22-AEMOP-A-GOB-064-141</w:t>
            </w:r>
          </w:p>
        </w:tc>
        <w:tc>
          <w:tcPr>
            <w:tcW w:w="882" w:type="pct"/>
            <w:tcBorders>
              <w:top w:val="dotted" w:sz="4" w:space="0" w:color="7F7F7F" w:themeColor="text1" w:themeTint="80"/>
              <w:bottom w:val="dotted" w:sz="4" w:space="0" w:color="7F7F7F" w:themeColor="text1" w:themeTint="80"/>
            </w:tcBorders>
            <w:vAlign w:val="center"/>
          </w:tcPr>
          <w:p w14:paraId="60E557FE" w14:textId="1C358316" w:rsidR="009130A9" w:rsidRPr="006C6F6D" w:rsidRDefault="009130A9" w:rsidP="009130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0</w:t>
            </w:r>
          </w:p>
        </w:tc>
        <w:tc>
          <w:tcPr>
            <w:tcW w:w="749" w:type="pct"/>
            <w:tcBorders>
              <w:top w:val="dotted" w:sz="4" w:space="0" w:color="7F7F7F" w:themeColor="text1" w:themeTint="80"/>
              <w:bottom w:val="dotted" w:sz="4" w:space="0" w:color="7F7F7F" w:themeColor="text1" w:themeTint="80"/>
            </w:tcBorders>
            <w:vAlign w:val="center"/>
          </w:tcPr>
          <w:p w14:paraId="596D9825" w14:textId="48380013" w:rsidR="009130A9" w:rsidRPr="006C6F6D" w:rsidRDefault="009130A9" w:rsidP="009130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2</w:t>
            </w:r>
          </w:p>
        </w:tc>
        <w:tc>
          <w:tcPr>
            <w:tcW w:w="735" w:type="pct"/>
            <w:tcBorders>
              <w:top w:val="dotted" w:sz="4" w:space="0" w:color="7F7F7F" w:themeColor="text1" w:themeTint="80"/>
              <w:bottom w:val="dotted" w:sz="4" w:space="0" w:color="7F7F7F" w:themeColor="text1" w:themeTint="80"/>
            </w:tcBorders>
            <w:vAlign w:val="center"/>
          </w:tcPr>
          <w:p w14:paraId="5C729A5B" w14:textId="70D17862" w:rsidR="009130A9" w:rsidRPr="006C6F6D" w:rsidRDefault="009130A9" w:rsidP="009130A9">
            <w:pPr>
              <w:spacing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16"/>
                <w:szCs w:val="16"/>
              </w:rPr>
            </w:pPr>
            <w:r>
              <w:rPr>
                <w:rFonts w:ascii="Arial" w:hAnsi="Arial" w:cs="Arial"/>
                <w:bCs/>
                <w:color w:val="000000"/>
                <w:sz w:val="16"/>
                <w:szCs w:val="16"/>
              </w:rPr>
              <w:t>1</w:t>
            </w:r>
          </w:p>
        </w:tc>
      </w:tr>
      <w:tr w:rsidR="006C6F6D" w:rsidRPr="006C6F6D" w14:paraId="2DAFAC8E" w14:textId="77777777" w:rsidTr="00A0596C">
        <w:trPr>
          <w:trHeight w:val="280"/>
        </w:trPr>
        <w:tc>
          <w:tcPr>
            <w:cnfStyle w:val="001000000000" w:firstRow="0" w:lastRow="0" w:firstColumn="1" w:lastColumn="0" w:oddVBand="0" w:evenVBand="0" w:oddHBand="0" w:evenHBand="0" w:firstRowFirstColumn="0" w:firstRowLastColumn="0" w:lastRowFirstColumn="0" w:lastRowLastColumn="0"/>
            <w:tcW w:w="2634" w:type="pct"/>
            <w:gridSpan w:val="2"/>
            <w:tcBorders>
              <w:bottom w:val="single" w:sz="4" w:space="0" w:color="auto"/>
            </w:tcBorders>
            <w:vAlign w:val="center"/>
          </w:tcPr>
          <w:p w14:paraId="7D5643F5" w14:textId="77777777" w:rsidR="006C6F6D" w:rsidRPr="006C6F6D" w:rsidRDefault="006C6F6D" w:rsidP="00A0596C">
            <w:pPr>
              <w:spacing w:line="276" w:lineRule="auto"/>
              <w:jc w:val="right"/>
              <w:rPr>
                <w:rFonts w:ascii="Arial" w:hAnsi="Arial" w:cs="Arial"/>
                <w:b w:val="0"/>
                <w:sz w:val="16"/>
                <w:szCs w:val="16"/>
                <w:lang w:val="en-US"/>
              </w:rPr>
            </w:pPr>
            <w:r w:rsidRPr="006C6F6D">
              <w:rPr>
                <w:rFonts w:ascii="Arial" w:hAnsi="Arial" w:cs="Arial"/>
                <w:sz w:val="16"/>
                <w:szCs w:val="16"/>
                <w:lang w:val="en-US"/>
              </w:rPr>
              <w:t>TOTAL</w:t>
            </w:r>
          </w:p>
        </w:tc>
        <w:tc>
          <w:tcPr>
            <w:tcW w:w="882" w:type="pct"/>
            <w:tcBorders>
              <w:bottom w:val="single" w:sz="4" w:space="0" w:color="auto"/>
            </w:tcBorders>
            <w:vAlign w:val="center"/>
          </w:tcPr>
          <w:p w14:paraId="7179FD32" w14:textId="7F7CA6F0" w:rsidR="006C6F6D" w:rsidRPr="006C6F6D" w:rsidRDefault="009130A9" w:rsidP="00A0596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0</w:t>
            </w:r>
          </w:p>
        </w:tc>
        <w:tc>
          <w:tcPr>
            <w:tcW w:w="749" w:type="pct"/>
            <w:tcBorders>
              <w:bottom w:val="single" w:sz="4" w:space="0" w:color="auto"/>
            </w:tcBorders>
            <w:vAlign w:val="center"/>
          </w:tcPr>
          <w:p w14:paraId="6FF35648" w14:textId="75842528" w:rsidR="006C6F6D" w:rsidRPr="006C6F6D" w:rsidRDefault="009130A9" w:rsidP="00A0596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5</w:t>
            </w:r>
          </w:p>
        </w:tc>
        <w:tc>
          <w:tcPr>
            <w:tcW w:w="735" w:type="pct"/>
            <w:tcBorders>
              <w:bottom w:val="single" w:sz="4" w:space="0" w:color="auto"/>
            </w:tcBorders>
            <w:vAlign w:val="center"/>
          </w:tcPr>
          <w:p w14:paraId="6541F061" w14:textId="503D97CA" w:rsidR="006C6F6D" w:rsidRPr="006C6F6D" w:rsidRDefault="009130A9" w:rsidP="00A0596C">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000000"/>
                <w:sz w:val="16"/>
                <w:szCs w:val="16"/>
              </w:rPr>
            </w:pPr>
            <w:r>
              <w:rPr>
                <w:rFonts w:ascii="Arial" w:hAnsi="Arial" w:cs="Arial"/>
                <w:b/>
                <w:color w:val="000000"/>
                <w:sz w:val="16"/>
                <w:szCs w:val="16"/>
              </w:rPr>
              <w:t>1</w:t>
            </w:r>
          </w:p>
        </w:tc>
      </w:tr>
    </w:tbl>
    <w:p w14:paraId="591DDC84" w14:textId="3E45A7E6" w:rsidR="00BE25AE" w:rsidRDefault="006C6F6D" w:rsidP="008028F4">
      <w:pPr>
        <w:spacing w:line="360" w:lineRule="auto"/>
        <w:jc w:val="both"/>
        <w:rPr>
          <w:rFonts w:ascii="Arial" w:hAnsi="Arial" w:cs="Arial"/>
        </w:rPr>
      </w:pPr>
      <w:r w:rsidRPr="006C6F6D">
        <w:rPr>
          <w:rFonts w:ascii="Arial" w:hAnsi="Arial" w:cs="Arial"/>
          <w:sz w:val="14"/>
          <w:szCs w:val="14"/>
        </w:rPr>
        <w:t>Fuente: Elaboración propia.</w:t>
      </w:r>
    </w:p>
    <w:p w14:paraId="77085EAC" w14:textId="77777777" w:rsidR="00202D74" w:rsidRDefault="00202D74" w:rsidP="008028F4">
      <w:pPr>
        <w:spacing w:line="360" w:lineRule="auto"/>
        <w:jc w:val="both"/>
        <w:rPr>
          <w:rFonts w:ascii="Arial" w:hAnsi="Arial" w:cs="Arial"/>
        </w:rPr>
      </w:pPr>
    </w:p>
    <w:p w14:paraId="4AFA4395" w14:textId="06E1C8C6" w:rsidR="0083203E" w:rsidRDefault="008B0022" w:rsidP="008028F4">
      <w:pPr>
        <w:spacing w:line="360" w:lineRule="auto"/>
        <w:jc w:val="both"/>
        <w:rPr>
          <w:rFonts w:ascii="Arial" w:hAnsi="Arial" w:cs="Arial"/>
          <w:bCs/>
        </w:rPr>
      </w:pPr>
      <w:r>
        <w:rPr>
          <w:rFonts w:ascii="Arial" w:hAnsi="Arial" w:cs="Arial"/>
        </w:rPr>
        <w:t xml:space="preserve">De las cuales no se emitieron acciones, </w:t>
      </w:r>
      <w:r w:rsidR="00D4707E">
        <w:rPr>
          <w:rFonts w:ascii="Arial" w:hAnsi="Arial" w:cs="Arial"/>
        </w:rPr>
        <w:t>ya que,</w:t>
      </w:r>
      <w:r>
        <w:rPr>
          <w:rFonts w:ascii="Arial" w:hAnsi="Arial" w:cs="Arial"/>
        </w:rPr>
        <w:t xml:space="preserve"> durante el proceso de fiscalización,</w:t>
      </w:r>
      <w:r w:rsidR="00CA1234">
        <w:rPr>
          <w:rFonts w:ascii="Arial" w:hAnsi="Arial" w:cs="Arial"/>
        </w:rPr>
        <w:t xml:space="preserve"> </w:t>
      </w:r>
      <w:bookmarkStart w:id="35" w:name="_Hlk86137319"/>
      <w:r>
        <w:rPr>
          <w:rFonts w:ascii="Arial" w:hAnsi="Arial" w:cs="Arial"/>
        </w:rPr>
        <w:t xml:space="preserve">fueron atendidas y solventadas y </w:t>
      </w:r>
      <w:r w:rsidR="00CA1234" w:rsidRPr="00202D74">
        <w:rPr>
          <w:rFonts w:ascii="Arial" w:hAnsi="Arial" w:cs="Arial"/>
        </w:rPr>
        <w:t xml:space="preserve">cuyo desglose se encuentra en la Tabla No. 8. </w:t>
      </w:r>
      <w:r w:rsidR="00CA1234" w:rsidRPr="00202D74">
        <w:rPr>
          <w:rFonts w:ascii="Arial" w:hAnsi="Arial" w:cs="Arial"/>
          <w:bCs/>
        </w:rPr>
        <w:t>Síntesis de resultados de auditoría por número de observaciones.</w:t>
      </w:r>
    </w:p>
    <w:p w14:paraId="406D4C27" w14:textId="77777777" w:rsidR="009130A9" w:rsidRPr="00CA1234" w:rsidRDefault="009130A9"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bookmarkEnd w:id="35"/>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249EB0D7" w:rsidR="00F32CBB" w:rsidRDefault="00FD5DFF" w:rsidP="00D23B84">
      <w:pPr>
        <w:spacing w:line="360" w:lineRule="auto"/>
        <w:ind w:right="-93"/>
        <w:jc w:val="both"/>
        <w:rPr>
          <w:rFonts w:ascii="Arial" w:hAnsi="Arial" w:cs="Arial"/>
        </w:rPr>
      </w:pPr>
      <w:bookmarkStart w:id="37" w:name="_Hlk11361172"/>
      <w:r w:rsidRPr="00F609D3">
        <w:rPr>
          <w:rFonts w:ascii="Arial" w:hAnsi="Arial" w:cs="Arial"/>
          <w:color w:val="212121"/>
        </w:rPr>
        <w:t>En cumplimiento al artículo 38 fracción V de la Ley de Fiscalización y Rendición de Cuentas del Estado de Quintana Roo, y derivado</w:t>
      </w:r>
      <w:r w:rsidR="008028F4" w:rsidRPr="00F609D3">
        <w:rPr>
          <w:rFonts w:ascii="Arial" w:hAnsi="Arial" w:cs="Arial"/>
        </w:rPr>
        <w:t xml:space="preserve"> del proceso de fiscalización </w:t>
      </w:r>
      <w:r w:rsidR="00AB2746" w:rsidRPr="00F609D3">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7"/>
    </w:p>
    <w:p w14:paraId="0CB35FF7" w14:textId="77777777" w:rsidR="00AD5B77" w:rsidRDefault="00AD5B77" w:rsidP="009C6FE6">
      <w:pPr>
        <w:spacing w:line="276" w:lineRule="auto"/>
        <w:ind w:right="332"/>
        <w:jc w:val="center"/>
        <w:rPr>
          <w:rFonts w:ascii="Arial" w:hAnsi="Arial" w:cs="Arial"/>
          <w:bCs/>
          <w:i/>
          <w:iCs/>
          <w:sz w:val="20"/>
          <w:szCs w:val="20"/>
        </w:rPr>
      </w:pPr>
    </w:p>
    <w:p w14:paraId="03D8F3EC" w14:textId="3BCEEEFE" w:rsidR="008028F4" w:rsidRDefault="004A7A0A" w:rsidP="009C6FE6">
      <w:pPr>
        <w:spacing w:line="276" w:lineRule="auto"/>
        <w:ind w:right="332"/>
        <w:jc w:val="center"/>
        <w:rPr>
          <w:rFonts w:ascii="Arial" w:hAnsi="Arial" w:cs="Arial"/>
          <w:bCs/>
          <w:i/>
          <w:iCs/>
          <w:sz w:val="20"/>
          <w:szCs w:val="20"/>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1"/>
        <w:tblOverlap w:val="never"/>
        <w:tblW w:w="981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107"/>
        <w:gridCol w:w="108"/>
        <w:gridCol w:w="108"/>
        <w:gridCol w:w="5698"/>
        <w:gridCol w:w="108"/>
        <w:gridCol w:w="1738"/>
        <w:gridCol w:w="108"/>
        <w:gridCol w:w="1734"/>
        <w:gridCol w:w="110"/>
      </w:tblGrid>
      <w:tr w:rsidR="00AB089D" w:rsidRPr="00765C8E" w14:paraId="6BF3E24E" w14:textId="77777777" w:rsidTr="00AB089D">
        <w:trPr>
          <w:gridBefore w:val="3"/>
          <w:wBefore w:w="323" w:type="dxa"/>
          <w:trHeight w:val="341"/>
          <w:tblHeader/>
          <w:jc w:val="center"/>
        </w:trPr>
        <w:tc>
          <w:tcPr>
            <w:tcW w:w="5806" w:type="dxa"/>
            <w:gridSpan w:val="2"/>
            <w:tcBorders>
              <w:top w:val="single" w:sz="4" w:space="0" w:color="auto"/>
              <w:left w:val="nil"/>
              <w:bottom w:val="single" w:sz="4" w:space="0" w:color="auto"/>
              <w:right w:val="nil"/>
            </w:tcBorders>
            <w:shd w:val="clear" w:color="auto" w:fill="auto"/>
            <w:tcMar>
              <w:top w:w="10" w:type="dxa"/>
              <w:left w:w="10" w:type="dxa"/>
              <w:bottom w:w="10" w:type="dxa"/>
              <w:right w:w="10" w:type="dxa"/>
            </w:tcMar>
            <w:vAlign w:val="center"/>
          </w:tcPr>
          <w:p w14:paraId="65BB72D4"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OBSERVACIONES</w:t>
            </w:r>
          </w:p>
        </w:tc>
        <w:tc>
          <w:tcPr>
            <w:tcW w:w="1846" w:type="dxa"/>
            <w:gridSpan w:val="2"/>
            <w:tcBorders>
              <w:top w:val="single" w:sz="4" w:space="0" w:color="auto"/>
              <w:left w:val="nil"/>
              <w:right w:val="nil"/>
            </w:tcBorders>
            <w:shd w:val="clear" w:color="auto" w:fill="auto"/>
            <w:tcMar>
              <w:top w:w="10" w:type="dxa"/>
              <w:left w:w="10" w:type="dxa"/>
              <w:bottom w:w="10" w:type="dxa"/>
              <w:right w:w="10" w:type="dxa"/>
            </w:tcMar>
            <w:vAlign w:val="center"/>
          </w:tcPr>
          <w:p w14:paraId="0F4B9322" w14:textId="28B989C6" w:rsidR="00AB089D" w:rsidRPr="00765C8E" w:rsidRDefault="00AB089D" w:rsidP="00AB089D">
            <w:pPr>
              <w:spacing w:line="276" w:lineRule="auto"/>
              <w:jc w:val="center"/>
              <w:rPr>
                <w:rFonts w:ascii="Arial" w:hAnsi="Arial" w:cs="Arial"/>
                <w:sz w:val="18"/>
                <w:szCs w:val="18"/>
              </w:rPr>
            </w:pPr>
            <w:r w:rsidRPr="00765C8E">
              <w:rPr>
                <w:rFonts w:ascii="Arial" w:hAnsi="Arial" w:cs="Arial"/>
                <w:b/>
                <w:bCs/>
                <w:sz w:val="18"/>
                <w:szCs w:val="18"/>
              </w:rPr>
              <w:t>CANTIDAD</w:t>
            </w:r>
          </w:p>
        </w:tc>
        <w:tc>
          <w:tcPr>
            <w:tcW w:w="1844" w:type="dxa"/>
            <w:gridSpan w:val="2"/>
            <w:tcBorders>
              <w:top w:val="single" w:sz="4" w:space="0" w:color="auto"/>
              <w:left w:val="nil"/>
              <w:right w:val="nil"/>
            </w:tcBorders>
            <w:shd w:val="clear" w:color="auto" w:fill="auto"/>
            <w:vAlign w:val="center"/>
          </w:tcPr>
          <w:p w14:paraId="63310E06" w14:textId="76E5F572" w:rsidR="00AB089D" w:rsidRPr="00765C8E" w:rsidRDefault="00AB089D" w:rsidP="00AB089D">
            <w:pPr>
              <w:spacing w:line="276" w:lineRule="auto"/>
              <w:jc w:val="center"/>
              <w:rPr>
                <w:rFonts w:ascii="Arial" w:hAnsi="Arial" w:cs="Arial"/>
                <w:sz w:val="18"/>
                <w:szCs w:val="18"/>
              </w:rPr>
            </w:pPr>
            <w:r w:rsidRPr="00765C8E">
              <w:rPr>
                <w:rFonts w:ascii="Arial" w:hAnsi="Arial" w:cs="Arial"/>
                <w:b/>
                <w:sz w:val="18"/>
                <w:szCs w:val="18"/>
              </w:rPr>
              <w:t>IMPORTE</w:t>
            </w:r>
          </w:p>
        </w:tc>
      </w:tr>
      <w:tr w:rsidR="00765C8E" w:rsidRPr="00765C8E" w14:paraId="60A58F64" w14:textId="77777777" w:rsidTr="00AB089D">
        <w:trPr>
          <w:gridBefore w:val="2"/>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20BF2971" w14:textId="77777777" w:rsidR="00765C8E" w:rsidRPr="00765C8E" w:rsidRDefault="00765C8E" w:rsidP="00A0596C">
            <w:pPr>
              <w:spacing w:line="276" w:lineRule="auto"/>
              <w:jc w:val="center"/>
              <w:rPr>
                <w:rFonts w:ascii="Arial" w:hAnsi="Arial" w:cs="Arial"/>
                <w:sz w:val="18"/>
                <w:szCs w:val="18"/>
              </w:rPr>
            </w:pPr>
            <w:r w:rsidRPr="00765C8E">
              <w:rPr>
                <w:rFonts w:ascii="Arial" w:hAnsi="Arial" w:cs="Arial"/>
                <w:b/>
                <w:sz w:val="18"/>
                <w:szCs w:val="18"/>
              </w:rPr>
              <w:t>CUMPLIMIENTO LEGAL</w:t>
            </w:r>
          </w:p>
        </w:tc>
      </w:tr>
      <w:tr w:rsidR="00765C8E" w:rsidRPr="00765C8E" w14:paraId="68750F63" w14:textId="77777777" w:rsidTr="00AB089D">
        <w:trPr>
          <w:gridBefore w:val="2"/>
          <w:gridAfter w:val="1"/>
          <w:wBefore w:w="215" w:type="dxa"/>
          <w:wAfter w:w="110" w:type="dxa"/>
          <w:trHeight w:val="169"/>
          <w:jc w:val="center"/>
        </w:trPr>
        <w:tc>
          <w:tcPr>
            <w:tcW w:w="9494" w:type="dxa"/>
            <w:gridSpan w:val="6"/>
            <w:tcBorders>
              <w:left w:val="nil"/>
              <w:bottom w:val="single" w:sz="2" w:space="0" w:color="000000"/>
              <w:right w:val="nil"/>
            </w:tcBorders>
            <w:shd w:val="clear" w:color="auto" w:fill="auto"/>
            <w:tcMar>
              <w:top w:w="50" w:type="dxa"/>
              <w:left w:w="50" w:type="dxa"/>
              <w:bottom w:w="50" w:type="dxa"/>
              <w:right w:w="50" w:type="dxa"/>
            </w:tcMar>
            <w:vAlign w:val="center"/>
          </w:tcPr>
          <w:p w14:paraId="4A7AEA23" w14:textId="3A9A628E" w:rsidR="00765C8E" w:rsidRPr="00765C8E" w:rsidRDefault="005F2D15" w:rsidP="00A0596C">
            <w:pPr>
              <w:spacing w:line="276" w:lineRule="auto"/>
              <w:jc w:val="center"/>
              <w:rPr>
                <w:rFonts w:ascii="Arial" w:hAnsi="Arial" w:cs="Arial"/>
                <w:b/>
                <w:sz w:val="18"/>
                <w:szCs w:val="18"/>
              </w:rPr>
            </w:pPr>
            <w:r w:rsidRPr="005F2D15">
              <w:rPr>
                <w:rFonts w:ascii="Arial" w:hAnsi="Arial" w:cs="Arial"/>
                <w:b/>
                <w:sz w:val="18"/>
                <w:szCs w:val="18"/>
              </w:rPr>
              <w:t>Recursos de Libre Disposición de Origen Estatal</w:t>
            </w:r>
          </w:p>
        </w:tc>
      </w:tr>
      <w:tr w:rsidR="00765C8E" w:rsidRPr="00765C8E" w14:paraId="12C0C4A6" w14:textId="77777777" w:rsidTr="00B105FC">
        <w:trPr>
          <w:gridBefore w:val="2"/>
          <w:gridAfter w:val="1"/>
          <w:wBefore w:w="215" w:type="dxa"/>
          <w:wAfter w:w="110" w:type="dxa"/>
          <w:trHeight w:val="169"/>
          <w:jc w:val="center"/>
        </w:trPr>
        <w:tc>
          <w:tcPr>
            <w:tcW w:w="5806"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6DDC3E86" w14:textId="77777777" w:rsidR="00765C8E" w:rsidRPr="00765C8E" w:rsidRDefault="00765C8E" w:rsidP="00A0596C">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35579AA8" w14:textId="6C046F8D" w:rsidR="00765C8E" w:rsidRPr="005F2D15" w:rsidRDefault="005F2D15" w:rsidP="00A0596C">
            <w:pPr>
              <w:spacing w:line="276" w:lineRule="auto"/>
              <w:jc w:val="center"/>
              <w:rPr>
                <w:rFonts w:ascii="Arial" w:hAnsi="Arial" w:cs="Arial"/>
                <w:b/>
                <w:sz w:val="18"/>
                <w:szCs w:val="18"/>
              </w:rPr>
            </w:pPr>
            <w:r w:rsidRPr="005F2D15">
              <w:rPr>
                <w:rFonts w:ascii="Arial" w:hAnsi="Arial" w:cs="Arial"/>
                <w:b/>
                <w:sz w:val="18"/>
                <w:szCs w:val="18"/>
              </w:rPr>
              <w:t>3</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7CD50228" w14:textId="77777777" w:rsidR="00765C8E" w:rsidRPr="005F2D15" w:rsidRDefault="00765C8E" w:rsidP="00A0596C">
            <w:pPr>
              <w:spacing w:line="276" w:lineRule="auto"/>
              <w:jc w:val="center"/>
              <w:rPr>
                <w:rFonts w:ascii="Arial" w:hAnsi="Arial" w:cs="Arial"/>
                <w:b/>
                <w:sz w:val="18"/>
                <w:szCs w:val="18"/>
              </w:rPr>
            </w:pPr>
            <w:r w:rsidRPr="005F2D15">
              <w:rPr>
                <w:rFonts w:ascii="Arial" w:hAnsi="Arial" w:cs="Arial"/>
                <w:b/>
                <w:sz w:val="18"/>
                <w:szCs w:val="18"/>
              </w:rPr>
              <w:t>N.A.</w:t>
            </w:r>
          </w:p>
        </w:tc>
      </w:tr>
      <w:tr w:rsidR="00AB089D" w:rsidRPr="00765C8E" w14:paraId="0A4BA65D" w14:textId="77777777" w:rsidTr="00B105FC">
        <w:trPr>
          <w:gridBefore w:val="2"/>
          <w:gridAfter w:val="1"/>
          <w:wBefore w:w="215" w:type="dxa"/>
          <w:wAfter w:w="110" w:type="dxa"/>
          <w:trHeight w:val="30"/>
          <w:jc w:val="center"/>
        </w:trPr>
        <w:tc>
          <w:tcPr>
            <w:tcW w:w="5806"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11FE47E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6319B0FA" w14:textId="6A48424D" w:rsidR="00AB089D" w:rsidRPr="00765C8E" w:rsidRDefault="005F2D15" w:rsidP="00AB089D">
            <w:pPr>
              <w:spacing w:line="276" w:lineRule="auto"/>
              <w:jc w:val="center"/>
              <w:rPr>
                <w:rFonts w:ascii="Arial" w:hAnsi="Arial" w:cs="Arial"/>
                <w:sz w:val="18"/>
                <w:szCs w:val="18"/>
              </w:rPr>
            </w:pPr>
            <w:r>
              <w:rPr>
                <w:rFonts w:ascii="Arial" w:hAnsi="Arial" w:cs="Arial"/>
                <w:sz w:val="18"/>
                <w:szCs w:val="18"/>
              </w:rPr>
              <w:t>2</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6BA73FE8"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AB089D" w:rsidRPr="00765C8E" w14:paraId="628E5065" w14:textId="77777777" w:rsidTr="00B105FC">
        <w:trPr>
          <w:gridBefore w:val="2"/>
          <w:gridAfter w:val="1"/>
          <w:wBefore w:w="215" w:type="dxa"/>
          <w:wAfter w:w="110" w:type="dxa"/>
          <w:trHeight w:val="30"/>
          <w:jc w:val="center"/>
        </w:trPr>
        <w:tc>
          <w:tcPr>
            <w:tcW w:w="5806"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1339F3A9"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irregular</w:t>
            </w:r>
          </w:p>
        </w:tc>
        <w:tc>
          <w:tcPr>
            <w:tcW w:w="1846" w:type="dxa"/>
            <w:gridSpan w:val="2"/>
            <w:tcBorders>
              <w:top w:val="dotted" w:sz="4" w:space="0" w:color="000000"/>
              <w:left w:val="nil"/>
              <w:bottom w:val="single" w:sz="4" w:space="0" w:color="auto"/>
              <w:right w:val="nil"/>
            </w:tcBorders>
            <w:shd w:val="clear" w:color="auto" w:fill="auto"/>
            <w:tcMar>
              <w:top w:w="10" w:type="dxa"/>
              <w:left w:w="10" w:type="dxa"/>
              <w:bottom w:w="10" w:type="dxa"/>
              <w:right w:w="10" w:type="dxa"/>
            </w:tcMar>
          </w:tcPr>
          <w:p w14:paraId="314564E0" w14:textId="267BB5EA" w:rsidR="00AB089D" w:rsidRPr="00765C8E" w:rsidRDefault="005F2D15" w:rsidP="00AB089D">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dotted" w:sz="4" w:space="0" w:color="000000"/>
              <w:left w:val="nil"/>
              <w:bottom w:val="single" w:sz="4" w:space="0" w:color="auto"/>
              <w:right w:val="nil"/>
            </w:tcBorders>
            <w:shd w:val="clear" w:color="auto" w:fill="auto"/>
            <w:tcMar>
              <w:top w:w="50" w:type="dxa"/>
              <w:left w:w="50" w:type="dxa"/>
              <w:bottom w:w="50" w:type="dxa"/>
              <w:right w:w="50" w:type="dxa"/>
            </w:tcMar>
            <w:vAlign w:val="center"/>
          </w:tcPr>
          <w:p w14:paraId="4E3BADFB"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0D9A4272" w14:textId="77777777" w:rsidTr="00AB089D">
        <w:trPr>
          <w:gridBefore w:val="2"/>
          <w:gridAfter w:val="1"/>
          <w:wBefore w:w="215" w:type="dxa"/>
          <w:wAfter w:w="110" w:type="dxa"/>
          <w:trHeight w:val="301"/>
          <w:jc w:val="center"/>
        </w:trPr>
        <w:tc>
          <w:tcPr>
            <w:tcW w:w="5806" w:type="dxa"/>
            <w:gridSpan w:val="2"/>
            <w:tcBorders>
              <w:left w:val="nil"/>
              <w:right w:val="nil"/>
            </w:tcBorders>
            <w:shd w:val="clear" w:color="auto" w:fill="auto"/>
            <w:tcMar>
              <w:top w:w="50" w:type="dxa"/>
              <w:left w:w="50" w:type="dxa"/>
              <w:bottom w:w="50" w:type="dxa"/>
              <w:right w:w="50" w:type="dxa"/>
            </w:tcMar>
            <w:vAlign w:val="center"/>
          </w:tcPr>
          <w:p w14:paraId="08AF2735" w14:textId="77777777" w:rsidR="00765C8E" w:rsidRPr="00765C8E" w:rsidRDefault="00765C8E" w:rsidP="00A0596C">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427FE10A" w14:textId="5B8762C6" w:rsidR="00765C8E" w:rsidRPr="00765C8E" w:rsidRDefault="005F2D15" w:rsidP="00A0596C">
            <w:pPr>
              <w:spacing w:line="276" w:lineRule="auto"/>
              <w:jc w:val="center"/>
              <w:rPr>
                <w:rFonts w:ascii="Arial" w:hAnsi="Arial" w:cs="Arial"/>
                <w:b/>
                <w:sz w:val="18"/>
                <w:szCs w:val="18"/>
              </w:rPr>
            </w:pPr>
            <w:r>
              <w:rPr>
                <w:rFonts w:ascii="Arial" w:hAnsi="Arial" w:cs="Arial"/>
                <w:b/>
                <w:sz w:val="18"/>
                <w:szCs w:val="18"/>
              </w:rPr>
              <w:t>3</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3EE90CBB" w14:textId="77777777" w:rsidR="00765C8E" w:rsidRPr="00765C8E" w:rsidRDefault="00765C8E" w:rsidP="00A0596C">
            <w:pPr>
              <w:spacing w:line="276" w:lineRule="auto"/>
              <w:jc w:val="center"/>
              <w:rPr>
                <w:rFonts w:ascii="Arial" w:hAnsi="Arial" w:cs="Arial"/>
                <w:sz w:val="18"/>
                <w:szCs w:val="18"/>
              </w:rPr>
            </w:pPr>
            <w:r w:rsidRPr="00765C8E">
              <w:rPr>
                <w:rFonts w:ascii="Arial" w:hAnsi="Arial" w:cs="Arial"/>
                <w:b/>
                <w:sz w:val="18"/>
                <w:szCs w:val="18"/>
              </w:rPr>
              <w:t>N.A.</w:t>
            </w:r>
          </w:p>
        </w:tc>
      </w:tr>
      <w:tr w:rsidR="00765C8E" w:rsidRPr="00765C8E" w14:paraId="2F43799B" w14:textId="77777777" w:rsidTr="00AB089D">
        <w:trPr>
          <w:gridBefore w:val="1"/>
          <w:gridAfter w:val="1"/>
          <w:wBefore w:w="107" w:type="dxa"/>
          <w:wAfter w:w="110" w:type="dxa"/>
          <w:trHeight w:val="169"/>
          <w:jc w:val="center"/>
        </w:trPr>
        <w:tc>
          <w:tcPr>
            <w:tcW w:w="9602" w:type="dxa"/>
            <w:gridSpan w:val="7"/>
            <w:tcBorders>
              <w:left w:val="nil"/>
              <w:bottom w:val="single" w:sz="2" w:space="0" w:color="000000"/>
              <w:right w:val="nil"/>
            </w:tcBorders>
            <w:shd w:val="clear" w:color="auto" w:fill="auto"/>
            <w:tcMar>
              <w:top w:w="50" w:type="dxa"/>
              <w:left w:w="50" w:type="dxa"/>
              <w:bottom w:w="50" w:type="dxa"/>
              <w:right w:w="50" w:type="dxa"/>
            </w:tcMar>
            <w:vAlign w:val="center"/>
          </w:tcPr>
          <w:p w14:paraId="71F3C117" w14:textId="12DCC631" w:rsidR="00765C8E" w:rsidRPr="00765C8E" w:rsidRDefault="005F2D15" w:rsidP="00A0596C">
            <w:pPr>
              <w:spacing w:line="276" w:lineRule="auto"/>
              <w:jc w:val="center"/>
              <w:rPr>
                <w:rFonts w:ascii="Arial" w:hAnsi="Arial" w:cs="Arial"/>
                <w:b/>
                <w:sz w:val="18"/>
                <w:szCs w:val="18"/>
              </w:rPr>
            </w:pPr>
            <w:r w:rsidRPr="005F2D15">
              <w:rPr>
                <w:rFonts w:ascii="Arial" w:hAnsi="Arial" w:cs="Arial"/>
                <w:b/>
                <w:sz w:val="18"/>
                <w:szCs w:val="18"/>
              </w:rPr>
              <w:t>Fondo de Aportaciones para el Fortalecimiento de las Entidades Federativas</w:t>
            </w:r>
            <w:r w:rsidR="000872E5">
              <w:rPr>
                <w:rFonts w:ascii="Arial" w:hAnsi="Arial" w:cs="Arial"/>
                <w:b/>
                <w:sz w:val="18"/>
                <w:szCs w:val="18"/>
              </w:rPr>
              <w:t xml:space="preserve"> (FAFEF)</w:t>
            </w:r>
          </w:p>
        </w:tc>
      </w:tr>
      <w:tr w:rsidR="00765C8E" w:rsidRPr="00765C8E" w14:paraId="77212CBC" w14:textId="77777777" w:rsidTr="00B105FC">
        <w:trPr>
          <w:gridBefore w:val="1"/>
          <w:gridAfter w:val="1"/>
          <w:wBefore w:w="107" w:type="dxa"/>
          <w:wAfter w:w="110" w:type="dxa"/>
          <w:trHeight w:val="169"/>
          <w:jc w:val="center"/>
        </w:trPr>
        <w:tc>
          <w:tcPr>
            <w:tcW w:w="5914" w:type="dxa"/>
            <w:gridSpan w:val="3"/>
            <w:tcBorders>
              <w:left w:val="nil"/>
              <w:bottom w:val="single" w:sz="2" w:space="0" w:color="000000"/>
              <w:right w:val="nil"/>
            </w:tcBorders>
            <w:shd w:val="clear" w:color="auto" w:fill="auto"/>
            <w:tcMar>
              <w:top w:w="50" w:type="dxa"/>
              <w:left w:w="50" w:type="dxa"/>
              <w:bottom w:w="50" w:type="dxa"/>
              <w:right w:w="50" w:type="dxa"/>
            </w:tcMar>
            <w:vAlign w:val="center"/>
          </w:tcPr>
          <w:p w14:paraId="4A9CF8AA" w14:textId="77777777" w:rsidR="00765C8E" w:rsidRPr="00765C8E" w:rsidRDefault="00765C8E" w:rsidP="00A0596C">
            <w:pPr>
              <w:tabs>
                <w:tab w:val="decimal" w:pos="0"/>
              </w:tabs>
              <w:spacing w:line="276" w:lineRule="auto"/>
              <w:rPr>
                <w:rFonts w:ascii="Arial" w:hAnsi="Arial" w:cs="Arial"/>
                <w:b/>
                <w:bCs/>
                <w:sz w:val="18"/>
                <w:szCs w:val="18"/>
              </w:rPr>
            </w:pPr>
            <w:r w:rsidRPr="00765C8E">
              <w:rPr>
                <w:rFonts w:ascii="Arial" w:hAnsi="Arial" w:cs="Arial"/>
                <w:b/>
                <w:bCs/>
                <w:sz w:val="18"/>
                <w:szCs w:val="18"/>
              </w:rPr>
              <w:t>Deficiencia Administrativa</w:t>
            </w:r>
          </w:p>
        </w:tc>
        <w:tc>
          <w:tcPr>
            <w:tcW w:w="1846" w:type="dxa"/>
            <w:gridSpan w:val="2"/>
            <w:tcBorders>
              <w:left w:val="nil"/>
              <w:bottom w:val="single" w:sz="2" w:space="0" w:color="000000"/>
              <w:right w:val="nil"/>
            </w:tcBorders>
            <w:shd w:val="clear" w:color="auto" w:fill="auto"/>
            <w:tcMar>
              <w:top w:w="10" w:type="dxa"/>
              <w:left w:w="10" w:type="dxa"/>
              <w:bottom w:w="10" w:type="dxa"/>
              <w:right w:w="10" w:type="dxa"/>
            </w:tcMar>
            <w:vAlign w:val="center"/>
          </w:tcPr>
          <w:p w14:paraId="02FC64EF" w14:textId="7806343B" w:rsidR="00765C8E" w:rsidRPr="005F2D15" w:rsidRDefault="005F2D15" w:rsidP="00A0596C">
            <w:pPr>
              <w:spacing w:line="276" w:lineRule="auto"/>
              <w:jc w:val="center"/>
              <w:rPr>
                <w:rFonts w:ascii="Arial" w:hAnsi="Arial" w:cs="Arial"/>
                <w:b/>
                <w:sz w:val="18"/>
                <w:szCs w:val="18"/>
              </w:rPr>
            </w:pPr>
            <w:r w:rsidRPr="005F2D15">
              <w:rPr>
                <w:rFonts w:ascii="Arial" w:hAnsi="Arial" w:cs="Arial"/>
                <w:b/>
                <w:sz w:val="18"/>
                <w:szCs w:val="18"/>
              </w:rPr>
              <w:t>2</w:t>
            </w:r>
          </w:p>
        </w:tc>
        <w:tc>
          <w:tcPr>
            <w:tcW w:w="1842" w:type="dxa"/>
            <w:gridSpan w:val="2"/>
            <w:tcBorders>
              <w:left w:val="nil"/>
              <w:bottom w:val="single" w:sz="2" w:space="0" w:color="000000"/>
              <w:right w:val="nil"/>
            </w:tcBorders>
            <w:shd w:val="clear" w:color="auto" w:fill="auto"/>
            <w:tcMar>
              <w:top w:w="50" w:type="dxa"/>
              <w:left w:w="50" w:type="dxa"/>
              <w:bottom w:w="50" w:type="dxa"/>
              <w:right w:w="50" w:type="dxa"/>
            </w:tcMar>
            <w:vAlign w:val="center"/>
          </w:tcPr>
          <w:p w14:paraId="27B8C9C4" w14:textId="77777777" w:rsidR="00765C8E" w:rsidRPr="005F2D15" w:rsidRDefault="00765C8E" w:rsidP="00A0596C">
            <w:pPr>
              <w:spacing w:line="276" w:lineRule="auto"/>
              <w:jc w:val="center"/>
              <w:rPr>
                <w:rFonts w:ascii="Arial" w:hAnsi="Arial" w:cs="Arial"/>
                <w:b/>
                <w:sz w:val="18"/>
                <w:szCs w:val="18"/>
              </w:rPr>
            </w:pPr>
            <w:r w:rsidRPr="005F2D15">
              <w:rPr>
                <w:rFonts w:ascii="Arial" w:hAnsi="Arial" w:cs="Arial"/>
                <w:b/>
                <w:sz w:val="18"/>
                <w:szCs w:val="18"/>
              </w:rPr>
              <w:t>N.A.</w:t>
            </w:r>
          </w:p>
        </w:tc>
      </w:tr>
      <w:tr w:rsidR="00AB089D" w:rsidRPr="00765C8E" w14:paraId="5883447B" w14:textId="77777777" w:rsidTr="00B105FC">
        <w:trPr>
          <w:gridBefore w:val="1"/>
          <w:gridAfter w:val="1"/>
          <w:wBefore w:w="107" w:type="dxa"/>
          <w:wAfter w:w="110" w:type="dxa"/>
          <w:trHeight w:val="30"/>
          <w:jc w:val="center"/>
        </w:trPr>
        <w:tc>
          <w:tcPr>
            <w:tcW w:w="5914" w:type="dxa"/>
            <w:gridSpan w:val="3"/>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C66C03B" w14:textId="77777777" w:rsidR="00AB089D" w:rsidRPr="00765C8E" w:rsidRDefault="00AB089D" w:rsidP="00AB089D">
            <w:pPr>
              <w:tabs>
                <w:tab w:val="decimal" w:pos="0"/>
              </w:tabs>
              <w:spacing w:line="276" w:lineRule="auto"/>
              <w:rPr>
                <w:rFonts w:ascii="Arial" w:hAnsi="Arial" w:cs="Arial"/>
                <w:sz w:val="18"/>
                <w:szCs w:val="18"/>
              </w:rPr>
            </w:pPr>
            <w:r w:rsidRPr="00765C8E">
              <w:rPr>
                <w:rFonts w:ascii="Arial" w:hAnsi="Arial" w:cs="Arial"/>
                <w:sz w:val="18"/>
                <w:szCs w:val="18"/>
              </w:rPr>
              <w:t>Documentación faltante</w:t>
            </w:r>
          </w:p>
        </w:tc>
        <w:tc>
          <w:tcPr>
            <w:tcW w:w="1846" w:type="dxa"/>
            <w:gridSpan w:val="2"/>
            <w:tcBorders>
              <w:top w:val="dotted" w:sz="4" w:space="0" w:color="000000"/>
              <w:left w:val="nil"/>
              <w:bottom w:val="dotted" w:sz="4" w:space="0" w:color="000000"/>
              <w:right w:val="nil"/>
            </w:tcBorders>
            <w:shd w:val="clear" w:color="auto" w:fill="auto"/>
            <w:tcMar>
              <w:top w:w="10" w:type="dxa"/>
              <w:left w:w="10" w:type="dxa"/>
              <w:bottom w:w="10" w:type="dxa"/>
              <w:right w:w="10" w:type="dxa"/>
            </w:tcMar>
          </w:tcPr>
          <w:p w14:paraId="7CE9626F" w14:textId="15D0A0D2" w:rsidR="00AB089D" w:rsidRPr="00765C8E" w:rsidRDefault="005F2D15" w:rsidP="00AB089D">
            <w:pPr>
              <w:spacing w:line="276" w:lineRule="auto"/>
              <w:jc w:val="center"/>
              <w:rPr>
                <w:rFonts w:ascii="Arial" w:hAnsi="Arial" w:cs="Arial"/>
                <w:sz w:val="18"/>
                <w:szCs w:val="18"/>
              </w:rPr>
            </w:pPr>
            <w:r>
              <w:rPr>
                <w:rFonts w:ascii="Arial" w:hAnsi="Arial" w:cs="Arial"/>
                <w:sz w:val="18"/>
                <w:szCs w:val="18"/>
              </w:rPr>
              <w:t>2</w:t>
            </w:r>
          </w:p>
        </w:tc>
        <w:tc>
          <w:tcPr>
            <w:tcW w:w="1842" w:type="dxa"/>
            <w:gridSpan w:val="2"/>
            <w:tcBorders>
              <w:top w:val="dotted" w:sz="4" w:space="0" w:color="000000"/>
              <w:left w:val="nil"/>
              <w:bottom w:val="dotted" w:sz="4" w:space="0" w:color="000000"/>
              <w:right w:val="nil"/>
            </w:tcBorders>
            <w:shd w:val="clear" w:color="auto" w:fill="auto"/>
            <w:tcMar>
              <w:top w:w="50" w:type="dxa"/>
              <w:left w:w="50" w:type="dxa"/>
              <w:bottom w:w="50" w:type="dxa"/>
              <w:right w:w="50" w:type="dxa"/>
            </w:tcMar>
            <w:vAlign w:val="center"/>
          </w:tcPr>
          <w:p w14:paraId="207235B6" w14:textId="77777777" w:rsidR="00AB089D" w:rsidRPr="00765C8E" w:rsidRDefault="00AB089D" w:rsidP="00AB089D">
            <w:pPr>
              <w:spacing w:line="276" w:lineRule="auto"/>
              <w:jc w:val="center"/>
              <w:rPr>
                <w:rFonts w:ascii="Arial" w:hAnsi="Arial" w:cs="Arial"/>
                <w:sz w:val="18"/>
                <w:szCs w:val="18"/>
              </w:rPr>
            </w:pPr>
            <w:r w:rsidRPr="00765C8E">
              <w:rPr>
                <w:rFonts w:ascii="Arial" w:hAnsi="Arial" w:cs="Arial"/>
                <w:sz w:val="18"/>
                <w:szCs w:val="18"/>
              </w:rPr>
              <w:t>N.A.</w:t>
            </w:r>
          </w:p>
        </w:tc>
      </w:tr>
      <w:tr w:rsidR="00765C8E" w:rsidRPr="00765C8E" w14:paraId="05510F10" w14:textId="77777777" w:rsidTr="00AB089D">
        <w:trPr>
          <w:gridBefore w:val="1"/>
          <w:gridAfter w:val="1"/>
          <w:wBefore w:w="107" w:type="dxa"/>
          <w:wAfter w:w="110" w:type="dxa"/>
          <w:trHeight w:val="301"/>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6DEB535F" w14:textId="77777777" w:rsidR="00765C8E" w:rsidRPr="00765C8E" w:rsidRDefault="00765C8E" w:rsidP="00A0596C">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77EA55A0" w14:textId="17461109" w:rsidR="00765C8E" w:rsidRPr="00765C8E" w:rsidRDefault="005F2D15" w:rsidP="00A0596C">
            <w:pPr>
              <w:spacing w:line="276" w:lineRule="auto"/>
              <w:jc w:val="center"/>
              <w:rPr>
                <w:rFonts w:ascii="Arial" w:hAnsi="Arial" w:cs="Arial"/>
                <w:b/>
                <w:sz w:val="18"/>
                <w:szCs w:val="18"/>
              </w:rPr>
            </w:pPr>
            <w:r>
              <w:rPr>
                <w:rFonts w:ascii="Arial" w:hAnsi="Arial" w:cs="Arial"/>
                <w:b/>
                <w:sz w:val="18"/>
                <w:szCs w:val="18"/>
              </w:rPr>
              <w:t>2</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73E3CD8A" w14:textId="77777777" w:rsidR="00765C8E" w:rsidRPr="00765C8E" w:rsidRDefault="00765C8E" w:rsidP="00A0596C">
            <w:pPr>
              <w:spacing w:line="276" w:lineRule="auto"/>
              <w:jc w:val="center"/>
              <w:rPr>
                <w:rFonts w:ascii="Arial" w:hAnsi="Arial" w:cs="Arial"/>
                <w:sz w:val="18"/>
                <w:szCs w:val="18"/>
              </w:rPr>
            </w:pPr>
            <w:r w:rsidRPr="00765C8E">
              <w:rPr>
                <w:rFonts w:ascii="Arial" w:hAnsi="Arial" w:cs="Arial"/>
                <w:b/>
                <w:sz w:val="18"/>
                <w:szCs w:val="18"/>
              </w:rPr>
              <w:t>N.A.</w:t>
            </w:r>
          </w:p>
        </w:tc>
      </w:tr>
      <w:tr w:rsidR="00765C8E" w:rsidRPr="00765C8E" w14:paraId="63E4C28E" w14:textId="77777777" w:rsidTr="00AB089D">
        <w:trPr>
          <w:gridBefore w:val="1"/>
          <w:gridAfter w:val="1"/>
          <w:wBefore w:w="107" w:type="dxa"/>
          <w:wAfter w:w="110" w:type="dxa"/>
          <w:trHeight w:val="228"/>
          <w:jc w:val="center"/>
        </w:trPr>
        <w:tc>
          <w:tcPr>
            <w:tcW w:w="5914" w:type="dxa"/>
            <w:gridSpan w:val="3"/>
            <w:tcBorders>
              <w:left w:val="nil"/>
              <w:right w:val="nil"/>
            </w:tcBorders>
            <w:shd w:val="clear" w:color="auto" w:fill="auto"/>
            <w:tcMar>
              <w:top w:w="50" w:type="dxa"/>
              <w:left w:w="50" w:type="dxa"/>
              <w:bottom w:w="50" w:type="dxa"/>
              <w:right w:w="50" w:type="dxa"/>
            </w:tcMar>
            <w:vAlign w:val="center"/>
          </w:tcPr>
          <w:p w14:paraId="11BB89E5" w14:textId="77777777" w:rsidR="00765C8E" w:rsidRPr="00765C8E" w:rsidRDefault="00765C8E" w:rsidP="00A0596C">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62A5C8B1" w14:textId="356BF390" w:rsidR="00765C8E" w:rsidRPr="00765C8E" w:rsidRDefault="005F2D15" w:rsidP="00A0596C">
            <w:pPr>
              <w:spacing w:line="276" w:lineRule="auto"/>
              <w:jc w:val="center"/>
              <w:rPr>
                <w:rFonts w:ascii="Arial" w:hAnsi="Arial" w:cs="Arial"/>
                <w:b/>
                <w:sz w:val="18"/>
                <w:szCs w:val="18"/>
              </w:rPr>
            </w:pPr>
            <w:r>
              <w:rPr>
                <w:rFonts w:ascii="Arial" w:hAnsi="Arial" w:cs="Arial"/>
                <w:b/>
                <w:bCs/>
                <w:sz w:val="18"/>
                <w:szCs w:val="18"/>
              </w:rPr>
              <w:t>5</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0D11187A" w14:textId="77777777" w:rsidR="00765C8E" w:rsidRPr="00765C8E" w:rsidRDefault="00765C8E" w:rsidP="00A0596C">
            <w:pPr>
              <w:spacing w:line="276" w:lineRule="auto"/>
              <w:jc w:val="center"/>
              <w:rPr>
                <w:rFonts w:ascii="Arial" w:hAnsi="Arial" w:cs="Arial"/>
                <w:b/>
                <w:sz w:val="18"/>
                <w:szCs w:val="18"/>
              </w:rPr>
            </w:pPr>
            <w:r w:rsidRPr="00765C8E">
              <w:rPr>
                <w:rFonts w:ascii="Arial" w:hAnsi="Arial" w:cs="Arial"/>
                <w:b/>
                <w:sz w:val="18"/>
                <w:szCs w:val="18"/>
              </w:rPr>
              <w:t>N.A.</w:t>
            </w:r>
          </w:p>
        </w:tc>
      </w:tr>
      <w:tr w:rsidR="00765C8E" w:rsidRPr="00765C8E" w14:paraId="1A86D082" w14:textId="77777777" w:rsidTr="00AB089D">
        <w:trPr>
          <w:gridAfter w:val="1"/>
          <w:wAfter w:w="110" w:type="dxa"/>
          <w:trHeight w:val="169"/>
          <w:jc w:val="center"/>
        </w:trPr>
        <w:tc>
          <w:tcPr>
            <w:tcW w:w="9709" w:type="dxa"/>
            <w:gridSpan w:val="8"/>
            <w:tcBorders>
              <w:left w:val="nil"/>
              <w:bottom w:val="single" w:sz="2" w:space="0" w:color="000000"/>
              <w:right w:val="nil"/>
            </w:tcBorders>
            <w:shd w:val="clear" w:color="auto" w:fill="auto"/>
            <w:tcMar>
              <w:top w:w="50" w:type="dxa"/>
              <w:left w:w="50" w:type="dxa"/>
              <w:bottom w:w="50" w:type="dxa"/>
              <w:right w:w="50" w:type="dxa"/>
            </w:tcMar>
            <w:vAlign w:val="center"/>
          </w:tcPr>
          <w:p w14:paraId="5A08B14E" w14:textId="77777777" w:rsidR="00765C8E" w:rsidRPr="00765C8E" w:rsidRDefault="00765C8E" w:rsidP="00A0596C">
            <w:pPr>
              <w:spacing w:line="276" w:lineRule="auto"/>
              <w:jc w:val="center"/>
              <w:rPr>
                <w:rFonts w:ascii="Arial" w:hAnsi="Arial" w:cs="Arial"/>
                <w:sz w:val="18"/>
                <w:szCs w:val="18"/>
              </w:rPr>
            </w:pPr>
            <w:r w:rsidRPr="00765C8E">
              <w:rPr>
                <w:rFonts w:ascii="Arial" w:hAnsi="Arial" w:cs="Arial"/>
                <w:b/>
                <w:sz w:val="18"/>
                <w:szCs w:val="18"/>
              </w:rPr>
              <w:t>SOLICITUD DE ACLARACIÓN</w:t>
            </w:r>
          </w:p>
        </w:tc>
      </w:tr>
      <w:tr w:rsidR="00765C8E" w:rsidRPr="00765C8E" w14:paraId="4BA7E7F0" w14:textId="77777777" w:rsidTr="00AB089D">
        <w:trPr>
          <w:gridAfter w:val="1"/>
          <w:wAfter w:w="110" w:type="dxa"/>
          <w:trHeight w:val="169"/>
          <w:jc w:val="center"/>
        </w:trPr>
        <w:tc>
          <w:tcPr>
            <w:tcW w:w="9709" w:type="dxa"/>
            <w:gridSpan w:val="8"/>
            <w:tcBorders>
              <w:left w:val="nil"/>
              <w:bottom w:val="single" w:sz="2" w:space="0" w:color="000000"/>
              <w:right w:val="nil"/>
            </w:tcBorders>
            <w:shd w:val="clear" w:color="auto" w:fill="auto"/>
            <w:tcMar>
              <w:top w:w="50" w:type="dxa"/>
              <w:left w:w="50" w:type="dxa"/>
              <w:bottom w:w="50" w:type="dxa"/>
              <w:right w:w="50" w:type="dxa"/>
            </w:tcMar>
            <w:vAlign w:val="center"/>
          </w:tcPr>
          <w:p w14:paraId="40F9D688" w14:textId="23AC0C44" w:rsidR="00765C8E" w:rsidRPr="00765C8E" w:rsidRDefault="005F2D15" w:rsidP="00A0596C">
            <w:pPr>
              <w:spacing w:line="276" w:lineRule="auto"/>
              <w:jc w:val="center"/>
              <w:rPr>
                <w:rFonts w:ascii="Arial" w:hAnsi="Arial" w:cs="Arial"/>
                <w:b/>
                <w:sz w:val="18"/>
                <w:szCs w:val="18"/>
              </w:rPr>
            </w:pPr>
            <w:r w:rsidRPr="005F2D15">
              <w:rPr>
                <w:rFonts w:ascii="Arial" w:hAnsi="Arial" w:cs="Arial"/>
                <w:b/>
                <w:sz w:val="18"/>
                <w:szCs w:val="18"/>
              </w:rPr>
              <w:t>Fondo de Aportaciones para el Fortalecimiento de las Entidades Federativas</w:t>
            </w:r>
            <w:r w:rsidR="000872E5">
              <w:rPr>
                <w:rFonts w:ascii="Arial" w:hAnsi="Arial" w:cs="Arial"/>
                <w:b/>
                <w:sz w:val="18"/>
                <w:szCs w:val="18"/>
              </w:rPr>
              <w:t xml:space="preserve"> (FAFEF)</w:t>
            </w:r>
          </w:p>
        </w:tc>
      </w:tr>
      <w:tr w:rsidR="005F2D15" w:rsidRPr="00765C8E" w14:paraId="2DFCCDF8" w14:textId="77777777" w:rsidTr="00732C65">
        <w:trPr>
          <w:gridAfter w:val="1"/>
          <w:wAfter w:w="110" w:type="dxa"/>
          <w:trHeight w:val="111"/>
          <w:jc w:val="center"/>
        </w:trPr>
        <w:tc>
          <w:tcPr>
            <w:tcW w:w="6021" w:type="dxa"/>
            <w:gridSpan w:val="4"/>
            <w:tcBorders>
              <w:top w:val="single" w:sz="4" w:space="0" w:color="auto"/>
              <w:left w:val="nil"/>
              <w:bottom w:val="single" w:sz="2" w:space="0" w:color="000000"/>
              <w:right w:val="nil"/>
            </w:tcBorders>
            <w:shd w:val="clear" w:color="auto" w:fill="auto"/>
            <w:tcMar>
              <w:top w:w="50" w:type="dxa"/>
              <w:left w:w="50" w:type="dxa"/>
              <w:bottom w:w="50" w:type="dxa"/>
              <w:right w:w="50" w:type="dxa"/>
            </w:tcMar>
            <w:vAlign w:val="center"/>
          </w:tcPr>
          <w:p w14:paraId="0379B570" w14:textId="77777777" w:rsidR="005F2D15" w:rsidRPr="00765C8E" w:rsidRDefault="005F2D15" w:rsidP="005F2D15">
            <w:pPr>
              <w:tabs>
                <w:tab w:val="decimal" w:pos="0"/>
              </w:tabs>
              <w:spacing w:line="276" w:lineRule="auto"/>
              <w:rPr>
                <w:rFonts w:ascii="Arial" w:hAnsi="Arial" w:cs="Arial"/>
                <w:b/>
                <w:bCs/>
                <w:sz w:val="18"/>
                <w:szCs w:val="18"/>
              </w:rPr>
            </w:pPr>
            <w:r w:rsidRPr="00765C8E">
              <w:rPr>
                <w:rFonts w:ascii="Arial" w:hAnsi="Arial" w:cs="Arial"/>
                <w:b/>
                <w:bCs/>
                <w:sz w:val="18"/>
                <w:szCs w:val="18"/>
              </w:rPr>
              <w:t>Solicitud de Aclaración</w:t>
            </w:r>
          </w:p>
        </w:tc>
        <w:tc>
          <w:tcPr>
            <w:tcW w:w="1846" w:type="dxa"/>
            <w:gridSpan w:val="2"/>
            <w:tcBorders>
              <w:top w:val="single" w:sz="4" w:space="0" w:color="auto"/>
              <w:left w:val="nil"/>
              <w:bottom w:val="single" w:sz="2" w:space="0" w:color="000000"/>
              <w:right w:val="nil"/>
            </w:tcBorders>
            <w:shd w:val="clear" w:color="auto" w:fill="auto"/>
            <w:tcMar>
              <w:top w:w="10" w:type="dxa"/>
              <w:left w:w="10" w:type="dxa"/>
              <w:bottom w:w="10" w:type="dxa"/>
              <w:right w:w="10" w:type="dxa"/>
            </w:tcMar>
            <w:vAlign w:val="center"/>
          </w:tcPr>
          <w:p w14:paraId="6F323598" w14:textId="262FB2EC" w:rsidR="005F2D15" w:rsidRPr="005F2D15" w:rsidRDefault="005F2D15" w:rsidP="005F2D15">
            <w:pPr>
              <w:spacing w:line="276" w:lineRule="auto"/>
              <w:jc w:val="center"/>
              <w:rPr>
                <w:rFonts w:ascii="Arial" w:hAnsi="Arial" w:cs="Arial"/>
                <w:b/>
                <w:sz w:val="18"/>
                <w:szCs w:val="18"/>
              </w:rPr>
            </w:pPr>
            <w:r w:rsidRPr="005F2D15">
              <w:rPr>
                <w:rFonts w:ascii="Arial" w:hAnsi="Arial" w:cs="Arial"/>
                <w:b/>
                <w:sz w:val="18"/>
                <w:szCs w:val="18"/>
              </w:rPr>
              <w:t>1</w:t>
            </w:r>
          </w:p>
        </w:tc>
        <w:tc>
          <w:tcPr>
            <w:tcW w:w="1842" w:type="dxa"/>
            <w:gridSpan w:val="2"/>
            <w:tcBorders>
              <w:top w:val="single" w:sz="4" w:space="0" w:color="auto"/>
              <w:left w:val="nil"/>
              <w:bottom w:val="single" w:sz="2" w:space="0" w:color="000000"/>
              <w:right w:val="nil"/>
            </w:tcBorders>
            <w:shd w:val="clear" w:color="auto" w:fill="auto"/>
            <w:tcMar>
              <w:top w:w="50" w:type="dxa"/>
              <w:left w:w="50" w:type="dxa"/>
              <w:bottom w:w="50" w:type="dxa"/>
              <w:right w:w="50" w:type="dxa"/>
            </w:tcMar>
          </w:tcPr>
          <w:p w14:paraId="743EF2FD" w14:textId="25E5B826" w:rsidR="005F2D15" w:rsidRPr="00765C8E" w:rsidRDefault="005F2D15" w:rsidP="005F2D15">
            <w:pPr>
              <w:spacing w:line="276" w:lineRule="auto"/>
              <w:jc w:val="center"/>
              <w:rPr>
                <w:rFonts w:ascii="Arial" w:hAnsi="Arial" w:cs="Arial"/>
                <w:sz w:val="18"/>
                <w:szCs w:val="18"/>
              </w:rPr>
            </w:pPr>
            <w:r w:rsidRPr="00714302">
              <w:rPr>
                <w:rFonts w:ascii="Arial" w:hAnsi="Arial" w:cs="Arial"/>
                <w:sz w:val="18"/>
                <w:szCs w:val="18"/>
              </w:rPr>
              <w:t>N.A.</w:t>
            </w:r>
          </w:p>
        </w:tc>
      </w:tr>
      <w:tr w:rsidR="005F2D15" w:rsidRPr="00765C8E" w14:paraId="705229E0" w14:textId="77777777" w:rsidTr="00732C65">
        <w:trPr>
          <w:gridAfter w:val="1"/>
          <w:wAfter w:w="110" w:type="dxa"/>
          <w:trHeight w:val="30"/>
          <w:jc w:val="center"/>
        </w:trPr>
        <w:tc>
          <w:tcPr>
            <w:tcW w:w="6021" w:type="dxa"/>
            <w:gridSpan w:val="4"/>
            <w:tcBorders>
              <w:top w:val="nil"/>
              <w:left w:val="nil"/>
              <w:bottom w:val="single" w:sz="2" w:space="0" w:color="000000"/>
              <w:right w:val="nil"/>
            </w:tcBorders>
            <w:shd w:val="clear" w:color="auto" w:fill="auto"/>
            <w:tcMar>
              <w:top w:w="50" w:type="dxa"/>
              <w:left w:w="50" w:type="dxa"/>
              <w:bottom w:w="50" w:type="dxa"/>
              <w:right w:w="50" w:type="dxa"/>
            </w:tcMar>
            <w:vAlign w:val="center"/>
          </w:tcPr>
          <w:p w14:paraId="222DD0FA" w14:textId="48D2DCCA" w:rsidR="005F2D15" w:rsidRPr="00765C8E" w:rsidRDefault="005F2D15" w:rsidP="005F2D15">
            <w:pPr>
              <w:tabs>
                <w:tab w:val="decimal" w:pos="0"/>
              </w:tabs>
              <w:spacing w:line="276" w:lineRule="auto"/>
              <w:rPr>
                <w:rFonts w:ascii="Arial" w:hAnsi="Arial" w:cs="Arial"/>
                <w:sz w:val="18"/>
                <w:szCs w:val="18"/>
              </w:rPr>
            </w:pPr>
            <w:r w:rsidRPr="00765C8E">
              <w:rPr>
                <w:rFonts w:ascii="Arial" w:hAnsi="Arial" w:cs="Arial"/>
                <w:sz w:val="18"/>
                <w:szCs w:val="18"/>
              </w:rPr>
              <w:t>Solicitud de aclaración</w:t>
            </w:r>
          </w:p>
        </w:tc>
        <w:tc>
          <w:tcPr>
            <w:tcW w:w="1846" w:type="dxa"/>
            <w:gridSpan w:val="2"/>
            <w:tcBorders>
              <w:top w:val="nil"/>
              <w:left w:val="nil"/>
              <w:bottom w:val="single" w:sz="2" w:space="0" w:color="000000"/>
              <w:right w:val="nil"/>
            </w:tcBorders>
            <w:shd w:val="clear" w:color="auto" w:fill="auto"/>
            <w:tcMar>
              <w:top w:w="10" w:type="dxa"/>
              <w:left w:w="10" w:type="dxa"/>
              <w:bottom w:w="10" w:type="dxa"/>
              <w:right w:w="10" w:type="dxa"/>
            </w:tcMar>
            <w:vAlign w:val="center"/>
          </w:tcPr>
          <w:p w14:paraId="52B6BEDE" w14:textId="2327FFBB" w:rsidR="005F2D15" w:rsidRPr="00765C8E" w:rsidRDefault="005F2D15" w:rsidP="005F2D15">
            <w:pPr>
              <w:spacing w:line="276" w:lineRule="auto"/>
              <w:jc w:val="center"/>
              <w:rPr>
                <w:rFonts w:ascii="Arial" w:hAnsi="Arial" w:cs="Arial"/>
                <w:sz w:val="18"/>
                <w:szCs w:val="18"/>
              </w:rPr>
            </w:pPr>
            <w:r>
              <w:rPr>
                <w:rFonts w:ascii="Arial" w:hAnsi="Arial" w:cs="Arial"/>
                <w:sz w:val="18"/>
                <w:szCs w:val="18"/>
              </w:rPr>
              <w:t>1</w:t>
            </w:r>
          </w:p>
        </w:tc>
        <w:tc>
          <w:tcPr>
            <w:tcW w:w="1842" w:type="dxa"/>
            <w:gridSpan w:val="2"/>
            <w:tcBorders>
              <w:top w:val="nil"/>
              <w:left w:val="nil"/>
              <w:bottom w:val="single" w:sz="2" w:space="0" w:color="000000"/>
              <w:right w:val="nil"/>
            </w:tcBorders>
            <w:shd w:val="clear" w:color="auto" w:fill="auto"/>
            <w:tcMar>
              <w:top w:w="50" w:type="dxa"/>
              <w:left w:w="50" w:type="dxa"/>
              <w:bottom w:w="50" w:type="dxa"/>
              <w:right w:w="50" w:type="dxa"/>
            </w:tcMar>
          </w:tcPr>
          <w:p w14:paraId="47C51F64" w14:textId="4FE54EB6" w:rsidR="005F2D15" w:rsidRPr="00765C8E" w:rsidRDefault="005F2D15" w:rsidP="005F2D15">
            <w:pPr>
              <w:spacing w:line="276" w:lineRule="auto"/>
              <w:jc w:val="center"/>
              <w:rPr>
                <w:rFonts w:ascii="Arial" w:hAnsi="Arial" w:cs="Arial"/>
                <w:sz w:val="18"/>
                <w:szCs w:val="18"/>
              </w:rPr>
            </w:pPr>
            <w:r w:rsidRPr="00714302">
              <w:rPr>
                <w:rFonts w:ascii="Arial" w:hAnsi="Arial" w:cs="Arial"/>
                <w:sz w:val="18"/>
                <w:szCs w:val="18"/>
              </w:rPr>
              <w:t>N.A.</w:t>
            </w:r>
          </w:p>
        </w:tc>
      </w:tr>
      <w:tr w:rsidR="00A53644" w:rsidRPr="00765C8E" w14:paraId="6B67B429" w14:textId="77777777" w:rsidTr="00AB089D">
        <w:trPr>
          <w:gridAfter w:val="1"/>
          <w:wAfter w:w="110" w:type="dxa"/>
          <w:trHeight w:val="140"/>
          <w:jc w:val="center"/>
        </w:trPr>
        <w:tc>
          <w:tcPr>
            <w:tcW w:w="6021" w:type="dxa"/>
            <w:gridSpan w:val="4"/>
            <w:tcBorders>
              <w:left w:val="nil"/>
              <w:right w:val="nil"/>
            </w:tcBorders>
            <w:shd w:val="clear" w:color="auto" w:fill="auto"/>
            <w:tcMar>
              <w:top w:w="50" w:type="dxa"/>
              <w:left w:w="50" w:type="dxa"/>
              <w:bottom w:w="50" w:type="dxa"/>
              <w:right w:w="50" w:type="dxa"/>
            </w:tcMar>
            <w:vAlign w:val="center"/>
          </w:tcPr>
          <w:p w14:paraId="7AC708E4" w14:textId="77777777" w:rsidR="00A53644" w:rsidRPr="00765C8E" w:rsidRDefault="00A53644" w:rsidP="00A53644">
            <w:pPr>
              <w:spacing w:line="276" w:lineRule="auto"/>
              <w:jc w:val="right"/>
              <w:rPr>
                <w:rFonts w:ascii="Arial" w:hAnsi="Arial" w:cs="Arial"/>
                <w:sz w:val="18"/>
                <w:szCs w:val="18"/>
              </w:rPr>
            </w:pPr>
            <w:r w:rsidRPr="00765C8E">
              <w:rPr>
                <w:rFonts w:ascii="Arial" w:hAnsi="Arial" w:cs="Arial"/>
                <w:b/>
                <w:sz w:val="18"/>
                <w:szCs w:val="18"/>
              </w:rPr>
              <w:t>SUBTOTAL POR FONDO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40AD0552" w14:textId="21DB8F54" w:rsidR="00A53644" w:rsidRPr="00765C8E" w:rsidRDefault="005F2D15" w:rsidP="00A53644">
            <w:pPr>
              <w:spacing w:line="276" w:lineRule="auto"/>
              <w:jc w:val="center"/>
              <w:rPr>
                <w:rFonts w:ascii="Arial" w:hAnsi="Arial" w:cs="Arial"/>
                <w:b/>
                <w:sz w:val="18"/>
                <w:szCs w:val="18"/>
              </w:rPr>
            </w:pPr>
            <w:r>
              <w:rPr>
                <w:rFonts w:ascii="Arial" w:hAnsi="Arial" w:cs="Arial"/>
                <w:b/>
                <w:sz w:val="18"/>
                <w:szCs w:val="18"/>
              </w:rPr>
              <w:t>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48B1E33F" w14:textId="424789C7" w:rsidR="00A53644" w:rsidRPr="00765C8E" w:rsidRDefault="005F2D15" w:rsidP="00A53644">
            <w:pPr>
              <w:spacing w:line="276" w:lineRule="auto"/>
              <w:jc w:val="center"/>
              <w:rPr>
                <w:rFonts w:ascii="Arial" w:hAnsi="Arial" w:cs="Arial"/>
                <w:sz w:val="18"/>
                <w:szCs w:val="18"/>
              </w:rPr>
            </w:pPr>
            <w:r w:rsidRPr="005F2D15">
              <w:rPr>
                <w:rFonts w:ascii="Arial" w:hAnsi="Arial" w:cs="Arial"/>
                <w:b/>
                <w:bCs/>
                <w:sz w:val="18"/>
                <w:szCs w:val="18"/>
              </w:rPr>
              <w:t>N.A.</w:t>
            </w:r>
          </w:p>
        </w:tc>
      </w:tr>
      <w:tr w:rsidR="00A53644" w:rsidRPr="00765C8E" w14:paraId="3A5DA129" w14:textId="77777777" w:rsidTr="00AB089D">
        <w:trPr>
          <w:gridAfter w:val="1"/>
          <w:wAfter w:w="110" w:type="dxa"/>
          <w:trHeight w:val="136"/>
          <w:jc w:val="center"/>
        </w:trPr>
        <w:tc>
          <w:tcPr>
            <w:tcW w:w="6021" w:type="dxa"/>
            <w:gridSpan w:val="4"/>
            <w:tcBorders>
              <w:left w:val="nil"/>
              <w:right w:val="nil"/>
            </w:tcBorders>
            <w:shd w:val="clear" w:color="auto" w:fill="auto"/>
            <w:tcMar>
              <w:top w:w="50" w:type="dxa"/>
              <w:left w:w="50" w:type="dxa"/>
              <w:bottom w:w="50" w:type="dxa"/>
              <w:right w:w="50" w:type="dxa"/>
            </w:tcMar>
            <w:vAlign w:val="center"/>
          </w:tcPr>
          <w:p w14:paraId="5E111DBB" w14:textId="77777777" w:rsidR="00A53644" w:rsidRPr="00765C8E" w:rsidRDefault="00A53644" w:rsidP="00A53644">
            <w:pPr>
              <w:spacing w:line="276" w:lineRule="auto"/>
              <w:jc w:val="right"/>
              <w:rPr>
                <w:rFonts w:ascii="Arial" w:hAnsi="Arial" w:cs="Arial"/>
                <w:b/>
                <w:sz w:val="18"/>
                <w:szCs w:val="18"/>
              </w:rPr>
            </w:pPr>
            <w:r w:rsidRPr="00765C8E">
              <w:rPr>
                <w:rFonts w:ascii="Arial" w:hAnsi="Arial" w:cs="Arial"/>
                <w:b/>
                <w:sz w:val="18"/>
                <w:szCs w:val="18"/>
              </w:rPr>
              <w:t>TOTAL OBSERVADO</w:t>
            </w:r>
          </w:p>
        </w:tc>
        <w:tc>
          <w:tcPr>
            <w:tcW w:w="1846" w:type="dxa"/>
            <w:gridSpan w:val="2"/>
            <w:tcBorders>
              <w:left w:val="nil"/>
              <w:right w:val="nil"/>
            </w:tcBorders>
            <w:shd w:val="clear" w:color="auto" w:fill="auto"/>
            <w:tcMar>
              <w:top w:w="10" w:type="dxa"/>
              <w:left w:w="10" w:type="dxa"/>
              <w:bottom w:w="10" w:type="dxa"/>
              <w:right w:w="10" w:type="dxa"/>
            </w:tcMar>
            <w:vAlign w:val="center"/>
          </w:tcPr>
          <w:p w14:paraId="51AE823F" w14:textId="523AB776" w:rsidR="00A53644" w:rsidRPr="00765C8E" w:rsidRDefault="005F2D15" w:rsidP="00A53644">
            <w:pPr>
              <w:spacing w:line="276" w:lineRule="auto"/>
              <w:jc w:val="center"/>
              <w:rPr>
                <w:rFonts w:ascii="Arial" w:hAnsi="Arial" w:cs="Arial"/>
                <w:b/>
                <w:sz w:val="18"/>
                <w:szCs w:val="18"/>
              </w:rPr>
            </w:pPr>
            <w:r>
              <w:rPr>
                <w:rFonts w:ascii="Arial" w:hAnsi="Arial" w:cs="Arial"/>
                <w:b/>
                <w:bCs/>
                <w:sz w:val="18"/>
                <w:szCs w:val="18"/>
              </w:rPr>
              <w:t>1</w:t>
            </w:r>
          </w:p>
        </w:tc>
        <w:tc>
          <w:tcPr>
            <w:tcW w:w="1842" w:type="dxa"/>
            <w:gridSpan w:val="2"/>
            <w:tcBorders>
              <w:left w:val="nil"/>
              <w:right w:val="nil"/>
            </w:tcBorders>
            <w:shd w:val="clear" w:color="auto" w:fill="auto"/>
            <w:tcMar>
              <w:top w:w="50" w:type="dxa"/>
              <w:left w:w="50" w:type="dxa"/>
              <w:bottom w:w="50" w:type="dxa"/>
              <w:right w:w="50" w:type="dxa"/>
            </w:tcMar>
            <w:vAlign w:val="center"/>
          </w:tcPr>
          <w:p w14:paraId="2EC799A2" w14:textId="77A42087" w:rsidR="00A53644" w:rsidRPr="00765C8E" w:rsidRDefault="005F2D15" w:rsidP="00A53644">
            <w:pPr>
              <w:spacing w:line="276" w:lineRule="auto"/>
              <w:jc w:val="center"/>
              <w:rPr>
                <w:rFonts w:ascii="Arial" w:hAnsi="Arial" w:cs="Arial"/>
                <w:b/>
                <w:sz w:val="18"/>
                <w:szCs w:val="18"/>
              </w:rPr>
            </w:pPr>
            <w:r w:rsidRPr="005F2D15">
              <w:rPr>
                <w:rFonts w:ascii="Arial" w:hAnsi="Arial" w:cs="Arial"/>
                <w:b/>
                <w:bCs/>
                <w:sz w:val="18"/>
                <w:szCs w:val="18"/>
              </w:rPr>
              <w:t>N.A.</w:t>
            </w:r>
          </w:p>
        </w:tc>
      </w:tr>
    </w:tbl>
    <w:p w14:paraId="0A1666BB" w14:textId="6FCAE6B7"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4A5A95D0" w14:textId="77777777" w:rsidR="00E23FFE" w:rsidRDefault="00E23FFE" w:rsidP="006C2781">
      <w:pPr>
        <w:spacing w:line="360" w:lineRule="auto"/>
        <w:rPr>
          <w:rFonts w:ascii="Arial" w:hAnsi="Arial" w:cs="Arial"/>
        </w:rPr>
      </w:pPr>
    </w:p>
    <w:p w14:paraId="719CB12C" w14:textId="77777777" w:rsidR="00E23FFE" w:rsidRDefault="00E23FFE" w:rsidP="006C2781">
      <w:pPr>
        <w:spacing w:line="360" w:lineRule="auto"/>
        <w:rPr>
          <w:rFonts w:ascii="Arial" w:hAnsi="Arial" w:cs="Arial"/>
        </w:rPr>
      </w:pPr>
    </w:p>
    <w:p w14:paraId="39525CBD" w14:textId="1F6144E4" w:rsidR="00F32CBB" w:rsidRDefault="00A25537" w:rsidP="006C2781">
      <w:pPr>
        <w:spacing w:line="360" w:lineRule="auto"/>
        <w:rPr>
          <w:rFonts w:ascii="Arial" w:hAnsi="Arial" w:cs="Arial"/>
        </w:rPr>
      </w:pPr>
      <w:r w:rsidRPr="00A25537">
        <w:rPr>
          <w:rFonts w:ascii="Arial" w:hAnsi="Arial" w:cs="Arial"/>
        </w:rPr>
        <w:lastRenderedPageBreak/>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60D8EACF" w14:textId="77777777" w:rsidR="00E23FFE" w:rsidRDefault="00E23FFE" w:rsidP="009C6FE6">
      <w:pPr>
        <w:spacing w:line="276" w:lineRule="auto"/>
        <w:jc w:val="center"/>
        <w:rPr>
          <w:rFonts w:ascii="Arial" w:hAnsi="Arial" w:cs="Arial"/>
          <w:bCs/>
          <w:i/>
          <w:iCs/>
          <w:sz w:val="20"/>
          <w:szCs w:val="20"/>
        </w:rPr>
      </w:pPr>
    </w:p>
    <w:p w14:paraId="71C9F7CF" w14:textId="3EC9DABA"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6"/>
        <w:gridCol w:w="2530"/>
        <w:gridCol w:w="1608"/>
        <w:gridCol w:w="1452"/>
        <w:gridCol w:w="1461"/>
        <w:gridCol w:w="1271"/>
      </w:tblGrid>
      <w:tr w:rsidR="00BC7C04" w:rsidRPr="00553E68" w14:paraId="32768436" w14:textId="77777777" w:rsidTr="00A0596C">
        <w:trPr>
          <w:tblHeader/>
        </w:trPr>
        <w:tc>
          <w:tcPr>
            <w:tcW w:w="1356" w:type="dxa"/>
            <w:vMerge w:val="restart"/>
            <w:tcBorders>
              <w:top w:val="single" w:sz="4" w:space="0" w:color="auto"/>
              <w:bottom w:val="single" w:sz="4" w:space="0" w:color="auto"/>
            </w:tcBorders>
            <w:vAlign w:val="center"/>
          </w:tcPr>
          <w:p w14:paraId="06DA7334" w14:textId="07AEB1A8" w:rsidR="00BC7C04" w:rsidRPr="00553E68" w:rsidRDefault="00BC7C04" w:rsidP="00BC7C04">
            <w:pPr>
              <w:spacing w:line="276" w:lineRule="auto"/>
              <w:jc w:val="center"/>
              <w:rPr>
                <w:rFonts w:ascii="Arial" w:hAnsi="Arial" w:cs="Arial"/>
                <w:b/>
                <w:bCs/>
                <w:color w:val="000000"/>
                <w:sz w:val="16"/>
                <w:szCs w:val="16"/>
              </w:rPr>
            </w:pPr>
            <w:bookmarkStart w:id="38" w:name="_Hlk53534694"/>
            <w:r w:rsidRPr="00553E68">
              <w:rPr>
                <w:rFonts w:ascii="Arial" w:hAnsi="Arial" w:cs="Arial"/>
                <w:b/>
                <w:bCs/>
                <w:color w:val="000000"/>
                <w:sz w:val="16"/>
                <w:szCs w:val="16"/>
              </w:rPr>
              <w:t>REFERENCIA</w:t>
            </w:r>
          </w:p>
        </w:tc>
        <w:tc>
          <w:tcPr>
            <w:tcW w:w="2530" w:type="dxa"/>
            <w:vMerge w:val="restart"/>
            <w:tcBorders>
              <w:top w:val="single" w:sz="4" w:space="0" w:color="auto"/>
              <w:bottom w:val="single" w:sz="4" w:space="0" w:color="auto"/>
            </w:tcBorders>
            <w:vAlign w:val="center"/>
          </w:tcPr>
          <w:p w14:paraId="0582563B" w14:textId="04346F1F"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OBRA</w:t>
            </w:r>
          </w:p>
        </w:tc>
        <w:tc>
          <w:tcPr>
            <w:tcW w:w="4521" w:type="dxa"/>
            <w:gridSpan w:val="3"/>
            <w:tcBorders>
              <w:top w:val="single" w:sz="4" w:space="0" w:color="auto"/>
              <w:bottom w:val="single" w:sz="4" w:space="0" w:color="auto"/>
            </w:tcBorders>
            <w:vAlign w:val="center"/>
          </w:tcPr>
          <w:p w14:paraId="0D00061C" w14:textId="5BAEF653"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TIPO DE OBSERVACIÓN</w:t>
            </w:r>
          </w:p>
        </w:tc>
        <w:tc>
          <w:tcPr>
            <w:tcW w:w="1271" w:type="dxa"/>
            <w:vMerge w:val="restart"/>
            <w:tcBorders>
              <w:top w:val="single" w:sz="4" w:space="0" w:color="auto"/>
              <w:bottom w:val="single" w:sz="4" w:space="0" w:color="auto"/>
            </w:tcBorders>
            <w:vAlign w:val="center"/>
          </w:tcPr>
          <w:p w14:paraId="59587B14" w14:textId="63674CF4" w:rsidR="00BC7C04" w:rsidRPr="00553E68" w:rsidRDefault="00BC7C04"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IMPORTE</w:t>
            </w:r>
          </w:p>
        </w:tc>
      </w:tr>
      <w:tr w:rsidR="00553E68" w:rsidRPr="00553E68" w14:paraId="21CC3ADA" w14:textId="77777777" w:rsidTr="00BC7C04">
        <w:trPr>
          <w:tblHeader/>
        </w:trPr>
        <w:tc>
          <w:tcPr>
            <w:tcW w:w="1356" w:type="dxa"/>
            <w:vMerge/>
            <w:tcBorders>
              <w:top w:val="single" w:sz="4" w:space="0" w:color="auto"/>
              <w:bottom w:val="single" w:sz="4" w:space="0" w:color="auto"/>
            </w:tcBorders>
          </w:tcPr>
          <w:p w14:paraId="07BACC36" w14:textId="77777777" w:rsidR="00553E68" w:rsidRPr="00553E68" w:rsidRDefault="00553E68" w:rsidP="00BC7C04">
            <w:pPr>
              <w:spacing w:line="276" w:lineRule="auto"/>
              <w:rPr>
                <w:rFonts w:ascii="Arial" w:hAnsi="Arial" w:cs="Arial"/>
                <w:sz w:val="16"/>
                <w:szCs w:val="16"/>
              </w:rPr>
            </w:pPr>
          </w:p>
        </w:tc>
        <w:tc>
          <w:tcPr>
            <w:tcW w:w="2530" w:type="dxa"/>
            <w:vMerge/>
            <w:tcBorders>
              <w:top w:val="single" w:sz="4" w:space="0" w:color="auto"/>
              <w:bottom w:val="single" w:sz="4" w:space="0" w:color="auto"/>
            </w:tcBorders>
          </w:tcPr>
          <w:p w14:paraId="2438D6C3" w14:textId="77777777" w:rsidR="00553E68" w:rsidRPr="00553E68" w:rsidRDefault="00553E68" w:rsidP="00BC7C04">
            <w:pPr>
              <w:spacing w:line="276" w:lineRule="auto"/>
              <w:rPr>
                <w:rFonts w:ascii="Arial" w:hAnsi="Arial" w:cs="Arial"/>
                <w:sz w:val="16"/>
                <w:szCs w:val="16"/>
              </w:rPr>
            </w:pPr>
          </w:p>
        </w:tc>
        <w:tc>
          <w:tcPr>
            <w:tcW w:w="1608" w:type="dxa"/>
            <w:tcBorders>
              <w:top w:val="single" w:sz="4" w:space="0" w:color="auto"/>
              <w:bottom w:val="single" w:sz="4" w:space="0" w:color="auto"/>
            </w:tcBorders>
            <w:vAlign w:val="center"/>
          </w:tcPr>
          <w:p w14:paraId="3393B196" w14:textId="0013FA2B"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CON PRESUNTO DAÑO</w:t>
            </w:r>
          </w:p>
        </w:tc>
        <w:tc>
          <w:tcPr>
            <w:tcW w:w="1452" w:type="dxa"/>
            <w:tcBorders>
              <w:top w:val="single" w:sz="4" w:space="0" w:color="auto"/>
              <w:bottom w:val="single" w:sz="4" w:space="0" w:color="auto"/>
            </w:tcBorders>
            <w:vAlign w:val="center"/>
          </w:tcPr>
          <w:p w14:paraId="44108A8E" w14:textId="6D9F7841" w:rsidR="00553E68" w:rsidRPr="00553E68" w:rsidRDefault="00553E68" w:rsidP="00BC7C04">
            <w:pPr>
              <w:spacing w:line="276" w:lineRule="auto"/>
              <w:jc w:val="center"/>
              <w:rPr>
                <w:rFonts w:ascii="Arial" w:hAnsi="Arial" w:cs="Arial"/>
                <w:b/>
                <w:bCs/>
                <w:color w:val="000000"/>
                <w:sz w:val="16"/>
                <w:szCs w:val="16"/>
              </w:rPr>
            </w:pPr>
            <w:r w:rsidRPr="00553E68">
              <w:rPr>
                <w:rFonts w:ascii="Arial" w:hAnsi="Arial" w:cs="Arial"/>
                <w:b/>
                <w:bCs/>
                <w:color w:val="000000"/>
                <w:sz w:val="16"/>
                <w:szCs w:val="16"/>
              </w:rPr>
              <w:t>CUMPLIMIENTO LEGAL</w:t>
            </w:r>
          </w:p>
        </w:tc>
        <w:tc>
          <w:tcPr>
            <w:tcW w:w="1461" w:type="dxa"/>
            <w:tcBorders>
              <w:top w:val="single" w:sz="4" w:space="0" w:color="auto"/>
              <w:bottom w:val="single" w:sz="4" w:space="0" w:color="auto"/>
            </w:tcBorders>
          </w:tcPr>
          <w:p w14:paraId="250760FF" w14:textId="15D8594A" w:rsidR="00553E68" w:rsidRPr="00553E68" w:rsidRDefault="00553E68" w:rsidP="00BC7C04">
            <w:pPr>
              <w:spacing w:line="276" w:lineRule="auto"/>
              <w:jc w:val="center"/>
              <w:rPr>
                <w:rFonts w:ascii="Arial" w:hAnsi="Arial" w:cs="Arial"/>
                <w:b/>
                <w:bCs/>
                <w:sz w:val="16"/>
                <w:szCs w:val="16"/>
              </w:rPr>
            </w:pPr>
            <w:r w:rsidRPr="00553E68">
              <w:rPr>
                <w:rFonts w:ascii="Arial" w:hAnsi="Arial" w:cs="Arial"/>
                <w:b/>
                <w:bCs/>
                <w:sz w:val="16"/>
                <w:szCs w:val="16"/>
              </w:rPr>
              <w:t>SOLICITUD DE ACLARACIÓN</w:t>
            </w:r>
          </w:p>
        </w:tc>
        <w:tc>
          <w:tcPr>
            <w:tcW w:w="1271" w:type="dxa"/>
            <w:vMerge/>
            <w:tcBorders>
              <w:top w:val="single" w:sz="4" w:space="0" w:color="auto"/>
              <w:bottom w:val="single" w:sz="4" w:space="0" w:color="auto"/>
            </w:tcBorders>
          </w:tcPr>
          <w:p w14:paraId="49A032DE" w14:textId="54F70F00" w:rsidR="00553E68" w:rsidRPr="00553E68" w:rsidRDefault="00553E68" w:rsidP="00BC7C04">
            <w:pPr>
              <w:spacing w:line="276" w:lineRule="auto"/>
              <w:rPr>
                <w:rFonts w:ascii="Arial" w:hAnsi="Arial" w:cs="Arial"/>
                <w:sz w:val="16"/>
                <w:szCs w:val="16"/>
              </w:rPr>
            </w:pPr>
          </w:p>
        </w:tc>
      </w:tr>
      <w:tr w:rsidR="00553E68" w:rsidRPr="00553E68" w14:paraId="50F177EB" w14:textId="77777777" w:rsidTr="00BC7C04">
        <w:trPr>
          <w:trHeight w:val="307"/>
        </w:trPr>
        <w:tc>
          <w:tcPr>
            <w:tcW w:w="9678" w:type="dxa"/>
            <w:gridSpan w:val="6"/>
            <w:tcBorders>
              <w:top w:val="single" w:sz="4" w:space="0" w:color="auto"/>
              <w:bottom w:val="single" w:sz="4" w:space="0" w:color="auto"/>
            </w:tcBorders>
            <w:vAlign w:val="center"/>
          </w:tcPr>
          <w:p w14:paraId="32FA8C9F" w14:textId="76B90F96" w:rsidR="00553E68" w:rsidRPr="00553E68" w:rsidRDefault="005F2D15" w:rsidP="00BC7C04">
            <w:pPr>
              <w:spacing w:line="276" w:lineRule="auto"/>
              <w:jc w:val="center"/>
              <w:rPr>
                <w:rFonts w:ascii="Arial" w:hAnsi="Arial" w:cs="Arial"/>
                <w:b/>
                <w:sz w:val="16"/>
                <w:szCs w:val="16"/>
              </w:rPr>
            </w:pPr>
            <w:r w:rsidRPr="003C4582">
              <w:rPr>
                <w:rFonts w:ascii="Arial" w:hAnsi="Arial" w:cs="Arial"/>
                <w:b/>
                <w:sz w:val="16"/>
                <w:szCs w:val="16"/>
                <w:lang w:val="es-MX"/>
              </w:rPr>
              <w:t>Recursos de Libre Disposición de Origen Estatal</w:t>
            </w:r>
          </w:p>
        </w:tc>
      </w:tr>
      <w:tr w:rsidR="005F2D15" w:rsidRPr="00553E68" w14:paraId="111773D6" w14:textId="77777777" w:rsidTr="008C669F">
        <w:trPr>
          <w:trHeight w:val="367"/>
        </w:trPr>
        <w:tc>
          <w:tcPr>
            <w:tcW w:w="1356" w:type="dxa"/>
            <w:tcBorders>
              <w:top w:val="single" w:sz="4" w:space="0" w:color="auto"/>
              <w:bottom w:val="dotted" w:sz="4" w:space="0" w:color="auto"/>
            </w:tcBorders>
            <w:vAlign w:val="center"/>
          </w:tcPr>
          <w:p w14:paraId="5A924923" w14:textId="6748871E" w:rsidR="005F2D15" w:rsidRPr="00553E68" w:rsidRDefault="005F2D15" w:rsidP="005F2D15">
            <w:pPr>
              <w:spacing w:line="276" w:lineRule="auto"/>
              <w:rPr>
                <w:rFonts w:ascii="Arial" w:hAnsi="Arial" w:cs="Arial"/>
                <w:bCs/>
                <w:sz w:val="16"/>
                <w:szCs w:val="16"/>
              </w:rPr>
            </w:pPr>
            <w:r w:rsidRPr="005F2D15">
              <w:rPr>
                <w:rFonts w:ascii="Arial" w:hAnsi="Arial" w:cs="Arial"/>
                <w:bCs/>
                <w:color w:val="000000"/>
                <w:sz w:val="16"/>
                <w:szCs w:val="16"/>
              </w:rPr>
              <w:t>Resultado 3, Observación 1</w:t>
            </w:r>
          </w:p>
        </w:tc>
        <w:tc>
          <w:tcPr>
            <w:tcW w:w="2530" w:type="dxa"/>
            <w:tcBorders>
              <w:top w:val="single" w:sz="4" w:space="0" w:color="auto"/>
              <w:bottom w:val="dotted" w:sz="4" w:space="0" w:color="auto"/>
            </w:tcBorders>
            <w:vAlign w:val="center"/>
          </w:tcPr>
          <w:p w14:paraId="3AFC8558" w14:textId="77777777" w:rsidR="00E23FFE" w:rsidRDefault="005F2D15" w:rsidP="00E379C0">
            <w:pPr>
              <w:spacing w:line="276" w:lineRule="auto"/>
              <w:jc w:val="both"/>
              <w:rPr>
                <w:rFonts w:ascii="Arial" w:hAnsi="Arial" w:cs="Arial"/>
                <w:sz w:val="16"/>
                <w:szCs w:val="16"/>
              </w:rPr>
            </w:pPr>
            <w:r w:rsidRPr="00D736EF">
              <w:rPr>
                <w:rFonts w:ascii="Arial" w:hAnsi="Arial" w:cs="Arial"/>
                <w:sz w:val="16"/>
                <w:szCs w:val="16"/>
              </w:rPr>
              <w:t xml:space="preserve">Trabajos preliminares (desmonte, despalme y relleno con material de banco) en el terreno para construcción del </w:t>
            </w:r>
            <w:r>
              <w:rPr>
                <w:rFonts w:ascii="Arial" w:hAnsi="Arial" w:cs="Arial"/>
                <w:sz w:val="16"/>
                <w:szCs w:val="16"/>
              </w:rPr>
              <w:t>C</w:t>
            </w:r>
            <w:r w:rsidRPr="00D736EF">
              <w:rPr>
                <w:rFonts w:ascii="Arial" w:hAnsi="Arial" w:cs="Arial"/>
                <w:sz w:val="16"/>
                <w:szCs w:val="16"/>
              </w:rPr>
              <w:t xml:space="preserve">entro de </w:t>
            </w:r>
            <w:r>
              <w:rPr>
                <w:rFonts w:ascii="Arial" w:hAnsi="Arial" w:cs="Arial"/>
                <w:sz w:val="16"/>
                <w:szCs w:val="16"/>
              </w:rPr>
              <w:t>J</w:t>
            </w:r>
            <w:r w:rsidRPr="00D736EF">
              <w:rPr>
                <w:rFonts w:ascii="Arial" w:hAnsi="Arial" w:cs="Arial"/>
                <w:sz w:val="16"/>
                <w:szCs w:val="16"/>
              </w:rPr>
              <w:t xml:space="preserve">usticia para las </w:t>
            </w:r>
            <w:r>
              <w:rPr>
                <w:rFonts w:ascii="Arial" w:hAnsi="Arial" w:cs="Arial"/>
                <w:sz w:val="16"/>
                <w:szCs w:val="16"/>
              </w:rPr>
              <w:t>M</w:t>
            </w:r>
            <w:r w:rsidRPr="00D736EF">
              <w:rPr>
                <w:rFonts w:ascii="Arial" w:hAnsi="Arial" w:cs="Arial"/>
                <w:sz w:val="16"/>
                <w:szCs w:val="16"/>
              </w:rPr>
              <w:t>ujeres del estado de Quintana Roo, sede en Solidaridad</w:t>
            </w:r>
            <w:r>
              <w:rPr>
                <w:rFonts w:ascii="Arial" w:hAnsi="Arial" w:cs="Arial"/>
                <w:sz w:val="16"/>
                <w:szCs w:val="16"/>
              </w:rPr>
              <w:t>.</w:t>
            </w:r>
          </w:p>
          <w:p w14:paraId="390CAA98" w14:textId="3C5243B7" w:rsidR="00E379C0" w:rsidRPr="00E379C0" w:rsidRDefault="00E379C0" w:rsidP="00E379C0">
            <w:pPr>
              <w:spacing w:line="276" w:lineRule="auto"/>
              <w:jc w:val="both"/>
              <w:rPr>
                <w:rFonts w:ascii="Arial" w:hAnsi="Arial" w:cs="Arial"/>
                <w:bCs/>
                <w:sz w:val="10"/>
                <w:szCs w:val="10"/>
              </w:rPr>
            </w:pPr>
          </w:p>
        </w:tc>
        <w:tc>
          <w:tcPr>
            <w:tcW w:w="1608" w:type="dxa"/>
            <w:tcBorders>
              <w:top w:val="single" w:sz="4" w:space="0" w:color="auto"/>
              <w:bottom w:val="dotted" w:sz="4" w:space="0" w:color="auto"/>
            </w:tcBorders>
            <w:vAlign w:val="center"/>
          </w:tcPr>
          <w:p w14:paraId="35F94BC2" w14:textId="6D86ADE1" w:rsidR="005F2D15" w:rsidRPr="00553E68" w:rsidRDefault="005F2D15" w:rsidP="005F2D15">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37DC1058" w14:textId="49C0EBDE" w:rsidR="005F2D15" w:rsidRPr="00553E68" w:rsidRDefault="005F2D15" w:rsidP="005F2D15">
            <w:pPr>
              <w:spacing w:line="276" w:lineRule="auto"/>
              <w:jc w:val="center"/>
              <w:rPr>
                <w:rFonts w:ascii="Arial" w:hAnsi="Arial" w:cs="Arial"/>
                <w:bCs/>
                <w:sz w:val="16"/>
                <w:szCs w:val="16"/>
              </w:rPr>
            </w:pPr>
            <w:r>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7096D97B" w14:textId="4F7139BE" w:rsidR="005F2D15" w:rsidRPr="00553E68" w:rsidRDefault="00755036" w:rsidP="005F2D1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106BC2A8" w14:textId="4C9E69BD" w:rsidR="005F2D15" w:rsidRPr="00553E68" w:rsidRDefault="00755036" w:rsidP="00755036">
            <w:pPr>
              <w:spacing w:line="276" w:lineRule="auto"/>
              <w:jc w:val="center"/>
              <w:rPr>
                <w:rFonts w:ascii="Arial" w:hAnsi="Arial" w:cs="Arial"/>
                <w:bCs/>
                <w:sz w:val="16"/>
                <w:szCs w:val="16"/>
              </w:rPr>
            </w:pPr>
            <w:r>
              <w:rPr>
                <w:rFonts w:ascii="Arial" w:hAnsi="Arial" w:cs="Arial"/>
                <w:bCs/>
                <w:color w:val="000000"/>
                <w:sz w:val="16"/>
                <w:szCs w:val="16"/>
              </w:rPr>
              <w:t>N.A.</w:t>
            </w:r>
          </w:p>
        </w:tc>
      </w:tr>
      <w:tr w:rsidR="00755036" w:rsidRPr="00553E68" w14:paraId="494A59C6" w14:textId="77777777" w:rsidTr="008C669F">
        <w:trPr>
          <w:trHeight w:val="367"/>
        </w:trPr>
        <w:tc>
          <w:tcPr>
            <w:tcW w:w="1356" w:type="dxa"/>
            <w:tcBorders>
              <w:top w:val="dotted" w:sz="4" w:space="0" w:color="auto"/>
              <w:bottom w:val="dotted" w:sz="4" w:space="0" w:color="auto"/>
            </w:tcBorders>
            <w:vAlign w:val="center"/>
          </w:tcPr>
          <w:p w14:paraId="401B4CD8" w14:textId="6A669E4D" w:rsidR="00755036" w:rsidRPr="00553E68" w:rsidRDefault="00755036" w:rsidP="00755036">
            <w:pPr>
              <w:spacing w:line="276" w:lineRule="auto"/>
              <w:rPr>
                <w:rFonts w:ascii="Arial" w:hAnsi="Arial" w:cs="Arial"/>
                <w:bCs/>
                <w:color w:val="000000"/>
                <w:sz w:val="16"/>
                <w:szCs w:val="16"/>
              </w:rPr>
            </w:pPr>
            <w:r w:rsidRPr="005F2D15">
              <w:rPr>
                <w:rFonts w:ascii="Arial" w:hAnsi="Arial" w:cs="Arial"/>
                <w:bCs/>
                <w:color w:val="000000"/>
                <w:sz w:val="16"/>
                <w:szCs w:val="16"/>
              </w:rPr>
              <w:t xml:space="preserve">Resultado </w:t>
            </w:r>
            <w:r>
              <w:rPr>
                <w:rFonts w:ascii="Arial" w:hAnsi="Arial" w:cs="Arial"/>
                <w:bCs/>
                <w:color w:val="000000"/>
                <w:sz w:val="16"/>
                <w:szCs w:val="16"/>
              </w:rPr>
              <w:t>4</w:t>
            </w:r>
            <w:r w:rsidRPr="005F2D15">
              <w:rPr>
                <w:rFonts w:ascii="Arial" w:hAnsi="Arial" w:cs="Arial"/>
                <w:bCs/>
                <w:color w:val="000000"/>
                <w:sz w:val="16"/>
                <w:szCs w:val="16"/>
              </w:rPr>
              <w:t>, Observación 1</w:t>
            </w:r>
          </w:p>
        </w:tc>
        <w:tc>
          <w:tcPr>
            <w:tcW w:w="2530" w:type="dxa"/>
            <w:tcBorders>
              <w:top w:val="dotted" w:sz="4" w:space="0" w:color="auto"/>
              <w:bottom w:val="dotted" w:sz="4" w:space="0" w:color="auto"/>
            </w:tcBorders>
            <w:vAlign w:val="center"/>
          </w:tcPr>
          <w:p w14:paraId="210B2AA8" w14:textId="77777777" w:rsidR="00755036" w:rsidRDefault="008B0022" w:rsidP="008B0022">
            <w:pPr>
              <w:spacing w:line="276" w:lineRule="auto"/>
              <w:jc w:val="both"/>
              <w:rPr>
                <w:rFonts w:ascii="Arial" w:hAnsi="Arial" w:cs="Arial"/>
                <w:sz w:val="16"/>
                <w:szCs w:val="16"/>
              </w:rPr>
            </w:pPr>
            <w:r>
              <w:rPr>
                <w:rFonts w:ascii="Arial" w:hAnsi="Arial" w:cs="Arial"/>
                <w:sz w:val="16"/>
                <w:szCs w:val="16"/>
              </w:rPr>
              <w:t>Ampliación de la Fiscalía Especializada en Delitos Contra la L</w:t>
            </w:r>
            <w:r w:rsidR="00755036" w:rsidRPr="00D736EF">
              <w:rPr>
                <w:rFonts w:ascii="Arial" w:hAnsi="Arial" w:cs="Arial"/>
                <w:sz w:val="16"/>
                <w:szCs w:val="16"/>
              </w:rPr>
              <w:t xml:space="preserve">ibertad </w:t>
            </w:r>
            <w:r>
              <w:rPr>
                <w:rFonts w:ascii="Arial" w:hAnsi="Arial" w:cs="Arial"/>
                <w:sz w:val="16"/>
                <w:szCs w:val="16"/>
              </w:rPr>
              <w:t>S</w:t>
            </w:r>
            <w:r w:rsidR="00755036" w:rsidRPr="00D736EF">
              <w:rPr>
                <w:rFonts w:ascii="Arial" w:hAnsi="Arial" w:cs="Arial"/>
                <w:sz w:val="16"/>
                <w:szCs w:val="16"/>
              </w:rPr>
              <w:t xml:space="preserve">exual y el </w:t>
            </w:r>
            <w:r>
              <w:rPr>
                <w:rFonts w:ascii="Arial" w:hAnsi="Arial" w:cs="Arial"/>
                <w:sz w:val="16"/>
                <w:szCs w:val="16"/>
              </w:rPr>
              <w:t>Libre D</w:t>
            </w:r>
            <w:r w:rsidR="00755036" w:rsidRPr="00D736EF">
              <w:rPr>
                <w:rFonts w:ascii="Arial" w:hAnsi="Arial" w:cs="Arial"/>
                <w:sz w:val="16"/>
                <w:szCs w:val="16"/>
              </w:rPr>
              <w:t xml:space="preserve">esarrollo de la </w:t>
            </w:r>
            <w:r>
              <w:rPr>
                <w:rFonts w:ascii="Arial" w:hAnsi="Arial" w:cs="Arial"/>
                <w:sz w:val="16"/>
                <w:szCs w:val="16"/>
              </w:rPr>
              <w:t>P</w:t>
            </w:r>
            <w:r w:rsidR="00755036" w:rsidRPr="00D736EF">
              <w:rPr>
                <w:rFonts w:ascii="Arial" w:hAnsi="Arial" w:cs="Arial"/>
                <w:sz w:val="16"/>
                <w:szCs w:val="16"/>
              </w:rPr>
              <w:t>ersonalidad, en la ciudad de Cancún, municipio de Benito Juárez</w:t>
            </w:r>
            <w:r w:rsidR="00755036">
              <w:rPr>
                <w:rFonts w:ascii="Arial" w:hAnsi="Arial" w:cs="Arial"/>
                <w:sz w:val="16"/>
                <w:szCs w:val="16"/>
              </w:rPr>
              <w:t>.</w:t>
            </w:r>
          </w:p>
          <w:p w14:paraId="725FC58B" w14:textId="0AB6C75E" w:rsidR="00E23FFE" w:rsidRPr="00E379C0" w:rsidRDefault="00E23FFE" w:rsidP="008B0022">
            <w:pPr>
              <w:spacing w:line="276" w:lineRule="auto"/>
              <w:jc w:val="both"/>
              <w:rPr>
                <w:rFonts w:ascii="Arial" w:hAnsi="Arial" w:cs="Arial"/>
                <w:bCs/>
                <w:color w:val="000000"/>
                <w:sz w:val="10"/>
                <w:szCs w:val="10"/>
              </w:rPr>
            </w:pPr>
          </w:p>
        </w:tc>
        <w:tc>
          <w:tcPr>
            <w:tcW w:w="1608" w:type="dxa"/>
            <w:tcBorders>
              <w:top w:val="dotted" w:sz="4" w:space="0" w:color="auto"/>
              <w:bottom w:val="dotted" w:sz="4" w:space="0" w:color="auto"/>
            </w:tcBorders>
            <w:vAlign w:val="center"/>
          </w:tcPr>
          <w:p w14:paraId="5F2A65D9" w14:textId="783A8D89"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78921583" w14:textId="4194A816"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17504112" w14:textId="6CF182E8"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7CDD1A64" w14:textId="67B4A695"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55036" w:rsidRPr="00553E68" w14:paraId="38F03C42" w14:textId="77777777" w:rsidTr="00732C65">
        <w:trPr>
          <w:trHeight w:val="367"/>
        </w:trPr>
        <w:tc>
          <w:tcPr>
            <w:tcW w:w="1356" w:type="dxa"/>
            <w:tcBorders>
              <w:top w:val="dotted" w:sz="4" w:space="0" w:color="auto"/>
              <w:bottom w:val="dotted" w:sz="4" w:space="0" w:color="auto"/>
            </w:tcBorders>
            <w:vAlign w:val="center"/>
          </w:tcPr>
          <w:p w14:paraId="6563978E" w14:textId="5BE545C9" w:rsidR="00755036" w:rsidRPr="00553E68" w:rsidRDefault="00755036" w:rsidP="00755036">
            <w:pPr>
              <w:spacing w:line="276" w:lineRule="auto"/>
              <w:rPr>
                <w:rFonts w:ascii="Arial" w:hAnsi="Arial" w:cs="Arial"/>
                <w:bCs/>
                <w:color w:val="000000"/>
                <w:sz w:val="16"/>
                <w:szCs w:val="16"/>
              </w:rPr>
            </w:pPr>
            <w:r w:rsidRPr="005F2D15">
              <w:rPr>
                <w:rFonts w:ascii="Arial" w:hAnsi="Arial" w:cs="Arial"/>
                <w:bCs/>
                <w:color w:val="000000"/>
                <w:sz w:val="16"/>
                <w:szCs w:val="16"/>
              </w:rPr>
              <w:t xml:space="preserve">Resultado </w:t>
            </w:r>
            <w:r>
              <w:rPr>
                <w:rFonts w:ascii="Arial" w:hAnsi="Arial" w:cs="Arial"/>
                <w:bCs/>
                <w:color w:val="000000"/>
                <w:sz w:val="16"/>
                <w:szCs w:val="16"/>
              </w:rPr>
              <w:t>4</w:t>
            </w:r>
            <w:r w:rsidRPr="005F2D15">
              <w:rPr>
                <w:rFonts w:ascii="Arial" w:hAnsi="Arial" w:cs="Arial"/>
                <w:bCs/>
                <w:color w:val="000000"/>
                <w:sz w:val="16"/>
                <w:szCs w:val="16"/>
              </w:rPr>
              <w:t xml:space="preserve">, Observación </w:t>
            </w:r>
            <w:r>
              <w:rPr>
                <w:rFonts w:ascii="Arial" w:hAnsi="Arial" w:cs="Arial"/>
                <w:bCs/>
                <w:color w:val="000000"/>
                <w:sz w:val="16"/>
                <w:szCs w:val="16"/>
              </w:rPr>
              <w:t>2</w:t>
            </w:r>
          </w:p>
        </w:tc>
        <w:tc>
          <w:tcPr>
            <w:tcW w:w="2530" w:type="dxa"/>
            <w:tcBorders>
              <w:top w:val="dotted" w:sz="4" w:space="0" w:color="auto"/>
              <w:bottom w:val="dotted" w:sz="4" w:space="0" w:color="auto"/>
            </w:tcBorders>
            <w:vAlign w:val="center"/>
          </w:tcPr>
          <w:p w14:paraId="545DB86F" w14:textId="77777777" w:rsidR="00755036" w:rsidRDefault="00755036" w:rsidP="00732C65">
            <w:pPr>
              <w:spacing w:line="276" w:lineRule="auto"/>
              <w:jc w:val="both"/>
              <w:rPr>
                <w:rFonts w:ascii="Arial" w:hAnsi="Arial" w:cs="Arial"/>
                <w:sz w:val="16"/>
                <w:szCs w:val="16"/>
              </w:rPr>
            </w:pPr>
            <w:r w:rsidRPr="00D736EF">
              <w:rPr>
                <w:rFonts w:ascii="Arial" w:hAnsi="Arial" w:cs="Arial"/>
                <w:sz w:val="16"/>
                <w:szCs w:val="16"/>
              </w:rPr>
              <w:t xml:space="preserve">Ampliación </w:t>
            </w:r>
            <w:r w:rsidR="008B0022">
              <w:rPr>
                <w:rFonts w:ascii="Arial" w:hAnsi="Arial" w:cs="Arial"/>
                <w:sz w:val="16"/>
                <w:szCs w:val="16"/>
              </w:rPr>
              <w:t>de la Fiscalía Especializada en Delitos Contra la L</w:t>
            </w:r>
            <w:r w:rsidR="008B0022" w:rsidRPr="00D736EF">
              <w:rPr>
                <w:rFonts w:ascii="Arial" w:hAnsi="Arial" w:cs="Arial"/>
                <w:sz w:val="16"/>
                <w:szCs w:val="16"/>
              </w:rPr>
              <w:t xml:space="preserve">ibertad </w:t>
            </w:r>
            <w:r w:rsidR="008B0022">
              <w:rPr>
                <w:rFonts w:ascii="Arial" w:hAnsi="Arial" w:cs="Arial"/>
                <w:sz w:val="16"/>
                <w:szCs w:val="16"/>
              </w:rPr>
              <w:t>S</w:t>
            </w:r>
            <w:r w:rsidR="008B0022" w:rsidRPr="00D736EF">
              <w:rPr>
                <w:rFonts w:ascii="Arial" w:hAnsi="Arial" w:cs="Arial"/>
                <w:sz w:val="16"/>
                <w:szCs w:val="16"/>
              </w:rPr>
              <w:t xml:space="preserve">exual y el </w:t>
            </w:r>
            <w:r w:rsidR="008B0022">
              <w:rPr>
                <w:rFonts w:ascii="Arial" w:hAnsi="Arial" w:cs="Arial"/>
                <w:sz w:val="16"/>
                <w:szCs w:val="16"/>
              </w:rPr>
              <w:t>Libre D</w:t>
            </w:r>
            <w:r w:rsidR="008B0022" w:rsidRPr="00D736EF">
              <w:rPr>
                <w:rFonts w:ascii="Arial" w:hAnsi="Arial" w:cs="Arial"/>
                <w:sz w:val="16"/>
                <w:szCs w:val="16"/>
              </w:rPr>
              <w:t xml:space="preserve">esarrollo de la </w:t>
            </w:r>
            <w:r w:rsidR="008B0022">
              <w:rPr>
                <w:rFonts w:ascii="Arial" w:hAnsi="Arial" w:cs="Arial"/>
                <w:sz w:val="16"/>
                <w:szCs w:val="16"/>
              </w:rPr>
              <w:t>P</w:t>
            </w:r>
            <w:r w:rsidR="008B0022" w:rsidRPr="00D736EF">
              <w:rPr>
                <w:rFonts w:ascii="Arial" w:hAnsi="Arial" w:cs="Arial"/>
                <w:sz w:val="16"/>
                <w:szCs w:val="16"/>
              </w:rPr>
              <w:t>ersonalidad, en la ciudad de Cancún, municipio de Benito Juárez</w:t>
            </w:r>
            <w:r w:rsidR="008B0022">
              <w:rPr>
                <w:rFonts w:ascii="Arial" w:hAnsi="Arial" w:cs="Arial"/>
                <w:sz w:val="16"/>
                <w:szCs w:val="16"/>
              </w:rPr>
              <w:t>.</w:t>
            </w:r>
          </w:p>
          <w:p w14:paraId="38BA20FE" w14:textId="09386A96" w:rsidR="00E23FFE" w:rsidRPr="00E379C0" w:rsidRDefault="00E23FFE" w:rsidP="00732C65">
            <w:pPr>
              <w:spacing w:line="276" w:lineRule="auto"/>
              <w:jc w:val="both"/>
              <w:rPr>
                <w:rFonts w:ascii="Arial" w:hAnsi="Arial" w:cs="Arial"/>
                <w:bCs/>
                <w:color w:val="000000"/>
                <w:sz w:val="10"/>
                <w:szCs w:val="10"/>
              </w:rPr>
            </w:pPr>
          </w:p>
        </w:tc>
        <w:tc>
          <w:tcPr>
            <w:tcW w:w="1608" w:type="dxa"/>
            <w:tcBorders>
              <w:top w:val="dotted" w:sz="4" w:space="0" w:color="auto"/>
              <w:bottom w:val="dotted" w:sz="4" w:space="0" w:color="auto"/>
            </w:tcBorders>
            <w:vAlign w:val="center"/>
          </w:tcPr>
          <w:p w14:paraId="57907428" w14:textId="77777777" w:rsidR="00755036" w:rsidRPr="00553E68" w:rsidRDefault="00755036" w:rsidP="00732C6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5BC51219" w14:textId="2A39682D"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461" w:type="dxa"/>
            <w:tcBorders>
              <w:top w:val="dotted" w:sz="4" w:space="0" w:color="auto"/>
              <w:bottom w:val="dotted" w:sz="4" w:space="0" w:color="auto"/>
            </w:tcBorders>
            <w:vAlign w:val="center"/>
          </w:tcPr>
          <w:p w14:paraId="325434AE" w14:textId="77777777" w:rsidR="00755036" w:rsidRPr="00553E68" w:rsidRDefault="00755036" w:rsidP="00732C65">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6375CAC1" w14:textId="77777777" w:rsidR="00755036" w:rsidRPr="00553E68" w:rsidRDefault="00755036" w:rsidP="00732C65">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55036" w:rsidRPr="00553E68" w14:paraId="52E987EF" w14:textId="77777777" w:rsidTr="008C669F">
        <w:trPr>
          <w:trHeight w:val="367"/>
        </w:trPr>
        <w:tc>
          <w:tcPr>
            <w:tcW w:w="3886" w:type="dxa"/>
            <w:gridSpan w:val="2"/>
            <w:tcBorders>
              <w:top w:val="single" w:sz="4" w:space="0" w:color="auto"/>
              <w:bottom w:val="single" w:sz="4" w:space="0" w:color="auto"/>
            </w:tcBorders>
            <w:vAlign w:val="center"/>
          </w:tcPr>
          <w:p w14:paraId="7277FDA0" w14:textId="49EDDDE7" w:rsidR="00755036" w:rsidRPr="00553E68" w:rsidRDefault="00755036" w:rsidP="00755036">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0049DFBC" w14:textId="16FB44A4" w:rsidR="00755036" w:rsidRPr="004D1C85" w:rsidRDefault="00755036" w:rsidP="00755036">
            <w:pPr>
              <w:spacing w:line="276" w:lineRule="auto"/>
              <w:jc w:val="center"/>
              <w:rPr>
                <w:rFonts w:ascii="Arial" w:hAnsi="Arial" w:cs="Arial"/>
                <w:b/>
                <w:color w:val="000000"/>
                <w:sz w:val="16"/>
                <w:szCs w:val="16"/>
              </w:rPr>
            </w:pPr>
            <w:r w:rsidRPr="00755036">
              <w:rPr>
                <w:rFonts w:ascii="Arial" w:hAnsi="Arial" w:cs="Arial"/>
                <w:b/>
                <w:color w:val="000000"/>
                <w:sz w:val="16"/>
                <w:szCs w:val="16"/>
              </w:rPr>
              <w:t>N.A.</w:t>
            </w:r>
          </w:p>
        </w:tc>
        <w:tc>
          <w:tcPr>
            <w:tcW w:w="1452" w:type="dxa"/>
            <w:tcBorders>
              <w:top w:val="single" w:sz="4" w:space="0" w:color="auto"/>
              <w:bottom w:val="single" w:sz="4" w:space="0" w:color="auto"/>
            </w:tcBorders>
            <w:vAlign w:val="center"/>
          </w:tcPr>
          <w:p w14:paraId="2D18E579" w14:textId="4D54E10A" w:rsidR="00755036" w:rsidRPr="004D1C85" w:rsidRDefault="00755036" w:rsidP="00755036">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461" w:type="dxa"/>
            <w:tcBorders>
              <w:top w:val="single" w:sz="4" w:space="0" w:color="auto"/>
              <w:bottom w:val="single" w:sz="4" w:space="0" w:color="auto"/>
            </w:tcBorders>
            <w:vAlign w:val="center"/>
          </w:tcPr>
          <w:p w14:paraId="2F2812F3" w14:textId="28A4EBA1" w:rsidR="00755036" w:rsidRPr="00755036" w:rsidRDefault="00755036" w:rsidP="00755036">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c>
          <w:tcPr>
            <w:tcW w:w="1271" w:type="dxa"/>
            <w:tcBorders>
              <w:top w:val="single" w:sz="4" w:space="0" w:color="auto"/>
              <w:bottom w:val="single" w:sz="4" w:space="0" w:color="auto"/>
            </w:tcBorders>
            <w:vAlign w:val="center"/>
          </w:tcPr>
          <w:p w14:paraId="2F6BBAC9" w14:textId="73524C30" w:rsidR="00755036" w:rsidRPr="00755036" w:rsidRDefault="00755036" w:rsidP="00755036">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r>
      <w:tr w:rsidR="00553E68" w:rsidRPr="00553E68" w14:paraId="2B50D157" w14:textId="77777777" w:rsidTr="00BC7C04">
        <w:trPr>
          <w:trHeight w:val="307"/>
        </w:trPr>
        <w:tc>
          <w:tcPr>
            <w:tcW w:w="9678" w:type="dxa"/>
            <w:gridSpan w:val="6"/>
            <w:tcBorders>
              <w:top w:val="single" w:sz="4" w:space="0" w:color="auto"/>
              <w:bottom w:val="single" w:sz="4" w:space="0" w:color="auto"/>
            </w:tcBorders>
            <w:vAlign w:val="center"/>
          </w:tcPr>
          <w:p w14:paraId="18771441" w14:textId="60CA4D21" w:rsidR="00553E68" w:rsidRPr="00553E68" w:rsidRDefault="00755036" w:rsidP="00BC7C04">
            <w:pPr>
              <w:spacing w:line="276" w:lineRule="auto"/>
              <w:jc w:val="center"/>
              <w:rPr>
                <w:rFonts w:ascii="Arial" w:hAnsi="Arial" w:cs="Arial"/>
                <w:b/>
                <w:sz w:val="16"/>
                <w:szCs w:val="16"/>
              </w:rPr>
            </w:pPr>
            <w:r w:rsidRPr="00D736EF">
              <w:rPr>
                <w:rFonts w:ascii="Arial" w:hAnsi="Arial" w:cs="Arial"/>
                <w:b/>
                <w:sz w:val="16"/>
                <w:szCs w:val="16"/>
              </w:rPr>
              <w:t>Recursos del Fondo de Aportaciones para el Fortalecimiento de las Entidades Federativas (FAFEF)</w:t>
            </w:r>
          </w:p>
        </w:tc>
      </w:tr>
      <w:tr w:rsidR="00755036" w:rsidRPr="00553E68" w14:paraId="68A7DA9B" w14:textId="77777777" w:rsidTr="00BC7C04">
        <w:trPr>
          <w:trHeight w:val="351"/>
        </w:trPr>
        <w:tc>
          <w:tcPr>
            <w:tcW w:w="1356" w:type="dxa"/>
            <w:tcBorders>
              <w:top w:val="single" w:sz="4" w:space="0" w:color="auto"/>
              <w:bottom w:val="dotted" w:sz="4" w:space="0" w:color="auto"/>
            </w:tcBorders>
            <w:vAlign w:val="center"/>
          </w:tcPr>
          <w:p w14:paraId="1406C94E" w14:textId="628C7AF7" w:rsidR="00755036" w:rsidRPr="00553E68" w:rsidRDefault="00755036" w:rsidP="00755036">
            <w:pPr>
              <w:spacing w:line="276" w:lineRule="auto"/>
              <w:rPr>
                <w:rFonts w:ascii="Arial" w:hAnsi="Arial" w:cs="Arial"/>
                <w:bCs/>
                <w:sz w:val="16"/>
                <w:szCs w:val="16"/>
              </w:rPr>
            </w:pPr>
            <w:r w:rsidRPr="00755036">
              <w:rPr>
                <w:rFonts w:ascii="Arial" w:hAnsi="Arial" w:cs="Arial"/>
                <w:bCs/>
                <w:color w:val="000000"/>
                <w:sz w:val="16"/>
                <w:szCs w:val="16"/>
              </w:rPr>
              <w:t>Resultado 1, Observación 1</w:t>
            </w:r>
          </w:p>
        </w:tc>
        <w:tc>
          <w:tcPr>
            <w:tcW w:w="2530" w:type="dxa"/>
            <w:tcBorders>
              <w:top w:val="single" w:sz="4" w:space="0" w:color="auto"/>
              <w:bottom w:val="dotted" w:sz="4" w:space="0" w:color="auto"/>
            </w:tcBorders>
            <w:vAlign w:val="center"/>
          </w:tcPr>
          <w:p w14:paraId="6AF57139" w14:textId="77777777" w:rsidR="00755036" w:rsidRDefault="00755036" w:rsidP="00E03583">
            <w:pPr>
              <w:spacing w:line="276" w:lineRule="auto"/>
              <w:jc w:val="both"/>
              <w:rPr>
                <w:rFonts w:ascii="Arial" w:hAnsi="Arial" w:cs="Arial"/>
                <w:sz w:val="16"/>
                <w:szCs w:val="16"/>
              </w:rPr>
            </w:pPr>
            <w:r w:rsidRPr="00D70817">
              <w:rPr>
                <w:rFonts w:ascii="Arial" w:hAnsi="Arial" w:cs="Arial"/>
                <w:sz w:val="16"/>
                <w:szCs w:val="16"/>
              </w:rPr>
              <w:t xml:space="preserve">Línea aérea para conexión de transformador 150 </w:t>
            </w:r>
            <w:proofErr w:type="spellStart"/>
            <w:r w:rsidRPr="00D70817">
              <w:rPr>
                <w:rFonts w:ascii="Arial" w:hAnsi="Arial" w:cs="Arial"/>
                <w:sz w:val="16"/>
                <w:szCs w:val="16"/>
              </w:rPr>
              <w:t>kva</w:t>
            </w:r>
            <w:proofErr w:type="spellEnd"/>
            <w:r w:rsidRPr="00D70817">
              <w:rPr>
                <w:rFonts w:ascii="Arial" w:hAnsi="Arial" w:cs="Arial"/>
                <w:sz w:val="16"/>
                <w:szCs w:val="16"/>
              </w:rPr>
              <w:t xml:space="preserve"> en la obra denominad</w:t>
            </w:r>
            <w:r w:rsidR="00E03583">
              <w:rPr>
                <w:rFonts w:ascii="Arial" w:hAnsi="Arial" w:cs="Arial"/>
                <w:sz w:val="16"/>
                <w:szCs w:val="16"/>
              </w:rPr>
              <w:t>a: Construcción del Panteón Forense y Centro de Antropología F</w:t>
            </w:r>
            <w:r w:rsidRPr="00D70817">
              <w:rPr>
                <w:rFonts w:ascii="Arial" w:hAnsi="Arial" w:cs="Arial"/>
                <w:sz w:val="16"/>
                <w:szCs w:val="16"/>
              </w:rPr>
              <w:t>orense para el resguardo de restos óseos (primera fase) en la ciudad de Cancún, municipio de Benito Juárez</w:t>
            </w:r>
            <w:r w:rsidR="00E03583">
              <w:rPr>
                <w:rFonts w:ascii="Arial" w:hAnsi="Arial" w:cs="Arial"/>
                <w:sz w:val="16"/>
                <w:szCs w:val="16"/>
              </w:rPr>
              <w:t>.</w:t>
            </w:r>
          </w:p>
          <w:p w14:paraId="636579AB" w14:textId="40FDFD91" w:rsidR="00E23FFE" w:rsidRPr="00E379C0" w:rsidRDefault="00E23FFE" w:rsidP="00E03583">
            <w:pPr>
              <w:spacing w:line="276" w:lineRule="auto"/>
              <w:jc w:val="both"/>
              <w:rPr>
                <w:rFonts w:ascii="Arial" w:hAnsi="Arial" w:cs="Arial"/>
                <w:bCs/>
                <w:sz w:val="10"/>
                <w:szCs w:val="10"/>
              </w:rPr>
            </w:pPr>
          </w:p>
        </w:tc>
        <w:tc>
          <w:tcPr>
            <w:tcW w:w="1608" w:type="dxa"/>
            <w:tcBorders>
              <w:top w:val="single" w:sz="4" w:space="0" w:color="auto"/>
              <w:bottom w:val="dotted" w:sz="4" w:space="0" w:color="auto"/>
            </w:tcBorders>
            <w:vAlign w:val="center"/>
          </w:tcPr>
          <w:p w14:paraId="46F98823" w14:textId="2274DFC8" w:rsidR="00755036" w:rsidRPr="00553E68" w:rsidRDefault="00755036" w:rsidP="00755036">
            <w:pPr>
              <w:spacing w:line="276" w:lineRule="auto"/>
              <w:jc w:val="center"/>
              <w:rPr>
                <w:rFonts w:ascii="Arial" w:hAnsi="Arial" w:cs="Arial"/>
                <w:bCs/>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6DE87995" w14:textId="07581354" w:rsidR="00755036" w:rsidRPr="00553E68" w:rsidRDefault="00755036" w:rsidP="00755036">
            <w:pPr>
              <w:spacing w:line="276" w:lineRule="auto"/>
              <w:jc w:val="center"/>
              <w:rPr>
                <w:rFonts w:ascii="Arial" w:hAnsi="Arial" w:cs="Arial"/>
                <w:bCs/>
                <w:sz w:val="16"/>
                <w:szCs w:val="16"/>
              </w:rPr>
            </w:pPr>
            <w:r>
              <w:rPr>
                <w:rFonts w:ascii="Arial" w:hAnsi="Arial" w:cs="Arial"/>
                <w:bCs/>
                <w:color w:val="000000"/>
                <w:sz w:val="16"/>
                <w:szCs w:val="16"/>
              </w:rPr>
              <w:t>Documentación faltante</w:t>
            </w:r>
          </w:p>
        </w:tc>
        <w:tc>
          <w:tcPr>
            <w:tcW w:w="1461" w:type="dxa"/>
            <w:tcBorders>
              <w:top w:val="single" w:sz="4" w:space="0" w:color="auto"/>
              <w:bottom w:val="dotted" w:sz="4" w:space="0" w:color="auto"/>
            </w:tcBorders>
            <w:vAlign w:val="center"/>
          </w:tcPr>
          <w:p w14:paraId="02CF420C" w14:textId="2B049658"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0A8D454A" w14:textId="623DF9AA" w:rsidR="00755036" w:rsidRPr="00553E68" w:rsidRDefault="00755036" w:rsidP="00F301B9">
            <w:pPr>
              <w:spacing w:line="276" w:lineRule="auto"/>
              <w:jc w:val="center"/>
              <w:rPr>
                <w:rFonts w:ascii="Arial" w:hAnsi="Arial" w:cs="Arial"/>
                <w:bCs/>
                <w:sz w:val="16"/>
                <w:szCs w:val="16"/>
              </w:rPr>
            </w:pPr>
            <w:r>
              <w:rPr>
                <w:rFonts w:ascii="Arial" w:hAnsi="Arial" w:cs="Arial"/>
                <w:bCs/>
                <w:color w:val="000000"/>
                <w:sz w:val="16"/>
                <w:szCs w:val="16"/>
              </w:rPr>
              <w:t>N.A.</w:t>
            </w:r>
          </w:p>
        </w:tc>
      </w:tr>
      <w:tr w:rsidR="00755036" w:rsidRPr="00553E68" w14:paraId="008C7780" w14:textId="77777777" w:rsidTr="00BC7C04">
        <w:trPr>
          <w:trHeight w:val="351"/>
        </w:trPr>
        <w:tc>
          <w:tcPr>
            <w:tcW w:w="1356" w:type="dxa"/>
            <w:tcBorders>
              <w:top w:val="single" w:sz="4" w:space="0" w:color="auto"/>
              <w:bottom w:val="dotted" w:sz="4" w:space="0" w:color="auto"/>
            </w:tcBorders>
            <w:vAlign w:val="center"/>
          </w:tcPr>
          <w:p w14:paraId="26434008" w14:textId="6166188B" w:rsidR="00755036" w:rsidRPr="00755036" w:rsidRDefault="00755036" w:rsidP="00755036">
            <w:pPr>
              <w:spacing w:line="276" w:lineRule="auto"/>
              <w:rPr>
                <w:rFonts w:ascii="Arial" w:hAnsi="Arial" w:cs="Arial"/>
                <w:bCs/>
                <w:color w:val="000000"/>
                <w:sz w:val="16"/>
                <w:szCs w:val="16"/>
              </w:rPr>
            </w:pPr>
            <w:r w:rsidRPr="00755036">
              <w:rPr>
                <w:rFonts w:ascii="Arial" w:hAnsi="Arial" w:cs="Arial"/>
                <w:bCs/>
                <w:color w:val="000000"/>
                <w:sz w:val="16"/>
                <w:szCs w:val="16"/>
              </w:rPr>
              <w:t xml:space="preserve">Resultado 1, Observación </w:t>
            </w:r>
            <w:r>
              <w:rPr>
                <w:rFonts w:ascii="Arial" w:hAnsi="Arial" w:cs="Arial"/>
                <w:bCs/>
                <w:color w:val="000000"/>
                <w:sz w:val="16"/>
                <w:szCs w:val="16"/>
              </w:rPr>
              <w:t>2</w:t>
            </w:r>
          </w:p>
        </w:tc>
        <w:tc>
          <w:tcPr>
            <w:tcW w:w="2530" w:type="dxa"/>
            <w:tcBorders>
              <w:top w:val="single" w:sz="4" w:space="0" w:color="auto"/>
              <w:bottom w:val="dotted" w:sz="4" w:space="0" w:color="auto"/>
            </w:tcBorders>
            <w:vAlign w:val="center"/>
          </w:tcPr>
          <w:p w14:paraId="72BD18FC" w14:textId="77777777" w:rsidR="00755036" w:rsidRDefault="00E03583" w:rsidP="00755036">
            <w:pPr>
              <w:spacing w:line="276" w:lineRule="auto"/>
              <w:jc w:val="both"/>
              <w:rPr>
                <w:rFonts w:ascii="Arial" w:hAnsi="Arial" w:cs="Arial"/>
                <w:sz w:val="16"/>
                <w:szCs w:val="16"/>
              </w:rPr>
            </w:pPr>
            <w:r w:rsidRPr="00D70817">
              <w:rPr>
                <w:rFonts w:ascii="Arial" w:hAnsi="Arial" w:cs="Arial"/>
                <w:sz w:val="16"/>
                <w:szCs w:val="16"/>
              </w:rPr>
              <w:t xml:space="preserve">Línea aérea para conexión de transformador 150 </w:t>
            </w:r>
            <w:proofErr w:type="spellStart"/>
            <w:r w:rsidRPr="00D70817">
              <w:rPr>
                <w:rFonts w:ascii="Arial" w:hAnsi="Arial" w:cs="Arial"/>
                <w:sz w:val="16"/>
                <w:szCs w:val="16"/>
              </w:rPr>
              <w:t>kva</w:t>
            </w:r>
            <w:proofErr w:type="spellEnd"/>
            <w:r w:rsidRPr="00D70817">
              <w:rPr>
                <w:rFonts w:ascii="Arial" w:hAnsi="Arial" w:cs="Arial"/>
                <w:sz w:val="16"/>
                <w:szCs w:val="16"/>
              </w:rPr>
              <w:t xml:space="preserve"> en la obra denominad</w:t>
            </w:r>
            <w:r>
              <w:rPr>
                <w:rFonts w:ascii="Arial" w:hAnsi="Arial" w:cs="Arial"/>
                <w:sz w:val="16"/>
                <w:szCs w:val="16"/>
              </w:rPr>
              <w:t>a: Construcción del Panteón Forense y Centro de Antropología F</w:t>
            </w:r>
            <w:r w:rsidRPr="00D70817">
              <w:rPr>
                <w:rFonts w:ascii="Arial" w:hAnsi="Arial" w:cs="Arial"/>
                <w:sz w:val="16"/>
                <w:szCs w:val="16"/>
              </w:rPr>
              <w:t>orense para el resguardo de restos óseos (primera fase) en la ciudad de Cancún, municipio de Benito Juárez</w:t>
            </w:r>
            <w:r>
              <w:rPr>
                <w:rFonts w:ascii="Arial" w:hAnsi="Arial" w:cs="Arial"/>
                <w:sz w:val="16"/>
                <w:szCs w:val="16"/>
              </w:rPr>
              <w:t>.</w:t>
            </w:r>
          </w:p>
          <w:p w14:paraId="7CFC4446" w14:textId="567C1EF9" w:rsidR="00E379C0" w:rsidRPr="00E379C0" w:rsidRDefault="00E379C0" w:rsidP="00755036">
            <w:pPr>
              <w:spacing w:line="276" w:lineRule="auto"/>
              <w:jc w:val="both"/>
              <w:rPr>
                <w:rFonts w:ascii="Arial" w:hAnsi="Arial" w:cs="Arial"/>
                <w:sz w:val="10"/>
                <w:szCs w:val="10"/>
              </w:rPr>
            </w:pPr>
          </w:p>
        </w:tc>
        <w:tc>
          <w:tcPr>
            <w:tcW w:w="1608" w:type="dxa"/>
            <w:tcBorders>
              <w:top w:val="single" w:sz="4" w:space="0" w:color="auto"/>
              <w:bottom w:val="dotted" w:sz="4" w:space="0" w:color="auto"/>
            </w:tcBorders>
            <w:vAlign w:val="center"/>
          </w:tcPr>
          <w:p w14:paraId="74D43BAB" w14:textId="22181E54" w:rsidR="00755036"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single" w:sz="4" w:space="0" w:color="auto"/>
              <w:bottom w:val="dotted" w:sz="4" w:space="0" w:color="auto"/>
            </w:tcBorders>
            <w:vAlign w:val="center"/>
          </w:tcPr>
          <w:p w14:paraId="0D021446" w14:textId="7F181EA3" w:rsidR="00755036"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461" w:type="dxa"/>
            <w:tcBorders>
              <w:top w:val="single" w:sz="4" w:space="0" w:color="auto"/>
              <w:bottom w:val="dotted" w:sz="4" w:space="0" w:color="auto"/>
            </w:tcBorders>
            <w:vAlign w:val="center"/>
          </w:tcPr>
          <w:p w14:paraId="23D06C5E" w14:textId="2B421E72" w:rsidR="00755036"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single" w:sz="4" w:space="0" w:color="auto"/>
              <w:bottom w:val="dotted" w:sz="4" w:space="0" w:color="auto"/>
            </w:tcBorders>
            <w:vAlign w:val="center"/>
          </w:tcPr>
          <w:p w14:paraId="0DDA08B3" w14:textId="2296BA48" w:rsidR="00755036" w:rsidRDefault="00755036" w:rsidP="00F301B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55036" w:rsidRPr="00553E68" w14:paraId="1F0F966A" w14:textId="77777777" w:rsidTr="00BC7C04">
        <w:trPr>
          <w:trHeight w:val="403"/>
        </w:trPr>
        <w:tc>
          <w:tcPr>
            <w:tcW w:w="1356" w:type="dxa"/>
            <w:tcBorders>
              <w:top w:val="dotted" w:sz="4" w:space="0" w:color="auto"/>
              <w:bottom w:val="dotted" w:sz="4" w:space="0" w:color="auto"/>
            </w:tcBorders>
            <w:vAlign w:val="center"/>
          </w:tcPr>
          <w:p w14:paraId="1F5A9B2C" w14:textId="402B5876" w:rsidR="00755036" w:rsidRPr="00553E68" w:rsidRDefault="00755036" w:rsidP="00755036">
            <w:pPr>
              <w:spacing w:line="276" w:lineRule="auto"/>
              <w:rPr>
                <w:rFonts w:ascii="Arial" w:hAnsi="Arial" w:cs="Arial"/>
                <w:bCs/>
                <w:color w:val="000000"/>
                <w:sz w:val="16"/>
                <w:szCs w:val="16"/>
              </w:rPr>
            </w:pPr>
            <w:r w:rsidRPr="00755036">
              <w:rPr>
                <w:rFonts w:ascii="Arial" w:hAnsi="Arial" w:cs="Arial"/>
                <w:bCs/>
                <w:color w:val="000000"/>
                <w:sz w:val="16"/>
                <w:szCs w:val="16"/>
              </w:rPr>
              <w:lastRenderedPageBreak/>
              <w:t>Resultado 2, Observación 1</w:t>
            </w:r>
          </w:p>
        </w:tc>
        <w:tc>
          <w:tcPr>
            <w:tcW w:w="2530" w:type="dxa"/>
            <w:tcBorders>
              <w:top w:val="dotted" w:sz="4" w:space="0" w:color="auto"/>
              <w:bottom w:val="dotted" w:sz="4" w:space="0" w:color="auto"/>
            </w:tcBorders>
            <w:vAlign w:val="center"/>
          </w:tcPr>
          <w:p w14:paraId="62EA9E68" w14:textId="77777777" w:rsidR="00755036" w:rsidRDefault="00755036" w:rsidP="00755036">
            <w:pPr>
              <w:spacing w:line="276" w:lineRule="auto"/>
              <w:jc w:val="both"/>
              <w:rPr>
                <w:rFonts w:ascii="Arial" w:hAnsi="Arial" w:cs="Arial"/>
                <w:sz w:val="16"/>
                <w:szCs w:val="16"/>
              </w:rPr>
            </w:pPr>
            <w:r w:rsidRPr="00D736EF">
              <w:rPr>
                <w:rFonts w:ascii="Arial" w:hAnsi="Arial" w:cs="Arial"/>
                <w:sz w:val="16"/>
                <w:szCs w:val="16"/>
              </w:rPr>
              <w:t>Construcción de Panteón Forense y Centro de Antropología Forense para el resguardo de restos óseos (primera etapa), en la ciudad de Cancún, municipio de Benito Juárez</w:t>
            </w:r>
            <w:r w:rsidR="00E03583">
              <w:rPr>
                <w:rFonts w:ascii="Arial" w:hAnsi="Arial" w:cs="Arial"/>
                <w:sz w:val="16"/>
                <w:szCs w:val="16"/>
              </w:rPr>
              <w:t>.</w:t>
            </w:r>
          </w:p>
          <w:p w14:paraId="71FFBBE0" w14:textId="19977831" w:rsidR="00E379C0" w:rsidRPr="00E379C0" w:rsidRDefault="00E379C0" w:rsidP="00755036">
            <w:pPr>
              <w:spacing w:line="276" w:lineRule="auto"/>
              <w:jc w:val="both"/>
              <w:rPr>
                <w:rFonts w:ascii="Arial" w:hAnsi="Arial" w:cs="Arial"/>
                <w:bCs/>
                <w:color w:val="000000"/>
                <w:sz w:val="10"/>
                <w:szCs w:val="10"/>
              </w:rPr>
            </w:pPr>
          </w:p>
        </w:tc>
        <w:tc>
          <w:tcPr>
            <w:tcW w:w="1608" w:type="dxa"/>
            <w:tcBorders>
              <w:top w:val="dotted" w:sz="4" w:space="0" w:color="auto"/>
              <w:bottom w:val="dotted" w:sz="4" w:space="0" w:color="auto"/>
            </w:tcBorders>
            <w:vAlign w:val="center"/>
          </w:tcPr>
          <w:p w14:paraId="7AD778DB" w14:textId="64A314B3"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452" w:type="dxa"/>
            <w:tcBorders>
              <w:top w:val="dotted" w:sz="4" w:space="0" w:color="auto"/>
              <w:bottom w:val="dotted" w:sz="4" w:space="0" w:color="auto"/>
            </w:tcBorders>
            <w:vAlign w:val="center"/>
          </w:tcPr>
          <w:p w14:paraId="37446CC2" w14:textId="362FB54F"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461" w:type="dxa"/>
            <w:tcBorders>
              <w:top w:val="dotted" w:sz="4" w:space="0" w:color="auto"/>
              <w:bottom w:val="dotted" w:sz="4" w:space="0" w:color="auto"/>
            </w:tcBorders>
            <w:vAlign w:val="center"/>
          </w:tcPr>
          <w:p w14:paraId="570D2A6A" w14:textId="68251CC8" w:rsidR="00755036" w:rsidRPr="00553E68" w:rsidRDefault="00755036" w:rsidP="00755036">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271" w:type="dxa"/>
            <w:tcBorders>
              <w:top w:val="dotted" w:sz="4" w:space="0" w:color="auto"/>
              <w:bottom w:val="dotted" w:sz="4" w:space="0" w:color="auto"/>
            </w:tcBorders>
            <w:vAlign w:val="center"/>
          </w:tcPr>
          <w:p w14:paraId="2F20F97A" w14:textId="68800811" w:rsidR="00755036" w:rsidRPr="00553E68" w:rsidRDefault="00755036" w:rsidP="00F301B9">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755036" w:rsidRPr="00553E68" w14:paraId="682C0F16" w14:textId="77777777" w:rsidTr="00A0596C">
        <w:trPr>
          <w:trHeight w:val="403"/>
        </w:trPr>
        <w:tc>
          <w:tcPr>
            <w:tcW w:w="3886" w:type="dxa"/>
            <w:gridSpan w:val="2"/>
            <w:tcBorders>
              <w:top w:val="single" w:sz="4" w:space="0" w:color="auto"/>
              <w:bottom w:val="single" w:sz="4" w:space="0" w:color="auto"/>
            </w:tcBorders>
            <w:vAlign w:val="center"/>
          </w:tcPr>
          <w:p w14:paraId="33C548DD" w14:textId="06BD615E" w:rsidR="00755036" w:rsidRPr="00553E68" w:rsidRDefault="00755036" w:rsidP="00755036">
            <w:pPr>
              <w:spacing w:line="276" w:lineRule="auto"/>
              <w:jc w:val="right"/>
              <w:rPr>
                <w:rFonts w:ascii="Arial" w:hAnsi="Arial" w:cs="Arial"/>
                <w:b/>
                <w:color w:val="000000"/>
                <w:sz w:val="16"/>
                <w:szCs w:val="16"/>
              </w:rPr>
            </w:pPr>
            <w:r w:rsidRPr="00553E68">
              <w:rPr>
                <w:rFonts w:ascii="Arial" w:hAnsi="Arial" w:cs="Arial"/>
                <w:b/>
                <w:color w:val="000000"/>
                <w:sz w:val="16"/>
                <w:szCs w:val="16"/>
              </w:rPr>
              <w:t>SUBTOTAL POR FONDO</w:t>
            </w:r>
          </w:p>
        </w:tc>
        <w:tc>
          <w:tcPr>
            <w:tcW w:w="1608" w:type="dxa"/>
            <w:tcBorders>
              <w:top w:val="single" w:sz="4" w:space="0" w:color="auto"/>
              <w:bottom w:val="single" w:sz="4" w:space="0" w:color="auto"/>
            </w:tcBorders>
            <w:vAlign w:val="center"/>
          </w:tcPr>
          <w:p w14:paraId="328919AE" w14:textId="7E3C71CF" w:rsidR="00755036" w:rsidRPr="00755036" w:rsidRDefault="00755036" w:rsidP="00755036">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c>
          <w:tcPr>
            <w:tcW w:w="1452" w:type="dxa"/>
            <w:tcBorders>
              <w:top w:val="single" w:sz="4" w:space="0" w:color="auto"/>
              <w:bottom w:val="single" w:sz="4" w:space="0" w:color="auto"/>
            </w:tcBorders>
            <w:vAlign w:val="center"/>
          </w:tcPr>
          <w:p w14:paraId="50AB086B" w14:textId="5C9437D2" w:rsidR="00755036" w:rsidRPr="004D1C85" w:rsidRDefault="00755036" w:rsidP="00755036">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461" w:type="dxa"/>
            <w:tcBorders>
              <w:top w:val="single" w:sz="4" w:space="0" w:color="auto"/>
              <w:bottom w:val="single" w:sz="4" w:space="0" w:color="auto"/>
            </w:tcBorders>
            <w:vAlign w:val="center"/>
          </w:tcPr>
          <w:p w14:paraId="4C6ED367" w14:textId="107AC217" w:rsidR="00755036" w:rsidRPr="00755036" w:rsidRDefault="00755036" w:rsidP="00755036">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c>
          <w:tcPr>
            <w:tcW w:w="1271" w:type="dxa"/>
            <w:tcBorders>
              <w:top w:val="single" w:sz="4" w:space="0" w:color="auto"/>
              <w:bottom w:val="single" w:sz="4" w:space="0" w:color="auto"/>
            </w:tcBorders>
            <w:vAlign w:val="center"/>
          </w:tcPr>
          <w:p w14:paraId="52B0EAC9" w14:textId="23C01017" w:rsidR="00755036" w:rsidRPr="00755036" w:rsidRDefault="00755036" w:rsidP="00755036">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r>
      <w:tr w:rsidR="00F301B9" w:rsidRPr="00553E68" w14:paraId="66C15847" w14:textId="77777777" w:rsidTr="00BC7C04">
        <w:trPr>
          <w:trHeight w:val="361"/>
        </w:trPr>
        <w:tc>
          <w:tcPr>
            <w:tcW w:w="1356" w:type="dxa"/>
            <w:tcBorders>
              <w:top w:val="single" w:sz="4" w:space="0" w:color="auto"/>
              <w:bottom w:val="single" w:sz="4" w:space="0" w:color="auto"/>
            </w:tcBorders>
          </w:tcPr>
          <w:p w14:paraId="193769BA" w14:textId="77777777" w:rsidR="00F301B9" w:rsidRPr="00553E68" w:rsidRDefault="00F301B9" w:rsidP="00F301B9">
            <w:pPr>
              <w:spacing w:line="276" w:lineRule="auto"/>
              <w:rPr>
                <w:rFonts w:ascii="Arial" w:hAnsi="Arial" w:cs="Arial"/>
                <w:b/>
                <w:color w:val="000000"/>
                <w:sz w:val="16"/>
                <w:szCs w:val="16"/>
              </w:rPr>
            </w:pPr>
          </w:p>
        </w:tc>
        <w:tc>
          <w:tcPr>
            <w:tcW w:w="2530" w:type="dxa"/>
            <w:tcBorders>
              <w:top w:val="single" w:sz="4" w:space="0" w:color="auto"/>
              <w:bottom w:val="single" w:sz="4" w:space="0" w:color="auto"/>
            </w:tcBorders>
            <w:vAlign w:val="center"/>
          </w:tcPr>
          <w:p w14:paraId="7DDFB798" w14:textId="77777777" w:rsidR="00F301B9" w:rsidRPr="00553E68" w:rsidRDefault="00F301B9" w:rsidP="00F301B9">
            <w:pPr>
              <w:spacing w:line="276" w:lineRule="auto"/>
              <w:jc w:val="right"/>
              <w:rPr>
                <w:rFonts w:ascii="Arial" w:hAnsi="Arial" w:cs="Arial"/>
                <w:b/>
                <w:color w:val="000000"/>
                <w:sz w:val="16"/>
                <w:szCs w:val="16"/>
              </w:rPr>
            </w:pPr>
            <w:r w:rsidRPr="00553E68">
              <w:rPr>
                <w:rFonts w:ascii="Arial" w:hAnsi="Arial" w:cs="Arial"/>
                <w:b/>
                <w:color w:val="000000"/>
                <w:sz w:val="16"/>
                <w:szCs w:val="16"/>
              </w:rPr>
              <w:t>TOTAL:</w:t>
            </w:r>
          </w:p>
        </w:tc>
        <w:tc>
          <w:tcPr>
            <w:tcW w:w="1608" w:type="dxa"/>
            <w:tcBorders>
              <w:top w:val="single" w:sz="4" w:space="0" w:color="auto"/>
              <w:bottom w:val="single" w:sz="4" w:space="0" w:color="auto"/>
            </w:tcBorders>
            <w:vAlign w:val="center"/>
          </w:tcPr>
          <w:p w14:paraId="0A9336D0" w14:textId="58F72CCB" w:rsidR="00F301B9" w:rsidRPr="00553E68" w:rsidRDefault="00F301B9" w:rsidP="00F301B9">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c>
          <w:tcPr>
            <w:tcW w:w="1452" w:type="dxa"/>
            <w:tcBorders>
              <w:top w:val="single" w:sz="4" w:space="0" w:color="auto"/>
              <w:bottom w:val="single" w:sz="4" w:space="0" w:color="auto"/>
            </w:tcBorders>
            <w:vAlign w:val="center"/>
          </w:tcPr>
          <w:p w14:paraId="4CAA6EF4" w14:textId="47B791FA" w:rsidR="00F301B9" w:rsidRPr="00553E68" w:rsidRDefault="00F301B9" w:rsidP="00F301B9">
            <w:pPr>
              <w:spacing w:line="276" w:lineRule="auto"/>
              <w:jc w:val="center"/>
              <w:rPr>
                <w:rFonts w:ascii="Arial" w:hAnsi="Arial" w:cs="Arial"/>
                <w:b/>
                <w:color w:val="000000"/>
                <w:sz w:val="16"/>
                <w:szCs w:val="16"/>
              </w:rPr>
            </w:pPr>
            <w:r>
              <w:rPr>
                <w:rFonts w:ascii="Arial" w:hAnsi="Arial" w:cs="Arial"/>
                <w:b/>
                <w:color w:val="000000"/>
                <w:sz w:val="16"/>
                <w:szCs w:val="16"/>
              </w:rPr>
              <w:t>6</w:t>
            </w:r>
          </w:p>
        </w:tc>
        <w:tc>
          <w:tcPr>
            <w:tcW w:w="1461" w:type="dxa"/>
            <w:tcBorders>
              <w:top w:val="single" w:sz="4" w:space="0" w:color="auto"/>
              <w:bottom w:val="single" w:sz="4" w:space="0" w:color="auto"/>
            </w:tcBorders>
            <w:vAlign w:val="center"/>
          </w:tcPr>
          <w:p w14:paraId="15A886A5" w14:textId="086B46F2" w:rsidR="00F301B9" w:rsidRPr="00553E68" w:rsidRDefault="00F301B9" w:rsidP="00F301B9">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c>
          <w:tcPr>
            <w:tcW w:w="1271" w:type="dxa"/>
            <w:tcBorders>
              <w:top w:val="single" w:sz="4" w:space="0" w:color="auto"/>
              <w:bottom w:val="single" w:sz="4" w:space="0" w:color="auto"/>
            </w:tcBorders>
            <w:vAlign w:val="center"/>
          </w:tcPr>
          <w:p w14:paraId="416F529E" w14:textId="471BDA29" w:rsidR="00F301B9" w:rsidRPr="00553E68" w:rsidRDefault="00F301B9" w:rsidP="00F301B9">
            <w:pPr>
              <w:spacing w:line="276" w:lineRule="auto"/>
              <w:jc w:val="center"/>
              <w:rPr>
                <w:rFonts w:ascii="Arial" w:hAnsi="Arial" w:cs="Arial"/>
                <w:b/>
                <w:color w:val="000000"/>
                <w:sz w:val="16"/>
                <w:szCs w:val="16"/>
              </w:rPr>
            </w:pPr>
            <w:r w:rsidRPr="00755036">
              <w:rPr>
                <w:rFonts w:ascii="Arial" w:hAnsi="Arial" w:cs="Arial"/>
                <w:b/>
                <w:bCs/>
                <w:color w:val="000000"/>
                <w:sz w:val="16"/>
                <w:szCs w:val="16"/>
              </w:rPr>
              <w:t>N.A.</w:t>
            </w:r>
          </w:p>
        </w:tc>
      </w:tr>
    </w:tbl>
    <w:bookmarkEnd w:id="38"/>
    <w:p w14:paraId="0406FCBE" w14:textId="77709F71" w:rsidR="00FC3950" w:rsidRPr="00B40267" w:rsidRDefault="00FC3950" w:rsidP="00FC3950">
      <w:pPr>
        <w:rPr>
          <w:rFonts w:ascii="Arial" w:hAnsi="Arial" w:cs="Arial"/>
          <w:sz w:val="14"/>
          <w:szCs w:val="14"/>
        </w:rPr>
      </w:pPr>
      <w:r w:rsidRPr="00553E68">
        <w:rPr>
          <w:rFonts w:ascii="Arial" w:hAnsi="Arial" w:cs="Arial"/>
          <w:sz w:val="14"/>
          <w:szCs w:val="14"/>
        </w:rPr>
        <w:t>Fuente: Elaboración propia</w:t>
      </w:r>
      <w:r w:rsidR="00FC2B03" w:rsidRPr="00553E68">
        <w:rPr>
          <w:rFonts w:ascii="Arial" w:hAnsi="Arial" w:cs="Arial"/>
          <w:sz w:val="14"/>
          <w:szCs w:val="14"/>
        </w:rPr>
        <w:t>.</w:t>
      </w:r>
      <w:r w:rsidR="00B40267" w:rsidRPr="00553E68">
        <w:rPr>
          <w:rFonts w:ascii="Arial" w:hAnsi="Arial" w:cs="Arial"/>
          <w:sz w:val="14"/>
          <w:szCs w:val="14"/>
        </w:rPr>
        <w:t xml:space="preserve"> N.A.: No Aplica.</w:t>
      </w:r>
    </w:p>
    <w:p w14:paraId="258D76CD" w14:textId="748C8106" w:rsidR="00B40267" w:rsidRDefault="00B40267" w:rsidP="00E03583">
      <w:pPr>
        <w:spacing w:after="240" w:line="360" w:lineRule="auto"/>
        <w:rPr>
          <w:rFonts w:ascii="Arial" w:hAnsi="Arial" w:cs="Arial"/>
        </w:rPr>
      </w:pPr>
    </w:p>
    <w:p w14:paraId="6F6634B0" w14:textId="77777777" w:rsidR="001C156F" w:rsidRPr="00FD190C" w:rsidRDefault="001C156F" w:rsidP="00CF4F2B">
      <w:pPr>
        <w:pStyle w:val="Ttulo2"/>
        <w:numPr>
          <w:ilvl w:val="0"/>
          <w:numId w:val="7"/>
        </w:numPr>
        <w:spacing w:before="0" w:line="360" w:lineRule="auto"/>
        <w:ind w:right="49"/>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0D204F1C" w:rsidR="00EC5039" w:rsidRDefault="00004C84" w:rsidP="00CF4F2B">
      <w:pPr>
        <w:tabs>
          <w:tab w:val="left" w:pos="2160"/>
        </w:tabs>
        <w:spacing w:line="360" w:lineRule="auto"/>
        <w:ind w:right="49"/>
        <w:jc w:val="both"/>
        <w:rPr>
          <w:rFonts w:ascii="Arial" w:hAnsi="Arial" w:cs="Arial"/>
        </w:rPr>
      </w:pPr>
      <w:bookmarkStart w:id="41" w:name="_Hlk75990473"/>
      <w:r w:rsidRPr="007C1900">
        <w:rPr>
          <w:rFonts w:ascii="Arial" w:eastAsiaTheme="minorHAnsi" w:hAnsi="Arial" w:cs="Arial"/>
          <w:lang w:val="es-MX"/>
        </w:rPr>
        <w:t>En cumplimiento de los artículos 20, 22</w:t>
      </w:r>
      <w:r w:rsidR="00FD5DFF" w:rsidRPr="007C1900">
        <w:rPr>
          <w:rFonts w:ascii="Arial" w:eastAsiaTheme="minorHAnsi" w:hAnsi="Arial" w:cs="Arial"/>
          <w:lang w:val="es-MX"/>
        </w:rPr>
        <w:t>,</w:t>
      </w:r>
      <w:r w:rsidRPr="007C1900">
        <w:rPr>
          <w:rFonts w:ascii="Arial" w:eastAsiaTheme="minorHAnsi" w:hAnsi="Arial" w:cs="Arial"/>
          <w:lang w:val="es-MX"/>
        </w:rPr>
        <w:t xml:space="preserve"> 23 </w:t>
      </w:r>
      <w:r w:rsidR="00FD5DFF" w:rsidRPr="007C1900">
        <w:rPr>
          <w:rFonts w:ascii="Arial" w:eastAsiaTheme="minorHAnsi" w:hAnsi="Arial" w:cs="Arial"/>
          <w:lang w:val="es-MX"/>
        </w:rPr>
        <w:t xml:space="preserve">y 38 fracción VI </w:t>
      </w:r>
      <w:r w:rsidRPr="007C1900">
        <w:rPr>
          <w:rFonts w:ascii="Arial" w:eastAsiaTheme="minorHAnsi" w:hAnsi="Arial" w:cs="Arial"/>
          <w:lang w:val="es-MX"/>
        </w:rPr>
        <w:t xml:space="preserve">de </w:t>
      </w:r>
      <w:r w:rsidR="00960EE4" w:rsidRPr="007C1900">
        <w:rPr>
          <w:rFonts w:ascii="Arial" w:eastAsiaTheme="minorHAnsi" w:hAnsi="Arial" w:cs="Arial"/>
          <w:lang w:val="es-MX"/>
        </w:rPr>
        <w:t xml:space="preserve">la </w:t>
      </w:r>
      <w:r w:rsidRPr="007C1900">
        <w:rPr>
          <w:rFonts w:ascii="Arial" w:eastAsiaTheme="minorHAnsi" w:hAnsi="Arial" w:cs="Arial"/>
          <w:lang w:val="es-MX"/>
        </w:rPr>
        <w:t>Ley de Fiscalización y Rendición de Cuentas del Estado de Quintana Roo;</w:t>
      </w:r>
      <w:r w:rsidRPr="007C1900">
        <w:rPr>
          <w:rFonts w:ascii="Arial" w:hAnsi="Arial" w:cs="Arial"/>
        </w:rPr>
        <w:t xml:space="preserve"> </w:t>
      </w:r>
      <w:bookmarkEnd w:id="41"/>
      <w:r w:rsidRPr="007C1900">
        <w:rPr>
          <w:rFonts w:ascii="Arial" w:hAnsi="Arial" w:cs="Arial"/>
        </w:rPr>
        <w:t>en</w:t>
      </w:r>
      <w:r w:rsidRPr="007C1900">
        <w:rPr>
          <w:rFonts w:ascii="Arial" w:eastAsiaTheme="minorHAnsi" w:hAnsi="Arial" w:cs="Arial"/>
          <w:lang w:val="es-MX"/>
        </w:rPr>
        <w:t xml:space="preserve"> este apartado se presenta una síntesis </w:t>
      </w:r>
      <w:r w:rsidR="00EB7145" w:rsidRPr="007C1900">
        <w:rPr>
          <w:rFonts w:ascii="Arial" w:eastAsiaTheme="minorHAnsi" w:hAnsi="Arial" w:cs="Arial"/>
          <w:lang w:val="es-MX"/>
        </w:rPr>
        <w:t>de las observaciones por presunto daño y de cumplimiento</w:t>
      </w:r>
      <w:r w:rsidR="00EB7145">
        <w:rPr>
          <w:rFonts w:ascii="Arial" w:eastAsiaTheme="minorHAnsi" w:hAnsi="Arial" w:cs="Arial"/>
          <w:lang w:val="es-MX"/>
        </w:rPr>
        <w:t xml:space="preserve">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7C1900">
        <w:rPr>
          <w:rFonts w:ascii="Arial" w:hAnsi="Arial" w:cs="Arial"/>
          <w:b/>
          <w:bCs/>
        </w:rPr>
        <w:t>seis</w:t>
      </w:r>
      <w:r w:rsidR="00E729B3">
        <w:rPr>
          <w:rFonts w:ascii="Arial" w:hAnsi="Arial" w:cs="Arial"/>
        </w:rPr>
        <w:t xml:space="preserve"> observaciones formuladas; de las cuales se solventaron </w:t>
      </w:r>
      <w:r w:rsidR="00E03583" w:rsidRPr="00E03583">
        <w:rPr>
          <w:rFonts w:ascii="Arial" w:hAnsi="Arial" w:cs="Arial"/>
        </w:rPr>
        <w:t xml:space="preserve">las </w:t>
      </w:r>
      <w:r w:rsidR="00E03583" w:rsidRPr="00E03583">
        <w:rPr>
          <w:rFonts w:ascii="Arial" w:hAnsi="Arial" w:cs="Arial"/>
          <w:b/>
          <w:bCs/>
        </w:rPr>
        <w:t>seis</w:t>
      </w:r>
      <w:r w:rsidR="00E729B3" w:rsidRPr="00E03583">
        <w:rPr>
          <w:rFonts w:ascii="Arial" w:hAnsi="Arial" w:cs="Arial"/>
        </w:rPr>
        <w:t xml:space="preserve"> antes del cierre de las auditorías, por lo que </w:t>
      </w:r>
      <w:r w:rsidR="00E03583" w:rsidRPr="00E03583">
        <w:rPr>
          <w:rFonts w:ascii="Arial" w:hAnsi="Arial" w:cs="Arial"/>
        </w:rPr>
        <w:t xml:space="preserve">no </w:t>
      </w:r>
      <w:r w:rsidR="00E729B3" w:rsidRPr="00E03583">
        <w:rPr>
          <w:rFonts w:ascii="Arial" w:hAnsi="Arial" w:cs="Arial"/>
        </w:rPr>
        <w:t>se generaron acciones de acuerdo a lo siguiente:</w:t>
      </w:r>
    </w:p>
    <w:p w14:paraId="190EF9EE" w14:textId="6D3DFBAF" w:rsidR="00FD5DFF" w:rsidRDefault="00FD5DFF" w:rsidP="00B14619">
      <w:pPr>
        <w:tabs>
          <w:tab w:val="left" w:pos="2160"/>
        </w:tabs>
        <w:spacing w:line="360" w:lineRule="auto"/>
        <w:jc w:val="both"/>
        <w:rPr>
          <w:rFonts w:ascii="Arial" w:eastAsiaTheme="minorHAnsi" w:hAnsi="Arial" w:cs="Arial"/>
          <w:lang w:val="es-MX"/>
        </w:rPr>
      </w:pPr>
    </w:p>
    <w:p w14:paraId="12A90087" w14:textId="4F72215A" w:rsidR="00E03583" w:rsidRDefault="00E03583" w:rsidP="00B14619">
      <w:pPr>
        <w:tabs>
          <w:tab w:val="left" w:pos="2160"/>
        </w:tabs>
        <w:spacing w:line="360" w:lineRule="auto"/>
        <w:jc w:val="both"/>
        <w:rPr>
          <w:rFonts w:ascii="Arial" w:eastAsiaTheme="minorHAnsi" w:hAnsi="Arial" w:cs="Arial"/>
          <w:lang w:val="es-MX"/>
        </w:rPr>
      </w:pPr>
    </w:p>
    <w:p w14:paraId="68766690" w14:textId="77777777" w:rsidR="00E379C0" w:rsidRDefault="00E379C0" w:rsidP="00B14619">
      <w:pPr>
        <w:tabs>
          <w:tab w:val="left" w:pos="2160"/>
        </w:tabs>
        <w:spacing w:line="360" w:lineRule="auto"/>
        <w:jc w:val="both"/>
        <w:rPr>
          <w:rFonts w:ascii="Arial" w:eastAsiaTheme="minorHAnsi" w:hAnsi="Arial" w:cs="Arial"/>
          <w:lang w:val="es-MX"/>
        </w:rPr>
      </w:pPr>
    </w:p>
    <w:p w14:paraId="45AC1E38" w14:textId="77777777" w:rsidR="00E23FFE" w:rsidRDefault="00E23FFE" w:rsidP="00B14619">
      <w:pPr>
        <w:tabs>
          <w:tab w:val="left" w:pos="2160"/>
        </w:tabs>
        <w:spacing w:line="360" w:lineRule="auto"/>
        <w:jc w:val="both"/>
        <w:rPr>
          <w:rFonts w:ascii="Arial" w:eastAsiaTheme="minorHAnsi" w:hAnsi="Arial" w:cs="Arial"/>
          <w:lang w:val="es-MX"/>
        </w:rPr>
      </w:pPr>
    </w:p>
    <w:p w14:paraId="12691719" w14:textId="77777777" w:rsidR="00E03583" w:rsidRDefault="00E03583" w:rsidP="00B14619">
      <w:pPr>
        <w:tabs>
          <w:tab w:val="left" w:pos="2160"/>
        </w:tabs>
        <w:spacing w:line="360" w:lineRule="auto"/>
        <w:jc w:val="both"/>
        <w:rPr>
          <w:rFonts w:ascii="Arial" w:eastAsiaTheme="minorHAnsi" w:hAnsi="Arial" w:cs="Arial"/>
          <w:lang w:val="es-MX"/>
        </w:rPr>
      </w:pPr>
    </w:p>
    <w:p w14:paraId="2684C131" w14:textId="56D78270" w:rsidR="00FB5006" w:rsidRPr="000420C8" w:rsidRDefault="00FB5006" w:rsidP="009C6FE6">
      <w:pPr>
        <w:spacing w:line="276" w:lineRule="auto"/>
        <w:jc w:val="center"/>
        <w:rPr>
          <w:rFonts w:ascii="Arial" w:hAnsi="Arial" w:cs="Arial"/>
          <w:bCs/>
          <w:sz w:val="20"/>
          <w:szCs w:val="20"/>
        </w:rPr>
      </w:pPr>
      <w:r w:rsidRPr="000420C8">
        <w:rPr>
          <w:rFonts w:ascii="Arial" w:hAnsi="Arial" w:cs="Arial"/>
          <w:bCs/>
          <w:i/>
          <w:iCs/>
          <w:sz w:val="20"/>
          <w:szCs w:val="20"/>
        </w:rPr>
        <w:lastRenderedPageBreak/>
        <w:t>Tabla No 8. Síntesis de resultados de auditoría por número de observaciones.</w:t>
      </w:r>
      <w:r w:rsidRPr="000420C8">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8"/>
        <w:gridCol w:w="861"/>
        <w:gridCol w:w="1377"/>
        <w:gridCol w:w="1594"/>
        <w:gridCol w:w="1700"/>
        <w:gridCol w:w="630"/>
        <w:gridCol w:w="717"/>
        <w:gridCol w:w="1193"/>
      </w:tblGrid>
      <w:tr w:rsidR="00CA1234" w:rsidRPr="000420C8" w14:paraId="044544EF" w14:textId="77777777" w:rsidTr="00D4707E">
        <w:trPr>
          <w:tblHeader/>
        </w:trPr>
        <w:tc>
          <w:tcPr>
            <w:tcW w:w="813" w:type="pct"/>
            <w:vMerge w:val="restart"/>
            <w:tcBorders>
              <w:top w:val="single" w:sz="6" w:space="0" w:color="auto"/>
              <w:bottom w:val="single" w:sz="6" w:space="0" w:color="auto"/>
            </w:tcBorders>
            <w:vAlign w:val="center"/>
          </w:tcPr>
          <w:p w14:paraId="4DF43E9B"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TIPO DE OBSERVACIÓN</w:t>
            </w:r>
          </w:p>
        </w:tc>
        <w:tc>
          <w:tcPr>
            <w:tcW w:w="446" w:type="pct"/>
            <w:vMerge w:val="restart"/>
            <w:tcBorders>
              <w:top w:val="single" w:sz="6" w:space="0" w:color="auto"/>
              <w:bottom w:val="single" w:sz="6" w:space="0" w:color="auto"/>
            </w:tcBorders>
            <w:vAlign w:val="center"/>
          </w:tcPr>
          <w:p w14:paraId="2E1296ED" w14:textId="079A65B1"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No. DE OBS.</w:t>
            </w:r>
          </w:p>
        </w:tc>
        <w:tc>
          <w:tcPr>
            <w:tcW w:w="714" w:type="pct"/>
            <w:vMerge w:val="restart"/>
            <w:tcBorders>
              <w:top w:val="single" w:sz="6" w:space="0" w:color="auto"/>
              <w:bottom w:val="single" w:sz="6" w:space="0" w:color="auto"/>
            </w:tcBorders>
            <w:vAlign w:val="center"/>
          </w:tcPr>
          <w:p w14:paraId="1A34DB0A"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IMPORTE OBSERVADO</w:t>
            </w:r>
          </w:p>
        </w:tc>
        <w:tc>
          <w:tcPr>
            <w:tcW w:w="1709" w:type="pct"/>
            <w:gridSpan w:val="2"/>
            <w:tcBorders>
              <w:top w:val="single" w:sz="6" w:space="0" w:color="auto"/>
              <w:bottom w:val="single" w:sz="6" w:space="0" w:color="auto"/>
            </w:tcBorders>
            <w:vAlign w:val="center"/>
          </w:tcPr>
          <w:p w14:paraId="78C3D968"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OBSERVACIONES</w:t>
            </w:r>
          </w:p>
        </w:tc>
        <w:tc>
          <w:tcPr>
            <w:tcW w:w="1318" w:type="pct"/>
            <w:gridSpan w:val="3"/>
            <w:tcBorders>
              <w:top w:val="single" w:sz="6" w:space="0" w:color="auto"/>
              <w:bottom w:val="single" w:sz="6" w:space="0" w:color="auto"/>
            </w:tcBorders>
          </w:tcPr>
          <w:p w14:paraId="0C7875A0" w14:textId="77777777" w:rsidR="00FB5006" w:rsidRPr="000420C8" w:rsidRDefault="00FB5006" w:rsidP="00CA1234">
            <w:pPr>
              <w:spacing w:line="276" w:lineRule="auto"/>
              <w:jc w:val="center"/>
              <w:rPr>
                <w:rFonts w:ascii="Arial" w:hAnsi="Arial" w:cs="Arial"/>
                <w:b/>
                <w:bCs/>
                <w:sz w:val="16"/>
                <w:szCs w:val="16"/>
              </w:rPr>
            </w:pPr>
            <w:r w:rsidRPr="000420C8">
              <w:rPr>
                <w:rFonts w:ascii="Arial" w:hAnsi="Arial" w:cs="Arial"/>
                <w:b/>
                <w:bCs/>
                <w:sz w:val="16"/>
                <w:szCs w:val="16"/>
              </w:rPr>
              <w:t>ACCIONES PROMOVIDAS</w:t>
            </w:r>
          </w:p>
        </w:tc>
      </w:tr>
      <w:tr w:rsidR="00CA1234" w:rsidRPr="000420C8" w14:paraId="07516492" w14:textId="77777777" w:rsidTr="00D4707E">
        <w:trPr>
          <w:trHeight w:val="679"/>
          <w:tblHeader/>
        </w:trPr>
        <w:tc>
          <w:tcPr>
            <w:tcW w:w="813" w:type="pct"/>
            <w:vMerge/>
            <w:tcBorders>
              <w:top w:val="single" w:sz="6" w:space="0" w:color="auto"/>
              <w:bottom w:val="single" w:sz="6" w:space="0" w:color="auto"/>
            </w:tcBorders>
            <w:vAlign w:val="center"/>
          </w:tcPr>
          <w:p w14:paraId="70723513" w14:textId="77777777" w:rsidR="00B40267" w:rsidRPr="000420C8" w:rsidRDefault="00B40267" w:rsidP="00CA1234">
            <w:pPr>
              <w:spacing w:line="276" w:lineRule="auto"/>
              <w:jc w:val="both"/>
              <w:rPr>
                <w:rFonts w:ascii="Arial" w:hAnsi="Arial" w:cs="Arial"/>
                <w:sz w:val="16"/>
                <w:szCs w:val="16"/>
              </w:rPr>
            </w:pPr>
          </w:p>
        </w:tc>
        <w:tc>
          <w:tcPr>
            <w:tcW w:w="446" w:type="pct"/>
            <w:vMerge/>
            <w:tcBorders>
              <w:top w:val="single" w:sz="6" w:space="0" w:color="auto"/>
              <w:bottom w:val="single" w:sz="6" w:space="0" w:color="auto"/>
            </w:tcBorders>
          </w:tcPr>
          <w:p w14:paraId="686B1934" w14:textId="77777777" w:rsidR="00B40267" w:rsidRPr="000420C8"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0420C8"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SOLVENTADAS</w:t>
            </w:r>
          </w:p>
        </w:tc>
        <w:tc>
          <w:tcPr>
            <w:tcW w:w="882" w:type="pct"/>
            <w:tcBorders>
              <w:top w:val="single" w:sz="6" w:space="0" w:color="auto"/>
              <w:bottom w:val="single" w:sz="6" w:space="0" w:color="auto"/>
            </w:tcBorders>
            <w:vAlign w:val="center"/>
          </w:tcPr>
          <w:p w14:paraId="1B9D7DBD" w14:textId="77777777" w:rsidR="00B40267" w:rsidRPr="000420C8" w:rsidRDefault="00B40267" w:rsidP="00CA1234">
            <w:pPr>
              <w:spacing w:line="276" w:lineRule="auto"/>
              <w:jc w:val="center"/>
              <w:rPr>
                <w:rFonts w:ascii="Arial" w:hAnsi="Arial" w:cs="Arial"/>
                <w:sz w:val="16"/>
                <w:szCs w:val="16"/>
              </w:rPr>
            </w:pPr>
            <w:r w:rsidRPr="000420C8">
              <w:rPr>
                <w:rFonts w:ascii="Arial" w:hAnsi="Arial" w:cs="Arial"/>
                <w:b/>
                <w:bCs/>
                <w:sz w:val="16"/>
                <w:szCs w:val="16"/>
              </w:rPr>
              <w:t>PENDIENTES DE SOLVENTAR</w:t>
            </w:r>
          </w:p>
        </w:tc>
        <w:tc>
          <w:tcPr>
            <w:tcW w:w="327" w:type="pct"/>
            <w:tcBorders>
              <w:top w:val="single" w:sz="6" w:space="0" w:color="auto"/>
              <w:bottom w:val="single" w:sz="6" w:space="0" w:color="auto"/>
            </w:tcBorders>
            <w:vAlign w:val="center"/>
          </w:tcPr>
          <w:p w14:paraId="03ED7343" w14:textId="71CA9FE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w:t>
            </w:r>
            <w:r w:rsidR="00CA1234" w:rsidRPr="000420C8">
              <w:rPr>
                <w:rFonts w:ascii="Arial" w:hAnsi="Arial" w:cs="Arial"/>
                <w:b/>
                <w:bCs/>
                <w:sz w:val="16"/>
                <w:szCs w:val="16"/>
              </w:rPr>
              <w:t>.</w:t>
            </w:r>
            <w:r w:rsidRPr="000420C8">
              <w:rPr>
                <w:rFonts w:ascii="Arial" w:hAnsi="Arial" w:cs="Arial"/>
                <w:b/>
                <w:bCs/>
                <w:sz w:val="16"/>
                <w:szCs w:val="16"/>
              </w:rPr>
              <w:t>O</w:t>
            </w:r>
            <w:r w:rsidR="00CA1234" w:rsidRPr="000420C8">
              <w:rPr>
                <w:rFonts w:ascii="Arial" w:hAnsi="Arial" w:cs="Arial"/>
                <w:b/>
                <w:bCs/>
                <w:sz w:val="16"/>
                <w:szCs w:val="16"/>
              </w:rPr>
              <w:t>.</w:t>
            </w:r>
          </w:p>
        </w:tc>
        <w:tc>
          <w:tcPr>
            <w:tcW w:w="372" w:type="pct"/>
            <w:tcBorders>
              <w:top w:val="single" w:sz="6" w:space="0" w:color="auto"/>
              <w:bottom w:val="single" w:sz="6" w:space="0" w:color="auto"/>
            </w:tcBorders>
            <w:vAlign w:val="center"/>
          </w:tcPr>
          <w:p w14:paraId="476B7C46" w14:textId="77777777"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PRAS</w:t>
            </w:r>
          </w:p>
        </w:tc>
        <w:tc>
          <w:tcPr>
            <w:tcW w:w="620" w:type="pct"/>
            <w:tcBorders>
              <w:top w:val="single" w:sz="6" w:space="0" w:color="auto"/>
              <w:bottom w:val="single" w:sz="6" w:space="0" w:color="auto"/>
            </w:tcBorders>
            <w:vAlign w:val="center"/>
          </w:tcPr>
          <w:p w14:paraId="5BE1FA6F" w14:textId="19198E06" w:rsidR="00B40267" w:rsidRPr="000420C8" w:rsidRDefault="00B40267" w:rsidP="00CA1234">
            <w:pPr>
              <w:spacing w:line="276" w:lineRule="auto"/>
              <w:jc w:val="center"/>
              <w:rPr>
                <w:rFonts w:ascii="Arial" w:hAnsi="Arial" w:cs="Arial"/>
                <w:b/>
                <w:bCs/>
                <w:sz w:val="16"/>
                <w:szCs w:val="16"/>
              </w:rPr>
            </w:pPr>
            <w:r w:rsidRPr="000420C8">
              <w:rPr>
                <w:rFonts w:ascii="Arial" w:hAnsi="Arial" w:cs="Arial"/>
                <w:b/>
                <w:bCs/>
                <w:sz w:val="16"/>
                <w:szCs w:val="16"/>
              </w:rPr>
              <w:t>RECOM</w:t>
            </w:r>
            <w:r w:rsidR="00CA1234" w:rsidRPr="000420C8">
              <w:rPr>
                <w:rFonts w:ascii="Arial" w:hAnsi="Arial" w:cs="Arial"/>
                <w:b/>
                <w:bCs/>
                <w:sz w:val="16"/>
                <w:szCs w:val="16"/>
              </w:rPr>
              <w:t>D</w:t>
            </w:r>
            <w:r w:rsidRPr="000420C8">
              <w:rPr>
                <w:rFonts w:ascii="Arial" w:hAnsi="Arial" w:cs="Arial"/>
                <w:b/>
                <w:bCs/>
                <w:sz w:val="16"/>
                <w:szCs w:val="16"/>
              </w:rPr>
              <w:t>S</w:t>
            </w:r>
          </w:p>
        </w:tc>
      </w:tr>
      <w:tr w:rsidR="00D4707E" w:rsidRPr="000420C8" w14:paraId="72647958" w14:textId="77777777" w:rsidTr="00D4707E">
        <w:tc>
          <w:tcPr>
            <w:tcW w:w="813" w:type="pct"/>
            <w:tcBorders>
              <w:top w:val="dotted" w:sz="4" w:space="0" w:color="auto"/>
              <w:bottom w:val="dotted" w:sz="4" w:space="0" w:color="auto"/>
            </w:tcBorders>
            <w:vAlign w:val="center"/>
          </w:tcPr>
          <w:p w14:paraId="7BD28938" w14:textId="77777777" w:rsidR="00D4707E" w:rsidRPr="000420C8" w:rsidRDefault="00D4707E" w:rsidP="00D4707E">
            <w:pPr>
              <w:spacing w:line="276" w:lineRule="auto"/>
              <w:rPr>
                <w:rFonts w:ascii="Arial" w:hAnsi="Arial" w:cs="Arial"/>
                <w:sz w:val="16"/>
                <w:szCs w:val="16"/>
              </w:rPr>
            </w:pPr>
            <w:r w:rsidRPr="000420C8">
              <w:rPr>
                <w:rFonts w:ascii="Arial" w:hAnsi="Arial" w:cs="Arial"/>
                <w:sz w:val="16"/>
                <w:szCs w:val="16"/>
              </w:rPr>
              <w:t>Cumplimiento Legal</w:t>
            </w:r>
          </w:p>
        </w:tc>
        <w:tc>
          <w:tcPr>
            <w:tcW w:w="446" w:type="pct"/>
            <w:tcBorders>
              <w:top w:val="dotted" w:sz="4" w:space="0" w:color="auto"/>
              <w:bottom w:val="dotted" w:sz="4" w:space="0" w:color="auto"/>
            </w:tcBorders>
            <w:vAlign w:val="center"/>
          </w:tcPr>
          <w:p w14:paraId="56E735D5" w14:textId="16D60315" w:rsidR="00D4707E" w:rsidRPr="000420C8" w:rsidRDefault="00D4707E" w:rsidP="00D4707E">
            <w:pPr>
              <w:spacing w:line="276" w:lineRule="auto"/>
              <w:jc w:val="center"/>
              <w:rPr>
                <w:rFonts w:ascii="Arial" w:hAnsi="Arial" w:cs="Arial"/>
                <w:sz w:val="16"/>
                <w:szCs w:val="16"/>
              </w:rPr>
            </w:pPr>
            <w:r>
              <w:rPr>
                <w:rFonts w:ascii="Arial" w:hAnsi="Arial" w:cs="Arial"/>
                <w:sz w:val="16"/>
                <w:szCs w:val="16"/>
              </w:rPr>
              <w:t>5</w:t>
            </w:r>
          </w:p>
        </w:tc>
        <w:tc>
          <w:tcPr>
            <w:tcW w:w="714" w:type="pct"/>
            <w:tcBorders>
              <w:top w:val="dotted" w:sz="4" w:space="0" w:color="auto"/>
              <w:bottom w:val="dotted" w:sz="4" w:space="0" w:color="auto"/>
            </w:tcBorders>
            <w:vAlign w:val="center"/>
          </w:tcPr>
          <w:p w14:paraId="7F091C65" w14:textId="500DF8C1" w:rsidR="00D4707E" w:rsidRPr="000420C8" w:rsidRDefault="00D4707E" w:rsidP="00D4707E">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dotted" w:sz="4" w:space="0" w:color="auto"/>
            </w:tcBorders>
            <w:vAlign w:val="center"/>
          </w:tcPr>
          <w:p w14:paraId="1B933DBD" w14:textId="01FEC935"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5</w:t>
            </w:r>
          </w:p>
        </w:tc>
        <w:tc>
          <w:tcPr>
            <w:tcW w:w="882" w:type="pct"/>
            <w:tcBorders>
              <w:top w:val="dotted" w:sz="4" w:space="0" w:color="auto"/>
              <w:bottom w:val="dotted" w:sz="4" w:space="0" w:color="auto"/>
            </w:tcBorders>
            <w:vAlign w:val="center"/>
          </w:tcPr>
          <w:p w14:paraId="7AB436A0" w14:textId="051C7B1A"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c>
          <w:tcPr>
            <w:tcW w:w="327" w:type="pct"/>
            <w:tcBorders>
              <w:top w:val="dotted" w:sz="4" w:space="0" w:color="auto"/>
              <w:bottom w:val="dotted" w:sz="4" w:space="0" w:color="auto"/>
            </w:tcBorders>
            <w:vAlign w:val="center"/>
          </w:tcPr>
          <w:p w14:paraId="6EA09674" w14:textId="6BEEE2CF"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c>
          <w:tcPr>
            <w:tcW w:w="372" w:type="pct"/>
            <w:tcBorders>
              <w:top w:val="dotted" w:sz="4" w:space="0" w:color="auto"/>
              <w:bottom w:val="dotted" w:sz="4" w:space="0" w:color="auto"/>
            </w:tcBorders>
            <w:vAlign w:val="center"/>
          </w:tcPr>
          <w:p w14:paraId="21B8C393" w14:textId="22E3B73D"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c>
          <w:tcPr>
            <w:tcW w:w="620" w:type="pct"/>
            <w:tcBorders>
              <w:top w:val="dotted" w:sz="4" w:space="0" w:color="auto"/>
              <w:bottom w:val="dotted" w:sz="4" w:space="0" w:color="auto"/>
            </w:tcBorders>
            <w:vAlign w:val="center"/>
          </w:tcPr>
          <w:p w14:paraId="7DA9B3D2" w14:textId="21C89E02"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r>
      <w:tr w:rsidR="00D4707E" w:rsidRPr="000420C8" w14:paraId="736A3E8C" w14:textId="77777777" w:rsidTr="00D4707E">
        <w:tc>
          <w:tcPr>
            <w:tcW w:w="813" w:type="pct"/>
            <w:tcBorders>
              <w:top w:val="dotted" w:sz="4" w:space="0" w:color="auto"/>
              <w:bottom w:val="single" w:sz="2" w:space="0" w:color="auto"/>
            </w:tcBorders>
            <w:vAlign w:val="center"/>
          </w:tcPr>
          <w:p w14:paraId="13953AC0" w14:textId="15D0B334" w:rsidR="00D4707E" w:rsidRPr="000420C8" w:rsidRDefault="00D4707E" w:rsidP="00D4707E">
            <w:pPr>
              <w:spacing w:line="276" w:lineRule="auto"/>
              <w:rPr>
                <w:rFonts w:ascii="Arial" w:hAnsi="Arial" w:cs="Arial"/>
                <w:sz w:val="16"/>
                <w:szCs w:val="16"/>
              </w:rPr>
            </w:pPr>
            <w:r w:rsidRPr="000420C8">
              <w:rPr>
                <w:rFonts w:ascii="Arial" w:hAnsi="Arial" w:cs="Arial"/>
                <w:sz w:val="16"/>
                <w:szCs w:val="16"/>
              </w:rPr>
              <w:t>Solicitud de Aclaración</w:t>
            </w:r>
          </w:p>
        </w:tc>
        <w:tc>
          <w:tcPr>
            <w:tcW w:w="446" w:type="pct"/>
            <w:tcBorders>
              <w:top w:val="dotted" w:sz="4" w:space="0" w:color="auto"/>
              <w:bottom w:val="single" w:sz="2" w:space="0" w:color="auto"/>
            </w:tcBorders>
            <w:vAlign w:val="center"/>
          </w:tcPr>
          <w:p w14:paraId="5EFB8EBF" w14:textId="3AC988A0" w:rsidR="00D4707E" w:rsidRPr="000420C8" w:rsidRDefault="00D4707E" w:rsidP="00D4707E">
            <w:pPr>
              <w:spacing w:line="276" w:lineRule="auto"/>
              <w:jc w:val="center"/>
              <w:rPr>
                <w:rFonts w:ascii="Arial" w:hAnsi="Arial" w:cs="Arial"/>
                <w:sz w:val="16"/>
                <w:szCs w:val="16"/>
              </w:rPr>
            </w:pPr>
            <w:r>
              <w:rPr>
                <w:rFonts w:ascii="Arial" w:hAnsi="Arial" w:cs="Arial"/>
                <w:sz w:val="16"/>
                <w:szCs w:val="16"/>
              </w:rPr>
              <w:t>1</w:t>
            </w:r>
          </w:p>
        </w:tc>
        <w:tc>
          <w:tcPr>
            <w:tcW w:w="714" w:type="pct"/>
            <w:tcBorders>
              <w:top w:val="dotted" w:sz="4" w:space="0" w:color="auto"/>
              <w:bottom w:val="single" w:sz="2" w:space="0" w:color="auto"/>
            </w:tcBorders>
            <w:vAlign w:val="center"/>
          </w:tcPr>
          <w:p w14:paraId="73A01BA9" w14:textId="0DCD76B2" w:rsidR="00D4707E" w:rsidRPr="000420C8" w:rsidRDefault="00D4707E" w:rsidP="00D4707E">
            <w:pPr>
              <w:spacing w:line="276" w:lineRule="auto"/>
              <w:jc w:val="center"/>
              <w:rPr>
                <w:rFonts w:ascii="Arial" w:hAnsi="Arial" w:cs="Arial"/>
                <w:sz w:val="16"/>
                <w:szCs w:val="16"/>
              </w:rPr>
            </w:pPr>
            <w:r w:rsidRPr="000420C8">
              <w:rPr>
                <w:rFonts w:ascii="Arial" w:hAnsi="Arial" w:cs="Arial"/>
                <w:sz w:val="16"/>
                <w:szCs w:val="16"/>
              </w:rPr>
              <w:t>N.A.</w:t>
            </w:r>
          </w:p>
        </w:tc>
        <w:tc>
          <w:tcPr>
            <w:tcW w:w="827" w:type="pct"/>
            <w:tcBorders>
              <w:top w:val="dotted" w:sz="4" w:space="0" w:color="auto"/>
              <w:bottom w:val="single" w:sz="2" w:space="0" w:color="auto"/>
            </w:tcBorders>
            <w:vAlign w:val="center"/>
          </w:tcPr>
          <w:p w14:paraId="60522046" w14:textId="53604627"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1</w:t>
            </w:r>
          </w:p>
        </w:tc>
        <w:tc>
          <w:tcPr>
            <w:tcW w:w="882" w:type="pct"/>
            <w:tcBorders>
              <w:top w:val="dotted" w:sz="4" w:space="0" w:color="auto"/>
              <w:bottom w:val="single" w:sz="2" w:space="0" w:color="auto"/>
            </w:tcBorders>
            <w:vAlign w:val="center"/>
          </w:tcPr>
          <w:p w14:paraId="49ACFD43" w14:textId="711E4B9C"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c>
          <w:tcPr>
            <w:tcW w:w="327" w:type="pct"/>
            <w:tcBorders>
              <w:top w:val="dotted" w:sz="4" w:space="0" w:color="auto"/>
              <w:bottom w:val="single" w:sz="2" w:space="0" w:color="auto"/>
            </w:tcBorders>
            <w:vAlign w:val="center"/>
          </w:tcPr>
          <w:p w14:paraId="0C7CD965" w14:textId="7037A655"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c>
          <w:tcPr>
            <w:tcW w:w="372" w:type="pct"/>
            <w:tcBorders>
              <w:top w:val="dotted" w:sz="4" w:space="0" w:color="auto"/>
              <w:bottom w:val="single" w:sz="2" w:space="0" w:color="auto"/>
            </w:tcBorders>
            <w:vAlign w:val="center"/>
          </w:tcPr>
          <w:p w14:paraId="2CACBA4E" w14:textId="3D53F855"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c>
          <w:tcPr>
            <w:tcW w:w="620" w:type="pct"/>
            <w:tcBorders>
              <w:top w:val="dotted" w:sz="4" w:space="0" w:color="auto"/>
              <w:bottom w:val="single" w:sz="2" w:space="0" w:color="auto"/>
            </w:tcBorders>
            <w:vAlign w:val="center"/>
          </w:tcPr>
          <w:p w14:paraId="7974082A" w14:textId="658121D3" w:rsidR="00D4707E" w:rsidRPr="00D4707E" w:rsidRDefault="00D4707E" w:rsidP="00D4707E">
            <w:pPr>
              <w:spacing w:line="276" w:lineRule="auto"/>
              <w:jc w:val="center"/>
              <w:rPr>
                <w:rFonts w:ascii="Arial" w:hAnsi="Arial" w:cs="Arial"/>
                <w:sz w:val="16"/>
                <w:szCs w:val="16"/>
              </w:rPr>
            </w:pPr>
            <w:r w:rsidRPr="00D4707E">
              <w:rPr>
                <w:rFonts w:ascii="Arial" w:hAnsi="Arial" w:cs="Arial"/>
                <w:sz w:val="16"/>
                <w:szCs w:val="16"/>
              </w:rPr>
              <w:t>0</w:t>
            </w:r>
          </w:p>
        </w:tc>
      </w:tr>
      <w:tr w:rsidR="00D4707E" w:rsidRPr="000420C8" w14:paraId="67DCA231" w14:textId="77777777" w:rsidTr="00D4707E">
        <w:tc>
          <w:tcPr>
            <w:tcW w:w="813" w:type="pct"/>
            <w:tcBorders>
              <w:top w:val="single" w:sz="2" w:space="0" w:color="auto"/>
              <w:bottom w:val="single" w:sz="6" w:space="0" w:color="auto"/>
            </w:tcBorders>
            <w:vAlign w:val="center"/>
          </w:tcPr>
          <w:p w14:paraId="13902121" w14:textId="6739DF86" w:rsidR="00D4707E" w:rsidRPr="000420C8" w:rsidRDefault="00D4707E" w:rsidP="00D4707E">
            <w:pPr>
              <w:spacing w:line="276" w:lineRule="auto"/>
              <w:jc w:val="right"/>
              <w:rPr>
                <w:rFonts w:ascii="Arial" w:hAnsi="Arial" w:cs="Arial"/>
                <w:b/>
                <w:bCs/>
                <w:sz w:val="16"/>
                <w:szCs w:val="16"/>
              </w:rPr>
            </w:pPr>
            <w:r w:rsidRPr="000420C8">
              <w:rPr>
                <w:rFonts w:ascii="Arial" w:hAnsi="Arial" w:cs="Arial"/>
                <w:b/>
                <w:bCs/>
                <w:sz w:val="16"/>
                <w:szCs w:val="16"/>
              </w:rPr>
              <w:t>TOTAL:</w:t>
            </w:r>
          </w:p>
        </w:tc>
        <w:tc>
          <w:tcPr>
            <w:tcW w:w="446" w:type="pct"/>
            <w:tcBorders>
              <w:top w:val="single" w:sz="2" w:space="0" w:color="auto"/>
              <w:bottom w:val="single" w:sz="6" w:space="0" w:color="auto"/>
            </w:tcBorders>
            <w:vAlign w:val="center"/>
          </w:tcPr>
          <w:p w14:paraId="1B53A1B8" w14:textId="2BFAE13D" w:rsidR="00D4707E" w:rsidRPr="000420C8" w:rsidRDefault="00D4707E" w:rsidP="00D4707E">
            <w:pPr>
              <w:spacing w:line="276" w:lineRule="auto"/>
              <w:jc w:val="center"/>
              <w:rPr>
                <w:rFonts w:ascii="Arial" w:hAnsi="Arial" w:cs="Arial"/>
                <w:b/>
                <w:bCs/>
                <w:sz w:val="16"/>
                <w:szCs w:val="16"/>
              </w:rPr>
            </w:pPr>
            <w:r>
              <w:rPr>
                <w:rFonts w:ascii="Arial" w:hAnsi="Arial" w:cs="Arial"/>
                <w:b/>
                <w:bCs/>
                <w:sz w:val="16"/>
                <w:szCs w:val="16"/>
              </w:rPr>
              <w:t>6</w:t>
            </w:r>
          </w:p>
        </w:tc>
        <w:tc>
          <w:tcPr>
            <w:tcW w:w="714" w:type="pct"/>
            <w:tcBorders>
              <w:top w:val="single" w:sz="2" w:space="0" w:color="auto"/>
              <w:bottom w:val="single" w:sz="6" w:space="0" w:color="auto"/>
            </w:tcBorders>
            <w:vAlign w:val="center"/>
          </w:tcPr>
          <w:p w14:paraId="726FC231" w14:textId="17039D18" w:rsidR="00D4707E" w:rsidRPr="000420C8" w:rsidRDefault="00D4707E" w:rsidP="00D4707E">
            <w:pPr>
              <w:spacing w:line="276" w:lineRule="auto"/>
              <w:jc w:val="center"/>
              <w:rPr>
                <w:rFonts w:ascii="Arial" w:hAnsi="Arial" w:cs="Arial"/>
                <w:b/>
                <w:bCs/>
                <w:sz w:val="16"/>
                <w:szCs w:val="16"/>
              </w:rPr>
            </w:pPr>
            <w:r>
              <w:rPr>
                <w:rFonts w:ascii="Arial" w:hAnsi="Arial" w:cs="Arial"/>
                <w:b/>
                <w:bCs/>
                <w:sz w:val="16"/>
                <w:szCs w:val="16"/>
              </w:rPr>
              <w:t>0.00</w:t>
            </w:r>
          </w:p>
        </w:tc>
        <w:tc>
          <w:tcPr>
            <w:tcW w:w="827" w:type="pct"/>
            <w:tcBorders>
              <w:top w:val="single" w:sz="2" w:space="0" w:color="auto"/>
              <w:bottom w:val="single" w:sz="6" w:space="0" w:color="auto"/>
            </w:tcBorders>
            <w:vAlign w:val="center"/>
          </w:tcPr>
          <w:p w14:paraId="4479D467" w14:textId="71230E28" w:rsidR="00D4707E" w:rsidRPr="00D4707E" w:rsidRDefault="00D4707E" w:rsidP="00D4707E">
            <w:pPr>
              <w:spacing w:line="276" w:lineRule="auto"/>
              <w:jc w:val="center"/>
              <w:rPr>
                <w:rFonts w:ascii="Arial" w:hAnsi="Arial" w:cs="Arial"/>
                <w:b/>
                <w:bCs/>
                <w:sz w:val="16"/>
                <w:szCs w:val="16"/>
              </w:rPr>
            </w:pPr>
            <w:r w:rsidRPr="00D4707E">
              <w:rPr>
                <w:rFonts w:ascii="Arial" w:hAnsi="Arial" w:cs="Arial"/>
                <w:b/>
                <w:bCs/>
                <w:sz w:val="16"/>
                <w:szCs w:val="16"/>
              </w:rPr>
              <w:t>6</w:t>
            </w:r>
          </w:p>
        </w:tc>
        <w:tc>
          <w:tcPr>
            <w:tcW w:w="882" w:type="pct"/>
            <w:tcBorders>
              <w:top w:val="single" w:sz="2" w:space="0" w:color="auto"/>
              <w:bottom w:val="single" w:sz="6" w:space="0" w:color="auto"/>
            </w:tcBorders>
            <w:vAlign w:val="center"/>
          </w:tcPr>
          <w:p w14:paraId="10D63DFA" w14:textId="55AE2034" w:rsidR="00D4707E" w:rsidRPr="00D4707E" w:rsidRDefault="00D4707E" w:rsidP="00D4707E">
            <w:pPr>
              <w:spacing w:line="276" w:lineRule="auto"/>
              <w:jc w:val="center"/>
              <w:rPr>
                <w:rFonts w:ascii="Arial" w:hAnsi="Arial" w:cs="Arial"/>
                <w:b/>
                <w:bCs/>
                <w:sz w:val="16"/>
                <w:szCs w:val="16"/>
              </w:rPr>
            </w:pPr>
            <w:r w:rsidRPr="00D4707E">
              <w:rPr>
                <w:rFonts w:ascii="Arial" w:hAnsi="Arial" w:cs="Arial"/>
                <w:b/>
                <w:bCs/>
                <w:sz w:val="16"/>
                <w:szCs w:val="16"/>
              </w:rPr>
              <w:t>0</w:t>
            </w:r>
          </w:p>
        </w:tc>
        <w:tc>
          <w:tcPr>
            <w:tcW w:w="327" w:type="pct"/>
            <w:tcBorders>
              <w:top w:val="single" w:sz="2" w:space="0" w:color="auto"/>
              <w:bottom w:val="single" w:sz="6" w:space="0" w:color="auto"/>
            </w:tcBorders>
            <w:vAlign w:val="center"/>
          </w:tcPr>
          <w:p w14:paraId="06144909" w14:textId="231179AC" w:rsidR="00D4707E" w:rsidRPr="00D4707E" w:rsidRDefault="00D4707E" w:rsidP="00D4707E">
            <w:pPr>
              <w:spacing w:line="276" w:lineRule="auto"/>
              <w:jc w:val="center"/>
              <w:rPr>
                <w:rFonts w:ascii="Arial" w:hAnsi="Arial" w:cs="Arial"/>
                <w:b/>
                <w:bCs/>
                <w:sz w:val="16"/>
                <w:szCs w:val="16"/>
              </w:rPr>
            </w:pPr>
            <w:r w:rsidRPr="00D4707E">
              <w:rPr>
                <w:rFonts w:ascii="Arial" w:hAnsi="Arial" w:cs="Arial"/>
                <w:b/>
                <w:bCs/>
                <w:sz w:val="16"/>
                <w:szCs w:val="16"/>
              </w:rPr>
              <w:t>0</w:t>
            </w:r>
          </w:p>
        </w:tc>
        <w:tc>
          <w:tcPr>
            <w:tcW w:w="372" w:type="pct"/>
            <w:tcBorders>
              <w:top w:val="single" w:sz="2" w:space="0" w:color="auto"/>
              <w:bottom w:val="single" w:sz="6" w:space="0" w:color="auto"/>
            </w:tcBorders>
            <w:vAlign w:val="center"/>
          </w:tcPr>
          <w:p w14:paraId="53428DFF" w14:textId="6E1C4ABC" w:rsidR="00D4707E" w:rsidRPr="00D4707E" w:rsidRDefault="00D4707E" w:rsidP="00D4707E">
            <w:pPr>
              <w:spacing w:line="276" w:lineRule="auto"/>
              <w:jc w:val="center"/>
              <w:rPr>
                <w:rFonts w:ascii="Arial" w:hAnsi="Arial" w:cs="Arial"/>
                <w:b/>
                <w:bCs/>
                <w:sz w:val="16"/>
                <w:szCs w:val="16"/>
              </w:rPr>
            </w:pPr>
            <w:r w:rsidRPr="00D4707E">
              <w:rPr>
                <w:rFonts w:ascii="Arial" w:hAnsi="Arial" w:cs="Arial"/>
                <w:b/>
                <w:bCs/>
                <w:sz w:val="16"/>
                <w:szCs w:val="16"/>
              </w:rPr>
              <w:t>0</w:t>
            </w:r>
          </w:p>
        </w:tc>
        <w:tc>
          <w:tcPr>
            <w:tcW w:w="620" w:type="pct"/>
            <w:tcBorders>
              <w:top w:val="single" w:sz="2" w:space="0" w:color="auto"/>
              <w:bottom w:val="single" w:sz="6" w:space="0" w:color="auto"/>
            </w:tcBorders>
            <w:vAlign w:val="center"/>
          </w:tcPr>
          <w:p w14:paraId="4973504E" w14:textId="3BB48A7D" w:rsidR="00D4707E" w:rsidRPr="00D4707E" w:rsidRDefault="00D4707E" w:rsidP="00D4707E">
            <w:pPr>
              <w:spacing w:line="276" w:lineRule="auto"/>
              <w:jc w:val="center"/>
              <w:rPr>
                <w:rFonts w:ascii="Arial" w:hAnsi="Arial" w:cs="Arial"/>
                <w:b/>
                <w:bCs/>
                <w:sz w:val="16"/>
                <w:szCs w:val="16"/>
              </w:rPr>
            </w:pPr>
            <w:r w:rsidRPr="00D4707E">
              <w:rPr>
                <w:rFonts w:ascii="Arial" w:hAnsi="Arial" w:cs="Arial"/>
                <w:b/>
                <w:bCs/>
                <w:sz w:val="16"/>
                <w:szCs w:val="16"/>
              </w:rPr>
              <w:t>0</w:t>
            </w:r>
          </w:p>
        </w:tc>
      </w:tr>
      <w:tr w:rsidR="00CA1234" w:rsidRPr="000420C8" w14:paraId="45EBEC2D" w14:textId="77777777" w:rsidTr="00D4707E">
        <w:tc>
          <w:tcPr>
            <w:tcW w:w="3682" w:type="pct"/>
            <w:gridSpan w:val="5"/>
            <w:tcBorders>
              <w:top w:val="single" w:sz="6" w:space="0" w:color="auto"/>
              <w:bottom w:val="single" w:sz="6" w:space="0" w:color="auto"/>
            </w:tcBorders>
            <w:vAlign w:val="center"/>
          </w:tcPr>
          <w:p w14:paraId="1647142F" w14:textId="74B60ECB" w:rsidR="00FB5006" w:rsidRPr="00D4707E" w:rsidRDefault="00F12A8B" w:rsidP="00CA1234">
            <w:pPr>
              <w:spacing w:line="276" w:lineRule="auto"/>
              <w:jc w:val="right"/>
              <w:rPr>
                <w:rFonts w:ascii="Arial" w:hAnsi="Arial" w:cs="Arial"/>
                <w:b/>
                <w:bCs/>
                <w:sz w:val="16"/>
                <w:szCs w:val="16"/>
              </w:rPr>
            </w:pPr>
            <w:r w:rsidRPr="00D4707E">
              <w:rPr>
                <w:rFonts w:ascii="Arial" w:hAnsi="Arial" w:cs="Arial"/>
                <w:b/>
                <w:bCs/>
                <w:sz w:val="16"/>
                <w:szCs w:val="16"/>
              </w:rPr>
              <w:t xml:space="preserve">TOTAL DE ACCIONES PROMOVIDAS </w:t>
            </w:r>
          </w:p>
        </w:tc>
        <w:tc>
          <w:tcPr>
            <w:tcW w:w="1318" w:type="pct"/>
            <w:gridSpan w:val="3"/>
            <w:tcBorders>
              <w:top w:val="single" w:sz="6" w:space="0" w:color="auto"/>
              <w:bottom w:val="single" w:sz="6" w:space="0" w:color="auto"/>
            </w:tcBorders>
          </w:tcPr>
          <w:p w14:paraId="3FDE1582" w14:textId="2B1046C4" w:rsidR="00FB5006" w:rsidRPr="00D4707E" w:rsidRDefault="00D4707E" w:rsidP="00CA1234">
            <w:pPr>
              <w:spacing w:line="276" w:lineRule="auto"/>
              <w:jc w:val="center"/>
              <w:rPr>
                <w:rFonts w:ascii="Arial" w:hAnsi="Arial" w:cs="Arial"/>
                <w:b/>
                <w:bCs/>
                <w:sz w:val="16"/>
                <w:szCs w:val="16"/>
              </w:rPr>
            </w:pPr>
            <w:r w:rsidRPr="00D4707E">
              <w:rPr>
                <w:rFonts w:ascii="Arial" w:hAnsi="Arial" w:cs="Arial"/>
                <w:b/>
                <w:bCs/>
                <w:sz w:val="16"/>
                <w:szCs w:val="16"/>
              </w:rPr>
              <w:t>0</w:t>
            </w:r>
          </w:p>
        </w:tc>
      </w:tr>
    </w:tbl>
    <w:p w14:paraId="06D04CEC" w14:textId="5C6CCBE2" w:rsidR="00FB5006" w:rsidRPr="00B40267" w:rsidRDefault="00FB5006" w:rsidP="00B8173B">
      <w:pPr>
        <w:spacing w:line="276" w:lineRule="auto"/>
        <w:jc w:val="both"/>
        <w:rPr>
          <w:rFonts w:ascii="Arial" w:hAnsi="Arial" w:cs="Arial"/>
          <w:sz w:val="14"/>
          <w:szCs w:val="14"/>
        </w:rPr>
      </w:pPr>
      <w:r w:rsidRPr="000420C8">
        <w:rPr>
          <w:rFonts w:ascii="Arial" w:hAnsi="Arial" w:cs="Arial"/>
          <w:sz w:val="14"/>
          <w:szCs w:val="14"/>
        </w:rPr>
        <w:t xml:space="preserve">Fuente: Elaboración propia. </w:t>
      </w:r>
      <w:r w:rsidR="00422434" w:rsidRPr="000420C8">
        <w:rPr>
          <w:rFonts w:ascii="Arial" w:hAnsi="Arial" w:cs="Arial"/>
          <w:sz w:val="14"/>
          <w:szCs w:val="14"/>
        </w:rPr>
        <w:t>N.A.: No Aplica</w:t>
      </w:r>
      <w:r w:rsidR="00164DF9" w:rsidRPr="000420C8">
        <w:rPr>
          <w:rFonts w:ascii="Arial" w:hAnsi="Arial" w:cs="Arial"/>
          <w:sz w:val="14"/>
          <w:szCs w:val="14"/>
        </w:rPr>
        <w:t>;</w:t>
      </w:r>
      <w:r w:rsidR="00422434" w:rsidRPr="000420C8">
        <w:rPr>
          <w:rFonts w:ascii="Arial" w:hAnsi="Arial" w:cs="Arial"/>
          <w:sz w:val="14"/>
          <w:szCs w:val="14"/>
        </w:rPr>
        <w:t xml:space="preserve"> </w:t>
      </w:r>
      <w:r w:rsidRPr="000420C8">
        <w:rPr>
          <w:rFonts w:ascii="Arial" w:hAnsi="Arial" w:cs="Arial"/>
          <w:sz w:val="14"/>
          <w:szCs w:val="14"/>
        </w:rPr>
        <w:t>P</w:t>
      </w:r>
      <w:r w:rsidR="00CA1234" w:rsidRPr="000420C8">
        <w:rPr>
          <w:rFonts w:ascii="Arial" w:hAnsi="Arial" w:cs="Arial"/>
          <w:sz w:val="14"/>
          <w:szCs w:val="14"/>
        </w:rPr>
        <w:t>.</w:t>
      </w:r>
      <w:r w:rsidRPr="000420C8">
        <w:rPr>
          <w:rFonts w:ascii="Arial" w:hAnsi="Arial" w:cs="Arial"/>
          <w:sz w:val="14"/>
          <w:szCs w:val="14"/>
        </w:rPr>
        <w:t>O</w:t>
      </w:r>
      <w:r w:rsidR="00CA1234" w:rsidRPr="000420C8">
        <w:rPr>
          <w:rFonts w:ascii="Arial" w:hAnsi="Arial" w:cs="Arial"/>
          <w:sz w:val="14"/>
          <w:szCs w:val="14"/>
        </w:rPr>
        <w:t>.</w:t>
      </w:r>
      <w:r w:rsidRPr="000420C8">
        <w:rPr>
          <w:rFonts w:ascii="Arial" w:hAnsi="Arial" w:cs="Arial"/>
          <w:sz w:val="14"/>
          <w:szCs w:val="14"/>
        </w:rPr>
        <w:t>: Pliego de Observaciones; PRAS: Promoción de Responsabilidad Administrativa Sancionatoria; RECOMDS: Recomendaciones</w:t>
      </w:r>
      <w:r w:rsidR="00422434" w:rsidRPr="000420C8">
        <w:rPr>
          <w:rFonts w:ascii="Arial" w:hAnsi="Arial" w:cs="Arial"/>
          <w:sz w:val="14"/>
          <w:szCs w:val="14"/>
        </w:rPr>
        <w:t>.</w:t>
      </w:r>
    </w:p>
    <w:p w14:paraId="72AB74CB" w14:textId="77777777" w:rsidR="00414EF8" w:rsidRDefault="00414EF8" w:rsidP="00B14619">
      <w:pPr>
        <w:tabs>
          <w:tab w:val="left" w:pos="2160"/>
        </w:tabs>
        <w:spacing w:line="360" w:lineRule="auto"/>
        <w:jc w:val="both"/>
        <w:rPr>
          <w:rFonts w:ascii="Arial" w:eastAsiaTheme="minorHAnsi" w:hAnsi="Arial" w:cs="Arial"/>
          <w:b/>
          <w:bCs/>
          <w:highlight w:val="yellow"/>
          <w:lang w:val="es-MX"/>
        </w:rPr>
      </w:pPr>
    </w:p>
    <w:p w14:paraId="40019610" w14:textId="735DB016" w:rsidR="00332088" w:rsidRDefault="00332088" w:rsidP="00AC13BF">
      <w:pPr>
        <w:tabs>
          <w:tab w:val="left" w:pos="2160"/>
        </w:tabs>
        <w:spacing w:line="360" w:lineRule="auto"/>
        <w:jc w:val="both"/>
        <w:rPr>
          <w:rFonts w:ascii="Arial" w:eastAsiaTheme="minorHAnsi" w:hAnsi="Arial" w:cs="Arial"/>
          <w:lang w:val="es-MX"/>
        </w:rPr>
      </w:pPr>
      <w:bookmarkStart w:id="42" w:name="_Hlk155562425"/>
      <w:bookmarkStart w:id="43" w:name="_Hlk53565773"/>
      <w:r w:rsidRPr="00332088">
        <w:rPr>
          <w:rFonts w:ascii="Arial" w:eastAsiaTheme="minorHAnsi" w:hAnsi="Arial" w:cs="Arial"/>
          <w:lang w:val="es-MX"/>
        </w:rPr>
        <w:t xml:space="preserve">Las observaciones </w:t>
      </w:r>
      <w:r>
        <w:rPr>
          <w:rFonts w:ascii="Arial" w:eastAsiaTheme="minorHAnsi" w:hAnsi="Arial" w:cs="Arial"/>
          <w:lang w:val="es-MX"/>
        </w:rPr>
        <w:t xml:space="preserve">por </w:t>
      </w:r>
      <w:r w:rsidR="00620ADF">
        <w:rPr>
          <w:rFonts w:ascii="Arial" w:eastAsiaTheme="minorHAnsi" w:hAnsi="Arial" w:cs="Arial"/>
          <w:lang w:val="es-MX"/>
        </w:rPr>
        <w:t>incumplimiento normativo</w:t>
      </w:r>
      <w:r w:rsidRPr="00332088">
        <w:rPr>
          <w:rFonts w:ascii="Arial" w:eastAsiaTheme="minorHAnsi" w:hAnsi="Arial" w:cs="Arial"/>
          <w:lang w:val="es-MX"/>
        </w:rPr>
        <w:t xml:space="preserve"> se clasifican </w:t>
      </w:r>
      <w:r w:rsidR="00582AAD">
        <w:rPr>
          <w:rFonts w:ascii="Arial" w:eastAsiaTheme="minorHAnsi" w:hAnsi="Arial" w:cs="Arial"/>
          <w:lang w:val="es-MX"/>
        </w:rPr>
        <w:t>según</w:t>
      </w:r>
      <w:r w:rsidRPr="00332088">
        <w:rPr>
          <w:rFonts w:ascii="Arial" w:eastAsiaTheme="minorHAnsi" w:hAnsi="Arial" w:cs="Arial"/>
          <w:lang w:val="es-MX"/>
        </w:rPr>
        <w:t xml:space="preserve"> el tipo de observación realizad</w:t>
      </w:r>
      <w:r>
        <w:rPr>
          <w:rFonts w:ascii="Arial" w:eastAsiaTheme="minorHAnsi" w:hAnsi="Arial" w:cs="Arial"/>
          <w:lang w:val="es-MX"/>
        </w:rPr>
        <w:t>a, se consideran</w:t>
      </w:r>
      <w:r w:rsidRPr="00332088">
        <w:rPr>
          <w:rFonts w:ascii="Arial" w:eastAsiaTheme="minorHAnsi" w:hAnsi="Arial" w:cs="Arial"/>
          <w:lang w:val="es-MX"/>
        </w:rPr>
        <w:t xml:space="preserve"> las observaciones derivadas de solicitudes de aclaración que </w:t>
      </w:r>
      <w:r w:rsidR="00620ADF">
        <w:rPr>
          <w:rFonts w:ascii="Arial" w:eastAsiaTheme="minorHAnsi" w:hAnsi="Arial" w:cs="Arial"/>
          <w:lang w:val="es-MX"/>
        </w:rPr>
        <w:t xml:space="preserve">no </w:t>
      </w:r>
      <w:r w:rsidRPr="00332088">
        <w:rPr>
          <w:rFonts w:ascii="Arial" w:eastAsiaTheme="minorHAnsi" w:hAnsi="Arial" w:cs="Arial"/>
          <w:lang w:val="es-MX"/>
        </w:rPr>
        <w:t xml:space="preserve">involucran montos. </w:t>
      </w:r>
      <w:r>
        <w:rPr>
          <w:rFonts w:ascii="Arial" w:eastAsiaTheme="minorHAnsi" w:hAnsi="Arial" w:cs="Arial"/>
          <w:lang w:val="es-MX"/>
        </w:rPr>
        <w:t>Se enuncia</w:t>
      </w:r>
      <w:r w:rsidR="00582AAD">
        <w:rPr>
          <w:rFonts w:ascii="Arial" w:eastAsiaTheme="minorHAnsi" w:hAnsi="Arial" w:cs="Arial"/>
          <w:lang w:val="es-MX"/>
        </w:rPr>
        <w:t xml:space="preserve"> el progr</w:t>
      </w:r>
      <w:r w:rsidRPr="00332088">
        <w:rPr>
          <w:rFonts w:ascii="Arial" w:eastAsiaTheme="minorHAnsi" w:hAnsi="Arial" w:cs="Arial"/>
          <w:lang w:val="es-MX"/>
        </w:rPr>
        <w:t>e</w:t>
      </w:r>
      <w:r w:rsidR="00582AAD">
        <w:rPr>
          <w:rFonts w:ascii="Arial" w:eastAsiaTheme="minorHAnsi" w:hAnsi="Arial" w:cs="Arial"/>
          <w:lang w:val="es-MX"/>
        </w:rPr>
        <w:t>so de la solventación efectuada</w:t>
      </w:r>
      <w:r w:rsidRPr="00332088">
        <w:rPr>
          <w:rFonts w:ascii="Arial" w:eastAsiaTheme="minorHAnsi" w:hAnsi="Arial" w:cs="Arial"/>
          <w:lang w:val="es-MX"/>
        </w:rPr>
        <w:t xml:space="preserve">. </w:t>
      </w:r>
      <w:r>
        <w:rPr>
          <w:rFonts w:ascii="Arial" w:eastAsiaTheme="minorHAnsi" w:hAnsi="Arial" w:cs="Arial"/>
          <w:lang w:val="es-MX"/>
        </w:rPr>
        <w:t>Asimismo</w:t>
      </w:r>
      <w:r w:rsidRPr="00332088">
        <w:rPr>
          <w:rFonts w:ascii="Arial" w:eastAsiaTheme="minorHAnsi" w:hAnsi="Arial" w:cs="Arial"/>
          <w:lang w:val="es-MX"/>
        </w:rPr>
        <w:t xml:space="preserve">, se </w:t>
      </w:r>
      <w:r>
        <w:rPr>
          <w:rFonts w:ascii="Arial" w:eastAsiaTheme="minorHAnsi" w:hAnsi="Arial" w:cs="Arial"/>
          <w:lang w:val="es-MX"/>
        </w:rPr>
        <w:t>expone</w:t>
      </w:r>
      <w:r w:rsidRPr="00332088">
        <w:rPr>
          <w:rFonts w:ascii="Arial" w:eastAsiaTheme="minorHAnsi" w:hAnsi="Arial" w:cs="Arial"/>
          <w:lang w:val="es-MX"/>
        </w:rPr>
        <w:t xml:space="preserve"> la acción promovida en cada caso</w:t>
      </w:r>
      <w:r w:rsidR="00620ADF">
        <w:rPr>
          <w:rFonts w:ascii="Arial" w:eastAsiaTheme="minorHAnsi" w:hAnsi="Arial" w:cs="Arial"/>
          <w:lang w:val="es-MX"/>
        </w:rPr>
        <w:t>, cuyo resumen</w:t>
      </w:r>
      <w:r w:rsidRPr="00332088">
        <w:rPr>
          <w:rFonts w:ascii="Arial" w:eastAsiaTheme="minorHAnsi" w:hAnsi="Arial" w:cs="Arial"/>
          <w:lang w:val="es-MX"/>
        </w:rPr>
        <w:t xml:space="preserve"> </w:t>
      </w:r>
      <w:r w:rsidR="00620ADF">
        <w:rPr>
          <w:rFonts w:ascii="Arial" w:eastAsiaTheme="minorHAnsi" w:hAnsi="Arial" w:cs="Arial"/>
          <w:lang w:val="es-MX"/>
        </w:rPr>
        <w:t xml:space="preserve">informativo </w:t>
      </w:r>
      <w:r w:rsidRPr="00332088">
        <w:rPr>
          <w:rFonts w:ascii="Arial" w:eastAsiaTheme="minorHAnsi" w:hAnsi="Arial" w:cs="Arial"/>
          <w:lang w:val="es-MX"/>
        </w:rPr>
        <w:t>se presenta en la tabla siguiente:</w:t>
      </w:r>
      <w:bookmarkEnd w:id="42"/>
    </w:p>
    <w:p w14:paraId="3B8A3156" w14:textId="1D5F9C1A" w:rsidR="007C1900" w:rsidRDefault="007C1900" w:rsidP="00AC13BF">
      <w:pPr>
        <w:tabs>
          <w:tab w:val="left" w:pos="2160"/>
        </w:tabs>
        <w:spacing w:line="360" w:lineRule="auto"/>
        <w:jc w:val="both"/>
        <w:rPr>
          <w:rFonts w:ascii="Arial" w:eastAsiaTheme="minorHAnsi" w:hAnsi="Arial" w:cs="Arial"/>
          <w:lang w:val="es-MX"/>
        </w:rPr>
      </w:pPr>
    </w:p>
    <w:bookmarkEnd w:id="43"/>
    <w:p w14:paraId="11456CE6" w14:textId="013F0E44"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7C1900">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6027CB6B" w:rsidR="00450EDF" w:rsidRPr="000D1F2D" w:rsidRDefault="00867264" w:rsidP="00A0596C">
            <w:pPr>
              <w:spacing w:line="276" w:lineRule="auto"/>
              <w:jc w:val="center"/>
              <w:rPr>
                <w:rFonts w:ascii="Arial" w:hAnsi="Arial" w:cs="Arial"/>
                <w:b/>
                <w:sz w:val="18"/>
                <w:szCs w:val="18"/>
              </w:rPr>
            </w:pPr>
            <w:r>
              <w:rPr>
                <w:rFonts w:ascii="Arial" w:hAnsi="Arial" w:cs="Arial"/>
                <w:b/>
                <w:sz w:val="18"/>
                <w:szCs w:val="18"/>
              </w:rPr>
              <w:t>CUMPLIMIENTO LEGAL</w:t>
            </w:r>
            <w:r w:rsidR="00846904">
              <w:rPr>
                <w:rFonts w:ascii="Arial" w:hAnsi="Arial" w:cs="Arial"/>
                <w:b/>
                <w:sz w:val="18"/>
                <w:szCs w:val="18"/>
              </w:rPr>
              <w:t xml:space="preserve"> Y/O SOLICITUD DE ACLARACIÓN</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7C1900" w:rsidRPr="00317A53" w14:paraId="1BFD3A07" w14:textId="77777777" w:rsidTr="000872E5">
        <w:trPr>
          <w:trHeight w:val="469"/>
        </w:trPr>
        <w:tc>
          <w:tcPr>
            <w:tcW w:w="5000" w:type="pct"/>
            <w:gridSpan w:val="4"/>
            <w:tcBorders>
              <w:top w:val="single" w:sz="6" w:space="0" w:color="auto"/>
              <w:bottom w:val="single" w:sz="2" w:space="0" w:color="auto"/>
            </w:tcBorders>
            <w:vAlign w:val="center"/>
          </w:tcPr>
          <w:p w14:paraId="08E0327A" w14:textId="17130810" w:rsidR="007C1900" w:rsidRPr="00C15CCF" w:rsidRDefault="007C1900" w:rsidP="007C1900">
            <w:pPr>
              <w:spacing w:line="276" w:lineRule="auto"/>
              <w:jc w:val="center"/>
              <w:rPr>
                <w:rFonts w:ascii="Arial" w:hAnsi="Arial" w:cs="Arial"/>
                <w:b/>
                <w:sz w:val="18"/>
                <w:szCs w:val="18"/>
              </w:rPr>
            </w:pPr>
            <w:r w:rsidRPr="003C4582">
              <w:rPr>
                <w:rFonts w:ascii="Arial" w:hAnsi="Arial" w:cs="Arial"/>
                <w:b/>
                <w:sz w:val="16"/>
                <w:szCs w:val="16"/>
                <w:lang w:val="es-MX"/>
              </w:rPr>
              <w:t>Recursos de Libre Disposición de Origen Estatal</w:t>
            </w:r>
          </w:p>
        </w:tc>
      </w:tr>
      <w:tr w:rsidR="007C1900" w:rsidRPr="00317A53" w14:paraId="3877A215" w14:textId="77777777" w:rsidTr="000872E5">
        <w:trPr>
          <w:trHeight w:val="382"/>
        </w:trPr>
        <w:tc>
          <w:tcPr>
            <w:tcW w:w="947" w:type="pct"/>
            <w:tcBorders>
              <w:top w:val="single" w:sz="2" w:space="0" w:color="auto"/>
              <w:bottom w:val="dotted" w:sz="4" w:space="0" w:color="auto"/>
            </w:tcBorders>
            <w:vAlign w:val="center"/>
          </w:tcPr>
          <w:p w14:paraId="4F9FDF15" w14:textId="77777777" w:rsidR="007C1900" w:rsidRDefault="007C1900" w:rsidP="007C1900">
            <w:pPr>
              <w:spacing w:line="276" w:lineRule="auto"/>
              <w:jc w:val="center"/>
              <w:rPr>
                <w:rFonts w:ascii="Arial" w:hAnsi="Arial" w:cs="Arial"/>
                <w:bCs/>
                <w:color w:val="000000"/>
                <w:sz w:val="16"/>
                <w:szCs w:val="16"/>
              </w:rPr>
            </w:pPr>
            <w:r w:rsidRPr="005F2D15">
              <w:rPr>
                <w:rFonts w:ascii="Arial" w:hAnsi="Arial" w:cs="Arial"/>
                <w:bCs/>
                <w:color w:val="000000"/>
                <w:sz w:val="16"/>
                <w:szCs w:val="16"/>
              </w:rPr>
              <w:t>Resultado 3, Observación 1</w:t>
            </w:r>
            <w:r>
              <w:rPr>
                <w:rFonts w:ascii="Arial" w:hAnsi="Arial" w:cs="Arial"/>
                <w:bCs/>
                <w:color w:val="000000"/>
                <w:sz w:val="16"/>
                <w:szCs w:val="16"/>
              </w:rPr>
              <w:t>/</w:t>
            </w:r>
          </w:p>
          <w:p w14:paraId="206BD148" w14:textId="4FF23918" w:rsidR="007C1900" w:rsidRPr="00317A53" w:rsidRDefault="007C1900" w:rsidP="007C1900">
            <w:pPr>
              <w:spacing w:line="276" w:lineRule="auto"/>
              <w:jc w:val="center"/>
              <w:rPr>
                <w:rFonts w:ascii="Arial" w:hAnsi="Arial" w:cs="Arial"/>
                <w:bCs/>
                <w:color w:val="000000"/>
                <w:sz w:val="16"/>
                <w:szCs w:val="16"/>
              </w:rPr>
            </w:pPr>
            <w:r w:rsidRPr="007C1900">
              <w:rPr>
                <w:rFonts w:ascii="Arial" w:hAnsi="Arial" w:cs="Arial"/>
                <w:bCs/>
                <w:color w:val="000000"/>
                <w:sz w:val="16"/>
                <w:szCs w:val="16"/>
              </w:rPr>
              <w:t>Documentación faltante</w:t>
            </w:r>
          </w:p>
        </w:tc>
        <w:tc>
          <w:tcPr>
            <w:tcW w:w="1947" w:type="pct"/>
            <w:tcBorders>
              <w:top w:val="single" w:sz="2" w:space="0" w:color="auto"/>
              <w:bottom w:val="dotted" w:sz="4" w:space="0" w:color="auto"/>
            </w:tcBorders>
            <w:vAlign w:val="center"/>
          </w:tcPr>
          <w:p w14:paraId="6393B2CD" w14:textId="77777777" w:rsidR="007C1900" w:rsidRDefault="007C1900" w:rsidP="007C1900">
            <w:pPr>
              <w:spacing w:line="276" w:lineRule="auto"/>
              <w:jc w:val="both"/>
              <w:rPr>
                <w:rFonts w:ascii="Arial" w:hAnsi="Arial" w:cs="Arial"/>
                <w:sz w:val="16"/>
                <w:szCs w:val="16"/>
              </w:rPr>
            </w:pPr>
            <w:r w:rsidRPr="00D736EF">
              <w:rPr>
                <w:rFonts w:ascii="Arial" w:hAnsi="Arial" w:cs="Arial"/>
                <w:sz w:val="16"/>
                <w:szCs w:val="16"/>
              </w:rPr>
              <w:t xml:space="preserve">Trabajos preliminares (desmonte, despalme y relleno con material de banco) en el terreno para construcción del </w:t>
            </w:r>
            <w:r>
              <w:rPr>
                <w:rFonts w:ascii="Arial" w:hAnsi="Arial" w:cs="Arial"/>
                <w:sz w:val="16"/>
                <w:szCs w:val="16"/>
              </w:rPr>
              <w:t>C</w:t>
            </w:r>
            <w:r w:rsidRPr="00D736EF">
              <w:rPr>
                <w:rFonts w:ascii="Arial" w:hAnsi="Arial" w:cs="Arial"/>
                <w:sz w:val="16"/>
                <w:szCs w:val="16"/>
              </w:rPr>
              <w:t xml:space="preserve">entro de </w:t>
            </w:r>
            <w:r>
              <w:rPr>
                <w:rFonts w:ascii="Arial" w:hAnsi="Arial" w:cs="Arial"/>
                <w:sz w:val="16"/>
                <w:szCs w:val="16"/>
              </w:rPr>
              <w:t>J</w:t>
            </w:r>
            <w:r w:rsidRPr="00D736EF">
              <w:rPr>
                <w:rFonts w:ascii="Arial" w:hAnsi="Arial" w:cs="Arial"/>
                <w:sz w:val="16"/>
                <w:szCs w:val="16"/>
              </w:rPr>
              <w:t xml:space="preserve">usticia para las </w:t>
            </w:r>
            <w:r>
              <w:rPr>
                <w:rFonts w:ascii="Arial" w:hAnsi="Arial" w:cs="Arial"/>
                <w:sz w:val="16"/>
                <w:szCs w:val="16"/>
              </w:rPr>
              <w:t>M</w:t>
            </w:r>
            <w:r w:rsidRPr="00D736EF">
              <w:rPr>
                <w:rFonts w:ascii="Arial" w:hAnsi="Arial" w:cs="Arial"/>
                <w:sz w:val="16"/>
                <w:szCs w:val="16"/>
              </w:rPr>
              <w:t>ujeres del estado de Quintana Roo, sede en Solidaridad</w:t>
            </w:r>
            <w:r>
              <w:rPr>
                <w:rFonts w:ascii="Arial" w:hAnsi="Arial" w:cs="Arial"/>
                <w:sz w:val="16"/>
                <w:szCs w:val="16"/>
              </w:rPr>
              <w:t>.</w:t>
            </w:r>
          </w:p>
          <w:p w14:paraId="63488DC6" w14:textId="1460E090" w:rsidR="00E23FFE" w:rsidRPr="00E379C0" w:rsidRDefault="00E23FFE" w:rsidP="007C1900">
            <w:pPr>
              <w:spacing w:line="276" w:lineRule="auto"/>
              <w:jc w:val="both"/>
              <w:rPr>
                <w:rFonts w:ascii="Arial" w:hAnsi="Arial" w:cs="Arial"/>
                <w:bCs/>
                <w:sz w:val="10"/>
                <w:szCs w:val="10"/>
              </w:rPr>
            </w:pPr>
          </w:p>
        </w:tc>
        <w:tc>
          <w:tcPr>
            <w:tcW w:w="1010" w:type="pct"/>
            <w:tcBorders>
              <w:top w:val="single" w:sz="2" w:space="0" w:color="auto"/>
              <w:bottom w:val="dotted" w:sz="4" w:space="0" w:color="auto"/>
            </w:tcBorders>
          </w:tcPr>
          <w:p w14:paraId="4B4ADAC2" w14:textId="47D3D351" w:rsidR="007C1900" w:rsidRPr="00582AAD" w:rsidRDefault="00582AAD" w:rsidP="007C1900">
            <w:pPr>
              <w:spacing w:line="276" w:lineRule="auto"/>
              <w:jc w:val="center"/>
              <w:rPr>
                <w:rFonts w:ascii="Arial" w:hAnsi="Arial" w:cs="Arial"/>
                <w:bCs/>
                <w:sz w:val="16"/>
                <w:szCs w:val="16"/>
              </w:rPr>
            </w:pPr>
            <w:r w:rsidRPr="00582AAD">
              <w:rPr>
                <w:rFonts w:ascii="Arial" w:hAnsi="Arial" w:cs="Arial"/>
                <w:bCs/>
                <w:sz w:val="16"/>
                <w:szCs w:val="16"/>
              </w:rPr>
              <w:t>SI</w:t>
            </w:r>
          </w:p>
        </w:tc>
        <w:tc>
          <w:tcPr>
            <w:tcW w:w="1096" w:type="pct"/>
            <w:tcBorders>
              <w:top w:val="single" w:sz="2" w:space="0" w:color="auto"/>
              <w:bottom w:val="dotted" w:sz="4" w:space="0" w:color="auto"/>
            </w:tcBorders>
          </w:tcPr>
          <w:p w14:paraId="11B71A46" w14:textId="394C0678" w:rsidR="007C1900"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Atendida</w:t>
            </w:r>
            <w:r w:rsidR="007C1900" w:rsidRPr="00582AAD">
              <w:rPr>
                <w:rFonts w:ascii="Arial" w:hAnsi="Arial" w:cs="Arial"/>
                <w:bCs/>
                <w:sz w:val="16"/>
                <w:szCs w:val="16"/>
              </w:rPr>
              <w:t xml:space="preserve"> / </w:t>
            </w:r>
            <w:r w:rsidRPr="00582AAD">
              <w:rPr>
                <w:rFonts w:ascii="Arial" w:hAnsi="Arial" w:cs="Arial"/>
                <w:bCs/>
                <w:sz w:val="16"/>
                <w:szCs w:val="16"/>
              </w:rPr>
              <w:t>Solventada</w:t>
            </w:r>
          </w:p>
        </w:tc>
      </w:tr>
      <w:tr w:rsidR="00582AAD" w:rsidRPr="00317A53" w14:paraId="5FB60E16" w14:textId="77777777" w:rsidTr="00454AE9">
        <w:trPr>
          <w:trHeight w:val="382"/>
        </w:trPr>
        <w:tc>
          <w:tcPr>
            <w:tcW w:w="947" w:type="pct"/>
            <w:tcBorders>
              <w:top w:val="dotted" w:sz="4" w:space="0" w:color="auto"/>
              <w:bottom w:val="dotted" w:sz="2" w:space="0" w:color="auto"/>
            </w:tcBorders>
            <w:vAlign w:val="center"/>
          </w:tcPr>
          <w:p w14:paraId="54EF398D" w14:textId="77777777" w:rsidR="00582AAD" w:rsidRDefault="00582AAD" w:rsidP="00582AAD">
            <w:pPr>
              <w:spacing w:line="276" w:lineRule="auto"/>
              <w:jc w:val="center"/>
              <w:rPr>
                <w:rFonts w:ascii="Arial" w:hAnsi="Arial" w:cs="Arial"/>
                <w:bCs/>
                <w:color w:val="000000"/>
                <w:sz w:val="16"/>
                <w:szCs w:val="16"/>
              </w:rPr>
            </w:pPr>
            <w:r w:rsidRPr="005F2D15">
              <w:rPr>
                <w:rFonts w:ascii="Arial" w:hAnsi="Arial" w:cs="Arial"/>
                <w:bCs/>
                <w:color w:val="000000"/>
                <w:sz w:val="16"/>
                <w:szCs w:val="16"/>
              </w:rPr>
              <w:t xml:space="preserve">Resultado </w:t>
            </w:r>
            <w:r>
              <w:rPr>
                <w:rFonts w:ascii="Arial" w:hAnsi="Arial" w:cs="Arial"/>
                <w:bCs/>
                <w:color w:val="000000"/>
                <w:sz w:val="16"/>
                <w:szCs w:val="16"/>
              </w:rPr>
              <w:t>4</w:t>
            </w:r>
            <w:r w:rsidRPr="005F2D15">
              <w:rPr>
                <w:rFonts w:ascii="Arial" w:hAnsi="Arial" w:cs="Arial"/>
                <w:bCs/>
                <w:color w:val="000000"/>
                <w:sz w:val="16"/>
                <w:szCs w:val="16"/>
              </w:rPr>
              <w:t>, Observación 1</w:t>
            </w:r>
            <w:r>
              <w:rPr>
                <w:rFonts w:ascii="Arial" w:hAnsi="Arial" w:cs="Arial"/>
                <w:bCs/>
                <w:color w:val="000000"/>
                <w:sz w:val="16"/>
                <w:szCs w:val="16"/>
              </w:rPr>
              <w:t>/</w:t>
            </w:r>
          </w:p>
          <w:p w14:paraId="1917223C" w14:textId="0F49A984" w:rsidR="00582AAD" w:rsidRPr="00317A53" w:rsidRDefault="00582AAD" w:rsidP="00582AAD">
            <w:pPr>
              <w:spacing w:line="276" w:lineRule="auto"/>
              <w:jc w:val="center"/>
              <w:rPr>
                <w:rFonts w:ascii="Arial" w:hAnsi="Arial" w:cs="Arial"/>
                <w:bCs/>
                <w:color w:val="000000"/>
                <w:sz w:val="16"/>
                <w:szCs w:val="16"/>
              </w:rPr>
            </w:pPr>
            <w:r w:rsidRPr="007C1900">
              <w:rPr>
                <w:rFonts w:ascii="Arial" w:hAnsi="Arial" w:cs="Arial"/>
                <w:bCs/>
                <w:color w:val="000000"/>
                <w:sz w:val="16"/>
                <w:szCs w:val="16"/>
              </w:rPr>
              <w:t>Documentación faltante</w:t>
            </w:r>
          </w:p>
        </w:tc>
        <w:tc>
          <w:tcPr>
            <w:tcW w:w="1947" w:type="pct"/>
            <w:tcBorders>
              <w:top w:val="dotted" w:sz="4" w:space="0" w:color="auto"/>
              <w:bottom w:val="dotted" w:sz="2" w:space="0" w:color="auto"/>
            </w:tcBorders>
            <w:vAlign w:val="center"/>
          </w:tcPr>
          <w:p w14:paraId="73681C44" w14:textId="77777777" w:rsidR="00582AAD" w:rsidRDefault="00582AAD" w:rsidP="00582AAD">
            <w:pPr>
              <w:spacing w:line="276" w:lineRule="auto"/>
              <w:jc w:val="both"/>
              <w:rPr>
                <w:rFonts w:ascii="Arial" w:hAnsi="Arial" w:cs="Arial"/>
                <w:sz w:val="16"/>
                <w:szCs w:val="16"/>
              </w:rPr>
            </w:pPr>
            <w:r w:rsidRPr="00D736EF">
              <w:rPr>
                <w:rFonts w:ascii="Arial" w:hAnsi="Arial" w:cs="Arial"/>
                <w:sz w:val="16"/>
                <w:szCs w:val="16"/>
              </w:rPr>
              <w:t>Ampliación de la Fiscalía especializada en delitos contra la libertad sexual y el libre desarrollo de la personalidad, en la ciudad de Cancún, municipio de Benito Juárez</w:t>
            </w:r>
            <w:r>
              <w:rPr>
                <w:rFonts w:ascii="Arial" w:hAnsi="Arial" w:cs="Arial"/>
                <w:sz w:val="16"/>
                <w:szCs w:val="16"/>
              </w:rPr>
              <w:t>.</w:t>
            </w:r>
          </w:p>
          <w:p w14:paraId="2789091A" w14:textId="15D04EB4" w:rsidR="00E23FFE" w:rsidRPr="00E379C0" w:rsidRDefault="00E23FFE" w:rsidP="00582AAD">
            <w:pPr>
              <w:spacing w:line="276" w:lineRule="auto"/>
              <w:jc w:val="both"/>
              <w:rPr>
                <w:rFonts w:ascii="Arial" w:hAnsi="Arial" w:cs="Arial"/>
                <w:bCs/>
                <w:color w:val="000000"/>
                <w:sz w:val="10"/>
                <w:szCs w:val="10"/>
              </w:rPr>
            </w:pPr>
          </w:p>
        </w:tc>
        <w:tc>
          <w:tcPr>
            <w:tcW w:w="1010" w:type="pct"/>
            <w:tcBorders>
              <w:top w:val="single" w:sz="2" w:space="0" w:color="auto"/>
              <w:bottom w:val="dotted" w:sz="4" w:space="0" w:color="auto"/>
            </w:tcBorders>
          </w:tcPr>
          <w:p w14:paraId="4F2EF1DA" w14:textId="36B4EA4C"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SI</w:t>
            </w:r>
          </w:p>
        </w:tc>
        <w:tc>
          <w:tcPr>
            <w:tcW w:w="1096" w:type="pct"/>
            <w:tcBorders>
              <w:top w:val="single" w:sz="2" w:space="0" w:color="auto"/>
              <w:bottom w:val="dotted" w:sz="4" w:space="0" w:color="auto"/>
            </w:tcBorders>
          </w:tcPr>
          <w:p w14:paraId="57011601" w14:textId="558D25AC"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Atendida / Solventada</w:t>
            </w:r>
          </w:p>
        </w:tc>
      </w:tr>
      <w:tr w:rsidR="00582AAD" w:rsidRPr="00317A53" w14:paraId="1166188F" w14:textId="77777777" w:rsidTr="00732C65">
        <w:trPr>
          <w:trHeight w:val="377"/>
        </w:trPr>
        <w:tc>
          <w:tcPr>
            <w:tcW w:w="947" w:type="pct"/>
            <w:tcBorders>
              <w:top w:val="dotted" w:sz="2" w:space="0" w:color="auto"/>
              <w:bottom w:val="single" w:sz="2" w:space="0" w:color="auto"/>
            </w:tcBorders>
            <w:vAlign w:val="center"/>
          </w:tcPr>
          <w:p w14:paraId="4B1F057C" w14:textId="77777777" w:rsidR="00582AAD" w:rsidRDefault="00582AAD" w:rsidP="00582AAD">
            <w:pPr>
              <w:spacing w:line="276" w:lineRule="auto"/>
              <w:jc w:val="center"/>
              <w:rPr>
                <w:rFonts w:ascii="Arial" w:hAnsi="Arial" w:cs="Arial"/>
                <w:bCs/>
                <w:color w:val="000000"/>
                <w:sz w:val="16"/>
                <w:szCs w:val="16"/>
              </w:rPr>
            </w:pPr>
            <w:r w:rsidRPr="005F2D15">
              <w:rPr>
                <w:rFonts w:ascii="Arial" w:hAnsi="Arial" w:cs="Arial"/>
                <w:bCs/>
                <w:color w:val="000000"/>
                <w:sz w:val="16"/>
                <w:szCs w:val="16"/>
              </w:rPr>
              <w:t xml:space="preserve">Resultado </w:t>
            </w:r>
            <w:r>
              <w:rPr>
                <w:rFonts w:ascii="Arial" w:hAnsi="Arial" w:cs="Arial"/>
                <w:bCs/>
                <w:color w:val="000000"/>
                <w:sz w:val="16"/>
                <w:szCs w:val="16"/>
              </w:rPr>
              <w:t>4</w:t>
            </w:r>
            <w:r w:rsidRPr="005F2D15">
              <w:rPr>
                <w:rFonts w:ascii="Arial" w:hAnsi="Arial" w:cs="Arial"/>
                <w:bCs/>
                <w:color w:val="000000"/>
                <w:sz w:val="16"/>
                <w:szCs w:val="16"/>
              </w:rPr>
              <w:t xml:space="preserve">, Observación </w:t>
            </w:r>
            <w:r>
              <w:rPr>
                <w:rFonts w:ascii="Arial" w:hAnsi="Arial" w:cs="Arial"/>
                <w:bCs/>
                <w:color w:val="000000"/>
                <w:sz w:val="16"/>
                <w:szCs w:val="16"/>
              </w:rPr>
              <w:t>2/</w:t>
            </w:r>
          </w:p>
          <w:p w14:paraId="6091D160" w14:textId="0F223F9F" w:rsidR="00582AAD" w:rsidRPr="00317A53" w:rsidRDefault="00582AAD" w:rsidP="00582AAD">
            <w:pPr>
              <w:spacing w:line="276" w:lineRule="auto"/>
              <w:jc w:val="center"/>
              <w:rPr>
                <w:bCs/>
              </w:rPr>
            </w:pPr>
            <w:r>
              <w:rPr>
                <w:rFonts w:ascii="Arial" w:hAnsi="Arial" w:cs="Arial"/>
                <w:bCs/>
                <w:color w:val="000000"/>
                <w:sz w:val="16"/>
                <w:szCs w:val="16"/>
              </w:rPr>
              <w:t>Documentación Irregular</w:t>
            </w:r>
          </w:p>
        </w:tc>
        <w:tc>
          <w:tcPr>
            <w:tcW w:w="1947" w:type="pct"/>
            <w:tcBorders>
              <w:top w:val="dotted" w:sz="2" w:space="0" w:color="auto"/>
              <w:bottom w:val="single" w:sz="2" w:space="0" w:color="auto"/>
            </w:tcBorders>
            <w:vAlign w:val="center"/>
          </w:tcPr>
          <w:p w14:paraId="1ADA0CB3" w14:textId="77777777" w:rsidR="00582AAD" w:rsidRDefault="00582AAD" w:rsidP="00582AAD">
            <w:pPr>
              <w:spacing w:line="276" w:lineRule="auto"/>
              <w:jc w:val="both"/>
              <w:rPr>
                <w:rFonts w:ascii="Arial" w:hAnsi="Arial" w:cs="Arial"/>
                <w:sz w:val="16"/>
                <w:szCs w:val="16"/>
              </w:rPr>
            </w:pPr>
            <w:r w:rsidRPr="00D736EF">
              <w:rPr>
                <w:rFonts w:ascii="Arial" w:hAnsi="Arial" w:cs="Arial"/>
                <w:sz w:val="16"/>
                <w:szCs w:val="16"/>
              </w:rPr>
              <w:t>Ampliación de la Fiscalía especializada en delitos contra la libertad sexual y el libre desarrollo de la personalidad, en la ciudad de Cancún, municipio de Benito Juárez</w:t>
            </w:r>
            <w:r>
              <w:rPr>
                <w:rFonts w:ascii="Arial" w:hAnsi="Arial" w:cs="Arial"/>
                <w:sz w:val="16"/>
                <w:szCs w:val="16"/>
              </w:rPr>
              <w:t>.</w:t>
            </w:r>
          </w:p>
          <w:p w14:paraId="551A303B" w14:textId="3F898C59" w:rsidR="00E23FFE" w:rsidRPr="00E379C0" w:rsidRDefault="00E23FFE" w:rsidP="00582AAD">
            <w:pPr>
              <w:spacing w:line="276" w:lineRule="auto"/>
              <w:jc w:val="both"/>
              <w:rPr>
                <w:rFonts w:ascii="Arial" w:hAnsi="Arial" w:cs="Arial"/>
                <w:bCs/>
                <w:sz w:val="10"/>
                <w:szCs w:val="10"/>
              </w:rPr>
            </w:pPr>
          </w:p>
        </w:tc>
        <w:tc>
          <w:tcPr>
            <w:tcW w:w="1010" w:type="pct"/>
            <w:tcBorders>
              <w:top w:val="dotted" w:sz="2" w:space="0" w:color="auto"/>
              <w:bottom w:val="single" w:sz="2" w:space="0" w:color="auto"/>
            </w:tcBorders>
          </w:tcPr>
          <w:p w14:paraId="1C822F35" w14:textId="173E0C35"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SI</w:t>
            </w:r>
          </w:p>
        </w:tc>
        <w:tc>
          <w:tcPr>
            <w:tcW w:w="1096" w:type="pct"/>
            <w:tcBorders>
              <w:top w:val="dotted" w:sz="2" w:space="0" w:color="auto"/>
              <w:bottom w:val="single" w:sz="2" w:space="0" w:color="auto"/>
            </w:tcBorders>
          </w:tcPr>
          <w:p w14:paraId="4959B448" w14:textId="062085C3"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Atendida / Solventada</w:t>
            </w:r>
          </w:p>
        </w:tc>
      </w:tr>
      <w:tr w:rsidR="00582AAD" w:rsidRPr="00317A53" w14:paraId="332C2493" w14:textId="77777777" w:rsidTr="00A0596C">
        <w:trPr>
          <w:trHeight w:val="377"/>
        </w:trPr>
        <w:tc>
          <w:tcPr>
            <w:tcW w:w="2894" w:type="pct"/>
            <w:gridSpan w:val="2"/>
            <w:tcBorders>
              <w:top w:val="dotted" w:sz="2" w:space="0" w:color="auto"/>
              <w:bottom w:val="single" w:sz="2" w:space="0" w:color="auto"/>
            </w:tcBorders>
            <w:vAlign w:val="center"/>
          </w:tcPr>
          <w:p w14:paraId="67D240BF" w14:textId="34F3278F" w:rsidR="00582AAD" w:rsidRPr="00317A53" w:rsidRDefault="00582AAD" w:rsidP="00582AAD">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dotted" w:sz="2" w:space="0" w:color="auto"/>
              <w:bottom w:val="single" w:sz="2" w:space="0" w:color="auto"/>
            </w:tcBorders>
            <w:vAlign w:val="center"/>
          </w:tcPr>
          <w:p w14:paraId="080ADC12" w14:textId="4C032780" w:rsidR="00582AAD" w:rsidRPr="00582AAD" w:rsidRDefault="00582AAD" w:rsidP="00582AAD">
            <w:pPr>
              <w:spacing w:line="276" w:lineRule="auto"/>
              <w:jc w:val="center"/>
              <w:rPr>
                <w:rFonts w:ascii="Arial" w:hAnsi="Arial" w:cs="Arial"/>
                <w:bCs/>
                <w:sz w:val="16"/>
                <w:szCs w:val="16"/>
              </w:rPr>
            </w:pPr>
            <w:r w:rsidRPr="00582AAD">
              <w:rPr>
                <w:rFonts w:ascii="Arial" w:hAnsi="Arial" w:cs="Arial"/>
                <w:b/>
                <w:sz w:val="16"/>
                <w:szCs w:val="16"/>
              </w:rPr>
              <w:t>3</w:t>
            </w:r>
          </w:p>
        </w:tc>
        <w:tc>
          <w:tcPr>
            <w:tcW w:w="1096" w:type="pct"/>
            <w:tcBorders>
              <w:top w:val="dotted" w:sz="2" w:space="0" w:color="auto"/>
              <w:bottom w:val="single" w:sz="2" w:space="0" w:color="auto"/>
            </w:tcBorders>
          </w:tcPr>
          <w:p w14:paraId="23A95B9C" w14:textId="77777777" w:rsidR="00582AAD" w:rsidRPr="00582AAD" w:rsidRDefault="00582AAD" w:rsidP="00582AAD">
            <w:pPr>
              <w:spacing w:line="276" w:lineRule="auto"/>
              <w:jc w:val="center"/>
              <w:rPr>
                <w:rFonts w:ascii="Arial" w:hAnsi="Arial" w:cs="Arial"/>
                <w:bCs/>
                <w:sz w:val="16"/>
                <w:szCs w:val="16"/>
              </w:rPr>
            </w:pPr>
          </w:p>
        </w:tc>
      </w:tr>
      <w:tr w:rsidR="00582AAD" w:rsidRPr="00317A53" w14:paraId="4033AE4E" w14:textId="77777777" w:rsidTr="000872E5">
        <w:trPr>
          <w:trHeight w:val="377"/>
        </w:trPr>
        <w:tc>
          <w:tcPr>
            <w:tcW w:w="5000" w:type="pct"/>
            <w:gridSpan w:val="4"/>
            <w:tcBorders>
              <w:top w:val="single" w:sz="2" w:space="0" w:color="auto"/>
              <w:bottom w:val="single" w:sz="2" w:space="0" w:color="auto"/>
            </w:tcBorders>
            <w:vAlign w:val="center"/>
          </w:tcPr>
          <w:p w14:paraId="0DA9A536" w14:textId="2BC2345D" w:rsidR="00582AAD" w:rsidRPr="00582AAD" w:rsidRDefault="00582AAD" w:rsidP="00582AAD">
            <w:pPr>
              <w:spacing w:line="276" w:lineRule="auto"/>
              <w:jc w:val="center"/>
              <w:rPr>
                <w:rFonts w:ascii="Arial" w:hAnsi="Arial" w:cs="Arial"/>
                <w:b/>
                <w:sz w:val="16"/>
                <w:szCs w:val="16"/>
              </w:rPr>
            </w:pPr>
            <w:r w:rsidRPr="00582AAD">
              <w:rPr>
                <w:rFonts w:ascii="Arial" w:hAnsi="Arial" w:cs="Arial"/>
                <w:b/>
                <w:sz w:val="16"/>
                <w:szCs w:val="16"/>
              </w:rPr>
              <w:lastRenderedPageBreak/>
              <w:t>Recursos del Fondo de Aportaciones para el Fortalecimiento de las Entidades Federativas (FAFEF)</w:t>
            </w:r>
          </w:p>
        </w:tc>
      </w:tr>
      <w:tr w:rsidR="00582AAD" w:rsidRPr="00317A53" w14:paraId="30E1A4C8" w14:textId="77777777" w:rsidTr="000872E5">
        <w:trPr>
          <w:trHeight w:val="395"/>
        </w:trPr>
        <w:tc>
          <w:tcPr>
            <w:tcW w:w="947" w:type="pct"/>
            <w:tcBorders>
              <w:top w:val="single" w:sz="2" w:space="0" w:color="auto"/>
              <w:bottom w:val="dotted" w:sz="4" w:space="0" w:color="auto"/>
            </w:tcBorders>
            <w:vAlign w:val="center"/>
          </w:tcPr>
          <w:p w14:paraId="32C56115" w14:textId="760CBC15" w:rsidR="00582AAD" w:rsidRDefault="00582AAD" w:rsidP="00582AAD">
            <w:pPr>
              <w:spacing w:line="276" w:lineRule="auto"/>
              <w:jc w:val="center"/>
              <w:rPr>
                <w:rFonts w:ascii="Arial" w:hAnsi="Arial" w:cs="Arial"/>
                <w:bCs/>
                <w:color w:val="000000"/>
                <w:sz w:val="16"/>
                <w:szCs w:val="16"/>
              </w:rPr>
            </w:pPr>
            <w:r w:rsidRPr="00755036">
              <w:rPr>
                <w:rFonts w:ascii="Arial" w:hAnsi="Arial" w:cs="Arial"/>
                <w:bCs/>
                <w:color w:val="000000"/>
                <w:sz w:val="16"/>
                <w:szCs w:val="16"/>
              </w:rPr>
              <w:t>Resultado 1, Observación 1</w:t>
            </w:r>
            <w:r>
              <w:rPr>
                <w:rFonts w:ascii="Arial" w:hAnsi="Arial" w:cs="Arial"/>
                <w:bCs/>
                <w:color w:val="000000"/>
                <w:sz w:val="16"/>
                <w:szCs w:val="16"/>
              </w:rPr>
              <w:t>/</w:t>
            </w:r>
          </w:p>
          <w:p w14:paraId="14C8D6BB" w14:textId="6E3CFC9D" w:rsidR="00582AAD" w:rsidRPr="00317A53" w:rsidRDefault="00582AAD" w:rsidP="00582AAD">
            <w:pPr>
              <w:spacing w:line="276" w:lineRule="auto"/>
              <w:jc w:val="center"/>
              <w:rPr>
                <w:bCs/>
              </w:rPr>
            </w:pPr>
            <w:r w:rsidRPr="007C1900">
              <w:rPr>
                <w:rFonts w:ascii="Arial" w:hAnsi="Arial" w:cs="Arial"/>
                <w:bCs/>
                <w:color w:val="000000"/>
                <w:sz w:val="16"/>
                <w:szCs w:val="16"/>
              </w:rPr>
              <w:t>Documentación faltante</w:t>
            </w:r>
          </w:p>
        </w:tc>
        <w:tc>
          <w:tcPr>
            <w:tcW w:w="1947" w:type="pct"/>
            <w:tcBorders>
              <w:top w:val="single" w:sz="2" w:space="0" w:color="auto"/>
              <w:bottom w:val="dotted" w:sz="4" w:space="0" w:color="auto"/>
            </w:tcBorders>
            <w:vAlign w:val="center"/>
          </w:tcPr>
          <w:p w14:paraId="48204792" w14:textId="77777777" w:rsidR="00582AAD" w:rsidRDefault="00582AAD" w:rsidP="00582AAD">
            <w:pPr>
              <w:spacing w:line="276" w:lineRule="auto"/>
              <w:jc w:val="both"/>
              <w:rPr>
                <w:rFonts w:ascii="Arial" w:hAnsi="Arial" w:cs="Arial"/>
                <w:sz w:val="16"/>
                <w:szCs w:val="16"/>
              </w:rPr>
            </w:pPr>
            <w:r w:rsidRPr="00D70817">
              <w:rPr>
                <w:rFonts w:ascii="Arial" w:hAnsi="Arial" w:cs="Arial"/>
                <w:sz w:val="16"/>
                <w:szCs w:val="16"/>
              </w:rPr>
              <w:t xml:space="preserve">Línea aérea para conexión de transformador 150 </w:t>
            </w:r>
            <w:proofErr w:type="spellStart"/>
            <w:r w:rsidRPr="00D70817">
              <w:rPr>
                <w:rFonts w:ascii="Arial" w:hAnsi="Arial" w:cs="Arial"/>
                <w:sz w:val="16"/>
                <w:szCs w:val="16"/>
              </w:rPr>
              <w:t>kva</w:t>
            </w:r>
            <w:proofErr w:type="spellEnd"/>
            <w:r w:rsidRPr="00D70817">
              <w:rPr>
                <w:rFonts w:ascii="Arial" w:hAnsi="Arial" w:cs="Arial"/>
                <w:sz w:val="16"/>
                <w:szCs w:val="16"/>
              </w:rPr>
              <w:t xml:space="preserve"> en la obra denominada: Construcción del panteón forense y centro de antropología forense para el resguardo de restos óseos (primera fase) en la ciudad de Cancún, municipio de Benito Juárez</w:t>
            </w:r>
            <w:r>
              <w:rPr>
                <w:rFonts w:ascii="Arial" w:hAnsi="Arial" w:cs="Arial"/>
                <w:sz w:val="16"/>
                <w:szCs w:val="16"/>
              </w:rPr>
              <w:t>.</w:t>
            </w:r>
          </w:p>
          <w:p w14:paraId="77E280EC" w14:textId="74B7BED1" w:rsidR="00E379C0" w:rsidRPr="00E379C0" w:rsidRDefault="00E379C0" w:rsidP="00582AAD">
            <w:pPr>
              <w:spacing w:line="276" w:lineRule="auto"/>
              <w:jc w:val="both"/>
              <w:rPr>
                <w:rFonts w:ascii="Arial" w:hAnsi="Arial" w:cs="Arial"/>
                <w:bCs/>
                <w:sz w:val="10"/>
                <w:szCs w:val="10"/>
              </w:rPr>
            </w:pPr>
          </w:p>
        </w:tc>
        <w:tc>
          <w:tcPr>
            <w:tcW w:w="1010" w:type="pct"/>
            <w:tcBorders>
              <w:top w:val="single" w:sz="2" w:space="0" w:color="auto"/>
              <w:bottom w:val="dotted" w:sz="4" w:space="0" w:color="auto"/>
            </w:tcBorders>
          </w:tcPr>
          <w:p w14:paraId="4FF44C2D" w14:textId="1435C6D1"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SI</w:t>
            </w:r>
          </w:p>
        </w:tc>
        <w:tc>
          <w:tcPr>
            <w:tcW w:w="1096" w:type="pct"/>
            <w:tcBorders>
              <w:top w:val="single" w:sz="2" w:space="0" w:color="auto"/>
              <w:bottom w:val="dotted" w:sz="4" w:space="0" w:color="auto"/>
            </w:tcBorders>
          </w:tcPr>
          <w:p w14:paraId="6A1B3588" w14:textId="4E022ACE"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Atendida / Solventada</w:t>
            </w:r>
          </w:p>
        </w:tc>
      </w:tr>
      <w:tr w:rsidR="00582AAD" w:rsidRPr="00317A53" w14:paraId="0832C311" w14:textId="77777777" w:rsidTr="000872E5">
        <w:trPr>
          <w:trHeight w:val="395"/>
        </w:trPr>
        <w:tc>
          <w:tcPr>
            <w:tcW w:w="947" w:type="pct"/>
            <w:tcBorders>
              <w:top w:val="dotted" w:sz="4" w:space="0" w:color="auto"/>
              <w:bottom w:val="dotted" w:sz="2" w:space="0" w:color="auto"/>
            </w:tcBorders>
            <w:vAlign w:val="center"/>
          </w:tcPr>
          <w:p w14:paraId="25B752C5" w14:textId="77777777" w:rsidR="00582AAD" w:rsidRDefault="00582AAD" w:rsidP="00582AAD">
            <w:pPr>
              <w:spacing w:line="276" w:lineRule="auto"/>
              <w:jc w:val="center"/>
              <w:rPr>
                <w:rFonts w:ascii="Arial" w:hAnsi="Arial" w:cs="Arial"/>
                <w:bCs/>
                <w:color w:val="000000"/>
                <w:sz w:val="16"/>
                <w:szCs w:val="16"/>
              </w:rPr>
            </w:pPr>
            <w:r w:rsidRPr="00755036">
              <w:rPr>
                <w:rFonts w:ascii="Arial" w:hAnsi="Arial" w:cs="Arial"/>
                <w:bCs/>
                <w:color w:val="000000"/>
                <w:sz w:val="16"/>
                <w:szCs w:val="16"/>
              </w:rPr>
              <w:t xml:space="preserve">Resultado 1, Observación </w:t>
            </w:r>
            <w:r>
              <w:rPr>
                <w:rFonts w:ascii="Arial" w:hAnsi="Arial" w:cs="Arial"/>
                <w:bCs/>
                <w:color w:val="000000"/>
                <w:sz w:val="16"/>
                <w:szCs w:val="16"/>
              </w:rPr>
              <w:t>2</w:t>
            </w:r>
          </w:p>
          <w:p w14:paraId="4027E366" w14:textId="3C0CF3FE" w:rsidR="00582AAD" w:rsidRPr="00317A53" w:rsidRDefault="00582AAD" w:rsidP="00582AAD">
            <w:pPr>
              <w:spacing w:line="276" w:lineRule="auto"/>
              <w:jc w:val="center"/>
              <w:rPr>
                <w:rFonts w:ascii="Arial" w:hAnsi="Arial" w:cs="Arial"/>
                <w:bCs/>
                <w:color w:val="000000"/>
                <w:sz w:val="16"/>
                <w:szCs w:val="16"/>
              </w:rPr>
            </w:pPr>
            <w:r w:rsidRPr="000872E5">
              <w:rPr>
                <w:rFonts w:ascii="Arial" w:hAnsi="Arial" w:cs="Arial"/>
                <w:bCs/>
                <w:color w:val="000000"/>
                <w:sz w:val="16"/>
                <w:szCs w:val="16"/>
              </w:rPr>
              <w:t>Solicitud de aclaración</w:t>
            </w:r>
          </w:p>
        </w:tc>
        <w:tc>
          <w:tcPr>
            <w:tcW w:w="1947" w:type="pct"/>
            <w:tcBorders>
              <w:top w:val="dotted" w:sz="4" w:space="0" w:color="auto"/>
              <w:bottom w:val="dotted" w:sz="2" w:space="0" w:color="auto"/>
            </w:tcBorders>
          </w:tcPr>
          <w:p w14:paraId="2066C6DF" w14:textId="77777777" w:rsidR="00582AAD" w:rsidRDefault="00582AAD" w:rsidP="00582AAD">
            <w:pPr>
              <w:spacing w:line="276" w:lineRule="auto"/>
              <w:jc w:val="both"/>
              <w:rPr>
                <w:rFonts w:ascii="Arial" w:hAnsi="Arial" w:cs="Arial"/>
                <w:bCs/>
                <w:color w:val="000000"/>
                <w:sz w:val="16"/>
                <w:szCs w:val="16"/>
              </w:rPr>
            </w:pPr>
            <w:r w:rsidRPr="007C1900">
              <w:rPr>
                <w:rFonts w:ascii="Arial" w:hAnsi="Arial" w:cs="Arial"/>
                <w:bCs/>
                <w:color w:val="000000"/>
                <w:sz w:val="16"/>
                <w:szCs w:val="16"/>
              </w:rPr>
              <w:t xml:space="preserve">Línea aérea para conexión de transformador 150 </w:t>
            </w:r>
            <w:proofErr w:type="spellStart"/>
            <w:r w:rsidRPr="007C1900">
              <w:rPr>
                <w:rFonts w:ascii="Arial" w:hAnsi="Arial" w:cs="Arial"/>
                <w:bCs/>
                <w:color w:val="000000"/>
                <w:sz w:val="16"/>
                <w:szCs w:val="16"/>
              </w:rPr>
              <w:t>kva</w:t>
            </w:r>
            <w:proofErr w:type="spellEnd"/>
            <w:r w:rsidRPr="007C1900">
              <w:rPr>
                <w:rFonts w:ascii="Arial" w:hAnsi="Arial" w:cs="Arial"/>
                <w:bCs/>
                <w:color w:val="000000"/>
                <w:sz w:val="16"/>
                <w:szCs w:val="16"/>
              </w:rPr>
              <w:t xml:space="preserve"> en la obra denominada: Construcción del panteón forense y centro de antropología forense para el resguardo de restos óseos (primera fase) en la ciudad de Cancún, municipio de Benito Juárez</w:t>
            </w:r>
            <w:r>
              <w:rPr>
                <w:rFonts w:ascii="Arial" w:hAnsi="Arial" w:cs="Arial"/>
                <w:bCs/>
                <w:color w:val="000000"/>
                <w:sz w:val="16"/>
                <w:szCs w:val="16"/>
              </w:rPr>
              <w:t>.</w:t>
            </w:r>
          </w:p>
          <w:p w14:paraId="554B9F10" w14:textId="54216684" w:rsidR="00E379C0" w:rsidRPr="00E379C0" w:rsidRDefault="00E379C0" w:rsidP="00582AAD">
            <w:pPr>
              <w:spacing w:line="276" w:lineRule="auto"/>
              <w:jc w:val="both"/>
              <w:rPr>
                <w:rFonts w:ascii="Arial" w:hAnsi="Arial" w:cs="Arial"/>
                <w:bCs/>
                <w:color w:val="000000"/>
                <w:sz w:val="10"/>
                <w:szCs w:val="10"/>
              </w:rPr>
            </w:pPr>
          </w:p>
        </w:tc>
        <w:tc>
          <w:tcPr>
            <w:tcW w:w="1010" w:type="pct"/>
            <w:tcBorders>
              <w:top w:val="dotted" w:sz="4" w:space="0" w:color="auto"/>
              <w:bottom w:val="dotted" w:sz="2" w:space="0" w:color="auto"/>
            </w:tcBorders>
          </w:tcPr>
          <w:p w14:paraId="51220EF0" w14:textId="3190586D" w:rsidR="00582AAD" w:rsidRPr="000872E5" w:rsidRDefault="00582AAD" w:rsidP="00582AAD">
            <w:pPr>
              <w:spacing w:line="276" w:lineRule="auto"/>
              <w:jc w:val="center"/>
              <w:rPr>
                <w:rFonts w:ascii="Arial" w:hAnsi="Arial" w:cs="Arial"/>
                <w:bCs/>
                <w:sz w:val="16"/>
                <w:szCs w:val="16"/>
                <w:highlight w:val="yellow"/>
              </w:rPr>
            </w:pPr>
            <w:r w:rsidRPr="00582AAD">
              <w:rPr>
                <w:rFonts w:ascii="Arial" w:hAnsi="Arial" w:cs="Arial"/>
                <w:bCs/>
                <w:sz w:val="16"/>
                <w:szCs w:val="16"/>
              </w:rPr>
              <w:t>SI</w:t>
            </w:r>
          </w:p>
        </w:tc>
        <w:tc>
          <w:tcPr>
            <w:tcW w:w="1096" w:type="pct"/>
            <w:tcBorders>
              <w:top w:val="dotted" w:sz="4" w:space="0" w:color="auto"/>
              <w:bottom w:val="dotted" w:sz="2" w:space="0" w:color="auto"/>
            </w:tcBorders>
          </w:tcPr>
          <w:p w14:paraId="22A3FD22" w14:textId="7696F981" w:rsidR="00582AAD" w:rsidRPr="000872E5" w:rsidRDefault="00582AAD" w:rsidP="00582AAD">
            <w:pPr>
              <w:spacing w:line="276" w:lineRule="auto"/>
              <w:jc w:val="center"/>
              <w:rPr>
                <w:rFonts w:ascii="Arial" w:hAnsi="Arial" w:cs="Arial"/>
                <w:bCs/>
                <w:sz w:val="16"/>
                <w:szCs w:val="16"/>
                <w:highlight w:val="yellow"/>
              </w:rPr>
            </w:pPr>
            <w:r w:rsidRPr="00582AAD">
              <w:rPr>
                <w:rFonts w:ascii="Arial" w:hAnsi="Arial" w:cs="Arial"/>
                <w:bCs/>
                <w:sz w:val="16"/>
                <w:szCs w:val="16"/>
              </w:rPr>
              <w:t>Atendida / Solventada</w:t>
            </w:r>
          </w:p>
        </w:tc>
      </w:tr>
      <w:tr w:rsidR="00582AAD" w:rsidRPr="00317A53" w14:paraId="3BE7B0AC" w14:textId="77777777" w:rsidTr="00732C65">
        <w:trPr>
          <w:trHeight w:val="331"/>
        </w:trPr>
        <w:tc>
          <w:tcPr>
            <w:tcW w:w="947" w:type="pct"/>
            <w:tcBorders>
              <w:top w:val="dotted" w:sz="2" w:space="0" w:color="auto"/>
              <w:bottom w:val="single" w:sz="6" w:space="0" w:color="auto"/>
            </w:tcBorders>
            <w:vAlign w:val="center"/>
          </w:tcPr>
          <w:p w14:paraId="71FB1B17" w14:textId="77777777" w:rsidR="00582AAD" w:rsidRDefault="00582AAD" w:rsidP="00582AAD">
            <w:pPr>
              <w:spacing w:line="276" w:lineRule="auto"/>
              <w:jc w:val="center"/>
              <w:rPr>
                <w:rFonts w:ascii="Arial" w:hAnsi="Arial" w:cs="Arial"/>
                <w:bCs/>
                <w:color w:val="000000"/>
                <w:sz w:val="16"/>
                <w:szCs w:val="16"/>
              </w:rPr>
            </w:pPr>
            <w:r w:rsidRPr="00755036">
              <w:rPr>
                <w:rFonts w:ascii="Arial" w:hAnsi="Arial" w:cs="Arial"/>
                <w:bCs/>
                <w:color w:val="000000"/>
                <w:sz w:val="16"/>
                <w:szCs w:val="16"/>
              </w:rPr>
              <w:t>Resultado 2, Observación 1</w:t>
            </w:r>
            <w:r>
              <w:rPr>
                <w:rFonts w:ascii="Arial" w:hAnsi="Arial" w:cs="Arial"/>
                <w:bCs/>
                <w:color w:val="000000"/>
                <w:sz w:val="16"/>
                <w:szCs w:val="16"/>
              </w:rPr>
              <w:t>/</w:t>
            </w:r>
          </w:p>
          <w:p w14:paraId="5B7B6898" w14:textId="297F86A5" w:rsidR="00582AAD" w:rsidRPr="00317A53" w:rsidRDefault="00582AAD" w:rsidP="00582AAD">
            <w:pPr>
              <w:spacing w:line="276" w:lineRule="auto"/>
              <w:jc w:val="center"/>
              <w:rPr>
                <w:bCs/>
              </w:rPr>
            </w:pPr>
            <w:r>
              <w:rPr>
                <w:rFonts w:ascii="Arial" w:hAnsi="Arial" w:cs="Arial"/>
                <w:bCs/>
                <w:color w:val="000000"/>
                <w:sz w:val="16"/>
                <w:szCs w:val="16"/>
              </w:rPr>
              <w:t>Documentación faltante</w:t>
            </w:r>
          </w:p>
        </w:tc>
        <w:tc>
          <w:tcPr>
            <w:tcW w:w="1947" w:type="pct"/>
            <w:tcBorders>
              <w:top w:val="dotted" w:sz="2" w:space="0" w:color="auto"/>
              <w:bottom w:val="single" w:sz="6" w:space="0" w:color="auto"/>
            </w:tcBorders>
            <w:vAlign w:val="center"/>
          </w:tcPr>
          <w:p w14:paraId="5FBCA73F" w14:textId="77777777" w:rsidR="00582AAD" w:rsidRDefault="00582AAD" w:rsidP="00582AAD">
            <w:pPr>
              <w:spacing w:line="276" w:lineRule="auto"/>
              <w:jc w:val="both"/>
              <w:rPr>
                <w:rFonts w:ascii="Arial" w:hAnsi="Arial" w:cs="Arial"/>
                <w:sz w:val="16"/>
                <w:szCs w:val="16"/>
              </w:rPr>
            </w:pPr>
            <w:r w:rsidRPr="00D736EF">
              <w:rPr>
                <w:rFonts w:ascii="Arial" w:hAnsi="Arial" w:cs="Arial"/>
                <w:sz w:val="16"/>
                <w:szCs w:val="16"/>
              </w:rPr>
              <w:t>Construcción de Panteón Forense y Centro de Antropología Forense para el resguardo de restos óseos (primera etapa), en la ciudad de Cancún, municipio de Benito Juárez</w:t>
            </w:r>
            <w:r w:rsidR="00E379C0">
              <w:rPr>
                <w:rFonts w:ascii="Arial" w:hAnsi="Arial" w:cs="Arial"/>
                <w:sz w:val="16"/>
                <w:szCs w:val="16"/>
              </w:rPr>
              <w:t>.</w:t>
            </w:r>
          </w:p>
          <w:p w14:paraId="28686430" w14:textId="52DF6899" w:rsidR="00E379C0" w:rsidRPr="00E379C0" w:rsidRDefault="00E379C0" w:rsidP="00582AAD">
            <w:pPr>
              <w:spacing w:line="276" w:lineRule="auto"/>
              <w:jc w:val="both"/>
              <w:rPr>
                <w:rFonts w:ascii="Arial" w:hAnsi="Arial" w:cs="Arial"/>
                <w:bCs/>
                <w:sz w:val="10"/>
                <w:szCs w:val="10"/>
              </w:rPr>
            </w:pPr>
          </w:p>
        </w:tc>
        <w:tc>
          <w:tcPr>
            <w:tcW w:w="1010" w:type="pct"/>
            <w:tcBorders>
              <w:top w:val="dotted" w:sz="2" w:space="0" w:color="auto"/>
              <w:bottom w:val="single" w:sz="6" w:space="0" w:color="auto"/>
            </w:tcBorders>
          </w:tcPr>
          <w:p w14:paraId="02606DF7" w14:textId="7683ACED"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SI</w:t>
            </w:r>
          </w:p>
        </w:tc>
        <w:tc>
          <w:tcPr>
            <w:tcW w:w="1096" w:type="pct"/>
            <w:tcBorders>
              <w:top w:val="dotted" w:sz="2" w:space="0" w:color="auto"/>
              <w:bottom w:val="single" w:sz="6" w:space="0" w:color="auto"/>
            </w:tcBorders>
          </w:tcPr>
          <w:p w14:paraId="48673EF9" w14:textId="42CBC877" w:rsidR="00582AAD" w:rsidRPr="00582AAD" w:rsidRDefault="00582AAD" w:rsidP="00582AAD">
            <w:pPr>
              <w:spacing w:line="276" w:lineRule="auto"/>
              <w:jc w:val="center"/>
              <w:rPr>
                <w:rFonts w:ascii="Arial" w:hAnsi="Arial" w:cs="Arial"/>
                <w:bCs/>
                <w:sz w:val="16"/>
                <w:szCs w:val="16"/>
              </w:rPr>
            </w:pPr>
            <w:r w:rsidRPr="00582AAD">
              <w:rPr>
                <w:rFonts w:ascii="Arial" w:hAnsi="Arial" w:cs="Arial"/>
                <w:bCs/>
                <w:sz w:val="16"/>
                <w:szCs w:val="16"/>
              </w:rPr>
              <w:t>Atendida / Solventada</w:t>
            </w:r>
          </w:p>
        </w:tc>
      </w:tr>
      <w:tr w:rsidR="00582AAD" w:rsidRPr="00317A53" w14:paraId="41B40B65" w14:textId="77777777" w:rsidTr="00B9194B">
        <w:trPr>
          <w:trHeight w:val="331"/>
        </w:trPr>
        <w:tc>
          <w:tcPr>
            <w:tcW w:w="2894" w:type="pct"/>
            <w:gridSpan w:val="2"/>
            <w:tcBorders>
              <w:top w:val="dotted" w:sz="2" w:space="0" w:color="auto"/>
              <w:bottom w:val="single" w:sz="6" w:space="0" w:color="auto"/>
            </w:tcBorders>
            <w:vAlign w:val="center"/>
          </w:tcPr>
          <w:p w14:paraId="604726DA" w14:textId="7EB9449D" w:rsidR="00582AAD" w:rsidRPr="00317A53" w:rsidRDefault="00582AAD" w:rsidP="00582AAD">
            <w:pPr>
              <w:spacing w:line="276" w:lineRule="auto"/>
              <w:jc w:val="right"/>
              <w:rPr>
                <w:rFonts w:ascii="Arial" w:hAnsi="Arial" w:cs="Arial"/>
                <w:bCs/>
                <w:color w:val="000000"/>
                <w:sz w:val="16"/>
                <w:szCs w:val="16"/>
              </w:rPr>
            </w:pPr>
            <w:r w:rsidRPr="000420C8">
              <w:rPr>
                <w:rFonts w:ascii="Arial" w:hAnsi="Arial" w:cs="Arial"/>
                <w:b/>
                <w:color w:val="000000"/>
                <w:sz w:val="16"/>
                <w:szCs w:val="16"/>
              </w:rPr>
              <w:t>SUBTOTAL POR FONDO</w:t>
            </w:r>
          </w:p>
        </w:tc>
        <w:tc>
          <w:tcPr>
            <w:tcW w:w="1010" w:type="pct"/>
            <w:tcBorders>
              <w:top w:val="dotted" w:sz="2" w:space="0" w:color="auto"/>
              <w:bottom w:val="single" w:sz="6" w:space="0" w:color="auto"/>
            </w:tcBorders>
            <w:vAlign w:val="center"/>
          </w:tcPr>
          <w:p w14:paraId="24AA744E" w14:textId="33A81239" w:rsidR="00582AAD" w:rsidRPr="00582AAD" w:rsidRDefault="00582AAD" w:rsidP="00582AAD">
            <w:pPr>
              <w:spacing w:line="276" w:lineRule="auto"/>
              <w:jc w:val="center"/>
              <w:rPr>
                <w:rFonts w:ascii="Arial" w:hAnsi="Arial" w:cs="Arial"/>
                <w:bCs/>
                <w:sz w:val="16"/>
                <w:szCs w:val="16"/>
              </w:rPr>
            </w:pPr>
            <w:r w:rsidRPr="00582AAD">
              <w:rPr>
                <w:rFonts w:ascii="Arial" w:hAnsi="Arial" w:cs="Arial"/>
                <w:b/>
                <w:sz w:val="16"/>
                <w:szCs w:val="16"/>
              </w:rPr>
              <w:t>3</w:t>
            </w:r>
          </w:p>
        </w:tc>
        <w:tc>
          <w:tcPr>
            <w:tcW w:w="1096" w:type="pct"/>
            <w:tcBorders>
              <w:top w:val="dotted" w:sz="2" w:space="0" w:color="auto"/>
              <w:bottom w:val="single" w:sz="6" w:space="0" w:color="auto"/>
            </w:tcBorders>
          </w:tcPr>
          <w:p w14:paraId="3A3C9885" w14:textId="77777777" w:rsidR="00582AAD" w:rsidRPr="000872E5" w:rsidRDefault="00582AAD" w:rsidP="00582AAD">
            <w:pPr>
              <w:spacing w:line="276" w:lineRule="auto"/>
              <w:jc w:val="center"/>
              <w:rPr>
                <w:rFonts w:ascii="Arial" w:hAnsi="Arial" w:cs="Arial"/>
                <w:bCs/>
                <w:sz w:val="16"/>
                <w:szCs w:val="16"/>
                <w:highlight w:val="yellow"/>
              </w:rPr>
            </w:pPr>
          </w:p>
        </w:tc>
      </w:tr>
      <w:tr w:rsidR="00582AAD" w:rsidRPr="000D1F2D"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582AAD" w:rsidRPr="007F659E" w:rsidRDefault="00582AAD" w:rsidP="00582AAD">
            <w:pPr>
              <w:spacing w:line="276" w:lineRule="auto"/>
              <w:jc w:val="right"/>
              <w:rPr>
                <w:rFonts w:ascii="Arial" w:hAnsi="Arial" w:cs="Arial"/>
                <w:b/>
                <w:sz w:val="16"/>
                <w:szCs w:val="16"/>
              </w:rPr>
            </w:pPr>
            <w:r w:rsidRPr="007F659E">
              <w:rPr>
                <w:rFonts w:ascii="Arial" w:hAnsi="Arial" w:cs="Arial"/>
                <w:b/>
                <w:sz w:val="16"/>
                <w:szCs w:val="16"/>
              </w:rPr>
              <w:t>TOTAL</w:t>
            </w:r>
          </w:p>
        </w:tc>
        <w:tc>
          <w:tcPr>
            <w:tcW w:w="1010" w:type="pct"/>
            <w:tcBorders>
              <w:top w:val="single" w:sz="6" w:space="0" w:color="auto"/>
              <w:bottom w:val="single" w:sz="6" w:space="0" w:color="auto"/>
            </w:tcBorders>
          </w:tcPr>
          <w:p w14:paraId="74DB902D" w14:textId="5CAE37AE" w:rsidR="00582AAD" w:rsidRPr="00582AAD" w:rsidRDefault="00582AAD" w:rsidP="00582AAD">
            <w:pPr>
              <w:spacing w:line="276" w:lineRule="auto"/>
              <w:jc w:val="center"/>
              <w:rPr>
                <w:rFonts w:ascii="Arial" w:hAnsi="Arial" w:cs="Arial"/>
                <w:b/>
                <w:bCs/>
                <w:sz w:val="16"/>
                <w:szCs w:val="16"/>
              </w:rPr>
            </w:pPr>
            <w:r w:rsidRPr="00582AAD">
              <w:rPr>
                <w:rFonts w:ascii="Arial" w:hAnsi="Arial" w:cs="Arial"/>
                <w:b/>
                <w:bCs/>
                <w:sz w:val="16"/>
                <w:szCs w:val="16"/>
              </w:rPr>
              <w:t>6</w:t>
            </w:r>
          </w:p>
        </w:tc>
        <w:tc>
          <w:tcPr>
            <w:tcW w:w="1096" w:type="pct"/>
            <w:tcBorders>
              <w:top w:val="single" w:sz="6" w:space="0" w:color="auto"/>
              <w:bottom w:val="single" w:sz="6" w:space="0" w:color="auto"/>
            </w:tcBorders>
          </w:tcPr>
          <w:p w14:paraId="2636FCB8" w14:textId="77777777" w:rsidR="00582AAD" w:rsidRPr="000872E5" w:rsidRDefault="00582AAD" w:rsidP="00582AAD">
            <w:pPr>
              <w:spacing w:line="276" w:lineRule="auto"/>
              <w:jc w:val="center"/>
              <w:rPr>
                <w:rFonts w:ascii="Arial" w:hAnsi="Arial" w:cs="Arial"/>
                <w:b/>
                <w:sz w:val="16"/>
                <w:szCs w:val="16"/>
                <w:highlight w:val="yellow"/>
              </w:rPr>
            </w:pPr>
          </w:p>
        </w:tc>
      </w:tr>
    </w:tbl>
    <w:p w14:paraId="138C807A" w14:textId="77777777" w:rsidR="00450EDF" w:rsidRPr="00CA1234" w:rsidRDefault="00450EDF" w:rsidP="00450EDF">
      <w:pPr>
        <w:spacing w:line="360" w:lineRule="auto"/>
        <w:jc w:val="both"/>
        <w:rPr>
          <w:rFonts w:ascii="Arial" w:hAnsi="Arial" w:cs="Arial"/>
          <w:sz w:val="14"/>
          <w:szCs w:val="14"/>
        </w:rPr>
      </w:pPr>
      <w:r w:rsidRPr="00773B1C">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4D6EC97" w14:textId="11AC9D33" w:rsidR="003A4679" w:rsidRDefault="00AB2746" w:rsidP="00B14619">
      <w:pPr>
        <w:spacing w:line="360" w:lineRule="auto"/>
        <w:jc w:val="both"/>
        <w:rPr>
          <w:rFonts w:ascii="Arial" w:hAnsi="Arial" w:cs="Arial"/>
        </w:rPr>
      </w:pPr>
      <w:r>
        <w:rPr>
          <w:rFonts w:ascii="Arial" w:hAnsi="Arial" w:cs="Arial"/>
        </w:rPr>
        <w:t xml:space="preserve">Seguidamente, se </w:t>
      </w:r>
      <w:r w:rsidR="003D4C03">
        <w:rPr>
          <w:rFonts w:ascii="Arial" w:hAnsi="Arial" w:cs="Arial"/>
        </w:rPr>
        <w:t>presenta un resumen de</w:t>
      </w:r>
      <w:r>
        <w:rPr>
          <w:rFonts w:ascii="Arial" w:hAnsi="Arial" w:cs="Arial"/>
        </w:rPr>
        <w:t xml:space="preserve"> las justificaciones y aclaraciones por observación que fueron </w:t>
      </w:r>
      <w:r w:rsidRPr="00726229">
        <w:rPr>
          <w:rFonts w:ascii="Arial" w:hAnsi="Arial" w:cs="Arial"/>
        </w:rPr>
        <w:t>entregad</w:t>
      </w:r>
      <w:r w:rsidR="002134C3" w:rsidRPr="00726229">
        <w:rPr>
          <w:rFonts w:ascii="Arial" w:hAnsi="Arial" w:cs="Arial"/>
        </w:rPr>
        <w:t>a</w:t>
      </w:r>
      <w:r w:rsidRPr="00726229">
        <w:rPr>
          <w:rFonts w:ascii="Arial" w:hAnsi="Arial" w:cs="Arial"/>
        </w:rPr>
        <w:t xml:space="preserve">s mediante </w:t>
      </w:r>
      <w:r w:rsidRPr="00282559">
        <w:rPr>
          <w:rFonts w:ascii="Arial" w:hAnsi="Arial" w:cs="Arial"/>
        </w:rPr>
        <w:t xml:space="preserve">oficio </w:t>
      </w:r>
      <w:r w:rsidR="00E23FFE">
        <w:rPr>
          <w:rFonts w:ascii="Arial" w:hAnsi="Arial" w:cs="Arial"/>
        </w:rPr>
        <w:t>FGE/QR</w:t>
      </w:r>
      <w:r w:rsidR="00582AAD" w:rsidRPr="00282559">
        <w:rPr>
          <w:rFonts w:ascii="Arial" w:hAnsi="Arial" w:cs="Arial"/>
        </w:rPr>
        <w:t>/OPB/DGAF/176/2024</w:t>
      </w:r>
      <w:r w:rsidR="002526B8" w:rsidRPr="00282559">
        <w:rPr>
          <w:rFonts w:ascii="Arial" w:hAnsi="Arial" w:cs="Arial"/>
        </w:rPr>
        <w:t xml:space="preserve"> </w:t>
      </w:r>
      <w:r w:rsidR="00E23FFE">
        <w:rPr>
          <w:rFonts w:ascii="Arial" w:hAnsi="Arial" w:cs="Arial"/>
        </w:rPr>
        <w:t>el</w:t>
      </w:r>
      <w:r w:rsidRPr="00282559">
        <w:rPr>
          <w:rFonts w:ascii="Arial" w:hAnsi="Arial" w:cs="Arial"/>
        </w:rPr>
        <w:t xml:space="preserve"> </w:t>
      </w:r>
      <w:r w:rsidR="00D22E4D" w:rsidRPr="00282559">
        <w:rPr>
          <w:rFonts w:ascii="Arial" w:hAnsi="Arial" w:cs="Arial"/>
        </w:rPr>
        <w:t>25 de enero de 2024</w:t>
      </w:r>
      <w:r w:rsidR="00726229" w:rsidRPr="00282559">
        <w:rPr>
          <w:rFonts w:ascii="Arial" w:hAnsi="Arial" w:cs="Arial"/>
        </w:rPr>
        <w:t>,</w:t>
      </w:r>
      <w:r w:rsidR="00E23FFE">
        <w:rPr>
          <w:rFonts w:ascii="Arial" w:hAnsi="Arial" w:cs="Arial"/>
        </w:rPr>
        <w:t xml:space="preserve"> durante la reunión</w:t>
      </w:r>
      <w:r w:rsidR="00434415" w:rsidRPr="00282559">
        <w:rPr>
          <w:rFonts w:ascii="Arial" w:hAnsi="Arial" w:cs="Arial"/>
        </w:rPr>
        <w:t xml:space="preserve"> de trabajo, cuya síntesis se presenta en la tabla siguiente:</w:t>
      </w:r>
    </w:p>
    <w:p w14:paraId="48F194FB" w14:textId="77777777" w:rsidR="002526B8" w:rsidRDefault="002526B8" w:rsidP="00B14619">
      <w:pPr>
        <w:spacing w:line="360" w:lineRule="auto"/>
        <w:jc w:val="both"/>
        <w:rPr>
          <w:rFonts w:ascii="Arial" w:hAnsi="Arial" w:cs="Arial"/>
        </w:rPr>
      </w:pPr>
    </w:p>
    <w:p w14:paraId="02533D1E" w14:textId="5335C818"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0872E5">
        <w:rPr>
          <w:rFonts w:ascii="Arial" w:hAnsi="Arial" w:cs="Arial"/>
          <w:bCs/>
          <w:i/>
          <w:iCs/>
          <w:sz w:val="20"/>
          <w:szCs w:val="20"/>
        </w:rPr>
        <w:t>10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A0596C">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A0596C">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5250"/>
        <w:gridCol w:w="2590"/>
      </w:tblGrid>
      <w:tr w:rsidR="00434415" w14:paraId="76D8B68C" w14:textId="77777777" w:rsidTr="00F54E9D">
        <w:trPr>
          <w:tblHeader/>
        </w:trPr>
        <w:tc>
          <w:tcPr>
            <w:tcW w:w="1838" w:type="dxa"/>
            <w:tcBorders>
              <w:bottom w:val="single" w:sz="4" w:space="0" w:color="auto"/>
            </w:tcBorders>
            <w:vAlign w:val="center"/>
          </w:tcPr>
          <w:p w14:paraId="42241EBB" w14:textId="28974913"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5250" w:type="dxa"/>
            <w:tcBorders>
              <w:bottom w:val="single" w:sz="4" w:space="0" w:color="auto"/>
            </w:tcBorders>
            <w:vAlign w:val="center"/>
          </w:tcPr>
          <w:p w14:paraId="7EBBC0D3" w14:textId="755E8617" w:rsidR="00434415" w:rsidRDefault="00434415" w:rsidP="005E7AF6">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2590" w:type="dxa"/>
            <w:tcBorders>
              <w:bottom w:val="single" w:sz="4" w:space="0" w:color="auto"/>
            </w:tcBorders>
            <w:vAlign w:val="center"/>
          </w:tcPr>
          <w:p w14:paraId="03E15724" w14:textId="364908A0" w:rsidR="00434415" w:rsidRDefault="00434415" w:rsidP="005E7AF6">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61C545DE" w14:textId="77777777" w:rsidTr="005E7AF6">
        <w:trPr>
          <w:trHeight w:val="412"/>
        </w:trPr>
        <w:tc>
          <w:tcPr>
            <w:tcW w:w="9678" w:type="dxa"/>
            <w:gridSpan w:val="3"/>
            <w:tcBorders>
              <w:top w:val="single" w:sz="2" w:space="0" w:color="auto"/>
              <w:bottom w:val="single" w:sz="2" w:space="0" w:color="auto"/>
            </w:tcBorders>
            <w:vAlign w:val="center"/>
          </w:tcPr>
          <w:p w14:paraId="54371FA1" w14:textId="0D7EBEEA" w:rsidR="006725A5" w:rsidRPr="006725A5" w:rsidRDefault="006725A5" w:rsidP="005E7AF6">
            <w:pPr>
              <w:tabs>
                <w:tab w:val="left" w:pos="2160"/>
              </w:tabs>
              <w:spacing w:line="276" w:lineRule="auto"/>
              <w:jc w:val="center"/>
              <w:rPr>
                <w:rFonts w:ascii="Arial" w:hAnsi="Arial" w:cs="Arial"/>
                <w:b/>
                <w:bCs/>
                <w:sz w:val="18"/>
                <w:szCs w:val="18"/>
              </w:rPr>
            </w:pPr>
            <w:r w:rsidRPr="006725A5">
              <w:rPr>
                <w:rFonts w:ascii="Arial" w:hAnsi="Arial" w:cs="Arial"/>
                <w:b/>
                <w:bCs/>
                <w:sz w:val="18"/>
                <w:szCs w:val="18"/>
              </w:rPr>
              <w:t>CUMPLIMIENTO LEGAL</w:t>
            </w:r>
            <w:r w:rsidR="00E23831">
              <w:rPr>
                <w:rFonts w:ascii="Arial" w:hAnsi="Arial" w:cs="Arial"/>
                <w:b/>
                <w:bCs/>
                <w:sz w:val="18"/>
                <w:szCs w:val="18"/>
              </w:rPr>
              <w:t xml:space="preserve"> Y/O SOLICITU</w:t>
            </w:r>
            <w:r w:rsidR="000872E5">
              <w:rPr>
                <w:rFonts w:ascii="Arial" w:hAnsi="Arial" w:cs="Arial"/>
                <w:b/>
                <w:bCs/>
                <w:sz w:val="18"/>
                <w:szCs w:val="18"/>
              </w:rPr>
              <w:t>D</w:t>
            </w:r>
            <w:r w:rsidR="00E23831">
              <w:rPr>
                <w:rFonts w:ascii="Arial" w:hAnsi="Arial" w:cs="Arial"/>
                <w:b/>
                <w:bCs/>
                <w:sz w:val="18"/>
                <w:szCs w:val="18"/>
              </w:rPr>
              <w:t xml:space="preserve"> DE ACLARACIÓN</w:t>
            </w:r>
          </w:p>
        </w:tc>
      </w:tr>
      <w:tr w:rsidR="006725A5"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6CECE445" w:rsidR="006725A5" w:rsidRPr="00317A53" w:rsidRDefault="000872E5" w:rsidP="005E7AF6">
            <w:pPr>
              <w:tabs>
                <w:tab w:val="left" w:pos="2160"/>
              </w:tabs>
              <w:spacing w:line="276" w:lineRule="auto"/>
              <w:jc w:val="center"/>
              <w:rPr>
                <w:rFonts w:ascii="Arial" w:hAnsi="Arial" w:cs="Arial"/>
                <w:bCs/>
                <w:sz w:val="16"/>
                <w:szCs w:val="16"/>
              </w:rPr>
            </w:pPr>
            <w:r w:rsidRPr="003C4582">
              <w:rPr>
                <w:rFonts w:ascii="Arial" w:hAnsi="Arial" w:cs="Arial"/>
                <w:b/>
                <w:sz w:val="16"/>
                <w:szCs w:val="16"/>
                <w:lang w:val="es-MX"/>
              </w:rPr>
              <w:t>Recursos de Libre Disposición de Origen Estatal</w:t>
            </w:r>
          </w:p>
        </w:tc>
      </w:tr>
      <w:tr w:rsidR="00E23831" w14:paraId="2B512B57" w14:textId="77777777" w:rsidTr="00F54E9D">
        <w:tc>
          <w:tcPr>
            <w:tcW w:w="1838" w:type="dxa"/>
            <w:tcBorders>
              <w:top w:val="single" w:sz="2" w:space="0" w:color="auto"/>
              <w:bottom w:val="dotted" w:sz="2" w:space="0" w:color="auto"/>
            </w:tcBorders>
          </w:tcPr>
          <w:p w14:paraId="7E52422F" w14:textId="77777777" w:rsidR="000872E5" w:rsidRDefault="000872E5" w:rsidP="000872E5">
            <w:pPr>
              <w:spacing w:line="276" w:lineRule="auto"/>
              <w:jc w:val="center"/>
              <w:rPr>
                <w:rFonts w:ascii="Arial" w:hAnsi="Arial" w:cs="Arial"/>
                <w:bCs/>
                <w:color w:val="000000"/>
                <w:sz w:val="16"/>
                <w:szCs w:val="16"/>
              </w:rPr>
            </w:pPr>
            <w:r w:rsidRPr="005F2D15">
              <w:rPr>
                <w:rFonts w:ascii="Arial" w:hAnsi="Arial" w:cs="Arial"/>
                <w:bCs/>
                <w:color w:val="000000"/>
                <w:sz w:val="16"/>
                <w:szCs w:val="16"/>
              </w:rPr>
              <w:t>Resultado 3, Observación 1</w:t>
            </w:r>
            <w:r>
              <w:rPr>
                <w:rFonts w:ascii="Arial" w:hAnsi="Arial" w:cs="Arial"/>
                <w:bCs/>
                <w:color w:val="000000"/>
                <w:sz w:val="16"/>
                <w:szCs w:val="16"/>
              </w:rPr>
              <w:t>/</w:t>
            </w:r>
          </w:p>
          <w:p w14:paraId="1F807F51" w14:textId="34C1F0AC" w:rsidR="00E23831" w:rsidRPr="00317A53" w:rsidRDefault="000872E5" w:rsidP="000872E5">
            <w:pPr>
              <w:tabs>
                <w:tab w:val="left" w:pos="2160"/>
              </w:tabs>
              <w:spacing w:line="276" w:lineRule="auto"/>
              <w:jc w:val="center"/>
              <w:rPr>
                <w:rFonts w:ascii="Arial" w:hAnsi="Arial" w:cs="Arial"/>
                <w:bCs/>
                <w:color w:val="000000"/>
                <w:sz w:val="16"/>
                <w:szCs w:val="16"/>
              </w:rPr>
            </w:pPr>
            <w:r w:rsidRPr="007C1900">
              <w:rPr>
                <w:rFonts w:ascii="Arial" w:hAnsi="Arial" w:cs="Arial"/>
                <w:bCs/>
                <w:color w:val="000000"/>
                <w:sz w:val="16"/>
                <w:szCs w:val="16"/>
              </w:rPr>
              <w:t>Documentación faltante</w:t>
            </w:r>
          </w:p>
        </w:tc>
        <w:tc>
          <w:tcPr>
            <w:tcW w:w="5250" w:type="dxa"/>
            <w:tcBorders>
              <w:top w:val="single" w:sz="2" w:space="0" w:color="auto"/>
              <w:bottom w:val="dotted" w:sz="2" w:space="0" w:color="auto"/>
            </w:tcBorders>
          </w:tcPr>
          <w:p w14:paraId="207439CB" w14:textId="77777777" w:rsidR="00E23831" w:rsidRPr="00855FFB" w:rsidRDefault="00E23831" w:rsidP="005E7AF6">
            <w:pPr>
              <w:spacing w:line="276" w:lineRule="auto"/>
              <w:jc w:val="both"/>
              <w:rPr>
                <w:rFonts w:ascii="Arial" w:hAnsi="Arial" w:cs="Arial"/>
                <w:bCs/>
                <w:sz w:val="16"/>
                <w:szCs w:val="16"/>
              </w:rPr>
            </w:pPr>
            <w:r w:rsidRPr="00855FFB">
              <w:rPr>
                <w:rFonts w:ascii="Arial" w:hAnsi="Arial" w:cs="Arial"/>
                <w:bCs/>
                <w:sz w:val="16"/>
                <w:szCs w:val="16"/>
              </w:rPr>
              <w:t>Reunión de trabajo 1.</w:t>
            </w:r>
          </w:p>
          <w:p w14:paraId="25D9E442" w14:textId="26F7F969" w:rsidR="0076358C" w:rsidRPr="00855FFB" w:rsidRDefault="00855FFB" w:rsidP="0076358C">
            <w:pPr>
              <w:spacing w:line="276" w:lineRule="auto"/>
              <w:jc w:val="both"/>
              <w:rPr>
                <w:rFonts w:ascii="Arial" w:hAnsi="Arial" w:cs="Arial"/>
                <w:bCs/>
                <w:sz w:val="16"/>
                <w:szCs w:val="16"/>
              </w:rPr>
            </w:pPr>
            <w:r w:rsidRPr="00855FFB">
              <w:rPr>
                <w:rFonts w:ascii="Arial" w:hAnsi="Arial" w:cs="Arial"/>
                <w:bCs/>
                <w:sz w:val="16"/>
                <w:szCs w:val="16"/>
              </w:rPr>
              <w:t>Mediante oficio FGE/QR/OPB/DGAF/176/2024 de fecha 25 de enero de 2024, entregan información relativa a la observación.</w:t>
            </w:r>
          </w:p>
          <w:p w14:paraId="1FA0F928" w14:textId="6D025464" w:rsidR="00E23831" w:rsidRPr="00855FFB" w:rsidRDefault="00E23831" w:rsidP="005E7AF6">
            <w:pPr>
              <w:spacing w:line="276" w:lineRule="auto"/>
              <w:jc w:val="both"/>
              <w:rPr>
                <w:rFonts w:ascii="Arial" w:hAnsi="Arial" w:cs="Arial"/>
                <w:bCs/>
                <w:sz w:val="16"/>
                <w:szCs w:val="16"/>
              </w:rPr>
            </w:pPr>
          </w:p>
        </w:tc>
        <w:tc>
          <w:tcPr>
            <w:tcW w:w="2590" w:type="dxa"/>
            <w:tcBorders>
              <w:top w:val="single" w:sz="2" w:space="0" w:color="auto"/>
              <w:bottom w:val="dotted" w:sz="2" w:space="0" w:color="auto"/>
            </w:tcBorders>
          </w:tcPr>
          <w:p w14:paraId="34E8B1A2" w14:textId="77777777" w:rsidR="002526B8" w:rsidRPr="00855FFB" w:rsidRDefault="00E23831" w:rsidP="002526B8">
            <w:pPr>
              <w:spacing w:line="276" w:lineRule="auto"/>
              <w:jc w:val="both"/>
              <w:rPr>
                <w:rFonts w:ascii="Arial" w:hAnsi="Arial" w:cs="Arial"/>
                <w:bCs/>
                <w:sz w:val="16"/>
                <w:szCs w:val="16"/>
              </w:rPr>
            </w:pPr>
            <w:r w:rsidRPr="00855FFB">
              <w:rPr>
                <w:rFonts w:ascii="Arial" w:hAnsi="Arial" w:cs="Arial"/>
                <w:bCs/>
                <w:sz w:val="16"/>
                <w:szCs w:val="16"/>
              </w:rPr>
              <w:t xml:space="preserve">Valoración: </w:t>
            </w:r>
            <w:r w:rsidR="002526B8" w:rsidRPr="00855FFB">
              <w:rPr>
                <w:rFonts w:ascii="Arial" w:hAnsi="Arial" w:cs="Arial"/>
                <w:bCs/>
                <w:sz w:val="16"/>
                <w:szCs w:val="16"/>
              </w:rPr>
              <w:t>Después de la valoración a la información presentada se determina que es procedente para solventar la observación emitida.</w:t>
            </w:r>
          </w:p>
          <w:p w14:paraId="5DF370C3" w14:textId="77777777" w:rsidR="002526B8" w:rsidRPr="00855FFB" w:rsidRDefault="002526B8" w:rsidP="002526B8">
            <w:pPr>
              <w:spacing w:line="276" w:lineRule="auto"/>
              <w:jc w:val="both"/>
              <w:rPr>
                <w:rFonts w:ascii="Arial" w:hAnsi="Arial" w:cs="Arial"/>
                <w:bCs/>
                <w:sz w:val="16"/>
                <w:szCs w:val="16"/>
              </w:rPr>
            </w:pPr>
          </w:p>
          <w:p w14:paraId="7D8325E1" w14:textId="5F39CBAB" w:rsidR="00E23831" w:rsidRPr="00855FFB" w:rsidRDefault="002526B8" w:rsidP="002526B8">
            <w:pPr>
              <w:spacing w:line="276" w:lineRule="auto"/>
              <w:jc w:val="both"/>
              <w:rPr>
                <w:rFonts w:ascii="Arial" w:hAnsi="Arial" w:cs="Arial"/>
                <w:bCs/>
                <w:sz w:val="16"/>
                <w:szCs w:val="16"/>
              </w:rPr>
            </w:pPr>
            <w:r w:rsidRPr="00855FFB">
              <w:rPr>
                <w:rFonts w:ascii="Arial" w:hAnsi="Arial" w:cs="Arial"/>
                <w:bCs/>
                <w:sz w:val="16"/>
                <w:szCs w:val="16"/>
              </w:rPr>
              <w:t xml:space="preserve">Estatus actual: </w:t>
            </w:r>
            <w:r w:rsidRPr="00855FFB">
              <w:rPr>
                <w:rFonts w:ascii="Arial" w:hAnsi="Arial" w:cs="Arial"/>
                <w:b/>
                <w:bCs/>
                <w:sz w:val="16"/>
                <w:szCs w:val="16"/>
              </w:rPr>
              <w:t>Solventado</w:t>
            </w:r>
          </w:p>
        </w:tc>
      </w:tr>
      <w:tr w:rsidR="000872E5" w14:paraId="4E11EA11" w14:textId="77777777" w:rsidTr="00732C65">
        <w:tc>
          <w:tcPr>
            <w:tcW w:w="1838" w:type="dxa"/>
            <w:tcBorders>
              <w:top w:val="dotted" w:sz="2" w:space="0" w:color="auto"/>
              <w:bottom w:val="dotted" w:sz="2" w:space="0" w:color="auto"/>
            </w:tcBorders>
            <w:vAlign w:val="center"/>
          </w:tcPr>
          <w:p w14:paraId="05AC5D43" w14:textId="77777777" w:rsidR="000872E5" w:rsidRDefault="000872E5" w:rsidP="000872E5">
            <w:pPr>
              <w:spacing w:line="276" w:lineRule="auto"/>
              <w:jc w:val="center"/>
              <w:rPr>
                <w:rFonts w:ascii="Arial" w:hAnsi="Arial" w:cs="Arial"/>
                <w:bCs/>
                <w:color w:val="000000"/>
                <w:sz w:val="16"/>
                <w:szCs w:val="16"/>
              </w:rPr>
            </w:pPr>
            <w:r w:rsidRPr="005F2D15">
              <w:rPr>
                <w:rFonts w:ascii="Arial" w:hAnsi="Arial" w:cs="Arial"/>
                <w:bCs/>
                <w:color w:val="000000"/>
                <w:sz w:val="16"/>
                <w:szCs w:val="16"/>
              </w:rPr>
              <w:t xml:space="preserve">Resultado </w:t>
            </w:r>
            <w:r>
              <w:rPr>
                <w:rFonts w:ascii="Arial" w:hAnsi="Arial" w:cs="Arial"/>
                <w:bCs/>
                <w:color w:val="000000"/>
                <w:sz w:val="16"/>
                <w:szCs w:val="16"/>
              </w:rPr>
              <w:t>4</w:t>
            </w:r>
            <w:r w:rsidRPr="005F2D15">
              <w:rPr>
                <w:rFonts w:ascii="Arial" w:hAnsi="Arial" w:cs="Arial"/>
                <w:bCs/>
                <w:color w:val="000000"/>
                <w:sz w:val="16"/>
                <w:szCs w:val="16"/>
              </w:rPr>
              <w:t>, Observación 1</w:t>
            </w:r>
            <w:r>
              <w:rPr>
                <w:rFonts w:ascii="Arial" w:hAnsi="Arial" w:cs="Arial"/>
                <w:bCs/>
                <w:color w:val="000000"/>
                <w:sz w:val="16"/>
                <w:szCs w:val="16"/>
              </w:rPr>
              <w:t>/</w:t>
            </w:r>
          </w:p>
          <w:p w14:paraId="79108012" w14:textId="40827C8D" w:rsidR="000872E5" w:rsidRPr="00317A53" w:rsidRDefault="000872E5" w:rsidP="000872E5">
            <w:pPr>
              <w:tabs>
                <w:tab w:val="left" w:pos="2160"/>
              </w:tabs>
              <w:spacing w:line="276" w:lineRule="auto"/>
              <w:jc w:val="center"/>
              <w:rPr>
                <w:rFonts w:ascii="Arial" w:hAnsi="Arial" w:cs="Arial"/>
                <w:bCs/>
                <w:color w:val="000000"/>
                <w:sz w:val="16"/>
                <w:szCs w:val="16"/>
              </w:rPr>
            </w:pPr>
            <w:r w:rsidRPr="007C1900">
              <w:rPr>
                <w:rFonts w:ascii="Arial" w:hAnsi="Arial" w:cs="Arial"/>
                <w:bCs/>
                <w:color w:val="000000"/>
                <w:sz w:val="16"/>
                <w:szCs w:val="16"/>
              </w:rPr>
              <w:lastRenderedPageBreak/>
              <w:t>Documentación faltante</w:t>
            </w:r>
          </w:p>
        </w:tc>
        <w:tc>
          <w:tcPr>
            <w:tcW w:w="5250" w:type="dxa"/>
            <w:tcBorders>
              <w:top w:val="dotted" w:sz="2" w:space="0" w:color="auto"/>
              <w:bottom w:val="dotted" w:sz="2" w:space="0" w:color="auto"/>
            </w:tcBorders>
          </w:tcPr>
          <w:p w14:paraId="64D38B40" w14:textId="77777777" w:rsidR="000872E5" w:rsidRPr="00855FFB" w:rsidRDefault="000872E5" w:rsidP="000872E5">
            <w:pPr>
              <w:spacing w:line="276" w:lineRule="auto"/>
              <w:jc w:val="both"/>
              <w:rPr>
                <w:rFonts w:ascii="Arial" w:hAnsi="Arial" w:cs="Arial"/>
                <w:bCs/>
                <w:sz w:val="16"/>
                <w:szCs w:val="16"/>
              </w:rPr>
            </w:pPr>
            <w:r w:rsidRPr="00855FFB">
              <w:rPr>
                <w:rFonts w:ascii="Arial" w:hAnsi="Arial" w:cs="Arial"/>
                <w:bCs/>
                <w:sz w:val="16"/>
                <w:szCs w:val="16"/>
              </w:rPr>
              <w:lastRenderedPageBreak/>
              <w:t>Reunión de trabajo 1.</w:t>
            </w:r>
          </w:p>
          <w:p w14:paraId="44756A21" w14:textId="77777777" w:rsidR="00855FFB" w:rsidRPr="00855FFB" w:rsidRDefault="00855FFB" w:rsidP="00855FFB">
            <w:pPr>
              <w:spacing w:line="276" w:lineRule="auto"/>
              <w:jc w:val="both"/>
              <w:rPr>
                <w:rFonts w:ascii="Arial" w:hAnsi="Arial" w:cs="Arial"/>
                <w:bCs/>
                <w:sz w:val="16"/>
                <w:szCs w:val="16"/>
              </w:rPr>
            </w:pPr>
            <w:r w:rsidRPr="00855FFB">
              <w:rPr>
                <w:rFonts w:ascii="Arial" w:hAnsi="Arial" w:cs="Arial"/>
                <w:bCs/>
                <w:sz w:val="16"/>
                <w:szCs w:val="16"/>
              </w:rPr>
              <w:t>Mediante oficio FGE/QR/OPB/DGAF/176/2024 de fecha 25 de enero de 2024, entregan información relativa a la observación.</w:t>
            </w:r>
          </w:p>
          <w:p w14:paraId="090E2EA0" w14:textId="51E59438" w:rsidR="000872E5" w:rsidRPr="00855FFB" w:rsidRDefault="000872E5" w:rsidP="0076358C">
            <w:pPr>
              <w:spacing w:line="276" w:lineRule="auto"/>
              <w:jc w:val="both"/>
              <w:rPr>
                <w:rFonts w:ascii="Arial" w:hAnsi="Arial" w:cs="Arial"/>
                <w:bCs/>
                <w:sz w:val="16"/>
                <w:szCs w:val="16"/>
              </w:rPr>
            </w:pPr>
          </w:p>
        </w:tc>
        <w:tc>
          <w:tcPr>
            <w:tcW w:w="2590" w:type="dxa"/>
            <w:tcBorders>
              <w:top w:val="dotted" w:sz="2" w:space="0" w:color="auto"/>
              <w:bottom w:val="dotted" w:sz="2" w:space="0" w:color="auto"/>
            </w:tcBorders>
          </w:tcPr>
          <w:p w14:paraId="793889D9" w14:textId="77777777" w:rsidR="001619E7" w:rsidRPr="00855FFB" w:rsidRDefault="000872E5" w:rsidP="001619E7">
            <w:pPr>
              <w:spacing w:line="276" w:lineRule="auto"/>
              <w:jc w:val="both"/>
              <w:rPr>
                <w:rFonts w:ascii="Arial" w:hAnsi="Arial" w:cs="Arial"/>
                <w:bCs/>
                <w:sz w:val="16"/>
                <w:szCs w:val="16"/>
              </w:rPr>
            </w:pPr>
            <w:r w:rsidRPr="00855FFB">
              <w:rPr>
                <w:rFonts w:ascii="Arial" w:hAnsi="Arial" w:cs="Arial"/>
                <w:bCs/>
                <w:sz w:val="16"/>
                <w:szCs w:val="16"/>
              </w:rPr>
              <w:lastRenderedPageBreak/>
              <w:t xml:space="preserve">Valoración: </w:t>
            </w:r>
            <w:r w:rsidR="001619E7" w:rsidRPr="00855FFB">
              <w:rPr>
                <w:rFonts w:ascii="Arial" w:hAnsi="Arial" w:cs="Arial"/>
                <w:bCs/>
                <w:sz w:val="16"/>
                <w:szCs w:val="16"/>
              </w:rPr>
              <w:t xml:space="preserve">Después de la valoración a la información presentada se determina que es </w:t>
            </w:r>
            <w:r w:rsidR="001619E7" w:rsidRPr="00855FFB">
              <w:rPr>
                <w:rFonts w:ascii="Arial" w:hAnsi="Arial" w:cs="Arial"/>
                <w:bCs/>
                <w:sz w:val="16"/>
                <w:szCs w:val="16"/>
              </w:rPr>
              <w:lastRenderedPageBreak/>
              <w:t>procedente para solventar la observación emitida.</w:t>
            </w:r>
          </w:p>
          <w:p w14:paraId="090D3728" w14:textId="77777777" w:rsidR="001619E7" w:rsidRPr="00855FFB" w:rsidRDefault="001619E7" w:rsidP="001619E7">
            <w:pPr>
              <w:spacing w:line="276" w:lineRule="auto"/>
              <w:jc w:val="both"/>
              <w:rPr>
                <w:rFonts w:ascii="Arial" w:hAnsi="Arial" w:cs="Arial"/>
                <w:bCs/>
                <w:sz w:val="16"/>
                <w:szCs w:val="16"/>
              </w:rPr>
            </w:pPr>
          </w:p>
          <w:p w14:paraId="001F5BD0" w14:textId="5B09AD9B" w:rsidR="000872E5" w:rsidRPr="00855FFB" w:rsidRDefault="001619E7" w:rsidP="001619E7">
            <w:pPr>
              <w:spacing w:line="276" w:lineRule="auto"/>
              <w:jc w:val="both"/>
              <w:rPr>
                <w:rFonts w:ascii="Arial" w:hAnsi="Arial" w:cs="Arial"/>
                <w:bCs/>
                <w:sz w:val="16"/>
                <w:szCs w:val="16"/>
              </w:rPr>
            </w:pPr>
            <w:r w:rsidRPr="00855FFB">
              <w:rPr>
                <w:rFonts w:ascii="Arial" w:hAnsi="Arial" w:cs="Arial"/>
                <w:bCs/>
                <w:sz w:val="16"/>
                <w:szCs w:val="16"/>
              </w:rPr>
              <w:t xml:space="preserve">Estatus actual: </w:t>
            </w:r>
            <w:r w:rsidRPr="00855FFB">
              <w:rPr>
                <w:rFonts w:ascii="Arial" w:hAnsi="Arial" w:cs="Arial"/>
                <w:b/>
                <w:bCs/>
                <w:sz w:val="16"/>
                <w:szCs w:val="16"/>
              </w:rPr>
              <w:t>Solventado</w:t>
            </w:r>
          </w:p>
        </w:tc>
      </w:tr>
      <w:tr w:rsidR="000872E5" w14:paraId="1506AAFE" w14:textId="77777777" w:rsidTr="00732C65">
        <w:tc>
          <w:tcPr>
            <w:tcW w:w="1838" w:type="dxa"/>
            <w:tcBorders>
              <w:top w:val="dotted" w:sz="2" w:space="0" w:color="auto"/>
              <w:bottom w:val="single" w:sz="2" w:space="0" w:color="auto"/>
            </w:tcBorders>
            <w:vAlign w:val="center"/>
          </w:tcPr>
          <w:p w14:paraId="011908F4" w14:textId="77777777" w:rsidR="000872E5" w:rsidRDefault="000872E5" w:rsidP="000872E5">
            <w:pPr>
              <w:spacing w:line="276" w:lineRule="auto"/>
              <w:jc w:val="center"/>
              <w:rPr>
                <w:rFonts w:ascii="Arial" w:hAnsi="Arial" w:cs="Arial"/>
                <w:bCs/>
                <w:color w:val="000000"/>
                <w:sz w:val="16"/>
                <w:szCs w:val="16"/>
              </w:rPr>
            </w:pPr>
            <w:r w:rsidRPr="005F2D15">
              <w:rPr>
                <w:rFonts w:ascii="Arial" w:hAnsi="Arial" w:cs="Arial"/>
                <w:bCs/>
                <w:color w:val="000000"/>
                <w:sz w:val="16"/>
                <w:szCs w:val="16"/>
              </w:rPr>
              <w:lastRenderedPageBreak/>
              <w:t xml:space="preserve">Resultado </w:t>
            </w:r>
            <w:r>
              <w:rPr>
                <w:rFonts w:ascii="Arial" w:hAnsi="Arial" w:cs="Arial"/>
                <w:bCs/>
                <w:color w:val="000000"/>
                <w:sz w:val="16"/>
                <w:szCs w:val="16"/>
              </w:rPr>
              <w:t>4</w:t>
            </w:r>
            <w:r w:rsidRPr="005F2D15">
              <w:rPr>
                <w:rFonts w:ascii="Arial" w:hAnsi="Arial" w:cs="Arial"/>
                <w:bCs/>
                <w:color w:val="000000"/>
                <w:sz w:val="16"/>
                <w:szCs w:val="16"/>
              </w:rPr>
              <w:t xml:space="preserve">, Observación </w:t>
            </w:r>
            <w:r>
              <w:rPr>
                <w:rFonts w:ascii="Arial" w:hAnsi="Arial" w:cs="Arial"/>
                <w:bCs/>
                <w:color w:val="000000"/>
                <w:sz w:val="16"/>
                <w:szCs w:val="16"/>
              </w:rPr>
              <w:t>2/</w:t>
            </w:r>
          </w:p>
          <w:p w14:paraId="19DA9E8D" w14:textId="387939E7" w:rsidR="000872E5" w:rsidRPr="00317A53" w:rsidRDefault="000872E5" w:rsidP="000872E5">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5250" w:type="dxa"/>
            <w:tcBorders>
              <w:top w:val="dotted" w:sz="2" w:space="0" w:color="auto"/>
              <w:bottom w:val="single" w:sz="2" w:space="0" w:color="auto"/>
            </w:tcBorders>
          </w:tcPr>
          <w:p w14:paraId="4EC1B4B8" w14:textId="77777777" w:rsidR="000872E5" w:rsidRPr="00855FFB" w:rsidRDefault="000872E5" w:rsidP="000872E5">
            <w:pPr>
              <w:spacing w:line="276" w:lineRule="auto"/>
              <w:jc w:val="both"/>
              <w:rPr>
                <w:rFonts w:ascii="Arial" w:hAnsi="Arial" w:cs="Arial"/>
                <w:bCs/>
                <w:sz w:val="16"/>
                <w:szCs w:val="16"/>
              </w:rPr>
            </w:pPr>
            <w:r w:rsidRPr="00855FFB">
              <w:rPr>
                <w:rFonts w:ascii="Arial" w:hAnsi="Arial" w:cs="Arial"/>
                <w:bCs/>
                <w:sz w:val="16"/>
                <w:szCs w:val="16"/>
              </w:rPr>
              <w:t>Reunión de trabajo 1.</w:t>
            </w:r>
          </w:p>
          <w:p w14:paraId="1645C5F0" w14:textId="77777777" w:rsidR="00855FFB" w:rsidRPr="00855FFB" w:rsidRDefault="00855FFB" w:rsidP="00855FFB">
            <w:pPr>
              <w:spacing w:line="276" w:lineRule="auto"/>
              <w:jc w:val="both"/>
              <w:rPr>
                <w:rFonts w:ascii="Arial" w:hAnsi="Arial" w:cs="Arial"/>
                <w:bCs/>
                <w:sz w:val="16"/>
                <w:szCs w:val="16"/>
              </w:rPr>
            </w:pPr>
            <w:r w:rsidRPr="00855FFB">
              <w:rPr>
                <w:rFonts w:ascii="Arial" w:hAnsi="Arial" w:cs="Arial"/>
                <w:bCs/>
                <w:sz w:val="16"/>
                <w:szCs w:val="16"/>
              </w:rPr>
              <w:t>Mediante oficio FGE/QR/OPB/DGAF/176/2024 de fecha 25 de enero de 2024, entregan información relativa a la observación.</w:t>
            </w:r>
          </w:p>
          <w:p w14:paraId="73015465" w14:textId="5D25B4AA" w:rsidR="000872E5" w:rsidRPr="00855FFB" w:rsidRDefault="000872E5" w:rsidP="000872E5">
            <w:pPr>
              <w:spacing w:line="276" w:lineRule="auto"/>
              <w:jc w:val="both"/>
              <w:rPr>
                <w:rFonts w:ascii="Arial" w:hAnsi="Arial" w:cs="Arial"/>
                <w:bCs/>
                <w:sz w:val="16"/>
                <w:szCs w:val="16"/>
              </w:rPr>
            </w:pPr>
          </w:p>
        </w:tc>
        <w:tc>
          <w:tcPr>
            <w:tcW w:w="2590" w:type="dxa"/>
            <w:tcBorders>
              <w:top w:val="dotted" w:sz="2" w:space="0" w:color="auto"/>
              <w:bottom w:val="single" w:sz="2" w:space="0" w:color="auto"/>
            </w:tcBorders>
          </w:tcPr>
          <w:p w14:paraId="0465E38E" w14:textId="77777777" w:rsidR="001619E7" w:rsidRPr="00855FFB" w:rsidRDefault="000872E5" w:rsidP="001619E7">
            <w:pPr>
              <w:spacing w:line="276" w:lineRule="auto"/>
              <w:jc w:val="both"/>
              <w:rPr>
                <w:rFonts w:ascii="Arial" w:hAnsi="Arial" w:cs="Arial"/>
                <w:bCs/>
                <w:sz w:val="16"/>
                <w:szCs w:val="16"/>
              </w:rPr>
            </w:pPr>
            <w:r w:rsidRPr="00855FFB">
              <w:rPr>
                <w:rFonts w:ascii="Arial" w:hAnsi="Arial" w:cs="Arial"/>
                <w:bCs/>
                <w:sz w:val="16"/>
                <w:szCs w:val="16"/>
              </w:rPr>
              <w:t xml:space="preserve">Valoración: </w:t>
            </w:r>
            <w:r w:rsidR="001619E7" w:rsidRPr="00855FFB">
              <w:rPr>
                <w:rFonts w:ascii="Arial" w:hAnsi="Arial" w:cs="Arial"/>
                <w:bCs/>
                <w:sz w:val="16"/>
                <w:szCs w:val="16"/>
              </w:rPr>
              <w:t>Después de la valoración a la información presentada se determina que es procedente para solventar la observación emitida.</w:t>
            </w:r>
          </w:p>
          <w:p w14:paraId="53D77E59" w14:textId="77777777" w:rsidR="001619E7" w:rsidRPr="00855FFB" w:rsidRDefault="001619E7" w:rsidP="001619E7">
            <w:pPr>
              <w:spacing w:line="276" w:lineRule="auto"/>
              <w:jc w:val="both"/>
              <w:rPr>
                <w:rFonts w:ascii="Arial" w:hAnsi="Arial" w:cs="Arial"/>
                <w:bCs/>
                <w:sz w:val="16"/>
                <w:szCs w:val="16"/>
              </w:rPr>
            </w:pPr>
          </w:p>
          <w:p w14:paraId="150FAA58" w14:textId="0D170C47" w:rsidR="000872E5" w:rsidRPr="00855FFB" w:rsidRDefault="001619E7" w:rsidP="001619E7">
            <w:pPr>
              <w:spacing w:line="276" w:lineRule="auto"/>
              <w:jc w:val="both"/>
              <w:rPr>
                <w:rFonts w:ascii="Arial" w:hAnsi="Arial" w:cs="Arial"/>
                <w:bCs/>
                <w:sz w:val="16"/>
                <w:szCs w:val="16"/>
              </w:rPr>
            </w:pPr>
            <w:r w:rsidRPr="00855FFB">
              <w:rPr>
                <w:rFonts w:ascii="Arial" w:hAnsi="Arial" w:cs="Arial"/>
                <w:bCs/>
                <w:sz w:val="16"/>
                <w:szCs w:val="16"/>
              </w:rPr>
              <w:t xml:space="preserve">Estatus actual: </w:t>
            </w:r>
            <w:r w:rsidRPr="00855FFB">
              <w:rPr>
                <w:rFonts w:ascii="Arial" w:hAnsi="Arial" w:cs="Arial"/>
                <w:b/>
                <w:bCs/>
                <w:sz w:val="16"/>
                <w:szCs w:val="16"/>
              </w:rPr>
              <w:t>Solventado</w:t>
            </w:r>
          </w:p>
        </w:tc>
      </w:tr>
      <w:tr w:rsidR="000872E5" w14:paraId="538F5D43" w14:textId="77777777" w:rsidTr="005E7AF6">
        <w:trPr>
          <w:trHeight w:val="366"/>
        </w:trPr>
        <w:tc>
          <w:tcPr>
            <w:tcW w:w="9678" w:type="dxa"/>
            <w:gridSpan w:val="3"/>
            <w:tcBorders>
              <w:top w:val="single" w:sz="2" w:space="0" w:color="auto"/>
              <w:bottom w:val="single" w:sz="2" w:space="0" w:color="auto"/>
            </w:tcBorders>
            <w:vAlign w:val="center"/>
          </w:tcPr>
          <w:p w14:paraId="22D80047" w14:textId="0E90CE45" w:rsidR="000872E5" w:rsidRPr="00855FFB" w:rsidRDefault="000872E5" w:rsidP="000872E5">
            <w:pPr>
              <w:spacing w:line="276" w:lineRule="auto"/>
              <w:jc w:val="center"/>
              <w:rPr>
                <w:rFonts w:ascii="Arial" w:hAnsi="Arial" w:cs="Arial"/>
                <w:bCs/>
                <w:sz w:val="16"/>
                <w:szCs w:val="16"/>
              </w:rPr>
            </w:pPr>
            <w:r w:rsidRPr="00855FFB">
              <w:rPr>
                <w:rFonts w:ascii="Arial" w:hAnsi="Arial" w:cs="Arial"/>
                <w:b/>
                <w:sz w:val="16"/>
                <w:szCs w:val="16"/>
              </w:rPr>
              <w:t>Recursos del Fondo de Aportaciones para el Fortalecimiento de las Entidades Federativas (FAFEF)</w:t>
            </w:r>
          </w:p>
        </w:tc>
      </w:tr>
      <w:tr w:rsidR="000872E5" w14:paraId="459E022F" w14:textId="77777777" w:rsidTr="00732C65">
        <w:tc>
          <w:tcPr>
            <w:tcW w:w="1838" w:type="dxa"/>
            <w:tcBorders>
              <w:top w:val="single" w:sz="2" w:space="0" w:color="auto"/>
              <w:bottom w:val="dotted" w:sz="2" w:space="0" w:color="auto"/>
            </w:tcBorders>
            <w:vAlign w:val="center"/>
          </w:tcPr>
          <w:p w14:paraId="1FA5106D" w14:textId="77777777" w:rsidR="000872E5" w:rsidRDefault="000872E5" w:rsidP="000872E5">
            <w:pPr>
              <w:spacing w:line="276" w:lineRule="auto"/>
              <w:jc w:val="center"/>
              <w:rPr>
                <w:rFonts w:ascii="Arial" w:hAnsi="Arial" w:cs="Arial"/>
                <w:bCs/>
                <w:color w:val="000000"/>
                <w:sz w:val="16"/>
                <w:szCs w:val="16"/>
              </w:rPr>
            </w:pPr>
            <w:r w:rsidRPr="00755036">
              <w:rPr>
                <w:rFonts w:ascii="Arial" w:hAnsi="Arial" w:cs="Arial"/>
                <w:bCs/>
                <w:color w:val="000000"/>
                <w:sz w:val="16"/>
                <w:szCs w:val="16"/>
              </w:rPr>
              <w:t>Resultado 1, Observación 1</w:t>
            </w:r>
            <w:r>
              <w:rPr>
                <w:rFonts w:ascii="Arial" w:hAnsi="Arial" w:cs="Arial"/>
                <w:bCs/>
                <w:color w:val="000000"/>
                <w:sz w:val="16"/>
                <w:szCs w:val="16"/>
              </w:rPr>
              <w:t>/</w:t>
            </w:r>
          </w:p>
          <w:p w14:paraId="5D3F047C" w14:textId="1A73F7CC" w:rsidR="000872E5" w:rsidRPr="00317A53" w:rsidRDefault="000872E5" w:rsidP="000872E5">
            <w:pPr>
              <w:tabs>
                <w:tab w:val="left" w:pos="2160"/>
              </w:tabs>
              <w:spacing w:line="276" w:lineRule="auto"/>
              <w:jc w:val="center"/>
              <w:rPr>
                <w:rFonts w:ascii="Arial" w:hAnsi="Arial" w:cs="Arial"/>
                <w:bCs/>
                <w:color w:val="000000"/>
                <w:sz w:val="16"/>
                <w:szCs w:val="16"/>
              </w:rPr>
            </w:pPr>
            <w:r w:rsidRPr="007C1900">
              <w:rPr>
                <w:rFonts w:ascii="Arial" w:hAnsi="Arial" w:cs="Arial"/>
                <w:bCs/>
                <w:color w:val="000000"/>
                <w:sz w:val="16"/>
                <w:szCs w:val="16"/>
              </w:rPr>
              <w:t>Documentación faltante</w:t>
            </w:r>
          </w:p>
        </w:tc>
        <w:tc>
          <w:tcPr>
            <w:tcW w:w="5250" w:type="dxa"/>
            <w:tcBorders>
              <w:top w:val="single" w:sz="2" w:space="0" w:color="auto"/>
              <w:bottom w:val="dotted" w:sz="2" w:space="0" w:color="auto"/>
            </w:tcBorders>
          </w:tcPr>
          <w:p w14:paraId="06E587DF" w14:textId="77777777" w:rsidR="000872E5" w:rsidRPr="00855FFB" w:rsidRDefault="000872E5" w:rsidP="000872E5">
            <w:pPr>
              <w:spacing w:line="276" w:lineRule="auto"/>
              <w:jc w:val="both"/>
              <w:rPr>
                <w:rFonts w:ascii="Arial" w:hAnsi="Arial" w:cs="Arial"/>
                <w:bCs/>
                <w:sz w:val="16"/>
                <w:szCs w:val="16"/>
              </w:rPr>
            </w:pPr>
            <w:r w:rsidRPr="00855FFB">
              <w:rPr>
                <w:rFonts w:ascii="Arial" w:hAnsi="Arial" w:cs="Arial"/>
                <w:bCs/>
                <w:sz w:val="16"/>
                <w:szCs w:val="16"/>
              </w:rPr>
              <w:t>Reunión de trabajo 1.</w:t>
            </w:r>
          </w:p>
          <w:p w14:paraId="63DB738D" w14:textId="77777777" w:rsidR="00855FFB" w:rsidRPr="00855FFB" w:rsidRDefault="00855FFB" w:rsidP="00855FFB">
            <w:pPr>
              <w:spacing w:line="276" w:lineRule="auto"/>
              <w:jc w:val="both"/>
              <w:rPr>
                <w:rFonts w:ascii="Arial" w:hAnsi="Arial" w:cs="Arial"/>
                <w:bCs/>
                <w:sz w:val="16"/>
                <w:szCs w:val="16"/>
              </w:rPr>
            </w:pPr>
            <w:r w:rsidRPr="00855FFB">
              <w:rPr>
                <w:rFonts w:ascii="Arial" w:hAnsi="Arial" w:cs="Arial"/>
                <w:bCs/>
                <w:sz w:val="16"/>
                <w:szCs w:val="16"/>
              </w:rPr>
              <w:t>Mediante oficio FGE/QR/OPB/DGAF/176/2024 de fecha 25 de enero de 2024, entregan información relativa a la observación.</w:t>
            </w:r>
          </w:p>
          <w:p w14:paraId="559C025B" w14:textId="3C820A8C" w:rsidR="000872E5" w:rsidRPr="00855FFB" w:rsidRDefault="000872E5" w:rsidP="000872E5">
            <w:pPr>
              <w:spacing w:line="276" w:lineRule="auto"/>
              <w:jc w:val="both"/>
              <w:rPr>
                <w:rFonts w:ascii="Arial" w:hAnsi="Arial" w:cs="Arial"/>
                <w:bCs/>
                <w:sz w:val="16"/>
                <w:szCs w:val="16"/>
              </w:rPr>
            </w:pPr>
          </w:p>
        </w:tc>
        <w:tc>
          <w:tcPr>
            <w:tcW w:w="2590" w:type="dxa"/>
            <w:tcBorders>
              <w:top w:val="single" w:sz="2" w:space="0" w:color="auto"/>
              <w:bottom w:val="dotted" w:sz="2" w:space="0" w:color="auto"/>
            </w:tcBorders>
          </w:tcPr>
          <w:p w14:paraId="15659BA3" w14:textId="77777777" w:rsidR="001619E7" w:rsidRPr="00855FFB" w:rsidRDefault="000872E5" w:rsidP="001619E7">
            <w:pPr>
              <w:spacing w:line="276" w:lineRule="auto"/>
              <w:jc w:val="both"/>
              <w:rPr>
                <w:rFonts w:ascii="Arial" w:hAnsi="Arial" w:cs="Arial"/>
                <w:bCs/>
                <w:sz w:val="16"/>
                <w:szCs w:val="16"/>
              </w:rPr>
            </w:pPr>
            <w:r w:rsidRPr="00855FFB">
              <w:rPr>
                <w:rFonts w:ascii="Arial" w:hAnsi="Arial" w:cs="Arial"/>
                <w:bCs/>
                <w:sz w:val="16"/>
                <w:szCs w:val="16"/>
              </w:rPr>
              <w:t xml:space="preserve">Valoración: </w:t>
            </w:r>
            <w:r w:rsidR="001619E7" w:rsidRPr="00855FFB">
              <w:rPr>
                <w:rFonts w:ascii="Arial" w:hAnsi="Arial" w:cs="Arial"/>
                <w:bCs/>
                <w:sz w:val="16"/>
                <w:szCs w:val="16"/>
              </w:rPr>
              <w:t>Después de la valoración a la información presentada se determina que es procedente para solventar la observación emitida.</w:t>
            </w:r>
          </w:p>
          <w:p w14:paraId="76108C16" w14:textId="77777777" w:rsidR="001619E7" w:rsidRPr="00855FFB" w:rsidRDefault="001619E7" w:rsidP="001619E7">
            <w:pPr>
              <w:spacing w:line="276" w:lineRule="auto"/>
              <w:jc w:val="both"/>
              <w:rPr>
                <w:rFonts w:ascii="Arial" w:hAnsi="Arial" w:cs="Arial"/>
                <w:bCs/>
                <w:sz w:val="16"/>
                <w:szCs w:val="16"/>
              </w:rPr>
            </w:pPr>
          </w:p>
          <w:p w14:paraId="5D1339D2" w14:textId="73DB19F5" w:rsidR="000872E5" w:rsidRPr="00855FFB" w:rsidRDefault="001619E7" w:rsidP="001619E7">
            <w:pPr>
              <w:spacing w:line="276" w:lineRule="auto"/>
              <w:jc w:val="both"/>
              <w:rPr>
                <w:rFonts w:ascii="Arial" w:hAnsi="Arial" w:cs="Arial"/>
                <w:bCs/>
                <w:sz w:val="16"/>
                <w:szCs w:val="16"/>
              </w:rPr>
            </w:pPr>
            <w:r w:rsidRPr="00855FFB">
              <w:rPr>
                <w:rFonts w:ascii="Arial" w:hAnsi="Arial" w:cs="Arial"/>
                <w:bCs/>
                <w:sz w:val="16"/>
                <w:szCs w:val="16"/>
              </w:rPr>
              <w:t xml:space="preserve">Estatus actual: </w:t>
            </w:r>
            <w:r w:rsidRPr="00855FFB">
              <w:rPr>
                <w:rFonts w:ascii="Arial" w:hAnsi="Arial" w:cs="Arial"/>
                <w:b/>
                <w:bCs/>
                <w:sz w:val="16"/>
                <w:szCs w:val="16"/>
              </w:rPr>
              <w:t>Solventado</w:t>
            </w:r>
          </w:p>
        </w:tc>
      </w:tr>
      <w:tr w:rsidR="000872E5" w14:paraId="2A1B4273" w14:textId="77777777" w:rsidTr="00732C65">
        <w:tc>
          <w:tcPr>
            <w:tcW w:w="1838" w:type="dxa"/>
            <w:tcBorders>
              <w:top w:val="dotted" w:sz="2" w:space="0" w:color="auto"/>
              <w:bottom w:val="dotted" w:sz="2" w:space="0" w:color="auto"/>
            </w:tcBorders>
            <w:vAlign w:val="center"/>
          </w:tcPr>
          <w:p w14:paraId="12FF9AF7" w14:textId="77777777" w:rsidR="000872E5" w:rsidRDefault="000872E5" w:rsidP="000872E5">
            <w:pPr>
              <w:spacing w:line="276" w:lineRule="auto"/>
              <w:jc w:val="center"/>
              <w:rPr>
                <w:rFonts w:ascii="Arial" w:hAnsi="Arial" w:cs="Arial"/>
                <w:bCs/>
                <w:color w:val="000000"/>
                <w:sz w:val="16"/>
                <w:szCs w:val="16"/>
              </w:rPr>
            </w:pPr>
            <w:r w:rsidRPr="00755036">
              <w:rPr>
                <w:rFonts w:ascii="Arial" w:hAnsi="Arial" w:cs="Arial"/>
                <w:bCs/>
                <w:color w:val="000000"/>
                <w:sz w:val="16"/>
                <w:szCs w:val="16"/>
              </w:rPr>
              <w:t xml:space="preserve">Resultado 1, Observación </w:t>
            </w:r>
            <w:r>
              <w:rPr>
                <w:rFonts w:ascii="Arial" w:hAnsi="Arial" w:cs="Arial"/>
                <w:bCs/>
                <w:color w:val="000000"/>
                <w:sz w:val="16"/>
                <w:szCs w:val="16"/>
              </w:rPr>
              <w:t>2</w:t>
            </w:r>
          </w:p>
          <w:p w14:paraId="7BDA2097" w14:textId="72E8C42D" w:rsidR="000872E5" w:rsidRPr="00317A53" w:rsidRDefault="000872E5" w:rsidP="000872E5">
            <w:pPr>
              <w:tabs>
                <w:tab w:val="left" w:pos="2160"/>
              </w:tabs>
              <w:spacing w:line="276" w:lineRule="auto"/>
              <w:jc w:val="center"/>
              <w:rPr>
                <w:rFonts w:ascii="Arial" w:hAnsi="Arial" w:cs="Arial"/>
                <w:bCs/>
                <w:color w:val="000000"/>
                <w:sz w:val="16"/>
                <w:szCs w:val="16"/>
              </w:rPr>
            </w:pPr>
            <w:r w:rsidRPr="000872E5">
              <w:rPr>
                <w:rFonts w:ascii="Arial" w:hAnsi="Arial" w:cs="Arial"/>
                <w:bCs/>
                <w:color w:val="000000"/>
                <w:sz w:val="16"/>
                <w:szCs w:val="16"/>
              </w:rPr>
              <w:t>Solicitud de aclaración</w:t>
            </w:r>
          </w:p>
        </w:tc>
        <w:tc>
          <w:tcPr>
            <w:tcW w:w="5250" w:type="dxa"/>
            <w:tcBorders>
              <w:top w:val="dotted" w:sz="2" w:space="0" w:color="auto"/>
              <w:bottom w:val="dotted" w:sz="2" w:space="0" w:color="auto"/>
            </w:tcBorders>
          </w:tcPr>
          <w:p w14:paraId="036F0E52" w14:textId="77777777" w:rsidR="000872E5" w:rsidRPr="00855FFB" w:rsidRDefault="000872E5" w:rsidP="000872E5">
            <w:pPr>
              <w:spacing w:line="276" w:lineRule="auto"/>
              <w:jc w:val="both"/>
              <w:rPr>
                <w:rFonts w:ascii="Arial" w:hAnsi="Arial" w:cs="Arial"/>
                <w:bCs/>
                <w:sz w:val="16"/>
                <w:szCs w:val="16"/>
              </w:rPr>
            </w:pPr>
            <w:r w:rsidRPr="00855FFB">
              <w:rPr>
                <w:rFonts w:ascii="Arial" w:hAnsi="Arial" w:cs="Arial"/>
                <w:bCs/>
                <w:sz w:val="16"/>
                <w:szCs w:val="16"/>
              </w:rPr>
              <w:t>Reunión de trabajo 1.</w:t>
            </w:r>
          </w:p>
          <w:p w14:paraId="68BD10F3" w14:textId="77777777" w:rsidR="00855FFB" w:rsidRPr="00855FFB" w:rsidRDefault="00855FFB" w:rsidP="00855FFB">
            <w:pPr>
              <w:spacing w:line="276" w:lineRule="auto"/>
              <w:jc w:val="both"/>
              <w:rPr>
                <w:rFonts w:ascii="Arial" w:hAnsi="Arial" w:cs="Arial"/>
                <w:bCs/>
                <w:sz w:val="16"/>
                <w:szCs w:val="16"/>
              </w:rPr>
            </w:pPr>
            <w:r w:rsidRPr="00855FFB">
              <w:rPr>
                <w:rFonts w:ascii="Arial" w:hAnsi="Arial" w:cs="Arial"/>
                <w:bCs/>
                <w:sz w:val="16"/>
                <w:szCs w:val="16"/>
              </w:rPr>
              <w:t>Mediante oficio FGE/QR/OPB/DGAF/176/2024 de fecha 25 de enero de 2024, entregan información relativa a la observación.</w:t>
            </w:r>
          </w:p>
          <w:p w14:paraId="7A213B96" w14:textId="4F722332" w:rsidR="000872E5" w:rsidRPr="00855FFB" w:rsidRDefault="000872E5" w:rsidP="000872E5">
            <w:pPr>
              <w:spacing w:line="276" w:lineRule="auto"/>
              <w:jc w:val="both"/>
              <w:rPr>
                <w:rFonts w:ascii="Arial" w:hAnsi="Arial" w:cs="Arial"/>
                <w:bCs/>
                <w:sz w:val="16"/>
                <w:szCs w:val="16"/>
              </w:rPr>
            </w:pPr>
          </w:p>
        </w:tc>
        <w:tc>
          <w:tcPr>
            <w:tcW w:w="2590" w:type="dxa"/>
            <w:tcBorders>
              <w:top w:val="dotted" w:sz="2" w:space="0" w:color="auto"/>
              <w:bottom w:val="dotted" w:sz="2" w:space="0" w:color="auto"/>
            </w:tcBorders>
          </w:tcPr>
          <w:p w14:paraId="3EA9CCC6" w14:textId="04140E74" w:rsidR="001619E7" w:rsidRPr="00855FFB" w:rsidRDefault="000872E5" w:rsidP="001619E7">
            <w:pPr>
              <w:spacing w:line="276" w:lineRule="auto"/>
              <w:jc w:val="both"/>
              <w:rPr>
                <w:rFonts w:ascii="Arial" w:hAnsi="Arial" w:cs="Arial"/>
                <w:bCs/>
                <w:sz w:val="16"/>
                <w:szCs w:val="16"/>
              </w:rPr>
            </w:pPr>
            <w:r w:rsidRPr="00855FFB">
              <w:rPr>
                <w:rFonts w:ascii="Arial" w:hAnsi="Arial" w:cs="Arial"/>
                <w:bCs/>
                <w:sz w:val="16"/>
                <w:szCs w:val="16"/>
              </w:rPr>
              <w:t xml:space="preserve">Valoración: </w:t>
            </w:r>
            <w:r w:rsidR="001619E7" w:rsidRPr="00855FFB">
              <w:rPr>
                <w:rFonts w:ascii="Arial" w:hAnsi="Arial" w:cs="Arial"/>
                <w:bCs/>
                <w:sz w:val="16"/>
                <w:szCs w:val="16"/>
              </w:rPr>
              <w:t>Después de la valoración a la información presentada se determina que es procedente para solventar la observación emitida.</w:t>
            </w:r>
          </w:p>
          <w:p w14:paraId="1321B075" w14:textId="77777777" w:rsidR="001619E7" w:rsidRPr="00855FFB" w:rsidRDefault="001619E7" w:rsidP="001619E7">
            <w:pPr>
              <w:spacing w:line="276" w:lineRule="auto"/>
              <w:jc w:val="both"/>
              <w:rPr>
                <w:rFonts w:ascii="Arial" w:hAnsi="Arial" w:cs="Arial"/>
                <w:bCs/>
                <w:sz w:val="16"/>
                <w:szCs w:val="16"/>
              </w:rPr>
            </w:pPr>
          </w:p>
          <w:p w14:paraId="67F7D7B6" w14:textId="0E7B3AE5" w:rsidR="000872E5" w:rsidRPr="00855FFB" w:rsidRDefault="001619E7" w:rsidP="001619E7">
            <w:pPr>
              <w:spacing w:line="276" w:lineRule="auto"/>
              <w:jc w:val="both"/>
              <w:rPr>
                <w:rFonts w:ascii="Arial" w:hAnsi="Arial" w:cs="Arial"/>
                <w:bCs/>
                <w:sz w:val="16"/>
                <w:szCs w:val="16"/>
              </w:rPr>
            </w:pPr>
            <w:r w:rsidRPr="00855FFB">
              <w:rPr>
                <w:rFonts w:ascii="Arial" w:hAnsi="Arial" w:cs="Arial"/>
                <w:bCs/>
                <w:sz w:val="16"/>
                <w:szCs w:val="16"/>
              </w:rPr>
              <w:t xml:space="preserve">Estatus actual: </w:t>
            </w:r>
            <w:r w:rsidRPr="00855FFB">
              <w:rPr>
                <w:rFonts w:ascii="Arial" w:hAnsi="Arial" w:cs="Arial"/>
                <w:b/>
                <w:bCs/>
                <w:sz w:val="16"/>
                <w:szCs w:val="16"/>
              </w:rPr>
              <w:t>Solventado</w:t>
            </w:r>
          </w:p>
        </w:tc>
      </w:tr>
      <w:tr w:rsidR="000872E5" w14:paraId="2EEE5B98" w14:textId="77777777" w:rsidTr="00732C65">
        <w:tc>
          <w:tcPr>
            <w:tcW w:w="1838" w:type="dxa"/>
            <w:tcBorders>
              <w:top w:val="dotted" w:sz="2" w:space="0" w:color="auto"/>
              <w:bottom w:val="single" w:sz="6" w:space="0" w:color="auto"/>
            </w:tcBorders>
            <w:vAlign w:val="center"/>
          </w:tcPr>
          <w:p w14:paraId="2DFD7147" w14:textId="77777777" w:rsidR="000872E5" w:rsidRDefault="000872E5" w:rsidP="000872E5">
            <w:pPr>
              <w:spacing w:line="276" w:lineRule="auto"/>
              <w:jc w:val="center"/>
              <w:rPr>
                <w:rFonts w:ascii="Arial" w:hAnsi="Arial" w:cs="Arial"/>
                <w:bCs/>
                <w:color w:val="000000"/>
                <w:sz w:val="16"/>
                <w:szCs w:val="16"/>
              </w:rPr>
            </w:pPr>
            <w:r w:rsidRPr="00755036">
              <w:rPr>
                <w:rFonts w:ascii="Arial" w:hAnsi="Arial" w:cs="Arial"/>
                <w:bCs/>
                <w:color w:val="000000"/>
                <w:sz w:val="16"/>
                <w:szCs w:val="16"/>
              </w:rPr>
              <w:t>Resultado 2, Observación 1</w:t>
            </w:r>
            <w:r>
              <w:rPr>
                <w:rFonts w:ascii="Arial" w:hAnsi="Arial" w:cs="Arial"/>
                <w:bCs/>
                <w:color w:val="000000"/>
                <w:sz w:val="16"/>
                <w:szCs w:val="16"/>
              </w:rPr>
              <w:t>/</w:t>
            </w:r>
          </w:p>
          <w:p w14:paraId="5D2CBCE9" w14:textId="6EEF7A5F" w:rsidR="000872E5" w:rsidRPr="00317A53" w:rsidRDefault="000872E5" w:rsidP="000872E5">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5250" w:type="dxa"/>
            <w:tcBorders>
              <w:top w:val="dotted" w:sz="2" w:space="0" w:color="auto"/>
              <w:bottom w:val="single" w:sz="6" w:space="0" w:color="auto"/>
            </w:tcBorders>
          </w:tcPr>
          <w:p w14:paraId="764F73FA" w14:textId="77777777" w:rsidR="000872E5" w:rsidRPr="00855FFB" w:rsidRDefault="000872E5" w:rsidP="000872E5">
            <w:pPr>
              <w:spacing w:line="276" w:lineRule="auto"/>
              <w:jc w:val="both"/>
              <w:rPr>
                <w:rFonts w:ascii="Arial" w:hAnsi="Arial" w:cs="Arial"/>
                <w:bCs/>
                <w:sz w:val="16"/>
                <w:szCs w:val="16"/>
              </w:rPr>
            </w:pPr>
            <w:r w:rsidRPr="00855FFB">
              <w:rPr>
                <w:rFonts w:ascii="Arial" w:hAnsi="Arial" w:cs="Arial"/>
                <w:bCs/>
                <w:sz w:val="16"/>
                <w:szCs w:val="16"/>
              </w:rPr>
              <w:t>Reunión de trabajo 1.</w:t>
            </w:r>
          </w:p>
          <w:p w14:paraId="342B18E8" w14:textId="280D26B7" w:rsidR="00855FFB" w:rsidRPr="00855FFB" w:rsidRDefault="00855FFB" w:rsidP="00855FFB">
            <w:pPr>
              <w:spacing w:line="276" w:lineRule="auto"/>
              <w:jc w:val="both"/>
              <w:rPr>
                <w:rFonts w:ascii="Arial" w:hAnsi="Arial" w:cs="Arial"/>
                <w:bCs/>
                <w:sz w:val="16"/>
                <w:szCs w:val="16"/>
              </w:rPr>
            </w:pPr>
            <w:r w:rsidRPr="00855FFB">
              <w:rPr>
                <w:rFonts w:ascii="Arial" w:hAnsi="Arial" w:cs="Arial"/>
                <w:bCs/>
                <w:sz w:val="16"/>
                <w:szCs w:val="16"/>
              </w:rPr>
              <w:t>Mediante oficio FGE/QR/OPB/DGAF/176/2024 de fecha 25 de enero de 2024, entregan información relativa a la observación.</w:t>
            </w:r>
          </w:p>
          <w:p w14:paraId="18582DB5" w14:textId="53FD36C5" w:rsidR="000872E5" w:rsidRPr="00855FFB" w:rsidRDefault="000872E5" w:rsidP="000872E5">
            <w:pPr>
              <w:spacing w:line="276" w:lineRule="auto"/>
              <w:jc w:val="both"/>
              <w:rPr>
                <w:rFonts w:ascii="Arial" w:hAnsi="Arial" w:cs="Arial"/>
                <w:bCs/>
                <w:sz w:val="16"/>
                <w:szCs w:val="16"/>
              </w:rPr>
            </w:pPr>
          </w:p>
        </w:tc>
        <w:tc>
          <w:tcPr>
            <w:tcW w:w="2590" w:type="dxa"/>
            <w:tcBorders>
              <w:top w:val="dotted" w:sz="2" w:space="0" w:color="auto"/>
              <w:bottom w:val="single" w:sz="6" w:space="0" w:color="auto"/>
            </w:tcBorders>
          </w:tcPr>
          <w:p w14:paraId="3A8E5019" w14:textId="4EC77E26" w:rsidR="001619E7" w:rsidRPr="00855FFB" w:rsidRDefault="001619E7" w:rsidP="001619E7">
            <w:pPr>
              <w:spacing w:line="276" w:lineRule="auto"/>
              <w:jc w:val="both"/>
              <w:rPr>
                <w:rFonts w:ascii="Arial" w:hAnsi="Arial" w:cs="Arial"/>
                <w:bCs/>
                <w:sz w:val="16"/>
                <w:szCs w:val="16"/>
              </w:rPr>
            </w:pPr>
            <w:r w:rsidRPr="00855FFB">
              <w:rPr>
                <w:rFonts w:ascii="Arial" w:hAnsi="Arial" w:cs="Arial"/>
                <w:bCs/>
                <w:sz w:val="16"/>
                <w:szCs w:val="16"/>
              </w:rPr>
              <w:t>Valoración: Después de la valoración a la información presentada se determina que es procedente para solventar la observación emitida.</w:t>
            </w:r>
          </w:p>
          <w:p w14:paraId="00A3A062" w14:textId="77777777" w:rsidR="001619E7" w:rsidRPr="00855FFB" w:rsidRDefault="001619E7" w:rsidP="001619E7">
            <w:pPr>
              <w:spacing w:line="276" w:lineRule="auto"/>
              <w:jc w:val="both"/>
              <w:rPr>
                <w:rFonts w:ascii="Arial" w:hAnsi="Arial" w:cs="Arial"/>
                <w:bCs/>
                <w:sz w:val="16"/>
                <w:szCs w:val="16"/>
              </w:rPr>
            </w:pPr>
          </w:p>
          <w:p w14:paraId="09DE4449" w14:textId="204C8627" w:rsidR="000872E5" w:rsidRPr="00855FFB" w:rsidRDefault="001619E7" w:rsidP="001619E7">
            <w:pPr>
              <w:spacing w:line="276" w:lineRule="auto"/>
              <w:jc w:val="both"/>
              <w:rPr>
                <w:rFonts w:ascii="Arial" w:hAnsi="Arial" w:cs="Arial"/>
                <w:bCs/>
                <w:sz w:val="16"/>
                <w:szCs w:val="16"/>
              </w:rPr>
            </w:pPr>
            <w:r w:rsidRPr="00855FFB">
              <w:rPr>
                <w:rFonts w:ascii="Arial" w:hAnsi="Arial" w:cs="Arial"/>
                <w:bCs/>
                <w:sz w:val="16"/>
                <w:szCs w:val="16"/>
              </w:rPr>
              <w:t xml:space="preserve">Estatus actual: </w:t>
            </w:r>
            <w:r w:rsidRPr="00855FFB">
              <w:rPr>
                <w:rFonts w:ascii="Arial" w:hAnsi="Arial" w:cs="Arial"/>
                <w:b/>
                <w:bCs/>
                <w:sz w:val="16"/>
                <w:szCs w:val="16"/>
              </w:rPr>
              <w:t>Solventado</w:t>
            </w:r>
          </w:p>
        </w:tc>
      </w:tr>
    </w:tbl>
    <w:p w14:paraId="7BE1646B" w14:textId="77777777" w:rsidR="00066428" w:rsidRPr="00CA1234" w:rsidRDefault="00066428" w:rsidP="00066428">
      <w:pPr>
        <w:spacing w:line="360" w:lineRule="auto"/>
        <w:jc w:val="both"/>
        <w:rPr>
          <w:rFonts w:ascii="Arial" w:hAnsi="Arial" w:cs="Arial"/>
          <w:sz w:val="14"/>
          <w:szCs w:val="14"/>
        </w:rPr>
      </w:pPr>
      <w:bookmarkStart w:id="44" w:name="_Hlk95180967"/>
      <w:r w:rsidRPr="00E23831">
        <w:rPr>
          <w:rFonts w:ascii="Arial" w:hAnsi="Arial" w:cs="Arial"/>
          <w:sz w:val="14"/>
          <w:szCs w:val="14"/>
        </w:rPr>
        <w:t>Fuente: Elaboración propia.</w:t>
      </w:r>
    </w:p>
    <w:bookmarkEnd w:id="44"/>
    <w:p w14:paraId="7B56CE9E" w14:textId="77777777" w:rsidR="002526B8" w:rsidRDefault="002526B8" w:rsidP="00B8173B">
      <w:pPr>
        <w:spacing w:line="360" w:lineRule="auto"/>
        <w:jc w:val="both"/>
        <w:rPr>
          <w:rFonts w:ascii="Arial" w:hAnsi="Arial" w:cs="Arial"/>
        </w:rPr>
      </w:pPr>
    </w:p>
    <w:p w14:paraId="24F6053B" w14:textId="77777777" w:rsidR="00B8173B" w:rsidRDefault="00B8173B"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5" w:name="_Toc86144544"/>
      <w:r w:rsidRPr="00274083">
        <w:rPr>
          <w:rFonts w:ascii="Arial" w:hAnsi="Arial" w:cs="Arial"/>
        </w:rPr>
        <w:t>DICTAMEN</w:t>
      </w:r>
      <w:bookmarkEnd w:id="45"/>
    </w:p>
    <w:p w14:paraId="35139AE2" w14:textId="77777777" w:rsidR="001856E7" w:rsidRDefault="001856E7" w:rsidP="00B8173B">
      <w:pPr>
        <w:spacing w:line="360" w:lineRule="auto"/>
        <w:jc w:val="both"/>
        <w:rPr>
          <w:rFonts w:ascii="Arial" w:hAnsi="Arial" w:cs="Arial"/>
          <w:bCs/>
        </w:rPr>
      </w:pPr>
    </w:p>
    <w:p w14:paraId="2DD46532" w14:textId="6383E297" w:rsidR="00BE1DC5" w:rsidRDefault="00BE1DC5" w:rsidP="00CF4F2B">
      <w:pPr>
        <w:spacing w:line="360" w:lineRule="auto"/>
        <w:ind w:right="49"/>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w:t>
      </w:r>
      <w:r w:rsidRPr="00855FFB">
        <w:rPr>
          <w:rFonts w:ascii="Arial" w:hAnsi="Arial" w:cs="Arial"/>
        </w:rPr>
        <w:t xml:space="preserve">el </w:t>
      </w:r>
      <w:r w:rsidR="001619E7" w:rsidRPr="00855FFB">
        <w:rPr>
          <w:rFonts w:ascii="Arial" w:hAnsi="Arial" w:cs="Arial"/>
        </w:rPr>
        <w:t>08 de febrero de 2024</w:t>
      </w:r>
      <w:r w:rsidRPr="00855FFB">
        <w:rPr>
          <w:rFonts w:ascii="Arial" w:hAnsi="Arial" w:cs="Arial"/>
        </w:rPr>
        <w:t>, fecha de</w:t>
      </w:r>
      <w:r w:rsidRPr="00294738">
        <w:rPr>
          <w:rFonts w:ascii="Arial" w:hAnsi="Arial" w:cs="Arial"/>
        </w:rPr>
        <w:t xml:space="preserve"> conclusión de los trabajos de auditoría, la cual se practicó sobre la información proporcionada por la entidad fiscalizada y de cuya </w:t>
      </w:r>
      <w:r w:rsidRPr="00B6388A">
        <w:rPr>
          <w:rFonts w:ascii="Arial" w:hAnsi="Arial" w:cs="Arial"/>
        </w:rPr>
        <w:t>veracidad es responsable</w:t>
      </w:r>
      <w:r w:rsidRPr="00691652">
        <w:rPr>
          <w:rFonts w:ascii="Arial" w:hAnsi="Arial" w:cs="Arial"/>
        </w:rPr>
        <w:t>, consistente en</w:t>
      </w:r>
      <w:r w:rsidRPr="00B6388A">
        <w:rPr>
          <w:rFonts w:ascii="Arial" w:hAnsi="Arial" w:cs="Arial"/>
        </w:rPr>
        <w:t xml:space="preserve"> los expedientes técnicos </w:t>
      </w:r>
      <w:r w:rsidRPr="00B6388A">
        <w:rPr>
          <w:rFonts w:ascii="Arial" w:hAnsi="Arial" w:cs="Arial"/>
        </w:rPr>
        <w:lastRenderedPageBreak/>
        <w:t xml:space="preserve">unitarios de obra integrados en la Cuenta Pública del ejercicio fiscal </w:t>
      </w:r>
      <w:r w:rsidR="00732C65">
        <w:rPr>
          <w:rFonts w:ascii="Arial" w:hAnsi="Arial" w:cs="Arial"/>
        </w:rPr>
        <w:t>2022,</w:t>
      </w:r>
      <w:r w:rsidRPr="00B6388A">
        <w:rPr>
          <w:rFonts w:ascii="Arial" w:hAnsi="Arial" w:cs="Arial"/>
        </w:rPr>
        <w:t xml:space="preserve"> formulados, integrados y presentados por </w:t>
      </w:r>
      <w:r w:rsidR="00732C65" w:rsidRPr="00732C65">
        <w:rPr>
          <w:rFonts w:ascii="Arial" w:hAnsi="Arial" w:cs="Arial"/>
        </w:rPr>
        <w:t xml:space="preserve">la </w:t>
      </w:r>
      <w:r w:rsidR="00732C65" w:rsidRPr="00732C65">
        <w:rPr>
          <w:rFonts w:ascii="Arial" w:hAnsi="Arial" w:cs="Arial"/>
          <w:b/>
        </w:rPr>
        <w:t>Fiscalía General del Estado de Quintana Roo</w:t>
      </w:r>
      <w:r w:rsidR="00732C65">
        <w:rPr>
          <w:rFonts w:ascii="Arial" w:hAnsi="Arial" w:cs="Arial"/>
          <w:b/>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CF4F2B">
      <w:pPr>
        <w:spacing w:line="360" w:lineRule="auto"/>
        <w:ind w:right="49"/>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w:t>
      </w:r>
      <w:r w:rsidRPr="00691652">
        <w:rPr>
          <w:rFonts w:ascii="Arial" w:hAnsi="Arial" w:cs="Arial"/>
        </w:rPr>
        <w:t>dictamen de</w:t>
      </w:r>
      <w:r w:rsidR="00E92011" w:rsidRPr="00691652">
        <w:rPr>
          <w:rFonts w:ascii="Arial" w:hAnsi="Arial" w:cs="Arial"/>
        </w:rPr>
        <w:t>l</w:t>
      </w:r>
      <w:r w:rsidRPr="00691652">
        <w:rPr>
          <w:rFonts w:ascii="Arial" w:hAnsi="Arial" w:cs="Arial"/>
        </w:rPr>
        <w:t xml:space="preserve"> </w:t>
      </w:r>
      <w:r w:rsidR="00917285" w:rsidRPr="00691652">
        <w:rPr>
          <w:rFonts w:ascii="Arial" w:hAnsi="Arial" w:cs="Arial"/>
        </w:rPr>
        <w:t xml:space="preserve">Informe Individual </w:t>
      </w:r>
      <w:r w:rsidRPr="00691652">
        <w:rPr>
          <w:rFonts w:ascii="Arial" w:hAnsi="Arial" w:cs="Arial"/>
        </w:rPr>
        <w:t xml:space="preserve">de </w:t>
      </w:r>
      <w:r w:rsidR="00917285" w:rsidRPr="00691652">
        <w:rPr>
          <w:rFonts w:ascii="Arial" w:hAnsi="Arial" w:cs="Arial"/>
        </w:rPr>
        <w:t>A</w:t>
      </w:r>
      <w:r w:rsidRPr="00691652">
        <w:rPr>
          <w:rFonts w:ascii="Arial" w:hAnsi="Arial" w:cs="Arial"/>
        </w:rPr>
        <w:t>uditoría que se refiere a la muestra de los rubros revisados</w:t>
      </w:r>
      <w:r w:rsidR="002F049A" w:rsidRPr="00691652">
        <w:rPr>
          <w:rFonts w:ascii="Arial" w:hAnsi="Arial" w:cs="Arial"/>
        </w:rPr>
        <w:t>.</w:t>
      </w:r>
    </w:p>
    <w:p w14:paraId="7D9DC067" w14:textId="16F60148" w:rsidR="006A1FAA" w:rsidRDefault="006A1FAA" w:rsidP="00B8173B">
      <w:pPr>
        <w:tabs>
          <w:tab w:val="left" w:pos="2160"/>
        </w:tabs>
        <w:spacing w:line="360" w:lineRule="auto"/>
        <w:jc w:val="both"/>
        <w:rPr>
          <w:rFonts w:ascii="Arial" w:hAnsi="Arial" w:cs="Arial"/>
        </w:rPr>
      </w:pPr>
    </w:p>
    <w:p w14:paraId="72B062E4" w14:textId="62FE6D07" w:rsidR="0037387B" w:rsidRDefault="0037387B" w:rsidP="00B8173B">
      <w:pPr>
        <w:tabs>
          <w:tab w:val="left" w:pos="2160"/>
        </w:tabs>
        <w:spacing w:line="360" w:lineRule="auto"/>
        <w:jc w:val="both"/>
        <w:rPr>
          <w:rFonts w:ascii="Arial" w:hAnsi="Arial" w:cs="Arial"/>
        </w:rPr>
      </w:pPr>
      <w:r w:rsidRPr="00B6388A">
        <w:rPr>
          <w:rFonts w:ascii="Arial" w:hAnsi="Arial" w:cs="Arial"/>
        </w:rPr>
        <w:t xml:space="preserve">Con base en los resultados obtenidos </w:t>
      </w:r>
      <w:r w:rsidRPr="0020337B">
        <w:rPr>
          <w:rFonts w:ascii="Arial" w:hAnsi="Arial" w:cs="Arial"/>
        </w:rPr>
        <w:t xml:space="preserve">en </w:t>
      </w:r>
      <w:r w:rsidR="003249E6" w:rsidRPr="0020337B">
        <w:rPr>
          <w:rFonts w:ascii="Arial" w:hAnsi="Arial" w:cs="Arial"/>
        </w:rPr>
        <w:t>las auditorías practicada</w:t>
      </w:r>
      <w:r w:rsidRPr="0020337B">
        <w:rPr>
          <w:rFonts w:ascii="Arial" w:hAnsi="Arial" w:cs="Arial"/>
        </w:rPr>
        <w:t xml:space="preserve">s a </w:t>
      </w:r>
      <w:r w:rsidR="00CE33B4" w:rsidRPr="0020337B">
        <w:rPr>
          <w:rFonts w:ascii="Arial" w:hAnsi="Arial" w:cs="Arial"/>
        </w:rPr>
        <w:t>la</w:t>
      </w:r>
      <w:r w:rsidRPr="0020337B">
        <w:rPr>
          <w:rFonts w:ascii="Arial" w:hAnsi="Arial" w:cs="Arial"/>
        </w:rPr>
        <w:t xml:space="preserve"> </w:t>
      </w:r>
      <w:r w:rsidR="00CE33B4" w:rsidRPr="0020337B">
        <w:rPr>
          <w:rFonts w:ascii="Arial" w:hAnsi="Arial" w:cs="Arial"/>
          <w:b/>
        </w:rPr>
        <w:t>Fiscalía</w:t>
      </w:r>
      <w:r w:rsidR="00CE33B4" w:rsidRPr="00CE33B4">
        <w:rPr>
          <w:rFonts w:ascii="Arial" w:hAnsi="Arial" w:cs="Arial"/>
          <w:b/>
        </w:rPr>
        <w:t xml:space="preserve"> General del Estado de Quintana Roo, números 22-</w:t>
      </w:r>
      <w:r w:rsidR="00E23FFE">
        <w:rPr>
          <w:rFonts w:ascii="Arial" w:hAnsi="Arial" w:cs="Arial"/>
          <w:b/>
        </w:rPr>
        <w:t>AEMOP-A-GOB-064-140 y</w:t>
      </w:r>
      <w:r w:rsidR="00CE33B4" w:rsidRPr="00CE33B4">
        <w:rPr>
          <w:rFonts w:ascii="Arial" w:hAnsi="Arial" w:cs="Arial"/>
          <w:b/>
        </w:rPr>
        <w:t xml:space="preserve"> 22-AEMOP-A-</w:t>
      </w:r>
      <w:r w:rsidR="00CE33B4" w:rsidRPr="00CE33B4">
        <w:rPr>
          <w:rFonts w:ascii="Arial" w:hAnsi="Arial" w:cs="Arial"/>
          <w:b/>
        </w:rPr>
        <w:lastRenderedPageBreak/>
        <w:t>GOB-064-141, denominadas “Auditoría de Cumplimiento de Inversiones Físicas realizadas con Recursos de Libre Disposición de Origen Estatal” y “Auditoría de Cumplimiento de Inversiones Físicas realizadas con Recursos del Fondo de Aportaciones para el Fortalecimiento de las Entidades Federativas (FAFEF)”</w:t>
      </w:r>
      <w:r w:rsidRPr="00CE33B4">
        <w:rPr>
          <w:rFonts w:ascii="Arial" w:hAnsi="Arial" w:cs="Arial"/>
        </w:rPr>
        <w:t>respectivamente,</w:t>
      </w:r>
      <w:r w:rsidRPr="00B6388A">
        <w:rPr>
          <w:rFonts w:ascii="Arial" w:hAnsi="Arial" w:cs="Arial"/>
          <w:b/>
          <w:bCs/>
        </w:rPr>
        <w:t xml:space="preserve"> </w:t>
      </w:r>
      <w:r w:rsidRPr="00B6388A">
        <w:rPr>
          <w:rFonts w:ascii="Arial" w:hAnsi="Arial" w:cs="Arial"/>
        </w:rPr>
        <w:t xml:space="preserve">cuyo objetivo fue </w:t>
      </w:r>
      <w:r w:rsidR="0020337B">
        <w:rPr>
          <w:rFonts w:ascii="Arial" w:hAnsi="Arial" w:cs="Arial"/>
        </w:rPr>
        <w:t>fiscalizar</w:t>
      </w:r>
      <w:r w:rsidRPr="00CA3EE9">
        <w:rPr>
          <w:rFonts w:ascii="Arial" w:hAnsi="Arial" w:cs="Arial"/>
        </w:rPr>
        <w:t xml:space="preserve"> </w:t>
      </w:r>
      <w:r w:rsidR="00CE33B4" w:rsidRPr="00CE33B4">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w:t>
      </w:r>
      <w:r w:rsidR="0020337B">
        <w:rPr>
          <w:rFonts w:ascii="Arial" w:hAnsi="Arial" w:cs="Arial"/>
        </w:rPr>
        <w:t xml:space="preserve">etas de los programas aprobados </w:t>
      </w:r>
      <w:r w:rsidRPr="00B6388A">
        <w:rPr>
          <w:rFonts w:ascii="Arial" w:hAnsi="Arial" w:cs="Arial"/>
        </w:rPr>
        <w:t xml:space="preserve">de los </w:t>
      </w:r>
      <w:r w:rsidR="0020337B" w:rsidRPr="0020337B">
        <w:rPr>
          <w:rFonts w:ascii="Arial" w:hAnsi="Arial" w:cs="Arial"/>
        </w:rPr>
        <w:t>Recursos Estatales y Federales</w:t>
      </w:r>
      <w:r w:rsidR="0020337B">
        <w:rPr>
          <w:rFonts w:ascii="Arial" w:hAnsi="Arial" w:cs="Arial"/>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CA3EE9">
        <w:rPr>
          <w:rFonts w:ascii="Arial" w:hAnsi="Arial" w:cs="Arial"/>
        </w:rPr>
        <w:t>: en</w:t>
      </w:r>
      <w:r w:rsidRPr="00294738">
        <w:rPr>
          <w:rFonts w:ascii="Arial" w:hAnsi="Arial" w:cs="Arial"/>
        </w:rPr>
        <w:t xml:space="preserve"> términos generales, </w:t>
      </w:r>
      <w:r w:rsidR="002222FA" w:rsidRPr="00D70817">
        <w:rPr>
          <w:rFonts w:ascii="Arial" w:hAnsi="Arial" w:cs="Arial"/>
          <w:bCs/>
        </w:rPr>
        <w:t>la</w:t>
      </w:r>
      <w:r w:rsidR="002222FA" w:rsidRPr="00D70817">
        <w:rPr>
          <w:rFonts w:ascii="Arial" w:hAnsi="Arial" w:cs="Arial"/>
          <w:b/>
          <w:bCs/>
        </w:rPr>
        <w:t xml:space="preserve"> Fiscalía General del Estado de Quintana Roo</w:t>
      </w:r>
      <w:r w:rsidR="002222FA">
        <w:rPr>
          <w:rFonts w:ascii="Arial" w:hAnsi="Arial" w:cs="Arial"/>
          <w:b/>
          <w:bCs/>
        </w:rPr>
        <w:t>,</w:t>
      </w:r>
      <w:r w:rsidRPr="00294738">
        <w:rPr>
          <w:rFonts w:ascii="Arial" w:hAnsi="Arial" w:cs="Arial"/>
        </w:rPr>
        <w:t xml:space="preserve"> cumplió con las disposiciones legales y normativas que son aplicables en la materia</w:t>
      </w:r>
      <w:r>
        <w:rPr>
          <w:rFonts w:ascii="Arial" w:hAnsi="Arial" w:cs="Arial"/>
        </w:rPr>
        <w:t>.</w:t>
      </w:r>
    </w:p>
    <w:p w14:paraId="6BD38C72" w14:textId="77777777" w:rsidR="0020337B" w:rsidRDefault="0020337B" w:rsidP="00B8173B">
      <w:pPr>
        <w:tabs>
          <w:tab w:val="left" w:pos="2160"/>
        </w:tabs>
        <w:spacing w:line="360" w:lineRule="auto"/>
        <w:jc w:val="both"/>
        <w:rPr>
          <w:rFonts w:ascii="Arial" w:hAnsi="Arial" w:cs="Arial"/>
        </w:rPr>
      </w:pPr>
    </w:p>
    <w:p w14:paraId="530DCA52" w14:textId="77777777" w:rsidR="00C7781B" w:rsidRDefault="00C7781B" w:rsidP="00B8173B">
      <w:pPr>
        <w:tabs>
          <w:tab w:val="left" w:pos="2160"/>
        </w:tabs>
        <w:spacing w:line="360" w:lineRule="auto"/>
        <w:jc w:val="both"/>
        <w:rPr>
          <w:rFonts w:ascii="Arial" w:hAnsi="Arial" w:cs="Arial"/>
        </w:rPr>
      </w:pPr>
    </w:p>
    <w:p w14:paraId="07EF8360" w14:textId="36E77F57" w:rsidR="00F32CBB" w:rsidRDefault="00F32CBB" w:rsidP="00B14619">
      <w:pPr>
        <w:pStyle w:val="Ttulo6"/>
        <w:spacing w:line="360" w:lineRule="auto"/>
        <w:jc w:val="center"/>
        <w:rPr>
          <w:rFonts w:ascii="Arial" w:hAnsi="Arial" w:cs="Arial"/>
          <w:sz w:val="24"/>
          <w:szCs w:val="24"/>
        </w:rPr>
      </w:pPr>
      <w:r w:rsidRPr="002222FA">
        <w:rPr>
          <w:rFonts w:ascii="Arial" w:hAnsi="Arial" w:cs="Arial"/>
          <w:sz w:val="24"/>
          <w:szCs w:val="24"/>
        </w:rPr>
        <w:t>EL AUDITOR SUPERIOR DEL ESTADO</w:t>
      </w:r>
    </w:p>
    <w:p w14:paraId="6A0D0B8A" w14:textId="5F34A9B3" w:rsidR="00E23FFE" w:rsidRDefault="00E23FFE" w:rsidP="00E23FFE">
      <w:pPr>
        <w:rPr>
          <w:lang w:val="es-MX"/>
        </w:rPr>
      </w:pPr>
    </w:p>
    <w:p w14:paraId="025F18FD" w14:textId="77777777" w:rsidR="00E23FFE" w:rsidRPr="00E23FFE" w:rsidRDefault="00E23FFE" w:rsidP="00E23FFE">
      <w:pPr>
        <w:rPr>
          <w:lang w:val="es-MX"/>
        </w:rPr>
      </w:pPr>
    </w:p>
    <w:tbl>
      <w:tblPr>
        <w:tblW w:w="3063" w:type="pct"/>
        <w:jc w:val="center"/>
        <w:tblCellMar>
          <w:left w:w="70" w:type="dxa"/>
          <w:right w:w="70" w:type="dxa"/>
        </w:tblCellMar>
        <w:tblLook w:val="0000" w:firstRow="0" w:lastRow="0" w:firstColumn="0" w:lastColumn="0" w:noHBand="0" w:noVBand="0"/>
      </w:tblPr>
      <w:tblGrid>
        <w:gridCol w:w="5935"/>
      </w:tblGrid>
      <w:tr w:rsidR="00F32CBB" w:rsidRPr="00255C7F" w14:paraId="1DD36859" w14:textId="77777777" w:rsidTr="00B46B71">
        <w:trPr>
          <w:cantSplit/>
          <w:trHeight w:val="2039"/>
          <w:jc w:val="center"/>
        </w:trPr>
        <w:tc>
          <w:tcPr>
            <w:tcW w:w="5000" w:type="pct"/>
          </w:tcPr>
          <w:p w14:paraId="0A8FBF1D" w14:textId="02CC38C6" w:rsidR="00F32CBB" w:rsidRDefault="00F32CBB" w:rsidP="00B14619">
            <w:pPr>
              <w:spacing w:line="360" w:lineRule="auto"/>
              <w:jc w:val="both"/>
              <w:rPr>
                <w:rFonts w:ascii="Arial" w:hAnsi="Arial" w:cs="Arial"/>
                <w:b/>
              </w:rPr>
            </w:pPr>
          </w:p>
          <w:p w14:paraId="6FAAB801" w14:textId="77777777" w:rsidR="00A65DD7" w:rsidRPr="00255C7F" w:rsidRDefault="00A65DD7" w:rsidP="00B14619">
            <w:pPr>
              <w:spacing w:line="360" w:lineRule="auto"/>
              <w:jc w:val="both"/>
              <w:rPr>
                <w:rFonts w:ascii="Arial" w:hAnsi="Arial" w:cs="Arial"/>
                <w:b/>
              </w:rPr>
            </w:pPr>
          </w:p>
          <w:p w14:paraId="1076AC99" w14:textId="3C10666D" w:rsidR="00F32CBB" w:rsidRPr="00735A23" w:rsidRDefault="00B46B71" w:rsidP="0020337B">
            <w:pPr>
              <w:pStyle w:val="Ttulo5"/>
              <w:spacing w:line="360" w:lineRule="auto"/>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245DF5AB" w:rsidR="00F32CBB" w:rsidRPr="00255C7F" w:rsidRDefault="00B46B71"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7ABBBD1A" w14:textId="140FE532" w:rsidR="00596079" w:rsidRDefault="00E92888" w:rsidP="00B46B71">
      <w:pPr>
        <w:tabs>
          <w:tab w:val="left" w:pos="8955"/>
        </w:tabs>
        <w:spacing w:after="160" w:line="360" w:lineRule="auto"/>
        <w:rPr>
          <w:rFonts w:ascii="Arial" w:hAnsi="Arial" w:cs="Arial"/>
          <w:b/>
        </w:rPr>
      </w:pPr>
      <w:bookmarkStart w:id="46" w:name="_Toc520196708"/>
      <w:r>
        <w:rPr>
          <w:rFonts w:ascii="Arial" w:hAnsi="Arial" w:cs="Arial"/>
          <w:b/>
        </w:rPr>
        <w:tab/>
      </w:r>
      <w:bookmarkEnd w:id="46"/>
    </w:p>
    <w:sectPr w:rsidR="00596079" w:rsidSect="00137C78">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6C078" w14:textId="77777777" w:rsidR="00137C78" w:rsidRDefault="00137C78" w:rsidP="00D406EB">
      <w:r>
        <w:separator/>
      </w:r>
    </w:p>
  </w:endnote>
  <w:endnote w:type="continuationSeparator" w:id="0">
    <w:p w14:paraId="253A5186" w14:textId="77777777" w:rsidR="00137C78" w:rsidRDefault="00137C78"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454AE9"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454AE9" w:rsidRPr="008718C5" w:rsidRDefault="00454AE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5A30042C" w:rsidR="00454AE9" w:rsidRDefault="00454AE9"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E379C0">
            <w:rPr>
              <w:rFonts w:ascii="Arial" w:hAnsi="Arial" w:cs="Arial"/>
              <w:b/>
              <w:noProof/>
              <w:sz w:val="18"/>
              <w:szCs w:val="18"/>
            </w:rPr>
            <w:t>21</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21</w:t>
          </w:r>
        </w:p>
        <w:p w14:paraId="6A0CAE73" w14:textId="77777777" w:rsidR="00454AE9" w:rsidRPr="00B201E7" w:rsidRDefault="00454AE9" w:rsidP="00816F97">
          <w:pPr>
            <w:jc w:val="right"/>
            <w:rPr>
              <w:rFonts w:ascii="Arial" w:eastAsia="Arial Narrow" w:hAnsi="Arial" w:cs="Arial"/>
              <w:b/>
              <w:sz w:val="18"/>
              <w:szCs w:val="18"/>
            </w:rPr>
          </w:pPr>
        </w:p>
      </w:tc>
    </w:tr>
  </w:tbl>
  <w:p w14:paraId="613B5FCE" w14:textId="77777777" w:rsidR="00454AE9" w:rsidRPr="008718C5" w:rsidRDefault="00454AE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6C654" w14:textId="77777777" w:rsidR="00137C78" w:rsidRDefault="00137C78" w:rsidP="00D406EB">
      <w:r>
        <w:separator/>
      </w:r>
    </w:p>
  </w:footnote>
  <w:footnote w:type="continuationSeparator" w:id="0">
    <w:p w14:paraId="45828D48" w14:textId="77777777" w:rsidR="00137C78" w:rsidRDefault="00137C78"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454AE9" w14:paraId="02C2E10C" w14:textId="77777777" w:rsidTr="00A0596C">
      <w:trPr>
        <w:cantSplit/>
        <w:jc w:val="center"/>
      </w:trPr>
      <w:tc>
        <w:tcPr>
          <w:tcW w:w="2234" w:type="dxa"/>
        </w:tcPr>
        <w:p w14:paraId="4F68E27A" w14:textId="14B66EF9" w:rsidR="00454AE9" w:rsidRDefault="00454AE9" w:rsidP="00C902FC">
          <w:pPr>
            <w:pStyle w:val="Encabezado"/>
            <w:jc w:val="center"/>
          </w:pPr>
          <w:r>
            <w:rPr>
              <w:noProof/>
              <w:lang w:val="es-MX" w:eastAsia="es-MX"/>
            </w:rPr>
            <w:drawing>
              <wp:inline distT="0" distB="0" distL="0" distR="0" wp14:anchorId="14798CA5" wp14:editId="09517306">
                <wp:extent cx="926465" cy="1304925"/>
                <wp:effectExtent l="0" t="0" r="6985"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1304925"/>
                        </a:xfrm>
                        <a:prstGeom prst="rect">
                          <a:avLst/>
                        </a:prstGeom>
                        <a:noFill/>
                      </pic:spPr>
                    </pic:pic>
                  </a:graphicData>
                </a:graphic>
              </wp:inline>
            </w:drawing>
          </w:r>
        </w:p>
      </w:tc>
      <w:tc>
        <w:tcPr>
          <w:tcW w:w="5005" w:type="dxa"/>
          <w:vAlign w:val="center"/>
        </w:tcPr>
        <w:p w14:paraId="05C533C5" w14:textId="77777777" w:rsidR="00454AE9" w:rsidRPr="008904F0" w:rsidRDefault="00454AE9" w:rsidP="00C902FC">
          <w:pPr>
            <w:pStyle w:val="Encabezado"/>
            <w:jc w:val="center"/>
            <w:rPr>
              <w:rFonts w:ascii="Algerian" w:hAnsi="Algerian"/>
              <w:bCs/>
              <w:sz w:val="40"/>
            </w:rPr>
          </w:pPr>
        </w:p>
        <w:p w14:paraId="795FD10C" w14:textId="77777777" w:rsidR="00454AE9" w:rsidRDefault="00454AE9"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454AE9" w:rsidRDefault="00454AE9"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454AE9" w:rsidRPr="00FC6A78" w:rsidRDefault="00454AE9" w:rsidP="00C902FC">
          <w:pPr>
            <w:pStyle w:val="Encabezado"/>
            <w:rPr>
              <w:rFonts w:ascii="Algerian" w:hAnsi="Algerian"/>
              <w:sz w:val="40"/>
              <w:szCs w:val="40"/>
            </w:rPr>
          </w:pPr>
        </w:p>
      </w:tc>
      <w:tc>
        <w:tcPr>
          <w:tcW w:w="2336" w:type="dxa"/>
        </w:tcPr>
        <w:p w14:paraId="3CD391CA" w14:textId="6F844170" w:rsidR="00454AE9" w:rsidRDefault="00454AE9"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3</w:t>
          </w:r>
        </w:p>
      </w:tc>
      <w:tc>
        <w:tcPr>
          <w:tcW w:w="359" w:type="dxa"/>
        </w:tcPr>
        <w:p w14:paraId="1B8CC734" w14:textId="77777777" w:rsidR="00454AE9" w:rsidRDefault="00454AE9" w:rsidP="00C902FC">
          <w:pPr>
            <w:pStyle w:val="Encabezado"/>
            <w:jc w:val="center"/>
          </w:pPr>
        </w:p>
      </w:tc>
    </w:tr>
    <w:tr w:rsidR="00454AE9" w14:paraId="42583A28" w14:textId="77777777" w:rsidTr="00A0596C">
      <w:trPr>
        <w:cantSplit/>
        <w:jc w:val="center"/>
      </w:trPr>
      <w:tc>
        <w:tcPr>
          <w:tcW w:w="2234" w:type="dxa"/>
        </w:tcPr>
        <w:p w14:paraId="094043F5" w14:textId="77777777" w:rsidR="00454AE9" w:rsidRDefault="00454AE9" w:rsidP="00C902FC">
          <w:pPr>
            <w:pStyle w:val="Encabezado"/>
            <w:jc w:val="center"/>
            <w:rPr>
              <w:sz w:val="10"/>
            </w:rPr>
          </w:pPr>
        </w:p>
      </w:tc>
      <w:tc>
        <w:tcPr>
          <w:tcW w:w="5005" w:type="dxa"/>
        </w:tcPr>
        <w:p w14:paraId="017BC322" w14:textId="77777777" w:rsidR="00454AE9" w:rsidRDefault="00454AE9" w:rsidP="00C902FC">
          <w:pPr>
            <w:pStyle w:val="Encabezado"/>
            <w:jc w:val="center"/>
            <w:rPr>
              <w:sz w:val="10"/>
            </w:rPr>
          </w:pPr>
        </w:p>
      </w:tc>
      <w:tc>
        <w:tcPr>
          <w:tcW w:w="2336" w:type="dxa"/>
        </w:tcPr>
        <w:p w14:paraId="03F9B182" w14:textId="77777777" w:rsidR="00454AE9" w:rsidRDefault="00454AE9" w:rsidP="00C902FC">
          <w:pPr>
            <w:pStyle w:val="Encabezado"/>
            <w:jc w:val="center"/>
            <w:rPr>
              <w:sz w:val="10"/>
            </w:rPr>
          </w:pPr>
        </w:p>
      </w:tc>
      <w:tc>
        <w:tcPr>
          <w:tcW w:w="359" w:type="dxa"/>
        </w:tcPr>
        <w:p w14:paraId="1D1B7B5C" w14:textId="77777777" w:rsidR="00454AE9" w:rsidRDefault="00454AE9" w:rsidP="00C902FC">
          <w:pPr>
            <w:pStyle w:val="Encabezado"/>
            <w:jc w:val="center"/>
            <w:rPr>
              <w:sz w:val="10"/>
            </w:rPr>
          </w:pPr>
        </w:p>
      </w:tc>
    </w:tr>
  </w:tbl>
  <w:p w14:paraId="682A4AB1" w14:textId="77777777" w:rsidR="00454AE9" w:rsidRDefault="00454AE9"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361223"/>
    <w:multiLevelType w:val="hybridMultilevel"/>
    <w:tmpl w:val="092C16E4"/>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1E29FE"/>
    <w:multiLevelType w:val="hybridMultilevel"/>
    <w:tmpl w:val="05A4B6F6"/>
    <w:lvl w:ilvl="0" w:tplc="24A883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4E688D"/>
    <w:multiLevelType w:val="multilevel"/>
    <w:tmpl w:val="834A50F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AD5043A"/>
    <w:multiLevelType w:val="hybridMultilevel"/>
    <w:tmpl w:val="9E84D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B4691B"/>
    <w:multiLevelType w:val="hybridMultilevel"/>
    <w:tmpl w:val="E3748C7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8" w15:restartNumberingAfterBreak="0">
    <w:nsid w:val="20B97F4C"/>
    <w:multiLevelType w:val="hybridMultilevel"/>
    <w:tmpl w:val="BCB26F90"/>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9" w15:restartNumberingAfterBreak="0">
    <w:nsid w:val="21340313"/>
    <w:multiLevelType w:val="hybridMultilevel"/>
    <w:tmpl w:val="53E872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BC528D"/>
    <w:multiLevelType w:val="hybridMultilevel"/>
    <w:tmpl w:val="5454A926"/>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11"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0A2A"/>
    <w:multiLevelType w:val="hybridMultilevel"/>
    <w:tmpl w:val="2EE8C32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2D049A"/>
    <w:multiLevelType w:val="multilevel"/>
    <w:tmpl w:val="834C6D26"/>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BB37CB"/>
    <w:multiLevelType w:val="hybridMultilevel"/>
    <w:tmpl w:val="30D83AC4"/>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737A7"/>
    <w:multiLevelType w:val="hybridMultilevel"/>
    <w:tmpl w:val="74FE9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677FB9"/>
    <w:multiLevelType w:val="hybridMultilevel"/>
    <w:tmpl w:val="85BE4AE0"/>
    <w:lvl w:ilvl="0" w:tplc="080A0001">
      <w:start w:val="1"/>
      <w:numFmt w:val="bullet"/>
      <w:lvlText w:val=""/>
      <w:lvlJc w:val="left"/>
      <w:pPr>
        <w:ind w:left="1294" w:hanging="360"/>
      </w:pPr>
      <w:rPr>
        <w:rFonts w:ascii="Symbol" w:hAnsi="Symbol" w:hint="default"/>
      </w:rPr>
    </w:lvl>
    <w:lvl w:ilvl="1" w:tplc="080A0003" w:tentative="1">
      <w:start w:val="1"/>
      <w:numFmt w:val="bullet"/>
      <w:lvlText w:val="o"/>
      <w:lvlJc w:val="left"/>
      <w:pPr>
        <w:ind w:left="2014" w:hanging="360"/>
      </w:pPr>
      <w:rPr>
        <w:rFonts w:ascii="Courier New" w:hAnsi="Courier New" w:cs="Courier New" w:hint="default"/>
      </w:rPr>
    </w:lvl>
    <w:lvl w:ilvl="2" w:tplc="080A0005" w:tentative="1">
      <w:start w:val="1"/>
      <w:numFmt w:val="bullet"/>
      <w:lvlText w:val=""/>
      <w:lvlJc w:val="left"/>
      <w:pPr>
        <w:ind w:left="2734" w:hanging="360"/>
      </w:pPr>
      <w:rPr>
        <w:rFonts w:ascii="Wingdings" w:hAnsi="Wingdings" w:hint="default"/>
      </w:rPr>
    </w:lvl>
    <w:lvl w:ilvl="3" w:tplc="080A0001" w:tentative="1">
      <w:start w:val="1"/>
      <w:numFmt w:val="bullet"/>
      <w:lvlText w:val=""/>
      <w:lvlJc w:val="left"/>
      <w:pPr>
        <w:ind w:left="3454" w:hanging="360"/>
      </w:pPr>
      <w:rPr>
        <w:rFonts w:ascii="Symbol" w:hAnsi="Symbol" w:hint="default"/>
      </w:rPr>
    </w:lvl>
    <w:lvl w:ilvl="4" w:tplc="080A0003" w:tentative="1">
      <w:start w:val="1"/>
      <w:numFmt w:val="bullet"/>
      <w:lvlText w:val="o"/>
      <w:lvlJc w:val="left"/>
      <w:pPr>
        <w:ind w:left="4174" w:hanging="360"/>
      </w:pPr>
      <w:rPr>
        <w:rFonts w:ascii="Courier New" w:hAnsi="Courier New" w:cs="Courier New" w:hint="default"/>
      </w:rPr>
    </w:lvl>
    <w:lvl w:ilvl="5" w:tplc="080A0005" w:tentative="1">
      <w:start w:val="1"/>
      <w:numFmt w:val="bullet"/>
      <w:lvlText w:val=""/>
      <w:lvlJc w:val="left"/>
      <w:pPr>
        <w:ind w:left="4894" w:hanging="360"/>
      </w:pPr>
      <w:rPr>
        <w:rFonts w:ascii="Wingdings" w:hAnsi="Wingdings" w:hint="default"/>
      </w:rPr>
    </w:lvl>
    <w:lvl w:ilvl="6" w:tplc="080A0001" w:tentative="1">
      <w:start w:val="1"/>
      <w:numFmt w:val="bullet"/>
      <w:lvlText w:val=""/>
      <w:lvlJc w:val="left"/>
      <w:pPr>
        <w:ind w:left="5614" w:hanging="360"/>
      </w:pPr>
      <w:rPr>
        <w:rFonts w:ascii="Symbol" w:hAnsi="Symbol" w:hint="default"/>
      </w:rPr>
    </w:lvl>
    <w:lvl w:ilvl="7" w:tplc="080A0003" w:tentative="1">
      <w:start w:val="1"/>
      <w:numFmt w:val="bullet"/>
      <w:lvlText w:val="o"/>
      <w:lvlJc w:val="left"/>
      <w:pPr>
        <w:ind w:left="6334" w:hanging="360"/>
      </w:pPr>
      <w:rPr>
        <w:rFonts w:ascii="Courier New" w:hAnsi="Courier New" w:cs="Courier New" w:hint="default"/>
      </w:rPr>
    </w:lvl>
    <w:lvl w:ilvl="8" w:tplc="080A0005" w:tentative="1">
      <w:start w:val="1"/>
      <w:numFmt w:val="bullet"/>
      <w:lvlText w:val=""/>
      <w:lvlJc w:val="left"/>
      <w:pPr>
        <w:ind w:left="7054" w:hanging="360"/>
      </w:pPr>
      <w:rPr>
        <w:rFonts w:ascii="Wingdings" w:hAnsi="Wingdings" w:hint="default"/>
      </w:rPr>
    </w:lvl>
  </w:abstractNum>
  <w:abstractNum w:abstractNumId="19"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0C75296"/>
    <w:multiLevelType w:val="hybridMultilevel"/>
    <w:tmpl w:val="0FE879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49379FB"/>
    <w:multiLevelType w:val="hybridMultilevel"/>
    <w:tmpl w:val="E3527228"/>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23" w15:restartNumberingAfterBreak="0">
    <w:nsid w:val="47583148"/>
    <w:multiLevelType w:val="hybridMultilevel"/>
    <w:tmpl w:val="B09491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AF67EEC"/>
    <w:multiLevelType w:val="hybridMultilevel"/>
    <w:tmpl w:val="F5508056"/>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50E11AE8"/>
    <w:multiLevelType w:val="hybridMultilevel"/>
    <w:tmpl w:val="988E2AC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2510CE9"/>
    <w:multiLevelType w:val="hybridMultilevel"/>
    <w:tmpl w:val="11041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FFE2FBA"/>
    <w:multiLevelType w:val="hybridMultilevel"/>
    <w:tmpl w:val="6F9064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7697819">
    <w:abstractNumId w:val="16"/>
  </w:num>
  <w:num w:numId="2" w16cid:durableId="884948381">
    <w:abstractNumId w:val="30"/>
  </w:num>
  <w:num w:numId="3" w16cid:durableId="986276104">
    <w:abstractNumId w:val="33"/>
  </w:num>
  <w:num w:numId="4" w16cid:durableId="128131154">
    <w:abstractNumId w:val="11"/>
  </w:num>
  <w:num w:numId="5" w16cid:durableId="1153334627">
    <w:abstractNumId w:val="14"/>
  </w:num>
  <w:num w:numId="6" w16cid:durableId="1891380936">
    <w:abstractNumId w:val="19"/>
  </w:num>
  <w:num w:numId="7" w16cid:durableId="1220827768">
    <w:abstractNumId w:val="5"/>
  </w:num>
  <w:num w:numId="8" w16cid:durableId="1467115044">
    <w:abstractNumId w:val="2"/>
  </w:num>
  <w:num w:numId="9" w16cid:durableId="817844180">
    <w:abstractNumId w:val="26"/>
  </w:num>
  <w:num w:numId="10" w16cid:durableId="2080009309">
    <w:abstractNumId w:val="28"/>
  </w:num>
  <w:num w:numId="11" w16cid:durableId="895318415">
    <w:abstractNumId w:val="27"/>
  </w:num>
  <w:num w:numId="12" w16cid:durableId="1023164532">
    <w:abstractNumId w:val="0"/>
  </w:num>
  <w:num w:numId="13" w16cid:durableId="132719260">
    <w:abstractNumId w:val="21"/>
  </w:num>
  <w:num w:numId="14" w16cid:durableId="1074549977">
    <w:abstractNumId w:val="34"/>
  </w:num>
  <w:num w:numId="15" w16cid:durableId="445203173">
    <w:abstractNumId w:val="32"/>
  </w:num>
  <w:num w:numId="16" w16cid:durableId="862983580">
    <w:abstractNumId w:val="12"/>
  </w:num>
  <w:num w:numId="17" w16cid:durableId="812599959">
    <w:abstractNumId w:val="15"/>
  </w:num>
  <w:num w:numId="18" w16cid:durableId="653418096">
    <w:abstractNumId w:val="4"/>
  </w:num>
  <w:num w:numId="19" w16cid:durableId="1987318121">
    <w:abstractNumId w:val="25"/>
  </w:num>
  <w:num w:numId="20" w16cid:durableId="812329498">
    <w:abstractNumId w:val="13"/>
  </w:num>
  <w:num w:numId="21" w16cid:durableId="1563515588">
    <w:abstractNumId w:val="6"/>
  </w:num>
  <w:num w:numId="22" w16cid:durableId="355348872">
    <w:abstractNumId w:val="23"/>
  </w:num>
  <w:num w:numId="23" w16cid:durableId="1881356532">
    <w:abstractNumId w:val="17"/>
  </w:num>
  <w:num w:numId="24" w16cid:durableId="1839926922">
    <w:abstractNumId w:val="29"/>
  </w:num>
  <w:num w:numId="25" w16cid:durableId="104424712">
    <w:abstractNumId w:val="9"/>
  </w:num>
  <w:num w:numId="26" w16cid:durableId="241067757">
    <w:abstractNumId w:val="3"/>
  </w:num>
  <w:num w:numId="27" w16cid:durableId="508788437">
    <w:abstractNumId w:val="24"/>
  </w:num>
  <w:num w:numId="28" w16cid:durableId="842626263">
    <w:abstractNumId w:val="20"/>
  </w:num>
  <w:num w:numId="29" w16cid:durableId="1532497922">
    <w:abstractNumId w:val="18"/>
  </w:num>
  <w:num w:numId="30" w16cid:durableId="295842245">
    <w:abstractNumId w:val="1"/>
  </w:num>
  <w:num w:numId="31" w16cid:durableId="1205943042">
    <w:abstractNumId w:val="22"/>
  </w:num>
  <w:num w:numId="32" w16cid:durableId="966353564">
    <w:abstractNumId w:val="7"/>
  </w:num>
  <w:num w:numId="33" w16cid:durableId="1854150262">
    <w:abstractNumId w:val="31"/>
  </w:num>
  <w:num w:numId="34" w16cid:durableId="1441879686">
    <w:abstractNumId w:val="8"/>
  </w:num>
  <w:num w:numId="35" w16cid:durableId="3182711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4C2F"/>
    <w:rsid w:val="00031800"/>
    <w:rsid w:val="000349C7"/>
    <w:rsid w:val="00034F3B"/>
    <w:rsid w:val="00035060"/>
    <w:rsid w:val="000420C8"/>
    <w:rsid w:val="000529D1"/>
    <w:rsid w:val="000533E7"/>
    <w:rsid w:val="00056D1C"/>
    <w:rsid w:val="00060A61"/>
    <w:rsid w:val="0006265D"/>
    <w:rsid w:val="00066428"/>
    <w:rsid w:val="000668E7"/>
    <w:rsid w:val="00077EC9"/>
    <w:rsid w:val="000872E5"/>
    <w:rsid w:val="000941FD"/>
    <w:rsid w:val="0009755B"/>
    <w:rsid w:val="000A0704"/>
    <w:rsid w:val="000A0ACF"/>
    <w:rsid w:val="000A15A7"/>
    <w:rsid w:val="000A4040"/>
    <w:rsid w:val="000A72A8"/>
    <w:rsid w:val="000B0A30"/>
    <w:rsid w:val="000B0A91"/>
    <w:rsid w:val="000B0F5E"/>
    <w:rsid w:val="000B21FB"/>
    <w:rsid w:val="000B44BF"/>
    <w:rsid w:val="000B5F96"/>
    <w:rsid w:val="000B628E"/>
    <w:rsid w:val="000C02CC"/>
    <w:rsid w:val="000C1F25"/>
    <w:rsid w:val="000C2FFB"/>
    <w:rsid w:val="000C48B3"/>
    <w:rsid w:val="000C50D3"/>
    <w:rsid w:val="000D1F2D"/>
    <w:rsid w:val="000D2031"/>
    <w:rsid w:val="000F1C4E"/>
    <w:rsid w:val="000F46C9"/>
    <w:rsid w:val="000F4847"/>
    <w:rsid w:val="000F527A"/>
    <w:rsid w:val="000F54E5"/>
    <w:rsid w:val="00107F3A"/>
    <w:rsid w:val="00112947"/>
    <w:rsid w:val="00113562"/>
    <w:rsid w:val="00113F09"/>
    <w:rsid w:val="00114852"/>
    <w:rsid w:val="00116044"/>
    <w:rsid w:val="00122B6D"/>
    <w:rsid w:val="00127823"/>
    <w:rsid w:val="00133A95"/>
    <w:rsid w:val="00137C78"/>
    <w:rsid w:val="00137FAF"/>
    <w:rsid w:val="00143890"/>
    <w:rsid w:val="00143A61"/>
    <w:rsid w:val="001453C1"/>
    <w:rsid w:val="001565DC"/>
    <w:rsid w:val="001619E7"/>
    <w:rsid w:val="00163A30"/>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44B7"/>
    <w:rsid w:val="00195B51"/>
    <w:rsid w:val="00196731"/>
    <w:rsid w:val="0019693B"/>
    <w:rsid w:val="00197D4A"/>
    <w:rsid w:val="001A01F4"/>
    <w:rsid w:val="001A14E4"/>
    <w:rsid w:val="001A1DE3"/>
    <w:rsid w:val="001A1E2D"/>
    <w:rsid w:val="001A603B"/>
    <w:rsid w:val="001A6C72"/>
    <w:rsid w:val="001B020E"/>
    <w:rsid w:val="001B28B0"/>
    <w:rsid w:val="001C156F"/>
    <w:rsid w:val="001C426D"/>
    <w:rsid w:val="001C6A85"/>
    <w:rsid w:val="001D2A89"/>
    <w:rsid w:val="001E04BA"/>
    <w:rsid w:val="001F3121"/>
    <w:rsid w:val="001F4AC8"/>
    <w:rsid w:val="001F531D"/>
    <w:rsid w:val="001F54DB"/>
    <w:rsid w:val="001F582D"/>
    <w:rsid w:val="0020016C"/>
    <w:rsid w:val="00202D74"/>
    <w:rsid w:val="0020337B"/>
    <w:rsid w:val="002134C3"/>
    <w:rsid w:val="00213ECB"/>
    <w:rsid w:val="002145BE"/>
    <w:rsid w:val="00215668"/>
    <w:rsid w:val="0022163A"/>
    <w:rsid w:val="002222FA"/>
    <w:rsid w:val="002265AB"/>
    <w:rsid w:val="00233F63"/>
    <w:rsid w:val="00236C1B"/>
    <w:rsid w:val="002476AC"/>
    <w:rsid w:val="00247780"/>
    <w:rsid w:val="002477F6"/>
    <w:rsid w:val="002526B8"/>
    <w:rsid w:val="00253045"/>
    <w:rsid w:val="00260C24"/>
    <w:rsid w:val="00261DBC"/>
    <w:rsid w:val="00262E2A"/>
    <w:rsid w:val="00264860"/>
    <w:rsid w:val="00271F39"/>
    <w:rsid w:val="002730E8"/>
    <w:rsid w:val="00274083"/>
    <w:rsid w:val="0027532E"/>
    <w:rsid w:val="00282559"/>
    <w:rsid w:val="00285C0C"/>
    <w:rsid w:val="00292A35"/>
    <w:rsid w:val="00293EA1"/>
    <w:rsid w:val="002A0856"/>
    <w:rsid w:val="002B0A47"/>
    <w:rsid w:val="002B2483"/>
    <w:rsid w:val="002C2B7B"/>
    <w:rsid w:val="002C2F10"/>
    <w:rsid w:val="002C3501"/>
    <w:rsid w:val="002C685C"/>
    <w:rsid w:val="002D0B9D"/>
    <w:rsid w:val="002D26B2"/>
    <w:rsid w:val="002D4DBC"/>
    <w:rsid w:val="002D530A"/>
    <w:rsid w:val="002E153E"/>
    <w:rsid w:val="002E2117"/>
    <w:rsid w:val="002E283A"/>
    <w:rsid w:val="002E6E4A"/>
    <w:rsid w:val="002E708F"/>
    <w:rsid w:val="002F049A"/>
    <w:rsid w:val="002F5544"/>
    <w:rsid w:val="002F76CE"/>
    <w:rsid w:val="00302B2E"/>
    <w:rsid w:val="0030661E"/>
    <w:rsid w:val="00307A80"/>
    <w:rsid w:val="003117BD"/>
    <w:rsid w:val="00313A78"/>
    <w:rsid w:val="003146C8"/>
    <w:rsid w:val="003150D6"/>
    <w:rsid w:val="003172E9"/>
    <w:rsid w:val="00317A53"/>
    <w:rsid w:val="00317F32"/>
    <w:rsid w:val="00320399"/>
    <w:rsid w:val="003208E3"/>
    <w:rsid w:val="00323A81"/>
    <w:rsid w:val="003244D0"/>
    <w:rsid w:val="003249E6"/>
    <w:rsid w:val="00324A94"/>
    <w:rsid w:val="00326CDE"/>
    <w:rsid w:val="00326DF1"/>
    <w:rsid w:val="00332088"/>
    <w:rsid w:val="0033392F"/>
    <w:rsid w:val="003339B9"/>
    <w:rsid w:val="003350AC"/>
    <w:rsid w:val="0034055B"/>
    <w:rsid w:val="00344763"/>
    <w:rsid w:val="00345A00"/>
    <w:rsid w:val="00346F24"/>
    <w:rsid w:val="0037264B"/>
    <w:rsid w:val="0037387B"/>
    <w:rsid w:val="00381C59"/>
    <w:rsid w:val="003854F1"/>
    <w:rsid w:val="00385EF9"/>
    <w:rsid w:val="00393DC0"/>
    <w:rsid w:val="003950C8"/>
    <w:rsid w:val="00395738"/>
    <w:rsid w:val="003A1D24"/>
    <w:rsid w:val="003A4679"/>
    <w:rsid w:val="003A4D8D"/>
    <w:rsid w:val="003B067D"/>
    <w:rsid w:val="003B1F0D"/>
    <w:rsid w:val="003B3784"/>
    <w:rsid w:val="003B4A77"/>
    <w:rsid w:val="003C4582"/>
    <w:rsid w:val="003C5418"/>
    <w:rsid w:val="003C6E57"/>
    <w:rsid w:val="003D4C03"/>
    <w:rsid w:val="003D57FA"/>
    <w:rsid w:val="003D5F0F"/>
    <w:rsid w:val="003D7E18"/>
    <w:rsid w:val="003E3E20"/>
    <w:rsid w:val="003F0705"/>
    <w:rsid w:val="003F137A"/>
    <w:rsid w:val="003F18A4"/>
    <w:rsid w:val="003F76D7"/>
    <w:rsid w:val="00404984"/>
    <w:rsid w:val="00405F18"/>
    <w:rsid w:val="0041228F"/>
    <w:rsid w:val="00414EF8"/>
    <w:rsid w:val="0041709C"/>
    <w:rsid w:val="00420B64"/>
    <w:rsid w:val="00422434"/>
    <w:rsid w:val="004271EC"/>
    <w:rsid w:val="0043172D"/>
    <w:rsid w:val="00434415"/>
    <w:rsid w:val="00450EDF"/>
    <w:rsid w:val="00451B09"/>
    <w:rsid w:val="00454AE9"/>
    <w:rsid w:val="0045543D"/>
    <w:rsid w:val="004566E4"/>
    <w:rsid w:val="0046249D"/>
    <w:rsid w:val="004648EF"/>
    <w:rsid w:val="00465910"/>
    <w:rsid w:val="004678FC"/>
    <w:rsid w:val="00467F0E"/>
    <w:rsid w:val="004705E0"/>
    <w:rsid w:val="00472392"/>
    <w:rsid w:val="00477E39"/>
    <w:rsid w:val="004831E7"/>
    <w:rsid w:val="004838B4"/>
    <w:rsid w:val="0048521B"/>
    <w:rsid w:val="00492BA3"/>
    <w:rsid w:val="00497E30"/>
    <w:rsid w:val="004A7A0A"/>
    <w:rsid w:val="004B67BA"/>
    <w:rsid w:val="004B6B85"/>
    <w:rsid w:val="004C0D4C"/>
    <w:rsid w:val="004C1D19"/>
    <w:rsid w:val="004C6541"/>
    <w:rsid w:val="004D1A94"/>
    <w:rsid w:val="004D1C85"/>
    <w:rsid w:val="004D2086"/>
    <w:rsid w:val="004D22DB"/>
    <w:rsid w:val="004D38E2"/>
    <w:rsid w:val="004D3E98"/>
    <w:rsid w:val="004D6163"/>
    <w:rsid w:val="004D6BC9"/>
    <w:rsid w:val="004D6EF9"/>
    <w:rsid w:val="004E25DB"/>
    <w:rsid w:val="004E4F83"/>
    <w:rsid w:val="004E76D5"/>
    <w:rsid w:val="004F065B"/>
    <w:rsid w:val="004F38BD"/>
    <w:rsid w:val="004F4BDC"/>
    <w:rsid w:val="004F704B"/>
    <w:rsid w:val="004F7783"/>
    <w:rsid w:val="00500386"/>
    <w:rsid w:val="00514D01"/>
    <w:rsid w:val="00516379"/>
    <w:rsid w:val="00526C0C"/>
    <w:rsid w:val="00527932"/>
    <w:rsid w:val="00535814"/>
    <w:rsid w:val="005358EF"/>
    <w:rsid w:val="0054347D"/>
    <w:rsid w:val="00544975"/>
    <w:rsid w:val="0054627A"/>
    <w:rsid w:val="00546A5E"/>
    <w:rsid w:val="00552D38"/>
    <w:rsid w:val="00553E68"/>
    <w:rsid w:val="00555F58"/>
    <w:rsid w:val="005623A5"/>
    <w:rsid w:val="00566DAF"/>
    <w:rsid w:val="00567555"/>
    <w:rsid w:val="00577E54"/>
    <w:rsid w:val="00580B08"/>
    <w:rsid w:val="00582AAD"/>
    <w:rsid w:val="00592AFF"/>
    <w:rsid w:val="0059356D"/>
    <w:rsid w:val="00593B6D"/>
    <w:rsid w:val="00596079"/>
    <w:rsid w:val="005977AD"/>
    <w:rsid w:val="005A077A"/>
    <w:rsid w:val="005A3A47"/>
    <w:rsid w:val="005A4DB6"/>
    <w:rsid w:val="005A60C0"/>
    <w:rsid w:val="005B6F50"/>
    <w:rsid w:val="005B727F"/>
    <w:rsid w:val="005C288A"/>
    <w:rsid w:val="005D114E"/>
    <w:rsid w:val="005D3ED1"/>
    <w:rsid w:val="005E768E"/>
    <w:rsid w:val="005E7AF6"/>
    <w:rsid w:val="005F0C45"/>
    <w:rsid w:val="005F2D15"/>
    <w:rsid w:val="005F4370"/>
    <w:rsid w:val="005F4F7C"/>
    <w:rsid w:val="005F7202"/>
    <w:rsid w:val="0060022E"/>
    <w:rsid w:val="00602309"/>
    <w:rsid w:val="00602D01"/>
    <w:rsid w:val="0060438F"/>
    <w:rsid w:val="00606E62"/>
    <w:rsid w:val="0061556A"/>
    <w:rsid w:val="00620ADF"/>
    <w:rsid w:val="00621611"/>
    <w:rsid w:val="00625ACB"/>
    <w:rsid w:val="00627B2C"/>
    <w:rsid w:val="006306CD"/>
    <w:rsid w:val="0064441B"/>
    <w:rsid w:val="00644F57"/>
    <w:rsid w:val="00651917"/>
    <w:rsid w:val="00655F51"/>
    <w:rsid w:val="00660157"/>
    <w:rsid w:val="00663470"/>
    <w:rsid w:val="0066519B"/>
    <w:rsid w:val="00667E01"/>
    <w:rsid w:val="006725A5"/>
    <w:rsid w:val="006732AF"/>
    <w:rsid w:val="00674605"/>
    <w:rsid w:val="00677FFE"/>
    <w:rsid w:val="006800FF"/>
    <w:rsid w:val="00683F35"/>
    <w:rsid w:val="0068649A"/>
    <w:rsid w:val="006864F5"/>
    <w:rsid w:val="006904A1"/>
    <w:rsid w:val="0069087A"/>
    <w:rsid w:val="00691652"/>
    <w:rsid w:val="00693579"/>
    <w:rsid w:val="00693833"/>
    <w:rsid w:val="006A192D"/>
    <w:rsid w:val="006A1FAA"/>
    <w:rsid w:val="006A36AF"/>
    <w:rsid w:val="006B0E46"/>
    <w:rsid w:val="006B18D8"/>
    <w:rsid w:val="006B7347"/>
    <w:rsid w:val="006C20C2"/>
    <w:rsid w:val="006C2781"/>
    <w:rsid w:val="006C6508"/>
    <w:rsid w:val="006C6F6D"/>
    <w:rsid w:val="006E124D"/>
    <w:rsid w:val="006E21E3"/>
    <w:rsid w:val="006E4495"/>
    <w:rsid w:val="006F1514"/>
    <w:rsid w:val="006F2784"/>
    <w:rsid w:val="006F3C61"/>
    <w:rsid w:val="0070049A"/>
    <w:rsid w:val="007012F2"/>
    <w:rsid w:val="007025FF"/>
    <w:rsid w:val="00703FD6"/>
    <w:rsid w:val="00716006"/>
    <w:rsid w:val="00724179"/>
    <w:rsid w:val="007244DF"/>
    <w:rsid w:val="00726229"/>
    <w:rsid w:val="00726E8E"/>
    <w:rsid w:val="0072729D"/>
    <w:rsid w:val="00732C65"/>
    <w:rsid w:val="00734856"/>
    <w:rsid w:val="00734E03"/>
    <w:rsid w:val="00735A23"/>
    <w:rsid w:val="00743C94"/>
    <w:rsid w:val="007441EB"/>
    <w:rsid w:val="00746513"/>
    <w:rsid w:val="00746B32"/>
    <w:rsid w:val="007470B6"/>
    <w:rsid w:val="0075225C"/>
    <w:rsid w:val="00755036"/>
    <w:rsid w:val="0076358C"/>
    <w:rsid w:val="00765C8E"/>
    <w:rsid w:val="00773B1C"/>
    <w:rsid w:val="00776D82"/>
    <w:rsid w:val="00776E61"/>
    <w:rsid w:val="00777FC5"/>
    <w:rsid w:val="00782D45"/>
    <w:rsid w:val="00792AF0"/>
    <w:rsid w:val="007A20D5"/>
    <w:rsid w:val="007B05B3"/>
    <w:rsid w:val="007B1AF2"/>
    <w:rsid w:val="007C0AC4"/>
    <w:rsid w:val="007C0E5D"/>
    <w:rsid w:val="007C1900"/>
    <w:rsid w:val="007D1038"/>
    <w:rsid w:val="007D2171"/>
    <w:rsid w:val="007F139F"/>
    <w:rsid w:val="00800765"/>
    <w:rsid w:val="008009BF"/>
    <w:rsid w:val="008028F4"/>
    <w:rsid w:val="0080366F"/>
    <w:rsid w:val="00807AD0"/>
    <w:rsid w:val="00807E3F"/>
    <w:rsid w:val="00810036"/>
    <w:rsid w:val="0081068D"/>
    <w:rsid w:val="00816F97"/>
    <w:rsid w:val="00817A38"/>
    <w:rsid w:val="00820830"/>
    <w:rsid w:val="0082406B"/>
    <w:rsid w:val="0082628C"/>
    <w:rsid w:val="00826BBC"/>
    <w:rsid w:val="0083076A"/>
    <w:rsid w:val="0083203E"/>
    <w:rsid w:val="00842F33"/>
    <w:rsid w:val="008446A5"/>
    <w:rsid w:val="00846904"/>
    <w:rsid w:val="008521E3"/>
    <w:rsid w:val="00855FFB"/>
    <w:rsid w:val="008625CB"/>
    <w:rsid w:val="00867264"/>
    <w:rsid w:val="008836A7"/>
    <w:rsid w:val="008904F0"/>
    <w:rsid w:val="00891102"/>
    <w:rsid w:val="008914A1"/>
    <w:rsid w:val="0089339A"/>
    <w:rsid w:val="008942EC"/>
    <w:rsid w:val="008A1B4D"/>
    <w:rsid w:val="008B0022"/>
    <w:rsid w:val="008B0E56"/>
    <w:rsid w:val="008B3948"/>
    <w:rsid w:val="008B7C60"/>
    <w:rsid w:val="008C0727"/>
    <w:rsid w:val="008C2E30"/>
    <w:rsid w:val="008C669F"/>
    <w:rsid w:val="008C7D40"/>
    <w:rsid w:val="008D2B69"/>
    <w:rsid w:val="008E430E"/>
    <w:rsid w:val="008F4430"/>
    <w:rsid w:val="00906BD6"/>
    <w:rsid w:val="00910190"/>
    <w:rsid w:val="00910EA6"/>
    <w:rsid w:val="009130A9"/>
    <w:rsid w:val="00914051"/>
    <w:rsid w:val="009150BF"/>
    <w:rsid w:val="00917285"/>
    <w:rsid w:val="00917A46"/>
    <w:rsid w:val="0092033F"/>
    <w:rsid w:val="00922FEA"/>
    <w:rsid w:val="009232B7"/>
    <w:rsid w:val="00931D0F"/>
    <w:rsid w:val="00931EE1"/>
    <w:rsid w:val="00932206"/>
    <w:rsid w:val="00937357"/>
    <w:rsid w:val="00937862"/>
    <w:rsid w:val="00937EAB"/>
    <w:rsid w:val="00940004"/>
    <w:rsid w:val="0094584D"/>
    <w:rsid w:val="00946FE8"/>
    <w:rsid w:val="009476B6"/>
    <w:rsid w:val="0095099B"/>
    <w:rsid w:val="00953B65"/>
    <w:rsid w:val="009553F9"/>
    <w:rsid w:val="00956B0B"/>
    <w:rsid w:val="00960D49"/>
    <w:rsid w:val="00960EE4"/>
    <w:rsid w:val="00965AA1"/>
    <w:rsid w:val="00966199"/>
    <w:rsid w:val="00973B72"/>
    <w:rsid w:val="00985928"/>
    <w:rsid w:val="00991546"/>
    <w:rsid w:val="00993379"/>
    <w:rsid w:val="0099596C"/>
    <w:rsid w:val="009A0722"/>
    <w:rsid w:val="009A52A7"/>
    <w:rsid w:val="009A6731"/>
    <w:rsid w:val="009A7681"/>
    <w:rsid w:val="009B3F2A"/>
    <w:rsid w:val="009B41E8"/>
    <w:rsid w:val="009B55C5"/>
    <w:rsid w:val="009B596C"/>
    <w:rsid w:val="009C0F03"/>
    <w:rsid w:val="009C1892"/>
    <w:rsid w:val="009C6FE6"/>
    <w:rsid w:val="009C7BA1"/>
    <w:rsid w:val="009D09F1"/>
    <w:rsid w:val="009D1845"/>
    <w:rsid w:val="009E35BC"/>
    <w:rsid w:val="009E4102"/>
    <w:rsid w:val="009E50DB"/>
    <w:rsid w:val="009E6E1A"/>
    <w:rsid w:val="009F28BF"/>
    <w:rsid w:val="009F2DD7"/>
    <w:rsid w:val="009F5F70"/>
    <w:rsid w:val="00A0596C"/>
    <w:rsid w:val="00A16677"/>
    <w:rsid w:val="00A21824"/>
    <w:rsid w:val="00A22CF8"/>
    <w:rsid w:val="00A22F04"/>
    <w:rsid w:val="00A2366E"/>
    <w:rsid w:val="00A25537"/>
    <w:rsid w:val="00A30640"/>
    <w:rsid w:val="00A31A9B"/>
    <w:rsid w:val="00A32992"/>
    <w:rsid w:val="00A3380F"/>
    <w:rsid w:val="00A34E23"/>
    <w:rsid w:val="00A47860"/>
    <w:rsid w:val="00A47C54"/>
    <w:rsid w:val="00A51010"/>
    <w:rsid w:val="00A52390"/>
    <w:rsid w:val="00A53644"/>
    <w:rsid w:val="00A5788D"/>
    <w:rsid w:val="00A65BBE"/>
    <w:rsid w:val="00A65C4D"/>
    <w:rsid w:val="00A65DD7"/>
    <w:rsid w:val="00A66A5C"/>
    <w:rsid w:val="00A66BBE"/>
    <w:rsid w:val="00A7643D"/>
    <w:rsid w:val="00A764BF"/>
    <w:rsid w:val="00A80D1B"/>
    <w:rsid w:val="00A90C44"/>
    <w:rsid w:val="00A96B27"/>
    <w:rsid w:val="00AA130E"/>
    <w:rsid w:val="00AA402B"/>
    <w:rsid w:val="00AA426C"/>
    <w:rsid w:val="00AA6EA5"/>
    <w:rsid w:val="00AB089D"/>
    <w:rsid w:val="00AB2746"/>
    <w:rsid w:val="00AC13BF"/>
    <w:rsid w:val="00AC4DD5"/>
    <w:rsid w:val="00AC62A1"/>
    <w:rsid w:val="00AC6586"/>
    <w:rsid w:val="00AC6E96"/>
    <w:rsid w:val="00AC7A3B"/>
    <w:rsid w:val="00AD06AB"/>
    <w:rsid w:val="00AD0AA9"/>
    <w:rsid w:val="00AD240D"/>
    <w:rsid w:val="00AD2593"/>
    <w:rsid w:val="00AD474F"/>
    <w:rsid w:val="00AD5B77"/>
    <w:rsid w:val="00AE0E1F"/>
    <w:rsid w:val="00AE1EDB"/>
    <w:rsid w:val="00AE37A0"/>
    <w:rsid w:val="00AE4664"/>
    <w:rsid w:val="00AE7138"/>
    <w:rsid w:val="00AF576C"/>
    <w:rsid w:val="00B03B2D"/>
    <w:rsid w:val="00B050DA"/>
    <w:rsid w:val="00B056A6"/>
    <w:rsid w:val="00B105FC"/>
    <w:rsid w:val="00B14619"/>
    <w:rsid w:val="00B201E7"/>
    <w:rsid w:val="00B248A1"/>
    <w:rsid w:val="00B25E57"/>
    <w:rsid w:val="00B26E87"/>
    <w:rsid w:val="00B310B3"/>
    <w:rsid w:val="00B31EA5"/>
    <w:rsid w:val="00B337AF"/>
    <w:rsid w:val="00B36CB1"/>
    <w:rsid w:val="00B40267"/>
    <w:rsid w:val="00B43023"/>
    <w:rsid w:val="00B46911"/>
    <w:rsid w:val="00B46B71"/>
    <w:rsid w:val="00B4744F"/>
    <w:rsid w:val="00B47AC1"/>
    <w:rsid w:val="00B500C5"/>
    <w:rsid w:val="00B51C5E"/>
    <w:rsid w:val="00B51DB0"/>
    <w:rsid w:val="00B533E0"/>
    <w:rsid w:val="00B6218D"/>
    <w:rsid w:val="00B63E76"/>
    <w:rsid w:val="00B6515D"/>
    <w:rsid w:val="00B65A64"/>
    <w:rsid w:val="00B65F40"/>
    <w:rsid w:val="00B73395"/>
    <w:rsid w:val="00B75DBB"/>
    <w:rsid w:val="00B77302"/>
    <w:rsid w:val="00B8173B"/>
    <w:rsid w:val="00B81EC2"/>
    <w:rsid w:val="00B81FBB"/>
    <w:rsid w:val="00B87AA0"/>
    <w:rsid w:val="00B87F09"/>
    <w:rsid w:val="00B9194B"/>
    <w:rsid w:val="00BA0AD7"/>
    <w:rsid w:val="00BA492F"/>
    <w:rsid w:val="00BA7A83"/>
    <w:rsid w:val="00BB002B"/>
    <w:rsid w:val="00BB1DCF"/>
    <w:rsid w:val="00BB4F2E"/>
    <w:rsid w:val="00BB7CCE"/>
    <w:rsid w:val="00BC3CFA"/>
    <w:rsid w:val="00BC7AC4"/>
    <w:rsid w:val="00BC7C04"/>
    <w:rsid w:val="00BC7F50"/>
    <w:rsid w:val="00BD1427"/>
    <w:rsid w:val="00BD1D35"/>
    <w:rsid w:val="00BD4358"/>
    <w:rsid w:val="00BD69E6"/>
    <w:rsid w:val="00BD7B9D"/>
    <w:rsid w:val="00BE1DC5"/>
    <w:rsid w:val="00BE25AE"/>
    <w:rsid w:val="00BF00FB"/>
    <w:rsid w:val="00BF1184"/>
    <w:rsid w:val="00BF43EC"/>
    <w:rsid w:val="00BF79D6"/>
    <w:rsid w:val="00BF7F0F"/>
    <w:rsid w:val="00C059AC"/>
    <w:rsid w:val="00C13389"/>
    <w:rsid w:val="00C145F8"/>
    <w:rsid w:val="00C15CCF"/>
    <w:rsid w:val="00C168D3"/>
    <w:rsid w:val="00C23382"/>
    <w:rsid w:val="00C2572C"/>
    <w:rsid w:val="00C34FAA"/>
    <w:rsid w:val="00C37B98"/>
    <w:rsid w:val="00C4083E"/>
    <w:rsid w:val="00C40D0C"/>
    <w:rsid w:val="00C412BA"/>
    <w:rsid w:val="00C41463"/>
    <w:rsid w:val="00C4184C"/>
    <w:rsid w:val="00C448AC"/>
    <w:rsid w:val="00C5127C"/>
    <w:rsid w:val="00C5447F"/>
    <w:rsid w:val="00C54781"/>
    <w:rsid w:val="00C5534F"/>
    <w:rsid w:val="00C56653"/>
    <w:rsid w:val="00C61520"/>
    <w:rsid w:val="00C62255"/>
    <w:rsid w:val="00C631E3"/>
    <w:rsid w:val="00C64104"/>
    <w:rsid w:val="00C7127B"/>
    <w:rsid w:val="00C72950"/>
    <w:rsid w:val="00C72988"/>
    <w:rsid w:val="00C73548"/>
    <w:rsid w:val="00C73E5E"/>
    <w:rsid w:val="00C755AC"/>
    <w:rsid w:val="00C75F35"/>
    <w:rsid w:val="00C7781B"/>
    <w:rsid w:val="00C807F8"/>
    <w:rsid w:val="00C8286F"/>
    <w:rsid w:val="00C82ABE"/>
    <w:rsid w:val="00C82DE5"/>
    <w:rsid w:val="00C902FC"/>
    <w:rsid w:val="00CA1234"/>
    <w:rsid w:val="00CA3EE9"/>
    <w:rsid w:val="00CA5FB5"/>
    <w:rsid w:val="00CA6175"/>
    <w:rsid w:val="00CA75B9"/>
    <w:rsid w:val="00CB0404"/>
    <w:rsid w:val="00CB1B86"/>
    <w:rsid w:val="00CB2F6F"/>
    <w:rsid w:val="00CB6E7A"/>
    <w:rsid w:val="00CC10BB"/>
    <w:rsid w:val="00CC2DC7"/>
    <w:rsid w:val="00CC4B56"/>
    <w:rsid w:val="00CD04D0"/>
    <w:rsid w:val="00CD431F"/>
    <w:rsid w:val="00CD7330"/>
    <w:rsid w:val="00CE31F6"/>
    <w:rsid w:val="00CE32C8"/>
    <w:rsid w:val="00CE33B4"/>
    <w:rsid w:val="00CE33C8"/>
    <w:rsid w:val="00CF4F2B"/>
    <w:rsid w:val="00CF50F6"/>
    <w:rsid w:val="00D0515F"/>
    <w:rsid w:val="00D15D59"/>
    <w:rsid w:val="00D15E11"/>
    <w:rsid w:val="00D16E58"/>
    <w:rsid w:val="00D22E4D"/>
    <w:rsid w:val="00D23B84"/>
    <w:rsid w:val="00D35CB0"/>
    <w:rsid w:val="00D360C1"/>
    <w:rsid w:val="00D400B9"/>
    <w:rsid w:val="00D406EB"/>
    <w:rsid w:val="00D4707E"/>
    <w:rsid w:val="00D47302"/>
    <w:rsid w:val="00D50D45"/>
    <w:rsid w:val="00D50EC1"/>
    <w:rsid w:val="00D54383"/>
    <w:rsid w:val="00D56A8A"/>
    <w:rsid w:val="00D6037F"/>
    <w:rsid w:val="00D64D54"/>
    <w:rsid w:val="00D70817"/>
    <w:rsid w:val="00D736EF"/>
    <w:rsid w:val="00D779B1"/>
    <w:rsid w:val="00D83311"/>
    <w:rsid w:val="00D83593"/>
    <w:rsid w:val="00D8554C"/>
    <w:rsid w:val="00D859E5"/>
    <w:rsid w:val="00D87103"/>
    <w:rsid w:val="00D922FB"/>
    <w:rsid w:val="00D96914"/>
    <w:rsid w:val="00DA7954"/>
    <w:rsid w:val="00DC1A77"/>
    <w:rsid w:val="00DC235C"/>
    <w:rsid w:val="00DC638A"/>
    <w:rsid w:val="00DC746E"/>
    <w:rsid w:val="00DD22F2"/>
    <w:rsid w:val="00DD4B58"/>
    <w:rsid w:val="00DD62C8"/>
    <w:rsid w:val="00DE45FC"/>
    <w:rsid w:val="00DE49FD"/>
    <w:rsid w:val="00DE4E0B"/>
    <w:rsid w:val="00DE73A4"/>
    <w:rsid w:val="00DE76DD"/>
    <w:rsid w:val="00DF043E"/>
    <w:rsid w:val="00DF1D8C"/>
    <w:rsid w:val="00DF64A8"/>
    <w:rsid w:val="00DF7D22"/>
    <w:rsid w:val="00E03583"/>
    <w:rsid w:val="00E10275"/>
    <w:rsid w:val="00E132BE"/>
    <w:rsid w:val="00E23259"/>
    <w:rsid w:val="00E23831"/>
    <w:rsid w:val="00E23BDD"/>
    <w:rsid w:val="00E23FFE"/>
    <w:rsid w:val="00E24E64"/>
    <w:rsid w:val="00E2638F"/>
    <w:rsid w:val="00E30532"/>
    <w:rsid w:val="00E35B18"/>
    <w:rsid w:val="00E3683C"/>
    <w:rsid w:val="00E379C0"/>
    <w:rsid w:val="00E40F3F"/>
    <w:rsid w:val="00E442F1"/>
    <w:rsid w:val="00E4609C"/>
    <w:rsid w:val="00E513C5"/>
    <w:rsid w:val="00E53E80"/>
    <w:rsid w:val="00E556AF"/>
    <w:rsid w:val="00E6068E"/>
    <w:rsid w:val="00E61FED"/>
    <w:rsid w:val="00E63B98"/>
    <w:rsid w:val="00E729B3"/>
    <w:rsid w:val="00E730B8"/>
    <w:rsid w:val="00E75ED1"/>
    <w:rsid w:val="00E768FE"/>
    <w:rsid w:val="00E7712D"/>
    <w:rsid w:val="00E92011"/>
    <w:rsid w:val="00E92888"/>
    <w:rsid w:val="00E96972"/>
    <w:rsid w:val="00E97D27"/>
    <w:rsid w:val="00EA29E5"/>
    <w:rsid w:val="00EA38A6"/>
    <w:rsid w:val="00EA4983"/>
    <w:rsid w:val="00EA63F6"/>
    <w:rsid w:val="00EA6649"/>
    <w:rsid w:val="00EB047E"/>
    <w:rsid w:val="00EB05B5"/>
    <w:rsid w:val="00EB2BF7"/>
    <w:rsid w:val="00EB6356"/>
    <w:rsid w:val="00EB7145"/>
    <w:rsid w:val="00EC10C3"/>
    <w:rsid w:val="00EC174E"/>
    <w:rsid w:val="00EC5039"/>
    <w:rsid w:val="00ED0445"/>
    <w:rsid w:val="00ED6F22"/>
    <w:rsid w:val="00EE100F"/>
    <w:rsid w:val="00EF20F9"/>
    <w:rsid w:val="00EF60DA"/>
    <w:rsid w:val="00EF651D"/>
    <w:rsid w:val="00F127C8"/>
    <w:rsid w:val="00F12A8B"/>
    <w:rsid w:val="00F1337E"/>
    <w:rsid w:val="00F21079"/>
    <w:rsid w:val="00F236B2"/>
    <w:rsid w:val="00F301B9"/>
    <w:rsid w:val="00F30587"/>
    <w:rsid w:val="00F307D7"/>
    <w:rsid w:val="00F32CBB"/>
    <w:rsid w:val="00F333BA"/>
    <w:rsid w:val="00F3703F"/>
    <w:rsid w:val="00F37404"/>
    <w:rsid w:val="00F37D13"/>
    <w:rsid w:val="00F44579"/>
    <w:rsid w:val="00F45C3F"/>
    <w:rsid w:val="00F53509"/>
    <w:rsid w:val="00F53618"/>
    <w:rsid w:val="00F54E9D"/>
    <w:rsid w:val="00F609D3"/>
    <w:rsid w:val="00F61E50"/>
    <w:rsid w:val="00F63D14"/>
    <w:rsid w:val="00F72055"/>
    <w:rsid w:val="00F722F9"/>
    <w:rsid w:val="00F766C3"/>
    <w:rsid w:val="00F76FDB"/>
    <w:rsid w:val="00F816D3"/>
    <w:rsid w:val="00F82C1E"/>
    <w:rsid w:val="00F913E8"/>
    <w:rsid w:val="00F9431C"/>
    <w:rsid w:val="00F94A40"/>
    <w:rsid w:val="00F963F4"/>
    <w:rsid w:val="00F97778"/>
    <w:rsid w:val="00F97C6E"/>
    <w:rsid w:val="00FA613E"/>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E51A2"/>
    <w:rsid w:val="00FE6B36"/>
    <w:rsid w:val="00FF163B"/>
    <w:rsid w:val="00FF3588"/>
    <w:rsid w:val="00FF4D37"/>
    <w:rsid w:val="00FF52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D406EB"/>
    <w:pPr>
      <w:tabs>
        <w:tab w:val="center" w:pos="4419"/>
        <w:tab w:val="right" w:pos="8838"/>
      </w:tabs>
    </w:pPr>
  </w:style>
  <w:style w:type="character" w:customStyle="1" w:styleId="PiedepginaCar">
    <w:name w:val="Pie de página Car"/>
    <w:basedOn w:val="Fuentedeprrafopredeter"/>
    <w:link w:val="Piedepgina"/>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link w:val="PrrafodelistaCar"/>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2">
    <w:name w:val="Plain Table 2"/>
    <w:basedOn w:val="Tablanormal"/>
    <w:uiPriority w:val="42"/>
    <w:rsid w:val="006C6F6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PHPDOCX1">
    <w:name w:val="Table Grid PHPDOCX1"/>
    <w:uiPriority w:val="59"/>
    <w:rsid w:val="00765C8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normal1">
    <w:name w:val="Plain Table 1"/>
    <w:basedOn w:val="Tablanormal"/>
    <w:uiPriority w:val="41"/>
    <w:rsid w:val="0059607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basedOn w:val="Fuentedeprrafopredeter"/>
    <w:link w:val="Prrafodelista"/>
    <w:uiPriority w:val="34"/>
    <w:rsid w:val="00596079"/>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96079"/>
  </w:style>
  <w:style w:type="paragraph" w:customStyle="1" w:styleId="Default">
    <w:name w:val="Default"/>
    <w:rsid w:val="00596079"/>
    <w:pPr>
      <w:autoSpaceDE w:val="0"/>
      <w:autoSpaceDN w:val="0"/>
      <w:adjustRightInd w:val="0"/>
      <w:spacing w:after="0" w:line="240" w:lineRule="auto"/>
    </w:pPr>
    <w:rPr>
      <w:rFonts w:ascii="Calibri" w:eastAsia="Times New Roman" w:hAnsi="Calibri" w:cs="Calibri"/>
      <w:color w:val="000000"/>
      <w:sz w:val="24"/>
      <w:szCs w:val="24"/>
      <w:lang w:eastAsia="es-MX"/>
    </w:rPr>
  </w:style>
  <w:style w:type="paragraph" w:styleId="Textoindependiente2">
    <w:name w:val="Body Text 2"/>
    <w:basedOn w:val="Normal"/>
    <w:link w:val="Textoindependiente2Car"/>
    <w:rsid w:val="00596079"/>
    <w:pPr>
      <w:spacing w:after="120" w:line="480" w:lineRule="auto"/>
    </w:pPr>
    <w:rPr>
      <w:sz w:val="20"/>
      <w:szCs w:val="20"/>
      <w:lang w:val="es-MX"/>
    </w:rPr>
  </w:style>
  <w:style w:type="character" w:customStyle="1" w:styleId="Textoindependiente2Car">
    <w:name w:val="Texto independiente 2 Car"/>
    <w:basedOn w:val="Fuentedeprrafopredeter"/>
    <w:link w:val="Textoindependiente2"/>
    <w:rsid w:val="0059607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unhideWhenUsed/>
    <w:rsid w:val="00596079"/>
    <w:rPr>
      <w:b/>
      <w:bCs/>
      <w:lang w:val="es-MX"/>
    </w:rPr>
  </w:style>
  <w:style w:type="character" w:customStyle="1" w:styleId="AsuntodelcomentarioCar">
    <w:name w:val="Asunto del comentario Car"/>
    <w:basedOn w:val="TextocomentarioCar"/>
    <w:link w:val="Asuntodelcomentario"/>
    <w:semiHidden/>
    <w:rsid w:val="00596079"/>
    <w:rPr>
      <w:rFonts w:ascii="Times New Roman" w:eastAsia="Times New Roman" w:hAnsi="Times New Roman" w:cs="Times New Roman"/>
      <w:b/>
      <w:bCs/>
      <w:sz w:val="20"/>
      <w:szCs w:val="20"/>
      <w:lang w:val="es-ES" w:eastAsia="es-ES"/>
    </w:rPr>
  </w:style>
  <w:style w:type="character" w:customStyle="1" w:styleId="cf01">
    <w:name w:val="cf01"/>
    <w:basedOn w:val="Fuentedeprrafopredeter"/>
    <w:rsid w:val="00AC13BF"/>
    <w:rPr>
      <w:rFonts w:ascii="Segoe UI" w:hAnsi="Segoe UI" w:cs="Segoe UI" w:hint="default"/>
      <w:color w:val="111111"/>
      <w:sz w:val="18"/>
      <w:szCs w:val="18"/>
    </w:rPr>
  </w:style>
  <w:style w:type="paragraph" w:customStyle="1" w:styleId="pf0">
    <w:name w:val="pf0"/>
    <w:basedOn w:val="Normal"/>
    <w:rsid w:val="00AC13BF"/>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53078">
      <w:bodyDiv w:val="1"/>
      <w:marLeft w:val="0"/>
      <w:marRight w:val="0"/>
      <w:marTop w:val="0"/>
      <w:marBottom w:val="0"/>
      <w:divBdr>
        <w:top w:val="none" w:sz="0" w:space="0" w:color="auto"/>
        <w:left w:val="none" w:sz="0" w:space="0" w:color="auto"/>
        <w:bottom w:val="none" w:sz="0" w:space="0" w:color="auto"/>
        <w:right w:val="none" w:sz="0" w:space="0" w:color="auto"/>
      </w:divBdr>
    </w:div>
    <w:div w:id="293953704">
      <w:bodyDiv w:val="1"/>
      <w:marLeft w:val="0"/>
      <w:marRight w:val="0"/>
      <w:marTop w:val="0"/>
      <w:marBottom w:val="0"/>
      <w:divBdr>
        <w:top w:val="none" w:sz="0" w:space="0" w:color="auto"/>
        <w:left w:val="none" w:sz="0" w:space="0" w:color="auto"/>
        <w:bottom w:val="none" w:sz="0" w:space="0" w:color="auto"/>
        <w:right w:val="none" w:sz="0" w:space="0" w:color="auto"/>
      </w:divBdr>
    </w:div>
    <w:div w:id="317466624">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191650838">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FEE7-D0FC-4110-AA4F-E090D5BB3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5332</Words>
  <Characters>29330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6</cp:revision>
  <cp:lastPrinted>2024-02-14T23:41:00Z</cp:lastPrinted>
  <dcterms:created xsi:type="dcterms:W3CDTF">2024-02-09T17:03:00Z</dcterms:created>
  <dcterms:modified xsi:type="dcterms:W3CDTF">2024-02-14T23:41:00Z</dcterms:modified>
</cp:coreProperties>
</file>