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5F6FA26F" w:rsidR="00412626" w:rsidRPr="00317CAA" w:rsidRDefault="00412626" w:rsidP="008F5192">
      <w:pPr>
        <w:pStyle w:val="TDC1"/>
        <w:rPr>
          <w:sz w:val="24"/>
        </w:rPr>
      </w:pPr>
      <w:bookmarkStart w:id="0" w:name="_GoBack"/>
      <w:bookmarkEnd w:id="0"/>
      <w:r>
        <w:t xml:space="preserve">                                                    </w:t>
      </w:r>
    </w:p>
    <w:p w14:paraId="0F15D811" w14:textId="68B75AE1" w:rsidR="00412626" w:rsidRPr="00C91950" w:rsidRDefault="00412626" w:rsidP="00B7777D">
      <w:pPr>
        <w:pStyle w:val="TDC1"/>
        <w:ind w:right="0"/>
      </w:pPr>
      <w:r>
        <w:t xml:space="preserve">                                 </w:t>
      </w:r>
      <w:r w:rsidR="00317CAA">
        <w:t xml:space="preserve">                        </w:t>
      </w:r>
      <w:r w:rsidR="00033421">
        <w:t xml:space="preserve">       </w:t>
      </w:r>
      <w:r w:rsidR="00317CAA">
        <w:t xml:space="preserve">  </w:t>
      </w:r>
      <w:r>
        <w:t xml:space="preserve">  Í  N  D  I  C  </w:t>
      </w:r>
      <w:r w:rsidRPr="00C91950">
        <w:t xml:space="preserve">E </w:t>
      </w:r>
      <w:r>
        <w:t xml:space="preserve">    </w:t>
      </w:r>
      <w:r w:rsidRPr="00C91950">
        <w:t xml:space="preserve">         </w:t>
      </w:r>
      <w:r w:rsidR="00317CAA">
        <w:t xml:space="preserve">        </w:t>
      </w:r>
      <w:r w:rsidRPr="00C91950">
        <w:t xml:space="preserve">    </w:t>
      </w:r>
      <w:r>
        <w:t xml:space="preserve">   </w:t>
      </w:r>
      <w:r w:rsidR="00317CAA">
        <w:t xml:space="preserve">                    </w:t>
      </w:r>
      <w:r w:rsidRPr="00C91950">
        <w:t xml:space="preserve">   </w:t>
      </w:r>
      <w:r w:rsidR="00E41A9B">
        <w:t xml:space="preserve">  </w:t>
      </w:r>
      <w:r w:rsidRPr="00C91950">
        <w:t xml:space="preserve"> </w:t>
      </w:r>
      <w:r w:rsidR="00B144B7">
        <w:t xml:space="preserve">  </w:t>
      </w:r>
      <w:r>
        <w:t>PÁ</w:t>
      </w:r>
      <w:r w:rsidRPr="00C91950">
        <w:t>GINA</w:t>
      </w:r>
    </w:p>
    <w:bookmarkStart w:id="1" w:name="_Toc74856063" w:displacedByCustomXml="next"/>
    <w:bookmarkStart w:id="2" w:name="_Toc11413500" w:displacedByCustomXml="next"/>
    <w:sdt>
      <w:sdtPr>
        <w:rPr>
          <w:rFonts w:asciiTheme="minorHAnsi" w:eastAsiaTheme="minorEastAsia" w:hAnsiTheme="minorHAnsi" w:cstheme="minorBidi"/>
          <w:szCs w:val="22"/>
          <w:lang w:val="es-ES"/>
        </w:rPr>
        <w:id w:val="-480084214"/>
        <w:docPartObj>
          <w:docPartGallery w:val="Table of Contents"/>
          <w:docPartUnique/>
        </w:docPartObj>
      </w:sdtPr>
      <w:sdtEndPr>
        <w:rPr>
          <w:rFonts w:ascii="Arial" w:hAnsi="Arial"/>
          <w:b/>
          <w:bCs/>
        </w:rPr>
      </w:sdtEndPr>
      <w:sdtContent>
        <w:p w14:paraId="135F9879" w14:textId="3B8177D9" w:rsidR="002068CB" w:rsidRDefault="002068CB" w:rsidP="00D02419">
          <w:pPr>
            <w:pStyle w:val="TtuloTDC"/>
            <w:spacing w:before="0" w:line="360" w:lineRule="auto"/>
            <w:rPr>
              <w:rFonts w:asciiTheme="minorHAnsi" w:eastAsiaTheme="minorEastAsia" w:hAnsiTheme="minorHAnsi" w:cstheme="minorBidi"/>
              <w:szCs w:val="22"/>
              <w:lang w:val="es-ES"/>
            </w:rPr>
          </w:pPr>
        </w:p>
        <w:p w14:paraId="029B775F" w14:textId="517AA55C" w:rsidR="00AE7D55" w:rsidRDefault="00434BE4">
          <w:pPr>
            <w:pStyle w:val="TDC1"/>
            <w:rPr>
              <w:rFonts w:asciiTheme="minorHAnsi" w:hAnsiTheme="minorHAnsi" w:cstheme="minorBidi"/>
              <w:b w:val="0"/>
              <w:noProof/>
            </w:rPr>
          </w:pPr>
          <w:r>
            <w:rPr>
              <w:b w:val="0"/>
              <w:bCs/>
              <w:lang w:val="es-ES"/>
            </w:rPr>
            <w:fldChar w:fldCharType="begin"/>
          </w:r>
          <w:r>
            <w:rPr>
              <w:b w:val="0"/>
              <w:bCs/>
              <w:lang w:val="es-ES"/>
            </w:rPr>
            <w:instrText xml:space="preserve"> TOC \o "1-3" \h \z \u </w:instrText>
          </w:r>
          <w:r>
            <w:rPr>
              <w:b w:val="0"/>
              <w:bCs/>
              <w:lang w:val="es-ES"/>
            </w:rPr>
            <w:fldChar w:fldCharType="separate"/>
          </w:r>
          <w:hyperlink w:anchor="_Toc157172325" w:history="1">
            <w:r w:rsidR="00AE7D55" w:rsidRPr="002F624F">
              <w:rPr>
                <w:rStyle w:val="Hipervnculo"/>
                <w:noProof/>
              </w:rPr>
              <w:t>INTRODUCCIÓN</w:t>
            </w:r>
            <w:r w:rsidR="00AE7D55">
              <w:rPr>
                <w:noProof/>
                <w:webHidden/>
              </w:rPr>
              <w:tab/>
            </w:r>
            <w:r w:rsidR="00AE7D55">
              <w:rPr>
                <w:noProof/>
                <w:webHidden/>
              </w:rPr>
              <w:fldChar w:fldCharType="begin"/>
            </w:r>
            <w:r w:rsidR="00AE7D55">
              <w:rPr>
                <w:noProof/>
                <w:webHidden/>
              </w:rPr>
              <w:instrText xml:space="preserve"> PAGEREF _Toc157172325 \h </w:instrText>
            </w:r>
            <w:r w:rsidR="00AE7D55">
              <w:rPr>
                <w:noProof/>
                <w:webHidden/>
              </w:rPr>
            </w:r>
            <w:r w:rsidR="00AE7D55">
              <w:rPr>
                <w:noProof/>
                <w:webHidden/>
              </w:rPr>
              <w:fldChar w:fldCharType="separate"/>
            </w:r>
            <w:r w:rsidR="003C50AC">
              <w:rPr>
                <w:noProof/>
                <w:webHidden/>
              </w:rPr>
              <w:t>3</w:t>
            </w:r>
            <w:r w:rsidR="00AE7D55">
              <w:rPr>
                <w:noProof/>
                <w:webHidden/>
              </w:rPr>
              <w:fldChar w:fldCharType="end"/>
            </w:r>
          </w:hyperlink>
        </w:p>
        <w:p w14:paraId="213F3302" w14:textId="07F5E14F" w:rsidR="00AE7D55" w:rsidRDefault="003C50AC">
          <w:pPr>
            <w:pStyle w:val="TDC1"/>
            <w:rPr>
              <w:rFonts w:asciiTheme="minorHAnsi" w:hAnsiTheme="minorHAnsi" w:cstheme="minorBidi"/>
              <w:b w:val="0"/>
              <w:noProof/>
            </w:rPr>
          </w:pPr>
          <w:hyperlink w:anchor="_Toc157172326" w:history="1">
            <w:r w:rsidR="00AE7D55" w:rsidRPr="002F624F">
              <w:rPr>
                <w:rStyle w:val="Hipervnculo"/>
                <w:noProof/>
              </w:rPr>
              <w:t>I. AUDITORÍA DE DESEMPEÑO AL CUMPLIMIENTO DE FUNCIONES SUSTANTIVAS / 22-AEMD-A-GOB-102-133</w:t>
            </w:r>
            <w:r w:rsidR="00AE7D55">
              <w:rPr>
                <w:noProof/>
                <w:webHidden/>
              </w:rPr>
              <w:tab/>
            </w:r>
            <w:r w:rsidR="00AE7D55">
              <w:rPr>
                <w:noProof/>
                <w:webHidden/>
              </w:rPr>
              <w:fldChar w:fldCharType="begin"/>
            </w:r>
            <w:r w:rsidR="00AE7D55">
              <w:rPr>
                <w:noProof/>
                <w:webHidden/>
              </w:rPr>
              <w:instrText xml:space="preserve"> PAGEREF _Toc157172326 \h </w:instrText>
            </w:r>
            <w:r w:rsidR="00AE7D55">
              <w:rPr>
                <w:noProof/>
                <w:webHidden/>
              </w:rPr>
            </w:r>
            <w:r w:rsidR="00AE7D55">
              <w:rPr>
                <w:noProof/>
                <w:webHidden/>
              </w:rPr>
              <w:fldChar w:fldCharType="separate"/>
            </w:r>
            <w:r>
              <w:rPr>
                <w:noProof/>
                <w:webHidden/>
              </w:rPr>
              <w:t>5</w:t>
            </w:r>
            <w:r w:rsidR="00AE7D55">
              <w:rPr>
                <w:noProof/>
                <w:webHidden/>
              </w:rPr>
              <w:fldChar w:fldCharType="end"/>
            </w:r>
          </w:hyperlink>
        </w:p>
        <w:p w14:paraId="10948FC0" w14:textId="3E0056E2" w:rsidR="00AE7D55" w:rsidRDefault="003C50AC">
          <w:pPr>
            <w:pStyle w:val="TDC2"/>
            <w:rPr>
              <w:rFonts w:asciiTheme="minorHAnsi" w:hAnsiTheme="minorHAnsi"/>
              <w:b w:val="0"/>
              <w:noProof/>
            </w:rPr>
          </w:pPr>
          <w:hyperlink w:anchor="_Toc157172327" w:history="1">
            <w:r w:rsidR="00AE7D55" w:rsidRPr="002F624F">
              <w:rPr>
                <w:rStyle w:val="Hipervnculo"/>
                <w:noProof/>
              </w:rPr>
              <w:t>I.1 ANTECEDENTES</w:t>
            </w:r>
            <w:r w:rsidR="00AE7D55">
              <w:rPr>
                <w:noProof/>
                <w:webHidden/>
              </w:rPr>
              <w:tab/>
            </w:r>
            <w:r w:rsidR="00AE7D55">
              <w:rPr>
                <w:noProof/>
                <w:webHidden/>
              </w:rPr>
              <w:fldChar w:fldCharType="begin"/>
            </w:r>
            <w:r w:rsidR="00AE7D55">
              <w:rPr>
                <w:noProof/>
                <w:webHidden/>
              </w:rPr>
              <w:instrText xml:space="preserve"> PAGEREF _Toc157172327 \h </w:instrText>
            </w:r>
            <w:r w:rsidR="00AE7D55">
              <w:rPr>
                <w:noProof/>
                <w:webHidden/>
              </w:rPr>
            </w:r>
            <w:r w:rsidR="00AE7D55">
              <w:rPr>
                <w:noProof/>
                <w:webHidden/>
              </w:rPr>
              <w:fldChar w:fldCharType="separate"/>
            </w:r>
            <w:r>
              <w:rPr>
                <w:noProof/>
                <w:webHidden/>
              </w:rPr>
              <w:t>5</w:t>
            </w:r>
            <w:r w:rsidR="00AE7D55">
              <w:rPr>
                <w:noProof/>
                <w:webHidden/>
              </w:rPr>
              <w:fldChar w:fldCharType="end"/>
            </w:r>
          </w:hyperlink>
        </w:p>
        <w:p w14:paraId="2E5B6FD3" w14:textId="7F858DB5" w:rsidR="00AE7D55" w:rsidRDefault="003C50AC">
          <w:pPr>
            <w:pStyle w:val="TDC2"/>
            <w:rPr>
              <w:rFonts w:asciiTheme="minorHAnsi" w:hAnsiTheme="minorHAnsi"/>
              <w:b w:val="0"/>
              <w:noProof/>
            </w:rPr>
          </w:pPr>
          <w:hyperlink w:anchor="_Toc157172328" w:history="1">
            <w:r w:rsidR="00AE7D55" w:rsidRPr="002F624F">
              <w:rPr>
                <w:rStyle w:val="Hipervnculo"/>
                <w:rFonts w:cs="Arial"/>
                <w:noProof/>
              </w:rPr>
              <w:t>I.2. ASPECTOS GENERALES DE AUDITORÍA</w:t>
            </w:r>
            <w:r w:rsidR="00AE7D55">
              <w:rPr>
                <w:noProof/>
                <w:webHidden/>
              </w:rPr>
              <w:tab/>
            </w:r>
            <w:r w:rsidR="00AE7D55">
              <w:rPr>
                <w:noProof/>
                <w:webHidden/>
              </w:rPr>
              <w:fldChar w:fldCharType="begin"/>
            </w:r>
            <w:r w:rsidR="00AE7D55">
              <w:rPr>
                <w:noProof/>
                <w:webHidden/>
              </w:rPr>
              <w:instrText xml:space="preserve"> PAGEREF _Toc157172328 \h </w:instrText>
            </w:r>
            <w:r w:rsidR="00AE7D55">
              <w:rPr>
                <w:noProof/>
                <w:webHidden/>
              </w:rPr>
            </w:r>
            <w:r w:rsidR="00AE7D55">
              <w:rPr>
                <w:noProof/>
                <w:webHidden/>
              </w:rPr>
              <w:fldChar w:fldCharType="separate"/>
            </w:r>
            <w:r>
              <w:rPr>
                <w:noProof/>
                <w:webHidden/>
              </w:rPr>
              <w:t>7</w:t>
            </w:r>
            <w:r w:rsidR="00AE7D55">
              <w:rPr>
                <w:noProof/>
                <w:webHidden/>
              </w:rPr>
              <w:fldChar w:fldCharType="end"/>
            </w:r>
          </w:hyperlink>
        </w:p>
        <w:p w14:paraId="04DDB88A" w14:textId="5656E326" w:rsidR="00AE7D55" w:rsidRDefault="003C50AC">
          <w:pPr>
            <w:pStyle w:val="TDC3"/>
            <w:rPr>
              <w:rFonts w:asciiTheme="minorHAnsi" w:hAnsiTheme="minorHAnsi"/>
              <w:b w:val="0"/>
              <w:noProof/>
            </w:rPr>
          </w:pPr>
          <w:hyperlink w:anchor="_Toc157172329" w:history="1">
            <w:r w:rsidR="00AE7D55" w:rsidRPr="002F624F">
              <w:rPr>
                <w:rStyle w:val="Hipervnculo"/>
                <w:noProof/>
              </w:rPr>
              <w:t>A. Título de la auditoría</w:t>
            </w:r>
            <w:r w:rsidR="00AE7D55">
              <w:rPr>
                <w:noProof/>
                <w:webHidden/>
              </w:rPr>
              <w:tab/>
            </w:r>
            <w:r w:rsidR="00AE7D55">
              <w:rPr>
                <w:noProof/>
                <w:webHidden/>
              </w:rPr>
              <w:fldChar w:fldCharType="begin"/>
            </w:r>
            <w:r w:rsidR="00AE7D55">
              <w:rPr>
                <w:noProof/>
                <w:webHidden/>
              </w:rPr>
              <w:instrText xml:space="preserve"> PAGEREF _Toc157172329 \h </w:instrText>
            </w:r>
            <w:r w:rsidR="00AE7D55">
              <w:rPr>
                <w:noProof/>
                <w:webHidden/>
              </w:rPr>
            </w:r>
            <w:r w:rsidR="00AE7D55">
              <w:rPr>
                <w:noProof/>
                <w:webHidden/>
              </w:rPr>
              <w:fldChar w:fldCharType="separate"/>
            </w:r>
            <w:r>
              <w:rPr>
                <w:noProof/>
                <w:webHidden/>
              </w:rPr>
              <w:t>7</w:t>
            </w:r>
            <w:r w:rsidR="00AE7D55">
              <w:rPr>
                <w:noProof/>
                <w:webHidden/>
              </w:rPr>
              <w:fldChar w:fldCharType="end"/>
            </w:r>
          </w:hyperlink>
        </w:p>
        <w:p w14:paraId="48FD332A" w14:textId="029A7458" w:rsidR="00AE7D55" w:rsidRDefault="003C50AC">
          <w:pPr>
            <w:pStyle w:val="TDC3"/>
            <w:rPr>
              <w:rFonts w:asciiTheme="minorHAnsi" w:hAnsiTheme="minorHAnsi"/>
              <w:b w:val="0"/>
              <w:noProof/>
            </w:rPr>
          </w:pPr>
          <w:hyperlink w:anchor="_Toc157172330" w:history="1">
            <w:r w:rsidR="00AE7D55" w:rsidRPr="002F624F">
              <w:rPr>
                <w:rStyle w:val="Hipervnculo"/>
                <w:noProof/>
              </w:rPr>
              <w:t>B. Objetivo</w:t>
            </w:r>
            <w:r w:rsidR="00AE7D55">
              <w:rPr>
                <w:noProof/>
                <w:webHidden/>
              </w:rPr>
              <w:tab/>
            </w:r>
            <w:r w:rsidR="00AE7D55">
              <w:rPr>
                <w:noProof/>
                <w:webHidden/>
              </w:rPr>
              <w:fldChar w:fldCharType="begin"/>
            </w:r>
            <w:r w:rsidR="00AE7D55">
              <w:rPr>
                <w:noProof/>
                <w:webHidden/>
              </w:rPr>
              <w:instrText xml:space="preserve"> PAGEREF _Toc157172330 \h </w:instrText>
            </w:r>
            <w:r w:rsidR="00AE7D55">
              <w:rPr>
                <w:noProof/>
                <w:webHidden/>
              </w:rPr>
            </w:r>
            <w:r w:rsidR="00AE7D55">
              <w:rPr>
                <w:noProof/>
                <w:webHidden/>
              </w:rPr>
              <w:fldChar w:fldCharType="separate"/>
            </w:r>
            <w:r>
              <w:rPr>
                <w:noProof/>
                <w:webHidden/>
              </w:rPr>
              <w:t>8</w:t>
            </w:r>
            <w:r w:rsidR="00AE7D55">
              <w:rPr>
                <w:noProof/>
                <w:webHidden/>
              </w:rPr>
              <w:fldChar w:fldCharType="end"/>
            </w:r>
          </w:hyperlink>
        </w:p>
        <w:p w14:paraId="34A0B277" w14:textId="6A798E14" w:rsidR="00AE7D55" w:rsidRDefault="003C50AC">
          <w:pPr>
            <w:pStyle w:val="TDC3"/>
            <w:rPr>
              <w:rFonts w:asciiTheme="minorHAnsi" w:hAnsiTheme="minorHAnsi"/>
              <w:b w:val="0"/>
              <w:noProof/>
            </w:rPr>
          </w:pPr>
          <w:hyperlink w:anchor="_Toc157172331" w:history="1">
            <w:r w:rsidR="00AE7D55" w:rsidRPr="002F624F">
              <w:rPr>
                <w:rStyle w:val="Hipervnculo"/>
                <w:rFonts w:eastAsia="Calibri"/>
                <w:noProof/>
              </w:rPr>
              <w:t>C. Alcance</w:t>
            </w:r>
            <w:r w:rsidR="00AE7D55">
              <w:rPr>
                <w:noProof/>
                <w:webHidden/>
              </w:rPr>
              <w:tab/>
            </w:r>
            <w:r w:rsidR="00AE7D55">
              <w:rPr>
                <w:noProof/>
                <w:webHidden/>
              </w:rPr>
              <w:fldChar w:fldCharType="begin"/>
            </w:r>
            <w:r w:rsidR="00AE7D55">
              <w:rPr>
                <w:noProof/>
                <w:webHidden/>
              </w:rPr>
              <w:instrText xml:space="preserve"> PAGEREF _Toc157172331 \h </w:instrText>
            </w:r>
            <w:r w:rsidR="00AE7D55">
              <w:rPr>
                <w:noProof/>
                <w:webHidden/>
              </w:rPr>
            </w:r>
            <w:r w:rsidR="00AE7D55">
              <w:rPr>
                <w:noProof/>
                <w:webHidden/>
              </w:rPr>
              <w:fldChar w:fldCharType="separate"/>
            </w:r>
            <w:r>
              <w:rPr>
                <w:noProof/>
                <w:webHidden/>
              </w:rPr>
              <w:t>8</w:t>
            </w:r>
            <w:r w:rsidR="00AE7D55">
              <w:rPr>
                <w:noProof/>
                <w:webHidden/>
              </w:rPr>
              <w:fldChar w:fldCharType="end"/>
            </w:r>
          </w:hyperlink>
        </w:p>
        <w:p w14:paraId="13EB61C4" w14:textId="14CA9F6A" w:rsidR="00AE7D55" w:rsidRDefault="003C50AC">
          <w:pPr>
            <w:pStyle w:val="TDC3"/>
            <w:rPr>
              <w:rFonts w:asciiTheme="minorHAnsi" w:hAnsiTheme="minorHAnsi"/>
              <w:b w:val="0"/>
              <w:noProof/>
            </w:rPr>
          </w:pPr>
          <w:hyperlink w:anchor="_Toc157172332" w:history="1">
            <w:r w:rsidR="00AE7D55" w:rsidRPr="002F624F">
              <w:rPr>
                <w:rStyle w:val="Hipervnculo"/>
                <w:noProof/>
                <w:lang w:eastAsia="es-ES"/>
              </w:rPr>
              <w:t>D. Criterios de Selección</w:t>
            </w:r>
            <w:r w:rsidR="00AE7D55">
              <w:rPr>
                <w:noProof/>
                <w:webHidden/>
              </w:rPr>
              <w:tab/>
            </w:r>
            <w:r w:rsidR="00AE7D55">
              <w:rPr>
                <w:noProof/>
                <w:webHidden/>
              </w:rPr>
              <w:fldChar w:fldCharType="begin"/>
            </w:r>
            <w:r w:rsidR="00AE7D55">
              <w:rPr>
                <w:noProof/>
                <w:webHidden/>
              </w:rPr>
              <w:instrText xml:space="preserve"> PAGEREF _Toc157172332 \h </w:instrText>
            </w:r>
            <w:r w:rsidR="00AE7D55">
              <w:rPr>
                <w:noProof/>
                <w:webHidden/>
              </w:rPr>
            </w:r>
            <w:r w:rsidR="00AE7D55">
              <w:rPr>
                <w:noProof/>
                <w:webHidden/>
              </w:rPr>
              <w:fldChar w:fldCharType="separate"/>
            </w:r>
            <w:r>
              <w:rPr>
                <w:noProof/>
                <w:webHidden/>
              </w:rPr>
              <w:t>8</w:t>
            </w:r>
            <w:r w:rsidR="00AE7D55">
              <w:rPr>
                <w:noProof/>
                <w:webHidden/>
              </w:rPr>
              <w:fldChar w:fldCharType="end"/>
            </w:r>
          </w:hyperlink>
        </w:p>
        <w:p w14:paraId="48124A35" w14:textId="3D12D9E5" w:rsidR="00AE7D55" w:rsidRDefault="003C50AC">
          <w:pPr>
            <w:pStyle w:val="TDC3"/>
            <w:rPr>
              <w:rFonts w:asciiTheme="minorHAnsi" w:hAnsiTheme="minorHAnsi"/>
              <w:b w:val="0"/>
              <w:noProof/>
            </w:rPr>
          </w:pPr>
          <w:hyperlink w:anchor="_Toc157172333" w:history="1">
            <w:r w:rsidR="00AE7D55" w:rsidRPr="002F624F">
              <w:rPr>
                <w:rStyle w:val="Hipervnculo"/>
                <w:noProof/>
              </w:rPr>
              <w:t>E. Áreas Revisadas</w:t>
            </w:r>
            <w:r w:rsidR="00AE7D55">
              <w:rPr>
                <w:noProof/>
                <w:webHidden/>
              </w:rPr>
              <w:tab/>
            </w:r>
            <w:r w:rsidR="00AE7D55">
              <w:rPr>
                <w:noProof/>
                <w:webHidden/>
              </w:rPr>
              <w:fldChar w:fldCharType="begin"/>
            </w:r>
            <w:r w:rsidR="00AE7D55">
              <w:rPr>
                <w:noProof/>
                <w:webHidden/>
              </w:rPr>
              <w:instrText xml:space="preserve"> PAGEREF _Toc157172333 \h </w:instrText>
            </w:r>
            <w:r w:rsidR="00AE7D55">
              <w:rPr>
                <w:noProof/>
                <w:webHidden/>
              </w:rPr>
            </w:r>
            <w:r w:rsidR="00AE7D55">
              <w:rPr>
                <w:noProof/>
                <w:webHidden/>
              </w:rPr>
              <w:fldChar w:fldCharType="separate"/>
            </w:r>
            <w:r>
              <w:rPr>
                <w:noProof/>
                <w:webHidden/>
              </w:rPr>
              <w:t>8</w:t>
            </w:r>
            <w:r w:rsidR="00AE7D55">
              <w:rPr>
                <w:noProof/>
                <w:webHidden/>
              </w:rPr>
              <w:fldChar w:fldCharType="end"/>
            </w:r>
          </w:hyperlink>
        </w:p>
        <w:p w14:paraId="00B5C154" w14:textId="3DCB24A7" w:rsidR="00AE7D55" w:rsidRDefault="003C50AC">
          <w:pPr>
            <w:pStyle w:val="TDC3"/>
            <w:rPr>
              <w:rFonts w:asciiTheme="minorHAnsi" w:hAnsiTheme="minorHAnsi"/>
              <w:b w:val="0"/>
              <w:noProof/>
            </w:rPr>
          </w:pPr>
          <w:hyperlink w:anchor="_Toc157172334" w:history="1">
            <w:r w:rsidR="00AE7D55" w:rsidRPr="002F624F">
              <w:rPr>
                <w:rStyle w:val="Hipervnculo"/>
                <w:noProof/>
              </w:rPr>
              <w:t>F. Procedimientos de Auditoría Aplicados</w:t>
            </w:r>
            <w:r w:rsidR="00AE7D55">
              <w:rPr>
                <w:noProof/>
                <w:webHidden/>
              </w:rPr>
              <w:tab/>
            </w:r>
            <w:r w:rsidR="00AE7D55">
              <w:rPr>
                <w:noProof/>
                <w:webHidden/>
              </w:rPr>
              <w:fldChar w:fldCharType="begin"/>
            </w:r>
            <w:r w:rsidR="00AE7D55">
              <w:rPr>
                <w:noProof/>
                <w:webHidden/>
              </w:rPr>
              <w:instrText xml:space="preserve"> PAGEREF _Toc157172334 \h </w:instrText>
            </w:r>
            <w:r w:rsidR="00AE7D55">
              <w:rPr>
                <w:noProof/>
                <w:webHidden/>
              </w:rPr>
            </w:r>
            <w:r w:rsidR="00AE7D55">
              <w:rPr>
                <w:noProof/>
                <w:webHidden/>
              </w:rPr>
              <w:fldChar w:fldCharType="separate"/>
            </w:r>
            <w:r>
              <w:rPr>
                <w:noProof/>
                <w:webHidden/>
              </w:rPr>
              <w:t>9</w:t>
            </w:r>
            <w:r w:rsidR="00AE7D55">
              <w:rPr>
                <w:noProof/>
                <w:webHidden/>
              </w:rPr>
              <w:fldChar w:fldCharType="end"/>
            </w:r>
          </w:hyperlink>
        </w:p>
        <w:p w14:paraId="57C66079" w14:textId="6F13C978" w:rsidR="00AE7D55" w:rsidRDefault="003C50AC">
          <w:pPr>
            <w:pStyle w:val="TDC3"/>
            <w:rPr>
              <w:rFonts w:asciiTheme="minorHAnsi" w:hAnsiTheme="minorHAnsi"/>
              <w:b w:val="0"/>
              <w:noProof/>
            </w:rPr>
          </w:pPr>
          <w:hyperlink w:anchor="_Toc157172335" w:history="1">
            <w:r w:rsidR="00AE7D55" w:rsidRPr="002F624F">
              <w:rPr>
                <w:rStyle w:val="Hipervnculo"/>
                <w:noProof/>
              </w:rPr>
              <w:t>G. Servidores Públicos que intervinieron en la Auditoría</w:t>
            </w:r>
            <w:r w:rsidR="00AE7D55">
              <w:rPr>
                <w:noProof/>
                <w:webHidden/>
              </w:rPr>
              <w:tab/>
            </w:r>
            <w:r w:rsidR="00AE7D55">
              <w:rPr>
                <w:noProof/>
                <w:webHidden/>
              </w:rPr>
              <w:fldChar w:fldCharType="begin"/>
            </w:r>
            <w:r w:rsidR="00AE7D55">
              <w:rPr>
                <w:noProof/>
                <w:webHidden/>
              </w:rPr>
              <w:instrText xml:space="preserve"> PAGEREF _Toc157172335 \h </w:instrText>
            </w:r>
            <w:r w:rsidR="00AE7D55">
              <w:rPr>
                <w:noProof/>
                <w:webHidden/>
              </w:rPr>
            </w:r>
            <w:r w:rsidR="00AE7D55">
              <w:rPr>
                <w:noProof/>
                <w:webHidden/>
              </w:rPr>
              <w:fldChar w:fldCharType="separate"/>
            </w:r>
            <w:r>
              <w:rPr>
                <w:noProof/>
                <w:webHidden/>
              </w:rPr>
              <w:t>9</w:t>
            </w:r>
            <w:r w:rsidR="00AE7D55">
              <w:rPr>
                <w:noProof/>
                <w:webHidden/>
              </w:rPr>
              <w:fldChar w:fldCharType="end"/>
            </w:r>
          </w:hyperlink>
        </w:p>
        <w:p w14:paraId="706FDB32" w14:textId="54270BB0" w:rsidR="00AE7D55" w:rsidRDefault="003C50AC">
          <w:pPr>
            <w:pStyle w:val="TDC2"/>
            <w:rPr>
              <w:rFonts w:asciiTheme="minorHAnsi" w:hAnsiTheme="minorHAnsi"/>
              <w:b w:val="0"/>
              <w:noProof/>
            </w:rPr>
          </w:pPr>
          <w:hyperlink w:anchor="_Toc157172336" w:history="1">
            <w:r w:rsidR="00AE7D55" w:rsidRPr="002F624F">
              <w:rPr>
                <w:rStyle w:val="Hipervnculo"/>
                <w:rFonts w:cs="Arial"/>
                <w:noProof/>
              </w:rPr>
              <w:t>I.3.  RESULTADOS DE LA FISCALIZACIÓN EFECTUADA</w:t>
            </w:r>
            <w:r w:rsidR="00AE7D55">
              <w:rPr>
                <w:noProof/>
                <w:webHidden/>
              </w:rPr>
              <w:tab/>
            </w:r>
            <w:r w:rsidR="00AE7D55">
              <w:rPr>
                <w:noProof/>
                <w:webHidden/>
              </w:rPr>
              <w:fldChar w:fldCharType="begin"/>
            </w:r>
            <w:r w:rsidR="00AE7D55">
              <w:rPr>
                <w:noProof/>
                <w:webHidden/>
              </w:rPr>
              <w:instrText xml:space="preserve"> PAGEREF _Toc157172336 \h </w:instrText>
            </w:r>
            <w:r w:rsidR="00AE7D55">
              <w:rPr>
                <w:noProof/>
                <w:webHidden/>
              </w:rPr>
            </w:r>
            <w:r w:rsidR="00AE7D55">
              <w:rPr>
                <w:noProof/>
                <w:webHidden/>
              </w:rPr>
              <w:fldChar w:fldCharType="separate"/>
            </w:r>
            <w:r>
              <w:rPr>
                <w:noProof/>
                <w:webHidden/>
              </w:rPr>
              <w:t>10</w:t>
            </w:r>
            <w:r w:rsidR="00AE7D55">
              <w:rPr>
                <w:noProof/>
                <w:webHidden/>
              </w:rPr>
              <w:fldChar w:fldCharType="end"/>
            </w:r>
          </w:hyperlink>
        </w:p>
        <w:p w14:paraId="0E38FF49" w14:textId="671F8B05" w:rsidR="00AE7D55" w:rsidRDefault="003C50AC">
          <w:pPr>
            <w:pStyle w:val="TDC3"/>
            <w:tabs>
              <w:tab w:val="left" w:pos="1200"/>
            </w:tabs>
            <w:rPr>
              <w:rFonts w:asciiTheme="minorHAnsi" w:hAnsiTheme="minorHAnsi"/>
              <w:b w:val="0"/>
              <w:noProof/>
            </w:rPr>
          </w:pPr>
          <w:hyperlink w:anchor="_Toc157172337" w:history="1">
            <w:r w:rsidR="00AE7D55" w:rsidRPr="002F624F">
              <w:rPr>
                <w:rStyle w:val="Hipervnculo"/>
                <w:noProof/>
                <w:lang w:eastAsia="es-ES"/>
              </w:rPr>
              <w:t>A.</w:t>
            </w:r>
            <w:r w:rsidR="00AE7D55">
              <w:rPr>
                <w:rFonts w:asciiTheme="minorHAnsi" w:hAnsiTheme="minorHAnsi"/>
                <w:b w:val="0"/>
                <w:noProof/>
              </w:rPr>
              <w:tab/>
            </w:r>
            <w:r w:rsidR="00AE7D55" w:rsidRPr="002F624F">
              <w:rPr>
                <w:rStyle w:val="Hipervnculo"/>
                <w:noProof/>
                <w:lang w:eastAsia="es-ES"/>
              </w:rPr>
              <w:t>Resumen general de observaciones y recomendaciones emitidas en materia de desempeño</w:t>
            </w:r>
            <w:r w:rsidR="00AE7D55">
              <w:rPr>
                <w:noProof/>
                <w:webHidden/>
              </w:rPr>
              <w:tab/>
            </w:r>
            <w:r w:rsidR="00AE7D55">
              <w:rPr>
                <w:noProof/>
                <w:webHidden/>
              </w:rPr>
              <w:fldChar w:fldCharType="begin"/>
            </w:r>
            <w:r w:rsidR="00AE7D55">
              <w:rPr>
                <w:noProof/>
                <w:webHidden/>
              </w:rPr>
              <w:instrText xml:space="preserve"> PAGEREF _Toc157172337 \h </w:instrText>
            </w:r>
            <w:r w:rsidR="00AE7D55">
              <w:rPr>
                <w:noProof/>
                <w:webHidden/>
              </w:rPr>
            </w:r>
            <w:r w:rsidR="00AE7D55">
              <w:rPr>
                <w:noProof/>
                <w:webHidden/>
              </w:rPr>
              <w:fldChar w:fldCharType="separate"/>
            </w:r>
            <w:r>
              <w:rPr>
                <w:noProof/>
                <w:webHidden/>
              </w:rPr>
              <w:t>10</w:t>
            </w:r>
            <w:r w:rsidR="00AE7D55">
              <w:rPr>
                <w:noProof/>
                <w:webHidden/>
              </w:rPr>
              <w:fldChar w:fldCharType="end"/>
            </w:r>
          </w:hyperlink>
        </w:p>
        <w:p w14:paraId="3BA63936" w14:textId="6F76B9EB" w:rsidR="00AE7D55" w:rsidRDefault="003C50AC">
          <w:pPr>
            <w:pStyle w:val="TDC3"/>
            <w:tabs>
              <w:tab w:val="left" w:pos="1200"/>
            </w:tabs>
            <w:rPr>
              <w:rFonts w:asciiTheme="minorHAnsi" w:hAnsiTheme="minorHAnsi"/>
              <w:b w:val="0"/>
              <w:noProof/>
            </w:rPr>
          </w:pPr>
          <w:hyperlink w:anchor="_Toc157172338" w:history="1">
            <w:r w:rsidR="00AE7D55" w:rsidRPr="002F624F">
              <w:rPr>
                <w:rStyle w:val="Hipervnculo"/>
                <w:noProof/>
                <w:lang w:eastAsia="es-ES"/>
              </w:rPr>
              <w:t>B.</w:t>
            </w:r>
            <w:r w:rsidR="00AE7D55">
              <w:rPr>
                <w:rFonts w:asciiTheme="minorHAnsi" w:hAnsiTheme="minorHAnsi"/>
                <w:b w:val="0"/>
                <w:noProof/>
              </w:rPr>
              <w:tab/>
            </w:r>
            <w:r w:rsidR="00AE7D55" w:rsidRPr="002F624F">
              <w:rPr>
                <w:rStyle w:val="Hipervnculo"/>
                <w:noProof/>
                <w:lang w:eastAsia="es-ES"/>
              </w:rPr>
              <w:t>Detalle de Resultados</w:t>
            </w:r>
            <w:r w:rsidR="00AE7D55">
              <w:rPr>
                <w:noProof/>
                <w:webHidden/>
              </w:rPr>
              <w:tab/>
            </w:r>
            <w:r w:rsidR="00AE7D55">
              <w:rPr>
                <w:noProof/>
                <w:webHidden/>
              </w:rPr>
              <w:fldChar w:fldCharType="begin"/>
            </w:r>
            <w:r w:rsidR="00AE7D55">
              <w:rPr>
                <w:noProof/>
                <w:webHidden/>
              </w:rPr>
              <w:instrText xml:space="preserve"> PAGEREF _Toc157172338 \h </w:instrText>
            </w:r>
            <w:r w:rsidR="00AE7D55">
              <w:rPr>
                <w:noProof/>
                <w:webHidden/>
              </w:rPr>
            </w:r>
            <w:r w:rsidR="00AE7D55">
              <w:rPr>
                <w:noProof/>
                <w:webHidden/>
              </w:rPr>
              <w:fldChar w:fldCharType="separate"/>
            </w:r>
            <w:r>
              <w:rPr>
                <w:noProof/>
                <w:webHidden/>
              </w:rPr>
              <w:t>11</w:t>
            </w:r>
            <w:r w:rsidR="00AE7D55">
              <w:rPr>
                <w:noProof/>
                <w:webHidden/>
              </w:rPr>
              <w:fldChar w:fldCharType="end"/>
            </w:r>
          </w:hyperlink>
        </w:p>
        <w:p w14:paraId="72ED8E1A" w14:textId="52BD3641" w:rsidR="00AE7D55" w:rsidRDefault="003C50AC">
          <w:pPr>
            <w:pStyle w:val="TDC2"/>
            <w:rPr>
              <w:rFonts w:asciiTheme="minorHAnsi" w:hAnsiTheme="minorHAnsi"/>
              <w:b w:val="0"/>
              <w:noProof/>
            </w:rPr>
          </w:pPr>
          <w:hyperlink w:anchor="_Toc157172339" w:history="1">
            <w:r w:rsidR="00AE7D55" w:rsidRPr="002F624F">
              <w:rPr>
                <w:rStyle w:val="Hipervnculo"/>
                <w:rFonts w:cs="Arial"/>
                <w:noProof/>
              </w:rPr>
              <w:t>I.4. SÍNTESIS DE LAS JUSTIFICACIONES Y ACLARACIONES PRESENTADAS POR EL ENTE FISCALIZADO</w:t>
            </w:r>
            <w:r w:rsidR="00AE7D55">
              <w:rPr>
                <w:noProof/>
                <w:webHidden/>
              </w:rPr>
              <w:tab/>
            </w:r>
            <w:r w:rsidR="00AE7D55">
              <w:rPr>
                <w:noProof/>
                <w:webHidden/>
              </w:rPr>
              <w:fldChar w:fldCharType="begin"/>
            </w:r>
            <w:r w:rsidR="00AE7D55">
              <w:rPr>
                <w:noProof/>
                <w:webHidden/>
              </w:rPr>
              <w:instrText xml:space="preserve"> PAGEREF _Toc157172339 \h </w:instrText>
            </w:r>
            <w:r w:rsidR="00AE7D55">
              <w:rPr>
                <w:noProof/>
                <w:webHidden/>
              </w:rPr>
            </w:r>
            <w:r w:rsidR="00AE7D55">
              <w:rPr>
                <w:noProof/>
                <w:webHidden/>
              </w:rPr>
              <w:fldChar w:fldCharType="separate"/>
            </w:r>
            <w:r>
              <w:rPr>
                <w:noProof/>
                <w:webHidden/>
              </w:rPr>
              <w:t>45</w:t>
            </w:r>
            <w:r w:rsidR="00AE7D55">
              <w:rPr>
                <w:noProof/>
                <w:webHidden/>
              </w:rPr>
              <w:fldChar w:fldCharType="end"/>
            </w:r>
          </w:hyperlink>
        </w:p>
        <w:p w14:paraId="1E717236" w14:textId="42046874" w:rsidR="00AE7D55" w:rsidRDefault="003C50AC">
          <w:pPr>
            <w:pStyle w:val="TDC2"/>
            <w:rPr>
              <w:rStyle w:val="Hipervnculo"/>
              <w:noProof/>
            </w:rPr>
          </w:pPr>
          <w:hyperlink w:anchor="_Toc157172340" w:history="1">
            <w:r w:rsidR="00AE7D55" w:rsidRPr="002F624F">
              <w:rPr>
                <w:rStyle w:val="Hipervnculo"/>
                <w:rFonts w:cs="Arial"/>
                <w:bCs/>
                <w:noProof/>
              </w:rPr>
              <w:t xml:space="preserve">I.5. </w:t>
            </w:r>
            <w:r w:rsidR="00AE7D55" w:rsidRPr="002F624F">
              <w:rPr>
                <w:rStyle w:val="Hipervnculo"/>
                <w:rFonts w:cs="Arial"/>
                <w:noProof/>
              </w:rPr>
              <w:t>TABLA DE JUSTIFICACIONES Y ACLARACIONES DE LOS RESULTADOS</w:t>
            </w:r>
            <w:r w:rsidR="00AE7D55">
              <w:rPr>
                <w:noProof/>
                <w:webHidden/>
              </w:rPr>
              <w:tab/>
            </w:r>
            <w:r w:rsidR="00AE7D55">
              <w:rPr>
                <w:noProof/>
                <w:webHidden/>
              </w:rPr>
              <w:fldChar w:fldCharType="begin"/>
            </w:r>
            <w:r w:rsidR="00AE7D55">
              <w:rPr>
                <w:noProof/>
                <w:webHidden/>
              </w:rPr>
              <w:instrText xml:space="preserve"> PAGEREF _Toc157172340 \h </w:instrText>
            </w:r>
            <w:r w:rsidR="00AE7D55">
              <w:rPr>
                <w:noProof/>
                <w:webHidden/>
              </w:rPr>
            </w:r>
            <w:r w:rsidR="00AE7D55">
              <w:rPr>
                <w:noProof/>
                <w:webHidden/>
              </w:rPr>
              <w:fldChar w:fldCharType="separate"/>
            </w:r>
            <w:r>
              <w:rPr>
                <w:noProof/>
                <w:webHidden/>
              </w:rPr>
              <w:t>46</w:t>
            </w:r>
            <w:r w:rsidR="00AE7D55">
              <w:rPr>
                <w:noProof/>
                <w:webHidden/>
              </w:rPr>
              <w:fldChar w:fldCharType="end"/>
            </w:r>
          </w:hyperlink>
        </w:p>
        <w:p w14:paraId="2948B223" w14:textId="2BA3361E" w:rsidR="00AE7D55" w:rsidRDefault="00AE7D55" w:rsidP="00AE7D55">
          <w:pPr>
            <w:rPr>
              <w:noProof/>
            </w:rPr>
          </w:pPr>
        </w:p>
        <w:p w14:paraId="2F5FE129" w14:textId="45DCBD32" w:rsidR="00AE7D55" w:rsidRDefault="00AE7D55" w:rsidP="00AE7D55">
          <w:pPr>
            <w:rPr>
              <w:noProof/>
            </w:rPr>
          </w:pPr>
        </w:p>
        <w:p w14:paraId="405313BC" w14:textId="4226641C" w:rsidR="00AE7D55" w:rsidRDefault="00AE7D55" w:rsidP="00AE7D55">
          <w:pPr>
            <w:rPr>
              <w:noProof/>
            </w:rPr>
          </w:pPr>
        </w:p>
        <w:p w14:paraId="55DB6E65" w14:textId="136A244E" w:rsidR="00AE7D55" w:rsidRDefault="00AE7D55" w:rsidP="00AE7D55">
          <w:pPr>
            <w:rPr>
              <w:noProof/>
            </w:rPr>
          </w:pPr>
        </w:p>
        <w:p w14:paraId="69FF9123" w14:textId="70334EEA" w:rsidR="00AE7D55" w:rsidRDefault="00AE7D55" w:rsidP="00AE7D55">
          <w:pPr>
            <w:rPr>
              <w:noProof/>
            </w:rPr>
          </w:pPr>
        </w:p>
        <w:p w14:paraId="60E11117" w14:textId="77777777" w:rsidR="0078530A" w:rsidRDefault="0078530A">
          <w:pPr>
            <w:pStyle w:val="TDC1"/>
            <w:rPr>
              <w:rStyle w:val="Hipervnculo"/>
              <w:noProof/>
            </w:rPr>
          </w:pPr>
        </w:p>
        <w:p w14:paraId="6220F492" w14:textId="77777777" w:rsidR="00063095" w:rsidRDefault="00063095">
          <w:pPr>
            <w:pStyle w:val="TDC1"/>
            <w:rPr>
              <w:noProof/>
            </w:rPr>
          </w:pPr>
        </w:p>
        <w:p w14:paraId="0137315A" w14:textId="20FF5C6B" w:rsidR="00AE7D55" w:rsidRDefault="003C50AC">
          <w:pPr>
            <w:pStyle w:val="TDC1"/>
            <w:rPr>
              <w:rFonts w:asciiTheme="minorHAnsi" w:hAnsiTheme="minorHAnsi" w:cstheme="minorBidi"/>
              <w:b w:val="0"/>
              <w:noProof/>
            </w:rPr>
          </w:pPr>
          <w:hyperlink w:anchor="_Toc157172341" w:history="1">
            <w:r w:rsidR="00AE7D55" w:rsidRPr="002F624F">
              <w:rPr>
                <w:rStyle w:val="Hipervnculo"/>
                <w:noProof/>
              </w:rPr>
              <w:t>II. AUDITORÍA DE DESEMPEÑO DEL CUMPLIMIENTO DE OBJETIVOS Y METAS DE PROGRAMAS PRESUPUESTARIOS / 22-AEMD-A-GOB-102-134</w:t>
            </w:r>
            <w:r w:rsidR="00AE7D55">
              <w:rPr>
                <w:noProof/>
                <w:webHidden/>
              </w:rPr>
              <w:tab/>
            </w:r>
            <w:r w:rsidR="00AE7D55">
              <w:rPr>
                <w:noProof/>
                <w:webHidden/>
              </w:rPr>
              <w:fldChar w:fldCharType="begin"/>
            </w:r>
            <w:r w:rsidR="00AE7D55">
              <w:rPr>
                <w:noProof/>
                <w:webHidden/>
              </w:rPr>
              <w:instrText xml:space="preserve"> PAGEREF _Toc157172341 \h </w:instrText>
            </w:r>
            <w:r w:rsidR="00AE7D55">
              <w:rPr>
                <w:noProof/>
                <w:webHidden/>
              </w:rPr>
            </w:r>
            <w:r w:rsidR="00AE7D55">
              <w:rPr>
                <w:noProof/>
                <w:webHidden/>
              </w:rPr>
              <w:fldChar w:fldCharType="separate"/>
            </w:r>
            <w:r>
              <w:rPr>
                <w:noProof/>
                <w:webHidden/>
              </w:rPr>
              <w:t>47</w:t>
            </w:r>
            <w:r w:rsidR="00AE7D55">
              <w:rPr>
                <w:noProof/>
                <w:webHidden/>
              </w:rPr>
              <w:fldChar w:fldCharType="end"/>
            </w:r>
          </w:hyperlink>
        </w:p>
        <w:p w14:paraId="3D6CF1DB" w14:textId="4CB5464E" w:rsidR="00AE7D55" w:rsidRDefault="003C50AC">
          <w:pPr>
            <w:pStyle w:val="TDC2"/>
            <w:rPr>
              <w:rFonts w:asciiTheme="minorHAnsi" w:hAnsiTheme="minorHAnsi"/>
              <w:b w:val="0"/>
              <w:noProof/>
            </w:rPr>
          </w:pPr>
          <w:hyperlink w:anchor="_Toc157172342" w:history="1">
            <w:r w:rsidR="00AE7D55" w:rsidRPr="002F624F">
              <w:rPr>
                <w:rStyle w:val="Hipervnculo"/>
                <w:noProof/>
              </w:rPr>
              <w:t>II.1 ANTECEDENTES</w:t>
            </w:r>
            <w:r w:rsidR="00AE7D55">
              <w:rPr>
                <w:noProof/>
                <w:webHidden/>
              </w:rPr>
              <w:tab/>
            </w:r>
            <w:r w:rsidR="00AE7D55">
              <w:rPr>
                <w:noProof/>
                <w:webHidden/>
              </w:rPr>
              <w:fldChar w:fldCharType="begin"/>
            </w:r>
            <w:r w:rsidR="00AE7D55">
              <w:rPr>
                <w:noProof/>
                <w:webHidden/>
              </w:rPr>
              <w:instrText xml:space="preserve"> PAGEREF _Toc157172342 \h </w:instrText>
            </w:r>
            <w:r w:rsidR="00AE7D55">
              <w:rPr>
                <w:noProof/>
                <w:webHidden/>
              </w:rPr>
            </w:r>
            <w:r w:rsidR="00AE7D55">
              <w:rPr>
                <w:noProof/>
                <w:webHidden/>
              </w:rPr>
              <w:fldChar w:fldCharType="separate"/>
            </w:r>
            <w:r>
              <w:rPr>
                <w:noProof/>
                <w:webHidden/>
              </w:rPr>
              <w:t>47</w:t>
            </w:r>
            <w:r w:rsidR="00AE7D55">
              <w:rPr>
                <w:noProof/>
                <w:webHidden/>
              </w:rPr>
              <w:fldChar w:fldCharType="end"/>
            </w:r>
          </w:hyperlink>
        </w:p>
        <w:p w14:paraId="17874630" w14:textId="6019EC6A" w:rsidR="00AE7D55" w:rsidRDefault="003C50AC">
          <w:pPr>
            <w:pStyle w:val="TDC2"/>
            <w:rPr>
              <w:rFonts w:asciiTheme="minorHAnsi" w:hAnsiTheme="minorHAnsi"/>
              <w:b w:val="0"/>
              <w:noProof/>
            </w:rPr>
          </w:pPr>
          <w:hyperlink w:anchor="_Toc157172343" w:history="1">
            <w:r w:rsidR="00AE7D55" w:rsidRPr="002F624F">
              <w:rPr>
                <w:rStyle w:val="Hipervnculo"/>
                <w:rFonts w:cs="Arial"/>
                <w:noProof/>
              </w:rPr>
              <w:t>II.2. ASPECTOS GENERALES DE AUDITORÍA</w:t>
            </w:r>
            <w:r w:rsidR="00AE7D55">
              <w:rPr>
                <w:noProof/>
                <w:webHidden/>
              </w:rPr>
              <w:tab/>
            </w:r>
            <w:r w:rsidR="00AE7D55">
              <w:rPr>
                <w:noProof/>
                <w:webHidden/>
              </w:rPr>
              <w:fldChar w:fldCharType="begin"/>
            </w:r>
            <w:r w:rsidR="00AE7D55">
              <w:rPr>
                <w:noProof/>
                <w:webHidden/>
              </w:rPr>
              <w:instrText xml:space="preserve"> PAGEREF _Toc157172343 \h </w:instrText>
            </w:r>
            <w:r w:rsidR="00AE7D55">
              <w:rPr>
                <w:noProof/>
                <w:webHidden/>
              </w:rPr>
            </w:r>
            <w:r w:rsidR="00AE7D55">
              <w:rPr>
                <w:noProof/>
                <w:webHidden/>
              </w:rPr>
              <w:fldChar w:fldCharType="separate"/>
            </w:r>
            <w:r>
              <w:rPr>
                <w:noProof/>
                <w:webHidden/>
              </w:rPr>
              <w:t>50</w:t>
            </w:r>
            <w:r w:rsidR="00AE7D55">
              <w:rPr>
                <w:noProof/>
                <w:webHidden/>
              </w:rPr>
              <w:fldChar w:fldCharType="end"/>
            </w:r>
          </w:hyperlink>
        </w:p>
        <w:p w14:paraId="3B9C6665" w14:textId="67B79595" w:rsidR="00AE7D55" w:rsidRDefault="003C50AC">
          <w:pPr>
            <w:pStyle w:val="TDC3"/>
            <w:rPr>
              <w:rFonts w:asciiTheme="minorHAnsi" w:hAnsiTheme="minorHAnsi"/>
              <w:b w:val="0"/>
              <w:noProof/>
            </w:rPr>
          </w:pPr>
          <w:hyperlink w:anchor="_Toc157172344" w:history="1">
            <w:r w:rsidR="00AE7D55" w:rsidRPr="002F624F">
              <w:rPr>
                <w:rStyle w:val="Hipervnculo"/>
                <w:noProof/>
              </w:rPr>
              <w:t>A. Título de la auditoría</w:t>
            </w:r>
            <w:r w:rsidR="00AE7D55">
              <w:rPr>
                <w:noProof/>
                <w:webHidden/>
              </w:rPr>
              <w:tab/>
            </w:r>
            <w:r w:rsidR="00AE7D55">
              <w:rPr>
                <w:noProof/>
                <w:webHidden/>
              </w:rPr>
              <w:fldChar w:fldCharType="begin"/>
            </w:r>
            <w:r w:rsidR="00AE7D55">
              <w:rPr>
                <w:noProof/>
                <w:webHidden/>
              </w:rPr>
              <w:instrText xml:space="preserve"> PAGEREF _Toc157172344 \h </w:instrText>
            </w:r>
            <w:r w:rsidR="00AE7D55">
              <w:rPr>
                <w:noProof/>
                <w:webHidden/>
              </w:rPr>
            </w:r>
            <w:r w:rsidR="00AE7D55">
              <w:rPr>
                <w:noProof/>
                <w:webHidden/>
              </w:rPr>
              <w:fldChar w:fldCharType="separate"/>
            </w:r>
            <w:r>
              <w:rPr>
                <w:noProof/>
                <w:webHidden/>
              </w:rPr>
              <w:t>50</w:t>
            </w:r>
            <w:r w:rsidR="00AE7D55">
              <w:rPr>
                <w:noProof/>
                <w:webHidden/>
              </w:rPr>
              <w:fldChar w:fldCharType="end"/>
            </w:r>
          </w:hyperlink>
        </w:p>
        <w:p w14:paraId="7A110B0D" w14:textId="5721DFD8" w:rsidR="00AE7D55" w:rsidRDefault="003C50AC">
          <w:pPr>
            <w:pStyle w:val="TDC3"/>
            <w:rPr>
              <w:rFonts w:asciiTheme="minorHAnsi" w:hAnsiTheme="minorHAnsi"/>
              <w:b w:val="0"/>
              <w:noProof/>
            </w:rPr>
          </w:pPr>
          <w:hyperlink w:anchor="_Toc157172345" w:history="1">
            <w:r w:rsidR="00AE7D55" w:rsidRPr="002F624F">
              <w:rPr>
                <w:rStyle w:val="Hipervnculo"/>
                <w:noProof/>
              </w:rPr>
              <w:t>B. Objetivo</w:t>
            </w:r>
            <w:r w:rsidR="00AE7D55">
              <w:rPr>
                <w:noProof/>
                <w:webHidden/>
              </w:rPr>
              <w:tab/>
            </w:r>
            <w:r w:rsidR="00AE7D55">
              <w:rPr>
                <w:noProof/>
                <w:webHidden/>
              </w:rPr>
              <w:fldChar w:fldCharType="begin"/>
            </w:r>
            <w:r w:rsidR="00AE7D55">
              <w:rPr>
                <w:noProof/>
                <w:webHidden/>
              </w:rPr>
              <w:instrText xml:space="preserve"> PAGEREF _Toc157172345 \h </w:instrText>
            </w:r>
            <w:r w:rsidR="00AE7D55">
              <w:rPr>
                <w:noProof/>
                <w:webHidden/>
              </w:rPr>
            </w:r>
            <w:r w:rsidR="00AE7D55">
              <w:rPr>
                <w:noProof/>
                <w:webHidden/>
              </w:rPr>
              <w:fldChar w:fldCharType="separate"/>
            </w:r>
            <w:r>
              <w:rPr>
                <w:noProof/>
                <w:webHidden/>
              </w:rPr>
              <w:t>51</w:t>
            </w:r>
            <w:r w:rsidR="00AE7D55">
              <w:rPr>
                <w:noProof/>
                <w:webHidden/>
              </w:rPr>
              <w:fldChar w:fldCharType="end"/>
            </w:r>
          </w:hyperlink>
        </w:p>
        <w:p w14:paraId="7AE1F42B" w14:textId="001374B7" w:rsidR="00AE7D55" w:rsidRDefault="003C50AC">
          <w:pPr>
            <w:pStyle w:val="TDC3"/>
            <w:rPr>
              <w:rFonts w:asciiTheme="minorHAnsi" w:hAnsiTheme="minorHAnsi"/>
              <w:b w:val="0"/>
              <w:noProof/>
            </w:rPr>
          </w:pPr>
          <w:hyperlink w:anchor="_Toc157172346" w:history="1">
            <w:r w:rsidR="00AE7D55" w:rsidRPr="002F624F">
              <w:rPr>
                <w:rStyle w:val="Hipervnculo"/>
                <w:rFonts w:eastAsia="Calibri"/>
                <w:noProof/>
              </w:rPr>
              <w:t>C. Alcance</w:t>
            </w:r>
            <w:r w:rsidR="00AE7D55">
              <w:rPr>
                <w:noProof/>
                <w:webHidden/>
              </w:rPr>
              <w:tab/>
            </w:r>
            <w:r w:rsidR="00AE7D55">
              <w:rPr>
                <w:noProof/>
                <w:webHidden/>
              </w:rPr>
              <w:fldChar w:fldCharType="begin"/>
            </w:r>
            <w:r w:rsidR="00AE7D55">
              <w:rPr>
                <w:noProof/>
                <w:webHidden/>
              </w:rPr>
              <w:instrText xml:space="preserve"> PAGEREF _Toc157172346 \h </w:instrText>
            </w:r>
            <w:r w:rsidR="00AE7D55">
              <w:rPr>
                <w:noProof/>
                <w:webHidden/>
              </w:rPr>
            </w:r>
            <w:r w:rsidR="00AE7D55">
              <w:rPr>
                <w:noProof/>
                <w:webHidden/>
              </w:rPr>
              <w:fldChar w:fldCharType="separate"/>
            </w:r>
            <w:r>
              <w:rPr>
                <w:noProof/>
                <w:webHidden/>
              </w:rPr>
              <w:t>51</w:t>
            </w:r>
            <w:r w:rsidR="00AE7D55">
              <w:rPr>
                <w:noProof/>
                <w:webHidden/>
              </w:rPr>
              <w:fldChar w:fldCharType="end"/>
            </w:r>
          </w:hyperlink>
        </w:p>
        <w:p w14:paraId="49611EF7" w14:textId="666E127C" w:rsidR="00AE7D55" w:rsidRDefault="003C50AC">
          <w:pPr>
            <w:pStyle w:val="TDC3"/>
            <w:rPr>
              <w:rFonts w:asciiTheme="minorHAnsi" w:hAnsiTheme="minorHAnsi"/>
              <w:b w:val="0"/>
              <w:noProof/>
            </w:rPr>
          </w:pPr>
          <w:hyperlink w:anchor="_Toc157172347" w:history="1">
            <w:r w:rsidR="00AE7D55" w:rsidRPr="002F624F">
              <w:rPr>
                <w:rStyle w:val="Hipervnculo"/>
                <w:noProof/>
                <w:lang w:eastAsia="es-ES"/>
              </w:rPr>
              <w:t>D. Criterios de Selección</w:t>
            </w:r>
            <w:r w:rsidR="00AE7D55">
              <w:rPr>
                <w:noProof/>
                <w:webHidden/>
              </w:rPr>
              <w:tab/>
            </w:r>
            <w:r w:rsidR="00AE7D55">
              <w:rPr>
                <w:noProof/>
                <w:webHidden/>
              </w:rPr>
              <w:fldChar w:fldCharType="begin"/>
            </w:r>
            <w:r w:rsidR="00AE7D55">
              <w:rPr>
                <w:noProof/>
                <w:webHidden/>
              </w:rPr>
              <w:instrText xml:space="preserve"> PAGEREF _Toc157172347 \h </w:instrText>
            </w:r>
            <w:r w:rsidR="00AE7D55">
              <w:rPr>
                <w:noProof/>
                <w:webHidden/>
              </w:rPr>
            </w:r>
            <w:r w:rsidR="00AE7D55">
              <w:rPr>
                <w:noProof/>
                <w:webHidden/>
              </w:rPr>
              <w:fldChar w:fldCharType="separate"/>
            </w:r>
            <w:r>
              <w:rPr>
                <w:noProof/>
                <w:webHidden/>
              </w:rPr>
              <w:t>51</w:t>
            </w:r>
            <w:r w:rsidR="00AE7D55">
              <w:rPr>
                <w:noProof/>
                <w:webHidden/>
              </w:rPr>
              <w:fldChar w:fldCharType="end"/>
            </w:r>
          </w:hyperlink>
        </w:p>
        <w:p w14:paraId="2DEDC19F" w14:textId="3FDDCC7B" w:rsidR="00AE7D55" w:rsidRDefault="003C50AC">
          <w:pPr>
            <w:pStyle w:val="TDC3"/>
            <w:rPr>
              <w:rFonts w:asciiTheme="minorHAnsi" w:hAnsiTheme="minorHAnsi"/>
              <w:b w:val="0"/>
              <w:noProof/>
            </w:rPr>
          </w:pPr>
          <w:hyperlink w:anchor="_Toc157172348" w:history="1">
            <w:r w:rsidR="00AE7D55" w:rsidRPr="002F624F">
              <w:rPr>
                <w:rStyle w:val="Hipervnculo"/>
                <w:noProof/>
              </w:rPr>
              <w:t>E. Áreas Revisadas</w:t>
            </w:r>
            <w:r w:rsidR="00AE7D55">
              <w:rPr>
                <w:noProof/>
                <w:webHidden/>
              </w:rPr>
              <w:tab/>
            </w:r>
            <w:r w:rsidR="00AE7D55">
              <w:rPr>
                <w:noProof/>
                <w:webHidden/>
              </w:rPr>
              <w:fldChar w:fldCharType="begin"/>
            </w:r>
            <w:r w:rsidR="00AE7D55">
              <w:rPr>
                <w:noProof/>
                <w:webHidden/>
              </w:rPr>
              <w:instrText xml:space="preserve"> PAGEREF _Toc157172348 \h </w:instrText>
            </w:r>
            <w:r w:rsidR="00AE7D55">
              <w:rPr>
                <w:noProof/>
                <w:webHidden/>
              </w:rPr>
            </w:r>
            <w:r w:rsidR="00AE7D55">
              <w:rPr>
                <w:noProof/>
                <w:webHidden/>
              </w:rPr>
              <w:fldChar w:fldCharType="separate"/>
            </w:r>
            <w:r>
              <w:rPr>
                <w:noProof/>
                <w:webHidden/>
              </w:rPr>
              <w:t>51</w:t>
            </w:r>
            <w:r w:rsidR="00AE7D55">
              <w:rPr>
                <w:noProof/>
                <w:webHidden/>
              </w:rPr>
              <w:fldChar w:fldCharType="end"/>
            </w:r>
          </w:hyperlink>
        </w:p>
        <w:p w14:paraId="1529CD14" w14:textId="30E6F1C3" w:rsidR="00AE7D55" w:rsidRDefault="003C50AC">
          <w:pPr>
            <w:pStyle w:val="TDC3"/>
            <w:rPr>
              <w:rFonts w:asciiTheme="minorHAnsi" w:hAnsiTheme="minorHAnsi"/>
              <w:b w:val="0"/>
              <w:noProof/>
            </w:rPr>
          </w:pPr>
          <w:hyperlink w:anchor="_Toc157172349" w:history="1">
            <w:r w:rsidR="00AE7D55" w:rsidRPr="002F624F">
              <w:rPr>
                <w:rStyle w:val="Hipervnculo"/>
                <w:noProof/>
              </w:rPr>
              <w:t>F. Procedimientos de Auditoría Aplicados</w:t>
            </w:r>
            <w:r w:rsidR="00AE7D55">
              <w:rPr>
                <w:noProof/>
                <w:webHidden/>
              </w:rPr>
              <w:tab/>
            </w:r>
            <w:r w:rsidR="00AE7D55">
              <w:rPr>
                <w:noProof/>
                <w:webHidden/>
              </w:rPr>
              <w:fldChar w:fldCharType="begin"/>
            </w:r>
            <w:r w:rsidR="00AE7D55">
              <w:rPr>
                <w:noProof/>
                <w:webHidden/>
              </w:rPr>
              <w:instrText xml:space="preserve"> PAGEREF _Toc157172349 \h </w:instrText>
            </w:r>
            <w:r w:rsidR="00AE7D55">
              <w:rPr>
                <w:noProof/>
                <w:webHidden/>
              </w:rPr>
            </w:r>
            <w:r w:rsidR="00AE7D55">
              <w:rPr>
                <w:noProof/>
                <w:webHidden/>
              </w:rPr>
              <w:fldChar w:fldCharType="separate"/>
            </w:r>
            <w:r>
              <w:rPr>
                <w:noProof/>
                <w:webHidden/>
              </w:rPr>
              <w:t>52</w:t>
            </w:r>
            <w:r w:rsidR="00AE7D55">
              <w:rPr>
                <w:noProof/>
                <w:webHidden/>
              </w:rPr>
              <w:fldChar w:fldCharType="end"/>
            </w:r>
          </w:hyperlink>
        </w:p>
        <w:p w14:paraId="7FAD2359" w14:textId="69172D84" w:rsidR="00AE7D55" w:rsidRDefault="003C50AC">
          <w:pPr>
            <w:pStyle w:val="TDC3"/>
            <w:rPr>
              <w:rFonts w:asciiTheme="minorHAnsi" w:hAnsiTheme="minorHAnsi"/>
              <w:b w:val="0"/>
              <w:noProof/>
            </w:rPr>
          </w:pPr>
          <w:hyperlink w:anchor="_Toc157172350" w:history="1">
            <w:r w:rsidR="00AE7D55" w:rsidRPr="002F624F">
              <w:rPr>
                <w:rStyle w:val="Hipervnculo"/>
                <w:noProof/>
              </w:rPr>
              <w:t>G. Servidores Públicos que intervinieron en la Auditoría</w:t>
            </w:r>
            <w:r w:rsidR="00AE7D55">
              <w:rPr>
                <w:noProof/>
                <w:webHidden/>
              </w:rPr>
              <w:tab/>
            </w:r>
            <w:r w:rsidR="00AE7D55">
              <w:rPr>
                <w:noProof/>
                <w:webHidden/>
              </w:rPr>
              <w:fldChar w:fldCharType="begin"/>
            </w:r>
            <w:r w:rsidR="00AE7D55">
              <w:rPr>
                <w:noProof/>
                <w:webHidden/>
              </w:rPr>
              <w:instrText xml:space="preserve"> PAGEREF _Toc157172350 \h </w:instrText>
            </w:r>
            <w:r w:rsidR="00AE7D55">
              <w:rPr>
                <w:noProof/>
                <w:webHidden/>
              </w:rPr>
            </w:r>
            <w:r w:rsidR="00AE7D55">
              <w:rPr>
                <w:noProof/>
                <w:webHidden/>
              </w:rPr>
              <w:fldChar w:fldCharType="separate"/>
            </w:r>
            <w:r>
              <w:rPr>
                <w:noProof/>
                <w:webHidden/>
              </w:rPr>
              <w:t>52</w:t>
            </w:r>
            <w:r w:rsidR="00AE7D55">
              <w:rPr>
                <w:noProof/>
                <w:webHidden/>
              </w:rPr>
              <w:fldChar w:fldCharType="end"/>
            </w:r>
          </w:hyperlink>
        </w:p>
        <w:p w14:paraId="3031F82E" w14:textId="01C41EFF" w:rsidR="00AE7D55" w:rsidRDefault="003C50AC">
          <w:pPr>
            <w:pStyle w:val="TDC2"/>
            <w:rPr>
              <w:rFonts w:asciiTheme="minorHAnsi" w:hAnsiTheme="minorHAnsi"/>
              <w:b w:val="0"/>
              <w:noProof/>
            </w:rPr>
          </w:pPr>
          <w:hyperlink w:anchor="_Toc157172351" w:history="1">
            <w:r w:rsidR="00AE7D55" w:rsidRPr="002F624F">
              <w:rPr>
                <w:rStyle w:val="Hipervnculo"/>
                <w:rFonts w:cs="Arial"/>
                <w:noProof/>
              </w:rPr>
              <w:t>II.3.  RESULTADOS DE LA FISCALIZACIÓN EFECTUADA</w:t>
            </w:r>
            <w:r w:rsidR="00AE7D55">
              <w:rPr>
                <w:noProof/>
                <w:webHidden/>
              </w:rPr>
              <w:tab/>
            </w:r>
            <w:r w:rsidR="00AE7D55">
              <w:rPr>
                <w:noProof/>
                <w:webHidden/>
              </w:rPr>
              <w:fldChar w:fldCharType="begin"/>
            </w:r>
            <w:r w:rsidR="00AE7D55">
              <w:rPr>
                <w:noProof/>
                <w:webHidden/>
              </w:rPr>
              <w:instrText xml:space="preserve"> PAGEREF _Toc157172351 \h </w:instrText>
            </w:r>
            <w:r w:rsidR="00AE7D55">
              <w:rPr>
                <w:noProof/>
                <w:webHidden/>
              </w:rPr>
            </w:r>
            <w:r w:rsidR="00AE7D55">
              <w:rPr>
                <w:noProof/>
                <w:webHidden/>
              </w:rPr>
              <w:fldChar w:fldCharType="separate"/>
            </w:r>
            <w:r>
              <w:rPr>
                <w:noProof/>
                <w:webHidden/>
              </w:rPr>
              <w:t>53</w:t>
            </w:r>
            <w:r w:rsidR="00AE7D55">
              <w:rPr>
                <w:noProof/>
                <w:webHidden/>
              </w:rPr>
              <w:fldChar w:fldCharType="end"/>
            </w:r>
          </w:hyperlink>
        </w:p>
        <w:p w14:paraId="080AD774" w14:textId="1C6A8352" w:rsidR="00AE7D55" w:rsidRDefault="003C50AC">
          <w:pPr>
            <w:pStyle w:val="TDC3"/>
            <w:tabs>
              <w:tab w:val="left" w:pos="1200"/>
            </w:tabs>
            <w:rPr>
              <w:rFonts w:asciiTheme="minorHAnsi" w:hAnsiTheme="minorHAnsi"/>
              <w:b w:val="0"/>
              <w:noProof/>
            </w:rPr>
          </w:pPr>
          <w:hyperlink w:anchor="_Toc157172352" w:history="1">
            <w:r w:rsidR="00AE7D55" w:rsidRPr="002F624F">
              <w:rPr>
                <w:rStyle w:val="Hipervnculo"/>
                <w:noProof/>
                <w:lang w:eastAsia="es-ES"/>
              </w:rPr>
              <w:t>A.</w:t>
            </w:r>
            <w:r w:rsidR="00AE7D55">
              <w:rPr>
                <w:rFonts w:asciiTheme="minorHAnsi" w:hAnsiTheme="minorHAnsi"/>
                <w:b w:val="0"/>
                <w:noProof/>
              </w:rPr>
              <w:tab/>
            </w:r>
            <w:r w:rsidR="00AE7D55" w:rsidRPr="002F624F">
              <w:rPr>
                <w:rStyle w:val="Hipervnculo"/>
                <w:noProof/>
                <w:lang w:eastAsia="es-ES"/>
              </w:rPr>
              <w:t>Resumen general de observaciones y recomendaciones emitidas en materia de desempeño</w:t>
            </w:r>
            <w:r w:rsidR="00AE7D55">
              <w:rPr>
                <w:noProof/>
                <w:webHidden/>
              </w:rPr>
              <w:tab/>
            </w:r>
            <w:r w:rsidR="00AE7D55">
              <w:rPr>
                <w:noProof/>
                <w:webHidden/>
              </w:rPr>
              <w:fldChar w:fldCharType="begin"/>
            </w:r>
            <w:r w:rsidR="00AE7D55">
              <w:rPr>
                <w:noProof/>
                <w:webHidden/>
              </w:rPr>
              <w:instrText xml:space="preserve"> PAGEREF _Toc157172352 \h </w:instrText>
            </w:r>
            <w:r w:rsidR="00AE7D55">
              <w:rPr>
                <w:noProof/>
                <w:webHidden/>
              </w:rPr>
            </w:r>
            <w:r w:rsidR="00AE7D55">
              <w:rPr>
                <w:noProof/>
                <w:webHidden/>
              </w:rPr>
              <w:fldChar w:fldCharType="separate"/>
            </w:r>
            <w:r>
              <w:rPr>
                <w:noProof/>
                <w:webHidden/>
              </w:rPr>
              <w:t>53</w:t>
            </w:r>
            <w:r w:rsidR="00AE7D55">
              <w:rPr>
                <w:noProof/>
                <w:webHidden/>
              </w:rPr>
              <w:fldChar w:fldCharType="end"/>
            </w:r>
          </w:hyperlink>
        </w:p>
        <w:p w14:paraId="22F82F58" w14:textId="5B5DE05A" w:rsidR="00AE7D55" w:rsidRDefault="003C50AC">
          <w:pPr>
            <w:pStyle w:val="TDC3"/>
            <w:tabs>
              <w:tab w:val="left" w:pos="1200"/>
            </w:tabs>
            <w:rPr>
              <w:rFonts w:asciiTheme="minorHAnsi" w:hAnsiTheme="minorHAnsi"/>
              <w:b w:val="0"/>
              <w:noProof/>
            </w:rPr>
          </w:pPr>
          <w:hyperlink w:anchor="_Toc157172353" w:history="1">
            <w:r w:rsidR="00AE7D55" w:rsidRPr="002F624F">
              <w:rPr>
                <w:rStyle w:val="Hipervnculo"/>
                <w:noProof/>
                <w:lang w:eastAsia="es-ES"/>
              </w:rPr>
              <w:t>B.</w:t>
            </w:r>
            <w:r w:rsidR="00AE7D55">
              <w:rPr>
                <w:rFonts w:asciiTheme="minorHAnsi" w:hAnsiTheme="minorHAnsi"/>
                <w:b w:val="0"/>
                <w:noProof/>
              </w:rPr>
              <w:tab/>
            </w:r>
            <w:r w:rsidR="00AE7D55" w:rsidRPr="002F624F">
              <w:rPr>
                <w:rStyle w:val="Hipervnculo"/>
                <w:noProof/>
                <w:lang w:eastAsia="es-ES"/>
              </w:rPr>
              <w:t>Detalle de Resultados</w:t>
            </w:r>
            <w:r w:rsidR="00AE7D55">
              <w:rPr>
                <w:noProof/>
                <w:webHidden/>
              </w:rPr>
              <w:tab/>
            </w:r>
            <w:r w:rsidR="00AE7D55">
              <w:rPr>
                <w:noProof/>
                <w:webHidden/>
              </w:rPr>
              <w:fldChar w:fldCharType="begin"/>
            </w:r>
            <w:r w:rsidR="00AE7D55">
              <w:rPr>
                <w:noProof/>
                <w:webHidden/>
              </w:rPr>
              <w:instrText xml:space="preserve"> PAGEREF _Toc157172353 \h </w:instrText>
            </w:r>
            <w:r w:rsidR="00AE7D55">
              <w:rPr>
                <w:noProof/>
                <w:webHidden/>
              </w:rPr>
            </w:r>
            <w:r w:rsidR="00AE7D55">
              <w:rPr>
                <w:noProof/>
                <w:webHidden/>
              </w:rPr>
              <w:fldChar w:fldCharType="separate"/>
            </w:r>
            <w:r>
              <w:rPr>
                <w:noProof/>
                <w:webHidden/>
              </w:rPr>
              <w:t>54</w:t>
            </w:r>
            <w:r w:rsidR="00AE7D55">
              <w:rPr>
                <w:noProof/>
                <w:webHidden/>
              </w:rPr>
              <w:fldChar w:fldCharType="end"/>
            </w:r>
          </w:hyperlink>
        </w:p>
        <w:p w14:paraId="263D1145" w14:textId="09E15C8C" w:rsidR="00AE7D55" w:rsidRDefault="003C50AC">
          <w:pPr>
            <w:pStyle w:val="TDC2"/>
            <w:rPr>
              <w:rFonts w:asciiTheme="minorHAnsi" w:hAnsiTheme="minorHAnsi"/>
              <w:b w:val="0"/>
              <w:noProof/>
            </w:rPr>
          </w:pPr>
          <w:hyperlink w:anchor="_Toc157172354" w:history="1">
            <w:r w:rsidR="00AE7D55" w:rsidRPr="002F624F">
              <w:rPr>
                <w:rStyle w:val="Hipervnculo"/>
                <w:rFonts w:cs="Arial"/>
                <w:noProof/>
              </w:rPr>
              <w:t>II.4. SÍNTESIS DE LAS JUSTIFICACIONES Y ACLARACIONES PRESENTADAS POR EL ENTE FISCALIZADO</w:t>
            </w:r>
            <w:r w:rsidR="00AE7D55">
              <w:rPr>
                <w:noProof/>
                <w:webHidden/>
              </w:rPr>
              <w:tab/>
            </w:r>
            <w:r w:rsidR="00AE7D55">
              <w:rPr>
                <w:noProof/>
                <w:webHidden/>
              </w:rPr>
              <w:fldChar w:fldCharType="begin"/>
            </w:r>
            <w:r w:rsidR="00AE7D55">
              <w:rPr>
                <w:noProof/>
                <w:webHidden/>
              </w:rPr>
              <w:instrText xml:space="preserve"> PAGEREF _Toc157172354 \h </w:instrText>
            </w:r>
            <w:r w:rsidR="00AE7D55">
              <w:rPr>
                <w:noProof/>
                <w:webHidden/>
              </w:rPr>
            </w:r>
            <w:r w:rsidR="00AE7D55">
              <w:rPr>
                <w:noProof/>
                <w:webHidden/>
              </w:rPr>
              <w:fldChar w:fldCharType="separate"/>
            </w:r>
            <w:r>
              <w:rPr>
                <w:noProof/>
                <w:webHidden/>
              </w:rPr>
              <w:t>83</w:t>
            </w:r>
            <w:r w:rsidR="00AE7D55">
              <w:rPr>
                <w:noProof/>
                <w:webHidden/>
              </w:rPr>
              <w:fldChar w:fldCharType="end"/>
            </w:r>
          </w:hyperlink>
        </w:p>
        <w:p w14:paraId="0FCC56CA" w14:textId="3AFBFE74" w:rsidR="00AE7D55" w:rsidRDefault="003C50AC">
          <w:pPr>
            <w:pStyle w:val="TDC2"/>
            <w:rPr>
              <w:rFonts w:asciiTheme="minorHAnsi" w:hAnsiTheme="minorHAnsi"/>
              <w:b w:val="0"/>
              <w:noProof/>
            </w:rPr>
          </w:pPr>
          <w:hyperlink w:anchor="_Toc157172355" w:history="1">
            <w:r w:rsidR="00AE7D55" w:rsidRPr="002F624F">
              <w:rPr>
                <w:rStyle w:val="Hipervnculo"/>
                <w:rFonts w:cs="Arial"/>
                <w:bCs/>
                <w:noProof/>
              </w:rPr>
              <w:t xml:space="preserve">II.5. </w:t>
            </w:r>
            <w:r w:rsidR="00AE7D55" w:rsidRPr="002F624F">
              <w:rPr>
                <w:rStyle w:val="Hipervnculo"/>
                <w:rFonts w:cs="Arial"/>
                <w:noProof/>
              </w:rPr>
              <w:t>TABLA DE JUSTIFICACIONES Y ACLARACIONES DE LOS RESULTADOS</w:t>
            </w:r>
            <w:r w:rsidR="00AE7D55">
              <w:rPr>
                <w:noProof/>
                <w:webHidden/>
              </w:rPr>
              <w:tab/>
            </w:r>
            <w:r w:rsidR="00AE7D55">
              <w:rPr>
                <w:noProof/>
                <w:webHidden/>
              </w:rPr>
              <w:fldChar w:fldCharType="begin"/>
            </w:r>
            <w:r w:rsidR="00AE7D55">
              <w:rPr>
                <w:noProof/>
                <w:webHidden/>
              </w:rPr>
              <w:instrText xml:space="preserve"> PAGEREF _Toc157172355 \h </w:instrText>
            </w:r>
            <w:r w:rsidR="00AE7D55">
              <w:rPr>
                <w:noProof/>
                <w:webHidden/>
              </w:rPr>
            </w:r>
            <w:r w:rsidR="00AE7D55">
              <w:rPr>
                <w:noProof/>
                <w:webHidden/>
              </w:rPr>
              <w:fldChar w:fldCharType="separate"/>
            </w:r>
            <w:r>
              <w:rPr>
                <w:noProof/>
                <w:webHidden/>
              </w:rPr>
              <w:t>84</w:t>
            </w:r>
            <w:r w:rsidR="00AE7D55">
              <w:rPr>
                <w:noProof/>
                <w:webHidden/>
              </w:rPr>
              <w:fldChar w:fldCharType="end"/>
            </w:r>
          </w:hyperlink>
        </w:p>
        <w:p w14:paraId="2D2A4B3E" w14:textId="4BA9EA60" w:rsidR="00AE7D55" w:rsidRDefault="003C50AC">
          <w:pPr>
            <w:pStyle w:val="TDC1"/>
            <w:rPr>
              <w:rFonts w:asciiTheme="minorHAnsi" w:hAnsiTheme="minorHAnsi" w:cstheme="minorBidi"/>
              <w:b w:val="0"/>
              <w:noProof/>
            </w:rPr>
          </w:pPr>
          <w:hyperlink w:anchor="_Toc157172356" w:history="1">
            <w:r w:rsidR="00AE7D55" w:rsidRPr="002F624F">
              <w:rPr>
                <w:rStyle w:val="Hipervnculo"/>
                <w:noProof/>
              </w:rPr>
              <w:t>III. DICTAMEN DEL INFORME INDIVIDUAL DE AUDITORÍA</w:t>
            </w:r>
            <w:r w:rsidR="00AE7D55">
              <w:rPr>
                <w:noProof/>
                <w:webHidden/>
              </w:rPr>
              <w:tab/>
            </w:r>
            <w:r w:rsidR="00AE7D55">
              <w:rPr>
                <w:noProof/>
                <w:webHidden/>
              </w:rPr>
              <w:fldChar w:fldCharType="begin"/>
            </w:r>
            <w:r w:rsidR="00AE7D55">
              <w:rPr>
                <w:noProof/>
                <w:webHidden/>
              </w:rPr>
              <w:instrText xml:space="preserve"> PAGEREF _Toc157172356 \h </w:instrText>
            </w:r>
            <w:r w:rsidR="00AE7D55">
              <w:rPr>
                <w:noProof/>
                <w:webHidden/>
              </w:rPr>
            </w:r>
            <w:r w:rsidR="00AE7D55">
              <w:rPr>
                <w:noProof/>
                <w:webHidden/>
              </w:rPr>
              <w:fldChar w:fldCharType="separate"/>
            </w:r>
            <w:r>
              <w:rPr>
                <w:noProof/>
                <w:webHidden/>
              </w:rPr>
              <w:t>85</w:t>
            </w:r>
            <w:r w:rsidR="00AE7D55">
              <w:rPr>
                <w:noProof/>
                <w:webHidden/>
              </w:rPr>
              <w:fldChar w:fldCharType="end"/>
            </w:r>
          </w:hyperlink>
        </w:p>
        <w:p w14:paraId="257DC7DF" w14:textId="1D8496D7" w:rsidR="002068CB" w:rsidRDefault="00434BE4" w:rsidP="00D02419">
          <w:pPr>
            <w:spacing w:after="0" w:line="360" w:lineRule="auto"/>
            <w:rPr>
              <w:b/>
              <w:bCs/>
              <w:lang w:val="es-ES"/>
            </w:rPr>
          </w:pPr>
          <w:r>
            <w:rPr>
              <w:b/>
              <w:bCs/>
              <w:lang w:val="es-ES"/>
            </w:rPr>
            <w:fldChar w:fldCharType="end"/>
          </w:r>
        </w:p>
      </w:sdtContent>
    </w:sdt>
    <w:p w14:paraId="56AD16C9" w14:textId="7466335B" w:rsidR="00C4307F" w:rsidRDefault="00C4307F" w:rsidP="00C4307F">
      <w:pPr>
        <w:spacing w:after="0"/>
        <w:rPr>
          <w:sz w:val="24"/>
        </w:rPr>
      </w:pPr>
    </w:p>
    <w:p w14:paraId="0FCD264B" w14:textId="72F915F2" w:rsidR="00B35607" w:rsidRDefault="00B35607" w:rsidP="00C4307F">
      <w:pPr>
        <w:spacing w:after="0"/>
        <w:rPr>
          <w:sz w:val="24"/>
        </w:rPr>
      </w:pPr>
    </w:p>
    <w:p w14:paraId="58CBDA07" w14:textId="5CCB6854" w:rsidR="00B35607" w:rsidRDefault="00B35607" w:rsidP="00C4307F">
      <w:pPr>
        <w:spacing w:after="0"/>
        <w:rPr>
          <w:sz w:val="24"/>
        </w:rPr>
      </w:pPr>
    </w:p>
    <w:p w14:paraId="026E410D" w14:textId="7EF84269" w:rsidR="00DA054C" w:rsidRDefault="00DA054C" w:rsidP="00C4307F">
      <w:pPr>
        <w:spacing w:after="0"/>
        <w:rPr>
          <w:sz w:val="24"/>
        </w:rPr>
      </w:pPr>
    </w:p>
    <w:p w14:paraId="1518BB38" w14:textId="33BE9140" w:rsidR="00DA054C" w:rsidRDefault="00DA054C" w:rsidP="00C4307F">
      <w:pPr>
        <w:spacing w:after="0"/>
        <w:rPr>
          <w:sz w:val="24"/>
        </w:rPr>
      </w:pPr>
    </w:p>
    <w:p w14:paraId="30D71F67" w14:textId="54AEDDE5" w:rsidR="00DA054C" w:rsidRDefault="00DA054C" w:rsidP="00C4307F">
      <w:pPr>
        <w:spacing w:after="0"/>
        <w:rPr>
          <w:sz w:val="24"/>
        </w:rPr>
      </w:pPr>
    </w:p>
    <w:p w14:paraId="53838AF5" w14:textId="29EF05F5" w:rsidR="00234FB9" w:rsidRDefault="00234FB9" w:rsidP="00C4307F">
      <w:pPr>
        <w:spacing w:after="0"/>
        <w:rPr>
          <w:sz w:val="24"/>
        </w:rPr>
      </w:pPr>
    </w:p>
    <w:p w14:paraId="51C4581A" w14:textId="77777777" w:rsidR="00AE7D55" w:rsidRDefault="00AE7D55" w:rsidP="00C4307F">
      <w:pPr>
        <w:spacing w:after="0"/>
        <w:rPr>
          <w:sz w:val="24"/>
        </w:rPr>
      </w:pPr>
    </w:p>
    <w:p w14:paraId="0B9134F4" w14:textId="1168300E" w:rsidR="00234FB9" w:rsidRDefault="00234FB9" w:rsidP="00C4307F">
      <w:pPr>
        <w:spacing w:after="0"/>
        <w:rPr>
          <w:sz w:val="24"/>
        </w:rPr>
      </w:pPr>
    </w:p>
    <w:p w14:paraId="650841A8" w14:textId="4403A077" w:rsidR="00234FB9" w:rsidRDefault="00234FB9" w:rsidP="00C4307F">
      <w:pPr>
        <w:spacing w:after="0"/>
        <w:rPr>
          <w:sz w:val="24"/>
        </w:rPr>
      </w:pPr>
    </w:p>
    <w:p w14:paraId="5A2FD403" w14:textId="11FF152C" w:rsidR="008C119F" w:rsidRDefault="008C119F" w:rsidP="00C4307F">
      <w:pPr>
        <w:spacing w:after="0"/>
        <w:rPr>
          <w:sz w:val="24"/>
        </w:rPr>
      </w:pPr>
    </w:p>
    <w:p w14:paraId="2A8A01C4" w14:textId="77777777" w:rsidR="00234FB9" w:rsidRPr="002A2C86" w:rsidRDefault="00234FB9" w:rsidP="00234FB9">
      <w:pPr>
        <w:pStyle w:val="Ttulo1"/>
      </w:pPr>
      <w:bookmarkStart w:id="3" w:name="_Toc157172325"/>
      <w:r w:rsidRPr="00C4307F">
        <w:lastRenderedPageBreak/>
        <w:t>INTRODUCCIÓN</w:t>
      </w:r>
      <w:bookmarkEnd w:id="3"/>
    </w:p>
    <w:p w14:paraId="0B727873" w14:textId="77777777" w:rsidR="00234FB9" w:rsidRPr="007F16FE" w:rsidRDefault="00234FB9" w:rsidP="00234FB9">
      <w:pPr>
        <w:spacing w:after="0"/>
        <w:rPr>
          <w:rFonts w:cs="Arial"/>
          <w:sz w:val="24"/>
        </w:rPr>
      </w:pPr>
    </w:p>
    <w:p w14:paraId="434F1EB5" w14:textId="019E3A3A" w:rsidR="00234FB9" w:rsidRDefault="00234FB9" w:rsidP="00234FB9">
      <w:pPr>
        <w:spacing w:after="0"/>
        <w:rPr>
          <w:rFonts w:cs="Arial"/>
          <w:sz w:val="24"/>
        </w:rPr>
      </w:pPr>
      <w:r w:rsidRPr="002A2C86">
        <w:rPr>
          <w:rFonts w:cs="Arial"/>
          <w:bCs/>
          <w:sz w:val="24"/>
        </w:rPr>
        <w:t>Por disposición contenida en l</w:t>
      </w:r>
      <w:r w:rsidR="00542624">
        <w:rPr>
          <w:rFonts w:cs="Arial"/>
          <w:bCs/>
          <w:sz w:val="24"/>
        </w:rPr>
        <w:t>os</w:t>
      </w:r>
      <w:r w:rsidRPr="002A2C86">
        <w:rPr>
          <w:rFonts w:cs="Arial"/>
          <w:bCs/>
          <w:sz w:val="24"/>
        </w:rPr>
        <w:t xml:space="preserve"> </w:t>
      </w:r>
      <w:r w:rsidRPr="007F2FF3">
        <w:rPr>
          <w:rFonts w:cs="Arial"/>
          <w:bCs/>
          <w:sz w:val="24"/>
        </w:rPr>
        <w:t>artículo</w:t>
      </w:r>
      <w:r w:rsidR="00542624">
        <w:rPr>
          <w:rFonts w:cs="Arial"/>
          <w:bCs/>
          <w:sz w:val="24"/>
        </w:rPr>
        <w:t>s</w:t>
      </w:r>
      <w:r w:rsidRPr="007F2FF3">
        <w:rPr>
          <w:rFonts w:cs="Arial"/>
          <w:bCs/>
          <w:sz w:val="24"/>
        </w:rPr>
        <w:t xml:space="preserve"> </w:t>
      </w:r>
      <w:r w:rsidRPr="007F2FF3">
        <w:rPr>
          <w:rFonts w:cs="Arial"/>
          <w:sz w:val="24"/>
        </w:rPr>
        <w:t>75, fracción XXIX, y 77 de la Constitución Política del Estado Libre y Soberano del Estado de Quintana Roo, corresponde</w:t>
      </w:r>
      <w:r w:rsidRPr="002A2C86">
        <w:rPr>
          <w:rFonts w:cs="Arial"/>
          <w:sz w:val="24"/>
        </w:rPr>
        <w:t xml:space="preserve"> al Poder Legislativo a través de la Auditoría Superior del Estado, revisar de manera posterior la Cuenta Pública </w:t>
      </w:r>
      <w:r w:rsidRPr="00D65F6A">
        <w:rPr>
          <w:rFonts w:cs="Arial"/>
          <w:sz w:val="24"/>
        </w:rPr>
        <w:t>que el</w:t>
      </w:r>
      <w:r>
        <w:rPr>
          <w:rFonts w:cs="Arial"/>
          <w:sz w:val="24"/>
        </w:rPr>
        <w:t xml:space="preserve"> Gobierno del Estado </w:t>
      </w:r>
      <w:r w:rsidRPr="00D65F6A">
        <w:rPr>
          <w:rFonts w:cs="Arial"/>
          <w:sz w:val="24"/>
        </w:rPr>
        <w:t>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4D59CE95" w14:textId="77777777" w:rsidR="00234FB9" w:rsidRPr="00D65F6A" w:rsidRDefault="00234FB9" w:rsidP="00234FB9">
      <w:pPr>
        <w:spacing w:after="0"/>
        <w:rPr>
          <w:rFonts w:cs="Arial"/>
          <w:sz w:val="24"/>
        </w:rPr>
      </w:pPr>
    </w:p>
    <w:p w14:paraId="09571940" w14:textId="77777777" w:rsidR="00234FB9" w:rsidRPr="002A2C86" w:rsidRDefault="00234FB9" w:rsidP="00234FB9">
      <w:pPr>
        <w:pStyle w:val="Textoindependiente"/>
        <w:tabs>
          <w:tab w:val="left" w:pos="3261"/>
        </w:tabs>
        <w:spacing w:after="0"/>
        <w:rPr>
          <w:sz w:val="24"/>
          <w:szCs w:val="24"/>
        </w:rPr>
      </w:pPr>
      <w:r w:rsidRPr="00D65F6A">
        <w:rPr>
          <w:rFonts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w:t>
      </w:r>
      <w:r w:rsidRPr="007F2FF3">
        <w:rPr>
          <w:rFonts w:cs="Arial"/>
          <w:bCs/>
          <w:sz w:val="24"/>
        </w:rPr>
        <w:t>Nacional de Armonización Contable (CONAC), dando cumplimiento, además, de las diversas disposiciones legales aplicables, de conformidad con el artículo 38 fracción III de la Ley de Fiscalización y Rendición de Cuentas del Estado de Quintana Roo,</w:t>
      </w:r>
      <w:r w:rsidRPr="00D65F6A">
        <w:rPr>
          <w:rFonts w:cs="Arial"/>
          <w:bCs/>
          <w:sz w:val="24"/>
        </w:rPr>
        <w:t xml:space="preserve"> con el objeto de hacer un análisis de las Cuentas Públicas </w:t>
      </w:r>
      <w:r w:rsidRPr="00D65F6A">
        <w:rPr>
          <w:rFonts w:cs="Arial"/>
          <w:sz w:val="24"/>
          <w:szCs w:val="24"/>
        </w:rPr>
        <w:t xml:space="preserve">a efecto de poder rendir el presente Informe a esta H. </w:t>
      </w:r>
      <w:r>
        <w:rPr>
          <w:rFonts w:cs="Arial"/>
          <w:sz w:val="24"/>
          <w:szCs w:val="24"/>
        </w:rPr>
        <w:t xml:space="preserve">XVII </w:t>
      </w:r>
      <w:r w:rsidRPr="00D65F6A">
        <w:rPr>
          <w:rFonts w:cs="Arial"/>
          <w:sz w:val="24"/>
          <w:szCs w:val="24"/>
        </w:rPr>
        <w:t xml:space="preserve">Legislatura del Estado de Quintana Roo, con relación al manejo de las mismas por parte de las autoridades </w:t>
      </w:r>
      <w:r>
        <w:rPr>
          <w:rFonts w:cs="Arial"/>
          <w:sz w:val="24"/>
          <w:szCs w:val="24"/>
        </w:rPr>
        <w:t>estatales</w:t>
      </w:r>
      <w:r w:rsidRPr="00D65F6A">
        <w:rPr>
          <w:rFonts w:cs="Arial"/>
          <w:sz w:val="24"/>
          <w:szCs w:val="24"/>
        </w:rPr>
        <w:t>.</w:t>
      </w:r>
      <w:r w:rsidRPr="002A2C86">
        <w:rPr>
          <w:rFonts w:cs="Arial"/>
          <w:sz w:val="24"/>
          <w:szCs w:val="24"/>
        </w:rPr>
        <w:t xml:space="preserve"> </w:t>
      </w:r>
    </w:p>
    <w:p w14:paraId="6D706E09" w14:textId="77777777" w:rsidR="00234FB9" w:rsidRDefault="00234FB9" w:rsidP="00234FB9">
      <w:pPr>
        <w:spacing w:after="0"/>
        <w:rPr>
          <w:rFonts w:cs="Arial"/>
          <w:bCs/>
          <w:sz w:val="24"/>
        </w:rPr>
      </w:pPr>
    </w:p>
    <w:p w14:paraId="0D3A3B8B" w14:textId="77777777" w:rsidR="00234FB9" w:rsidRDefault="00234FB9" w:rsidP="00234FB9">
      <w:pPr>
        <w:spacing w:after="0"/>
        <w:rPr>
          <w:rFonts w:eastAsia="Times New Roman" w:cs="Arial"/>
          <w:bCs/>
          <w:sz w:val="24"/>
          <w:szCs w:val="24"/>
          <w:lang w:eastAsia="es-ES"/>
        </w:rPr>
      </w:pPr>
      <w:r w:rsidRPr="00412626">
        <w:rPr>
          <w:rFonts w:eastAsia="Times New Roman" w:cs="Arial"/>
          <w:bCs/>
          <w:sz w:val="24"/>
          <w:szCs w:val="24"/>
          <w:lang w:eastAsia="es-ES"/>
        </w:rPr>
        <w:t xml:space="preserve">La formulación, revisión y aprobación de la Cuenta Pública del </w:t>
      </w:r>
      <w:r>
        <w:rPr>
          <w:rFonts w:eastAsia="Times New Roman" w:cs="Arial"/>
          <w:b/>
          <w:bCs/>
          <w:sz w:val="24"/>
          <w:szCs w:val="24"/>
          <w:lang w:eastAsia="es-ES"/>
        </w:rPr>
        <w:t>Centro de Conciliación Laboral del Estado de Quintana Roo</w:t>
      </w:r>
      <w:r w:rsidRPr="00412626">
        <w:rPr>
          <w:rFonts w:eastAsia="Times New Roman" w:cs="Arial"/>
          <w:bCs/>
          <w:sz w:val="24"/>
          <w:szCs w:val="24"/>
          <w:lang w:eastAsia="es-ES"/>
        </w:rPr>
        <w:t>, contiene la realización de actividades en las que participa la Legislatura del Estado</w:t>
      </w:r>
      <w:r w:rsidRPr="005E241E">
        <w:rPr>
          <w:rFonts w:eastAsia="Times New Roman" w:cs="Arial"/>
          <w:bCs/>
          <w:sz w:val="24"/>
          <w:szCs w:val="24"/>
          <w:lang w:eastAsia="es-ES"/>
        </w:rPr>
        <w:t>;</w:t>
      </w:r>
      <w:r w:rsidRPr="00412626">
        <w:rPr>
          <w:rFonts w:eastAsia="Times New Roman" w:cs="Arial"/>
          <w:bCs/>
          <w:sz w:val="24"/>
          <w:szCs w:val="24"/>
          <w:lang w:eastAsia="es-ES"/>
        </w:rPr>
        <w:t xml:space="preserve"> estas acciones comprenden:</w:t>
      </w:r>
    </w:p>
    <w:p w14:paraId="0E0B091C" w14:textId="77777777" w:rsidR="00234FB9" w:rsidRPr="00412626" w:rsidRDefault="00234FB9" w:rsidP="00234FB9">
      <w:pPr>
        <w:spacing w:after="0"/>
        <w:rPr>
          <w:rFonts w:eastAsia="Times New Roman" w:cs="Arial"/>
          <w:bCs/>
          <w:sz w:val="24"/>
          <w:szCs w:val="24"/>
          <w:lang w:eastAsia="es-ES"/>
        </w:rPr>
      </w:pPr>
    </w:p>
    <w:p w14:paraId="586920D5" w14:textId="1F82EB6E" w:rsidR="00234FB9" w:rsidRPr="002A2C86" w:rsidRDefault="00234FB9" w:rsidP="00234FB9">
      <w:pPr>
        <w:rPr>
          <w:rFonts w:cs="Arial"/>
          <w:bCs/>
          <w:sz w:val="24"/>
        </w:rPr>
      </w:pPr>
      <w:r w:rsidRPr="009600CB">
        <w:rPr>
          <w:rFonts w:cs="Arial"/>
          <w:b/>
          <w:bCs/>
          <w:sz w:val="24"/>
        </w:rPr>
        <w:t>A.- El Proceso Administrativo;</w:t>
      </w:r>
      <w:r w:rsidRPr="009600CB">
        <w:rPr>
          <w:rFonts w:cs="Arial"/>
          <w:bCs/>
          <w:sz w:val="24"/>
        </w:rPr>
        <w:t xml:space="preserve"> que es desarrollado fundamentalmente por el</w:t>
      </w:r>
      <w:r>
        <w:rPr>
          <w:rFonts w:cs="Arial"/>
          <w:bCs/>
          <w:sz w:val="24"/>
        </w:rPr>
        <w:t xml:space="preserve"> </w:t>
      </w:r>
      <w:r>
        <w:rPr>
          <w:rFonts w:eastAsia="Times New Roman" w:cs="Arial"/>
          <w:b/>
          <w:bCs/>
          <w:sz w:val="24"/>
          <w:szCs w:val="24"/>
          <w:lang w:eastAsia="es-ES"/>
        </w:rPr>
        <w:t>Centro de Conciliación Laboral del Estado de Quintana Roo</w:t>
      </w:r>
      <w:r w:rsidRPr="009600CB">
        <w:rPr>
          <w:rFonts w:cs="Arial"/>
          <w:b/>
          <w:bCs/>
          <w:sz w:val="24"/>
        </w:rPr>
        <w:t>,</w:t>
      </w:r>
      <w:r w:rsidRPr="009600CB">
        <w:rPr>
          <w:rFonts w:cs="Arial"/>
          <w:bCs/>
          <w:sz w:val="24"/>
        </w:rPr>
        <w:t xml:space="preserve"> en la integración de la Cuenta Pública, la cual incluye los resultados de las labores administrativas </w:t>
      </w:r>
      <w:r w:rsidRPr="008F4033">
        <w:rPr>
          <w:rFonts w:cs="Arial"/>
          <w:bCs/>
          <w:sz w:val="24"/>
        </w:rPr>
        <w:t>realiza</w:t>
      </w:r>
      <w:r>
        <w:rPr>
          <w:rFonts w:cs="Arial"/>
          <w:bCs/>
          <w:sz w:val="24"/>
        </w:rPr>
        <w:t>das en el ejercicio fiscal 2022</w:t>
      </w:r>
      <w:r w:rsidR="008E0B7E">
        <w:rPr>
          <w:rFonts w:cs="Arial"/>
          <w:bCs/>
          <w:sz w:val="24"/>
        </w:rPr>
        <w:t>,</w:t>
      </w:r>
      <w:r>
        <w:rPr>
          <w:rFonts w:cs="Arial"/>
          <w:bCs/>
          <w:sz w:val="24"/>
        </w:rPr>
        <w:t xml:space="preserve"> </w:t>
      </w:r>
      <w:r w:rsidRPr="008F4033">
        <w:rPr>
          <w:rFonts w:cs="Arial"/>
          <w:bCs/>
          <w:sz w:val="24"/>
        </w:rPr>
        <w:t xml:space="preserve">así como las principales políticas financieras, económicas y sociales que influyeron en el resultado de los objetivos contenidos en los programas </w:t>
      </w:r>
      <w:r>
        <w:rPr>
          <w:rFonts w:cs="Arial"/>
          <w:bCs/>
          <w:sz w:val="24"/>
        </w:rPr>
        <w:t>Estatales</w:t>
      </w:r>
      <w:r w:rsidRPr="008F4033">
        <w:rPr>
          <w:rFonts w:cs="Arial"/>
          <w:bCs/>
          <w:sz w:val="24"/>
        </w:rPr>
        <w:t xml:space="preserve">, conforme a los indicadores establecidos en el Presupuesto de Egresos, tomando en cuenta el Plan </w:t>
      </w:r>
      <w:r>
        <w:rPr>
          <w:rFonts w:cs="Arial"/>
          <w:bCs/>
          <w:sz w:val="24"/>
        </w:rPr>
        <w:t xml:space="preserve">Estatal </w:t>
      </w:r>
      <w:r w:rsidRPr="008F4033">
        <w:rPr>
          <w:rFonts w:cs="Arial"/>
          <w:bCs/>
          <w:sz w:val="24"/>
        </w:rPr>
        <w:t>de Desarrollo, el programa sectorial, institucional, regional, anuales y demás programas aplicados por el ente público.</w:t>
      </w:r>
    </w:p>
    <w:p w14:paraId="541D64EB" w14:textId="77777777" w:rsidR="00234FB9" w:rsidRPr="00253059" w:rsidRDefault="00234FB9" w:rsidP="00234FB9">
      <w:pPr>
        <w:spacing w:after="0"/>
        <w:rPr>
          <w:rFonts w:eastAsia="Times New Roman" w:cs="Arial"/>
          <w:bCs/>
          <w:sz w:val="24"/>
          <w:szCs w:val="24"/>
          <w:lang w:eastAsia="es-ES"/>
        </w:rPr>
      </w:pPr>
      <w:r w:rsidRPr="00253059">
        <w:rPr>
          <w:rFonts w:eastAsia="Times New Roman" w:cs="Arial"/>
          <w:b/>
          <w:bCs/>
          <w:sz w:val="24"/>
          <w:szCs w:val="24"/>
          <w:lang w:eastAsia="es-ES"/>
        </w:rPr>
        <w:t>B.- El Proceso de Vigilancia;</w:t>
      </w:r>
      <w:r w:rsidRPr="00253059">
        <w:rPr>
          <w:rFonts w:eastAsia="Times New Roman"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Pr="00D34F60">
        <w:rPr>
          <w:rFonts w:eastAsia="Times New Roman" w:cs="Arial"/>
          <w:b/>
          <w:bCs/>
          <w:sz w:val="24"/>
          <w:szCs w:val="24"/>
          <w:lang w:eastAsia="es-ES"/>
        </w:rPr>
        <w:t>Centro de Conciliación Laboral del Estado de Quintana Roo</w:t>
      </w:r>
      <w:r w:rsidRPr="00D34F60">
        <w:rPr>
          <w:rFonts w:eastAsia="Times New Roman" w:cs="Arial"/>
          <w:bCs/>
          <w:sz w:val="24"/>
          <w:szCs w:val="24"/>
          <w:lang w:eastAsia="es-ES"/>
        </w:rPr>
        <w:t>.</w:t>
      </w:r>
    </w:p>
    <w:p w14:paraId="06B56789" w14:textId="77777777" w:rsidR="00234FB9" w:rsidRPr="00253059" w:rsidRDefault="00234FB9" w:rsidP="00234FB9">
      <w:pPr>
        <w:spacing w:after="0"/>
        <w:rPr>
          <w:rFonts w:eastAsia="Times New Roman" w:cs="Arial"/>
          <w:bCs/>
          <w:sz w:val="24"/>
          <w:szCs w:val="24"/>
          <w:lang w:eastAsia="es-ES"/>
        </w:rPr>
      </w:pPr>
    </w:p>
    <w:p w14:paraId="7851B647" w14:textId="77777777" w:rsidR="00234FB9" w:rsidRPr="00253059" w:rsidRDefault="00234FB9" w:rsidP="00234FB9">
      <w:pPr>
        <w:spacing w:after="0"/>
        <w:rPr>
          <w:rFonts w:eastAsia="Times New Roman" w:cs="Arial"/>
          <w:bCs/>
          <w:sz w:val="24"/>
          <w:szCs w:val="24"/>
          <w:lang w:eastAsia="es-ES"/>
        </w:rPr>
      </w:pPr>
      <w:r w:rsidRPr="00D65F6A">
        <w:rPr>
          <w:rFonts w:eastAsia="Times New Roman" w:cs="Arial"/>
          <w:bCs/>
          <w:sz w:val="24"/>
          <w:szCs w:val="24"/>
          <w:lang w:eastAsia="es-ES"/>
        </w:rPr>
        <w:t xml:space="preserve">En la Cuenta Pública del Gobierno del Estado de Quintana Roo, correspondiente al ejercicio fiscal </w:t>
      </w:r>
      <w:r>
        <w:rPr>
          <w:rFonts w:eastAsia="Times New Roman" w:cs="Arial"/>
          <w:bCs/>
          <w:sz w:val="24"/>
          <w:szCs w:val="24"/>
          <w:lang w:eastAsia="es-ES"/>
        </w:rPr>
        <w:t>2022</w:t>
      </w:r>
      <w:r w:rsidRPr="00D65F6A">
        <w:rPr>
          <w:rFonts w:eastAsia="Times New Roman" w:cs="Arial"/>
          <w:bCs/>
          <w:sz w:val="24"/>
          <w:szCs w:val="24"/>
          <w:lang w:eastAsia="es-ES"/>
        </w:rPr>
        <w:t>, se encuentra dentro del tomo</w:t>
      </w:r>
      <w:r>
        <w:rPr>
          <w:rFonts w:eastAsia="Times New Roman" w:cs="Arial"/>
          <w:bCs/>
          <w:sz w:val="24"/>
          <w:szCs w:val="24"/>
          <w:lang w:eastAsia="es-ES"/>
        </w:rPr>
        <w:t xml:space="preserve"> I </w:t>
      </w:r>
      <w:r w:rsidRPr="00D65F6A">
        <w:rPr>
          <w:rFonts w:eastAsia="Times New Roman" w:cs="Arial"/>
          <w:bCs/>
          <w:sz w:val="24"/>
          <w:szCs w:val="24"/>
          <w:lang w:eastAsia="es-ES"/>
        </w:rPr>
        <w:t xml:space="preserve">el ejercicio del gasto público, del </w:t>
      </w:r>
      <w:r>
        <w:rPr>
          <w:rFonts w:eastAsia="Times New Roman" w:cs="Arial"/>
          <w:bCs/>
          <w:sz w:val="24"/>
          <w:szCs w:val="24"/>
          <w:lang w:eastAsia="es-ES"/>
        </w:rPr>
        <w:t>poder ejecutivo</w:t>
      </w:r>
      <w:r w:rsidRPr="00D65F6A">
        <w:rPr>
          <w:rFonts w:eastAsia="Times New Roman" w:cs="Arial"/>
          <w:bCs/>
          <w:sz w:val="24"/>
          <w:szCs w:val="24"/>
          <w:lang w:eastAsia="es-ES"/>
        </w:rPr>
        <w:t>, integrado por</w:t>
      </w:r>
      <w:r>
        <w:rPr>
          <w:rFonts w:eastAsia="Times New Roman" w:cs="Arial"/>
          <w:bCs/>
          <w:sz w:val="24"/>
          <w:szCs w:val="24"/>
          <w:lang w:eastAsia="es-ES"/>
        </w:rPr>
        <w:t xml:space="preserve"> </w:t>
      </w:r>
      <w:r w:rsidRPr="008E0B7E">
        <w:rPr>
          <w:rFonts w:eastAsia="Times New Roman" w:cs="Arial"/>
          <w:bCs/>
          <w:sz w:val="24"/>
          <w:szCs w:val="24"/>
          <w:lang w:eastAsia="es-ES"/>
        </w:rPr>
        <w:t>resultados generales,</w:t>
      </w:r>
      <w:r w:rsidRPr="00D65F6A">
        <w:rPr>
          <w:rFonts w:eastAsia="Times New Roman" w:cs="Arial"/>
          <w:bCs/>
          <w:sz w:val="24"/>
          <w:szCs w:val="24"/>
          <w:lang w:eastAsia="es-ES"/>
        </w:rPr>
        <w:t xml:space="preserve"> en el cual se encuentra el </w:t>
      </w:r>
      <w:r>
        <w:rPr>
          <w:rFonts w:eastAsia="Times New Roman" w:cs="Arial"/>
          <w:b/>
          <w:bCs/>
          <w:sz w:val="24"/>
          <w:szCs w:val="24"/>
          <w:lang w:eastAsia="es-ES"/>
        </w:rPr>
        <w:t>Centro de Conciliación Laboral del Estado de Quintana Roo</w:t>
      </w:r>
      <w:r w:rsidRPr="00D65F6A">
        <w:rPr>
          <w:rFonts w:eastAsia="Times New Roman" w:cs="Arial"/>
          <w:bCs/>
          <w:sz w:val="24"/>
          <w:szCs w:val="24"/>
          <w:lang w:eastAsia="es-ES"/>
        </w:rPr>
        <w:t>.</w:t>
      </w:r>
      <w:r w:rsidRPr="00253059">
        <w:rPr>
          <w:rFonts w:eastAsia="Times New Roman" w:cs="Arial"/>
          <w:bCs/>
          <w:sz w:val="24"/>
          <w:szCs w:val="24"/>
          <w:lang w:eastAsia="es-ES"/>
        </w:rPr>
        <w:t xml:space="preserve"> </w:t>
      </w:r>
    </w:p>
    <w:p w14:paraId="71CAB4E1" w14:textId="77777777" w:rsidR="00234FB9" w:rsidRPr="00253059" w:rsidRDefault="00234FB9" w:rsidP="00234FB9">
      <w:pPr>
        <w:spacing w:after="0"/>
        <w:rPr>
          <w:rFonts w:eastAsia="Times New Roman" w:cs="Arial"/>
          <w:bCs/>
          <w:sz w:val="24"/>
          <w:szCs w:val="24"/>
        </w:rPr>
      </w:pPr>
    </w:p>
    <w:p w14:paraId="088A1BF2" w14:textId="77777777" w:rsidR="00234FB9" w:rsidRDefault="00234FB9" w:rsidP="00234FB9">
      <w:pPr>
        <w:spacing w:after="0"/>
        <w:rPr>
          <w:rFonts w:eastAsia="Times New Roman" w:cs="Arial"/>
          <w:bCs/>
          <w:sz w:val="24"/>
          <w:szCs w:val="24"/>
          <w:lang w:eastAsia="es-ES"/>
        </w:rPr>
      </w:pPr>
      <w:r w:rsidRPr="00253059">
        <w:rPr>
          <w:rFonts w:eastAsia="Times New Roman" w:cs="Arial"/>
          <w:bCs/>
          <w:sz w:val="24"/>
          <w:szCs w:val="24"/>
          <w:lang w:eastAsia="es-ES"/>
        </w:rPr>
        <w:t xml:space="preserve">El C. Auditor Superior del Estado </w:t>
      </w:r>
      <w:r w:rsidRPr="009C6FBC">
        <w:rPr>
          <w:rFonts w:eastAsia="Times New Roman" w:cs="Arial"/>
          <w:bCs/>
          <w:sz w:val="24"/>
          <w:szCs w:val="24"/>
          <w:lang w:eastAsia="es-ES"/>
        </w:rPr>
        <w:t>de Quintana Roo, de conformidad con lo dispuesto en los artículos 8, 19 fracción I y 86 fracción IV, de la Ley de Fiscalización y Rendición de Cuentas del Estado de Quintana Roo, aprobó</w:t>
      </w:r>
      <w:r>
        <w:rPr>
          <w:rFonts w:eastAsia="Times New Roman" w:cs="Arial"/>
          <w:bCs/>
          <w:sz w:val="24"/>
          <w:szCs w:val="24"/>
          <w:lang w:eastAsia="es-ES"/>
        </w:rPr>
        <w:t xml:space="preserve"> en fecha 15 de marzo de 2023 </w:t>
      </w:r>
      <w:r w:rsidRPr="00253059">
        <w:rPr>
          <w:rFonts w:eastAsia="Times New Roman" w:cs="Arial"/>
          <w:bCs/>
          <w:sz w:val="24"/>
          <w:szCs w:val="24"/>
          <w:lang w:eastAsia="es-ES"/>
        </w:rPr>
        <w:t xml:space="preserve">mediante acuerdo administrativo, el Programa Anual de Auditorías, Visitas e Inspecciones (PAAVI), correspondiente al año </w:t>
      </w:r>
      <w:r>
        <w:rPr>
          <w:rFonts w:eastAsia="Times New Roman" w:cs="Arial"/>
          <w:bCs/>
          <w:sz w:val="24"/>
          <w:szCs w:val="24"/>
          <w:lang w:eastAsia="es-ES"/>
        </w:rPr>
        <w:t>2023</w:t>
      </w:r>
      <w:r w:rsidRPr="00253059">
        <w:rPr>
          <w:rFonts w:eastAsia="Times New Roman" w:cs="Arial"/>
          <w:bCs/>
          <w:sz w:val="24"/>
          <w:szCs w:val="24"/>
          <w:lang w:eastAsia="es-ES"/>
        </w:rPr>
        <w:t>, y que contempla la Fiscalización a las Cuentas P</w:t>
      </w:r>
      <w:r>
        <w:rPr>
          <w:rFonts w:eastAsia="Times New Roman" w:cs="Arial"/>
          <w:bCs/>
          <w:sz w:val="24"/>
          <w:szCs w:val="24"/>
          <w:lang w:eastAsia="es-ES"/>
        </w:rPr>
        <w:t>úblicas del ejercicio fiscal 2022</w:t>
      </w:r>
      <w:r w:rsidRPr="00253059">
        <w:rPr>
          <w:rFonts w:eastAsia="Times New Roman" w:cs="Arial"/>
          <w:bCs/>
          <w:sz w:val="24"/>
          <w:szCs w:val="24"/>
          <w:lang w:eastAsia="es-ES"/>
        </w:rPr>
        <w:t>, el cual fue expedido y publicado en el portal web de la Auditoría Superior del Estado de Quintana Roo.</w:t>
      </w:r>
    </w:p>
    <w:p w14:paraId="355EBE4C" w14:textId="77777777" w:rsidR="00234FB9" w:rsidRPr="00253059" w:rsidRDefault="00234FB9" w:rsidP="00234FB9">
      <w:pPr>
        <w:spacing w:after="0"/>
        <w:rPr>
          <w:rFonts w:eastAsia="Times New Roman" w:cs="Arial"/>
          <w:bCs/>
          <w:sz w:val="24"/>
          <w:szCs w:val="24"/>
          <w:lang w:eastAsia="es-ES"/>
        </w:rPr>
      </w:pPr>
    </w:p>
    <w:p w14:paraId="0EB749F8" w14:textId="310DD6C2" w:rsidR="00234FB9" w:rsidRPr="008E0B7E" w:rsidRDefault="00234FB9" w:rsidP="00234FB9">
      <w:pPr>
        <w:spacing w:after="0"/>
        <w:rPr>
          <w:rFonts w:eastAsia="Times New Roman" w:cs="Arial"/>
          <w:b/>
          <w:sz w:val="24"/>
          <w:szCs w:val="24"/>
          <w:lang w:eastAsia="es-ES"/>
        </w:rPr>
      </w:pPr>
      <w:r w:rsidRPr="00253059">
        <w:rPr>
          <w:rFonts w:eastAsia="Times New Roman" w:cs="Arial"/>
          <w:bCs/>
          <w:sz w:val="24"/>
          <w:szCs w:val="24"/>
          <w:lang w:eastAsia="es-ES"/>
        </w:rPr>
        <w:t>En</w:t>
      </w:r>
      <w:r w:rsidRPr="008E0B7E">
        <w:rPr>
          <w:rFonts w:eastAsia="Times New Roman" w:cs="Arial"/>
          <w:bCs/>
          <w:sz w:val="24"/>
          <w:szCs w:val="24"/>
          <w:lang w:eastAsia="es-ES"/>
        </w:rPr>
        <w:t xml:space="preserve"> este sentido, la</w:t>
      </w:r>
      <w:r w:rsidR="00AE7D55">
        <w:rPr>
          <w:rFonts w:eastAsia="Times New Roman" w:cs="Arial"/>
          <w:bCs/>
          <w:sz w:val="24"/>
          <w:szCs w:val="24"/>
          <w:lang w:eastAsia="es-ES"/>
        </w:rPr>
        <w:t>s</w:t>
      </w:r>
      <w:r w:rsidRPr="008E0B7E">
        <w:rPr>
          <w:rFonts w:eastAsia="Times New Roman" w:cs="Arial"/>
          <w:bCs/>
          <w:sz w:val="24"/>
          <w:szCs w:val="24"/>
          <w:lang w:eastAsia="es-ES"/>
        </w:rPr>
        <w:t xml:space="preserve"> auditoría</w:t>
      </w:r>
      <w:r w:rsidR="00AE7D55">
        <w:rPr>
          <w:rFonts w:eastAsia="Times New Roman" w:cs="Arial"/>
          <w:bCs/>
          <w:sz w:val="24"/>
          <w:szCs w:val="24"/>
          <w:lang w:eastAsia="es-ES"/>
        </w:rPr>
        <w:t>s</w:t>
      </w:r>
      <w:r w:rsidRPr="008E0B7E">
        <w:rPr>
          <w:rFonts w:eastAsia="Times New Roman" w:cs="Arial"/>
          <w:bCs/>
          <w:sz w:val="24"/>
          <w:szCs w:val="24"/>
          <w:lang w:eastAsia="es-ES"/>
        </w:rPr>
        <w:t xml:space="preserve"> realizada</w:t>
      </w:r>
      <w:r w:rsidR="00AE7D55">
        <w:rPr>
          <w:rFonts w:eastAsia="Times New Roman" w:cs="Arial"/>
          <w:bCs/>
          <w:sz w:val="24"/>
          <w:szCs w:val="24"/>
          <w:lang w:eastAsia="es-ES"/>
        </w:rPr>
        <w:t>s</w:t>
      </w:r>
      <w:r w:rsidRPr="008E0B7E">
        <w:rPr>
          <w:rFonts w:eastAsia="Times New Roman" w:cs="Arial"/>
          <w:bCs/>
          <w:sz w:val="24"/>
          <w:szCs w:val="24"/>
          <w:lang w:eastAsia="es-ES"/>
        </w:rPr>
        <w:t xml:space="preserve"> a la Cuenta Pública del </w:t>
      </w:r>
      <w:r w:rsidRPr="008E0B7E">
        <w:rPr>
          <w:rFonts w:cs="Arial"/>
          <w:b/>
          <w:bCs/>
          <w:sz w:val="24"/>
          <w:szCs w:val="24"/>
        </w:rPr>
        <w:t>Centro de Conciliación Laboral del Estado de Quintana Roo</w:t>
      </w:r>
      <w:r w:rsidRPr="008E0B7E">
        <w:rPr>
          <w:rFonts w:eastAsia="Times New Roman" w:cs="Arial"/>
          <w:bCs/>
          <w:sz w:val="24"/>
          <w:szCs w:val="24"/>
          <w:lang w:eastAsia="es-ES"/>
        </w:rPr>
        <w:t>, correspondiente al ejercicio fiscal 2022, se denomina</w:t>
      </w:r>
      <w:r w:rsidR="00AE7D55">
        <w:rPr>
          <w:rFonts w:eastAsia="Times New Roman" w:cs="Arial"/>
          <w:bCs/>
          <w:sz w:val="24"/>
          <w:szCs w:val="24"/>
          <w:lang w:eastAsia="es-ES"/>
        </w:rPr>
        <w:t>n</w:t>
      </w:r>
      <w:r w:rsidRPr="008E0B7E">
        <w:rPr>
          <w:rFonts w:eastAsia="Times New Roman" w:cs="Arial"/>
          <w:bCs/>
          <w:sz w:val="24"/>
          <w:szCs w:val="24"/>
          <w:lang w:eastAsia="es-ES"/>
        </w:rPr>
        <w:t xml:space="preserve"> </w:t>
      </w:r>
      <w:r w:rsidRPr="008E0B7E">
        <w:rPr>
          <w:rFonts w:eastAsia="Times New Roman" w:cs="Arial"/>
          <w:b/>
          <w:bCs/>
          <w:sz w:val="24"/>
          <w:szCs w:val="24"/>
          <w:lang w:eastAsia="es-ES"/>
        </w:rPr>
        <w:t>Auditoría de Desempeño al cumplimiento de funciones sustantivas 22-AEMD-A-GOB-102-133</w:t>
      </w:r>
      <w:r w:rsidR="00AE7D55">
        <w:rPr>
          <w:rFonts w:eastAsia="Times New Roman" w:cs="Arial"/>
          <w:b/>
          <w:bCs/>
          <w:sz w:val="24"/>
          <w:szCs w:val="24"/>
          <w:lang w:eastAsia="es-ES"/>
        </w:rPr>
        <w:t xml:space="preserve"> </w:t>
      </w:r>
      <w:r w:rsidR="00AE7D55" w:rsidRPr="00AE7D55">
        <w:rPr>
          <w:rFonts w:eastAsia="Times New Roman" w:cs="Arial"/>
          <w:bCs/>
          <w:sz w:val="24"/>
          <w:szCs w:val="24"/>
          <w:lang w:eastAsia="es-ES"/>
        </w:rPr>
        <w:t xml:space="preserve">y </w:t>
      </w:r>
      <w:r w:rsidR="00AE7D55">
        <w:rPr>
          <w:rFonts w:eastAsia="Times New Roman" w:cs="Arial"/>
          <w:b/>
          <w:bCs/>
          <w:sz w:val="24"/>
          <w:szCs w:val="24"/>
          <w:lang w:eastAsia="es-ES"/>
        </w:rPr>
        <w:t>Auditoría de Desempeño del cumplimiento de objetivos y metas de programas presupuestarios 22-AEMD-A-GOB-102-134</w:t>
      </w:r>
      <w:r w:rsidRPr="008E0B7E">
        <w:rPr>
          <w:rFonts w:eastAsia="Times New Roman" w:cs="Arial"/>
          <w:sz w:val="24"/>
          <w:szCs w:val="24"/>
          <w:lang w:eastAsia="es-ES"/>
        </w:rPr>
        <w:t>,</w:t>
      </w:r>
      <w:r w:rsidRPr="008E0B7E">
        <w:rPr>
          <w:rFonts w:eastAsia="Times New Roman" w:cs="Arial"/>
          <w:b/>
          <w:sz w:val="24"/>
          <w:szCs w:val="24"/>
          <w:lang w:eastAsia="es-ES"/>
        </w:rPr>
        <w:t xml:space="preserve"> </w:t>
      </w:r>
      <w:r w:rsidRPr="008E0B7E">
        <w:rPr>
          <w:rFonts w:eastAsia="Times New Roman" w:cs="Arial"/>
          <w:sz w:val="24"/>
          <w:szCs w:val="24"/>
          <w:lang w:eastAsia="es-ES"/>
        </w:rPr>
        <w:t>y notificada</w:t>
      </w:r>
      <w:r w:rsidR="00AE7D55">
        <w:rPr>
          <w:rFonts w:eastAsia="Times New Roman" w:cs="Arial"/>
          <w:sz w:val="24"/>
          <w:szCs w:val="24"/>
          <w:lang w:eastAsia="es-ES"/>
        </w:rPr>
        <w:t>s</w:t>
      </w:r>
      <w:r w:rsidRPr="008E0B7E">
        <w:rPr>
          <w:rFonts w:eastAsia="Times New Roman" w:cs="Arial"/>
          <w:sz w:val="24"/>
          <w:szCs w:val="24"/>
          <w:lang w:eastAsia="es-ES"/>
        </w:rPr>
        <w:t xml:space="preserve"> e</w:t>
      </w:r>
      <w:r w:rsidRPr="008E0B7E">
        <w:rPr>
          <w:rFonts w:eastAsia="Times New Roman" w:cs="Arial"/>
          <w:bCs/>
          <w:sz w:val="24"/>
          <w:szCs w:val="24"/>
          <w:lang w:eastAsia="es-ES"/>
        </w:rPr>
        <w:t>n fecha 01 de diciembre de 2023</w:t>
      </w:r>
      <w:r w:rsidRPr="008E0B7E">
        <w:rPr>
          <w:rFonts w:eastAsia="Times New Roman" w:cs="Arial"/>
          <w:sz w:val="24"/>
          <w:szCs w:val="24"/>
          <w:lang w:eastAsia="es-ES"/>
        </w:rPr>
        <w:t>,</w:t>
      </w:r>
      <w:r w:rsidRPr="008E0B7E">
        <w:rPr>
          <w:rFonts w:eastAsia="Times New Roman" w:cs="Arial"/>
          <w:bCs/>
          <w:sz w:val="24"/>
          <w:szCs w:val="24"/>
          <w:lang w:eastAsia="es-ES"/>
        </w:rPr>
        <w:t xml:space="preserve"> mediante la Orden de Auditoría, Visita e Inspección con número de oficio ASEQROO/ASE/AEMD/1322/11/2023</w:t>
      </w:r>
      <w:r w:rsidRPr="008E0B7E">
        <w:rPr>
          <w:rFonts w:eastAsia="Times New Roman" w:cs="Arial"/>
          <w:b/>
          <w:bCs/>
          <w:sz w:val="24"/>
          <w:szCs w:val="24"/>
          <w:lang w:eastAsia="es-ES"/>
        </w:rPr>
        <w:t xml:space="preserve">. </w:t>
      </w:r>
    </w:p>
    <w:p w14:paraId="289D7933" w14:textId="77777777" w:rsidR="00234FB9" w:rsidRDefault="00234FB9" w:rsidP="00234FB9">
      <w:pPr>
        <w:spacing w:after="0"/>
        <w:rPr>
          <w:rFonts w:eastAsia="Times New Roman" w:cs="Times New Roman"/>
          <w:sz w:val="24"/>
          <w:szCs w:val="24"/>
          <w:lang w:eastAsia="es-ES"/>
        </w:rPr>
      </w:pPr>
    </w:p>
    <w:p w14:paraId="3C3F65A8" w14:textId="60886AE6" w:rsidR="00234FB9" w:rsidRDefault="00234FB9" w:rsidP="00234FB9">
      <w:pPr>
        <w:spacing w:after="0"/>
        <w:rPr>
          <w:sz w:val="24"/>
        </w:rPr>
      </w:pPr>
      <w:r w:rsidRPr="001B2459">
        <w:rPr>
          <w:rFonts w:eastAsia="Times New Roman" w:cs="Times New Roman"/>
          <w:sz w:val="24"/>
          <w:szCs w:val="24"/>
          <w:lang w:eastAsia="es-ES"/>
        </w:rPr>
        <w:t xml:space="preserve">Por lo anterior, y en cumplimiento a los </w:t>
      </w:r>
      <w:r w:rsidRPr="008D02A1">
        <w:rPr>
          <w:rFonts w:eastAsia="Times New Roman" w:cs="Times New Roman"/>
          <w:sz w:val="24"/>
          <w:szCs w:val="24"/>
          <w:lang w:eastAsia="es-ES"/>
        </w:rPr>
        <w:t>artículos 2, 3, 4, 5, 6 fracciones I, II y XX, 16, 17, 19 fracciones I, V, VII, XII, XV, XXVI y XXVIII, 22 en su último párrafo</w:t>
      </w:r>
      <w:r>
        <w:rPr>
          <w:rFonts w:eastAsia="Times New Roman" w:cs="Times New Roman"/>
          <w:sz w:val="24"/>
          <w:szCs w:val="24"/>
          <w:lang w:eastAsia="es-ES"/>
        </w:rPr>
        <w:t>,</w:t>
      </w:r>
      <w:r w:rsidRPr="008D02A1">
        <w:rPr>
          <w:rFonts w:eastAsia="Times New Roman" w:cs="Times New Roman"/>
          <w:sz w:val="24"/>
          <w:szCs w:val="24"/>
          <w:lang w:eastAsia="es-ES"/>
        </w:rPr>
        <w:t xml:space="preserve"> 37, 38, 40, 41, 42</w:t>
      </w:r>
      <w:r>
        <w:rPr>
          <w:rFonts w:eastAsia="Times New Roman" w:cs="Times New Roman"/>
          <w:sz w:val="24"/>
          <w:szCs w:val="24"/>
          <w:lang w:eastAsia="es-ES"/>
        </w:rPr>
        <w:t xml:space="preserve">, </w:t>
      </w:r>
      <w:r w:rsidRPr="008D02A1">
        <w:rPr>
          <w:rFonts w:eastAsia="Times New Roman" w:cs="Times New Roman"/>
          <w:sz w:val="24"/>
          <w:szCs w:val="24"/>
          <w:lang w:eastAsia="es-ES"/>
        </w:rPr>
        <w:t>y 86 fracciones I, XVII, XXII y XXXVI de la Ley de Fiscalización y Rendición de Cuentas del Estado de Quintana Roo, se tiene a bien presentar el Informe Individual de Auditoría obtenido, en relación con la</w:t>
      </w:r>
      <w:r w:rsidR="00771C6F">
        <w:rPr>
          <w:rFonts w:eastAsia="Times New Roman" w:cs="Times New Roman"/>
          <w:sz w:val="24"/>
          <w:szCs w:val="24"/>
          <w:lang w:eastAsia="es-ES"/>
        </w:rPr>
        <w:t>s</w:t>
      </w:r>
      <w:r w:rsidRPr="008D02A1">
        <w:rPr>
          <w:rFonts w:eastAsia="Times New Roman" w:cs="Times New Roman"/>
          <w:sz w:val="24"/>
          <w:szCs w:val="24"/>
          <w:lang w:eastAsia="es-ES"/>
        </w:rPr>
        <w:t xml:space="preserve"> auditoría</w:t>
      </w:r>
      <w:r w:rsidR="00771C6F">
        <w:rPr>
          <w:rFonts w:eastAsia="Times New Roman" w:cs="Times New Roman"/>
          <w:sz w:val="24"/>
          <w:szCs w:val="24"/>
          <w:lang w:eastAsia="es-ES"/>
        </w:rPr>
        <w:t>s</w:t>
      </w:r>
      <w:r w:rsidRPr="008D02A1">
        <w:rPr>
          <w:rFonts w:eastAsia="Times New Roman" w:cs="Times New Roman"/>
          <w:sz w:val="24"/>
          <w:szCs w:val="24"/>
          <w:lang w:eastAsia="es-ES"/>
        </w:rPr>
        <w:t xml:space="preserve"> de desempeño de la </w:t>
      </w:r>
      <w:r w:rsidRPr="008D02A1">
        <w:rPr>
          <w:sz w:val="24"/>
        </w:rPr>
        <w:t xml:space="preserve">Cuenta Pública del </w:t>
      </w:r>
      <w:r>
        <w:rPr>
          <w:b/>
          <w:sz w:val="24"/>
        </w:rPr>
        <w:t>Centro de Conciliación Laboral del Estado de Quintana Roo</w:t>
      </w:r>
      <w:r w:rsidRPr="008D02A1">
        <w:rPr>
          <w:sz w:val="24"/>
        </w:rPr>
        <w:t>, correspondiente</w:t>
      </w:r>
      <w:r w:rsidR="00771C6F">
        <w:rPr>
          <w:sz w:val="24"/>
        </w:rPr>
        <w:t>s</w:t>
      </w:r>
      <w:r w:rsidRPr="008D02A1">
        <w:rPr>
          <w:sz w:val="24"/>
        </w:rPr>
        <w:t xml:space="preserve"> al ejercicio fiscal</w:t>
      </w:r>
      <w:r>
        <w:rPr>
          <w:sz w:val="24"/>
        </w:rPr>
        <w:t xml:space="preserve"> 2022</w:t>
      </w:r>
      <w:r w:rsidRPr="001B2459">
        <w:rPr>
          <w:sz w:val="24"/>
        </w:rPr>
        <w:t>.</w:t>
      </w:r>
    </w:p>
    <w:p w14:paraId="1D6965D0" w14:textId="0FA7049D" w:rsidR="00234FB9" w:rsidRPr="002A2C86" w:rsidRDefault="00234FB9" w:rsidP="00234FB9">
      <w:pPr>
        <w:pStyle w:val="Ttulo1"/>
        <w:spacing w:before="0"/>
      </w:pPr>
      <w:bookmarkStart w:id="4" w:name="_Toc157172326"/>
      <w:r w:rsidRPr="002A2C86">
        <w:t xml:space="preserve">I. </w:t>
      </w:r>
      <w:r>
        <w:t xml:space="preserve">AUDITORÍA DE DESEMPEÑO </w:t>
      </w:r>
      <w:r w:rsidRPr="00234FB9">
        <w:t xml:space="preserve">AL CUMPLIMIENTO DE FUNCIONES SUSTANTIVAS </w:t>
      </w:r>
      <w:r>
        <w:t xml:space="preserve">/ </w:t>
      </w:r>
      <w:r w:rsidRPr="00234FB9">
        <w:t>22-AEMD-A-GOB-102-133</w:t>
      </w:r>
      <w:bookmarkEnd w:id="4"/>
    </w:p>
    <w:p w14:paraId="6F739ECC" w14:textId="77777777" w:rsidR="00234FB9" w:rsidRPr="004F35D0" w:rsidRDefault="00234FB9" w:rsidP="00234FB9">
      <w:pPr>
        <w:spacing w:after="0"/>
        <w:rPr>
          <w:rFonts w:cs="Arial"/>
          <w:sz w:val="24"/>
          <w:szCs w:val="24"/>
        </w:rPr>
      </w:pPr>
    </w:p>
    <w:p w14:paraId="419FE7D4" w14:textId="77777777" w:rsidR="00234FB9" w:rsidRPr="002A2C86" w:rsidRDefault="00234FB9" w:rsidP="00234FB9">
      <w:pPr>
        <w:pStyle w:val="Ttulo2"/>
      </w:pPr>
      <w:bookmarkStart w:id="5" w:name="_Toc157172327"/>
      <w:r w:rsidRPr="002A2C86">
        <w:t>I.1 ANTECEDENTES</w:t>
      </w:r>
      <w:bookmarkEnd w:id="5"/>
      <w:r w:rsidRPr="002A2C86">
        <w:t xml:space="preserve"> </w:t>
      </w:r>
    </w:p>
    <w:p w14:paraId="2E8D8343" w14:textId="77777777" w:rsidR="00234FB9" w:rsidRDefault="00234FB9" w:rsidP="00234FB9">
      <w:pPr>
        <w:spacing w:after="0"/>
        <w:rPr>
          <w:rFonts w:eastAsiaTheme="minorHAnsi" w:cs="Arial"/>
          <w:sz w:val="24"/>
          <w:lang w:eastAsia="en-US"/>
        </w:rPr>
      </w:pPr>
    </w:p>
    <w:p w14:paraId="4BDE2A10" w14:textId="77777777" w:rsidR="007F29EB" w:rsidRDefault="007F29EB" w:rsidP="007F29EB">
      <w:pPr>
        <w:spacing w:after="0"/>
        <w:rPr>
          <w:rFonts w:eastAsia="Times New Roman" w:cs="Arial"/>
          <w:sz w:val="24"/>
          <w:szCs w:val="24"/>
          <w:lang w:eastAsia="es-ES"/>
        </w:rPr>
      </w:pPr>
      <w:r w:rsidRPr="00267CE4">
        <w:rPr>
          <w:rFonts w:eastAsia="Times New Roman" w:cs="Arial"/>
          <w:sz w:val="24"/>
          <w:szCs w:val="24"/>
          <w:lang w:eastAsia="es-ES"/>
        </w:rPr>
        <w:t>Toda persona tiene derecho al trabajo digno y socialmente útil; al efecto, se promoverán la creación de empleos y la organización social de trabajo, conforme a la ley.</w:t>
      </w:r>
    </w:p>
    <w:p w14:paraId="25008074" w14:textId="77777777" w:rsidR="007F29EB" w:rsidRPr="00267CE4" w:rsidRDefault="007F29EB" w:rsidP="007F29EB">
      <w:pPr>
        <w:spacing w:after="0"/>
        <w:rPr>
          <w:rFonts w:eastAsia="Times New Roman" w:cs="Arial"/>
          <w:sz w:val="24"/>
          <w:szCs w:val="24"/>
          <w:lang w:eastAsia="es-ES"/>
        </w:rPr>
      </w:pPr>
    </w:p>
    <w:p w14:paraId="1F4CB769" w14:textId="77777777" w:rsidR="007F29EB" w:rsidRPr="00267CE4" w:rsidRDefault="007F29EB" w:rsidP="007F29EB">
      <w:pPr>
        <w:spacing w:after="0"/>
        <w:rPr>
          <w:rFonts w:eastAsia="Times New Roman" w:cs="Arial"/>
          <w:sz w:val="24"/>
          <w:szCs w:val="24"/>
          <w:lang w:eastAsia="es-ES"/>
        </w:rPr>
      </w:pPr>
      <w:r w:rsidRPr="00267CE4">
        <w:rPr>
          <w:rFonts w:eastAsia="Times New Roman" w:cs="Arial"/>
          <w:sz w:val="24"/>
          <w:szCs w:val="24"/>
          <w:lang w:eastAsia="es-ES"/>
        </w:rPr>
        <w:t>La resolución de las diferencias o los conflictos entre trabajadores y patrones estará a cargo de los tribunales laborales del Poder Judicial de la Federación o de las entidades federativas.</w:t>
      </w:r>
    </w:p>
    <w:p w14:paraId="5D2505BE" w14:textId="77777777" w:rsidR="007F29EB" w:rsidRPr="00267CE4" w:rsidRDefault="007F29EB" w:rsidP="007F29EB">
      <w:pPr>
        <w:spacing w:after="0"/>
        <w:rPr>
          <w:rFonts w:eastAsia="Times New Roman" w:cs="Arial"/>
          <w:sz w:val="24"/>
          <w:szCs w:val="24"/>
          <w:lang w:eastAsia="es-ES"/>
        </w:rPr>
      </w:pPr>
    </w:p>
    <w:p w14:paraId="705A389D" w14:textId="77777777" w:rsidR="007F29EB" w:rsidRPr="00267CE4" w:rsidRDefault="007F29EB" w:rsidP="007F29EB">
      <w:pPr>
        <w:spacing w:after="0"/>
        <w:rPr>
          <w:rFonts w:eastAsia="Times New Roman" w:cs="Arial"/>
          <w:sz w:val="24"/>
          <w:szCs w:val="24"/>
          <w:lang w:eastAsia="es-ES"/>
        </w:rPr>
      </w:pPr>
      <w:r w:rsidRPr="00267CE4">
        <w:rPr>
          <w:rFonts w:eastAsia="Times New Roman" w:cs="Arial"/>
          <w:sz w:val="24"/>
          <w:szCs w:val="24"/>
          <w:lang w:eastAsia="es-ES"/>
        </w:rPr>
        <w:t>Antes de acudir a los tribunales laborales, los trabajadores y patrones deberán asistir a la instancia conciliatoria correspondiente. En el orden local, la función conciliatoria estará a cargo de los Centros de Conciliación, especializados e imparciales que se instituyan en las entidades federativas. Dichos Centros tendrán personalidad jurídica y patrimonio propios. Contarán con plena autonomía técnica, operativa, presupuestaria, de decisión y de gestión. Se regirán por los principios de certeza, independencia, legalidad, imparcialidad, confiabilidad, eficacia, objetividad, profesionalismo, transparencia y publicidad. Su integración y funcionamiento se determinará en las leyes locales.</w:t>
      </w:r>
    </w:p>
    <w:p w14:paraId="503AE322" w14:textId="77777777" w:rsidR="007F29EB" w:rsidRPr="00267CE4" w:rsidRDefault="007F29EB" w:rsidP="007F29EB">
      <w:pPr>
        <w:spacing w:after="0"/>
        <w:rPr>
          <w:rFonts w:eastAsia="Times New Roman" w:cs="Arial"/>
          <w:sz w:val="24"/>
          <w:szCs w:val="24"/>
          <w:lang w:eastAsia="es-ES"/>
        </w:rPr>
      </w:pPr>
    </w:p>
    <w:p w14:paraId="7E28722E" w14:textId="77777777" w:rsidR="007F29EB" w:rsidRPr="00267CE4" w:rsidRDefault="007F29EB" w:rsidP="007F29EB">
      <w:pPr>
        <w:spacing w:after="0"/>
        <w:rPr>
          <w:rFonts w:eastAsia="Times New Roman" w:cs="Arial"/>
          <w:sz w:val="24"/>
          <w:szCs w:val="24"/>
          <w:lang w:eastAsia="es-ES"/>
        </w:rPr>
      </w:pPr>
      <w:r w:rsidRPr="00267CE4">
        <w:rPr>
          <w:rFonts w:eastAsia="Times New Roman" w:cs="Arial"/>
          <w:sz w:val="24"/>
          <w:szCs w:val="24"/>
          <w:lang w:eastAsia="es-ES"/>
        </w:rPr>
        <w:t>La Ley Federal del Trabajo determinará el procedimiento que se deberá observar en la instancia conciliatoria. La etapa de conciliación consistirá en una sola audiencia obligatoria, con fecha y hora debidamente fijadas de manera expedita. Las subsecuentes audiencias de conciliación sólo se realizarán con el acuerdo de las partes en conflicto. La ley establecerá las reglas para que los convenios laborales adquieran condición de cosa juzgada, así como para su ejecución</w:t>
      </w:r>
      <w:r w:rsidRPr="00267CE4">
        <w:rPr>
          <w:rFonts w:eastAsia="Times New Roman" w:cs="Arial"/>
          <w:sz w:val="24"/>
          <w:szCs w:val="24"/>
          <w:vertAlign w:val="superscript"/>
          <w:lang w:eastAsia="es-ES"/>
        </w:rPr>
        <w:footnoteReference w:id="1"/>
      </w:r>
      <w:r w:rsidRPr="00267CE4">
        <w:rPr>
          <w:rFonts w:eastAsia="Times New Roman" w:cs="Arial"/>
          <w:sz w:val="24"/>
          <w:szCs w:val="24"/>
          <w:lang w:eastAsia="es-ES"/>
        </w:rPr>
        <w:t>.</w:t>
      </w:r>
    </w:p>
    <w:p w14:paraId="70B13EF3"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val="es-ES" w:eastAsia="en-US"/>
        </w:rPr>
        <w:t> </w:t>
      </w:r>
    </w:p>
    <w:p w14:paraId="5AC8F460"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val="es-ES" w:eastAsia="en-US"/>
        </w:rPr>
        <w:t xml:space="preserve">Por lo antes expuesto, y con el propósito de </w:t>
      </w:r>
      <w:r w:rsidRPr="00267CE4">
        <w:rPr>
          <w:rFonts w:eastAsia="Calibri" w:cs="Arial"/>
          <w:bCs/>
          <w:sz w:val="24"/>
          <w:szCs w:val="24"/>
          <w:lang w:val="es-ES" w:eastAsia="en-US"/>
        </w:rPr>
        <w:t xml:space="preserve">consolidar la estabilidad laboral en el </w:t>
      </w:r>
      <w:r w:rsidRPr="00267CE4">
        <w:rPr>
          <w:rFonts w:eastAsia="Calibri" w:cs="Arial"/>
          <w:sz w:val="24"/>
          <w:szCs w:val="24"/>
          <w:lang w:val="es-ES" w:eastAsia="en-US"/>
        </w:rPr>
        <w:t xml:space="preserve">Estado de Quintana Roo y cumplir con la meta de mantener </w:t>
      </w:r>
      <w:r w:rsidRPr="00267CE4">
        <w:rPr>
          <w:rFonts w:eastAsia="Calibri" w:cs="Arial"/>
          <w:bCs/>
          <w:sz w:val="24"/>
          <w:szCs w:val="24"/>
          <w:lang w:val="es-ES" w:eastAsia="en-US"/>
        </w:rPr>
        <w:t xml:space="preserve">la tasa de desocupación por debajo de la </w:t>
      </w:r>
      <w:r w:rsidRPr="00267CE4">
        <w:rPr>
          <w:rFonts w:eastAsia="Calibri" w:cs="Arial"/>
          <w:sz w:val="24"/>
          <w:szCs w:val="24"/>
          <w:lang w:val="es-ES" w:eastAsia="en-US"/>
        </w:rPr>
        <w:t xml:space="preserve">media nacional, en la Actualización del Plan Estatal de Desarrollo 2016-2022, se plantea el </w:t>
      </w:r>
      <w:r w:rsidRPr="00267CE4">
        <w:rPr>
          <w:rFonts w:eastAsia="Calibri" w:cs="Arial"/>
          <w:bCs/>
          <w:sz w:val="24"/>
          <w:szCs w:val="24"/>
          <w:lang w:val="es-ES" w:eastAsia="en-US"/>
        </w:rPr>
        <w:t>objetivo de salvaguardar los derechos y hacer cumplir las obligaciones entre trabajadores y empleadores, para mantener la paz del sector laboral en el Estado</w:t>
      </w:r>
      <w:r w:rsidRPr="00267CE4">
        <w:rPr>
          <w:rFonts w:eastAsia="Calibri" w:cs="Arial"/>
          <w:bCs/>
          <w:sz w:val="24"/>
          <w:szCs w:val="24"/>
          <w:vertAlign w:val="superscript"/>
          <w:lang w:val="es-ES" w:eastAsia="en-US"/>
        </w:rPr>
        <w:footnoteReference w:id="2"/>
      </w:r>
      <w:r w:rsidRPr="00267CE4">
        <w:rPr>
          <w:rFonts w:eastAsia="Calibri" w:cs="Arial"/>
          <w:bCs/>
          <w:sz w:val="24"/>
          <w:szCs w:val="24"/>
          <w:lang w:val="es-ES" w:eastAsia="en-US"/>
        </w:rPr>
        <w:t>.</w:t>
      </w:r>
    </w:p>
    <w:p w14:paraId="6A53E9B4" w14:textId="77777777" w:rsidR="007F29EB" w:rsidRPr="00267CE4" w:rsidRDefault="007F29EB" w:rsidP="007F29EB">
      <w:pPr>
        <w:spacing w:after="0"/>
        <w:contextualSpacing/>
        <w:rPr>
          <w:rFonts w:eastAsia="Calibri" w:cs="Arial"/>
          <w:sz w:val="24"/>
          <w:szCs w:val="24"/>
          <w:lang w:eastAsia="en-US"/>
        </w:rPr>
      </w:pPr>
    </w:p>
    <w:p w14:paraId="30398EA2"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eastAsia="en-US"/>
        </w:rPr>
        <w:t>En el estado de Quintana Roo, con la implementación de la Reforma Laboral, se crea el Centro de Conciliación Laboral del Estado de Quintana Roo, mediante Decreto número 125, expedido por la Honorable XVI Legislatura Constitucional del Estado Libre y Soberano de Quintana Roo, publicado en el Periódico Oficial del Estado en fecha 22 de junio de 2021; fecha en la que se expide la Ley Orgánica del Centro de Conciliación Laboral del Estado de Quintana Roo</w:t>
      </w:r>
      <w:r w:rsidRPr="00267CE4">
        <w:rPr>
          <w:rFonts w:eastAsia="Calibri" w:cs="Arial"/>
          <w:sz w:val="24"/>
          <w:szCs w:val="24"/>
          <w:vertAlign w:val="superscript"/>
          <w:lang w:eastAsia="en-US"/>
        </w:rPr>
        <w:footnoteReference w:id="3"/>
      </w:r>
      <w:r w:rsidRPr="00267CE4">
        <w:rPr>
          <w:rFonts w:eastAsia="Calibri" w:cs="Arial"/>
          <w:sz w:val="24"/>
          <w:szCs w:val="24"/>
          <w:lang w:eastAsia="en-US"/>
        </w:rPr>
        <w:t xml:space="preserve">. </w:t>
      </w:r>
    </w:p>
    <w:p w14:paraId="2B21BA70" w14:textId="77777777" w:rsidR="007F29EB" w:rsidRPr="00267CE4" w:rsidRDefault="007F29EB" w:rsidP="007F29EB">
      <w:pPr>
        <w:spacing w:after="0"/>
        <w:rPr>
          <w:rFonts w:eastAsia="Calibri" w:cs="Arial"/>
          <w:sz w:val="24"/>
          <w:szCs w:val="24"/>
          <w:lang w:eastAsia="en-US"/>
        </w:rPr>
      </w:pPr>
    </w:p>
    <w:p w14:paraId="47FA2F82"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eastAsia="en-US"/>
        </w:rPr>
        <w:t>El Centro de Conciliación Laboral del Estado de Quintana Roo (CCLQROO), es un Organismo Descentralizado de la Administración Pública Estatal, especializado e imparcial, con personalidad jurídica y patrimonio propio, con plena autonomía técnica, operativa, presupuestaria, de decisión y de gestión</w:t>
      </w:r>
      <w:r w:rsidRPr="00267CE4">
        <w:rPr>
          <w:rFonts w:eastAsia="Calibri" w:cs="Arial"/>
          <w:sz w:val="24"/>
          <w:szCs w:val="24"/>
          <w:vertAlign w:val="superscript"/>
          <w:lang w:eastAsia="en-US"/>
        </w:rPr>
        <w:footnoteReference w:id="4"/>
      </w:r>
      <w:r w:rsidRPr="00267CE4">
        <w:rPr>
          <w:rFonts w:eastAsia="Calibri" w:cs="Arial"/>
          <w:sz w:val="24"/>
          <w:szCs w:val="24"/>
          <w:lang w:eastAsia="en-US"/>
        </w:rPr>
        <w:t>.</w:t>
      </w:r>
    </w:p>
    <w:p w14:paraId="63FD5961" w14:textId="77777777" w:rsidR="007F29EB" w:rsidRPr="00267CE4" w:rsidRDefault="007F29EB" w:rsidP="007F29EB">
      <w:pPr>
        <w:spacing w:after="0"/>
        <w:rPr>
          <w:rFonts w:eastAsia="Calibri" w:cs="Arial"/>
          <w:sz w:val="24"/>
          <w:szCs w:val="24"/>
          <w:lang w:eastAsia="en-US"/>
        </w:rPr>
      </w:pPr>
    </w:p>
    <w:p w14:paraId="095ABF33"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eastAsia="en-US"/>
        </w:rPr>
        <w:t xml:space="preserve">El CCLQROO tiene como objetivo </w:t>
      </w:r>
      <w:r w:rsidRPr="00267CE4">
        <w:rPr>
          <w:rFonts w:eastAsia="Times New Roman" w:cs="Arial"/>
          <w:sz w:val="24"/>
          <w:szCs w:val="24"/>
          <w:lang w:eastAsia="es-ES"/>
        </w:rPr>
        <w:t xml:space="preserve">ofrecer el servicio público de conciliación laboral para la resolución de los conflictos entre la parte trabajadora y la parte patronal en asuntos del orden local antes de presentar demanda ante los Tribunales. </w:t>
      </w:r>
      <w:r w:rsidRPr="00267CE4">
        <w:rPr>
          <w:rFonts w:eastAsia="Calibri" w:cs="Arial"/>
          <w:sz w:val="24"/>
          <w:szCs w:val="24"/>
          <w:lang w:eastAsia="en-US"/>
        </w:rPr>
        <w:t xml:space="preserve">Dentro de su ámbito de competencia, entre otras, se encuentran las siguientes: </w:t>
      </w:r>
    </w:p>
    <w:p w14:paraId="7965BCA6" w14:textId="77777777" w:rsidR="007F29EB" w:rsidRPr="00267CE4" w:rsidRDefault="007F29EB" w:rsidP="007F29EB">
      <w:pPr>
        <w:spacing w:after="0"/>
        <w:jc w:val="center"/>
        <w:rPr>
          <w:rFonts w:eastAsia="Calibri" w:cs="Arial"/>
          <w:sz w:val="24"/>
          <w:szCs w:val="24"/>
          <w:lang w:eastAsia="en-US"/>
        </w:rPr>
      </w:pPr>
    </w:p>
    <w:p w14:paraId="4F032430" w14:textId="77777777" w:rsidR="007F29EB" w:rsidRPr="00267CE4" w:rsidRDefault="007F29EB" w:rsidP="007F29EB">
      <w:pPr>
        <w:numPr>
          <w:ilvl w:val="0"/>
          <w:numId w:val="18"/>
        </w:numPr>
        <w:spacing w:after="0"/>
        <w:rPr>
          <w:rFonts w:eastAsia="Calibri" w:cs="Arial"/>
          <w:sz w:val="24"/>
          <w:szCs w:val="24"/>
          <w:lang w:eastAsia="en-US"/>
        </w:rPr>
      </w:pPr>
      <w:r w:rsidRPr="00267CE4">
        <w:rPr>
          <w:rFonts w:eastAsia="Calibri" w:cs="Arial"/>
          <w:sz w:val="24"/>
          <w:szCs w:val="24"/>
          <w:lang w:eastAsia="en-US"/>
        </w:rPr>
        <w:t>Ofrecer el servicio público de Conciliación Laboral en conflictos del orden local, de acuerdo con los artículos 123, apartado A, fracción XX, párrafo segundo de la Constitución General, 590-E y 590-F de la Ley Federal del Trabajo.</w:t>
      </w:r>
    </w:p>
    <w:p w14:paraId="46903741" w14:textId="77777777" w:rsidR="007F29EB" w:rsidRPr="00267CE4" w:rsidRDefault="007F29EB" w:rsidP="007F29EB">
      <w:pPr>
        <w:numPr>
          <w:ilvl w:val="0"/>
          <w:numId w:val="18"/>
        </w:numPr>
        <w:spacing w:after="0"/>
        <w:rPr>
          <w:rFonts w:eastAsia="Calibri" w:cs="Arial"/>
          <w:sz w:val="24"/>
          <w:szCs w:val="24"/>
          <w:lang w:eastAsia="en-US"/>
        </w:rPr>
      </w:pPr>
      <w:r w:rsidRPr="00267CE4">
        <w:rPr>
          <w:rFonts w:eastAsia="Calibri" w:cs="Arial"/>
          <w:sz w:val="24"/>
          <w:szCs w:val="24"/>
          <w:lang w:eastAsia="en-US"/>
        </w:rPr>
        <w:t>Celebrar convenios entre las partes del conflicto laboral, de conformidad con la Ley Federal del Trabajo, los cuales deberán hacerse por escrito y contener una relación circunstanciada de los hechos que lo motiven y de los derechos comprendidos en él.</w:t>
      </w:r>
    </w:p>
    <w:p w14:paraId="3511E3A2" w14:textId="4ED8FA21" w:rsidR="007F29EB" w:rsidRPr="00B47DDC" w:rsidRDefault="007F29EB" w:rsidP="00B47DDC">
      <w:pPr>
        <w:numPr>
          <w:ilvl w:val="0"/>
          <w:numId w:val="18"/>
        </w:numPr>
        <w:spacing w:after="0"/>
        <w:rPr>
          <w:rFonts w:eastAsia="Calibri" w:cs="Arial"/>
          <w:sz w:val="24"/>
          <w:szCs w:val="24"/>
          <w:lang w:eastAsia="en-US"/>
        </w:rPr>
      </w:pPr>
      <w:r w:rsidRPr="00267CE4">
        <w:rPr>
          <w:rFonts w:eastAsia="Calibri" w:cs="Arial"/>
          <w:sz w:val="24"/>
          <w:szCs w:val="24"/>
          <w:lang w:eastAsia="en-US"/>
        </w:rPr>
        <w:t>Expedir las constancias de no conciliación.</w:t>
      </w:r>
    </w:p>
    <w:p w14:paraId="0A5690E0" w14:textId="77777777" w:rsidR="007F29EB" w:rsidRPr="00267CE4" w:rsidRDefault="007F29EB" w:rsidP="007F29EB">
      <w:pPr>
        <w:numPr>
          <w:ilvl w:val="0"/>
          <w:numId w:val="18"/>
        </w:numPr>
        <w:spacing w:after="0"/>
        <w:rPr>
          <w:rFonts w:eastAsia="Calibri" w:cs="Arial"/>
          <w:sz w:val="24"/>
          <w:szCs w:val="24"/>
          <w:lang w:eastAsia="en-US"/>
        </w:rPr>
      </w:pPr>
      <w:r w:rsidRPr="00267CE4">
        <w:rPr>
          <w:rFonts w:eastAsia="Calibri" w:cs="Arial"/>
          <w:sz w:val="24"/>
          <w:szCs w:val="24"/>
          <w:lang w:eastAsia="en-US"/>
        </w:rPr>
        <w:t>Formar, capacitar y evaluar a las personas conciliadoras para su profesionalización.</w:t>
      </w:r>
    </w:p>
    <w:p w14:paraId="36009EBE" w14:textId="77777777" w:rsidR="007F29EB" w:rsidRDefault="007F29EB" w:rsidP="007F29EB">
      <w:pPr>
        <w:spacing w:after="0"/>
        <w:rPr>
          <w:rFonts w:eastAsia="Calibri" w:cs="Arial"/>
          <w:sz w:val="24"/>
          <w:szCs w:val="24"/>
          <w:lang w:eastAsia="en-US"/>
        </w:rPr>
      </w:pPr>
    </w:p>
    <w:p w14:paraId="50D6AFCC"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eastAsia="en-US"/>
        </w:rPr>
        <w:t>Dentro de este marco, de acuerdo con el artículo 11 fracción III del Decreto Número: 190 por el que se aprueba el Presupuesto de Egresos del Gobierno del Estado de Quintana Roo, para el Ejercicio Fiscal 2022, se aprobó al Centro de Conciliación Laboral del Estado de Quintana Roo la cantidad de $101,900,110.00 (Ciento un millones novecientos mil ciento diez pesos 00/100 M.N.)</w:t>
      </w:r>
      <w:r w:rsidRPr="00267CE4">
        <w:rPr>
          <w:rFonts w:eastAsia="Calibri" w:cs="Arial"/>
          <w:sz w:val="24"/>
          <w:szCs w:val="24"/>
          <w:vertAlign w:val="superscript"/>
          <w:lang w:eastAsia="en-US"/>
        </w:rPr>
        <w:footnoteReference w:id="5"/>
      </w:r>
      <w:r w:rsidRPr="00267CE4">
        <w:rPr>
          <w:rFonts w:eastAsia="Calibri" w:cs="Arial"/>
          <w:sz w:val="24"/>
          <w:szCs w:val="24"/>
          <w:lang w:eastAsia="en-US"/>
        </w:rPr>
        <w:t xml:space="preserve">. </w:t>
      </w:r>
    </w:p>
    <w:p w14:paraId="5722F79B" w14:textId="77777777" w:rsidR="007F29EB" w:rsidRPr="00267CE4" w:rsidRDefault="007F29EB" w:rsidP="007F29EB">
      <w:pPr>
        <w:spacing w:after="0"/>
        <w:rPr>
          <w:rFonts w:eastAsia="Calibri" w:cs="Arial"/>
          <w:sz w:val="24"/>
          <w:szCs w:val="24"/>
          <w:lang w:eastAsia="en-US"/>
        </w:rPr>
      </w:pPr>
    </w:p>
    <w:p w14:paraId="7381CE9F" w14:textId="77777777" w:rsidR="007F29EB" w:rsidRPr="00267CE4" w:rsidRDefault="007F29EB" w:rsidP="007F29EB">
      <w:pPr>
        <w:spacing w:after="0"/>
        <w:rPr>
          <w:rFonts w:eastAsia="Calibri" w:cs="Arial"/>
          <w:sz w:val="24"/>
          <w:szCs w:val="24"/>
          <w:lang w:eastAsia="en-US"/>
        </w:rPr>
      </w:pPr>
      <w:r w:rsidRPr="00267CE4">
        <w:rPr>
          <w:rFonts w:eastAsia="Calibri" w:cs="Arial"/>
          <w:sz w:val="24"/>
          <w:szCs w:val="24"/>
          <w:lang w:eastAsia="en-US"/>
        </w:rPr>
        <w:t>En el Anexo 9. Matrices de Indicadores para Resultados (MIR), para el ejercicio fiscal 2022, se establece que al Centro de Conciliación Laboral del Estado de Quintana Roo le corresponde la implementación de los siguientes programas presupuestarios</w:t>
      </w:r>
      <w:r w:rsidRPr="00267CE4">
        <w:rPr>
          <w:rFonts w:eastAsia="Calibri" w:cs="Arial"/>
          <w:sz w:val="24"/>
          <w:szCs w:val="24"/>
          <w:vertAlign w:val="superscript"/>
          <w:lang w:eastAsia="en-US"/>
        </w:rPr>
        <w:footnoteReference w:id="6"/>
      </w:r>
      <w:r w:rsidRPr="00267CE4">
        <w:rPr>
          <w:rFonts w:eastAsia="Calibri" w:cs="Arial"/>
          <w:sz w:val="24"/>
          <w:szCs w:val="24"/>
          <w:lang w:eastAsia="en-US"/>
        </w:rPr>
        <w:t>:</w:t>
      </w:r>
    </w:p>
    <w:p w14:paraId="55E09761" w14:textId="77777777" w:rsidR="007F29EB" w:rsidRPr="00267CE4" w:rsidRDefault="007F29EB" w:rsidP="007F29EB">
      <w:pPr>
        <w:spacing w:after="0"/>
        <w:rPr>
          <w:rFonts w:eastAsia="Calibri" w:cs="Arial"/>
          <w:sz w:val="24"/>
          <w:szCs w:val="24"/>
          <w:lang w:eastAsia="en-US"/>
        </w:rPr>
      </w:pPr>
    </w:p>
    <w:p w14:paraId="10F238D1" w14:textId="77777777" w:rsidR="007F29EB" w:rsidRDefault="007F29EB" w:rsidP="007F29EB">
      <w:pPr>
        <w:numPr>
          <w:ilvl w:val="0"/>
          <w:numId w:val="19"/>
        </w:numPr>
        <w:spacing w:after="0"/>
        <w:contextualSpacing/>
        <w:rPr>
          <w:rFonts w:eastAsia="Calibri" w:cs="Arial"/>
          <w:sz w:val="24"/>
          <w:szCs w:val="24"/>
          <w:lang w:eastAsia="en-US"/>
        </w:rPr>
      </w:pPr>
      <w:r w:rsidRPr="00267CE4">
        <w:rPr>
          <w:rFonts w:eastAsia="Calibri" w:cs="Arial"/>
          <w:sz w:val="24"/>
          <w:szCs w:val="24"/>
          <w:lang w:eastAsia="en-US"/>
        </w:rPr>
        <w:t>E049 - Conciliación de Conflictos Laborales, y</w:t>
      </w:r>
    </w:p>
    <w:p w14:paraId="18B1F78F" w14:textId="4D6E063D" w:rsidR="00234FB9" w:rsidRPr="007F29EB" w:rsidRDefault="007F29EB" w:rsidP="007F29EB">
      <w:pPr>
        <w:numPr>
          <w:ilvl w:val="0"/>
          <w:numId w:val="19"/>
        </w:numPr>
        <w:spacing w:after="0"/>
        <w:contextualSpacing/>
        <w:rPr>
          <w:rFonts w:eastAsia="Calibri" w:cs="Arial"/>
          <w:sz w:val="24"/>
          <w:szCs w:val="24"/>
          <w:lang w:eastAsia="en-US"/>
        </w:rPr>
      </w:pPr>
      <w:r w:rsidRPr="007F29EB">
        <w:rPr>
          <w:rFonts w:eastAsia="Calibri" w:cs="Arial"/>
          <w:sz w:val="24"/>
          <w:szCs w:val="24"/>
          <w:lang w:eastAsia="en-US"/>
        </w:rPr>
        <w:t>M001 – Gestión y Apoyo Institucional.</w:t>
      </w:r>
    </w:p>
    <w:p w14:paraId="17CFE3CB" w14:textId="73E6BFF4" w:rsidR="007F29EB" w:rsidRDefault="007F29EB" w:rsidP="007F29EB">
      <w:pPr>
        <w:spacing w:after="0"/>
        <w:rPr>
          <w:rFonts w:eastAsiaTheme="minorHAnsi" w:cs="Arial"/>
          <w:sz w:val="24"/>
          <w:lang w:eastAsia="en-US"/>
        </w:rPr>
      </w:pPr>
    </w:p>
    <w:p w14:paraId="765EF44A" w14:textId="77777777" w:rsidR="007F29EB" w:rsidRPr="004225D1" w:rsidRDefault="007F29EB" w:rsidP="007F29EB">
      <w:pPr>
        <w:spacing w:after="0"/>
        <w:rPr>
          <w:rFonts w:eastAsiaTheme="minorHAnsi" w:cs="Arial"/>
          <w:sz w:val="24"/>
          <w:lang w:eastAsia="en-US"/>
        </w:rPr>
      </w:pPr>
    </w:p>
    <w:p w14:paraId="7E72DC6C" w14:textId="77777777" w:rsidR="00234FB9" w:rsidRDefault="00234FB9" w:rsidP="00234FB9">
      <w:pPr>
        <w:pStyle w:val="Ttulo2"/>
        <w:spacing w:before="0"/>
        <w:rPr>
          <w:rFonts w:cs="Arial"/>
          <w:szCs w:val="24"/>
        </w:rPr>
      </w:pPr>
      <w:bookmarkStart w:id="6" w:name="_Toc157172328"/>
      <w:r w:rsidRPr="002A2C86">
        <w:rPr>
          <w:rFonts w:cs="Arial"/>
          <w:szCs w:val="24"/>
        </w:rPr>
        <w:t>I.2. ASPECTOS GENERALES DE AUDITORÍA</w:t>
      </w:r>
      <w:bookmarkEnd w:id="6"/>
    </w:p>
    <w:p w14:paraId="177F1346" w14:textId="77777777" w:rsidR="00234FB9" w:rsidRPr="004F35D0" w:rsidRDefault="00234FB9" w:rsidP="00234FB9">
      <w:pPr>
        <w:spacing w:after="0"/>
        <w:rPr>
          <w:rFonts w:cs="Arial"/>
          <w:sz w:val="24"/>
        </w:rPr>
      </w:pPr>
    </w:p>
    <w:p w14:paraId="0113179C" w14:textId="003B4528" w:rsidR="00234FB9" w:rsidRDefault="007F29EB" w:rsidP="00234FB9">
      <w:pPr>
        <w:spacing w:after="0"/>
        <w:rPr>
          <w:rFonts w:eastAsia="Times New Roman" w:cs="Arial"/>
          <w:sz w:val="24"/>
          <w:szCs w:val="24"/>
          <w:lang w:eastAsia="es-ES"/>
        </w:rPr>
      </w:pPr>
      <w:r w:rsidRPr="00A2649B">
        <w:rPr>
          <w:rFonts w:eastAsia="Times New Roman" w:cs="Arial"/>
          <w:sz w:val="24"/>
          <w:szCs w:val="24"/>
          <w:lang w:eastAsia="es-ES"/>
        </w:rPr>
        <w:t xml:space="preserve">En cumplimiento al artículo 38 fracción I </w:t>
      </w:r>
      <w:r w:rsidRPr="00A2649B">
        <w:rPr>
          <w:rFonts w:eastAsia="Times New Roman" w:cs="Times New Roman"/>
          <w:sz w:val="24"/>
          <w:szCs w:val="24"/>
          <w:lang w:eastAsia="es-ES"/>
        </w:rPr>
        <w:t>de la Ley de Fiscalización y Rendición de Cuentas del Estado de Quintana Roo</w:t>
      </w:r>
      <w:r w:rsidRPr="00A2649B">
        <w:rPr>
          <w:rFonts w:eastAsia="Times New Roman" w:cs="Arial"/>
          <w:sz w:val="24"/>
          <w:szCs w:val="24"/>
          <w:lang w:eastAsia="es-ES"/>
        </w:rPr>
        <w:t>, se</w:t>
      </w:r>
      <w:r w:rsidRPr="00D65F6A">
        <w:rPr>
          <w:rFonts w:eastAsia="Times New Roman" w:cs="Arial"/>
          <w:sz w:val="24"/>
          <w:szCs w:val="24"/>
          <w:lang w:eastAsia="es-ES"/>
        </w:rPr>
        <w:t xml:space="preserve"> establece el título de la auditoría, el objetivo, el alcance, los criterios de selección, las áreas revisadas y los procedimientos de auditoría aplicados.</w:t>
      </w:r>
    </w:p>
    <w:p w14:paraId="547D7178" w14:textId="77777777" w:rsidR="00234FB9" w:rsidRPr="004F35D0" w:rsidRDefault="00234FB9" w:rsidP="00234FB9">
      <w:pPr>
        <w:pStyle w:val="Ttulo2"/>
        <w:spacing w:before="0"/>
        <w:rPr>
          <w:b w:val="0"/>
          <w:szCs w:val="24"/>
        </w:rPr>
      </w:pPr>
    </w:p>
    <w:p w14:paraId="6B76F277" w14:textId="77777777" w:rsidR="00234FB9" w:rsidRDefault="00234FB9" w:rsidP="00234FB9">
      <w:pPr>
        <w:pStyle w:val="Ttulo3"/>
        <w:spacing w:before="0"/>
      </w:pPr>
      <w:bookmarkStart w:id="7" w:name="_Toc157172329"/>
      <w:r>
        <w:t xml:space="preserve">A. </w:t>
      </w:r>
      <w:r w:rsidRPr="002A2C86">
        <w:t>Título de la auditoría</w:t>
      </w:r>
      <w:bookmarkEnd w:id="7"/>
    </w:p>
    <w:p w14:paraId="4D40BDC9" w14:textId="77777777" w:rsidR="00234FB9" w:rsidRPr="002A2C86" w:rsidRDefault="00234FB9" w:rsidP="00234FB9">
      <w:pPr>
        <w:spacing w:after="0"/>
        <w:rPr>
          <w:rFonts w:cs="Arial"/>
          <w:sz w:val="24"/>
          <w:szCs w:val="24"/>
        </w:rPr>
      </w:pPr>
    </w:p>
    <w:p w14:paraId="5F32DDEC" w14:textId="77777777" w:rsidR="007F29EB" w:rsidRPr="002A2C86" w:rsidRDefault="007F29EB" w:rsidP="007F29EB">
      <w:pPr>
        <w:spacing w:after="0"/>
        <w:rPr>
          <w:rFonts w:cs="Arial"/>
          <w:sz w:val="24"/>
          <w:szCs w:val="24"/>
        </w:rPr>
      </w:pPr>
      <w:r w:rsidRPr="002A2C86">
        <w:rPr>
          <w:rFonts w:cs="Arial"/>
          <w:sz w:val="24"/>
          <w:szCs w:val="24"/>
        </w:rPr>
        <w:t xml:space="preserve">La auditoría que se realizó en materia de desempeño </w:t>
      </w:r>
      <w:r w:rsidRPr="002A2C86">
        <w:rPr>
          <w:sz w:val="24"/>
        </w:rPr>
        <w:t xml:space="preserve">al </w:t>
      </w:r>
      <w:r>
        <w:rPr>
          <w:b/>
          <w:sz w:val="24"/>
        </w:rPr>
        <w:t>Centro de Conciliación Laboral del Estado de Quintana Roo</w:t>
      </w:r>
      <w:r w:rsidRPr="002A2C86">
        <w:rPr>
          <w:rFonts w:cs="Arial"/>
          <w:sz w:val="24"/>
          <w:szCs w:val="24"/>
        </w:rPr>
        <w:t>, de manera especial y enunciativa mas no limitativa, fue la siguiente:</w:t>
      </w:r>
      <w:r w:rsidRPr="002A2C86">
        <w:rPr>
          <w:rFonts w:cs="Arial"/>
          <w:sz w:val="24"/>
          <w:szCs w:val="24"/>
        </w:rPr>
        <w:cr/>
      </w:r>
    </w:p>
    <w:p w14:paraId="4FC6944D" w14:textId="3CA29B37" w:rsidR="00234FB9" w:rsidRDefault="007F29EB" w:rsidP="007F29EB">
      <w:pPr>
        <w:spacing w:after="0"/>
        <w:rPr>
          <w:rFonts w:cs="Arial"/>
          <w:b/>
          <w:bCs/>
          <w:sz w:val="24"/>
          <w:szCs w:val="24"/>
        </w:rPr>
      </w:pPr>
      <w:r w:rsidRPr="00A2649B">
        <w:rPr>
          <w:rFonts w:cs="Arial"/>
          <w:b/>
          <w:bCs/>
          <w:sz w:val="24"/>
          <w:szCs w:val="24"/>
        </w:rPr>
        <w:t>Auditoría de Desempeño al cumplimiento de funciones sustantivas 22-AEMD-A-GOB-102-133</w:t>
      </w:r>
    </w:p>
    <w:p w14:paraId="45295882" w14:textId="77777777" w:rsidR="0078530A" w:rsidRDefault="0078530A" w:rsidP="007F29EB">
      <w:pPr>
        <w:spacing w:after="0"/>
        <w:rPr>
          <w:rFonts w:cs="Arial"/>
          <w:b/>
          <w:sz w:val="24"/>
          <w:szCs w:val="24"/>
        </w:rPr>
      </w:pPr>
    </w:p>
    <w:p w14:paraId="3E100F67" w14:textId="77777777" w:rsidR="00234FB9" w:rsidRPr="002A2C86" w:rsidRDefault="00234FB9" w:rsidP="00234FB9">
      <w:pPr>
        <w:pStyle w:val="Ttulo3"/>
        <w:spacing w:before="0"/>
      </w:pPr>
      <w:bookmarkStart w:id="8" w:name="_Toc157172330"/>
      <w:r>
        <w:t xml:space="preserve">B. </w:t>
      </w:r>
      <w:r w:rsidRPr="002A2C86">
        <w:t>Objetivo</w:t>
      </w:r>
      <w:bookmarkEnd w:id="8"/>
    </w:p>
    <w:p w14:paraId="092BCA33" w14:textId="77777777" w:rsidR="00234FB9" w:rsidRPr="004F35D0" w:rsidRDefault="00234FB9" w:rsidP="00234FB9">
      <w:pPr>
        <w:pStyle w:val="Ttulo3"/>
        <w:spacing w:before="0"/>
        <w:ind w:left="720"/>
        <w:rPr>
          <w:rFonts w:cs="Arial"/>
          <w:b w:val="0"/>
          <w:szCs w:val="24"/>
        </w:rPr>
      </w:pPr>
    </w:p>
    <w:p w14:paraId="1F93A3D5" w14:textId="4C3AF44E" w:rsidR="007F29EB" w:rsidRDefault="007F29EB" w:rsidP="007F29EB">
      <w:pPr>
        <w:spacing w:after="0"/>
        <w:rPr>
          <w:sz w:val="24"/>
        </w:rPr>
      </w:pPr>
      <w:r w:rsidRPr="00A2649B">
        <w:rPr>
          <w:sz w:val="24"/>
        </w:rPr>
        <w:t>Fiscalizar el procedimiento de conciliación laboral entre trabajadores y empleadores.</w:t>
      </w:r>
    </w:p>
    <w:p w14:paraId="0CBB3A18" w14:textId="77777777" w:rsidR="0078530A" w:rsidRDefault="0078530A" w:rsidP="007F29EB">
      <w:pPr>
        <w:spacing w:after="0"/>
        <w:rPr>
          <w:sz w:val="24"/>
        </w:rPr>
      </w:pPr>
    </w:p>
    <w:p w14:paraId="56F3BEAD" w14:textId="77777777" w:rsidR="00234FB9" w:rsidRPr="002A2C86" w:rsidRDefault="00234FB9" w:rsidP="00234FB9">
      <w:pPr>
        <w:pStyle w:val="Ttulo3"/>
        <w:spacing w:before="0"/>
        <w:rPr>
          <w:rFonts w:eastAsia="Calibri"/>
        </w:rPr>
      </w:pPr>
      <w:bookmarkStart w:id="9" w:name="_Toc157172331"/>
      <w:r>
        <w:rPr>
          <w:rFonts w:eastAsia="Calibri"/>
        </w:rPr>
        <w:t xml:space="preserve">C. </w:t>
      </w:r>
      <w:r w:rsidRPr="002A2C86">
        <w:rPr>
          <w:rFonts w:eastAsia="Calibri"/>
        </w:rPr>
        <w:t>Alcance</w:t>
      </w:r>
      <w:bookmarkEnd w:id="9"/>
    </w:p>
    <w:p w14:paraId="5FE6E915" w14:textId="77777777" w:rsidR="00234FB9" w:rsidRPr="004F35D0" w:rsidRDefault="00234FB9" w:rsidP="00234FB9">
      <w:pPr>
        <w:spacing w:after="0"/>
        <w:rPr>
          <w:rFonts w:eastAsia="Calibri" w:cs="Arial"/>
          <w:sz w:val="24"/>
          <w:szCs w:val="24"/>
        </w:rPr>
      </w:pPr>
    </w:p>
    <w:p w14:paraId="241BE26E" w14:textId="77777777" w:rsidR="007F29EB" w:rsidRPr="00A2649B" w:rsidRDefault="007F29EB" w:rsidP="007F29EB">
      <w:pPr>
        <w:spacing w:after="0"/>
        <w:rPr>
          <w:rFonts w:eastAsia="Times New Roman" w:cs="Times New Roman"/>
          <w:sz w:val="24"/>
          <w:szCs w:val="24"/>
          <w:lang w:eastAsia="es-ES"/>
        </w:rPr>
      </w:pPr>
      <w:r w:rsidRPr="002A2C86">
        <w:rPr>
          <w:sz w:val="24"/>
        </w:rPr>
        <w:t>La auditoría se basó en el estudio general de las acciones emprendidas por el</w:t>
      </w:r>
      <w:r>
        <w:rPr>
          <w:sz w:val="24"/>
        </w:rPr>
        <w:t xml:space="preserve"> </w:t>
      </w:r>
      <w:r w:rsidRPr="001B63FA">
        <w:rPr>
          <w:b/>
          <w:sz w:val="24"/>
        </w:rPr>
        <w:t>Centro de Conciliación Laboral del Estado de Quintana Roo</w:t>
      </w:r>
      <w:r w:rsidRPr="002A2C86">
        <w:rPr>
          <w:rFonts w:cs="Arial"/>
          <w:sz w:val="24"/>
        </w:rPr>
        <w:t xml:space="preserve"> </w:t>
      </w:r>
      <w:r w:rsidRPr="002A2C86">
        <w:rPr>
          <w:sz w:val="24"/>
        </w:rPr>
        <w:t xml:space="preserve">para </w:t>
      </w:r>
      <w:r>
        <w:rPr>
          <w:sz w:val="24"/>
        </w:rPr>
        <w:t xml:space="preserve">la implementación del </w:t>
      </w:r>
      <w:r w:rsidRPr="00A2649B">
        <w:rPr>
          <w:rFonts w:eastAsia="Times New Roman" w:cs="Times New Roman"/>
          <w:sz w:val="24"/>
          <w:szCs w:val="24"/>
          <w:lang w:eastAsia="es-ES"/>
        </w:rPr>
        <w:t>procedimiento de conciliación laboral, de conformidad con la normatividad aplicable, la ejecución del programa de capacitación dirigido al personal conciliador y el establecimiento del perfil de puestos del personal conciliador.</w:t>
      </w:r>
    </w:p>
    <w:p w14:paraId="5CCA59D8" w14:textId="77777777" w:rsidR="007F29EB" w:rsidRPr="002A2C86" w:rsidRDefault="007F29EB" w:rsidP="007F29EB">
      <w:pPr>
        <w:spacing w:after="0"/>
        <w:rPr>
          <w:sz w:val="24"/>
        </w:rPr>
      </w:pPr>
    </w:p>
    <w:p w14:paraId="5CA377E2" w14:textId="53B690BB" w:rsidR="00234FB9" w:rsidRDefault="007F29EB" w:rsidP="007F29EB">
      <w:pPr>
        <w:spacing w:after="0"/>
        <w:rPr>
          <w:sz w:val="24"/>
        </w:rPr>
      </w:pPr>
      <w:r w:rsidRPr="002A2C86">
        <w:rPr>
          <w:sz w:val="24"/>
        </w:rPr>
        <w:t>La auditoría se realizó de conformidad con la normativa aplicable a la Fiscalización Superior de la Cuenta Pública, la Norma Profesional de Auditoría del Sistema Nacional de Fiscalización No.300 “Principios Fundamentale</w:t>
      </w:r>
      <w:r>
        <w:rPr>
          <w:sz w:val="24"/>
        </w:rPr>
        <w:t>s de la auditoría de d</w:t>
      </w:r>
      <w:r w:rsidRPr="002A2C86">
        <w:rPr>
          <w:sz w:val="24"/>
        </w:rPr>
        <w:t>esempeño”, así como lo relativo a los procesos y procedimientos de Auditoría en Materia de Desempeño del Sistema de Gestión de</w:t>
      </w:r>
      <w:r w:rsidR="00FD14A1">
        <w:rPr>
          <w:sz w:val="24"/>
        </w:rPr>
        <w:t xml:space="preserve"> la</w:t>
      </w:r>
      <w:r w:rsidRPr="002A2C86">
        <w:rPr>
          <w:sz w:val="24"/>
        </w:rPr>
        <w:t xml:space="preserve"> Calidad de la Auditoría Superior del Estado de Quintana Roo, para asegurar el</w:t>
      </w:r>
      <w:r>
        <w:rPr>
          <w:sz w:val="24"/>
        </w:rPr>
        <w:t xml:space="preserve"> </w:t>
      </w:r>
      <w:r w:rsidRPr="002A2C86">
        <w:rPr>
          <w:sz w:val="24"/>
        </w:rPr>
        <w:t>logro del objetivo y el alcance establecido. Los datos proporcionados por el</w:t>
      </w:r>
      <w:r>
        <w:rPr>
          <w:sz w:val="24"/>
        </w:rPr>
        <w:t xml:space="preserve"> Centro de Conciliación Laboral del Estado de Quintana Roo</w:t>
      </w:r>
      <w:r w:rsidRPr="002A2C86">
        <w:rPr>
          <w:sz w:val="24"/>
        </w:rPr>
        <w:t>, fueron en lo general, suficientes, de calidad, confiables y consistentes para aplicar los procedimientos establecidos y para sustentar los hallazgos y la opinión de la Auditoría Superior del Estado.</w:t>
      </w:r>
    </w:p>
    <w:p w14:paraId="063B1350" w14:textId="77777777" w:rsidR="00234FB9" w:rsidRPr="002A2C86" w:rsidRDefault="00234FB9" w:rsidP="00234FB9">
      <w:pPr>
        <w:spacing w:after="0"/>
        <w:rPr>
          <w:sz w:val="24"/>
        </w:rPr>
      </w:pPr>
    </w:p>
    <w:p w14:paraId="2360A15B" w14:textId="77777777" w:rsidR="00234FB9" w:rsidRPr="002A2C86" w:rsidRDefault="00234FB9" w:rsidP="00234FB9">
      <w:pPr>
        <w:pStyle w:val="Ttulo3"/>
        <w:spacing w:before="0"/>
        <w:rPr>
          <w:lang w:eastAsia="es-ES"/>
        </w:rPr>
      </w:pPr>
      <w:bookmarkStart w:id="10" w:name="_Toc157172332"/>
      <w:r>
        <w:rPr>
          <w:lang w:eastAsia="es-ES"/>
        </w:rPr>
        <w:t xml:space="preserve">D. </w:t>
      </w:r>
      <w:r w:rsidRPr="002A2C86">
        <w:rPr>
          <w:lang w:eastAsia="es-ES"/>
        </w:rPr>
        <w:t>Criterios de Selección</w:t>
      </w:r>
      <w:bookmarkEnd w:id="10"/>
    </w:p>
    <w:p w14:paraId="4D1AE9DD" w14:textId="77777777" w:rsidR="00234FB9" w:rsidRPr="004F35D0" w:rsidRDefault="00234FB9" w:rsidP="00234FB9">
      <w:pPr>
        <w:spacing w:after="0"/>
        <w:ind w:left="360"/>
        <w:rPr>
          <w:rFonts w:cs="Arial"/>
          <w:sz w:val="24"/>
        </w:rPr>
      </w:pPr>
    </w:p>
    <w:p w14:paraId="1C8A99E8" w14:textId="0AEF0726" w:rsidR="00234FB9" w:rsidRPr="002A2C86" w:rsidRDefault="007F29EB" w:rsidP="00234FB9">
      <w:pPr>
        <w:spacing w:after="0"/>
        <w:rPr>
          <w:rFonts w:eastAsia="Times New Roman" w:cs="Times New Roman"/>
          <w:sz w:val="24"/>
          <w:szCs w:val="24"/>
          <w:lang w:eastAsia="es-ES"/>
        </w:rPr>
      </w:pPr>
      <w:r w:rsidRPr="002A2C86">
        <w:rPr>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cs="Arial"/>
          <w:bCs/>
          <w:sz w:val="24"/>
        </w:rPr>
        <w:t xml:space="preserve">(PAAVI), </w:t>
      </w:r>
      <w:r w:rsidRPr="002A2C86">
        <w:rPr>
          <w:sz w:val="24"/>
        </w:rPr>
        <w:t xml:space="preserve">correspondiente al año </w:t>
      </w:r>
      <w:r>
        <w:rPr>
          <w:sz w:val="24"/>
        </w:rPr>
        <w:t>2023</w:t>
      </w:r>
      <w:r w:rsidRPr="002A2C86">
        <w:rPr>
          <w:sz w:val="24"/>
        </w:rPr>
        <w:t>, que comprende la Fiscalización Superior de la Cuenta Pú</w:t>
      </w:r>
      <w:r>
        <w:rPr>
          <w:sz w:val="24"/>
        </w:rPr>
        <w:t>blica del ejercicio fiscal 2022</w:t>
      </w:r>
      <w:r w:rsidRPr="002A2C86">
        <w:rPr>
          <w:sz w:val="24"/>
        </w:rPr>
        <w:t>.</w:t>
      </w:r>
      <w:r w:rsidR="00234FB9" w:rsidRPr="002A2C86">
        <w:rPr>
          <w:sz w:val="24"/>
        </w:rPr>
        <w:t xml:space="preserve"> </w:t>
      </w:r>
    </w:p>
    <w:p w14:paraId="0C3F0BDD" w14:textId="77777777" w:rsidR="00234FB9" w:rsidRPr="002A2C86" w:rsidRDefault="00234FB9" w:rsidP="00234FB9">
      <w:pPr>
        <w:spacing w:after="0"/>
        <w:rPr>
          <w:sz w:val="24"/>
        </w:rPr>
      </w:pPr>
    </w:p>
    <w:p w14:paraId="69B6C1B3" w14:textId="77777777" w:rsidR="00234FB9" w:rsidRDefault="00234FB9" w:rsidP="00234FB9">
      <w:pPr>
        <w:pStyle w:val="Ttulo3"/>
        <w:spacing w:before="0"/>
      </w:pPr>
      <w:bookmarkStart w:id="11" w:name="_Toc157172333"/>
      <w:r>
        <w:t xml:space="preserve">E. </w:t>
      </w:r>
      <w:r w:rsidRPr="002A2C86">
        <w:t>Áreas Revisadas</w:t>
      </w:r>
      <w:bookmarkEnd w:id="11"/>
    </w:p>
    <w:p w14:paraId="2331D482" w14:textId="77777777" w:rsidR="00234FB9" w:rsidRPr="004F35D0" w:rsidRDefault="00234FB9" w:rsidP="00234FB9">
      <w:pPr>
        <w:spacing w:after="0"/>
        <w:rPr>
          <w:rFonts w:cs="Arial"/>
          <w:sz w:val="24"/>
        </w:rPr>
      </w:pPr>
    </w:p>
    <w:p w14:paraId="3D58E2A3" w14:textId="77777777" w:rsidR="007F29EB" w:rsidRDefault="007F29EB" w:rsidP="007F29EB">
      <w:pPr>
        <w:pStyle w:val="Prrafodelista"/>
        <w:numPr>
          <w:ilvl w:val="0"/>
          <w:numId w:val="6"/>
        </w:numPr>
        <w:spacing w:after="0"/>
        <w:rPr>
          <w:rFonts w:cs="Arial"/>
          <w:bCs/>
          <w:sz w:val="24"/>
          <w:szCs w:val="24"/>
        </w:rPr>
      </w:pPr>
      <w:r>
        <w:rPr>
          <w:rFonts w:cs="Arial"/>
          <w:bCs/>
          <w:sz w:val="24"/>
          <w:szCs w:val="24"/>
        </w:rPr>
        <w:t>Delegación del Centro de Conciliación Laboral en Othón P. Blanco.</w:t>
      </w:r>
    </w:p>
    <w:p w14:paraId="15FB5ECF" w14:textId="77777777" w:rsidR="007F29EB" w:rsidRDefault="007F29EB" w:rsidP="007F29EB">
      <w:pPr>
        <w:pStyle w:val="Prrafodelista"/>
        <w:numPr>
          <w:ilvl w:val="0"/>
          <w:numId w:val="6"/>
        </w:numPr>
        <w:spacing w:after="0"/>
        <w:rPr>
          <w:rFonts w:cs="Arial"/>
          <w:bCs/>
          <w:sz w:val="24"/>
          <w:szCs w:val="24"/>
        </w:rPr>
      </w:pPr>
      <w:r>
        <w:rPr>
          <w:rFonts w:cs="Arial"/>
          <w:bCs/>
          <w:sz w:val="24"/>
          <w:szCs w:val="24"/>
        </w:rPr>
        <w:t>Delegación del Centro de Conciliación Laboral en Solidaridad.</w:t>
      </w:r>
    </w:p>
    <w:p w14:paraId="6770EBA3" w14:textId="77777777" w:rsidR="007F29EB" w:rsidRDefault="007F29EB" w:rsidP="007F29EB">
      <w:pPr>
        <w:pStyle w:val="Prrafodelista"/>
        <w:numPr>
          <w:ilvl w:val="0"/>
          <w:numId w:val="6"/>
        </w:numPr>
        <w:spacing w:after="0"/>
        <w:rPr>
          <w:rFonts w:cs="Arial"/>
          <w:bCs/>
          <w:sz w:val="24"/>
          <w:szCs w:val="24"/>
        </w:rPr>
      </w:pPr>
      <w:r>
        <w:rPr>
          <w:rFonts w:cs="Arial"/>
          <w:bCs/>
          <w:sz w:val="24"/>
          <w:szCs w:val="24"/>
        </w:rPr>
        <w:t xml:space="preserve">Delegación del Centro de Conciliación Laboral en Benito Juárez. </w:t>
      </w:r>
    </w:p>
    <w:p w14:paraId="720CAE25" w14:textId="77777777" w:rsidR="007F29EB" w:rsidRDefault="007F29EB" w:rsidP="007F29EB">
      <w:pPr>
        <w:pStyle w:val="Prrafodelista"/>
        <w:numPr>
          <w:ilvl w:val="0"/>
          <w:numId w:val="6"/>
        </w:numPr>
        <w:spacing w:after="0"/>
        <w:rPr>
          <w:rFonts w:cs="Arial"/>
          <w:bCs/>
          <w:sz w:val="24"/>
          <w:szCs w:val="24"/>
        </w:rPr>
      </w:pPr>
      <w:r>
        <w:rPr>
          <w:rFonts w:cs="Arial"/>
          <w:bCs/>
          <w:sz w:val="24"/>
          <w:szCs w:val="24"/>
        </w:rPr>
        <w:t>Dirección de Formación y Desarrollo Educativo.</w:t>
      </w:r>
    </w:p>
    <w:p w14:paraId="6B81AACA" w14:textId="77777777" w:rsidR="007F29EB" w:rsidRDefault="007F29EB" w:rsidP="007F29EB">
      <w:pPr>
        <w:pStyle w:val="Prrafodelista"/>
        <w:numPr>
          <w:ilvl w:val="0"/>
          <w:numId w:val="6"/>
        </w:numPr>
        <w:spacing w:after="0"/>
        <w:rPr>
          <w:rFonts w:cs="Arial"/>
          <w:bCs/>
          <w:sz w:val="24"/>
          <w:szCs w:val="24"/>
        </w:rPr>
      </w:pPr>
      <w:r>
        <w:rPr>
          <w:rFonts w:cs="Arial"/>
          <w:bCs/>
          <w:sz w:val="24"/>
          <w:szCs w:val="24"/>
        </w:rPr>
        <w:t>Departamento de Recursos Humanos.</w:t>
      </w:r>
    </w:p>
    <w:p w14:paraId="0A2A19BC" w14:textId="77777777" w:rsidR="00234FB9" w:rsidRPr="002A2C86" w:rsidRDefault="00234FB9" w:rsidP="00234FB9">
      <w:pPr>
        <w:spacing w:after="0"/>
        <w:rPr>
          <w:rFonts w:cs="Arial"/>
          <w:bCs/>
          <w:sz w:val="24"/>
          <w:szCs w:val="24"/>
        </w:rPr>
      </w:pPr>
    </w:p>
    <w:p w14:paraId="0C29E557" w14:textId="77777777" w:rsidR="00234FB9" w:rsidRPr="002A2C86" w:rsidRDefault="00234FB9" w:rsidP="00234FB9">
      <w:pPr>
        <w:pStyle w:val="Ttulo3"/>
        <w:spacing w:before="0"/>
      </w:pPr>
      <w:bookmarkStart w:id="12" w:name="_Toc157172334"/>
      <w:r>
        <w:t xml:space="preserve">F. </w:t>
      </w:r>
      <w:r w:rsidRPr="002A2C86">
        <w:t>Procedimientos de Auditoría Aplicados</w:t>
      </w:r>
      <w:bookmarkEnd w:id="12"/>
    </w:p>
    <w:p w14:paraId="05EFEA50" w14:textId="65B9E4FA" w:rsidR="007F29EB" w:rsidRPr="005D7E52" w:rsidRDefault="007F29EB" w:rsidP="007F29EB">
      <w:pPr>
        <w:spacing w:after="0"/>
        <w:rPr>
          <w:rFonts w:cs="Arial"/>
          <w:b/>
          <w:sz w:val="24"/>
        </w:rPr>
      </w:pPr>
    </w:p>
    <w:p w14:paraId="5FFCA0A1" w14:textId="77777777" w:rsidR="007F29EB" w:rsidRPr="000941F3" w:rsidRDefault="007F29EB" w:rsidP="007F29EB">
      <w:pPr>
        <w:spacing w:after="0"/>
        <w:rPr>
          <w:rFonts w:cs="Arial"/>
          <w:b/>
          <w:sz w:val="24"/>
          <w:szCs w:val="24"/>
        </w:rPr>
      </w:pPr>
      <w:r>
        <w:rPr>
          <w:rFonts w:cs="Arial"/>
          <w:b/>
          <w:sz w:val="24"/>
          <w:szCs w:val="24"/>
        </w:rPr>
        <w:t xml:space="preserve">Eficiencia </w:t>
      </w:r>
    </w:p>
    <w:p w14:paraId="79AB28B6" w14:textId="77777777" w:rsidR="007F29EB" w:rsidRPr="002A2C86" w:rsidRDefault="007F29EB" w:rsidP="007F29EB">
      <w:pPr>
        <w:spacing w:after="0"/>
        <w:rPr>
          <w:rFonts w:cs="Arial"/>
          <w:b/>
          <w:sz w:val="24"/>
          <w:szCs w:val="24"/>
        </w:rPr>
      </w:pPr>
      <w:r w:rsidRPr="000941F3">
        <w:rPr>
          <w:rFonts w:cs="Arial"/>
          <w:b/>
          <w:sz w:val="24"/>
          <w:szCs w:val="24"/>
        </w:rPr>
        <w:t xml:space="preserve">1. </w:t>
      </w:r>
      <w:r>
        <w:rPr>
          <w:rFonts w:cs="Arial"/>
          <w:b/>
          <w:sz w:val="24"/>
          <w:szCs w:val="24"/>
        </w:rPr>
        <w:t xml:space="preserve">Conciliación laboral </w:t>
      </w:r>
    </w:p>
    <w:p w14:paraId="3645C15C" w14:textId="77777777" w:rsidR="007F29EB" w:rsidRDefault="007F29EB" w:rsidP="001B63FA">
      <w:pPr>
        <w:spacing w:after="0"/>
        <w:ind w:left="284"/>
        <w:rPr>
          <w:rFonts w:cs="Arial"/>
          <w:b/>
          <w:sz w:val="24"/>
          <w:szCs w:val="24"/>
        </w:rPr>
      </w:pPr>
      <w:r w:rsidRPr="002A2C86">
        <w:rPr>
          <w:rFonts w:cs="Arial"/>
          <w:b/>
          <w:sz w:val="24"/>
          <w:szCs w:val="24"/>
        </w:rPr>
        <w:t xml:space="preserve">1.1 </w:t>
      </w:r>
      <w:r>
        <w:rPr>
          <w:rFonts w:cs="Arial"/>
          <w:b/>
          <w:sz w:val="24"/>
          <w:szCs w:val="24"/>
        </w:rPr>
        <w:t>Procedimiento de conciliación Laboral</w:t>
      </w:r>
    </w:p>
    <w:p w14:paraId="2D17A7FC" w14:textId="77777777" w:rsidR="007F29EB" w:rsidRPr="004F6558" w:rsidRDefault="007F29EB" w:rsidP="001B63FA">
      <w:pPr>
        <w:pStyle w:val="Prrafodelista"/>
        <w:numPr>
          <w:ilvl w:val="2"/>
          <w:numId w:val="4"/>
        </w:numPr>
        <w:spacing w:after="0"/>
        <w:ind w:left="1418" w:hanging="709"/>
        <w:rPr>
          <w:rFonts w:cs="Arial"/>
          <w:sz w:val="24"/>
          <w:szCs w:val="24"/>
        </w:rPr>
      </w:pPr>
      <w:r w:rsidRPr="00440F45">
        <w:rPr>
          <w:rFonts w:cs="Arial"/>
          <w:sz w:val="24"/>
          <w:szCs w:val="24"/>
          <w:lang w:val="es-MX"/>
        </w:rPr>
        <w:t xml:space="preserve">Verificar que el CCLQROO haya establecido un procedimiento de conciliación laboral, para el ejercicio fiscal 2022. </w:t>
      </w:r>
    </w:p>
    <w:p w14:paraId="7F9445E9" w14:textId="77777777" w:rsidR="007F29EB" w:rsidRPr="00440F45" w:rsidRDefault="007F29EB" w:rsidP="001B63FA">
      <w:pPr>
        <w:pStyle w:val="Prrafodelista"/>
        <w:numPr>
          <w:ilvl w:val="2"/>
          <w:numId w:val="4"/>
        </w:numPr>
        <w:spacing w:after="0"/>
        <w:ind w:left="1418" w:hanging="709"/>
        <w:rPr>
          <w:rFonts w:cs="Arial"/>
          <w:sz w:val="24"/>
          <w:szCs w:val="24"/>
        </w:rPr>
      </w:pPr>
      <w:r w:rsidRPr="00440F45">
        <w:rPr>
          <w:rFonts w:cs="Arial"/>
          <w:sz w:val="24"/>
          <w:szCs w:val="24"/>
          <w:lang w:val="es-MX"/>
        </w:rPr>
        <w:t>Verificar que el CCLQROO haya implementado el procedimiento de conciliación laboral de conformidad con la normatividad aplicable</w:t>
      </w:r>
      <w:r>
        <w:rPr>
          <w:rFonts w:cs="Arial"/>
          <w:sz w:val="24"/>
          <w:szCs w:val="24"/>
          <w:lang w:val="es-MX"/>
        </w:rPr>
        <w:t>.</w:t>
      </w:r>
    </w:p>
    <w:p w14:paraId="764AF3E7" w14:textId="77777777" w:rsidR="007F29EB" w:rsidRDefault="007F29EB" w:rsidP="007F29EB">
      <w:pPr>
        <w:pStyle w:val="Prrafodelista"/>
        <w:spacing w:after="0"/>
        <w:ind w:left="851"/>
        <w:rPr>
          <w:rFonts w:cs="Arial"/>
          <w:sz w:val="24"/>
          <w:szCs w:val="24"/>
        </w:rPr>
      </w:pPr>
    </w:p>
    <w:p w14:paraId="347BD34A" w14:textId="77777777" w:rsidR="007F29EB" w:rsidRPr="000941F3" w:rsidRDefault="007F29EB" w:rsidP="007F29EB">
      <w:pPr>
        <w:spacing w:after="0"/>
        <w:rPr>
          <w:rFonts w:cs="Arial"/>
          <w:b/>
          <w:sz w:val="24"/>
          <w:szCs w:val="24"/>
        </w:rPr>
      </w:pPr>
      <w:r>
        <w:rPr>
          <w:rFonts w:cs="Arial"/>
          <w:b/>
          <w:sz w:val="24"/>
          <w:szCs w:val="24"/>
        </w:rPr>
        <w:t>Eficacia</w:t>
      </w:r>
    </w:p>
    <w:p w14:paraId="0D6586CB" w14:textId="77777777" w:rsidR="007F29EB" w:rsidRPr="002A2C86" w:rsidRDefault="007F29EB" w:rsidP="007F29EB">
      <w:pPr>
        <w:spacing w:after="0"/>
        <w:rPr>
          <w:rFonts w:cs="Arial"/>
          <w:b/>
          <w:sz w:val="24"/>
          <w:szCs w:val="24"/>
        </w:rPr>
      </w:pPr>
      <w:r>
        <w:rPr>
          <w:rFonts w:cs="Arial"/>
          <w:b/>
          <w:sz w:val="24"/>
          <w:szCs w:val="24"/>
        </w:rPr>
        <w:t>2</w:t>
      </w:r>
      <w:r w:rsidRPr="000941F3">
        <w:rPr>
          <w:rFonts w:cs="Arial"/>
          <w:b/>
          <w:sz w:val="24"/>
          <w:szCs w:val="24"/>
        </w:rPr>
        <w:t xml:space="preserve">. </w:t>
      </w:r>
      <w:r>
        <w:rPr>
          <w:rFonts w:cs="Arial"/>
          <w:b/>
          <w:sz w:val="24"/>
          <w:szCs w:val="24"/>
        </w:rPr>
        <w:t xml:space="preserve">Capacitación  </w:t>
      </w:r>
    </w:p>
    <w:p w14:paraId="0AF0C31C" w14:textId="77777777" w:rsidR="007F29EB" w:rsidRDefault="007F29EB" w:rsidP="001B63FA">
      <w:pPr>
        <w:spacing w:after="0"/>
        <w:ind w:left="284"/>
        <w:rPr>
          <w:rFonts w:cs="Arial"/>
          <w:b/>
          <w:sz w:val="24"/>
          <w:szCs w:val="24"/>
        </w:rPr>
      </w:pPr>
      <w:r>
        <w:rPr>
          <w:rFonts w:cs="Arial"/>
          <w:b/>
          <w:sz w:val="24"/>
          <w:szCs w:val="24"/>
        </w:rPr>
        <w:t>2</w:t>
      </w:r>
      <w:r w:rsidRPr="002A2C86">
        <w:rPr>
          <w:rFonts w:cs="Arial"/>
          <w:b/>
          <w:sz w:val="24"/>
          <w:szCs w:val="24"/>
        </w:rPr>
        <w:t xml:space="preserve">.1 </w:t>
      </w:r>
      <w:r>
        <w:rPr>
          <w:rFonts w:cs="Arial"/>
          <w:b/>
          <w:sz w:val="24"/>
          <w:szCs w:val="24"/>
        </w:rPr>
        <w:t>Programa de capacitación</w:t>
      </w:r>
    </w:p>
    <w:p w14:paraId="5179C6D6" w14:textId="77777777" w:rsidR="007F29EB" w:rsidRPr="00841E24" w:rsidRDefault="007F29EB" w:rsidP="007F29EB">
      <w:pPr>
        <w:pStyle w:val="Prrafodelista"/>
        <w:numPr>
          <w:ilvl w:val="0"/>
          <w:numId w:val="7"/>
        </w:numPr>
        <w:spacing w:after="0"/>
        <w:rPr>
          <w:rFonts w:cs="Arial"/>
          <w:vanish/>
          <w:sz w:val="24"/>
          <w:szCs w:val="24"/>
        </w:rPr>
      </w:pPr>
    </w:p>
    <w:p w14:paraId="47CDEC63" w14:textId="77777777" w:rsidR="007F29EB" w:rsidRPr="00841E24" w:rsidRDefault="007F29EB" w:rsidP="007F29EB">
      <w:pPr>
        <w:pStyle w:val="Prrafodelista"/>
        <w:numPr>
          <w:ilvl w:val="0"/>
          <w:numId w:val="7"/>
        </w:numPr>
        <w:spacing w:after="0"/>
        <w:rPr>
          <w:rFonts w:cs="Arial"/>
          <w:vanish/>
          <w:sz w:val="24"/>
          <w:szCs w:val="24"/>
        </w:rPr>
      </w:pPr>
    </w:p>
    <w:p w14:paraId="41F27A57" w14:textId="77777777" w:rsidR="007F29EB" w:rsidRPr="00841E24" w:rsidRDefault="007F29EB" w:rsidP="007F29EB">
      <w:pPr>
        <w:pStyle w:val="Prrafodelista"/>
        <w:numPr>
          <w:ilvl w:val="1"/>
          <w:numId w:val="7"/>
        </w:numPr>
        <w:spacing w:after="0"/>
        <w:rPr>
          <w:rFonts w:cs="Arial"/>
          <w:vanish/>
          <w:sz w:val="24"/>
          <w:szCs w:val="24"/>
        </w:rPr>
      </w:pPr>
    </w:p>
    <w:p w14:paraId="0E4C366C" w14:textId="77777777" w:rsidR="007F29EB" w:rsidRPr="004F6558" w:rsidRDefault="007F29EB" w:rsidP="001B63FA">
      <w:pPr>
        <w:pStyle w:val="Prrafodelista"/>
        <w:numPr>
          <w:ilvl w:val="2"/>
          <w:numId w:val="7"/>
        </w:numPr>
        <w:spacing w:after="0"/>
        <w:ind w:left="1418" w:hanging="709"/>
        <w:rPr>
          <w:rFonts w:cs="Arial"/>
          <w:sz w:val="24"/>
          <w:szCs w:val="24"/>
        </w:rPr>
      </w:pPr>
      <w:r w:rsidRPr="00C80E0C">
        <w:rPr>
          <w:rFonts w:cs="Arial"/>
          <w:sz w:val="24"/>
          <w:szCs w:val="24"/>
          <w:lang w:val="es-MX"/>
        </w:rPr>
        <w:t xml:space="preserve">Verificar que el CCLQROO haya elaborado y aprobado un programa de capacitación dirigido al personal conciliador, para el ejercicio fiscal 2022. </w:t>
      </w:r>
    </w:p>
    <w:p w14:paraId="1CD08668" w14:textId="77777777" w:rsidR="007F29EB" w:rsidRPr="00C80E0C" w:rsidRDefault="007F29EB" w:rsidP="001B63FA">
      <w:pPr>
        <w:pStyle w:val="Prrafodelista"/>
        <w:numPr>
          <w:ilvl w:val="2"/>
          <w:numId w:val="7"/>
        </w:numPr>
        <w:spacing w:after="0"/>
        <w:ind w:left="1418" w:hanging="709"/>
        <w:rPr>
          <w:rFonts w:cs="Arial"/>
          <w:sz w:val="24"/>
          <w:szCs w:val="24"/>
        </w:rPr>
      </w:pPr>
      <w:r w:rsidRPr="00C80E0C">
        <w:rPr>
          <w:rFonts w:cs="Arial"/>
          <w:sz w:val="24"/>
          <w:szCs w:val="24"/>
          <w:lang w:val="es-MX"/>
        </w:rPr>
        <w:t>Verificar que el CCLQROO haya implementado un programa de capacitación dirigido al personal conciliador</w:t>
      </w:r>
      <w:r>
        <w:rPr>
          <w:rFonts w:cs="Arial"/>
          <w:sz w:val="24"/>
          <w:szCs w:val="24"/>
          <w:lang w:val="es-MX"/>
        </w:rPr>
        <w:t xml:space="preserve">. </w:t>
      </w:r>
    </w:p>
    <w:p w14:paraId="06C10DF7" w14:textId="77777777" w:rsidR="007F29EB" w:rsidRPr="00C80E0C" w:rsidRDefault="007F29EB" w:rsidP="007F29EB">
      <w:pPr>
        <w:spacing w:after="0"/>
        <w:ind w:left="567"/>
        <w:rPr>
          <w:rFonts w:cs="Arial"/>
          <w:sz w:val="24"/>
          <w:szCs w:val="24"/>
        </w:rPr>
      </w:pPr>
    </w:p>
    <w:p w14:paraId="37416977" w14:textId="77777777" w:rsidR="007F29EB" w:rsidRPr="000941F3" w:rsidRDefault="007F29EB" w:rsidP="007F29EB">
      <w:pPr>
        <w:spacing w:after="0"/>
        <w:rPr>
          <w:rFonts w:cs="Arial"/>
          <w:b/>
          <w:sz w:val="24"/>
          <w:szCs w:val="24"/>
        </w:rPr>
      </w:pPr>
      <w:r>
        <w:rPr>
          <w:rFonts w:cs="Arial"/>
          <w:b/>
          <w:sz w:val="24"/>
          <w:szCs w:val="24"/>
        </w:rPr>
        <w:t>Competencia de los actores</w:t>
      </w:r>
    </w:p>
    <w:p w14:paraId="6377BE90" w14:textId="77777777" w:rsidR="007F29EB" w:rsidRPr="002A2C86" w:rsidRDefault="007F29EB" w:rsidP="007F29EB">
      <w:pPr>
        <w:spacing w:after="0"/>
        <w:rPr>
          <w:rFonts w:cs="Arial"/>
          <w:b/>
          <w:sz w:val="24"/>
          <w:szCs w:val="24"/>
        </w:rPr>
      </w:pPr>
      <w:r>
        <w:rPr>
          <w:rFonts w:cs="Arial"/>
          <w:b/>
          <w:sz w:val="24"/>
          <w:szCs w:val="24"/>
        </w:rPr>
        <w:t>3</w:t>
      </w:r>
      <w:r w:rsidRPr="000941F3">
        <w:rPr>
          <w:rFonts w:cs="Arial"/>
          <w:b/>
          <w:sz w:val="24"/>
          <w:szCs w:val="24"/>
        </w:rPr>
        <w:t>.</w:t>
      </w:r>
      <w:r>
        <w:rPr>
          <w:rFonts w:cs="Arial"/>
          <w:b/>
          <w:sz w:val="24"/>
          <w:szCs w:val="24"/>
        </w:rPr>
        <w:t xml:space="preserve"> Personal conciliador </w:t>
      </w:r>
    </w:p>
    <w:p w14:paraId="03D68D55" w14:textId="77777777" w:rsidR="007F29EB" w:rsidRDefault="007F29EB" w:rsidP="001B63FA">
      <w:pPr>
        <w:spacing w:after="0"/>
        <w:ind w:left="284"/>
        <w:rPr>
          <w:rFonts w:cs="Arial"/>
          <w:b/>
          <w:sz w:val="24"/>
          <w:szCs w:val="24"/>
        </w:rPr>
      </w:pPr>
      <w:r>
        <w:rPr>
          <w:rFonts w:cs="Arial"/>
          <w:b/>
          <w:sz w:val="24"/>
          <w:szCs w:val="24"/>
        </w:rPr>
        <w:t>3</w:t>
      </w:r>
      <w:r w:rsidRPr="002A2C86">
        <w:rPr>
          <w:rFonts w:cs="Arial"/>
          <w:b/>
          <w:sz w:val="24"/>
          <w:szCs w:val="24"/>
        </w:rPr>
        <w:t xml:space="preserve">.1 </w:t>
      </w:r>
      <w:r>
        <w:rPr>
          <w:rFonts w:cs="Arial"/>
          <w:b/>
          <w:sz w:val="24"/>
          <w:szCs w:val="24"/>
        </w:rPr>
        <w:t>Perfil de puesto</w:t>
      </w:r>
    </w:p>
    <w:p w14:paraId="58F8A263" w14:textId="77777777" w:rsidR="007F29EB" w:rsidRPr="00C80E0C" w:rsidRDefault="007F29EB" w:rsidP="007F29EB">
      <w:pPr>
        <w:pStyle w:val="Prrafodelista"/>
        <w:numPr>
          <w:ilvl w:val="0"/>
          <w:numId w:val="7"/>
        </w:numPr>
        <w:spacing w:after="0"/>
        <w:rPr>
          <w:rFonts w:cs="Arial"/>
          <w:vanish/>
          <w:sz w:val="24"/>
          <w:szCs w:val="24"/>
        </w:rPr>
      </w:pPr>
    </w:p>
    <w:p w14:paraId="557A85C2" w14:textId="77777777" w:rsidR="007F29EB" w:rsidRPr="00C80E0C" w:rsidRDefault="007F29EB" w:rsidP="007F29EB">
      <w:pPr>
        <w:pStyle w:val="Prrafodelista"/>
        <w:numPr>
          <w:ilvl w:val="1"/>
          <w:numId w:val="7"/>
        </w:numPr>
        <w:spacing w:after="0"/>
        <w:rPr>
          <w:rFonts w:cs="Arial"/>
          <w:vanish/>
          <w:sz w:val="24"/>
          <w:szCs w:val="24"/>
        </w:rPr>
      </w:pPr>
    </w:p>
    <w:p w14:paraId="586A3C7D" w14:textId="77777777" w:rsidR="007F29EB" w:rsidRPr="004F6558" w:rsidRDefault="007F29EB" w:rsidP="001B63FA">
      <w:pPr>
        <w:pStyle w:val="Prrafodelista"/>
        <w:numPr>
          <w:ilvl w:val="2"/>
          <w:numId w:val="7"/>
        </w:numPr>
        <w:spacing w:after="0"/>
        <w:ind w:left="1560" w:hanging="851"/>
        <w:rPr>
          <w:rFonts w:cs="Arial"/>
          <w:sz w:val="24"/>
          <w:szCs w:val="24"/>
        </w:rPr>
      </w:pPr>
      <w:r w:rsidRPr="00945450">
        <w:rPr>
          <w:rFonts w:cs="Arial"/>
          <w:sz w:val="24"/>
          <w:szCs w:val="24"/>
          <w:lang w:val="es-MX"/>
        </w:rPr>
        <w:t xml:space="preserve">Verificar que el CCLQROO haya establecido un perfil de puesto para el personal conciliador, durante el ejercicio fiscal 2022. </w:t>
      </w:r>
    </w:p>
    <w:p w14:paraId="7E9F7F84" w14:textId="77777777" w:rsidR="007F29EB" w:rsidRPr="004F6558" w:rsidRDefault="007F29EB" w:rsidP="001B63FA">
      <w:pPr>
        <w:pStyle w:val="Prrafodelista"/>
        <w:numPr>
          <w:ilvl w:val="2"/>
          <w:numId w:val="7"/>
        </w:numPr>
        <w:spacing w:after="0"/>
        <w:ind w:left="1560" w:hanging="851"/>
        <w:rPr>
          <w:rFonts w:cs="Arial"/>
          <w:sz w:val="24"/>
          <w:szCs w:val="24"/>
        </w:rPr>
      </w:pPr>
      <w:r w:rsidRPr="00647091">
        <w:rPr>
          <w:rFonts w:cs="Arial"/>
          <w:sz w:val="24"/>
          <w:szCs w:val="24"/>
          <w:lang w:val="es-MX"/>
        </w:rPr>
        <w:t xml:space="preserve">Verificar que los requisitos para el personal conciliador establecidos por el CCLQROO coincidan con los de la Ley Federal del Trabajo. </w:t>
      </w:r>
    </w:p>
    <w:p w14:paraId="47EBF1AD" w14:textId="77777777" w:rsidR="007F29EB" w:rsidRPr="004F6558" w:rsidRDefault="007F29EB" w:rsidP="001B63FA">
      <w:pPr>
        <w:pStyle w:val="Prrafodelista"/>
        <w:numPr>
          <w:ilvl w:val="2"/>
          <w:numId w:val="7"/>
        </w:numPr>
        <w:spacing w:after="0"/>
        <w:ind w:left="1560" w:hanging="851"/>
        <w:rPr>
          <w:rFonts w:cs="Arial"/>
          <w:sz w:val="24"/>
          <w:szCs w:val="24"/>
        </w:rPr>
      </w:pPr>
      <w:r w:rsidRPr="00647091">
        <w:rPr>
          <w:rFonts w:cs="Arial"/>
          <w:sz w:val="24"/>
          <w:szCs w:val="24"/>
          <w:lang w:val="es-MX"/>
        </w:rPr>
        <w:t>Verificar que el personal conciliador cumpla con los requisitos establecidos por el CCLQROO para cada perfil del puesto</w:t>
      </w:r>
      <w:r>
        <w:rPr>
          <w:rFonts w:cs="Arial"/>
          <w:sz w:val="24"/>
          <w:szCs w:val="24"/>
        </w:rPr>
        <w:t>.</w:t>
      </w:r>
    </w:p>
    <w:p w14:paraId="685F942B" w14:textId="0166BD17" w:rsidR="00B47DDC" w:rsidRPr="00B47DDC" w:rsidRDefault="00B47DDC" w:rsidP="00B47DDC">
      <w:pPr>
        <w:spacing w:after="0"/>
        <w:jc w:val="left"/>
        <w:rPr>
          <w:rFonts w:cs="Arial"/>
          <w:sz w:val="24"/>
          <w:szCs w:val="24"/>
        </w:rPr>
      </w:pPr>
    </w:p>
    <w:p w14:paraId="6EE674A2" w14:textId="77777777" w:rsidR="00234FB9" w:rsidRPr="002A2C86" w:rsidRDefault="00234FB9" w:rsidP="00234FB9">
      <w:pPr>
        <w:pStyle w:val="Ttulo3"/>
        <w:spacing w:before="0"/>
      </w:pPr>
      <w:bookmarkStart w:id="13" w:name="_Toc157172335"/>
      <w:r>
        <w:t xml:space="preserve">G. </w:t>
      </w:r>
      <w:r w:rsidRPr="002A2C86">
        <w:t>Servidores Públicos que intervinieron en la Auditoría</w:t>
      </w:r>
      <w:bookmarkEnd w:id="13"/>
    </w:p>
    <w:p w14:paraId="1A155840" w14:textId="77777777" w:rsidR="00234FB9" w:rsidRPr="0092500B" w:rsidRDefault="00234FB9" w:rsidP="00234FB9">
      <w:pPr>
        <w:spacing w:after="0"/>
        <w:rPr>
          <w:rFonts w:cs="Arial"/>
          <w:sz w:val="18"/>
          <w:szCs w:val="24"/>
        </w:rPr>
      </w:pPr>
    </w:p>
    <w:p w14:paraId="7D2D67A2" w14:textId="77777777" w:rsidR="007F29EB" w:rsidRDefault="007F29EB" w:rsidP="007F29EB">
      <w:pPr>
        <w:spacing w:after="0"/>
        <w:rPr>
          <w:rFonts w:cs="Arial"/>
          <w:sz w:val="24"/>
          <w:szCs w:val="24"/>
        </w:rPr>
      </w:pPr>
      <w:r w:rsidRPr="00D65F6A">
        <w:rPr>
          <w:rFonts w:cs="Arial"/>
          <w:sz w:val="24"/>
          <w:szCs w:val="24"/>
        </w:rPr>
        <w:t xml:space="preserve">De conformidad con </w:t>
      </w:r>
      <w:r w:rsidRPr="00235C17">
        <w:rPr>
          <w:rFonts w:cs="Arial"/>
          <w:sz w:val="24"/>
          <w:szCs w:val="24"/>
        </w:rPr>
        <w:t>el artículo 38 fracción II de la Ley de Fiscalización y Rendición de Cuentas del Estado de Quintana Roo</w:t>
      </w:r>
      <w:r w:rsidRPr="00D65F6A">
        <w:rPr>
          <w:rFonts w:cs="Arial"/>
          <w:sz w:val="24"/>
          <w:szCs w:val="24"/>
        </w:rPr>
        <w:t>,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w:t>
      </w:r>
      <w:r w:rsidRPr="002A2C86">
        <w:rPr>
          <w:rFonts w:cs="Arial"/>
          <w:sz w:val="24"/>
          <w:szCs w:val="24"/>
        </w:rPr>
        <w:t xml:space="preserve"> referido en la orden emitida con oficio número </w:t>
      </w:r>
      <w:r w:rsidRPr="00857AD1">
        <w:rPr>
          <w:rFonts w:cs="Arial"/>
          <w:sz w:val="24"/>
          <w:szCs w:val="24"/>
        </w:rPr>
        <w:t>ASEQROO/ASE/AEMD/1322/11/2023</w:t>
      </w:r>
      <w:r w:rsidRPr="002A2C86">
        <w:rPr>
          <w:rFonts w:cs="Arial"/>
          <w:sz w:val="24"/>
          <w:szCs w:val="24"/>
        </w:rPr>
        <w:t>, siendo los servidores públicos a cargo de coordinar y supervisar la auditoría, los siguientes:</w:t>
      </w:r>
    </w:p>
    <w:p w14:paraId="27171E50" w14:textId="77777777" w:rsidR="00234FB9" w:rsidRPr="001B63FA" w:rsidRDefault="00234FB9" w:rsidP="00234FB9">
      <w:pPr>
        <w:spacing w:after="0"/>
        <w:rPr>
          <w:rFonts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234FB9" w:rsidRPr="002A2C86" w14:paraId="130EBF74" w14:textId="77777777" w:rsidTr="00234FB9">
        <w:trPr>
          <w:jc w:val="center"/>
        </w:trPr>
        <w:tc>
          <w:tcPr>
            <w:tcW w:w="3823" w:type="dxa"/>
            <w:shd w:val="clear" w:color="auto" w:fill="D9D9D9" w:themeFill="background1" w:themeFillShade="D9"/>
          </w:tcPr>
          <w:p w14:paraId="3CF29FFB" w14:textId="77777777" w:rsidR="00234FB9" w:rsidRPr="002A2C86" w:rsidRDefault="00234FB9" w:rsidP="00234FB9">
            <w:pPr>
              <w:jc w:val="center"/>
              <w:rPr>
                <w:rFonts w:cs="Arial"/>
                <w:b/>
                <w:bCs/>
                <w:sz w:val="20"/>
                <w:szCs w:val="20"/>
              </w:rPr>
            </w:pPr>
            <w:r w:rsidRPr="002A2C86">
              <w:rPr>
                <w:rFonts w:cs="Arial"/>
                <w:b/>
                <w:bCs/>
                <w:sz w:val="20"/>
                <w:szCs w:val="20"/>
              </w:rPr>
              <w:t>NOMBRE</w:t>
            </w:r>
          </w:p>
        </w:tc>
        <w:tc>
          <w:tcPr>
            <w:tcW w:w="5005" w:type="dxa"/>
            <w:shd w:val="clear" w:color="auto" w:fill="D9D9D9" w:themeFill="background1" w:themeFillShade="D9"/>
          </w:tcPr>
          <w:p w14:paraId="42F02D82" w14:textId="77777777" w:rsidR="00234FB9" w:rsidRPr="002A2C86" w:rsidRDefault="00234FB9" w:rsidP="00234FB9">
            <w:pPr>
              <w:jc w:val="center"/>
              <w:rPr>
                <w:rFonts w:cs="Arial"/>
                <w:b/>
                <w:bCs/>
                <w:sz w:val="20"/>
                <w:szCs w:val="20"/>
              </w:rPr>
            </w:pPr>
            <w:r w:rsidRPr="002A2C86">
              <w:rPr>
                <w:rFonts w:cs="Arial"/>
                <w:b/>
                <w:bCs/>
                <w:sz w:val="20"/>
                <w:szCs w:val="20"/>
              </w:rPr>
              <w:t>CARGO</w:t>
            </w:r>
          </w:p>
        </w:tc>
      </w:tr>
      <w:tr w:rsidR="007F29EB" w:rsidRPr="002A2C86" w14:paraId="6E9F98F9" w14:textId="77777777" w:rsidTr="003B0C0F">
        <w:trPr>
          <w:trHeight w:val="20"/>
          <w:jc w:val="center"/>
        </w:trPr>
        <w:tc>
          <w:tcPr>
            <w:tcW w:w="3823" w:type="dxa"/>
            <w:tcBorders>
              <w:bottom w:val="single" w:sz="4" w:space="0" w:color="auto"/>
            </w:tcBorders>
            <w:vAlign w:val="center"/>
          </w:tcPr>
          <w:p w14:paraId="37D375D8" w14:textId="413473ED" w:rsidR="007F29EB" w:rsidRDefault="007F29EB" w:rsidP="007F29EB">
            <w:pPr>
              <w:contextualSpacing/>
              <w:rPr>
                <w:rFonts w:cs="Arial"/>
                <w:bCs/>
              </w:rPr>
            </w:pPr>
            <w:r w:rsidRPr="008837F0">
              <w:rPr>
                <w:rFonts w:cs="Arial"/>
                <w:bCs/>
              </w:rPr>
              <w:t>M. en Aud. Maritsa Cristal Sanmiguel Chan - C.F.P.</w:t>
            </w:r>
          </w:p>
        </w:tc>
        <w:tc>
          <w:tcPr>
            <w:tcW w:w="5005" w:type="dxa"/>
            <w:tcBorders>
              <w:bottom w:val="single" w:sz="4" w:space="0" w:color="auto"/>
            </w:tcBorders>
            <w:vAlign w:val="center"/>
          </w:tcPr>
          <w:p w14:paraId="465CBBDB" w14:textId="6080AA0D" w:rsidR="007F29EB" w:rsidRPr="00324E06" w:rsidRDefault="007F29EB" w:rsidP="007F29EB">
            <w:pPr>
              <w:contextualSpacing/>
              <w:rPr>
                <w:rFonts w:cs="Arial"/>
                <w:bCs/>
              </w:rPr>
            </w:pPr>
            <w:r w:rsidRPr="008837F0">
              <w:rPr>
                <w:rFonts w:cs="Arial"/>
                <w:bCs/>
              </w:rPr>
              <w:t>Coordinadora de la Dirección de Fiscalización en Materia al Desempeño “A”.</w:t>
            </w:r>
          </w:p>
        </w:tc>
      </w:tr>
      <w:tr w:rsidR="007F29EB" w:rsidRPr="002A2C86" w14:paraId="7B55DBAF" w14:textId="77777777" w:rsidTr="003B0C0F">
        <w:trPr>
          <w:trHeight w:val="20"/>
          <w:jc w:val="center"/>
        </w:trPr>
        <w:tc>
          <w:tcPr>
            <w:tcW w:w="3823" w:type="dxa"/>
            <w:tcBorders>
              <w:bottom w:val="single" w:sz="4" w:space="0" w:color="auto"/>
            </w:tcBorders>
            <w:vAlign w:val="center"/>
          </w:tcPr>
          <w:p w14:paraId="7BBC6F2E" w14:textId="075E4F0A" w:rsidR="007F29EB" w:rsidRPr="00324E06" w:rsidRDefault="007F29EB" w:rsidP="007F29EB">
            <w:pPr>
              <w:contextualSpacing/>
              <w:rPr>
                <w:rFonts w:cs="Arial"/>
                <w:bCs/>
              </w:rPr>
            </w:pPr>
            <w:r w:rsidRPr="008837F0">
              <w:rPr>
                <w:rFonts w:cs="Arial"/>
                <w:bCs/>
              </w:rPr>
              <w:t>M. en A.</w:t>
            </w:r>
            <w:r w:rsidR="008413C9">
              <w:rPr>
                <w:rFonts w:cs="Arial"/>
                <w:bCs/>
              </w:rPr>
              <w:t xml:space="preserve"> </w:t>
            </w:r>
            <w:r w:rsidRPr="008837F0">
              <w:rPr>
                <w:rFonts w:cs="Arial"/>
                <w:bCs/>
              </w:rPr>
              <w:t>A. Benny Alberto Loeza Gasque - C.F.P.</w:t>
            </w:r>
          </w:p>
        </w:tc>
        <w:tc>
          <w:tcPr>
            <w:tcW w:w="5005" w:type="dxa"/>
            <w:tcBorders>
              <w:bottom w:val="single" w:sz="4" w:space="0" w:color="auto"/>
            </w:tcBorders>
            <w:vAlign w:val="center"/>
          </w:tcPr>
          <w:p w14:paraId="0702391E" w14:textId="390FBEBC" w:rsidR="007F29EB" w:rsidRPr="00324E06" w:rsidRDefault="007F29EB" w:rsidP="007F29EB">
            <w:pPr>
              <w:contextualSpacing/>
              <w:rPr>
                <w:rFonts w:cs="Arial"/>
                <w:bCs/>
              </w:rPr>
            </w:pPr>
            <w:r w:rsidRPr="008837F0">
              <w:rPr>
                <w:rFonts w:cs="Arial"/>
                <w:bCs/>
              </w:rPr>
              <w:t>Supervisor de la Dirección de Fiscalización en Materia al Desempeño “A”.</w:t>
            </w:r>
          </w:p>
        </w:tc>
      </w:tr>
    </w:tbl>
    <w:p w14:paraId="65D09074" w14:textId="67E4BE6A" w:rsidR="00234FB9" w:rsidRDefault="00234FB9" w:rsidP="00234FB9">
      <w:pPr>
        <w:autoSpaceDE w:val="0"/>
        <w:autoSpaceDN w:val="0"/>
        <w:adjustRightInd w:val="0"/>
        <w:spacing w:after="0"/>
        <w:rPr>
          <w:rFonts w:eastAsia="Times New Roman" w:cs="Arial"/>
          <w:sz w:val="24"/>
          <w:szCs w:val="24"/>
          <w:lang w:eastAsia="es-ES"/>
        </w:rPr>
      </w:pPr>
    </w:p>
    <w:p w14:paraId="4D69CB30" w14:textId="77777777" w:rsidR="001B63FA" w:rsidRPr="001B63FA" w:rsidRDefault="001B63FA" w:rsidP="00234FB9">
      <w:pPr>
        <w:autoSpaceDE w:val="0"/>
        <w:autoSpaceDN w:val="0"/>
        <w:adjustRightInd w:val="0"/>
        <w:spacing w:after="0"/>
        <w:rPr>
          <w:rFonts w:eastAsia="Times New Roman" w:cs="Arial"/>
          <w:sz w:val="24"/>
          <w:szCs w:val="24"/>
          <w:lang w:eastAsia="es-ES"/>
        </w:rPr>
      </w:pPr>
    </w:p>
    <w:p w14:paraId="0D42A097" w14:textId="77777777" w:rsidR="00234FB9" w:rsidRPr="002A2C86" w:rsidRDefault="00234FB9" w:rsidP="00234FB9">
      <w:pPr>
        <w:pStyle w:val="Ttulo2"/>
        <w:spacing w:before="0"/>
        <w:rPr>
          <w:rStyle w:val="Ttulo2Car"/>
          <w:rFonts w:cs="Arial"/>
          <w:b/>
          <w:szCs w:val="24"/>
        </w:rPr>
      </w:pPr>
      <w:bookmarkStart w:id="14" w:name="_Toc157172336"/>
      <w:r w:rsidRPr="002A2C86">
        <w:rPr>
          <w:rFonts w:cs="Arial"/>
          <w:szCs w:val="24"/>
        </w:rPr>
        <w:t>I</w:t>
      </w:r>
      <w:r w:rsidRPr="002A2C86">
        <w:rPr>
          <w:rStyle w:val="Ttulo2Car"/>
          <w:rFonts w:cs="Arial"/>
          <w:b/>
          <w:szCs w:val="24"/>
        </w:rPr>
        <w:t>.3.  RESULTADOS DE LA FISCALIZACIÓN EFECTUADA</w:t>
      </w:r>
      <w:bookmarkEnd w:id="14"/>
    </w:p>
    <w:p w14:paraId="50176A4A" w14:textId="77777777" w:rsidR="00234FB9" w:rsidRPr="0092500B" w:rsidRDefault="00234FB9" w:rsidP="00234FB9">
      <w:pPr>
        <w:spacing w:after="0"/>
        <w:rPr>
          <w:rFonts w:cs="Arial"/>
          <w:sz w:val="20"/>
        </w:rPr>
      </w:pPr>
    </w:p>
    <w:p w14:paraId="2D5583E2" w14:textId="77777777" w:rsidR="00234FB9" w:rsidRPr="002A2C86" w:rsidRDefault="00234FB9" w:rsidP="00234FB9">
      <w:pPr>
        <w:pStyle w:val="Ttulo3"/>
        <w:numPr>
          <w:ilvl w:val="0"/>
          <w:numId w:val="17"/>
        </w:numPr>
        <w:rPr>
          <w:lang w:eastAsia="es-ES"/>
        </w:rPr>
      </w:pPr>
      <w:bookmarkStart w:id="15" w:name="_Toc157172337"/>
      <w:r w:rsidRPr="002A2C86">
        <w:rPr>
          <w:lang w:eastAsia="es-ES"/>
        </w:rPr>
        <w:t>Resumen general de observaciones y recomendaciones emitidas en materia de desempeño</w:t>
      </w:r>
      <w:bookmarkEnd w:id="15"/>
    </w:p>
    <w:p w14:paraId="44B13743" w14:textId="77777777" w:rsidR="00234FB9" w:rsidRPr="0092500B" w:rsidRDefault="00234FB9" w:rsidP="00234FB9">
      <w:pPr>
        <w:spacing w:after="0"/>
        <w:rPr>
          <w:rFonts w:cs="Arial"/>
          <w:sz w:val="20"/>
          <w:szCs w:val="24"/>
          <w:lang w:eastAsia="es-ES"/>
        </w:rPr>
      </w:pPr>
    </w:p>
    <w:p w14:paraId="1A79DAB6" w14:textId="5E49F2B5" w:rsidR="007F29EB" w:rsidRDefault="007F29EB" w:rsidP="007F29EB">
      <w:pPr>
        <w:spacing w:after="0"/>
        <w:rPr>
          <w:rFonts w:cs="Arial"/>
          <w:sz w:val="24"/>
        </w:rPr>
      </w:pPr>
      <w:r w:rsidRPr="008E0B7E">
        <w:rPr>
          <w:rFonts w:cs="Arial"/>
          <w:sz w:val="24"/>
        </w:rPr>
        <w:t xml:space="preserve">De conformidad con los artículos 17 fracción II, 38 </w:t>
      </w:r>
      <w:r w:rsidR="008E0B7E" w:rsidRPr="008E0B7E">
        <w:rPr>
          <w:rFonts w:cs="Arial"/>
          <w:sz w:val="24"/>
        </w:rPr>
        <w:t>fracciones</w:t>
      </w:r>
      <w:r w:rsidRPr="008E0B7E">
        <w:rPr>
          <w:rFonts w:cs="Arial"/>
          <w:sz w:val="24"/>
        </w:rPr>
        <w:t xml:space="preserve"> IV y V, </w:t>
      </w:r>
      <w:r w:rsidRPr="008837F0">
        <w:rPr>
          <w:rFonts w:cs="Arial"/>
          <w:sz w:val="24"/>
        </w:rPr>
        <w:t>41 en su segundo párrafo, y 61 párrafo primero de la Ley de Fiscalización y Rendición de Cuentas del Estado de Quintana Roo, y artículos 4, 8 y 9, fracciones X, XI, XVIII y XXVI del Reglamento Interior de la Auditoría Superior del Estado de Quintana Roo,</w:t>
      </w:r>
      <w:r w:rsidRPr="002A2C86">
        <w:rPr>
          <w:rFonts w:cs="Arial"/>
          <w:sz w:val="24"/>
        </w:rPr>
        <w:t xml:space="preserve"> durante este proceso se determinaron </w:t>
      </w:r>
      <w:r>
        <w:rPr>
          <w:rFonts w:cs="Arial"/>
          <w:sz w:val="24"/>
        </w:rPr>
        <w:t xml:space="preserve">3 </w:t>
      </w:r>
      <w:r w:rsidRPr="002A2C86">
        <w:rPr>
          <w:rFonts w:cs="Arial"/>
          <w:sz w:val="24"/>
        </w:rPr>
        <w:t>resultados de la fiscalización correspondientes a la</w:t>
      </w:r>
      <w:r>
        <w:rPr>
          <w:rFonts w:cs="Arial"/>
          <w:sz w:val="24"/>
        </w:rPr>
        <w:t xml:space="preserve"> </w:t>
      </w:r>
      <w:r w:rsidRPr="008837F0">
        <w:rPr>
          <w:rFonts w:cs="Arial"/>
          <w:b/>
          <w:sz w:val="24"/>
        </w:rPr>
        <w:t>Auditoría de Desempeño al cumplimiento de funciones sustantivas</w:t>
      </w:r>
      <w:r>
        <w:rPr>
          <w:rFonts w:cs="Arial"/>
          <w:sz w:val="24"/>
        </w:rPr>
        <w:t xml:space="preserve">, que generaron 3 </w:t>
      </w:r>
      <w:r w:rsidRPr="00251C83">
        <w:rPr>
          <w:rFonts w:cs="Arial"/>
          <w:sz w:val="24"/>
        </w:rPr>
        <w:t>observaciones. De lo anterior se deriva lo siguiente:</w:t>
      </w:r>
    </w:p>
    <w:p w14:paraId="4FC8333C" w14:textId="688834BD" w:rsidR="007F29EB" w:rsidRDefault="007F29EB" w:rsidP="007F29EB">
      <w:pPr>
        <w:spacing w:after="0"/>
        <w:rPr>
          <w:rFonts w:cs="Arial"/>
          <w:sz w:val="24"/>
        </w:rPr>
      </w:pPr>
    </w:p>
    <w:p w14:paraId="4C5C16F1" w14:textId="77777777" w:rsidR="00B47DDC" w:rsidRDefault="00B47DDC" w:rsidP="007F29EB">
      <w:pPr>
        <w:spacing w:after="0"/>
        <w:rPr>
          <w:rFonts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7F29EB" w:rsidRPr="002A2C86" w14:paraId="30A43011" w14:textId="77777777" w:rsidTr="007F29EB">
        <w:trPr>
          <w:trHeight w:val="315"/>
          <w:jc w:val="center"/>
        </w:trPr>
        <w:tc>
          <w:tcPr>
            <w:tcW w:w="6096" w:type="dxa"/>
            <w:gridSpan w:val="2"/>
            <w:tcBorders>
              <w:bottom w:val="single" w:sz="4" w:space="0" w:color="000000" w:themeColor="text1"/>
            </w:tcBorders>
            <w:shd w:val="clear" w:color="auto" w:fill="auto"/>
            <w:noWrap/>
            <w:vAlign w:val="center"/>
            <w:hideMark/>
          </w:tcPr>
          <w:p w14:paraId="4E626AB3" w14:textId="77777777" w:rsidR="007F29EB" w:rsidRPr="00542624" w:rsidRDefault="007F29EB" w:rsidP="007F29EB">
            <w:pPr>
              <w:spacing w:after="0" w:line="360" w:lineRule="auto"/>
              <w:jc w:val="center"/>
              <w:rPr>
                <w:rFonts w:cs="Arial"/>
                <w:b/>
                <w:bCs/>
                <w:color w:val="000000"/>
                <w:sz w:val="24"/>
                <w:szCs w:val="24"/>
              </w:rPr>
            </w:pPr>
            <w:r w:rsidRPr="00542624">
              <w:rPr>
                <w:rFonts w:cs="Arial"/>
                <w:b/>
                <w:bCs/>
                <w:color w:val="000000"/>
                <w:sz w:val="24"/>
                <w:szCs w:val="24"/>
              </w:rPr>
              <w:t>Observaciones Emitidas</w:t>
            </w:r>
          </w:p>
        </w:tc>
      </w:tr>
      <w:tr w:rsidR="007F29EB" w:rsidRPr="002A2C86" w14:paraId="4BBE992E" w14:textId="77777777" w:rsidTr="007F29EB">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5D4CA41" w14:textId="77777777" w:rsidR="007F29EB" w:rsidRPr="00542624" w:rsidRDefault="007F29EB" w:rsidP="007F29EB">
            <w:pPr>
              <w:spacing w:after="0" w:line="360" w:lineRule="auto"/>
              <w:rPr>
                <w:rFonts w:cs="Arial"/>
                <w:b/>
                <w:bCs/>
                <w:color w:val="000000"/>
                <w:sz w:val="24"/>
                <w:szCs w:val="24"/>
              </w:rPr>
            </w:pPr>
            <w:r w:rsidRPr="00542624">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F5FDD6D" w14:textId="77777777" w:rsidR="007F29EB" w:rsidRPr="00542624" w:rsidRDefault="007F29EB" w:rsidP="007F29EB">
            <w:pPr>
              <w:spacing w:after="0" w:line="360" w:lineRule="auto"/>
              <w:jc w:val="center"/>
              <w:rPr>
                <w:rFonts w:cs="Arial"/>
                <w:b/>
                <w:bCs/>
                <w:color w:val="000000"/>
                <w:sz w:val="24"/>
                <w:szCs w:val="24"/>
              </w:rPr>
            </w:pPr>
            <w:r w:rsidRPr="00542624">
              <w:rPr>
                <w:rFonts w:cs="Arial"/>
                <w:b/>
                <w:color w:val="000000"/>
                <w:sz w:val="24"/>
                <w:szCs w:val="24"/>
              </w:rPr>
              <w:t>3</w:t>
            </w:r>
          </w:p>
        </w:tc>
      </w:tr>
      <w:tr w:rsidR="007F29EB" w:rsidRPr="002A2C86" w14:paraId="4491FE66" w14:textId="77777777" w:rsidTr="007F29EB">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6A0759D7" w14:textId="77777777" w:rsidR="007F29EB" w:rsidRPr="00542624" w:rsidRDefault="007F29EB" w:rsidP="007F29EB">
            <w:pPr>
              <w:spacing w:after="0" w:line="360" w:lineRule="auto"/>
              <w:rPr>
                <w:rFonts w:cs="Arial"/>
                <w:b/>
                <w:color w:val="000000"/>
                <w:sz w:val="24"/>
                <w:szCs w:val="24"/>
              </w:rPr>
            </w:pPr>
            <w:r w:rsidRPr="00542624">
              <w:rPr>
                <w:rFonts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70E8F08" w14:textId="77777777" w:rsidR="007F29EB" w:rsidRPr="00542624" w:rsidRDefault="007F29EB" w:rsidP="007F29EB">
            <w:pPr>
              <w:spacing w:after="0" w:line="360" w:lineRule="auto"/>
              <w:jc w:val="center"/>
              <w:rPr>
                <w:rFonts w:cs="Arial"/>
                <w:b/>
                <w:color w:val="000000"/>
                <w:sz w:val="24"/>
                <w:szCs w:val="24"/>
              </w:rPr>
            </w:pPr>
            <w:r w:rsidRPr="00542624">
              <w:rPr>
                <w:rFonts w:cs="Arial"/>
                <w:b/>
                <w:color w:val="000000"/>
                <w:sz w:val="24"/>
                <w:szCs w:val="24"/>
              </w:rPr>
              <w:t>2</w:t>
            </w:r>
          </w:p>
        </w:tc>
      </w:tr>
      <w:tr w:rsidR="007F29EB" w:rsidRPr="002A2C86" w14:paraId="3FE3CEAE" w14:textId="77777777" w:rsidTr="007F29EB">
        <w:trPr>
          <w:trHeight w:val="315"/>
          <w:jc w:val="center"/>
        </w:trPr>
        <w:tc>
          <w:tcPr>
            <w:tcW w:w="4673" w:type="dxa"/>
            <w:tcBorders>
              <w:top w:val="single" w:sz="4" w:space="0" w:color="000000" w:themeColor="text1"/>
            </w:tcBorders>
            <w:shd w:val="clear" w:color="auto" w:fill="auto"/>
            <w:noWrap/>
            <w:vAlign w:val="bottom"/>
            <w:hideMark/>
          </w:tcPr>
          <w:p w14:paraId="2FD95663" w14:textId="77777777" w:rsidR="007F29EB" w:rsidRPr="00542624" w:rsidRDefault="007F29EB" w:rsidP="007F29EB">
            <w:pPr>
              <w:spacing w:after="0" w:line="360" w:lineRule="auto"/>
              <w:rPr>
                <w:rFonts w:cs="Arial"/>
                <w:b/>
                <w:bCs/>
                <w:color w:val="000000"/>
                <w:sz w:val="24"/>
                <w:szCs w:val="24"/>
              </w:rPr>
            </w:pPr>
            <w:r w:rsidRPr="00542624">
              <w:rPr>
                <w:rFonts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FD3EACF" w14:textId="77777777" w:rsidR="007F29EB" w:rsidRPr="00542624" w:rsidRDefault="007F29EB" w:rsidP="007F29EB">
            <w:pPr>
              <w:spacing w:after="0" w:line="360" w:lineRule="auto"/>
              <w:jc w:val="center"/>
              <w:rPr>
                <w:rFonts w:cs="Arial"/>
                <w:b/>
                <w:bCs/>
                <w:color w:val="000000"/>
                <w:sz w:val="24"/>
                <w:szCs w:val="24"/>
              </w:rPr>
            </w:pPr>
            <w:r w:rsidRPr="00542624">
              <w:rPr>
                <w:rFonts w:cs="Arial"/>
                <w:b/>
                <w:color w:val="000000"/>
                <w:sz w:val="24"/>
                <w:szCs w:val="24"/>
              </w:rPr>
              <w:t>1</w:t>
            </w:r>
          </w:p>
        </w:tc>
      </w:tr>
      <w:tr w:rsidR="007F29EB" w:rsidRPr="002A2C86" w14:paraId="4BF74883" w14:textId="77777777" w:rsidTr="007F29EB">
        <w:trPr>
          <w:trHeight w:val="315"/>
          <w:jc w:val="center"/>
        </w:trPr>
        <w:tc>
          <w:tcPr>
            <w:tcW w:w="6096" w:type="dxa"/>
            <w:gridSpan w:val="2"/>
            <w:tcBorders>
              <w:bottom w:val="single" w:sz="4" w:space="0" w:color="000000" w:themeColor="text1"/>
            </w:tcBorders>
            <w:shd w:val="clear" w:color="auto" w:fill="auto"/>
            <w:noWrap/>
            <w:vAlign w:val="center"/>
            <w:hideMark/>
          </w:tcPr>
          <w:p w14:paraId="217CCDFE" w14:textId="77777777" w:rsidR="007F29EB" w:rsidRPr="00542624" w:rsidRDefault="007F29EB" w:rsidP="007F29EB">
            <w:pPr>
              <w:spacing w:after="0" w:line="360" w:lineRule="auto"/>
              <w:jc w:val="center"/>
              <w:rPr>
                <w:rFonts w:cs="Arial"/>
                <w:b/>
                <w:bCs/>
                <w:color w:val="000000"/>
                <w:sz w:val="24"/>
                <w:szCs w:val="24"/>
              </w:rPr>
            </w:pPr>
            <w:r w:rsidRPr="00542624">
              <w:rPr>
                <w:rFonts w:cs="Arial"/>
                <w:b/>
                <w:bCs/>
                <w:color w:val="000000"/>
                <w:sz w:val="24"/>
                <w:szCs w:val="24"/>
              </w:rPr>
              <w:t>Recomendaciones Emitidas</w:t>
            </w:r>
          </w:p>
        </w:tc>
      </w:tr>
      <w:tr w:rsidR="007F29EB" w:rsidRPr="002A2C86" w14:paraId="11849B30" w14:textId="77777777" w:rsidTr="007F29EB">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8A5AF1E" w14:textId="77777777" w:rsidR="007F29EB" w:rsidRPr="00542624" w:rsidRDefault="007F29EB" w:rsidP="007F29EB">
            <w:pPr>
              <w:spacing w:after="0" w:line="360" w:lineRule="auto"/>
              <w:rPr>
                <w:rFonts w:cs="Arial"/>
                <w:b/>
                <w:bCs/>
                <w:color w:val="000000"/>
                <w:sz w:val="24"/>
                <w:szCs w:val="24"/>
              </w:rPr>
            </w:pPr>
            <w:r w:rsidRPr="00542624">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73BF075" w14:textId="09E6EC69" w:rsidR="007F29EB" w:rsidRPr="00542624" w:rsidRDefault="00B47DDC" w:rsidP="007F29EB">
            <w:pPr>
              <w:spacing w:after="0" w:line="360" w:lineRule="auto"/>
              <w:jc w:val="center"/>
              <w:rPr>
                <w:rFonts w:cs="Arial"/>
                <w:b/>
                <w:bCs/>
                <w:color w:val="000000"/>
                <w:sz w:val="24"/>
                <w:szCs w:val="24"/>
              </w:rPr>
            </w:pPr>
            <w:r w:rsidRPr="00542624">
              <w:rPr>
                <w:rFonts w:cs="Arial"/>
                <w:b/>
                <w:bCs/>
                <w:color w:val="000000"/>
                <w:sz w:val="24"/>
                <w:szCs w:val="24"/>
              </w:rPr>
              <w:t>1</w:t>
            </w:r>
          </w:p>
        </w:tc>
      </w:tr>
    </w:tbl>
    <w:p w14:paraId="349E9A14" w14:textId="52886F98" w:rsidR="00B47DDC" w:rsidRDefault="00B47DDC">
      <w:pPr>
        <w:jc w:val="left"/>
        <w:rPr>
          <w:sz w:val="24"/>
        </w:rPr>
      </w:pPr>
      <w:r>
        <w:rPr>
          <w:sz w:val="24"/>
        </w:rPr>
        <w:br w:type="page"/>
      </w:r>
    </w:p>
    <w:p w14:paraId="4389C782" w14:textId="77777777" w:rsidR="00234FB9" w:rsidRPr="001C6ACB" w:rsidRDefault="00234FB9" w:rsidP="00234FB9">
      <w:pPr>
        <w:pStyle w:val="Ttulo3"/>
        <w:numPr>
          <w:ilvl w:val="0"/>
          <w:numId w:val="17"/>
        </w:numPr>
        <w:spacing w:before="0"/>
        <w:rPr>
          <w:lang w:eastAsia="es-ES"/>
        </w:rPr>
      </w:pPr>
      <w:bookmarkStart w:id="16" w:name="_Toc157172338"/>
      <w:r w:rsidRPr="001C6ACB">
        <w:rPr>
          <w:lang w:eastAsia="es-ES"/>
        </w:rPr>
        <w:t>Detalle de Resultados</w:t>
      </w:r>
      <w:bookmarkEnd w:id="16"/>
    </w:p>
    <w:p w14:paraId="17B7A2B1" w14:textId="77777777" w:rsidR="00234FB9" w:rsidRPr="004F35D0" w:rsidRDefault="00234FB9" w:rsidP="00234FB9">
      <w:pPr>
        <w:pStyle w:val="Ttulo2"/>
        <w:spacing w:before="0"/>
        <w:rPr>
          <w:rFonts w:eastAsia="Times New Roman" w:cs="Arial"/>
          <w:b w:val="0"/>
          <w:szCs w:val="24"/>
          <w:lang w:eastAsia="es-ES"/>
        </w:rPr>
      </w:pPr>
    </w:p>
    <w:p w14:paraId="19B92025" w14:textId="77777777" w:rsidR="007F29EB" w:rsidRPr="00E53180" w:rsidRDefault="007F29EB" w:rsidP="007F29EB">
      <w:pPr>
        <w:spacing w:after="0"/>
        <w:rPr>
          <w:rFonts w:cs="Arial"/>
          <w:b/>
          <w:sz w:val="24"/>
          <w:szCs w:val="24"/>
        </w:rPr>
      </w:pPr>
      <w:r w:rsidRPr="00E53180">
        <w:rPr>
          <w:rFonts w:cs="Arial"/>
          <w:b/>
          <w:sz w:val="24"/>
          <w:szCs w:val="24"/>
        </w:rPr>
        <w:t>Resultado Número</w:t>
      </w:r>
      <w:r>
        <w:rPr>
          <w:rFonts w:cs="Arial"/>
          <w:b/>
          <w:sz w:val="24"/>
          <w:szCs w:val="24"/>
        </w:rPr>
        <w:t xml:space="preserve"> 1</w:t>
      </w:r>
    </w:p>
    <w:p w14:paraId="6E12FB3D" w14:textId="77777777" w:rsidR="007F29EB" w:rsidRPr="002A2C86" w:rsidRDefault="007F29EB" w:rsidP="007F29EB">
      <w:pPr>
        <w:spacing w:after="0"/>
        <w:rPr>
          <w:rFonts w:eastAsia="Times New Roman" w:cs="Arial"/>
          <w:b/>
          <w:bCs/>
          <w:sz w:val="24"/>
          <w:szCs w:val="24"/>
          <w:lang w:eastAsia="es-ES"/>
        </w:rPr>
      </w:pPr>
    </w:p>
    <w:p w14:paraId="693D3E28" w14:textId="77777777" w:rsidR="007F29EB" w:rsidRPr="000941F3" w:rsidRDefault="007F29EB" w:rsidP="007F29EB">
      <w:pPr>
        <w:spacing w:after="0"/>
        <w:rPr>
          <w:rFonts w:cs="Arial"/>
          <w:b/>
          <w:sz w:val="24"/>
          <w:szCs w:val="24"/>
        </w:rPr>
      </w:pPr>
      <w:r>
        <w:rPr>
          <w:rFonts w:cs="Arial"/>
          <w:b/>
          <w:sz w:val="24"/>
          <w:szCs w:val="24"/>
        </w:rPr>
        <w:t xml:space="preserve">Eficiencia </w:t>
      </w:r>
    </w:p>
    <w:p w14:paraId="6D866D0E" w14:textId="77777777" w:rsidR="007F29EB" w:rsidRDefault="007F29EB" w:rsidP="007F29EB">
      <w:pPr>
        <w:spacing w:after="0"/>
        <w:rPr>
          <w:rFonts w:cs="Arial"/>
          <w:b/>
          <w:sz w:val="24"/>
          <w:szCs w:val="24"/>
        </w:rPr>
      </w:pPr>
    </w:p>
    <w:p w14:paraId="59129AD6" w14:textId="77777777" w:rsidR="007F29EB" w:rsidRPr="002A2C86" w:rsidRDefault="007F29EB" w:rsidP="007F29EB">
      <w:pPr>
        <w:spacing w:after="0"/>
        <w:rPr>
          <w:rFonts w:cs="Arial"/>
          <w:b/>
          <w:sz w:val="24"/>
          <w:szCs w:val="24"/>
        </w:rPr>
      </w:pPr>
      <w:r w:rsidRPr="000941F3">
        <w:rPr>
          <w:rFonts w:cs="Arial"/>
          <w:b/>
          <w:sz w:val="24"/>
          <w:szCs w:val="24"/>
        </w:rPr>
        <w:t xml:space="preserve">1. </w:t>
      </w:r>
      <w:r>
        <w:rPr>
          <w:rFonts w:cs="Arial"/>
          <w:b/>
          <w:sz w:val="24"/>
          <w:szCs w:val="24"/>
        </w:rPr>
        <w:t xml:space="preserve">Conciliación laboral  </w:t>
      </w:r>
    </w:p>
    <w:p w14:paraId="39CADB2F" w14:textId="77777777" w:rsidR="007F29EB" w:rsidRDefault="007F29EB" w:rsidP="007F29EB">
      <w:pPr>
        <w:spacing w:after="0"/>
        <w:ind w:left="142"/>
        <w:rPr>
          <w:rFonts w:cs="Arial"/>
          <w:b/>
          <w:sz w:val="24"/>
          <w:szCs w:val="24"/>
        </w:rPr>
      </w:pPr>
    </w:p>
    <w:p w14:paraId="364772F1" w14:textId="77777777" w:rsidR="007F29EB" w:rsidRDefault="007F29EB" w:rsidP="007F29EB">
      <w:pPr>
        <w:spacing w:after="0"/>
        <w:ind w:left="426"/>
        <w:rPr>
          <w:rFonts w:cs="Arial"/>
          <w:b/>
          <w:sz w:val="24"/>
          <w:szCs w:val="24"/>
        </w:rPr>
      </w:pPr>
      <w:r w:rsidRPr="002A2C86">
        <w:rPr>
          <w:rFonts w:cs="Arial"/>
          <w:b/>
          <w:sz w:val="24"/>
          <w:szCs w:val="24"/>
        </w:rPr>
        <w:t xml:space="preserve">1.1 </w:t>
      </w:r>
      <w:r>
        <w:rPr>
          <w:rFonts w:cs="Arial"/>
          <w:b/>
          <w:sz w:val="24"/>
          <w:szCs w:val="24"/>
        </w:rPr>
        <w:t xml:space="preserve">Procedimiento de conciliación laboral </w:t>
      </w:r>
    </w:p>
    <w:p w14:paraId="6E114B5C" w14:textId="77777777" w:rsidR="007F29EB" w:rsidRDefault="007F29EB" w:rsidP="007F29EB">
      <w:pPr>
        <w:autoSpaceDE w:val="0"/>
        <w:autoSpaceDN w:val="0"/>
        <w:adjustRightInd w:val="0"/>
        <w:spacing w:after="0" w:line="240" w:lineRule="auto"/>
        <w:rPr>
          <w:rFonts w:eastAsia="Times New Roman" w:cs="Arial"/>
          <w:b/>
          <w:bCs/>
          <w:sz w:val="24"/>
          <w:szCs w:val="24"/>
          <w:lang w:eastAsia="es-ES"/>
        </w:rPr>
      </w:pPr>
    </w:p>
    <w:p w14:paraId="2884F106" w14:textId="77777777" w:rsidR="007F29EB" w:rsidRDefault="007F29EB" w:rsidP="007F29EB">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 xml:space="preserve">Con observación </w:t>
      </w:r>
    </w:p>
    <w:p w14:paraId="0F1F3C8A" w14:textId="77777777" w:rsidR="007F29EB" w:rsidRPr="00A1092C" w:rsidRDefault="007F29EB" w:rsidP="007F29EB">
      <w:pPr>
        <w:pStyle w:val="Prrafodelista"/>
        <w:autoSpaceDE w:val="0"/>
        <w:autoSpaceDN w:val="0"/>
        <w:adjustRightInd w:val="0"/>
        <w:spacing w:after="0"/>
        <w:ind w:left="0"/>
        <w:rPr>
          <w:rFonts w:cs="Arial"/>
          <w:bCs/>
          <w:sz w:val="24"/>
          <w:szCs w:val="24"/>
        </w:rPr>
      </w:pPr>
    </w:p>
    <w:p w14:paraId="3C6226F1"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El Centro de Conciliación Laboral del Estado de Quintana Roo (CCLQROO) es una entidad adscrita a la Secretaría del Trabajo y Previsión Social del Estado de Quintana Roo</w:t>
      </w:r>
      <w:r w:rsidRPr="007551F1">
        <w:rPr>
          <w:rFonts w:eastAsia="Calibri" w:cs="Arial"/>
          <w:sz w:val="24"/>
          <w:szCs w:val="18"/>
          <w:vertAlign w:val="superscript"/>
          <w:lang w:eastAsia="en-US"/>
        </w:rPr>
        <w:footnoteReference w:id="7"/>
      </w:r>
      <w:r w:rsidRPr="007551F1">
        <w:rPr>
          <w:rFonts w:eastAsia="Calibri" w:cs="Arial"/>
          <w:sz w:val="24"/>
          <w:szCs w:val="18"/>
          <w:lang w:eastAsia="en-US"/>
        </w:rPr>
        <w:t>. Se rige por los principios de certeza, independencia, legalidad, imparcialidad, confiabilidad, eficacia, objetividad, profesionalismo, transparencia y publicidad. Su integración y funcionamiento se determinará en la Ley Federal del Trabajo</w:t>
      </w:r>
      <w:r w:rsidRPr="007551F1">
        <w:rPr>
          <w:rFonts w:eastAsia="Calibri" w:cs="Arial"/>
          <w:sz w:val="24"/>
          <w:szCs w:val="18"/>
          <w:vertAlign w:val="superscript"/>
          <w:lang w:eastAsia="en-US"/>
        </w:rPr>
        <w:footnoteReference w:id="8"/>
      </w:r>
      <w:r w:rsidRPr="007551F1">
        <w:rPr>
          <w:rFonts w:eastAsia="Calibri" w:cs="Arial"/>
          <w:sz w:val="24"/>
          <w:szCs w:val="18"/>
          <w:lang w:eastAsia="en-US"/>
        </w:rPr>
        <w:t>.</w:t>
      </w:r>
    </w:p>
    <w:p w14:paraId="1C7CB6DB" w14:textId="77777777" w:rsidR="007F29EB" w:rsidRPr="007551F1" w:rsidRDefault="007F29EB" w:rsidP="007F29EB">
      <w:pPr>
        <w:spacing w:after="0"/>
        <w:rPr>
          <w:rFonts w:eastAsia="Calibri" w:cs="Arial"/>
          <w:sz w:val="24"/>
          <w:szCs w:val="18"/>
          <w:lang w:eastAsia="en-US"/>
        </w:rPr>
      </w:pPr>
    </w:p>
    <w:p w14:paraId="777FB816"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El CCLQROO podrá contar con delegaciones, las cuales tendrán por objeto ofrecer el servicio público de Conciliación Laboral para la resolución de los conflictos entre la parte trabajadora y la parte patronal en asuntos del orden local antes de presentar demanda ante los Tribunales, procurando el equilibrio entre los factores de la producción y ofreciendo a éstos una instancia eficaz y expedita para ello</w:t>
      </w:r>
      <w:r w:rsidRPr="007551F1">
        <w:rPr>
          <w:rFonts w:eastAsia="Calibri" w:cs="Arial"/>
          <w:sz w:val="24"/>
          <w:szCs w:val="18"/>
          <w:vertAlign w:val="superscript"/>
          <w:lang w:eastAsia="en-US"/>
        </w:rPr>
        <w:footnoteReference w:id="9"/>
      </w:r>
      <w:r w:rsidRPr="007551F1">
        <w:rPr>
          <w:rFonts w:eastAsia="Calibri" w:cs="Arial"/>
          <w:sz w:val="24"/>
          <w:szCs w:val="18"/>
          <w:lang w:eastAsia="en-US"/>
        </w:rPr>
        <w:t xml:space="preserve">. </w:t>
      </w:r>
    </w:p>
    <w:p w14:paraId="79C61D99" w14:textId="77777777" w:rsidR="007F29EB" w:rsidRPr="007551F1" w:rsidRDefault="007F29EB" w:rsidP="007F29EB">
      <w:pPr>
        <w:spacing w:after="0"/>
        <w:rPr>
          <w:rFonts w:eastAsia="Calibri" w:cs="Arial"/>
          <w:sz w:val="24"/>
          <w:szCs w:val="18"/>
          <w:lang w:eastAsia="en-US"/>
        </w:rPr>
      </w:pPr>
    </w:p>
    <w:p w14:paraId="406A6F4B" w14:textId="77777777" w:rsidR="007F29EB" w:rsidRPr="007551F1" w:rsidRDefault="007F29EB" w:rsidP="007F29EB">
      <w:pPr>
        <w:spacing w:after="0"/>
        <w:rPr>
          <w:rFonts w:eastAsia="Calibri" w:cs="Arial"/>
          <w:sz w:val="24"/>
          <w:szCs w:val="18"/>
          <w:highlight w:val="cyan"/>
          <w:lang w:eastAsia="en-US"/>
        </w:rPr>
      </w:pPr>
      <w:r w:rsidRPr="007551F1">
        <w:rPr>
          <w:rFonts w:eastAsia="Calibri" w:cs="Arial"/>
          <w:sz w:val="24"/>
          <w:szCs w:val="18"/>
          <w:lang w:eastAsia="en-US"/>
        </w:rPr>
        <w:t>El CCLQROO tiene entre sus atribuciones recibir solicitudes de conciliación de la parte trabajadora y la parte patronal para su trámite; celebrar convenios entre las partes del conflicto laboral, de conformidad con la Ley Federal del Trabajo, los cuales deberán hacerse por escrito y contener una relación circunstanciada de los hechos que lo motiven y de los derechos comprendidos en él; expedir las constancias de no conciliación; expedir copias certificadas de los Convenios Laborales que celebren en el procedimiento de Conciliación, así como de los documentos que obren en los expedientes que se encuentren en los archivos del Centro</w:t>
      </w:r>
      <w:r w:rsidRPr="007551F1">
        <w:rPr>
          <w:rFonts w:eastAsia="Calibri" w:cs="Arial"/>
          <w:sz w:val="24"/>
          <w:szCs w:val="18"/>
          <w:vertAlign w:val="superscript"/>
          <w:lang w:eastAsia="en-US"/>
        </w:rPr>
        <w:footnoteReference w:id="10"/>
      </w:r>
      <w:r w:rsidRPr="007551F1">
        <w:rPr>
          <w:rFonts w:eastAsia="Calibri" w:cs="Arial"/>
          <w:sz w:val="24"/>
          <w:szCs w:val="18"/>
          <w:lang w:eastAsia="en-US"/>
        </w:rPr>
        <w:t>.</w:t>
      </w:r>
      <w:r w:rsidRPr="007551F1">
        <w:rPr>
          <w:rFonts w:eastAsia="Calibri" w:cs="Arial"/>
          <w:sz w:val="24"/>
          <w:szCs w:val="18"/>
          <w:highlight w:val="cyan"/>
          <w:lang w:eastAsia="en-US"/>
        </w:rPr>
        <w:t xml:space="preserve"> </w:t>
      </w:r>
    </w:p>
    <w:p w14:paraId="4E3C5BB3" w14:textId="77777777" w:rsidR="007F29EB" w:rsidRPr="007551F1" w:rsidRDefault="007F29EB" w:rsidP="007F29EB">
      <w:pPr>
        <w:spacing w:after="0"/>
        <w:rPr>
          <w:rFonts w:eastAsia="Calibri" w:cs="Arial"/>
          <w:b/>
          <w:sz w:val="24"/>
          <w:szCs w:val="18"/>
          <w:lang w:eastAsia="en-US"/>
        </w:rPr>
      </w:pPr>
    </w:p>
    <w:p w14:paraId="7C96B87E"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De acuerdo con la Ley Federal del Trabajo, el proceso de conciliación se inicia con la presentación de la solicitud ante el Centro correspondiente, ya sea el Federal de Conciliación y Registro Laboral o el local. Las solicitudes pueden ser presenciales, por escrito o electrónicas, el proceso de conciliación es el mismo para estos casos. </w:t>
      </w:r>
    </w:p>
    <w:p w14:paraId="3D30AB24" w14:textId="77777777" w:rsidR="007F29EB" w:rsidRPr="007551F1" w:rsidRDefault="007F29EB" w:rsidP="007F29EB">
      <w:pPr>
        <w:spacing w:after="0"/>
        <w:rPr>
          <w:rFonts w:eastAsia="Calibri" w:cs="Arial"/>
          <w:sz w:val="24"/>
          <w:szCs w:val="18"/>
          <w:lang w:eastAsia="en-US"/>
        </w:rPr>
      </w:pPr>
    </w:p>
    <w:p w14:paraId="0F22572D"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De igual manera, los Centros de Conciliación auxiliarán a los interesados que así lo soliciten para elaborar su petición. Deberán proporcionar asesoría jurídica de manera gratuita sobre sus derechos y los plazos de prescripción de los mismos, así como respecto de los procedimientos de conciliación y jurisdiccionales para solucionar los conflictos laborales. </w:t>
      </w:r>
    </w:p>
    <w:p w14:paraId="33771DAF" w14:textId="77777777" w:rsidR="007F29EB" w:rsidRPr="007551F1" w:rsidRDefault="007F29EB" w:rsidP="007F29EB">
      <w:pPr>
        <w:spacing w:after="0"/>
        <w:rPr>
          <w:rFonts w:eastAsia="Calibri" w:cs="Arial"/>
          <w:sz w:val="24"/>
          <w:szCs w:val="18"/>
          <w:lang w:eastAsia="en-US"/>
        </w:rPr>
      </w:pPr>
    </w:p>
    <w:p w14:paraId="7BBA8F39"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La autoridad conciliadora establecerá una audiencia de conciliación dentro de los próximos quince días tras recibir la solicitud. Se asignará un número de identificación único y un buzón electrónico para la comunicación relacionada con el procedimiento de conciliación. En caso de incompetencia, se remitirá la solicitud al Centro competente y se notificará al solicitante para continuar. </w:t>
      </w:r>
    </w:p>
    <w:p w14:paraId="3F1576F1" w14:textId="77777777" w:rsidR="007F29EB" w:rsidRPr="007551F1" w:rsidRDefault="007F29EB" w:rsidP="007F29EB">
      <w:pPr>
        <w:spacing w:after="0"/>
        <w:rPr>
          <w:rFonts w:eastAsia="Calibri" w:cs="Arial"/>
          <w:sz w:val="24"/>
          <w:szCs w:val="18"/>
          <w:lang w:eastAsia="en-US"/>
        </w:rPr>
      </w:pPr>
    </w:p>
    <w:p w14:paraId="3580D17F"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Durante la audiencia, el trabajador solicitante debe asistir personalmente y puede estar acompañado, pero sin representación. La parte citada (al igual que la parte solicitante) recibe un buzón electrónico para notificaciones. Si se llega a un acuerdo, se celebra un convenio por escrito ratificado en la audiencia; de lo contrario, se emite la constancia de haber agotado la etapa de conciliación (Constancia de No Conciliación). Si alguna parte no asiste a la audiencia con justificación, se reprograma dentro de los cinco días siguientes. Si solo asiste una parte, se emiten constancias o se archiva el expediente. Si no se logra notificar a alguna parte, se concluye la instancia para acudir al Tribunal. </w:t>
      </w:r>
    </w:p>
    <w:p w14:paraId="38D56A13" w14:textId="58F06637" w:rsidR="007F29EB" w:rsidRDefault="007F29EB" w:rsidP="007F29EB">
      <w:pPr>
        <w:spacing w:after="0"/>
        <w:rPr>
          <w:rFonts w:eastAsia="Calibri" w:cs="Arial"/>
          <w:sz w:val="24"/>
          <w:szCs w:val="18"/>
          <w:lang w:eastAsia="en-US"/>
        </w:rPr>
      </w:pPr>
    </w:p>
    <w:p w14:paraId="6E533C02" w14:textId="77777777" w:rsidR="007F29EB" w:rsidRDefault="007F29EB" w:rsidP="007F29EB">
      <w:pPr>
        <w:spacing w:after="0"/>
        <w:rPr>
          <w:rFonts w:eastAsia="Calibri" w:cs="Arial"/>
          <w:sz w:val="24"/>
          <w:szCs w:val="18"/>
          <w:lang w:eastAsia="en-US"/>
        </w:rPr>
      </w:pPr>
      <w:r w:rsidRPr="007551F1">
        <w:rPr>
          <w:rFonts w:eastAsia="Calibri" w:cs="Arial"/>
          <w:sz w:val="24"/>
          <w:szCs w:val="18"/>
          <w:lang w:eastAsia="en-US"/>
        </w:rPr>
        <w:t>Una vez celebrado el convenio, tiene fuerza legal para iniciar acciones ejecutivas sin necesidad de ratificación. Las Autoridades Conciliadoras entregan copias certificadas del convenio y se aseguran de que cumpla con los requisitos legales. Si las partes cumplen voluntariamente, se certifica el pago al trabajador.</w:t>
      </w:r>
    </w:p>
    <w:p w14:paraId="0A320227" w14:textId="77777777" w:rsidR="007F29EB" w:rsidRPr="007551F1" w:rsidRDefault="007F29EB" w:rsidP="007F29EB">
      <w:pPr>
        <w:spacing w:after="0"/>
        <w:rPr>
          <w:rFonts w:eastAsia="Calibri" w:cs="Arial"/>
          <w:sz w:val="24"/>
          <w:szCs w:val="18"/>
          <w:lang w:eastAsia="en-US"/>
        </w:rPr>
      </w:pPr>
    </w:p>
    <w:p w14:paraId="3B895B86"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El procedimiento de conciliación a que se refiere el párrafo anterior no deberá exceder de cuarenta y cinco días naturales. La Autoridad Conciliadora tomará las medidas conducentes para que sus actuaciones se ajusten a dicho plazo</w:t>
      </w:r>
      <w:r w:rsidRPr="007551F1">
        <w:rPr>
          <w:rFonts w:eastAsia="Calibri" w:cs="Arial"/>
          <w:sz w:val="24"/>
          <w:szCs w:val="18"/>
          <w:vertAlign w:val="superscript"/>
          <w:lang w:eastAsia="en-US"/>
        </w:rPr>
        <w:footnoteReference w:id="11"/>
      </w:r>
      <w:r w:rsidRPr="007551F1">
        <w:rPr>
          <w:rFonts w:eastAsia="Calibri" w:cs="Arial"/>
          <w:sz w:val="24"/>
          <w:szCs w:val="18"/>
          <w:lang w:eastAsia="en-US"/>
        </w:rPr>
        <w:t>.</w:t>
      </w:r>
    </w:p>
    <w:p w14:paraId="1F88F6DA" w14:textId="77777777" w:rsidR="007F29EB" w:rsidRPr="007551F1" w:rsidRDefault="007F29EB" w:rsidP="007F29EB">
      <w:pPr>
        <w:spacing w:after="0"/>
        <w:rPr>
          <w:rFonts w:eastAsia="Calibri" w:cs="Arial"/>
          <w:sz w:val="24"/>
          <w:szCs w:val="18"/>
          <w:lang w:eastAsia="en-US"/>
        </w:rPr>
      </w:pPr>
    </w:p>
    <w:p w14:paraId="6472D47F"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Por otro lado, la responsabilidad de preservar íntegramente los documentos de archivo, tanto físicamente como en su contenido, así como de la organización, conservación y el buen funcionamiento del sistema institucional, recaerá en la máxima autoridad de cada sujeto obligado bajo el principio de integridad, mismo que hace referencia a garantizar que los documentos de archivo sean completos y veraces para reflejar con exactitud la información contenida</w:t>
      </w:r>
      <w:r w:rsidRPr="007551F1">
        <w:rPr>
          <w:rFonts w:eastAsia="Calibri" w:cs="Arial"/>
          <w:sz w:val="24"/>
          <w:szCs w:val="18"/>
          <w:vertAlign w:val="superscript"/>
          <w:lang w:eastAsia="en-US"/>
        </w:rPr>
        <w:footnoteReference w:id="12"/>
      </w:r>
      <w:r w:rsidRPr="007551F1">
        <w:rPr>
          <w:rFonts w:eastAsia="Calibri" w:cs="Arial"/>
          <w:sz w:val="24"/>
          <w:szCs w:val="18"/>
          <w:lang w:eastAsia="en-US"/>
        </w:rPr>
        <w:t xml:space="preserve">. </w:t>
      </w:r>
    </w:p>
    <w:p w14:paraId="244EFB08" w14:textId="77777777" w:rsidR="007F29EB" w:rsidRPr="007551F1" w:rsidRDefault="007F29EB" w:rsidP="007F29EB">
      <w:pPr>
        <w:spacing w:after="0"/>
        <w:rPr>
          <w:rFonts w:eastAsia="Calibri" w:cs="Arial"/>
          <w:sz w:val="24"/>
          <w:szCs w:val="18"/>
          <w:lang w:eastAsia="en-US"/>
        </w:rPr>
      </w:pPr>
    </w:p>
    <w:p w14:paraId="05013528" w14:textId="77777777" w:rsidR="007F29EB" w:rsidRPr="007551F1" w:rsidRDefault="007F29EB" w:rsidP="007F29EB">
      <w:pPr>
        <w:spacing w:after="0"/>
        <w:rPr>
          <w:rFonts w:eastAsia="Calibri" w:cs="Arial"/>
          <w:sz w:val="36"/>
          <w:szCs w:val="18"/>
          <w:lang w:eastAsia="en-US"/>
        </w:rPr>
      </w:pPr>
      <w:r w:rsidRPr="007551F1">
        <w:rPr>
          <w:rFonts w:eastAsia="Calibri" w:cs="Arial"/>
          <w:sz w:val="24"/>
          <w:szCs w:val="18"/>
          <w:lang w:eastAsia="en-US"/>
        </w:rPr>
        <w:t xml:space="preserve">Con motivo de la auditoría al desempeño denominada 22-AEMD-A-GOB-102-133 Auditoría de Desempeño al cumplimiento de funciones sustantivas, se tiene lo siguiente: </w:t>
      </w:r>
    </w:p>
    <w:p w14:paraId="1A60EB71" w14:textId="77777777" w:rsidR="007F29EB" w:rsidRPr="007551F1" w:rsidRDefault="007F29EB" w:rsidP="007F29EB">
      <w:pPr>
        <w:spacing w:after="0"/>
        <w:rPr>
          <w:rFonts w:eastAsia="Calibri" w:cs="Arial"/>
          <w:sz w:val="24"/>
          <w:szCs w:val="18"/>
          <w:lang w:eastAsia="en-US"/>
        </w:rPr>
      </w:pPr>
    </w:p>
    <w:p w14:paraId="13351277" w14:textId="77777777" w:rsidR="007F29EB" w:rsidRDefault="007F29EB" w:rsidP="007F29EB">
      <w:pPr>
        <w:spacing w:after="0"/>
        <w:rPr>
          <w:rFonts w:eastAsia="Calibri" w:cs="Arial"/>
          <w:sz w:val="24"/>
          <w:szCs w:val="18"/>
          <w:lang w:eastAsia="en-US"/>
        </w:rPr>
      </w:pPr>
      <w:r w:rsidRPr="007551F1">
        <w:rPr>
          <w:rFonts w:eastAsia="Calibri" w:cs="Arial"/>
          <w:sz w:val="24"/>
          <w:szCs w:val="18"/>
          <w:lang w:eastAsia="en-US"/>
        </w:rPr>
        <w:t>El Centro de Conciliación Laboral del Estado de Quintana Roo tiene la misión de brindar servicios de conciliación a nivel local, para ello cuenta con 3 delegaciones, las cuales ofrecen dicho servicio para la resolución de los conflictos entre la parte trabajadora y la parte patronal en asuntos del orden local antes de presentar demanda ante los Tribunales</w:t>
      </w:r>
      <w:r w:rsidRPr="007551F1">
        <w:rPr>
          <w:rFonts w:eastAsia="Calibri" w:cs="Arial"/>
          <w:sz w:val="24"/>
          <w:szCs w:val="18"/>
          <w:vertAlign w:val="superscript"/>
          <w:lang w:eastAsia="en-US"/>
        </w:rPr>
        <w:footnoteReference w:id="13"/>
      </w:r>
      <w:r w:rsidRPr="007551F1">
        <w:rPr>
          <w:rFonts w:eastAsia="Calibri" w:cs="Arial"/>
          <w:sz w:val="24"/>
          <w:szCs w:val="18"/>
          <w:lang w:eastAsia="en-US"/>
        </w:rPr>
        <w:t>.</w:t>
      </w:r>
    </w:p>
    <w:p w14:paraId="3F903B5A" w14:textId="77777777" w:rsidR="001B63FA" w:rsidRDefault="001B63FA" w:rsidP="007F29EB">
      <w:pPr>
        <w:spacing w:after="0"/>
        <w:rPr>
          <w:rFonts w:eastAsia="Calibri" w:cs="Arial"/>
          <w:sz w:val="24"/>
          <w:szCs w:val="18"/>
          <w:lang w:eastAsia="en-US"/>
        </w:rPr>
      </w:pPr>
    </w:p>
    <w:p w14:paraId="27FED18B" w14:textId="77777777" w:rsidR="007F29EB" w:rsidRPr="007551F1" w:rsidRDefault="007F29EB" w:rsidP="007F29EB">
      <w:pPr>
        <w:spacing w:after="0"/>
        <w:jc w:val="center"/>
        <w:rPr>
          <w:rFonts w:eastAsia="Calibri" w:cs="Arial"/>
          <w:sz w:val="20"/>
          <w:szCs w:val="18"/>
          <w:lang w:eastAsia="en-US"/>
        </w:rPr>
      </w:pPr>
      <w:r w:rsidRPr="007551F1">
        <w:rPr>
          <w:rFonts w:eastAsia="Calibri" w:cs="Arial"/>
          <w:b/>
          <w:sz w:val="20"/>
          <w:szCs w:val="18"/>
          <w:lang w:eastAsia="en-US"/>
        </w:rPr>
        <w:t>Figura 1.</w:t>
      </w:r>
      <w:r w:rsidRPr="007551F1">
        <w:rPr>
          <w:rFonts w:eastAsia="Calibri" w:cs="Arial"/>
          <w:sz w:val="20"/>
          <w:szCs w:val="18"/>
          <w:lang w:eastAsia="en-US"/>
        </w:rPr>
        <w:t xml:space="preserve"> Circunscripción territorial de las delegaciones del CCLQROO</w:t>
      </w:r>
    </w:p>
    <w:tbl>
      <w:tblPr>
        <w:tblStyle w:val="Tablaconcuadrcula41"/>
        <w:tblW w:w="10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7"/>
        <w:gridCol w:w="5843"/>
      </w:tblGrid>
      <w:tr w:rsidR="007F29EB" w:rsidRPr="007551F1" w14:paraId="5D661042" w14:textId="77777777" w:rsidTr="007F29EB">
        <w:trPr>
          <w:trHeight w:val="2698"/>
          <w:jc w:val="center"/>
        </w:trPr>
        <w:tc>
          <w:tcPr>
            <w:tcW w:w="5007" w:type="dxa"/>
          </w:tcPr>
          <w:p w14:paraId="75B97678" w14:textId="77777777" w:rsidR="007F29EB" w:rsidRPr="007551F1" w:rsidRDefault="007F29EB" w:rsidP="007F29EB">
            <w:pPr>
              <w:spacing w:line="276" w:lineRule="auto"/>
              <w:jc w:val="center"/>
              <w:rPr>
                <w:rFonts w:cs="Arial"/>
                <w:sz w:val="18"/>
                <w:szCs w:val="18"/>
              </w:rPr>
            </w:pPr>
            <w:r w:rsidRPr="007551F1">
              <w:rPr>
                <w:rFonts w:ascii="Calibri" w:hAnsi="Calibri"/>
                <w:noProof/>
              </w:rPr>
              <w:drawing>
                <wp:inline distT="0" distB="0" distL="0" distR="0" wp14:anchorId="383C2240" wp14:editId="75FAC3E5">
                  <wp:extent cx="1167130" cy="178957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9874" cy="1870443"/>
                          </a:xfrm>
                          <a:prstGeom prst="rect">
                            <a:avLst/>
                          </a:prstGeom>
                        </pic:spPr>
                      </pic:pic>
                    </a:graphicData>
                  </a:graphic>
                </wp:inline>
              </w:drawing>
            </w:r>
          </w:p>
        </w:tc>
        <w:tc>
          <w:tcPr>
            <w:tcW w:w="5843" w:type="dxa"/>
          </w:tcPr>
          <w:p w14:paraId="6702C38A" w14:textId="77777777" w:rsidR="007F29EB" w:rsidRPr="007551F1" w:rsidRDefault="007F29EB" w:rsidP="007F29EB">
            <w:pPr>
              <w:spacing w:line="276" w:lineRule="auto"/>
              <w:jc w:val="center"/>
              <w:rPr>
                <w:rFonts w:cs="Arial"/>
                <w:sz w:val="18"/>
                <w:szCs w:val="18"/>
              </w:rPr>
            </w:pPr>
          </w:p>
          <w:p w14:paraId="70147F57" w14:textId="77777777" w:rsidR="007F29EB" w:rsidRPr="007551F1" w:rsidRDefault="007F29EB" w:rsidP="007F29EB">
            <w:pPr>
              <w:spacing w:line="276" w:lineRule="auto"/>
              <w:jc w:val="center"/>
              <w:rPr>
                <w:rFonts w:cs="Arial"/>
                <w:sz w:val="18"/>
                <w:szCs w:val="18"/>
              </w:rPr>
            </w:pPr>
            <w:r w:rsidRPr="007551F1">
              <w:rPr>
                <w:rFonts w:cs="Arial"/>
                <w:noProof/>
                <w:sz w:val="18"/>
                <w:szCs w:val="18"/>
              </w:rPr>
              <w:drawing>
                <wp:anchor distT="0" distB="0" distL="114300" distR="114300" simplePos="0" relativeHeight="251659264" behindDoc="0" locked="0" layoutInCell="1" allowOverlap="1" wp14:anchorId="303A0F72" wp14:editId="3E6F4794">
                  <wp:simplePos x="0" y="0"/>
                  <wp:positionH relativeFrom="column">
                    <wp:posOffset>-817880</wp:posOffset>
                  </wp:positionH>
                  <wp:positionV relativeFrom="paragraph">
                    <wp:posOffset>226060</wp:posOffset>
                  </wp:positionV>
                  <wp:extent cx="3745824" cy="133350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a delega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5824" cy="1333500"/>
                          </a:xfrm>
                          <a:prstGeom prst="rect">
                            <a:avLst/>
                          </a:prstGeom>
                        </pic:spPr>
                      </pic:pic>
                    </a:graphicData>
                  </a:graphic>
                  <wp14:sizeRelH relativeFrom="margin">
                    <wp14:pctWidth>0</wp14:pctWidth>
                  </wp14:sizeRelH>
                  <wp14:sizeRelV relativeFrom="margin">
                    <wp14:pctHeight>0</wp14:pctHeight>
                  </wp14:sizeRelV>
                </wp:anchor>
              </w:drawing>
            </w:r>
          </w:p>
        </w:tc>
      </w:tr>
    </w:tbl>
    <w:p w14:paraId="2F8AA44C" w14:textId="77777777" w:rsidR="007F29EB" w:rsidRPr="007551F1" w:rsidRDefault="007F29EB" w:rsidP="007F29EB">
      <w:pPr>
        <w:pBdr>
          <w:top w:val="single" w:sz="4" w:space="1" w:color="auto"/>
        </w:pBdr>
        <w:spacing w:after="0"/>
        <w:jc w:val="center"/>
        <w:rPr>
          <w:rFonts w:eastAsia="Calibri" w:cs="Arial"/>
          <w:sz w:val="14"/>
          <w:szCs w:val="18"/>
          <w:lang w:eastAsia="en-US"/>
        </w:rPr>
      </w:pPr>
      <w:r w:rsidRPr="007551F1">
        <w:rPr>
          <w:rFonts w:eastAsia="Calibri" w:cs="Arial"/>
          <w:b/>
          <w:sz w:val="16"/>
          <w:szCs w:val="18"/>
          <w:lang w:eastAsia="en-US"/>
        </w:rPr>
        <w:t>Fuente:</w:t>
      </w:r>
      <w:r w:rsidRPr="007551F1">
        <w:rPr>
          <w:rFonts w:eastAsia="Calibri" w:cs="Arial"/>
          <w:sz w:val="16"/>
          <w:szCs w:val="18"/>
          <w:lang w:eastAsia="en-US"/>
        </w:rPr>
        <w:t xml:space="preserve"> Elaborado por la ASEQROO con base en el artículo 27 del Reglamento Interior del CCLQROO.</w:t>
      </w:r>
    </w:p>
    <w:p w14:paraId="12C44A2C" w14:textId="58CDFB7E"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Durante la auditoría, visita e inspección, el CCLQROO mencionó que cuenta con un procedimiento de conciliación laboral mediante el cual se atiende a empleados y empleadores antes de presentar una demanda ante los tribunales; cabe mencionar que, de acuerdo con el artículo 6 del Reglamento Interior de Centro de Conciliación Laboral del Estado de Quintana Roo, los servicios prestado</w:t>
      </w:r>
      <w:r w:rsidR="00FD14A1">
        <w:rPr>
          <w:rFonts w:eastAsia="Calibri" w:cs="Arial"/>
          <w:sz w:val="24"/>
          <w:szCs w:val="18"/>
          <w:lang w:eastAsia="en-US"/>
        </w:rPr>
        <w:t>s</w:t>
      </w:r>
      <w:r w:rsidRPr="007551F1">
        <w:rPr>
          <w:rFonts w:eastAsia="Calibri" w:cs="Arial"/>
          <w:sz w:val="24"/>
          <w:szCs w:val="18"/>
          <w:lang w:eastAsia="en-US"/>
        </w:rPr>
        <w:t xml:space="preserve"> por el Ente se rigen y estructuran de conformidad con lo dispuesto por la Ley Federal del Trabajo.</w:t>
      </w:r>
    </w:p>
    <w:p w14:paraId="0F5E4597" w14:textId="77777777" w:rsidR="007F29EB" w:rsidRPr="007551F1" w:rsidRDefault="007F29EB" w:rsidP="007F29EB">
      <w:pPr>
        <w:spacing w:after="0"/>
        <w:rPr>
          <w:rFonts w:eastAsia="Calibri" w:cs="Arial"/>
          <w:sz w:val="24"/>
          <w:szCs w:val="18"/>
          <w:lang w:eastAsia="en-US"/>
        </w:rPr>
      </w:pPr>
    </w:p>
    <w:p w14:paraId="2EA06FE6" w14:textId="0B11F49D" w:rsidR="007F29EB" w:rsidRDefault="007F29EB" w:rsidP="007F29EB">
      <w:pPr>
        <w:spacing w:after="0"/>
        <w:jc w:val="center"/>
        <w:rPr>
          <w:rFonts w:eastAsia="Calibri" w:cs="Arial"/>
          <w:sz w:val="20"/>
          <w:lang w:eastAsia="en-US"/>
        </w:rPr>
      </w:pPr>
      <w:r w:rsidRPr="007551F1">
        <w:rPr>
          <w:rFonts w:eastAsia="Calibri" w:cs="Arial"/>
          <w:b/>
          <w:sz w:val="20"/>
          <w:lang w:eastAsia="en-US"/>
        </w:rPr>
        <w:t>Imagen 1.</w:t>
      </w:r>
      <w:r w:rsidRPr="007551F1">
        <w:rPr>
          <w:rFonts w:eastAsia="Calibri" w:cs="Arial"/>
          <w:sz w:val="20"/>
          <w:lang w:eastAsia="en-US"/>
        </w:rPr>
        <w:t xml:space="preserve"> Procedimiento de conciliación laboral</w:t>
      </w:r>
    </w:p>
    <w:p w14:paraId="4AE1E58E" w14:textId="77777777" w:rsidR="00414C6A" w:rsidRPr="00414C6A" w:rsidRDefault="00414C6A" w:rsidP="007F29EB">
      <w:pPr>
        <w:spacing w:after="0"/>
        <w:jc w:val="center"/>
        <w:rPr>
          <w:rFonts w:eastAsia="Calibri" w:cs="Arial"/>
          <w:sz w:val="16"/>
          <w:lang w:eastAsia="en-US"/>
        </w:rPr>
      </w:pPr>
    </w:p>
    <w:p w14:paraId="5BF18D50" w14:textId="16231820" w:rsidR="007F29EB" w:rsidRDefault="007F29EB" w:rsidP="007F29EB">
      <w:pPr>
        <w:spacing w:after="0"/>
        <w:jc w:val="center"/>
        <w:rPr>
          <w:rFonts w:eastAsia="Calibri" w:cs="Arial"/>
          <w:b/>
          <w:sz w:val="18"/>
          <w:lang w:eastAsia="en-US"/>
        </w:rPr>
      </w:pPr>
      <w:r w:rsidRPr="007551F1">
        <w:rPr>
          <w:rFonts w:eastAsia="Calibri" w:cs="Arial"/>
          <w:b/>
          <w:noProof/>
          <w:sz w:val="18"/>
        </w:rPr>
        <w:drawing>
          <wp:inline distT="0" distB="0" distL="0" distR="0" wp14:anchorId="4E19D753" wp14:editId="3507643E">
            <wp:extent cx="5841365" cy="332232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dimiento flujo.png"/>
                    <pic:cNvPicPr/>
                  </pic:nvPicPr>
                  <pic:blipFill rotWithShape="1">
                    <a:blip r:embed="rId10" cstate="print">
                      <a:extLst>
                        <a:ext uri="{28A0092B-C50C-407E-A947-70E740481C1C}">
                          <a14:useLocalDpi xmlns:a14="http://schemas.microsoft.com/office/drawing/2010/main" val="0"/>
                        </a:ext>
                      </a:extLst>
                    </a:blip>
                    <a:srcRect b="894"/>
                    <a:stretch/>
                  </pic:blipFill>
                  <pic:spPr bwMode="auto">
                    <a:xfrm>
                      <a:off x="0" y="0"/>
                      <a:ext cx="6042771" cy="3436871"/>
                    </a:xfrm>
                    <a:prstGeom prst="rect">
                      <a:avLst/>
                    </a:prstGeom>
                    <a:ln>
                      <a:noFill/>
                    </a:ln>
                    <a:extLst>
                      <a:ext uri="{53640926-AAD7-44D8-BBD7-CCE9431645EC}">
                        <a14:shadowObscured xmlns:a14="http://schemas.microsoft.com/office/drawing/2010/main"/>
                      </a:ext>
                    </a:extLst>
                  </pic:spPr>
                </pic:pic>
              </a:graphicData>
            </a:graphic>
          </wp:inline>
        </w:drawing>
      </w:r>
    </w:p>
    <w:p w14:paraId="5B61372D" w14:textId="77777777" w:rsidR="00414C6A" w:rsidRPr="007551F1" w:rsidRDefault="00414C6A" w:rsidP="007F29EB">
      <w:pPr>
        <w:spacing w:after="0"/>
        <w:jc w:val="center"/>
        <w:rPr>
          <w:rFonts w:eastAsia="Calibri" w:cs="Arial"/>
          <w:b/>
          <w:sz w:val="18"/>
          <w:lang w:eastAsia="en-US"/>
        </w:rPr>
      </w:pPr>
    </w:p>
    <w:p w14:paraId="5CC73032" w14:textId="1782F5E0" w:rsidR="007F29EB" w:rsidRPr="007551F1" w:rsidRDefault="007F29EB" w:rsidP="007F29EB">
      <w:pPr>
        <w:pBdr>
          <w:top w:val="single" w:sz="4" w:space="1" w:color="auto"/>
        </w:pBdr>
        <w:spacing w:after="0" w:line="240" w:lineRule="auto"/>
        <w:jc w:val="center"/>
        <w:rPr>
          <w:rFonts w:eastAsia="Calibri" w:cs="Arial"/>
          <w:sz w:val="16"/>
          <w:lang w:eastAsia="en-US"/>
        </w:rPr>
      </w:pPr>
      <w:r w:rsidRPr="007551F1">
        <w:rPr>
          <w:rFonts w:eastAsia="Calibri" w:cs="Arial"/>
          <w:b/>
          <w:sz w:val="16"/>
          <w:lang w:eastAsia="en-US"/>
        </w:rPr>
        <w:t>Fuente:</w:t>
      </w:r>
      <w:r w:rsidRPr="007551F1">
        <w:rPr>
          <w:rFonts w:eastAsia="Calibri" w:cs="Arial"/>
          <w:sz w:val="16"/>
          <w:lang w:eastAsia="en-US"/>
        </w:rPr>
        <w:t xml:space="preserve"> Elaborado por la A</w:t>
      </w:r>
      <w:r w:rsidR="00CA5A91">
        <w:rPr>
          <w:rFonts w:eastAsia="Calibri" w:cs="Arial"/>
          <w:sz w:val="16"/>
          <w:lang w:eastAsia="en-US"/>
        </w:rPr>
        <w:t xml:space="preserve">SEQROO con base en el artículo 684-E de la Ley Federal del Trabajo. </w:t>
      </w:r>
    </w:p>
    <w:p w14:paraId="5FB7C2FF" w14:textId="77777777" w:rsidR="00CA5A91" w:rsidRDefault="00CA5A91" w:rsidP="007F29EB">
      <w:pPr>
        <w:spacing w:after="0"/>
        <w:rPr>
          <w:rFonts w:eastAsia="Calibri" w:cs="Arial"/>
          <w:sz w:val="24"/>
          <w:szCs w:val="18"/>
          <w:lang w:eastAsia="en-US"/>
        </w:rPr>
      </w:pPr>
    </w:p>
    <w:p w14:paraId="6090CAD9" w14:textId="051A5EE9" w:rsidR="007F29EB"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El CCLQROO presentó estadísticas en materia de conciliación laboral en el Estado de Quintana Roo, para ejercicio fiscal 2022, mismas que se reflejan en la siguiente gráfica: </w:t>
      </w:r>
    </w:p>
    <w:p w14:paraId="2DC2DB1F" w14:textId="17B309C1" w:rsidR="007F29EB"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 </w:t>
      </w:r>
    </w:p>
    <w:p w14:paraId="4A89E916" w14:textId="6D2EB5FB" w:rsidR="00414C6A" w:rsidRDefault="00414C6A" w:rsidP="007F29EB">
      <w:pPr>
        <w:spacing w:after="0"/>
        <w:rPr>
          <w:rFonts w:eastAsia="Calibri" w:cs="Arial"/>
          <w:sz w:val="24"/>
          <w:szCs w:val="18"/>
          <w:lang w:eastAsia="en-US"/>
        </w:rPr>
      </w:pPr>
    </w:p>
    <w:p w14:paraId="34083CF8" w14:textId="433F9C56" w:rsidR="00414C6A" w:rsidRDefault="00414C6A" w:rsidP="007F29EB">
      <w:pPr>
        <w:spacing w:after="0"/>
        <w:rPr>
          <w:rFonts w:eastAsia="Calibri" w:cs="Arial"/>
          <w:sz w:val="24"/>
          <w:szCs w:val="18"/>
          <w:lang w:eastAsia="en-US"/>
        </w:rPr>
      </w:pPr>
    </w:p>
    <w:p w14:paraId="7A5D6242" w14:textId="7A6F4FC7" w:rsidR="00414C6A" w:rsidRDefault="00414C6A" w:rsidP="007F29EB">
      <w:pPr>
        <w:spacing w:after="0"/>
        <w:rPr>
          <w:rFonts w:eastAsia="Calibri" w:cs="Arial"/>
          <w:sz w:val="24"/>
          <w:szCs w:val="18"/>
          <w:lang w:eastAsia="en-US"/>
        </w:rPr>
      </w:pPr>
    </w:p>
    <w:p w14:paraId="1B5474DD" w14:textId="4CE4C66E" w:rsidR="00414C6A" w:rsidRDefault="00414C6A" w:rsidP="007F29EB">
      <w:pPr>
        <w:spacing w:after="0"/>
        <w:rPr>
          <w:rFonts w:eastAsia="Calibri" w:cs="Arial"/>
          <w:sz w:val="24"/>
          <w:szCs w:val="18"/>
          <w:lang w:eastAsia="en-US"/>
        </w:rPr>
      </w:pPr>
    </w:p>
    <w:p w14:paraId="7F9D3808" w14:textId="1ABB90B6" w:rsidR="00414C6A" w:rsidRDefault="00414C6A" w:rsidP="007F29EB">
      <w:pPr>
        <w:spacing w:after="0"/>
        <w:rPr>
          <w:rFonts w:eastAsia="Calibri" w:cs="Arial"/>
          <w:sz w:val="24"/>
          <w:szCs w:val="18"/>
          <w:lang w:eastAsia="en-US"/>
        </w:rPr>
      </w:pPr>
    </w:p>
    <w:p w14:paraId="275D0A82" w14:textId="425A9DCD" w:rsidR="007F29EB" w:rsidRPr="007551F1" w:rsidRDefault="007F29EB" w:rsidP="007F29EB">
      <w:pPr>
        <w:spacing w:after="160" w:line="259" w:lineRule="auto"/>
        <w:jc w:val="center"/>
        <w:rPr>
          <w:rFonts w:eastAsia="Calibri" w:cs="Arial"/>
          <w:sz w:val="20"/>
          <w:lang w:eastAsia="en-US"/>
        </w:rPr>
      </w:pPr>
      <w:r w:rsidRPr="007551F1">
        <w:rPr>
          <w:rFonts w:eastAsia="Calibri" w:cs="Arial"/>
          <w:b/>
          <w:sz w:val="20"/>
          <w:lang w:eastAsia="en-US"/>
        </w:rPr>
        <w:t xml:space="preserve">Gráfica 1. </w:t>
      </w:r>
      <w:r w:rsidRPr="007551F1">
        <w:rPr>
          <w:rFonts w:eastAsia="Calibri" w:cs="Arial"/>
          <w:sz w:val="20"/>
          <w:lang w:eastAsia="en-US"/>
        </w:rPr>
        <w:t>Estadísticas en materia de conciliación laboral en el estado de Quintana Roo</w:t>
      </w:r>
      <w:r w:rsidR="005D5C96">
        <w:rPr>
          <w:rStyle w:val="Refdenotaalpie"/>
          <w:rFonts w:eastAsia="Calibri" w:cs="Arial"/>
          <w:sz w:val="20"/>
          <w:lang w:eastAsia="en-US"/>
        </w:rPr>
        <w:footnoteReference w:id="14"/>
      </w:r>
    </w:p>
    <w:p w14:paraId="3768D353" w14:textId="77777777" w:rsidR="007F29EB" w:rsidRDefault="007F29EB" w:rsidP="007F29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9066B0" wp14:editId="32C02D67">
            <wp:extent cx="5726255" cy="4038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12"/>
                    <a:stretch/>
                  </pic:blipFill>
                  <pic:spPr bwMode="auto">
                    <a:xfrm>
                      <a:off x="0" y="0"/>
                      <a:ext cx="5734051" cy="4044098"/>
                    </a:xfrm>
                    <a:prstGeom prst="rect">
                      <a:avLst/>
                    </a:prstGeom>
                    <a:noFill/>
                    <a:ln>
                      <a:noFill/>
                    </a:ln>
                    <a:extLst>
                      <a:ext uri="{53640926-AAD7-44D8-BBD7-CCE9431645EC}">
                        <a14:shadowObscured xmlns:a14="http://schemas.microsoft.com/office/drawing/2010/main"/>
                      </a:ext>
                    </a:extLst>
                  </pic:spPr>
                </pic:pic>
              </a:graphicData>
            </a:graphic>
          </wp:inline>
        </w:drawing>
      </w:r>
    </w:p>
    <w:p w14:paraId="4B7FF689" w14:textId="77777777" w:rsidR="007F29EB" w:rsidRPr="00CE6B0B" w:rsidRDefault="007F29EB" w:rsidP="007F29EB">
      <w:pPr>
        <w:spacing w:after="0" w:line="240" w:lineRule="auto"/>
        <w:jc w:val="center"/>
        <w:rPr>
          <w:rFonts w:ascii="Times New Roman" w:eastAsia="Times New Roman" w:hAnsi="Times New Roman" w:cs="Times New Roman"/>
          <w:sz w:val="6"/>
          <w:szCs w:val="24"/>
        </w:rPr>
      </w:pPr>
    </w:p>
    <w:tbl>
      <w:tblPr>
        <w:tblStyle w:val="Tablaconcuadrcula4"/>
        <w:tblW w:w="0" w:type="auto"/>
        <w:tblBorders>
          <w:left w:val="none" w:sz="0" w:space="0" w:color="auto"/>
          <w:right w:val="none" w:sz="0" w:space="0" w:color="auto"/>
        </w:tblBorders>
        <w:tblLook w:val="04A0" w:firstRow="1" w:lastRow="0" w:firstColumn="1" w:lastColumn="0" w:noHBand="0" w:noVBand="1"/>
      </w:tblPr>
      <w:tblGrid>
        <w:gridCol w:w="8828"/>
      </w:tblGrid>
      <w:tr w:rsidR="007F29EB" w:rsidRPr="007551F1" w14:paraId="3610E637" w14:textId="77777777" w:rsidTr="007F29EB">
        <w:tc>
          <w:tcPr>
            <w:tcW w:w="8828" w:type="dxa"/>
            <w:tcBorders>
              <w:bottom w:val="single" w:sz="4" w:space="0" w:color="auto"/>
            </w:tcBorders>
          </w:tcPr>
          <w:p w14:paraId="0721C861" w14:textId="77777777" w:rsidR="007F29EB" w:rsidRPr="007551F1" w:rsidRDefault="007F29EB" w:rsidP="007F29EB">
            <w:pPr>
              <w:rPr>
                <w:rFonts w:eastAsia="Calibri" w:cs="Arial"/>
                <w:noProof/>
                <w:sz w:val="18"/>
                <w:szCs w:val="18"/>
              </w:rPr>
            </w:pPr>
            <w:r w:rsidRPr="007551F1">
              <w:rPr>
                <w:rFonts w:eastAsia="Calibri" w:cs="Arial"/>
                <w:b/>
                <w:noProof/>
                <w:sz w:val="18"/>
                <w:szCs w:val="18"/>
              </w:rPr>
              <w:t>Siglas:</w:t>
            </w:r>
            <w:r w:rsidRPr="007551F1">
              <w:rPr>
                <w:rFonts w:eastAsia="Calibri" w:cs="Arial"/>
                <w:noProof/>
                <w:sz w:val="18"/>
                <w:szCs w:val="18"/>
              </w:rPr>
              <w:t xml:space="preserve"> OPB: Othón P. Blanco       SOL: Solidaridad      BJ: Benito Juárez</w:t>
            </w:r>
          </w:p>
        </w:tc>
      </w:tr>
      <w:tr w:rsidR="007F29EB" w:rsidRPr="007551F1" w14:paraId="16FC8160" w14:textId="77777777" w:rsidTr="007F29EB">
        <w:tc>
          <w:tcPr>
            <w:tcW w:w="8828" w:type="dxa"/>
            <w:tcBorders>
              <w:bottom w:val="nil"/>
            </w:tcBorders>
          </w:tcPr>
          <w:p w14:paraId="415C8F91" w14:textId="77777777" w:rsidR="007F29EB" w:rsidRPr="007551F1" w:rsidRDefault="007F29EB" w:rsidP="007F29EB">
            <w:pPr>
              <w:jc w:val="center"/>
              <w:rPr>
                <w:rFonts w:eastAsia="Calibri" w:cs="Arial"/>
                <w:noProof/>
                <w:sz w:val="18"/>
                <w:szCs w:val="18"/>
              </w:rPr>
            </w:pPr>
            <w:r w:rsidRPr="007551F1">
              <w:rPr>
                <w:rFonts w:eastAsia="Calibri" w:cs="Arial"/>
                <w:b/>
                <w:sz w:val="16"/>
                <w:szCs w:val="18"/>
              </w:rPr>
              <w:t>Fuente:</w:t>
            </w:r>
            <w:r w:rsidRPr="007551F1">
              <w:rPr>
                <w:rFonts w:eastAsia="Calibri" w:cs="Arial"/>
                <w:sz w:val="16"/>
                <w:szCs w:val="18"/>
              </w:rPr>
              <w:t xml:space="preserve"> Elaborado por la ASEQROO con base en los datos proporcionados por el CCLQROO mediante el oficio N° CCLQROO/DDG/0709/XI/2023.</w:t>
            </w:r>
          </w:p>
        </w:tc>
      </w:tr>
    </w:tbl>
    <w:p w14:paraId="6FFBEF3A" w14:textId="77777777" w:rsidR="007F29EB" w:rsidRPr="007551F1" w:rsidRDefault="007F29EB" w:rsidP="007F29EB">
      <w:pPr>
        <w:spacing w:after="0"/>
        <w:rPr>
          <w:rFonts w:eastAsia="Calibri" w:cs="Arial"/>
          <w:sz w:val="24"/>
          <w:szCs w:val="24"/>
          <w:lang w:eastAsia="en-US"/>
        </w:rPr>
      </w:pPr>
    </w:p>
    <w:p w14:paraId="2F157C7B" w14:textId="77777777" w:rsidR="007F29EB" w:rsidRPr="00FE29B3" w:rsidRDefault="007F29EB" w:rsidP="007F29EB">
      <w:pPr>
        <w:spacing w:after="0"/>
        <w:rPr>
          <w:rFonts w:eastAsia="Calibri" w:cs="Arial"/>
          <w:sz w:val="24"/>
          <w:szCs w:val="24"/>
          <w:lang w:eastAsia="en-US"/>
        </w:rPr>
      </w:pPr>
      <w:r w:rsidRPr="007551F1">
        <w:rPr>
          <w:rFonts w:eastAsia="Calibri" w:cs="Arial"/>
          <w:sz w:val="24"/>
          <w:szCs w:val="24"/>
          <w:lang w:eastAsia="en-US"/>
        </w:rPr>
        <w:t xml:space="preserve">Derivado de la gráfica anterior, se </w:t>
      </w:r>
      <w:r w:rsidRPr="00FE29B3">
        <w:rPr>
          <w:rFonts w:eastAsia="Calibri" w:cs="Arial"/>
          <w:sz w:val="24"/>
          <w:szCs w:val="24"/>
          <w:lang w:eastAsia="en-US"/>
        </w:rPr>
        <w:t xml:space="preserve">determinó lo siguiente: </w:t>
      </w:r>
    </w:p>
    <w:p w14:paraId="665550A0" w14:textId="77777777" w:rsidR="007F29EB" w:rsidRPr="00FE29B3" w:rsidRDefault="007F29EB" w:rsidP="007F29EB">
      <w:pPr>
        <w:spacing w:after="0"/>
        <w:rPr>
          <w:rFonts w:eastAsia="Calibri" w:cs="Arial"/>
          <w:sz w:val="24"/>
          <w:szCs w:val="24"/>
          <w:lang w:eastAsia="en-US"/>
        </w:rPr>
      </w:pPr>
    </w:p>
    <w:p w14:paraId="7202F113" w14:textId="77777777" w:rsidR="007F29EB" w:rsidRPr="00FE29B3" w:rsidRDefault="007F29EB" w:rsidP="005D5C96">
      <w:pPr>
        <w:numPr>
          <w:ilvl w:val="0"/>
          <w:numId w:val="21"/>
        </w:numPr>
        <w:spacing w:after="160"/>
        <w:contextualSpacing/>
        <w:rPr>
          <w:rFonts w:eastAsia="Calibri" w:cs="Arial"/>
          <w:sz w:val="24"/>
          <w:szCs w:val="24"/>
          <w:lang w:eastAsia="en-US"/>
        </w:rPr>
      </w:pPr>
      <w:r w:rsidRPr="00FE29B3">
        <w:rPr>
          <w:rFonts w:eastAsia="Calibri" w:cs="Arial"/>
          <w:sz w:val="24"/>
          <w:szCs w:val="24"/>
          <w:lang w:eastAsia="en-US"/>
        </w:rPr>
        <w:t>El CCLQROO recibió un total de 8,971 solicitudes. Estas solicitudes, pueden ser presentadas en persona, por escrito o electrónicamente y representan el primer paso hacia la resolución de conflictos.</w:t>
      </w:r>
    </w:p>
    <w:p w14:paraId="75E755C4" w14:textId="77777777" w:rsidR="007F29EB" w:rsidRPr="009B346E" w:rsidRDefault="007F29EB" w:rsidP="005D5C96">
      <w:pPr>
        <w:spacing w:after="0"/>
        <w:rPr>
          <w:rFonts w:eastAsia="Calibri" w:cs="Arial"/>
          <w:color w:val="FF0000"/>
          <w:sz w:val="24"/>
          <w:szCs w:val="24"/>
          <w:highlight w:val="yellow"/>
          <w:lang w:eastAsia="en-US"/>
        </w:rPr>
      </w:pPr>
    </w:p>
    <w:p w14:paraId="46D247C0" w14:textId="77777777" w:rsidR="007F29EB" w:rsidRPr="00FE29B3" w:rsidRDefault="007F29EB" w:rsidP="005D5C96">
      <w:pPr>
        <w:numPr>
          <w:ilvl w:val="0"/>
          <w:numId w:val="21"/>
        </w:numPr>
        <w:spacing w:after="160"/>
        <w:contextualSpacing/>
        <w:rPr>
          <w:rFonts w:eastAsia="Calibri" w:cs="Arial"/>
          <w:sz w:val="24"/>
          <w:szCs w:val="24"/>
          <w:lang w:eastAsia="en-US"/>
        </w:rPr>
      </w:pPr>
      <w:r w:rsidRPr="00FE29B3">
        <w:rPr>
          <w:rFonts w:eastAsia="Calibri" w:cs="Arial"/>
          <w:sz w:val="24"/>
          <w:szCs w:val="24"/>
          <w:lang w:eastAsia="en-US"/>
        </w:rPr>
        <w:t>Dentro de este proceso, se realizaron un total de 4,984 convenios de conciliación laboral. Estos convenios, respaldados por la autoridad del Ente, consolidan soluciones justas y equitativas para ambas partes, con el objetivo de poner fin a las controversias laborales.</w:t>
      </w:r>
    </w:p>
    <w:p w14:paraId="0C175ADC" w14:textId="77777777" w:rsidR="007F29EB" w:rsidRPr="00FE29B3" w:rsidRDefault="007F29EB" w:rsidP="007F29EB">
      <w:pPr>
        <w:spacing w:after="160" w:line="240" w:lineRule="auto"/>
        <w:contextualSpacing/>
        <w:rPr>
          <w:rFonts w:eastAsia="Calibri" w:cs="Arial"/>
          <w:sz w:val="24"/>
          <w:szCs w:val="24"/>
          <w:lang w:eastAsia="en-US"/>
        </w:rPr>
      </w:pPr>
    </w:p>
    <w:p w14:paraId="77054FAF" w14:textId="77777777" w:rsidR="007F29EB" w:rsidRPr="00FE29B3" w:rsidRDefault="007F29EB" w:rsidP="005D5C96">
      <w:pPr>
        <w:numPr>
          <w:ilvl w:val="0"/>
          <w:numId w:val="21"/>
        </w:numPr>
        <w:spacing w:after="160"/>
        <w:contextualSpacing/>
        <w:rPr>
          <w:rFonts w:eastAsia="Calibri" w:cs="Arial"/>
          <w:sz w:val="24"/>
          <w:szCs w:val="24"/>
          <w:lang w:eastAsia="en-US"/>
        </w:rPr>
      </w:pPr>
      <w:r w:rsidRPr="00FE29B3">
        <w:rPr>
          <w:rFonts w:eastAsia="Calibri" w:cs="Arial"/>
          <w:sz w:val="24"/>
          <w:szCs w:val="24"/>
          <w:lang w:eastAsia="en-US"/>
        </w:rPr>
        <w:t>El Ente realizó un total de 2,837 constancias de no conciliación laboral. Las Constancias de no conciliación señalan los casos en los que, a pesar de los esfuerzos, las partes no pudieron encontrar un terreno común. Estas constancias, representan la culminación de un proceso de conciliación en el que no fue posible alcanzar un acuerdo mutuo.</w:t>
      </w:r>
    </w:p>
    <w:p w14:paraId="21CEDB65" w14:textId="77777777" w:rsidR="007F29EB" w:rsidRPr="00FE29B3" w:rsidRDefault="007F29EB" w:rsidP="005D5C96">
      <w:pPr>
        <w:spacing w:after="0"/>
        <w:rPr>
          <w:rFonts w:eastAsia="Calibri" w:cs="Arial"/>
          <w:sz w:val="24"/>
          <w:szCs w:val="24"/>
          <w:lang w:eastAsia="en-US"/>
        </w:rPr>
      </w:pPr>
    </w:p>
    <w:p w14:paraId="17C37E0C" w14:textId="77777777" w:rsidR="007F29EB" w:rsidRPr="00FE29B3" w:rsidRDefault="007F29EB" w:rsidP="005D5C96">
      <w:pPr>
        <w:numPr>
          <w:ilvl w:val="0"/>
          <w:numId w:val="21"/>
        </w:numPr>
        <w:spacing w:after="160"/>
        <w:contextualSpacing/>
        <w:rPr>
          <w:rFonts w:eastAsia="Calibri" w:cs="Arial"/>
          <w:sz w:val="24"/>
          <w:szCs w:val="24"/>
          <w:lang w:eastAsia="en-US"/>
        </w:rPr>
      </w:pPr>
      <w:r w:rsidRPr="00FE29B3">
        <w:rPr>
          <w:rFonts w:eastAsia="Calibri" w:cs="Arial"/>
          <w:sz w:val="24"/>
          <w:szCs w:val="24"/>
          <w:lang w:eastAsia="en-US"/>
        </w:rPr>
        <w:t>De igual manera, el ente realizó 1,150 constancias de conciliación que fueron archivadas por falta de interés, que podrían corresponder a situaciones en las que una de las partes no asistió a la audiencia de conciliación sin justificación válida, por lo tanto, no se continuó con el proceso.</w:t>
      </w:r>
    </w:p>
    <w:p w14:paraId="41C7495B" w14:textId="77777777" w:rsidR="007F29EB" w:rsidRPr="00FE29B3" w:rsidRDefault="007F29EB" w:rsidP="007F29EB">
      <w:pPr>
        <w:spacing w:after="0"/>
        <w:rPr>
          <w:rFonts w:eastAsia="Calibri" w:cs="Arial"/>
          <w:sz w:val="24"/>
          <w:szCs w:val="24"/>
          <w:lang w:eastAsia="en-US"/>
        </w:rPr>
      </w:pPr>
    </w:p>
    <w:p w14:paraId="15560E57" w14:textId="77777777" w:rsidR="007F29EB" w:rsidRPr="00FE29B3" w:rsidRDefault="007F29EB" w:rsidP="007F29EB">
      <w:pPr>
        <w:spacing w:after="0"/>
        <w:rPr>
          <w:rFonts w:eastAsia="Calibri" w:cs="Arial"/>
          <w:sz w:val="24"/>
          <w:szCs w:val="24"/>
          <w:lang w:eastAsia="en-US"/>
        </w:rPr>
      </w:pPr>
      <w:r w:rsidRPr="00FE29B3">
        <w:rPr>
          <w:rFonts w:eastAsia="Calibri" w:cs="Arial"/>
          <w:sz w:val="24"/>
          <w:szCs w:val="24"/>
          <w:lang w:eastAsia="en-US"/>
        </w:rPr>
        <w:t>Los datos estadísticos reflejan el procedimiento realizado por el Centro de Conciliación Laboral del Estado de Quintana Roo. Por lo tanto, se pudo determinar que, de las 8,972 solicitudes recibidas, 4,984 terminaron el proceso con un convenio de conciliación laboral, lo que representa un 55.5</w:t>
      </w:r>
      <w:r>
        <w:rPr>
          <w:rFonts w:eastAsia="Calibri" w:cs="Arial"/>
          <w:sz w:val="24"/>
          <w:szCs w:val="24"/>
          <w:lang w:eastAsia="en-US"/>
        </w:rPr>
        <w:t>6</w:t>
      </w:r>
      <w:r w:rsidRPr="00FE29B3">
        <w:rPr>
          <w:rFonts w:eastAsia="Calibri" w:cs="Arial"/>
          <w:sz w:val="24"/>
          <w:szCs w:val="24"/>
          <w:lang w:eastAsia="en-US"/>
        </w:rPr>
        <w:t xml:space="preserve"> %</w:t>
      </w:r>
      <w:r w:rsidRPr="00FE29B3">
        <w:rPr>
          <w:rFonts w:eastAsia="Calibri" w:cs="Arial"/>
          <w:sz w:val="24"/>
          <w:szCs w:val="24"/>
          <w:vertAlign w:val="superscript"/>
          <w:lang w:eastAsia="en-US"/>
        </w:rPr>
        <w:footnoteReference w:id="15"/>
      </w:r>
      <w:r w:rsidRPr="00FE29B3">
        <w:rPr>
          <w:rFonts w:eastAsia="Calibri" w:cs="Arial"/>
          <w:sz w:val="24"/>
          <w:szCs w:val="24"/>
          <w:lang w:eastAsia="en-US"/>
        </w:rPr>
        <w:t xml:space="preserve"> de eficiencia durante el ejercicio fiscal 2022.</w:t>
      </w:r>
    </w:p>
    <w:p w14:paraId="2170D0C3" w14:textId="77777777" w:rsidR="007F29EB" w:rsidRPr="007551F1" w:rsidRDefault="007F29EB" w:rsidP="007F29EB">
      <w:pPr>
        <w:spacing w:after="0"/>
        <w:rPr>
          <w:rFonts w:eastAsia="Calibri" w:cs="Arial"/>
          <w:sz w:val="24"/>
          <w:szCs w:val="24"/>
          <w:lang w:eastAsia="en-US"/>
        </w:rPr>
      </w:pPr>
    </w:p>
    <w:p w14:paraId="00058250" w14:textId="77777777" w:rsidR="007F29EB" w:rsidRPr="007551F1" w:rsidRDefault="007F29EB" w:rsidP="007F29EB">
      <w:pPr>
        <w:spacing w:after="0"/>
        <w:rPr>
          <w:rFonts w:eastAsia="Calibri" w:cs="Arial"/>
          <w:sz w:val="24"/>
          <w:szCs w:val="24"/>
          <w:lang w:eastAsia="en-US"/>
        </w:rPr>
      </w:pPr>
      <w:r w:rsidRPr="007551F1">
        <w:rPr>
          <w:rFonts w:eastAsia="Calibri" w:cs="Arial"/>
          <w:sz w:val="24"/>
          <w:szCs w:val="24"/>
          <w:lang w:eastAsia="en-US"/>
        </w:rPr>
        <w:t xml:space="preserve">Durante la visita de campo, el CCLQROO proporcionó los formatos utilizados para el proceso de conciliación laboral, mismos que se describen a continuación: </w:t>
      </w:r>
    </w:p>
    <w:p w14:paraId="6E64F6C0" w14:textId="77777777" w:rsidR="007F29EB" w:rsidRPr="007551F1" w:rsidRDefault="007F29EB" w:rsidP="007F29EB">
      <w:pPr>
        <w:spacing w:after="0"/>
        <w:rPr>
          <w:rFonts w:eastAsia="Calibri" w:cs="Arial"/>
          <w:sz w:val="24"/>
          <w:szCs w:val="24"/>
          <w:lang w:eastAsia="en-US"/>
        </w:rPr>
      </w:pPr>
    </w:p>
    <w:p w14:paraId="325B0CBA" w14:textId="77777777" w:rsidR="007F29EB" w:rsidRPr="007551F1" w:rsidRDefault="007F29EB" w:rsidP="007F29EB">
      <w:pPr>
        <w:spacing w:after="0"/>
        <w:jc w:val="center"/>
        <w:rPr>
          <w:rFonts w:eastAsia="Calibri" w:cs="Arial"/>
          <w:sz w:val="20"/>
          <w:szCs w:val="18"/>
          <w:lang w:eastAsia="en-US"/>
        </w:rPr>
      </w:pPr>
      <w:r w:rsidRPr="007551F1">
        <w:rPr>
          <w:rFonts w:eastAsia="Calibri" w:cs="Arial"/>
          <w:b/>
          <w:sz w:val="20"/>
          <w:szCs w:val="18"/>
          <w:lang w:eastAsia="en-US"/>
        </w:rPr>
        <w:t>Tabla 1.</w:t>
      </w:r>
      <w:r w:rsidRPr="007551F1">
        <w:rPr>
          <w:rFonts w:eastAsia="Calibri" w:cs="Arial"/>
          <w:sz w:val="20"/>
          <w:szCs w:val="18"/>
          <w:lang w:eastAsia="en-US"/>
        </w:rPr>
        <w:t xml:space="preserve"> Formatos utilizados por el CCLQROO para el proceso de conciliación laboral</w:t>
      </w:r>
    </w:p>
    <w:p w14:paraId="6A040F43" w14:textId="77777777" w:rsidR="007F29EB" w:rsidRPr="007551F1" w:rsidRDefault="007F29EB" w:rsidP="007F29EB">
      <w:pPr>
        <w:spacing w:after="0"/>
        <w:jc w:val="center"/>
        <w:rPr>
          <w:rFonts w:eastAsia="Calibri" w:cs="Arial"/>
          <w:sz w:val="6"/>
          <w:szCs w:val="18"/>
          <w:lang w:eastAsia="en-US"/>
        </w:rPr>
      </w:pPr>
    </w:p>
    <w:tbl>
      <w:tblPr>
        <w:tblStyle w:val="Tablaconcuadrcula41"/>
        <w:tblW w:w="9231" w:type="dxa"/>
        <w:jc w:val="center"/>
        <w:tblBorders>
          <w:left w:val="none" w:sz="0" w:space="0" w:color="auto"/>
          <w:right w:val="none" w:sz="0" w:space="0" w:color="auto"/>
        </w:tblBorders>
        <w:tblLayout w:type="fixed"/>
        <w:tblLook w:val="04A0" w:firstRow="1" w:lastRow="0" w:firstColumn="1" w:lastColumn="0" w:noHBand="0" w:noVBand="1"/>
      </w:tblPr>
      <w:tblGrid>
        <w:gridCol w:w="1755"/>
        <w:gridCol w:w="3950"/>
        <w:gridCol w:w="1315"/>
        <w:gridCol w:w="2211"/>
      </w:tblGrid>
      <w:tr w:rsidR="007F29EB" w:rsidRPr="007551F1" w14:paraId="087974E3" w14:textId="77777777" w:rsidTr="007F29EB">
        <w:trPr>
          <w:trHeight w:val="114"/>
          <w:tblHeader/>
          <w:jc w:val="center"/>
        </w:trPr>
        <w:tc>
          <w:tcPr>
            <w:tcW w:w="1755" w:type="dxa"/>
            <w:shd w:val="clear" w:color="auto" w:fill="DEEAF6"/>
            <w:vAlign w:val="center"/>
          </w:tcPr>
          <w:p w14:paraId="38CA796C" w14:textId="77777777" w:rsidR="007F29EB" w:rsidRPr="007551F1" w:rsidRDefault="007F29EB" w:rsidP="007F29EB">
            <w:pPr>
              <w:spacing w:line="276" w:lineRule="auto"/>
              <w:jc w:val="center"/>
              <w:rPr>
                <w:rFonts w:cs="Arial"/>
                <w:b/>
                <w:sz w:val="18"/>
                <w:szCs w:val="18"/>
              </w:rPr>
            </w:pPr>
            <w:r w:rsidRPr="007551F1">
              <w:rPr>
                <w:rFonts w:cs="Arial"/>
                <w:b/>
                <w:sz w:val="18"/>
                <w:szCs w:val="18"/>
              </w:rPr>
              <w:t>Nombre del formato</w:t>
            </w:r>
          </w:p>
        </w:tc>
        <w:tc>
          <w:tcPr>
            <w:tcW w:w="3950" w:type="dxa"/>
            <w:shd w:val="clear" w:color="auto" w:fill="DEEAF6"/>
            <w:vAlign w:val="center"/>
          </w:tcPr>
          <w:p w14:paraId="4AA0F648" w14:textId="77777777" w:rsidR="007F29EB" w:rsidRPr="007551F1" w:rsidRDefault="007F29EB" w:rsidP="007F29EB">
            <w:pPr>
              <w:spacing w:line="276" w:lineRule="auto"/>
              <w:jc w:val="center"/>
              <w:rPr>
                <w:rFonts w:cs="Arial"/>
                <w:b/>
                <w:sz w:val="18"/>
                <w:szCs w:val="18"/>
              </w:rPr>
            </w:pPr>
            <w:r w:rsidRPr="007551F1">
              <w:rPr>
                <w:rFonts w:cs="Arial"/>
                <w:b/>
                <w:sz w:val="18"/>
                <w:szCs w:val="18"/>
              </w:rPr>
              <w:t>Descripción</w:t>
            </w:r>
          </w:p>
        </w:tc>
        <w:tc>
          <w:tcPr>
            <w:tcW w:w="1315" w:type="dxa"/>
            <w:shd w:val="clear" w:color="auto" w:fill="DEEAF6"/>
            <w:vAlign w:val="center"/>
          </w:tcPr>
          <w:p w14:paraId="1C14FE07" w14:textId="77777777" w:rsidR="007F29EB" w:rsidRPr="007551F1" w:rsidRDefault="007F29EB" w:rsidP="007F29EB">
            <w:pPr>
              <w:spacing w:line="276" w:lineRule="auto"/>
              <w:jc w:val="center"/>
              <w:rPr>
                <w:rFonts w:cs="Arial"/>
                <w:b/>
                <w:sz w:val="18"/>
                <w:szCs w:val="18"/>
              </w:rPr>
            </w:pPr>
            <w:r w:rsidRPr="007551F1">
              <w:rPr>
                <w:rFonts w:cs="Arial"/>
                <w:b/>
                <w:sz w:val="18"/>
                <w:szCs w:val="18"/>
              </w:rPr>
              <w:t>Firmas de validación</w:t>
            </w:r>
          </w:p>
        </w:tc>
        <w:tc>
          <w:tcPr>
            <w:tcW w:w="2211" w:type="dxa"/>
            <w:shd w:val="clear" w:color="auto" w:fill="DEEAF6"/>
            <w:vAlign w:val="center"/>
          </w:tcPr>
          <w:p w14:paraId="6C620C29" w14:textId="77777777" w:rsidR="007F29EB" w:rsidRPr="007551F1" w:rsidRDefault="007F29EB" w:rsidP="007F29EB">
            <w:pPr>
              <w:spacing w:line="276" w:lineRule="auto"/>
              <w:ind w:left="-112" w:right="-111"/>
              <w:jc w:val="center"/>
              <w:rPr>
                <w:rFonts w:cs="Arial"/>
                <w:b/>
                <w:sz w:val="18"/>
                <w:szCs w:val="18"/>
              </w:rPr>
            </w:pPr>
            <w:r w:rsidRPr="007551F1">
              <w:rPr>
                <w:rFonts w:cs="Arial"/>
                <w:b/>
                <w:sz w:val="18"/>
                <w:szCs w:val="18"/>
              </w:rPr>
              <w:t>Fundamentación</w:t>
            </w:r>
          </w:p>
        </w:tc>
      </w:tr>
      <w:tr w:rsidR="007F29EB" w:rsidRPr="007551F1" w14:paraId="585B9A82" w14:textId="77777777" w:rsidTr="007F29EB">
        <w:trPr>
          <w:trHeight w:val="561"/>
          <w:jc w:val="center"/>
        </w:trPr>
        <w:tc>
          <w:tcPr>
            <w:tcW w:w="1755" w:type="dxa"/>
            <w:shd w:val="clear" w:color="auto" w:fill="auto"/>
          </w:tcPr>
          <w:p w14:paraId="3685E2D6" w14:textId="77777777" w:rsidR="007F29EB" w:rsidRPr="007551F1" w:rsidRDefault="007F29EB" w:rsidP="007F29EB">
            <w:pPr>
              <w:spacing w:line="276" w:lineRule="auto"/>
              <w:rPr>
                <w:rFonts w:cs="Arial"/>
                <w:sz w:val="18"/>
                <w:szCs w:val="18"/>
              </w:rPr>
            </w:pPr>
            <w:r w:rsidRPr="007551F1">
              <w:rPr>
                <w:rFonts w:cs="Arial"/>
                <w:sz w:val="18"/>
                <w:szCs w:val="18"/>
              </w:rPr>
              <w:t>Solicitud de conciliación.</w:t>
            </w:r>
          </w:p>
        </w:tc>
        <w:tc>
          <w:tcPr>
            <w:tcW w:w="3950" w:type="dxa"/>
            <w:shd w:val="clear" w:color="auto" w:fill="auto"/>
          </w:tcPr>
          <w:p w14:paraId="495BF253" w14:textId="77777777" w:rsidR="007F29EB" w:rsidRPr="007551F1" w:rsidRDefault="007F29EB" w:rsidP="007F29EB">
            <w:pPr>
              <w:spacing w:line="276" w:lineRule="auto"/>
              <w:rPr>
                <w:rFonts w:cs="Arial"/>
                <w:sz w:val="18"/>
                <w:szCs w:val="18"/>
              </w:rPr>
            </w:pPr>
            <w:r w:rsidRPr="007551F1">
              <w:rPr>
                <w:rFonts w:cs="Arial"/>
                <w:sz w:val="18"/>
                <w:szCs w:val="18"/>
              </w:rPr>
              <w:t xml:space="preserve">Debe contener los datos del solicitante y del solicitado, el objeto, el folio de la solicitud, fecha para confirmar la solicitud, datos del buzón electrónico, entre otros. </w:t>
            </w:r>
          </w:p>
        </w:tc>
        <w:tc>
          <w:tcPr>
            <w:tcW w:w="1315" w:type="dxa"/>
            <w:vMerge w:val="restart"/>
            <w:shd w:val="clear" w:color="auto" w:fill="auto"/>
          </w:tcPr>
          <w:p w14:paraId="676C3809" w14:textId="77777777" w:rsidR="007F29EB" w:rsidRPr="007551F1" w:rsidRDefault="007F29EB" w:rsidP="007F29EB">
            <w:pPr>
              <w:spacing w:line="276" w:lineRule="auto"/>
              <w:rPr>
                <w:rFonts w:cs="Arial"/>
                <w:sz w:val="18"/>
                <w:szCs w:val="18"/>
              </w:rPr>
            </w:pPr>
            <w:r w:rsidRPr="007551F1">
              <w:rPr>
                <w:rFonts w:cs="Arial"/>
                <w:sz w:val="18"/>
                <w:szCs w:val="18"/>
              </w:rPr>
              <w:t>No lleva firmas.</w:t>
            </w:r>
          </w:p>
        </w:tc>
        <w:tc>
          <w:tcPr>
            <w:tcW w:w="2211" w:type="dxa"/>
            <w:vMerge w:val="restart"/>
            <w:shd w:val="clear" w:color="auto" w:fill="auto"/>
          </w:tcPr>
          <w:p w14:paraId="3DAEA1F6" w14:textId="77777777" w:rsidR="007F29EB" w:rsidRPr="007551F1" w:rsidRDefault="007F29EB" w:rsidP="007F29EB">
            <w:pPr>
              <w:spacing w:line="276" w:lineRule="auto"/>
              <w:rPr>
                <w:rFonts w:cs="Arial"/>
                <w:sz w:val="18"/>
                <w:szCs w:val="18"/>
              </w:rPr>
            </w:pPr>
            <w:r w:rsidRPr="007551F1">
              <w:rPr>
                <w:rFonts w:cs="Arial"/>
                <w:sz w:val="18"/>
                <w:szCs w:val="18"/>
              </w:rPr>
              <w:t xml:space="preserve">Artículos 684-C, fracciones I-III, 684-E, fracciones I, II, III y V de la Ley Federal del Trabajo. </w:t>
            </w:r>
          </w:p>
          <w:p w14:paraId="6F883B66" w14:textId="77777777" w:rsidR="007F29EB" w:rsidRPr="007551F1" w:rsidRDefault="007F29EB" w:rsidP="007F29EB">
            <w:pPr>
              <w:spacing w:line="276" w:lineRule="auto"/>
              <w:rPr>
                <w:rFonts w:cs="Arial"/>
                <w:sz w:val="18"/>
                <w:szCs w:val="18"/>
              </w:rPr>
            </w:pPr>
            <w:r w:rsidRPr="007551F1">
              <w:rPr>
                <w:rFonts w:cs="Arial"/>
                <w:sz w:val="18"/>
                <w:szCs w:val="18"/>
              </w:rPr>
              <w:t>Artículo 8, fracción II de la Ley Orgánica del Centro de Conciliación Laboral del Estado de Quintana Roo.</w:t>
            </w:r>
          </w:p>
        </w:tc>
      </w:tr>
      <w:tr w:rsidR="007F29EB" w:rsidRPr="007551F1" w14:paraId="4B1DEEFD" w14:textId="77777777" w:rsidTr="007F29EB">
        <w:trPr>
          <w:trHeight w:val="561"/>
          <w:jc w:val="center"/>
        </w:trPr>
        <w:tc>
          <w:tcPr>
            <w:tcW w:w="1755" w:type="dxa"/>
            <w:shd w:val="clear" w:color="auto" w:fill="auto"/>
          </w:tcPr>
          <w:p w14:paraId="4D436124" w14:textId="77777777" w:rsidR="007F29EB" w:rsidRPr="007551F1" w:rsidRDefault="007F29EB" w:rsidP="007F29EB">
            <w:pPr>
              <w:spacing w:line="276" w:lineRule="auto"/>
              <w:rPr>
                <w:rFonts w:cs="Arial"/>
                <w:sz w:val="18"/>
                <w:szCs w:val="18"/>
              </w:rPr>
            </w:pPr>
            <w:r w:rsidRPr="007551F1">
              <w:rPr>
                <w:rFonts w:cs="Arial"/>
                <w:sz w:val="18"/>
                <w:szCs w:val="18"/>
              </w:rPr>
              <w:t>Acuse de solicitud confirmada.</w:t>
            </w:r>
          </w:p>
        </w:tc>
        <w:tc>
          <w:tcPr>
            <w:tcW w:w="3950" w:type="dxa"/>
            <w:shd w:val="clear" w:color="auto" w:fill="auto"/>
          </w:tcPr>
          <w:p w14:paraId="2CF27BD8" w14:textId="77777777" w:rsidR="007F29EB" w:rsidRPr="007551F1" w:rsidRDefault="007F29EB" w:rsidP="007F29EB">
            <w:pPr>
              <w:spacing w:line="276" w:lineRule="auto"/>
              <w:rPr>
                <w:rFonts w:cs="Arial"/>
                <w:sz w:val="18"/>
                <w:szCs w:val="18"/>
              </w:rPr>
            </w:pPr>
            <w:r w:rsidRPr="007551F1">
              <w:rPr>
                <w:rFonts w:cs="Arial"/>
                <w:sz w:val="18"/>
                <w:szCs w:val="18"/>
              </w:rPr>
              <w:t xml:space="preserve">Debe contener los datos del solicitante y del solicitado, el objeto, el folio de la solicitud confirmada, entre otros. </w:t>
            </w:r>
          </w:p>
        </w:tc>
        <w:tc>
          <w:tcPr>
            <w:tcW w:w="1315" w:type="dxa"/>
            <w:vMerge/>
            <w:shd w:val="clear" w:color="auto" w:fill="auto"/>
          </w:tcPr>
          <w:p w14:paraId="6D85D82B" w14:textId="77777777" w:rsidR="007F29EB" w:rsidRPr="007551F1" w:rsidRDefault="007F29EB" w:rsidP="007F29EB">
            <w:pPr>
              <w:spacing w:line="276" w:lineRule="auto"/>
              <w:rPr>
                <w:rFonts w:cs="Arial"/>
                <w:sz w:val="18"/>
                <w:szCs w:val="18"/>
              </w:rPr>
            </w:pPr>
          </w:p>
        </w:tc>
        <w:tc>
          <w:tcPr>
            <w:tcW w:w="2211" w:type="dxa"/>
            <w:vMerge/>
            <w:shd w:val="clear" w:color="auto" w:fill="auto"/>
          </w:tcPr>
          <w:p w14:paraId="42C2ED7F" w14:textId="77777777" w:rsidR="007F29EB" w:rsidRPr="007551F1" w:rsidRDefault="007F29EB" w:rsidP="007F29EB">
            <w:pPr>
              <w:spacing w:line="276" w:lineRule="auto"/>
              <w:rPr>
                <w:rFonts w:cs="Arial"/>
                <w:sz w:val="18"/>
                <w:szCs w:val="18"/>
              </w:rPr>
            </w:pPr>
          </w:p>
        </w:tc>
      </w:tr>
      <w:tr w:rsidR="007F29EB" w:rsidRPr="007551F1" w14:paraId="4482EC00" w14:textId="77777777" w:rsidTr="007F29EB">
        <w:trPr>
          <w:trHeight w:val="561"/>
          <w:jc w:val="center"/>
        </w:trPr>
        <w:tc>
          <w:tcPr>
            <w:tcW w:w="1755" w:type="dxa"/>
            <w:shd w:val="clear" w:color="auto" w:fill="auto"/>
          </w:tcPr>
          <w:p w14:paraId="56662F2F" w14:textId="77777777" w:rsidR="007F29EB" w:rsidRPr="007551F1" w:rsidRDefault="007F29EB" w:rsidP="007F29EB">
            <w:pPr>
              <w:spacing w:line="276" w:lineRule="auto"/>
              <w:rPr>
                <w:rFonts w:cs="Arial"/>
                <w:sz w:val="18"/>
                <w:szCs w:val="18"/>
              </w:rPr>
            </w:pPr>
            <w:r w:rsidRPr="007551F1">
              <w:rPr>
                <w:rFonts w:cs="Arial"/>
                <w:sz w:val="18"/>
                <w:szCs w:val="18"/>
              </w:rPr>
              <w:t>Constancia de incompetencia.</w:t>
            </w:r>
          </w:p>
        </w:tc>
        <w:tc>
          <w:tcPr>
            <w:tcW w:w="3950" w:type="dxa"/>
            <w:shd w:val="clear" w:color="auto" w:fill="auto"/>
          </w:tcPr>
          <w:p w14:paraId="2B822FC3" w14:textId="4187E0E5" w:rsidR="007F29EB" w:rsidRPr="007551F1" w:rsidRDefault="007F29EB" w:rsidP="00CC2072">
            <w:pPr>
              <w:spacing w:line="276" w:lineRule="auto"/>
              <w:rPr>
                <w:rFonts w:cs="Arial"/>
                <w:sz w:val="18"/>
                <w:szCs w:val="18"/>
              </w:rPr>
            </w:pPr>
            <w:r w:rsidRPr="007551F1">
              <w:rPr>
                <w:rFonts w:cs="Arial"/>
                <w:sz w:val="18"/>
                <w:szCs w:val="18"/>
              </w:rPr>
              <w:t>Debe contener los datos del solicitante y del solicitado. En el presente formato se indican</w:t>
            </w:r>
            <w:r w:rsidR="00CC2072">
              <w:rPr>
                <w:rFonts w:cs="Arial"/>
                <w:sz w:val="18"/>
                <w:szCs w:val="18"/>
              </w:rPr>
              <w:t xml:space="preserve"> </w:t>
            </w:r>
            <w:r w:rsidRPr="007551F1">
              <w:rPr>
                <w:rFonts w:cs="Arial"/>
                <w:sz w:val="18"/>
                <w:szCs w:val="18"/>
              </w:rPr>
              <w:t xml:space="preserve">los argumentos por los que las solicitudes se declaran incompetentes. </w:t>
            </w:r>
          </w:p>
        </w:tc>
        <w:tc>
          <w:tcPr>
            <w:tcW w:w="1315" w:type="dxa"/>
            <w:vMerge w:val="restart"/>
            <w:shd w:val="clear" w:color="auto" w:fill="auto"/>
          </w:tcPr>
          <w:p w14:paraId="3C6F156C" w14:textId="77777777" w:rsidR="007F29EB" w:rsidRPr="007551F1" w:rsidRDefault="007F29EB" w:rsidP="007F29EB">
            <w:pPr>
              <w:spacing w:line="276" w:lineRule="auto"/>
              <w:rPr>
                <w:rFonts w:cs="Arial"/>
                <w:sz w:val="18"/>
                <w:szCs w:val="18"/>
              </w:rPr>
            </w:pPr>
            <w:r w:rsidRPr="007551F1">
              <w:rPr>
                <w:rFonts w:cs="Arial"/>
                <w:sz w:val="18"/>
                <w:szCs w:val="18"/>
              </w:rPr>
              <w:t xml:space="preserve">Dicho formato es </w:t>
            </w:r>
          </w:p>
          <w:p w14:paraId="0C9591F3" w14:textId="77777777" w:rsidR="007F29EB" w:rsidRPr="007551F1" w:rsidRDefault="007F29EB" w:rsidP="007F29EB">
            <w:pPr>
              <w:spacing w:line="276" w:lineRule="auto"/>
              <w:rPr>
                <w:rFonts w:cs="Arial"/>
                <w:sz w:val="18"/>
                <w:szCs w:val="18"/>
              </w:rPr>
            </w:pPr>
            <w:r w:rsidRPr="007551F1">
              <w:rPr>
                <w:rFonts w:cs="Arial"/>
                <w:sz w:val="18"/>
                <w:szCs w:val="18"/>
              </w:rPr>
              <w:t>validado con la firma del funcionario conciliador.</w:t>
            </w:r>
          </w:p>
        </w:tc>
        <w:tc>
          <w:tcPr>
            <w:tcW w:w="2211" w:type="dxa"/>
            <w:vMerge w:val="restart"/>
            <w:shd w:val="clear" w:color="auto" w:fill="auto"/>
          </w:tcPr>
          <w:p w14:paraId="610CD637" w14:textId="77777777" w:rsidR="007F29EB" w:rsidRPr="007551F1" w:rsidRDefault="007F29EB" w:rsidP="007F29EB">
            <w:pPr>
              <w:spacing w:line="276" w:lineRule="auto"/>
              <w:rPr>
                <w:rFonts w:cs="Arial"/>
                <w:sz w:val="18"/>
                <w:szCs w:val="18"/>
              </w:rPr>
            </w:pPr>
            <w:r w:rsidRPr="007551F1">
              <w:rPr>
                <w:rFonts w:cs="Arial"/>
                <w:sz w:val="18"/>
                <w:szCs w:val="18"/>
              </w:rPr>
              <w:t>Artículo 684-E, fracción V de la Ley Federal del Trabajo.</w:t>
            </w:r>
          </w:p>
        </w:tc>
      </w:tr>
      <w:tr w:rsidR="007F29EB" w:rsidRPr="007551F1" w14:paraId="2AC1E69E" w14:textId="77777777" w:rsidTr="007F29EB">
        <w:trPr>
          <w:trHeight w:val="561"/>
          <w:jc w:val="center"/>
        </w:trPr>
        <w:tc>
          <w:tcPr>
            <w:tcW w:w="1755" w:type="dxa"/>
            <w:shd w:val="clear" w:color="auto" w:fill="auto"/>
          </w:tcPr>
          <w:p w14:paraId="6DA484AE" w14:textId="77777777" w:rsidR="007F29EB" w:rsidRPr="007551F1" w:rsidRDefault="007F29EB" w:rsidP="007F29EB">
            <w:pPr>
              <w:spacing w:line="276" w:lineRule="auto"/>
              <w:rPr>
                <w:rFonts w:cs="Arial"/>
                <w:sz w:val="18"/>
                <w:szCs w:val="18"/>
              </w:rPr>
            </w:pPr>
            <w:r w:rsidRPr="007551F1">
              <w:rPr>
                <w:rFonts w:cs="Arial"/>
                <w:sz w:val="18"/>
                <w:szCs w:val="18"/>
              </w:rPr>
              <w:t>No admisión de trámite.</w:t>
            </w:r>
          </w:p>
        </w:tc>
        <w:tc>
          <w:tcPr>
            <w:tcW w:w="3950" w:type="dxa"/>
            <w:shd w:val="clear" w:color="auto" w:fill="auto"/>
          </w:tcPr>
          <w:p w14:paraId="5B82E864" w14:textId="77777777" w:rsidR="007F29EB" w:rsidRPr="007551F1" w:rsidRDefault="007F29EB" w:rsidP="007F29EB">
            <w:pPr>
              <w:spacing w:line="276" w:lineRule="auto"/>
              <w:rPr>
                <w:rFonts w:cs="Arial"/>
                <w:sz w:val="18"/>
                <w:szCs w:val="18"/>
              </w:rPr>
            </w:pPr>
            <w:r w:rsidRPr="007551F1">
              <w:rPr>
                <w:rFonts w:cs="Arial"/>
                <w:sz w:val="18"/>
                <w:szCs w:val="18"/>
              </w:rPr>
              <w:t>Este formato indica que resulta jurídica y materialmente imposible realizar la labor de conciliación, por lo que no se admite a trámite la solicitud de conciliación al rubro citada.</w:t>
            </w:r>
          </w:p>
        </w:tc>
        <w:tc>
          <w:tcPr>
            <w:tcW w:w="1315" w:type="dxa"/>
            <w:vMerge/>
            <w:shd w:val="clear" w:color="auto" w:fill="auto"/>
          </w:tcPr>
          <w:p w14:paraId="481A34CC" w14:textId="77777777" w:rsidR="007F29EB" w:rsidRPr="007551F1" w:rsidRDefault="007F29EB" w:rsidP="007F29EB">
            <w:pPr>
              <w:spacing w:line="276" w:lineRule="auto"/>
              <w:rPr>
                <w:rFonts w:cs="Arial"/>
                <w:sz w:val="18"/>
                <w:szCs w:val="18"/>
              </w:rPr>
            </w:pPr>
          </w:p>
        </w:tc>
        <w:tc>
          <w:tcPr>
            <w:tcW w:w="2211" w:type="dxa"/>
            <w:vMerge/>
            <w:shd w:val="clear" w:color="auto" w:fill="auto"/>
          </w:tcPr>
          <w:p w14:paraId="3068423D" w14:textId="77777777" w:rsidR="007F29EB" w:rsidRPr="007551F1" w:rsidRDefault="007F29EB" w:rsidP="007F29EB">
            <w:pPr>
              <w:spacing w:line="276" w:lineRule="auto"/>
              <w:rPr>
                <w:rFonts w:cs="Arial"/>
                <w:sz w:val="18"/>
                <w:szCs w:val="18"/>
              </w:rPr>
            </w:pPr>
          </w:p>
        </w:tc>
      </w:tr>
      <w:tr w:rsidR="007F29EB" w:rsidRPr="007551F1" w14:paraId="46A8549A" w14:textId="77777777" w:rsidTr="007F29EB">
        <w:trPr>
          <w:trHeight w:val="114"/>
          <w:jc w:val="center"/>
        </w:trPr>
        <w:tc>
          <w:tcPr>
            <w:tcW w:w="1755" w:type="dxa"/>
            <w:shd w:val="clear" w:color="auto" w:fill="auto"/>
          </w:tcPr>
          <w:p w14:paraId="6BB907AC" w14:textId="77777777" w:rsidR="007F29EB" w:rsidRPr="007551F1" w:rsidRDefault="007F29EB" w:rsidP="007F29EB">
            <w:pPr>
              <w:spacing w:line="276" w:lineRule="auto"/>
              <w:rPr>
                <w:rFonts w:cs="Arial"/>
                <w:sz w:val="18"/>
                <w:szCs w:val="18"/>
              </w:rPr>
            </w:pPr>
            <w:r w:rsidRPr="007551F1">
              <w:rPr>
                <w:rFonts w:cs="Arial"/>
                <w:sz w:val="18"/>
                <w:szCs w:val="18"/>
              </w:rPr>
              <w:t>Constancia de asesoría jurídica.</w:t>
            </w:r>
          </w:p>
        </w:tc>
        <w:tc>
          <w:tcPr>
            <w:tcW w:w="3950" w:type="dxa"/>
            <w:shd w:val="clear" w:color="auto" w:fill="auto"/>
          </w:tcPr>
          <w:p w14:paraId="34684E3E" w14:textId="77777777" w:rsidR="007F29EB" w:rsidRPr="007551F1" w:rsidRDefault="007F29EB" w:rsidP="007F29EB">
            <w:pPr>
              <w:spacing w:line="276" w:lineRule="auto"/>
              <w:rPr>
                <w:rFonts w:cs="Arial"/>
                <w:sz w:val="18"/>
                <w:szCs w:val="18"/>
              </w:rPr>
            </w:pPr>
            <w:r w:rsidRPr="007551F1">
              <w:rPr>
                <w:rFonts w:cs="Arial"/>
                <w:sz w:val="18"/>
                <w:szCs w:val="18"/>
              </w:rPr>
              <w:t xml:space="preserve">Hace constar que el usuario interesado en el proceso de conciliación desea recibir asesoría jurídica al respecto. </w:t>
            </w:r>
          </w:p>
        </w:tc>
        <w:tc>
          <w:tcPr>
            <w:tcW w:w="1315" w:type="dxa"/>
            <w:vMerge w:val="restart"/>
            <w:shd w:val="clear" w:color="auto" w:fill="auto"/>
          </w:tcPr>
          <w:p w14:paraId="208E64A3" w14:textId="77777777" w:rsidR="007F29EB" w:rsidRPr="007551F1" w:rsidRDefault="007F29EB" w:rsidP="007F29EB">
            <w:pPr>
              <w:spacing w:line="276" w:lineRule="auto"/>
              <w:rPr>
                <w:rFonts w:cs="Arial"/>
                <w:sz w:val="18"/>
                <w:szCs w:val="18"/>
              </w:rPr>
            </w:pPr>
            <w:r w:rsidRPr="007551F1">
              <w:rPr>
                <w:rFonts w:cs="Arial"/>
                <w:sz w:val="18"/>
                <w:szCs w:val="18"/>
              </w:rPr>
              <w:t xml:space="preserve">Debe ser firmado por el usuario y el asesor jurídico.  </w:t>
            </w:r>
          </w:p>
        </w:tc>
        <w:tc>
          <w:tcPr>
            <w:tcW w:w="2211" w:type="dxa"/>
            <w:vMerge w:val="restart"/>
            <w:shd w:val="clear" w:color="auto" w:fill="auto"/>
          </w:tcPr>
          <w:p w14:paraId="11B778F7" w14:textId="77777777" w:rsidR="007F29EB" w:rsidRPr="007551F1" w:rsidRDefault="007F29EB" w:rsidP="007F29EB">
            <w:pPr>
              <w:spacing w:line="276" w:lineRule="auto"/>
              <w:rPr>
                <w:rFonts w:cs="Arial"/>
                <w:sz w:val="18"/>
                <w:szCs w:val="18"/>
              </w:rPr>
            </w:pPr>
            <w:r w:rsidRPr="007551F1">
              <w:rPr>
                <w:rFonts w:cs="Arial"/>
                <w:sz w:val="18"/>
                <w:szCs w:val="18"/>
              </w:rPr>
              <w:t xml:space="preserve">Artículo 684- E, fracción III de la Ley Federal del Trabajo. </w:t>
            </w:r>
          </w:p>
        </w:tc>
      </w:tr>
      <w:tr w:rsidR="007F29EB" w:rsidRPr="007551F1" w14:paraId="09210657" w14:textId="77777777" w:rsidTr="007F29EB">
        <w:trPr>
          <w:trHeight w:val="561"/>
          <w:jc w:val="center"/>
        </w:trPr>
        <w:tc>
          <w:tcPr>
            <w:tcW w:w="1755" w:type="dxa"/>
            <w:shd w:val="clear" w:color="auto" w:fill="auto"/>
          </w:tcPr>
          <w:p w14:paraId="42C26C9D" w14:textId="77777777" w:rsidR="007F29EB" w:rsidRPr="007551F1" w:rsidRDefault="007F29EB" w:rsidP="007F29EB">
            <w:pPr>
              <w:spacing w:line="276" w:lineRule="auto"/>
              <w:rPr>
                <w:rFonts w:cs="Arial"/>
                <w:sz w:val="18"/>
                <w:szCs w:val="18"/>
              </w:rPr>
            </w:pPr>
            <w:r w:rsidRPr="007551F1">
              <w:rPr>
                <w:rFonts w:cs="Arial"/>
                <w:sz w:val="18"/>
                <w:szCs w:val="18"/>
              </w:rPr>
              <w:t>Constancia de no aceptación de asesoría jurídica.</w:t>
            </w:r>
          </w:p>
        </w:tc>
        <w:tc>
          <w:tcPr>
            <w:tcW w:w="3950" w:type="dxa"/>
            <w:shd w:val="clear" w:color="auto" w:fill="auto"/>
          </w:tcPr>
          <w:p w14:paraId="37CDA69E" w14:textId="77777777" w:rsidR="007F29EB" w:rsidRPr="007551F1" w:rsidRDefault="007F29EB" w:rsidP="007F29EB">
            <w:pPr>
              <w:spacing w:line="276" w:lineRule="auto"/>
              <w:rPr>
                <w:rFonts w:cs="Arial"/>
                <w:sz w:val="18"/>
                <w:szCs w:val="18"/>
              </w:rPr>
            </w:pPr>
            <w:r w:rsidRPr="007551F1">
              <w:rPr>
                <w:rFonts w:cs="Arial"/>
                <w:sz w:val="18"/>
                <w:szCs w:val="18"/>
              </w:rPr>
              <w:t xml:space="preserve">Hace constar que el usuario interesado en el proceso de conciliación no desea recibir asesoría jurídica al respecto. </w:t>
            </w:r>
          </w:p>
        </w:tc>
        <w:tc>
          <w:tcPr>
            <w:tcW w:w="1315" w:type="dxa"/>
            <w:vMerge/>
            <w:shd w:val="clear" w:color="auto" w:fill="auto"/>
          </w:tcPr>
          <w:p w14:paraId="677DBE3B" w14:textId="77777777" w:rsidR="007F29EB" w:rsidRPr="007551F1" w:rsidRDefault="007F29EB" w:rsidP="007F29EB">
            <w:pPr>
              <w:spacing w:line="276" w:lineRule="auto"/>
              <w:rPr>
                <w:rFonts w:cs="Arial"/>
                <w:sz w:val="18"/>
                <w:szCs w:val="18"/>
              </w:rPr>
            </w:pPr>
          </w:p>
        </w:tc>
        <w:tc>
          <w:tcPr>
            <w:tcW w:w="2211" w:type="dxa"/>
            <w:vMerge/>
            <w:shd w:val="clear" w:color="auto" w:fill="auto"/>
          </w:tcPr>
          <w:p w14:paraId="5DF7DE89" w14:textId="77777777" w:rsidR="007F29EB" w:rsidRPr="007551F1" w:rsidRDefault="007F29EB" w:rsidP="007F29EB">
            <w:pPr>
              <w:spacing w:line="276" w:lineRule="auto"/>
              <w:rPr>
                <w:rFonts w:cs="Arial"/>
                <w:sz w:val="18"/>
                <w:szCs w:val="18"/>
              </w:rPr>
            </w:pPr>
          </w:p>
        </w:tc>
      </w:tr>
      <w:tr w:rsidR="007F29EB" w:rsidRPr="007551F1" w14:paraId="0BC41F05" w14:textId="77777777" w:rsidTr="007F29EB">
        <w:trPr>
          <w:trHeight w:val="234"/>
          <w:jc w:val="center"/>
        </w:trPr>
        <w:tc>
          <w:tcPr>
            <w:tcW w:w="1755" w:type="dxa"/>
          </w:tcPr>
          <w:p w14:paraId="52FCDF8B" w14:textId="77777777" w:rsidR="007F29EB" w:rsidRPr="007551F1" w:rsidRDefault="007F29EB" w:rsidP="007F29EB">
            <w:pPr>
              <w:spacing w:line="276" w:lineRule="auto"/>
              <w:rPr>
                <w:rFonts w:cs="Arial"/>
                <w:sz w:val="18"/>
                <w:szCs w:val="18"/>
              </w:rPr>
            </w:pPr>
            <w:r w:rsidRPr="007551F1">
              <w:rPr>
                <w:rFonts w:cs="Arial"/>
                <w:sz w:val="18"/>
                <w:szCs w:val="18"/>
              </w:rPr>
              <w:t>Notificación para la celebración de audiencia (para el solicitante).</w:t>
            </w:r>
          </w:p>
        </w:tc>
        <w:tc>
          <w:tcPr>
            <w:tcW w:w="3950" w:type="dxa"/>
          </w:tcPr>
          <w:p w14:paraId="4A18AA37"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la audiencia e incluye un apercibimiento que solo es aplicable a la parte empleadora. </w:t>
            </w:r>
          </w:p>
        </w:tc>
        <w:tc>
          <w:tcPr>
            <w:tcW w:w="1315" w:type="dxa"/>
          </w:tcPr>
          <w:p w14:paraId="2F46EE34" w14:textId="77777777" w:rsidR="007F29EB" w:rsidRPr="007551F1" w:rsidRDefault="007F29EB" w:rsidP="007F29EB">
            <w:pPr>
              <w:spacing w:line="276" w:lineRule="auto"/>
              <w:rPr>
                <w:rFonts w:cs="Arial"/>
                <w:sz w:val="18"/>
                <w:szCs w:val="18"/>
              </w:rPr>
            </w:pPr>
            <w:r w:rsidRPr="007551F1">
              <w:rPr>
                <w:rFonts w:cs="Arial"/>
                <w:sz w:val="18"/>
                <w:szCs w:val="18"/>
              </w:rPr>
              <w:t xml:space="preserve">Debe ser firmado por el solicitante.  </w:t>
            </w:r>
          </w:p>
        </w:tc>
        <w:tc>
          <w:tcPr>
            <w:tcW w:w="2211" w:type="dxa"/>
          </w:tcPr>
          <w:p w14:paraId="4F2CFBC9" w14:textId="77777777" w:rsidR="007F29EB" w:rsidRPr="007551F1" w:rsidRDefault="007F29EB" w:rsidP="007F29EB">
            <w:pPr>
              <w:spacing w:line="276" w:lineRule="auto"/>
              <w:rPr>
                <w:rFonts w:cs="Arial"/>
                <w:sz w:val="18"/>
                <w:szCs w:val="18"/>
              </w:rPr>
            </w:pPr>
            <w:r w:rsidRPr="007551F1">
              <w:rPr>
                <w:rFonts w:cs="Arial"/>
                <w:sz w:val="18"/>
                <w:szCs w:val="18"/>
              </w:rPr>
              <w:t>Artículo 684-C, quinto párrafo de la Ley Federal del Trabajo.</w:t>
            </w:r>
          </w:p>
        </w:tc>
      </w:tr>
      <w:tr w:rsidR="007F29EB" w:rsidRPr="007551F1" w14:paraId="51E5FEC2" w14:textId="77777777" w:rsidTr="007F29EB">
        <w:trPr>
          <w:trHeight w:val="508"/>
          <w:jc w:val="center"/>
        </w:trPr>
        <w:tc>
          <w:tcPr>
            <w:tcW w:w="1755" w:type="dxa"/>
          </w:tcPr>
          <w:p w14:paraId="7DE6C3DA" w14:textId="77777777" w:rsidR="007F29EB" w:rsidRPr="007551F1" w:rsidRDefault="007F29EB" w:rsidP="007F29EB">
            <w:pPr>
              <w:spacing w:line="276" w:lineRule="auto"/>
              <w:rPr>
                <w:rFonts w:cs="Arial"/>
                <w:sz w:val="18"/>
                <w:szCs w:val="18"/>
              </w:rPr>
            </w:pPr>
            <w:r w:rsidRPr="007551F1">
              <w:rPr>
                <w:rFonts w:cs="Arial"/>
                <w:sz w:val="18"/>
                <w:szCs w:val="18"/>
              </w:rPr>
              <w:t>Constancia de aceptación de notificación por buzón electrónico (solicitante).</w:t>
            </w:r>
          </w:p>
        </w:tc>
        <w:tc>
          <w:tcPr>
            <w:tcW w:w="3950" w:type="dxa"/>
          </w:tcPr>
          <w:p w14:paraId="18F47583" w14:textId="77777777" w:rsidR="007F29EB" w:rsidRPr="007551F1" w:rsidRDefault="007F29EB" w:rsidP="007F29EB">
            <w:pPr>
              <w:spacing w:line="276" w:lineRule="auto"/>
              <w:rPr>
                <w:rFonts w:cs="Arial"/>
                <w:sz w:val="18"/>
                <w:szCs w:val="18"/>
              </w:rPr>
            </w:pPr>
            <w:r w:rsidRPr="007551F1">
              <w:rPr>
                <w:rFonts w:cs="Arial"/>
                <w:sz w:val="18"/>
                <w:szCs w:val="18"/>
              </w:rPr>
              <w:t xml:space="preserve">Mediante este formato el solicitante acepta recibir notificaciones a través del buzón electrónico que el CCLQROO le asigna. </w:t>
            </w:r>
          </w:p>
        </w:tc>
        <w:tc>
          <w:tcPr>
            <w:tcW w:w="1315" w:type="dxa"/>
          </w:tcPr>
          <w:p w14:paraId="754CEB0B" w14:textId="77777777" w:rsidR="007F29EB" w:rsidRPr="007551F1" w:rsidRDefault="007F29EB" w:rsidP="007F29EB">
            <w:pPr>
              <w:spacing w:line="276" w:lineRule="auto"/>
              <w:rPr>
                <w:rFonts w:cs="Arial"/>
                <w:sz w:val="18"/>
                <w:szCs w:val="18"/>
              </w:rPr>
            </w:pPr>
            <w:r w:rsidRPr="007551F1">
              <w:rPr>
                <w:rFonts w:cs="Arial"/>
                <w:sz w:val="18"/>
                <w:szCs w:val="18"/>
              </w:rPr>
              <w:t>Debe ser firmado por el solicitante.</w:t>
            </w:r>
          </w:p>
        </w:tc>
        <w:tc>
          <w:tcPr>
            <w:tcW w:w="2211" w:type="dxa"/>
            <w:vMerge w:val="restart"/>
          </w:tcPr>
          <w:p w14:paraId="22E1F7A3" w14:textId="77777777" w:rsidR="007F29EB" w:rsidRPr="007551F1" w:rsidRDefault="007F29EB" w:rsidP="007F29EB">
            <w:pPr>
              <w:spacing w:line="276" w:lineRule="auto"/>
              <w:rPr>
                <w:rFonts w:cs="Arial"/>
                <w:sz w:val="18"/>
                <w:szCs w:val="18"/>
              </w:rPr>
            </w:pPr>
            <w:r w:rsidRPr="007551F1">
              <w:rPr>
                <w:rFonts w:cs="Arial"/>
                <w:sz w:val="18"/>
                <w:szCs w:val="18"/>
              </w:rPr>
              <w:t>Artículo 684-C, fracción I de la Ley Federal del Trabajo.</w:t>
            </w:r>
          </w:p>
        </w:tc>
      </w:tr>
      <w:tr w:rsidR="007F29EB" w:rsidRPr="007551F1" w14:paraId="09050DFA" w14:textId="77777777" w:rsidTr="007F29EB">
        <w:trPr>
          <w:trHeight w:val="361"/>
          <w:jc w:val="center"/>
        </w:trPr>
        <w:tc>
          <w:tcPr>
            <w:tcW w:w="1755" w:type="dxa"/>
          </w:tcPr>
          <w:p w14:paraId="7F6B2A72" w14:textId="77777777" w:rsidR="007F29EB" w:rsidRPr="007551F1" w:rsidRDefault="007F29EB" w:rsidP="007F29EB">
            <w:pPr>
              <w:spacing w:line="276" w:lineRule="auto"/>
              <w:rPr>
                <w:rFonts w:cs="Arial"/>
                <w:sz w:val="18"/>
                <w:szCs w:val="18"/>
              </w:rPr>
            </w:pPr>
            <w:r w:rsidRPr="007551F1">
              <w:rPr>
                <w:rFonts w:cs="Arial"/>
                <w:sz w:val="18"/>
                <w:szCs w:val="18"/>
              </w:rPr>
              <w:t>Constancia de no aceptación de notificación por buzón electrónico (solicitante).</w:t>
            </w:r>
          </w:p>
        </w:tc>
        <w:tc>
          <w:tcPr>
            <w:tcW w:w="3950" w:type="dxa"/>
          </w:tcPr>
          <w:p w14:paraId="4D484CAD" w14:textId="77777777" w:rsidR="007F29EB" w:rsidRPr="007551F1" w:rsidRDefault="007F29EB" w:rsidP="007F29EB">
            <w:pPr>
              <w:spacing w:line="276" w:lineRule="auto"/>
              <w:rPr>
                <w:rFonts w:cs="Arial"/>
                <w:sz w:val="18"/>
                <w:szCs w:val="18"/>
              </w:rPr>
            </w:pPr>
            <w:r w:rsidRPr="007551F1">
              <w:rPr>
                <w:rFonts w:cs="Arial"/>
                <w:sz w:val="18"/>
                <w:szCs w:val="18"/>
              </w:rPr>
              <w:t xml:space="preserve">Mediante este formato el solicitante no acepta recibir notificaciones a través del buzón electrónico que el CCLQROO le asigna. </w:t>
            </w:r>
          </w:p>
        </w:tc>
        <w:tc>
          <w:tcPr>
            <w:tcW w:w="1315" w:type="dxa"/>
          </w:tcPr>
          <w:p w14:paraId="69B26D06" w14:textId="77777777" w:rsidR="007F29EB" w:rsidRPr="007551F1" w:rsidRDefault="007F29EB" w:rsidP="007F29EB">
            <w:pPr>
              <w:spacing w:line="276" w:lineRule="auto"/>
              <w:rPr>
                <w:rFonts w:cs="Arial"/>
                <w:sz w:val="18"/>
                <w:szCs w:val="18"/>
              </w:rPr>
            </w:pPr>
            <w:r w:rsidRPr="007551F1">
              <w:rPr>
                <w:rFonts w:cs="Arial"/>
                <w:sz w:val="18"/>
                <w:szCs w:val="18"/>
              </w:rPr>
              <w:t>Debe ser firmado por el solicitante.</w:t>
            </w:r>
          </w:p>
        </w:tc>
        <w:tc>
          <w:tcPr>
            <w:tcW w:w="2211" w:type="dxa"/>
            <w:vMerge/>
          </w:tcPr>
          <w:p w14:paraId="7D0D79C2" w14:textId="77777777" w:rsidR="007F29EB" w:rsidRPr="007551F1" w:rsidRDefault="007F29EB" w:rsidP="007F29EB">
            <w:pPr>
              <w:spacing w:line="276" w:lineRule="auto"/>
              <w:rPr>
                <w:rFonts w:cs="Arial"/>
                <w:sz w:val="18"/>
                <w:szCs w:val="18"/>
              </w:rPr>
            </w:pPr>
          </w:p>
        </w:tc>
      </w:tr>
      <w:tr w:rsidR="007F29EB" w:rsidRPr="007551F1" w14:paraId="171D848D" w14:textId="77777777" w:rsidTr="007F29EB">
        <w:trPr>
          <w:trHeight w:val="355"/>
          <w:jc w:val="center"/>
        </w:trPr>
        <w:tc>
          <w:tcPr>
            <w:tcW w:w="1755" w:type="dxa"/>
          </w:tcPr>
          <w:p w14:paraId="21F5E519" w14:textId="77777777" w:rsidR="007F29EB" w:rsidRPr="007551F1" w:rsidRDefault="007F29EB" w:rsidP="007F29EB">
            <w:pPr>
              <w:spacing w:line="276" w:lineRule="auto"/>
              <w:rPr>
                <w:rFonts w:cs="Arial"/>
                <w:sz w:val="18"/>
                <w:szCs w:val="18"/>
              </w:rPr>
            </w:pPr>
            <w:r w:rsidRPr="007551F1">
              <w:rPr>
                <w:rFonts w:cs="Arial"/>
                <w:sz w:val="18"/>
                <w:szCs w:val="18"/>
              </w:rPr>
              <w:t>Cédula de notificación  (solicitado).</w:t>
            </w:r>
          </w:p>
        </w:tc>
        <w:tc>
          <w:tcPr>
            <w:tcW w:w="3950" w:type="dxa"/>
          </w:tcPr>
          <w:p w14:paraId="7162A92D"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la audiencia e incluye un apercibimiento que solo es aplicable a la parte empleadora. </w:t>
            </w:r>
          </w:p>
        </w:tc>
        <w:tc>
          <w:tcPr>
            <w:tcW w:w="1315" w:type="dxa"/>
          </w:tcPr>
          <w:p w14:paraId="71010CEB" w14:textId="77777777" w:rsidR="007F29EB" w:rsidRPr="007551F1" w:rsidRDefault="007F29EB" w:rsidP="007F29EB">
            <w:pPr>
              <w:spacing w:line="276" w:lineRule="auto"/>
              <w:rPr>
                <w:rFonts w:cs="Arial"/>
                <w:sz w:val="18"/>
                <w:szCs w:val="18"/>
              </w:rPr>
            </w:pPr>
            <w:r w:rsidRPr="007551F1">
              <w:rPr>
                <w:rFonts w:cs="Arial"/>
                <w:sz w:val="18"/>
                <w:szCs w:val="18"/>
              </w:rPr>
              <w:t>Debe ser firmado por el solicitado.</w:t>
            </w:r>
          </w:p>
        </w:tc>
        <w:tc>
          <w:tcPr>
            <w:tcW w:w="2211" w:type="dxa"/>
          </w:tcPr>
          <w:p w14:paraId="50599106" w14:textId="77777777" w:rsidR="007F29EB" w:rsidRPr="007551F1" w:rsidRDefault="007F29EB" w:rsidP="007F29EB">
            <w:pPr>
              <w:spacing w:line="276" w:lineRule="auto"/>
              <w:rPr>
                <w:rFonts w:cs="Arial"/>
                <w:sz w:val="18"/>
                <w:szCs w:val="18"/>
              </w:rPr>
            </w:pPr>
            <w:r w:rsidRPr="007551F1">
              <w:rPr>
                <w:rFonts w:cs="Arial"/>
                <w:sz w:val="18"/>
                <w:szCs w:val="18"/>
              </w:rPr>
              <w:t>Artículo 684-E fracción IV de la Ley Federal del Trabajo.</w:t>
            </w:r>
          </w:p>
        </w:tc>
      </w:tr>
      <w:tr w:rsidR="007F29EB" w:rsidRPr="007551F1" w14:paraId="0B7D9F42" w14:textId="77777777" w:rsidTr="007F29EB">
        <w:trPr>
          <w:trHeight w:val="355"/>
          <w:jc w:val="center"/>
        </w:trPr>
        <w:tc>
          <w:tcPr>
            <w:tcW w:w="1755" w:type="dxa"/>
          </w:tcPr>
          <w:p w14:paraId="6272C1E1" w14:textId="77777777" w:rsidR="007F29EB" w:rsidRPr="007551F1" w:rsidRDefault="007F29EB" w:rsidP="007F29EB">
            <w:pPr>
              <w:spacing w:line="276" w:lineRule="auto"/>
              <w:rPr>
                <w:rFonts w:cs="Arial"/>
                <w:sz w:val="18"/>
                <w:szCs w:val="18"/>
              </w:rPr>
            </w:pPr>
            <w:r w:rsidRPr="007551F1">
              <w:rPr>
                <w:rFonts w:cs="Arial"/>
                <w:sz w:val="18"/>
                <w:szCs w:val="18"/>
              </w:rPr>
              <w:t>Citatorio de conciliación.</w:t>
            </w:r>
          </w:p>
        </w:tc>
        <w:tc>
          <w:tcPr>
            <w:tcW w:w="3950" w:type="dxa"/>
          </w:tcPr>
          <w:p w14:paraId="6784B877"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del solicitante y del solicitado, el objeto y fecha y hora de la audiencia.  Este formato se valida con la firma del funcionario conciliador. </w:t>
            </w:r>
          </w:p>
        </w:tc>
        <w:tc>
          <w:tcPr>
            <w:tcW w:w="1315" w:type="dxa"/>
          </w:tcPr>
          <w:p w14:paraId="69A5A45D" w14:textId="77777777" w:rsidR="007F29EB" w:rsidRPr="007551F1" w:rsidRDefault="007F29EB" w:rsidP="007F29EB">
            <w:pPr>
              <w:spacing w:line="276" w:lineRule="auto"/>
              <w:rPr>
                <w:rFonts w:cs="Arial"/>
                <w:sz w:val="18"/>
                <w:szCs w:val="18"/>
              </w:rPr>
            </w:pPr>
            <w:r w:rsidRPr="007551F1">
              <w:rPr>
                <w:rFonts w:cs="Arial"/>
                <w:sz w:val="18"/>
                <w:szCs w:val="18"/>
              </w:rPr>
              <w:t xml:space="preserve">Debe ser firmado por el funcionario conciliador. </w:t>
            </w:r>
          </w:p>
        </w:tc>
        <w:tc>
          <w:tcPr>
            <w:tcW w:w="2211" w:type="dxa"/>
          </w:tcPr>
          <w:p w14:paraId="129F7CA6" w14:textId="77777777" w:rsidR="007F29EB" w:rsidRPr="007551F1" w:rsidRDefault="007F29EB" w:rsidP="007F29EB">
            <w:pPr>
              <w:spacing w:line="276" w:lineRule="auto"/>
              <w:rPr>
                <w:rFonts w:cs="Arial"/>
                <w:sz w:val="18"/>
                <w:szCs w:val="18"/>
              </w:rPr>
            </w:pPr>
            <w:r w:rsidRPr="007551F1">
              <w:rPr>
                <w:rFonts w:cs="Arial"/>
                <w:sz w:val="18"/>
                <w:szCs w:val="18"/>
              </w:rPr>
              <w:t xml:space="preserve">Artículo 684-F, fracción I de la Ley Federal del Trabajo. </w:t>
            </w:r>
          </w:p>
        </w:tc>
      </w:tr>
      <w:tr w:rsidR="007F29EB" w:rsidRPr="007551F1" w14:paraId="68D9822D" w14:textId="77777777" w:rsidTr="007F29EB">
        <w:trPr>
          <w:trHeight w:val="234"/>
          <w:jc w:val="center"/>
        </w:trPr>
        <w:tc>
          <w:tcPr>
            <w:tcW w:w="1755" w:type="dxa"/>
          </w:tcPr>
          <w:p w14:paraId="6D536E3B" w14:textId="77777777" w:rsidR="007F29EB" w:rsidRPr="007551F1" w:rsidRDefault="007F29EB" w:rsidP="007F29EB">
            <w:pPr>
              <w:spacing w:line="276" w:lineRule="auto"/>
              <w:rPr>
                <w:rFonts w:cs="Arial"/>
                <w:sz w:val="18"/>
                <w:szCs w:val="18"/>
              </w:rPr>
            </w:pPr>
            <w:r w:rsidRPr="007551F1">
              <w:rPr>
                <w:rFonts w:cs="Arial"/>
                <w:sz w:val="18"/>
                <w:szCs w:val="18"/>
              </w:rPr>
              <w:t>Aceptación de notificación por buzón electrónico (solicitado).</w:t>
            </w:r>
          </w:p>
        </w:tc>
        <w:tc>
          <w:tcPr>
            <w:tcW w:w="3950" w:type="dxa"/>
          </w:tcPr>
          <w:p w14:paraId="34B8C3AC" w14:textId="77777777" w:rsidR="007F29EB" w:rsidRPr="007551F1" w:rsidRDefault="007F29EB" w:rsidP="007F29EB">
            <w:pPr>
              <w:spacing w:line="276" w:lineRule="auto"/>
              <w:rPr>
                <w:rFonts w:cs="Arial"/>
                <w:sz w:val="18"/>
                <w:szCs w:val="18"/>
              </w:rPr>
            </w:pPr>
            <w:r w:rsidRPr="007551F1">
              <w:rPr>
                <w:rFonts w:cs="Arial"/>
                <w:sz w:val="18"/>
                <w:szCs w:val="18"/>
              </w:rPr>
              <w:t xml:space="preserve">Mediante este formato el solicitado acepta recibir notificaciones a través del buzón electrónico que el Centro de Conciliación le asigna. </w:t>
            </w:r>
          </w:p>
        </w:tc>
        <w:tc>
          <w:tcPr>
            <w:tcW w:w="1315" w:type="dxa"/>
          </w:tcPr>
          <w:p w14:paraId="2F37693D" w14:textId="77777777" w:rsidR="007F29EB" w:rsidRPr="007551F1" w:rsidRDefault="007F29EB" w:rsidP="007F29EB">
            <w:pPr>
              <w:spacing w:line="276" w:lineRule="auto"/>
              <w:rPr>
                <w:rFonts w:cs="Arial"/>
                <w:sz w:val="18"/>
                <w:szCs w:val="18"/>
              </w:rPr>
            </w:pPr>
            <w:r w:rsidRPr="007551F1">
              <w:rPr>
                <w:rFonts w:cs="Arial"/>
                <w:sz w:val="18"/>
                <w:szCs w:val="18"/>
              </w:rPr>
              <w:t>Debe ser firmado por el solicitado.</w:t>
            </w:r>
          </w:p>
        </w:tc>
        <w:tc>
          <w:tcPr>
            <w:tcW w:w="2211" w:type="dxa"/>
            <w:vMerge w:val="restart"/>
          </w:tcPr>
          <w:p w14:paraId="7BCD1522" w14:textId="77777777" w:rsidR="007F29EB" w:rsidRPr="007551F1" w:rsidRDefault="007F29EB" w:rsidP="007F29EB">
            <w:pPr>
              <w:spacing w:line="276" w:lineRule="auto"/>
              <w:rPr>
                <w:rFonts w:cs="Arial"/>
                <w:sz w:val="18"/>
                <w:szCs w:val="18"/>
              </w:rPr>
            </w:pPr>
            <w:r w:rsidRPr="007551F1">
              <w:rPr>
                <w:rFonts w:cs="Arial"/>
                <w:sz w:val="18"/>
                <w:szCs w:val="18"/>
              </w:rPr>
              <w:t xml:space="preserve">Artículo 684-E, fracción VIII de la Ley Federal del Trabajo. </w:t>
            </w:r>
          </w:p>
          <w:p w14:paraId="05B0C09A" w14:textId="77777777" w:rsidR="007F29EB" w:rsidRPr="007551F1" w:rsidRDefault="007F29EB" w:rsidP="007F29EB">
            <w:pPr>
              <w:spacing w:line="276" w:lineRule="auto"/>
              <w:rPr>
                <w:rFonts w:cs="Arial"/>
                <w:sz w:val="18"/>
                <w:szCs w:val="18"/>
              </w:rPr>
            </w:pPr>
          </w:p>
        </w:tc>
      </w:tr>
      <w:tr w:rsidR="007F29EB" w:rsidRPr="007551F1" w14:paraId="47E9C26E" w14:textId="77777777" w:rsidTr="007F29EB">
        <w:trPr>
          <w:trHeight w:val="477"/>
          <w:jc w:val="center"/>
        </w:trPr>
        <w:tc>
          <w:tcPr>
            <w:tcW w:w="1755" w:type="dxa"/>
          </w:tcPr>
          <w:p w14:paraId="7B63D4F5" w14:textId="77777777" w:rsidR="007F29EB" w:rsidRPr="007551F1" w:rsidRDefault="007F29EB" w:rsidP="007F29EB">
            <w:pPr>
              <w:spacing w:line="276" w:lineRule="auto"/>
              <w:rPr>
                <w:rFonts w:cs="Arial"/>
                <w:sz w:val="18"/>
                <w:szCs w:val="18"/>
              </w:rPr>
            </w:pPr>
            <w:r w:rsidRPr="007551F1">
              <w:rPr>
                <w:rFonts w:cs="Arial"/>
                <w:sz w:val="18"/>
                <w:szCs w:val="18"/>
              </w:rPr>
              <w:t xml:space="preserve">No aceptación de notificación por buzón electrónico (solicitado). </w:t>
            </w:r>
          </w:p>
        </w:tc>
        <w:tc>
          <w:tcPr>
            <w:tcW w:w="3950" w:type="dxa"/>
          </w:tcPr>
          <w:p w14:paraId="3FEDA853" w14:textId="77777777" w:rsidR="007F29EB" w:rsidRPr="007551F1" w:rsidRDefault="007F29EB" w:rsidP="007F29EB">
            <w:pPr>
              <w:spacing w:line="276" w:lineRule="auto"/>
              <w:rPr>
                <w:rFonts w:cs="Arial"/>
                <w:sz w:val="18"/>
                <w:szCs w:val="18"/>
              </w:rPr>
            </w:pPr>
            <w:r w:rsidRPr="007551F1">
              <w:rPr>
                <w:rFonts w:cs="Arial"/>
                <w:sz w:val="18"/>
                <w:szCs w:val="18"/>
              </w:rPr>
              <w:t xml:space="preserve">Mediante este formato el solicitado no acepta recibir notificaciones a través del buzón electrónico que el Centro de Conciliación le asigna. </w:t>
            </w:r>
          </w:p>
        </w:tc>
        <w:tc>
          <w:tcPr>
            <w:tcW w:w="1315" w:type="dxa"/>
          </w:tcPr>
          <w:p w14:paraId="1B5F5298" w14:textId="77777777" w:rsidR="007F29EB" w:rsidRPr="007551F1" w:rsidRDefault="007F29EB" w:rsidP="007F29EB">
            <w:pPr>
              <w:spacing w:line="276" w:lineRule="auto"/>
              <w:rPr>
                <w:rFonts w:cs="Arial"/>
                <w:sz w:val="18"/>
                <w:szCs w:val="18"/>
              </w:rPr>
            </w:pPr>
            <w:r w:rsidRPr="007551F1">
              <w:rPr>
                <w:rFonts w:cs="Arial"/>
                <w:sz w:val="18"/>
                <w:szCs w:val="18"/>
              </w:rPr>
              <w:t>Debe ser firmado por el solicitado.</w:t>
            </w:r>
          </w:p>
        </w:tc>
        <w:tc>
          <w:tcPr>
            <w:tcW w:w="2211" w:type="dxa"/>
            <w:vMerge/>
          </w:tcPr>
          <w:p w14:paraId="32F04DE9" w14:textId="77777777" w:rsidR="007F29EB" w:rsidRPr="007551F1" w:rsidRDefault="007F29EB" w:rsidP="007F29EB">
            <w:pPr>
              <w:spacing w:line="276" w:lineRule="auto"/>
              <w:rPr>
                <w:rFonts w:cs="Arial"/>
                <w:sz w:val="18"/>
                <w:szCs w:val="18"/>
              </w:rPr>
            </w:pPr>
          </w:p>
        </w:tc>
      </w:tr>
      <w:tr w:rsidR="007F29EB" w:rsidRPr="007551F1" w14:paraId="76D31A84" w14:textId="77777777" w:rsidTr="007F29EB">
        <w:trPr>
          <w:trHeight w:val="497"/>
          <w:jc w:val="center"/>
        </w:trPr>
        <w:tc>
          <w:tcPr>
            <w:tcW w:w="1755" w:type="dxa"/>
          </w:tcPr>
          <w:p w14:paraId="6DD4C72E" w14:textId="77777777" w:rsidR="007F29EB" w:rsidRPr="007551F1" w:rsidRDefault="007F29EB" w:rsidP="007F29EB">
            <w:pPr>
              <w:spacing w:line="276" w:lineRule="auto"/>
              <w:rPr>
                <w:rFonts w:cs="Arial"/>
                <w:sz w:val="18"/>
                <w:szCs w:val="18"/>
              </w:rPr>
            </w:pPr>
            <w:r w:rsidRPr="007551F1">
              <w:rPr>
                <w:rFonts w:cs="Arial"/>
                <w:sz w:val="18"/>
                <w:szCs w:val="18"/>
              </w:rPr>
              <w:t>Constancia de historial del solicitante.</w:t>
            </w:r>
          </w:p>
        </w:tc>
        <w:tc>
          <w:tcPr>
            <w:tcW w:w="3950" w:type="dxa"/>
          </w:tcPr>
          <w:p w14:paraId="16EA2C05" w14:textId="77777777" w:rsidR="007F29EB" w:rsidRPr="007551F1" w:rsidRDefault="007F29EB" w:rsidP="007F29EB">
            <w:pPr>
              <w:spacing w:line="276" w:lineRule="auto"/>
              <w:rPr>
                <w:rFonts w:cs="Arial"/>
                <w:sz w:val="18"/>
                <w:szCs w:val="18"/>
              </w:rPr>
            </w:pPr>
            <w:r w:rsidRPr="007551F1">
              <w:rPr>
                <w:rFonts w:cs="Arial"/>
                <w:sz w:val="18"/>
                <w:szCs w:val="18"/>
              </w:rPr>
              <w:t>A través de esta se hace constar las consultas al buzón electrónico realizadas por el solicitante</w:t>
            </w:r>
          </w:p>
        </w:tc>
        <w:tc>
          <w:tcPr>
            <w:tcW w:w="1315" w:type="dxa"/>
          </w:tcPr>
          <w:p w14:paraId="30A77C7B" w14:textId="77777777" w:rsidR="007F29EB" w:rsidRPr="007551F1" w:rsidRDefault="007F29EB" w:rsidP="007F29EB">
            <w:pPr>
              <w:spacing w:line="276" w:lineRule="auto"/>
              <w:rPr>
                <w:rFonts w:cs="Arial"/>
                <w:sz w:val="18"/>
                <w:szCs w:val="18"/>
              </w:rPr>
            </w:pPr>
            <w:r w:rsidRPr="007551F1">
              <w:rPr>
                <w:rFonts w:cs="Arial"/>
                <w:sz w:val="18"/>
                <w:szCs w:val="18"/>
              </w:rPr>
              <w:t>Debe ser firmado por el  funcionario conciliador.</w:t>
            </w:r>
          </w:p>
        </w:tc>
        <w:tc>
          <w:tcPr>
            <w:tcW w:w="2211" w:type="dxa"/>
            <w:vMerge w:val="restart"/>
          </w:tcPr>
          <w:p w14:paraId="245F4B29" w14:textId="77777777" w:rsidR="007F29EB" w:rsidRPr="007551F1" w:rsidRDefault="007F29EB" w:rsidP="007F29EB">
            <w:pPr>
              <w:spacing w:line="276" w:lineRule="auto"/>
              <w:rPr>
                <w:rFonts w:cs="Arial"/>
                <w:sz w:val="18"/>
                <w:szCs w:val="18"/>
              </w:rPr>
            </w:pPr>
            <w:r w:rsidRPr="007551F1">
              <w:rPr>
                <w:rFonts w:cs="Arial"/>
                <w:sz w:val="18"/>
                <w:szCs w:val="18"/>
              </w:rPr>
              <w:t>No cuentan con fundamentación.</w:t>
            </w:r>
          </w:p>
        </w:tc>
      </w:tr>
      <w:tr w:rsidR="007F29EB" w:rsidRPr="007551F1" w14:paraId="464B5606" w14:textId="77777777" w:rsidTr="007F29EB">
        <w:trPr>
          <w:trHeight w:val="590"/>
          <w:jc w:val="center"/>
        </w:trPr>
        <w:tc>
          <w:tcPr>
            <w:tcW w:w="1755" w:type="dxa"/>
          </w:tcPr>
          <w:p w14:paraId="1BAD23C1" w14:textId="77777777" w:rsidR="007F29EB" w:rsidRPr="007551F1" w:rsidRDefault="007F29EB" w:rsidP="007F29EB">
            <w:pPr>
              <w:spacing w:line="276" w:lineRule="auto"/>
              <w:rPr>
                <w:rFonts w:cs="Arial"/>
                <w:sz w:val="18"/>
                <w:szCs w:val="18"/>
              </w:rPr>
            </w:pPr>
            <w:r w:rsidRPr="007551F1">
              <w:rPr>
                <w:rFonts w:cs="Arial"/>
                <w:sz w:val="18"/>
                <w:szCs w:val="18"/>
              </w:rPr>
              <w:t>Historial de cargas y consultas del solicitante.</w:t>
            </w:r>
          </w:p>
        </w:tc>
        <w:tc>
          <w:tcPr>
            <w:tcW w:w="3950" w:type="dxa"/>
          </w:tcPr>
          <w:p w14:paraId="5C4168DF" w14:textId="77777777" w:rsidR="007F29EB" w:rsidRPr="007551F1" w:rsidRDefault="007F29EB" w:rsidP="007F29EB">
            <w:pPr>
              <w:spacing w:line="276" w:lineRule="auto"/>
              <w:rPr>
                <w:rFonts w:cs="Arial"/>
                <w:sz w:val="18"/>
                <w:szCs w:val="18"/>
              </w:rPr>
            </w:pPr>
            <w:r w:rsidRPr="007551F1">
              <w:rPr>
                <w:rFonts w:cs="Arial"/>
                <w:sz w:val="18"/>
                <w:szCs w:val="18"/>
              </w:rPr>
              <w:t>Contiene una bitácora de consultas al buzón electrónico realizadas por el solicitante.</w:t>
            </w:r>
          </w:p>
        </w:tc>
        <w:tc>
          <w:tcPr>
            <w:tcW w:w="1315" w:type="dxa"/>
          </w:tcPr>
          <w:p w14:paraId="546110F9" w14:textId="77777777" w:rsidR="007F29EB" w:rsidRPr="007551F1" w:rsidRDefault="007F29EB" w:rsidP="007F29EB">
            <w:pPr>
              <w:spacing w:line="276" w:lineRule="auto"/>
              <w:rPr>
                <w:rFonts w:cs="Arial"/>
                <w:sz w:val="18"/>
                <w:szCs w:val="18"/>
              </w:rPr>
            </w:pPr>
            <w:r w:rsidRPr="007551F1">
              <w:rPr>
                <w:rFonts w:cs="Arial"/>
                <w:sz w:val="18"/>
                <w:szCs w:val="18"/>
              </w:rPr>
              <w:t>No lleva firmas.</w:t>
            </w:r>
          </w:p>
        </w:tc>
        <w:tc>
          <w:tcPr>
            <w:tcW w:w="2211" w:type="dxa"/>
            <w:vMerge/>
          </w:tcPr>
          <w:p w14:paraId="2AD4F1C1" w14:textId="77777777" w:rsidR="007F29EB" w:rsidRPr="007551F1" w:rsidRDefault="007F29EB" w:rsidP="007F29EB">
            <w:pPr>
              <w:spacing w:line="276" w:lineRule="auto"/>
              <w:rPr>
                <w:rFonts w:cs="Arial"/>
                <w:sz w:val="18"/>
                <w:szCs w:val="18"/>
              </w:rPr>
            </w:pPr>
          </w:p>
        </w:tc>
      </w:tr>
      <w:tr w:rsidR="007F29EB" w:rsidRPr="007551F1" w14:paraId="303E87EE" w14:textId="77777777" w:rsidTr="007F29EB">
        <w:trPr>
          <w:trHeight w:val="470"/>
          <w:jc w:val="center"/>
        </w:trPr>
        <w:tc>
          <w:tcPr>
            <w:tcW w:w="1755" w:type="dxa"/>
          </w:tcPr>
          <w:p w14:paraId="53300702" w14:textId="77777777" w:rsidR="007F29EB" w:rsidRPr="007551F1" w:rsidRDefault="007F29EB" w:rsidP="007F29EB">
            <w:pPr>
              <w:spacing w:line="276" w:lineRule="auto"/>
              <w:rPr>
                <w:rFonts w:cs="Arial"/>
                <w:sz w:val="18"/>
                <w:szCs w:val="18"/>
              </w:rPr>
            </w:pPr>
            <w:r w:rsidRPr="007551F1">
              <w:rPr>
                <w:rFonts w:cs="Arial"/>
                <w:sz w:val="18"/>
                <w:szCs w:val="18"/>
              </w:rPr>
              <w:t>Constancia de historial (Solicitado).</w:t>
            </w:r>
          </w:p>
        </w:tc>
        <w:tc>
          <w:tcPr>
            <w:tcW w:w="3950" w:type="dxa"/>
          </w:tcPr>
          <w:p w14:paraId="7489C7F7" w14:textId="77777777" w:rsidR="007F29EB" w:rsidRPr="007551F1" w:rsidRDefault="007F29EB" w:rsidP="007F29EB">
            <w:pPr>
              <w:spacing w:line="276" w:lineRule="auto"/>
              <w:rPr>
                <w:rFonts w:cs="Arial"/>
                <w:sz w:val="18"/>
                <w:szCs w:val="18"/>
              </w:rPr>
            </w:pPr>
            <w:r w:rsidRPr="007551F1">
              <w:rPr>
                <w:rFonts w:cs="Arial"/>
                <w:sz w:val="18"/>
                <w:szCs w:val="18"/>
              </w:rPr>
              <w:t>A través de esta se hace constar las consultas al buzón electrónico realizadas por el solicitado.</w:t>
            </w:r>
          </w:p>
        </w:tc>
        <w:tc>
          <w:tcPr>
            <w:tcW w:w="1315" w:type="dxa"/>
          </w:tcPr>
          <w:p w14:paraId="64C952AD" w14:textId="77777777" w:rsidR="007F29EB" w:rsidRPr="007551F1" w:rsidRDefault="007F29EB" w:rsidP="007F29EB">
            <w:pPr>
              <w:spacing w:line="276" w:lineRule="auto"/>
              <w:rPr>
                <w:rFonts w:cs="Arial"/>
                <w:sz w:val="18"/>
                <w:szCs w:val="18"/>
              </w:rPr>
            </w:pPr>
            <w:r w:rsidRPr="007551F1">
              <w:rPr>
                <w:rFonts w:cs="Arial"/>
                <w:sz w:val="18"/>
                <w:szCs w:val="18"/>
              </w:rPr>
              <w:t>Debe ser firmado por el  funcionario conciliador.</w:t>
            </w:r>
          </w:p>
        </w:tc>
        <w:tc>
          <w:tcPr>
            <w:tcW w:w="2211" w:type="dxa"/>
            <w:vMerge/>
          </w:tcPr>
          <w:p w14:paraId="1A75B21B" w14:textId="77777777" w:rsidR="007F29EB" w:rsidRPr="007551F1" w:rsidRDefault="007F29EB" w:rsidP="007F29EB">
            <w:pPr>
              <w:spacing w:line="276" w:lineRule="auto"/>
              <w:rPr>
                <w:rFonts w:cs="Arial"/>
                <w:sz w:val="18"/>
                <w:szCs w:val="18"/>
              </w:rPr>
            </w:pPr>
          </w:p>
        </w:tc>
      </w:tr>
      <w:tr w:rsidR="007F29EB" w:rsidRPr="007551F1" w14:paraId="2076CE32" w14:textId="77777777" w:rsidTr="007F29EB">
        <w:trPr>
          <w:trHeight w:val="470"/>
          <w:jc w:val="center"/>
        </w:trPr>
        <w:tc>
          <w:tcPr>
            <w:tcW w:w="1755" w:type="dxa"/>
          </w:tcPr>
          <w:p w14:paraId="69F1924B" w14:textId="77777777" w:rsidR="007F29EB" w:rsidRPr="007551F1" w:rsidRDefault="007F29EB" w:rsidP="007F29EB">
            <w:pPr>
              <w:spacing w:line="276" w:lineRule="auto"/>
              <w:rPr>
                <w:rFonts w:cs="Arial"/>
                <w:sz w:val="18"/>
                <w:szCs w:val="18"/>
              </w:rPr>
            </w:pPr>
            <w:r w:rsidRPr="007551F1">
              <w:rPr>
                <w:rFonts w:cs="Arial"/>
                <w:sz w:val="18"/>
                <w:szCs w:val="18"/>
              </w:rPr>
              <w:t>Historial de cargas y consultas (solicitado).</w:t>
            </w:r>
          </w:p>
        </w:tc>
        <w:tc>
          <w:tcPr>
            <w:tcW w:w="3950" w:type="dxa"/>
          </w:tcPr>
          <w:p w14:paraId="73864978" w14:textId="77777777" w:rsidR="007F29EB" w:rsidRPr="007551F1" w:rsidRDefault="007F29EB" w:rsidP="007F29EB">
            <w:pPr>
              <w:spacing w:line="276" w:lineRule="auto"/>
              <w:rPr>
                <w:rFonts w:cs="Arial"/>
                <w:sz w:val="18"/>
                <w:szCs w:val="18"/>
              </w:rPr>
            </w:pPr>
            <w:r w:rsidRPr="007551F1">
              <w:rPr>
                <w:rFonts w:cs="Arial"/>
                <w:sz w:val="18"/>
                <w:szCs w:val="18"/>
              </w:rPr>
              <w:t xml:space="preserve">Contiene una bitácora de consultas al buzón electrónico realizadas por el solicitado. </w:t>
            </w:r>
          </w:p>
        </w:tc>
        <w:tc>
          <w:tcPr>
            <w:tcW w:w="1315" w:type="dxa"/>
          </w:tcPr>
          <w:p w14:paraId="01BD74F6" w14:textId="77777777" w:rsidR="007F29EB" w:rsidRPr="007551F1" w:rsidRDefault="007F29EB" w:rsidP="007F29EB">
            <w:pPr>
              <w:spacing w:line="276" w:lineRule="auto"/>
              <w:rPr>
                <w:rFonts w:cs="Arial"/>
                <w:sz w:val="18"/>
                <w:szCs w:val="18"/>
              </w:rPr>
            </w:pPr>
            <w:r w:rsidRPr="007551F1">
              <w:rPr>
                <w:rFonts w:cs="Arial"/>
                <w:sz w:val="18"/>
                <w:szCs w:val="18"/>
              </w:rPr>
              <w:t>No lleva firmas.</w:t>
            </w:r>
          </w:p>
        </w:tc>
        <w:tc>
          <w:tcPr>
            <w:tcW w:w="2211" w:type="dxa"/>
            <w:vMerge/>
          </w:tcPr>
          <w:p w14:paraId="5C3CB84A" w14:textId="77777777" w:rsidR="007F29EB" w:rsidRPr="007551F1" w:rsidRDefault="007F29EB" w:rsidP="007F29EB">
            <w:pPr>
              <w:spacing w:line="276" w:lineRule="auto"/>
              <w:rPr>
                <w:rFonts w:cs="Arial"/>
                <w:sz w:val="18"/>
                <w:szCs w:val="18"/>
              </w:rPr>
            </w:pPr>
          </w:p>
        </w:tc>
      </w:tr>
      <w:tr w:rsidR="007F29EB" w:rsidRPr="007551F1" w14:paraId="2584FEBA" w14:textId="77777777" w:rsidTr="007F29EB">
        <w:trPr>
          <w:trHeight w:val="470"/>
          <w:jc w:val="center"/>
        </w:trPr>
        <w:tc>
          <w:tcPr>
            <w:tcW w:w="1755" w:type="dxa"/>
          </w:tcPr>
          <w:p w14:paraId="08D12072" w14:textId="77777777" w:rsidR="007F29EB" w:rsidRPr="007551F1" w:rsidRDefault="007F29EB" w:rsidP="007F29EB">
            <w:pPr>
              <w:spacing w:line="276" w:lineRule="auto"/>
              <w:rPr>
                <w:rFonts w:cs="Arial"/>
                <w:sz w:val="18"/>
                <w:szCs w:val="18"/>
              </w:rPr>
            </w:pPr>
            <w:r w:rsidRPr="007551F1">
              <w:rPr>
                <w:rFonts w:cs="Arial"/>
                <w:sz w:val="18"/>
                <w:szCs w:val="18"/>
              </w:rPr>
              <w:t>Acta de audiencia de conciliación prejudicial.</w:t>
            </w:r>
          </w:p>
        </w:tc>
        <w:tc>
          <w:tcPr>
            <w:tcW w:w="3950" w:type="dxa"/>
          </w:tcPr>
          <w:p w14:paraId="59D66571"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identificación del expediente, asimismo, se describen los hechos ocurridos durante la audiencia. </w:t>
            </w:r>
          </w:p>
        </w:tc>
        <w:tc>
          <w:tcPr>
            <w:tcW w:w="1315" w:type="dxa"/>
          </w:tcPr>
          <w:p w14:paraId="10FE8A74" w14:textId="77777777" w:rsidR="007F29EB" w:rsidRPr="007551F1" w:rsidRDefault="007F29EB" w:rsidP="007F29EB">
            <w:pPr>
              <w:spacing w:line="276" w:lineRule="auto"/>
              <w:rPr>
                <w:rFonts w:cs="Arial"/>
                <w:sz w:val="18"/>
                <w:szCs w:val="18"/>
              </w:rPr>
            </w:pPr>
            <w:r w:rsidRPr="007551F1">
              <w:rPr>
                <w:rFonts w:cs="Arial"/>
                <w:sz w:val="18"/>
                <w:szCs w:val="18"/>
              </w:rPr>
              <w:t xml:space="preserve">Debe ser firmado por el funcionario conciliador, solicitante y el solicitado. </w:t>
            </w:r>
          </w:p>
        </w:tc>
        <w:tc>
          <w:tcPr>
            <w:tcW w:w="2211" w:type="dxa"/>
          </w:tcPr>
          <w:p w14:paraId="101234EC" w14:textId="77777777" w:rsidR="007F29EB" w:rsidRPr="007551F1" w:rsidRDefault="007F29EB" w:rsidP="007F29EB">
            <w:pPr>
              <w:spacing w:line="276" w:lineRule="auto"/>
              <w:rPr>
                <w:rFonts w:cs="Arial"/>
                <w:sz w:val="18"/>
                <w:szCs w:val="18"/>
              </w:rPr>
            </w:pPr>
            <w:r w:rsidRPr="007551F1">
              <w:rPr>
                <w:rFonts w:cs="Arial"/>
                <w:sz w:val="18"/>
                <w:szCs w:val="18"/>
              </w:rPr>
              <w:t>Artículo 684-E, fracciones VI, VII y 684-F, fracción VII y VIII de la Ley Federal del Trabajo.</w:t>
            </w:r>
          </w:p>
        </w:tc>
      </w:tr>
      <w:tr w:rsidR="007F29EB" w:rsidRPr="007551F1" w14:paraId="08F5D11E" w14:textId="77777777" w:rsidTr="007F29EB">
        <w:trPr>
          <w:trHeight w:val="52"/>
          <w:jc w:val="center"/>
        </w:trPr>
        <w:tc>
          <w:tcPr>
            <w:tcW w:w="1755" w:type="dxa"/>
          </w:tcPr>
          <w:p w14:paraId="7A2CF9DD" w14:textId="77777777" w:rsidR="007F29EB" w:rsidRPr="007551F1" w:rsidRDefault="007F29EB" w:rsidP="007F29EB">
            <w:pPr>
              <w:spacing w:line="276" w:lineRule="auto"/>
              <w:rPr>
                <w:rFonts w:cs="Arial"/>
                <w:sz w:val="18"/>
                <w:szCs w:val="18"/>
              </w:rPr>
            </w:pPr>
            <w:r w:rsidRPr="007551F1">
              <w:rPr>
                <w:rFonts w:cs="Arial"/>
                <w:sz w:val="18"/>
                <w:szCs w:val="18"/>
              </w:rPr>
              <w:t xml:space="preserve">Constancia de no conciliación. </w:t>
            </w:r>
          </w:p>
        </w:tc>
        <w:tc>
          <w:tcPr>
            <w:tcW w:w="3950" w:type="dxa"/>
          </w:tcPr>
          <w:p w14:paraId="2A7A7A63"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la solicitud, datos del solicitante, objeto de la conciliación, datos de la audiencia, la motivación por la que no se llevó a cabo una conciliación, entre otros. </w:t>
            </w:r>
          </w:p>
        </w:tc>
        <w:tc>
          <w:tcPr>
            <w:tcW w:w="1315" w:type="dxa"/>
          </w:tcPr>
          <w:p w14:paraId="37B5FF68" w14:textId="77777777" w:rsidR="007F29EB" w:rsidRPr="007551F1" w:rsidRDefault="007F29EB" w:rsidP="007F29EB">
            <w:pPr>
              <w:spacing w:line="276" w:lineRule="auto"/>
              <w:rPr>
                <w:rFonts w:cs="Arial"/>
                <w:sz w:val="18"/>
                <w:szCs w:val="18"/>
              </w:rPr>
            </w:pPr>
            <w:r w:rsidRPr="007551F1">
              <w:rPr>
                <w:rFonts w:cs="Arial"/>
                <w:sz w:val="18"/>
                <w:szCs w:val="18"/>
              </w:rPr>
              <w:t>Este formato se valida con la firma del funcionario  conciliador.</w:t>
            </w:r>
          </w:p>
        </w:tc>
        <w:tc>
          <w:tcPr>
            <w:tcW w:w="2211" w:type="dxa"/>
          </w:tcPr>
          <w:p w14:paraId="5C1411A5" w14:textId="77777777" w:rsidR="007F29EB" w:rsidRPr="007551F1" w:rsidRDefault="007F29EB" w:rsidP="007F29EB">
            <w:pPr>
              <w:spacing w:line="276" w:lineRule="auto"/>
              <w:rPr>
                <w:rFonts w:cs="Arial"/>
                <w:sz w:val="18"/>
                <w:szCs w:val="18"/>
              </w:rPr>
            </w:pPr>
            <w:r w:rsidRPr="007551F1">
              <w:rPr>
                <w:rFonts w:cs="Arial"/>
                <w:sz w:val="18"/>
                <w:szCs w:val="18"/>
              </w:rPr>
              <w:t>Artículos 684-E, fracción VIII, tercer párrafo y 684-F, fracción VIII de la Ley Federal del Trabajo y artículo 8 fracción IV de la Ley Orgánica del Centro de Conciliación Laboral del Estado de Quintana Roo.</w:t>
            </w:r>
          </w:p>
        </w:tc>
      </w:tr>
      <w:tr w:rsidR="007F29EB" w:rsidRPr="007551F1" w14:paraId="197D0782" w14:textId="77777777" w:rsidTr="007F29EB">
        <w:trPr>
          <w:trHeight w:val="600"/>
          <w:jc w:val="center"/>
        </w:trPr>
        <w:tc>
          <w:tcPr>
            <w:tcW w:w="1755" w:type="dxa"/>
          </w:tcPr>
          <w:p w14:paraId="59642E22" w14:textId="77777777" w:rsidR="007F29EB" w:rsidRPr="007551F1" w:rsidRDefault="007F29EB" w:rsidP="007F29EB">
            <w:pPr>
              <w:spacing w:line="276" w:lineRule="auto"/>
              <w:rPr>
                <w:rFonts w:cs="Arial"/>
                <w:sz w:val="18"/>
                <w:szCs w:val="18"/>
              </w:rPr>
            </w:pPr>
            <w:r w:rsidRPr="007551F1">
              <w:rPr>
                <w:rFonts w:cs="Arial"/>
                <w:sz w:val="18"/>
                <w:szCs w:val="18"/>
              </w:rPr>
              <w:t xml:space="preserve">Convenio de terminación de relación laboral. </w:t>
            </w:r>
          </w:p>
        </w:tc>
        <w:tc>
          <w:tcPr>
            <w:tcW w:w="3950" w:type="dxa"/>
            <w:vMerge w:val="restart"/>
          </w:tcPr>
          <w:p w14:paraId="734ABE11"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identificación del expediente, las declaraciones correspondientes a la relación laboral, la terminación del proceso de conciliación y las cláusulas de la terminación de dicha relación, entre otros. </w:t>
            </w:r>
          </w:p>
        </w:tc>
        <w:tc>
          <w:tcPr>
            <w:tcW w:w="1315" w:type="dxa"/>
            <w:vMerge w:val="restart"/>
          </w:tcPr>
          <w:p w14:paraId="156A8BB6" w14:textId="77777777" w:rsidR="007F29EB" w:rsidRPr="007551F1" w:rsidRDefault="007F29EB" w:rsidP="007F29EB">
            <w:pPr>
              <w:spacing w:line="276" w:lineRule="auto"/>
              <w:rPr>
                <w:rFonts w:cs="Arial"/>
                <w:sz w:val="18"/>
                <w:szCs w:val="18"/>
              </w:rPr>
            </w:pPr>
            <w:r w:rsidRPr="007551F1">
              <w:rPr>
                <w:rFonts w:cs="Arial"/>
                <w:sz w:val="18"/>
                <w:szCs w:val="18"/>
              </w:rPr>
              <w:t>Se valida con la firma del funcionario conciliador, la parte trabajadora y la parte empleadora.</w:t>
            </w:r>
          </w:p>
        </w:tc>
        <w:tc>
          <w:tcPr>
            <w:tcW w:w="2211" w:type="dxa"/>
            <w:vMerge w:val="restart"/>
          </w:tcPr>
          <w:p w14:paraId="337E9092" w14:textId="77777777" w:rsidR="007F29EB" w:rsidRPr="007551F1" w:rsidRDefault="007F29EB" w:rsidP="007F29EB">
            <w:pPr>
              <w:spacing w:line="276" w:lineRule="auto"/>
              <w:rPr>
                <w:rFonts w:cs="Arial"/>
                <w:sz w:val="18"/>
                <w:szCs w:val="18"/>
              </w:rPr>
            </w:pPr>
            <w:r w:rsidRPr="007551F1">
              <w:rPr>
                <w:rFonts w:cs="Arial"/>
                <w:sz w:val="18"/>
                <w:szCs w:val="18"/>
              </w:rPr>
              <w:t>Artículo 33, 684-E fracciones XIII y XIV y 684-F fracción VIII, de la Ley Federal del Trabajo; y 8, fracción I y III, de la Ley Orgánica del Centro de Conciliación Laboral del Estado de Quintana Roo.</w:t>
            </w:r>
          </w:p>
        </w:tc>
      </w:tr>
      <w:tr w:rsidR="007F29EB" w:rsidRPr="007551F1" w14:paraId="161080AB" w14:textId="77777777" w:rsidTr="007F29EB">
        <w:trPr>
          <w:trHeight w:val="117"/>
          <w:jc w:val="center"/>
        </w:trPr>
        <w:tc>
          <w:tcPr>
            <w:tcW w:w="1755" w:type="dxa"/>
          </w:tcPr>
          <w:p w14:paraId="6C95D13A" w14:textId="77777777" w:rsidR="007F29EB" w:rsidRPr="007551F1" w:rsidRDefault="007F29EB" w:rsidP="007F29EB">
            <w:pPr>
              <w:spacing w:line="276" w:lineRule="auto"/>
              <w:rPr>
                <w:rFonts w:cs="Arial"/>
                <w:sz w:val="18"/>
                <w:szCs w:val="18"/>
              </w:rPr>
            </w:pPr>
            <w:r w:rsidRPr="007551F1">
              <w:rPr>
                <w:rFonts w:cs="Arial"/>
                <w:sz w:val="18"/>
                <w:szCs w:val="18"/>
              </w:rPr>
              <w:t>Convenio de terminación de relación laboral patronal.</w:t>
            </w:r>
          </w:p>
        </w:tc>
        <w:tc>
          <w:tcPr>
            <w:tcW w:w="3950" w:type="dxa"/>
            <w:vMerge/>
          </w:tcPr>
          <w:p w14:paraId="4A889774" w14:textId="77777777" w:rsidR="007F29EB" w:rsidRPr="007551F1" w:rsidRDefault="007F29EB" w:rsidP="007F29EB">
            <w:pPr>
              <w:spacing w:line="276" w:lineRule="auto"/>
              <w:rPr>
                <w:rFonts w:cs="Arial"/>
                <w:sz w:val="18"/>
                <w:szCs w:val="18"/>
              </w:rPr>
            </w:pPr>
          </w:p>
        </w:tc>
        <w:tc>
          <w:tcPr>
            <w:tcW w:w="1315" w:type="dxa"/>
            <w:vMerge/>
          </w:tcPr>
          <w:p w14:paraId="752720DE" w14:textId="77777777" w:rsidR="007F29EB" w:rsidRPr="007551F1" w:rsidRDefault="007F29EB" w:rsidP="007F29EB">
            <w:pPr>
              <w:spacing w:line="276" w:lineRule="auto"/>
              <w:rPr>
                <w:rFonts w:cs="Arial"/>
                <w:sz w:val="18"/>
                <w:szCs w:val="18"/>
              </w:rPr>
            </w:pPr>
          </w:p>
        </w:tc>
        <w:tc>
          <w:tcPr>
            <w:tcW w:w="2211" w:type="dxa"/>
            <w:vMerge/>
          </w:tcPr>
          <w:p w14:paraId="7924DBC8" w14:textId="77777777" w:rsidR="007F29EB" w:rsidRPr="007551F1" w:rsidRDefault="007F29EB" w:rsidP="007F29EB">
            <w:pPr>
              <w:spacing w:line="276" w:lineRule="auto"/>
              <w:rPr>
                <w:rFonts w:cs="Arial"/>
                <w:sz w:val="18"/>
                <w:szCs w:val="18"/>
              </w:rPr>
            </w:pPr>
          </w:p>
        </w:tc>
      </w:tr>
      <w:tr w:rsidR="007F29EB" w:rsidRPr="007551F1" w14:paraId="023F0C08" w14:textId="77777777" w:rsidTr="007F29EB">
        <w:trPr>
          <w:trHeight w:val="117"/>
          <w:jc w:val="center"/>
        </w:trPr>
        <w:tc>
          <w:tcPr>
            <w:tcW w:w="1755" w:type="dxa"/>
          </w:tcPr>
          <w:p w14:paraId="1224E116" w14:textId="77777777" w:rsidR="007F29EB" w:rsidRPr="007551F1" w:rsidRDefault="007F29EB" w:rsidP="007F29EB">
            <w:pPr>
              <w:spacing w:line="276" w:lineRule="auto"/>
              <w:rPr>
                <w:rFonts w:cs="Arial"/>
                <w:sz w:val="18"/>
                <w:szCs w:val="18"/>
              </w:rPr>
            </w:pPr>
            <w:r w:rsidRPr="007551F1">
              <w:rPr>
                <w:rFonts w:cs="Arial"/>
                <w:sz w:val="18"/>
                <w:szCs w:val="18"/>
              </w:rPr>
              <w:t>Convenio de reinstalación.</w:t>
            </w:r>
          </w:p>
        </w:tc>
        <w:tc>
          <w:tcPr>
            <w:tcW w:w="3950" w:type="dxa"/>
            <w:vMerge w:val="restart"/>
          </w:tcPr>
          <w:p w14:paraId="2BDBCEFA"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identificación del expediente, las declaraciones correspondientes a la relación laboral, la terminación del proceso de conciliación y las cláusulas de la reinstalación de la parte trabajadora, entre otros. </w:t>
            </w:r>
          </w:p>
        </w:tc>
        <w:tc>
          <w:tcPr>
            <w:tcW w:w="1315" w:type="dxa"/>
            <w:vMerge/>
          </w:tcPr>
          <w:p w14:paraId="2AA01953" w14:textId="77777777" w:rsidR="007F29EB" w:rsidRPr="007551F1" w:rsidRDefault="007F29EB" w:rsidP="007F29EB">
            <w:pPr>
              <w:spacing w:line="276" w:lineRule="auto"/>
              <w:rPr>
                <w:rFonts w:cs="Arial"/>
                <w:sz w:val="18"/>
                <w:szCs w:val="18"/>
              </w:rPr>
            </w:pPr>
          </w:p>
        </w:tc>
        <w:tc>
          <w:tcPr>
            <w:tcW w:w="2211" w:type="dxa"/>
            <w:vMerge/>
          </w:tcPr>
          <w:p w14:paraId="5AF84A16" w14:textId="77777777" w:rsidR="007F29EB" w:rsidRPr="007551F1" w:rsidRDefault="007F29EB" w:rsidP="007F29EB">
            <w:pPr>
              <w:spacing w:line="276" w:lineRule="auto"/>
              <w:rPr>
                <w:rFonts w:cs="Arial"/>
                <w:sz w:val="18"/>
                <w:szCs w:val="18"/>
              </w:rPr>
            </w:pPr>
          </w:p>
        </w:tc>
      </w:tr>
      <w:tr w:rsidR="007F29EB" w:rsidRPr="007551F1" w14:paraId="380C4064" w14:textId="77777777" w:rsidTr="007F29EB">
        <w:trPr>
          <w:trHeight w:val="117"/>
          <w:jc w:val="center"/>
        </w:trPr>
        <w:tc>
          <w:tcPr>
            <w:tcW w:w="1755" w:type="dxa"/>
          </w:tcPr>
          <w:p w14:paraId="47BD40CF" w14:textId="77777777" w:rsidR="007F29EB" w:rsidRPr="007551F1" w:rsidRDefault="007F29EB" w:rsidP="007F29EB">
            <w:pPr>
              <w:spacing w:line="276" w:lineRule="auto"/>
              <w:rPr>
                <w:rFonts w:cs="Arial"/>
                <w:sz w:val="18"/>
                <w:szCs w:val="18"/>
              </w:rPr>
            </w:pPr>
            <w:r w:rsidRPr="007551F1">
              <w:rPr>
                <w:rFonts w:cs="Arial"/>
                <w:sz w:val="18"/>
                <w:szCs w:val="18"/>
              </w:rPr>
              <w:t>Convenio de reinstalación patronal.</w:t>
            </w:r>
          </w:p>
        </w:tc>
        <w:tc>
          <w:tcPr>
            <w:tcW w:w="3950" w:type="dxa"/>
            <w:vMerge/>
          </w:tcPr>
          <w:p w14:paraId="426C1DFE" w14:textId="77777777" w:rsidR="007F29EB" w:rsidRPr="007551F1" w:rsidRDefault="007F29EB" w:rsidP="007F29EB">
            <w:pPr>
              <w:spacing w:line="276" w:lineRule="auto"/>
              <w:rPr>
                <w:rFonts w:cs="Arial"/>
                <w:sz w:val="18"/>
                <w:szCs w:val="18"/>
              </w:rPr>
            </w:pPr>
          </w:p>
        </w:tc>
        <w:tc>
          <w:tcPr>
            <w:tcW w:w="1315" w:type="dxa"/>
            <w:vMerge/>
          </w:tcPr>
          <w:p w14:paraId="48C76D1E" w14:textId="77777777" w:rsidR="007F29EB" w:rsidRPr="007551F1" w:rsidRDefault="007F29EB" w:rsidP="007F29EB">
            <w:pPr>
              <w:spacing w:line="276" w:lineRule="auto"/>
              <w:rPr>
                <w:rFonts w:cs="Arial"/>
                <w:sz w:val="18"/>
                <w:szCs w:val="18"/>
              </w:rPr>
            </w:pPr>
          </w:p>
        </w:tc>
        <w:tc>
          <w:tcPr>
            <w:tcW w:w="2211" w:type="dxa"/>
            <w:vMerge/>
          </w:tcPr>
          <w:p w14:paraId="25B1FB8E" w14:textId="77777777" w:rsidR="007F29EB" w:rsidRPr="007551F1" w:rsidRDefault="007F29EB" w:rsidP="007F29EB">
            <w:pPr>
              <w:spacing w:line="276" w:lineRule="auto"/>
              <w:rPr>
                <w:rFonts w:cs="Arial"/>
                <w:sz w:val="18"/>
                <w:szCs w:val="18"/>
              </w:rPr>
            </w:pPr>
          </w:p>
        </w:tc>
      </w:tr>
      <w:tr w:rsidR="007F29EB" w:rsidRPr="007551F1" w14:paraId="1D6C87F0" w14:textId="77777777" w:rsidTr="007F29EB">
        <w:trPr>
          <w:trHeight w:val="109"/>
          <w:jc w:val="center"/>
        </w:trPr>
        <w:tc>
          <w:tcPr>
            <w:tcW w:w="1755" w:type="dxa"/>
          </w:tcPr>
          <w:p w14:paraId="490F12F2" w14:textId="77777777" w:rsidR="007F29EB" w:rsidRPr="007551F1" w:rsidRDefault="007F29EB" w:rsidP="007F29EB">
            <w:pPr>
              <w:spacing w:line="276" w:lineRule="auto"/>
              <w:rPr>
                <w:rFonts w:cs="Arial"/>
                <w:sz w:val="18"/>
                <w:szCs w:val="18"/>
              </w:rPr>
            </w:pPr>
            <w:r w:rsidRPr="007551F1">
              <w:rPr>
                <w:rFonts w:cs="Arial"/>
                <w:sz w:val="18"/>
                <w:szCs w:val="18"/>
              </w:rPr>
              <w:t>Convenio de reconocimiento de derechos.</w:t>
            </w:r>
          </w:p>
        </w:tc>
        <w:tc>
          <w:tcPr>
            <w:tcW w:w="3950" w:type="dxa"/>
            <w:vMerge w:val="restart"/>
          </w:tcPr>
          <w:p w14:paraId="6256A6DA"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 identificación del expediente, datos del solicitante y del solicitado, la declaración de los hechos y el reconocimiento de derechos de las partes. </w:t>
            </w:r>
          </w:p>
        </w:tc>
        <w:tc>
          <w:tcPr>
            <w:tcW w:w="1315" w:type="dxa"/>
            <w:vMerge/>
          </w:tcPr>
          <w:p w14:paraId="314BEA57" w14:textId="77777777" w:rsidR="007F29EB" w:rsidRPr="007551F1" w:rsidRDefault="007F29EB" w:rsidP="007F29EB">
            <w:pPr>
              <w:spacing w:line="276" w:lineRule="auto"/>
              <w:rPr>
                <w:rFonts w:cs="Arial"/>
                <w:sz w:val="18"/>
                <w:szCs w:val="18"/>
              </w:rPr>
            </w:pPr>
          </w:p>
        </w:tc>
        <w:tc>
          <w:tcPr>
            <w:tcW w:w="2211" w:type="dxa"/>
            <w:vMerge/>
          </w:tcPr>
          <w:p w14:paraId="4869C9B9" w14:textId="77777777" w:rsidR="007F29EB" w:rsidRPr="007551F1" w:rsidRDefault="007F29EB" w:rsidP="007F29EB">
            <w:pPr>
              <w:spacing w:line="276" w:lineRule="auto"/>
              <w:rPr>
                <w:rFonts w:cs="Arial"/>
                <w:sz w:val="18"/>
                <w:szCs w:val="18"/>
              </w:rPr>
            </w:pPr>
          </w:p>
        </w:tc>
      </w:tr>
      <w:tr w:rsidR="007F29EB" w:rsidRPr="007551F1" w14:paraId="70D3573A" w14:textId="77777777" w:rsidTr="007F29EB">
        <w:trPr>
          <w:trHeight w:val="109"/>
          <w:jc w:val="center"/>
        </w:trPr>
        <w:tc>
          <w:tcPr>
            <w:tcW w:w="1755" w:type="dxa"/>
          </w:tcPr>
          <w:p w14:paraId="67A7D1D6" w14:textId="77777777" w:rsidR="007F29EB" w:rsidRPr="007551F1" w:rsidRDefault="007F29EB" w:rsidP="007F29EB">
            <w:pPr>
              <w:spacing w:line="276" w:lineRule="auto"/>
              <w:rPr>
                <w:rFonts w:cs="Arial"/>
                <w:sz w:val="18"/>
                <w:szCs w:val="18"/>
              </w:rPr>
            </w:pPr>
            <w:r w:rsidRPr="007551F1">
              <w:rPr>
                <w:rFonts w:cs="Arial"/>
                <w:sz w:val="18"/>
                <w:szCs w:val="18"/>
              </w:rPr>
              <w:t xml:space="preserve">Convenio de reconocimiento de derechos patronal. </w:t>
            </w:r>
          </w:p>
        </w:tc>
        <w:tc>
          <w:tcPr>
            <w:tcW w:w="3950" w:type="dxa"/>
            <w:vMerge/>
          </w:tcPr>
          <w:p w14:paraId="2C29DBCE" w14:textId="77777777" w:rsidR="007F29EB" w:rsidRPr="007551F1" w:rsidRDefault="007F29EB" w:rsidP="007F29EB">
            <w:pPr>
              <w:spacing w:line="276" w:lineRule="auto"/>
              <w:rPr>
                <w:rFonts w:cs="Arial"/>
                <w:sz w:val="18"/>
                <w:szCs w:val="18"/>
              </w:rPr>
            </w:pPr>
          </w:p>
        </w:tc>
        <w:tc>
          <w:tcPr>
            <w:tcW w:w="1315" w:type="dxa"/>
            <w:vMerge/>
          </w:tcPr>
          <w:p w14:paraId="5CE2383D" w14:textId="77777777" w:rsidR="007F29EB" w:rsidRPr="007551F1" w:rsidRDefault="007F29EB" w:rsidP="007F29EB">
            <w:pPr>
              <w:spacing w:line="276" w:lineRule="auto"/>
              <w:rPr>
                <w:rFonts w:cs="Arial"/>
                <w:sz w:val="18"/>
                <w:szCs w:val="18"/>
              </w:rPr>
            </w:pPr>
          </w:p>
        </w:tc>
        <w:tc>
          <w:tcPr>
            <w:tcW w:w="2211" w:type="dxa"/>
            <w:vMerge/>
          </w:tcPr>
          <w:p w14:paraId="6D946428" w14:textId="77777777" w:rsidR="007F29EB" w:rsidRPr="007551F1" w:rsidRDefault="007F29EB" w:rsidP="007F29EB">
            <w:pPr>
              <w:spacing w:line="276" w:lineRule="auto"/>
              <w:rPr>
                <w:rFonts w:cs="Arial"/>
                <w:sz w:val="18"/>
                <w:szCs w:val="18"/>
              </w:rPr>
            </w:pPr>
          </w:p>
        </w:tc>
      </w:tr>
      <w:tr w:rsidR="007F29EB" w:rsidRPr="007551F1" w14:paraId="69B4DCE6" w14:textId="77777777" w:rsidTr="007F29EB">
        <w:trPr>
          <w:trHeight w:val="717"/>
          <w:jc w:val="center"/>
        </w:trPr>
        <w:tc>
          <w:tcPr>
            <w:tcW w:w="1755" w:type="dxa"/>
          </w:tcPr>
          <w:p w14:paraId="76C64048" w14:textId="77777777" w:rsidR="007F29EB" w:rsidRPr="007551F1" w:rsidRDefault="007F29EB" w:rsidP="007F29EB">
            <w:pPr>
              <w:spacing w:line="276" w:lineRule="auto"/>
              <w:rPr>
                <w:rFonts w:cs="Arial"/>
                <w:sz w:val="18"/>
                <w:szCs w:val="18"/>
              </w:rPr>
            </w:pPr>
            <w:r w:rsidRPr="007551F1">
              <w:rPr>
                <w:rFonts w:cs="Arial"/>
                <w:sz w:val="18"/>
                <w:szCs w:val="18"/>
              </w:rPr>
              <w:t>Constancia de pago parcial de convenio.</w:t>
            </w:r>
          </w:p>
        </w:tc>
        <w:tc>
          <w:tcPr>
            <w:tcW w:w="3950" w:type="dxa"/>
          </w:tcPr>
          <w:p w14:paraId="2E9CFFDF"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del solicitante y del solicitado, en esta se indican los acuerdos de los pagos diferidos en el convenio de conciliación. </w:t>
            </w:r>
          </w:p>
        </w:tc>
        <w:tc>
          <w:tcPr>
            <w:tcW w:w="1315" w:type="dxa"/>
            <w:vMerge w:val="restart"/>
          </w:tcPr>
          <w:p w14:paraId="5810CF46" w14:textId="77777777" w:rsidR="007F29EB" w:rsidRPr="007551F1" w:rsidRDefault="007F29EB" w:rsidP="007F29EB">
            <w:pPr>
              <w:spacing w:line="276" w:lineRule="auto"/>
              <w:rPr>
                <w:rFonts w:cs="Arial"/>
                <w:sz w:val="18"/>
                <w:szCs w:val="18"/>
              </w:rPr>
            </w:pPr>
            <w:r w:rsidRPr="007551F1">
              <w:rPr>
                <w:rFonts w:cs="Arial"/>
                <w:sz w:val="18"/>
                <w:szCs w:val="18"/>
              </w:rPr>
              <w:t>Dicho formato es validado con la firma del funcionario conciliador.</w:t>
            </w:r>
          </w:p>
        </w:tc>
        <w:tc>
          <w:tcPr>
            <w:tcW w:w="2211" w:type="dxa"/>
            <w:vMerge w:val="restart"/>
          </w:tcPr>
          <w:p w14:paraId="17EC924A" w14:textId="77777777" w:rsidR="007F29EB" w:rsidRPr="007551F1" w:rsidRDefault="007F29EB" w:rsidP="007F29EB">
            <w:pPr>
              <w:spacing w:line="276" w:lineRule="auto"/>
              <w:rPr>
                <w:rFonts w:cs="Arial"/>
                <w:sz w:val="18"/>
                <w:szCs w:val="18"/>
              </w:rPr>
            </w:pPr>
            <w:r w:rsidRPr="007551F1">
              <w:rPr>
                <w:rFonts w:cs="Arial"/>
                <w:sz w:val="18"/>
                <w:szCs w:val="18"/>
              </w:rPr>
              <w:t xml:space="preserve">Artículo 684-E, párrafos tercero y cuarto de la Ley Federal del Trabajo. </w:t>
            </w:r>
          </w:p>
        </w:tc>
      </w:tr>
      <w:tr w:rsidR="007F29EB" w:rsidRPr="007551F1" w14:paraId="75C9E995" w14:textId="77777777" w:rsidTr="007F29EB">
        <w:trPr>
          <w:trHeight w:val="109"/>
          <w:jc w:val="center"/>
        </w:trPr>
        <w:tc>
          <w:tcPr>
            <w:tcW w:w="1755" w:type="dxa"/>
          </w:tcPr>
          <w:p w14:paraId="5A8B5059" w14:textId="77777777" w:rsidR="007F29EB" w:rsidRPr="007551F1" w:rsidRDefault="007F29EB" w:rsidP="007F29EB">
            <w:pPr>
              <w:spacing w:line="276" w:lineRule="auto"/>
              <w:rPr>
                <w:rFonts w:cs="Arial"/>
                <w:sz w:val="18"/>
                <w:szCs w:val="18"/>
              </w:rPr>
            </w:pPr>
            <w:r w:rsidRPr="007551F1">
              <w:rPr>
                <w:rFonts w:cs="Arial"/>
                <w:sz w:val="18"/>
                <w:szCs w:val="18"/>
              </w:rPr>
              <w:t>Constancia de cumplimiento de convenio.</w:t>
            </w:r>
          </w:p>
        </w:tc>
        <w:tc>
          <w:tcPr>
            <w:tcW w:w="3950" w:type="dxa"/>
          </w:tcPr>
          <w:p w14:paraId="2D965CA5"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del solicitante y del solicitado, a través de esta se hace constar el cumplimiento del convenio. </w:t>
            </w:r>
          </w:p>
        </w:tc>
        <w:tc>
          <w:tcPr>
            <w:tcW w:w="1315" w:type="dxa"/>
            <w:vMerge/>
          </w:tcPr>
          <w:p w14:paraId="7C6CF882" w14:textId="77777777" w:rsidR="007F29EB" w:rsidRPr="007551F1" w:rsidRDefault="007F29EB" w:rsidP="007F29EB">
            <w:pPr>
              <w:spacing w:line="276" w:lineRule="auto"/>
              <w:rPr>
                <w:rFonts w:cs="Arial"/>
                <w:sz w:val="18"/>
                <w:szCs w:val="18"/>
              </w:rPr>
            </w:pPr>
          </w:p>
        </w:tc>
        <w:tc>
          <w:tcPr>
            <w:tcW w:w="2211" w:type="dxa"/>
            <w:vMerge/>
          </w:tcPr>
          <w:p w14:paraId="7B8699DF" w14:textId="77777777" w:rsidR="007F29EB" w:rsidRPr="007551F1" w:rsidRDefault="007F29EB" w:rsidP="007F29EB">
            <w:pPr>
              <w:spacing w:line="276" w:lineRule="auto"/>
              <w:rPr>
                <w:rFonts w:cs="Arial"/>
                <w:sz w:val="18"/>
                <w:szCs w:val="18"/>
              </w:rPr>
            </w:pPr>
          </w:p>
        </w:tc>
      </w:tr>
      <w:tr w:rsidR="007F29EB" w:rsidRPr="007551F1" w14:paraId="7F32C5BF" w14:textId="77777777" w:rsidTr="007F29EB">
        <w:trPr>
          <w:trHeight w:val="670"/>
          <w:jc w:val="center"/>
        </w:trPr>
        <w:tc>
          <w:tcPr>
            <w:tcW w:w="1755" w:type="dxa"/>
          </w:tcPr>
          <w:p w14:paraId="5E12F6C8" w14:textId="77777777" w:rsidR="007F29EB" w:rsidRPr="007551F1" w:rsidRDefault="007F29EB" w:rsidP="007F29EB">
            <w:pPr>
              <w:spacing w:line="276" w:lineRule="auto"/>
              <w:rPr>
                <w:rFonts w:cs="Arial"/>
                <w:sz w:val="18"/>
                <w:szCs w:val="18"/>
              </w:rPr>
            </w:pPr>
            <w:r w:rsidRPr="007551F1">
              <w:rPr>
                <w:rFonts w:cs="Arial"/>
                <w:sz w:val="18"/>
                <w:szCs w:val="18"/>
              </w:rPr>
              <w:t>Constancia de incumplimiento de convenio.</w:t>
            </w:r>
          </w:p>
        </w:tc>
        <w:tc>
          <w:tcPr>
            <w:tcW w:w="3950" w:type="dxa"/>
          </w:tcPr>
          <w:p w14:paraId="18924807"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del solicitante y del solicitado, a través de esta se hace constar el incumplimiento del convenio. </w:t>
            </w:r>
          </w:p>
        </w:tc>
        <w:tc>
          <w:tcPr>
            <w:tcW w:w="1315" w:type="dxa"/>
            <w:vMerge/>
          </w:tcPr>
          <w:p w14:paraId="3EE1E133" w14:textId="77777777" w:rsidR="007F29EB" w:rsidRPr="007551F1" w:rsidRDefault="007F29EB" w:rsidP="007F29EB">
            <w:pPr>
              <w:spacing w:line="276" w:lineRule="auto"/>
              <w:rPr>
                <w:rFonts w:cs="Arial"/>
                <w:sz w:val="18"/>
                <w:szCs w:val="18"/>
              </w:rPr>
            </w:pPr>
          </w:p>
        </w:tc>
        <w:tc>
          <w:tcPr>
            <w:tcW w:w="2211" w:type="dxa"/>
            <w:vMerge/>
          </w:tcPr>
          <w:p w14:paraId="7A894541" w14:textId="77777777" w:rsidR="007F29EB" w:rsidRPr="007551F1" w:rsidRDefault="007F29EB" w:rsidP="007F29EB">
            <w:pPr>
              <w:spacing w:line="276" w:lineRule="auto"/>
              <w:rPr>
                <w:rFonts w:cs="Arial"/>
                <w:sz w:val="18"/>
                <w:szCs w:val="18"/>
                <w:highlight w:val="cyan"/>
              </w:rPr>
            </w:pPr>
          </w:p>
        </w:tc>
      </w:tr>
      <w:tr w:rsidR="007F29EB" w:rsidRPr="007551F1" w14:paraId="6A93077E" w14:textId="77777777" w:rsidTr="007F29EB">
        <w:trPr>
          <w:trHeight w:val="109"/>
          <w:jc w:val="center"/>
        </w:trPr>
        <w:tc>
          <w:tcPr>
            <w:tcW w:w="1755" w:type="dxa"/>
          </w:tcPr>
          <w:p w14:paraId="59D92965" w14:textId="77777777" w:rsidR="007F29EB" w:rsidRPr="007551F1" w:rsidRDefault="007F29EB" w:rsidP="007F29EB">
            <w:pPr>
              <w:spacing w:line="276" w:lineRule="auto"/>
              <w:rPr>
                <w:rFonts w:cs="Arial"/>
                <w:sz w:val="18"/>
                <w:szCs w:val="18"/>
              </w:rPr>
            </w:pPr>
            <w:r w:rsidRPr="007551F1">
              <w:rPr>
                <w:rFonts w:cs="Arial"/>
                <w:sz w:val="18"/>
                <w:szCs w:val="18"/>
              </w:rPr>
              <w:t>Acta de multa .</w:t>
            </w:r>
          </w:p>
        </w:tc>
        <w:tc>
          <w:tcPr>
            <w:tcW w:w="3950" w:type="dxa"/>
          </w:tcPr>
          <w:p w14:paraId="7B15EF04" w14:textId="77777777" w:rsidR="007F29EB" w:rsidRPr="007551F1" w:rsidRDefault="007F29EB" w:rsidP="007F29EB">
            <w:pPr>
              <w:spacing w:line="276" w:lineRule="auto"/>
              <w:rPr>
                <w:rFonts w:cs="Arial"/>
                <w:sz w:val="18"/>
                <w:szCs w:val="18"/>
              </w:rPr>
            </w:pPr>
            <w:r w:rsidRPr="007551F1">
              <w:rPr>
                <w:rFonts w:cs="Arial"/>
                <w:sz w:val="18"/>
                <w:szCs w:val="18"/>
              </w:rPr>
              <w:t xml:space="preserve">Este formato debe contener los datos del solicitante, del solicitado y del expediente, asimismo, este indica el monto de la multa impuesta por la no comparecencia de la parte citada a la audiencia de conciliación. </w:t>
            </w:r>
          </w:p>
        </w:tc>
        <w:tc>
          <w:tcPr>
            <w:tcW w:w="1315" w:type="dxa"/>
          </w:tcPr>
          <w:p w14:paraId="137F58CD" w14:textId="77777777" w:rsidR="007F29EB" w:rsidRPr="007551F1" w:rsidRDefault="007F29EB" w:rsidP="007F29EB">
            <w:pPr>
              <w:spacing w:line="276" w:lineRule="auto"/>
              <w:rPr>
                <w:rFonts w:cs="Arial"/>
                <w:sz w:val="18"/>
                <w:szCs w:val="18"/>
              </w:rPr>
            </w:pPr>
            <w:r w:rsidRPr="007551F1">
              <w:rPr>
                <w:rFonts w:cs="Arial"/>
                <w:sz w:val="18"/>
                <w:szCs w:val="18"/>
              </w:rPr>
              <w:t>Debe ser firmado por el funcionario conciliador.</w:t>
            </w:r>
          </w:p>
        </w:tc>
        <w:tc>
          <w:tcPr>
            <w:tcW w:w="2211" w:type="dxa"/>
          </w:tcPr>
          <w:p w14:paraId="177E7D21" w14:textId="77777777" w:rsidR="007F29EB" w:rsidRPr="007551F1" w:rsidRDefault="007F29EB" w:rsidP="007F29EB">
            <w:pPr>
              <w:spacing w:line="276" w:lineRule="auto"/>
              <w:rPr>
                <w:rFonts w:cs="Arial"/>
                <w:sz w:val="18"/>
                <w:szCs w:val="18"/>
              </w:rPr>
            </w:pPr>
            <w:r w:rsidRPr="007551F1">
              <w:rPr>
                <w:rFonts w:cs="Arial"/>
                <w:sz w:val="18"/>
                <w:szCs w:val="18"/>
              </w:rPr>
              <w:t>Artículo 684-E, fracción IV de la Ley Federal del Trabajo, artículo 8, fracción XIII de la Ley Orgánica del Centro de Conciliación Laboral del Estado de Quintana Roo.</w:t>
            </w:r>
          </w:p>
        </w:tc>
      </w:tr>
      <w:tr w:rsidR="007F29EB" w:rsidRPr="007551F1" w14:paraId="44DB6EE0" w14:textId="77777777" w:rsidTr="007F29EB">
        <w:trPr>
          <w:trHeight w:val="109"/>
          <w:jc w:val="center"/>
        </w:trPr>
        <w:tc>
          <w:tcPr>
            <w:tcW w:w="1755" w:type="dxa"/>
          </w:tcPr>
          <w:p w14:paraId="259368EE" w14:textId="77777777" w:rsidR="007F29EB" w:rsidRPr="007551F1" w:rsidRDefault="007F29EB" w:rsidP="007F29EB">
            <w:pPr>
              <w:spacing w:line="276" w:lineRule="auto"/>
              <w:rPr>
                <w:rFonts w:cs="Arial"/>
                <w:sz w:val="18"/>
                <w:szCs w:val="18"/>
              </w:rPr>
            </w:pPr>
            <w:r w:rsidRPr="007551F1">
              <w:rPr>
                <w:rFonts w:cs="Arial"/>
                <w:sz w:val="18"/>
                <w:szCs w:val="18"/>
              </w:rPr>
              <w:t>Archivado por no comparecencia.</w:t>
            </w:r>
          </w:p>
        </w:tc>
        <w:tc>
          <w:tcPr>
            <w:tcW w:w="3950" w:type="dxa"/>
          </w:tcPr>
          <w:p w14:paraId="232D4B7A" w14:textId="77777777" w:rsidR="007F29EB" w:rsidRPr="007551F1" w:rsidRDefault="007F29EB" w:rsidP="007F29EB">
            <w:pPr>
              <w:spacing w:line="276" w:lineRule="auto"/>
              <w:rPr>
                <w:rFonts w:cs="Arial"/>
                <w:sz w:val="18"/>
                <w:szCs w:val="18"/>
              </w:rPr>
            </w:pPr>
            <w:r w:rsidRPr="007551F1">
              <w:rPr>
                <w:rFonts w:cs="Arial"/>
                <w:sz w:val="18"/>
                <w:szCs w:val="18"/>
              </w:rPr>
              <w:t xml:space="preserve">Debe contener los datos del solicitante, del solicitado y del expediente. El presente formato indica que el solicitado no se presentó a la audiencia de conciliación, por lo tanto, se archivará por falta de interés. </w:t>
            </w:r>
          </w:p>
        </w:tc>
        <w:tc>
          <w:tcPr>
            <w:tcW w:w="1315" w:type="dxa"/>
          </w:tcPr>
          <w:p w14:paraId="1BB55912" w14:textId="77777777" w:rsidR="007F29EB" w:rsidRPr="007551F1" w:rsidRDefault="007F29EB" w:rsidP="007F29EB">
            <w:pPr>
              <w:spacing w:line="276" w:lineRule="auto"/>
              <w:rPr>
                <w:rFonts w:cs="Arial"/>
                <w:sz w:val="18"/>
                <w:szCs w:val="18"/>
              </w:rPr>
            </w:pPr>
            <w:r w:rsidRPr="007551F1">
              <w:rPr>
                <w:rFonts w:cs="Arial"/>
                <w:sz w:val="18"/>
                <w:szCs w:val="18"/>
              </w:rPr>
              <w:t>Debe ser firmado por el funcionario conciliador.</w:t>
            </w:r>
          </w:p>
        </w:tc>
        <w:tc>
          <w:tcPr>
            <w:tcW w:w="2211" w:type="dxa"/>
          </w:tcPr>
          <w:p w14:paraId="1726C189" w14:textId="77777777" w:rsidR="007F29EB" w:rsidRPr="007551F1" w:rsidRDefault="007F29EB" w:rsidP="007F29EB">
            <w:pPr>
              <w:spacing w:line="276" w:lineRule="auto"/>
              <w:rPr>
                <w:rFonts w:cs="Arial"/>
                <w:sz w:val="18"/>
                <w:szCs w:val="18"/>
              </w:rPr>
            </w:pPr>
            <w:r w:rsidRPr="007551F1">
              <w:rPr>
                <w:rFonts w:cs="Arial"/>
                <w:sz w:val="18"/>
                <w:szCs w:val="18"/>
              </w:rPr>
              <w:t xml:space="preserve">Artículo 684-E, fracción X, párrafo segundo de la Ley Federal del Trabajo. </w:t>
            </w:r>
          </w:p>
        </w:tc>
      </w:tr>
    </w:tbl>
    <w:p w14:paraId="31395381" w14:textId="77777777" w:rsidR="007F29EB" w:rsidRDefault="007F29EB" w:rsidP="007F29EB">
      <w:pPr>
        <w:spacing w:after="0"/>
        <w:jc w:val="center"/>
        <w:rPr>
          <w:rFonts w:eastAsia="Calibri" w:cs="Arial"/>
          <w:sz w:val="16"/>
          <w:szCs w:val="14"/>
          <w:lang w:eastAsia="en-US"/>
        </w:rPr>
      </w:pPr>
      <w:r w:rsidRPr="007551F1">
        <w:rPr>
          <w:rFonts w:eastAsia="Calibri" w:cs="Arial"/>
          <w:b/>
          <w:sz w:val="16"/>
          <w:szCs w:val="14"/>
          <w:lang w:eastAsia="en-US"/>
        </w:rPr>
        <w:t xml:space="preserve">Fuente: </w:t>
      </w:r>
      <w:r w:rsidRPr="007551F1">
        <w:rPr>
          <w:rFonts w:eastAsia="Calibri" w:cs="Arial"/>
          <w:sz w:val="16"/>
          <w:szCs w:val="14"/>
          <w:lang w:eastAsia="en-US"/>
        </w:rPr>
        <w:t xml:space="preserve">Elaborado por la ASEQROO con base en los formatos proporcionados por el CCLQROO, la Ley Federal del Trabajo </w:t>
      </w:r>
    </w:p>
    <w:p w14:paraId="7F454451" w14:textId="77777777" w:rsidR="007F29EB" w:rsidRPr="007551F1" w:rsidRDefault="007F29EB" w:rsidP="007F29EB">
      <w:pPr>
        <w:spacing w:after="0"/>
        <w:jc w:val="center"/>
        <w:rPr>
          <w:rFonts w:eastAsia="Calibri" w:cs="Arial"/>
          <w:sz w:val="16"/>
          <w:szCs w:val="14"/>
          <w:lang w:eastAsia="en-US"/>
        </w:rPr>
      </w:pPr>
      <w:r w:rsidRPr="007551F1">
        <w:rPr>
          <w:rFonts w:eastAsia="Calibri" w:cs="Arial"/>
          <w:sz w:val="16"/>
          <w:szCs w:val="14"/>
          <w:lang w:eastAsia="en-US"/>
        </w:rPr>
        <w:t>y la Ley Orgánica del Centro de Conciliación Laboral del Estado de Quintana Roo.</w:t>
      </w:r>
    </w:p>
    <w:p w14:paraId="1F5ACA12" w14:textId="77777777" w:rsidR="007F29EB" w:rsidRPr="007551F1" w:rsidRDefault="007F29EB" w:rsidP="007F29EB">
      <w:pPr>
        <w:spacing w:after="0"/>
        <w:rPr>
          <w:rFonts w:eastAsia="Calibri" w:cs="Arial"/>
          <w:sz w:val="24"/>
          <w:szCs w:val="24"/>
          <w:lang w:eastAsia="en-US"/>
        </w:rPr>
      </w:pPr>
    </w:p>
    <w:p w14:paraId="7906C4B7" w14:textId="77777777" w:rsidR="007F29EB" w:rsidRPr="007551F1"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De acuerdo con la tabla anterior, el CCLQROO hace uso de formatos que van acorde al proceso de conciliación establecido en la Ley Federal del Trabajo y de conformidad con la Ley Orgánica del Centro de Conciliación Laboral del Estado de Quintana Roo. Algunos formatos son excluyentes entre sí, dependiendo del seguimiento del proceso. </w:t>
      </w:r>
    </w:p>
    <w:p w14:paraId="13B598D1" w14:textId="77777777" w:rsidR="007F29EB" w:rsidRPr="007551F1" w:rsidRDefault="007F29EB" w:rsidP="007F29EB">
      <w:pPr>
        <w:spacing w:after="0"/>
        <w:rPr>
          <w:rFonts w:eastAsia="Calibri" w:cs="Arial"/>
          <w:sz w:val="24"/>
          <w:szCs w:val="18"/>
          <w:lang w:eastAsia="en-US"/>
        </w:rPr>
      </w:pPr>
    </w:p>
    <w:p w14:paraId="44BF0582" w14:textId="2FBAA426" w:rsidR="007F29EB" w:rsidRDefault="007F29EB" w:rsidP="007F29EB">
      <w:pPr>
        <w:spacing w:after="0"/>
        <w:rPr>
          <w:rFonts w:eastAsia="Calibri" w:cs="Arial"/>
          <w:sz w:val="24"/>
          <w:szCs w:val="18"/>
          <w:lang w:eastAsia="en-US"/>
        </w:rPr>
      </w:pPr>
      <w:r w:rsidRPr="007551F1">
        <w:rPr>
          <w:rFonts w:eastAsia="Calibri" w:cs="Arial"/>
          <w:sz w:val="24"/>
          <w:szCs w:val="18"/>
          <w:lang w:eastAsia="en-US"/>
        </w:rPr>
        <w:t xml:space="preserve">Aunado a lo anterior, el Ente proporcionó un total de 6 expedientes de conciliación laboral, 2 por cada delegación, con las siguientes características: convenio de conciliación y no conciliación, formato físico y digitales testados; esto con la finalidad de verificar la implementación del procedimiento de </w:t>
      </w:r>
      <w:r w:rsidRPr="007551F1">
        <w:rPr>
          <w:rFonts w:eastAsia="Calibri" w:cs="Arial"/>
          <w:sz w:val="24"/>
          <w:lang w:eastAsia="en-US"/>
        </w:rPr>
        <w:t xml:space="preserve">conciliación laboral </w:t>
      </w:r>
      <w:r w:rsidRPr="007551F1">
        <w:rPr>
          <w:rFonts w:eastAsia="Calibri" w:cs="Arial"/>
          <w:sz w:val="24"/>
          <w:szCs w:val="18"/>
          <w:lang w:eastAsia="en-US"/>
        </w:rPr>
        <w:t>de conformidad con la normatividad aplicable. De lo anterior, se determinó lo siguiente:</w:t>
      </w:r>
    </w:p>
    <w:p w14:paraId="3E42C80E" w14:textId="112D72EE" w:rsidR="00740D1D" w:rsidRDefault="00740D1D">
      <w:pPr>
        <w:jc w:val="left"/>
        <w:rPr>
          <w:rFonts w:eastAsia="Calibri" w:cs="Arial"/>
          <w:sz w:val="24"/>
          <w:szCs w:val="18"/>
          <w:lang w:eastAsia="en-US"/>
        </w:rPr>
      </w:pPr>
      <w:r>
        <w:rPr>
          <w:rFonts w:eastAsia="Calibri" w:cs="Arial"/>
          <w:sz w:val="24"/>
          <w:szCs w:val="18"/>
          <w:lang w:eastAsia="en-US"/>
        </w:rPr>
        <w:br w:type="page"/>
      </w:r>
    </w:p>
    <w:p w14:paraId="6F43314D" w14:textId="77777777" w:rsidR="007F29EB" w:rsidRPr="007551F1" w:rsidRDefault="007F29EB" w:rsidP="007F29EB">
      <w:pPr>
        <w:spacing w:after="0" w:line="259" w:lineRule="auto"/>
        <w:jc w:val="center"/>
        <w:rPr>
          <w:rFonts w:eastAsia="Calibri" w:cs="Arial"/>
          <w:sz w:val="20"/>
          <w:szCs w:val="18"/>
          <w:lang w:eastAsia="en-US"/>
        </w:rPr>
      </w:pPr>
      <w:r w:rsidRPr="007551F1">
        <w:rPr>
          <w:rFonts w:eastAsia="Calibri" w:cs="Arial"/>
          <w:b/>
          <w:sz w:val="20"/>
          <w:szCs w:val="18"/>
          <w:lang w:eastAsia="en-US"/>
        </w:rPr>
        <w:t>Tabla 2.</w:t>
      </w:r>
      <w:r w:rsidRPr="007551F1">
        <w:rPr>
          <w:rFonts w:eastAsia="Calibri" w:cs="Arial"/>
          <w:sz w:val="20"/>
          <w:szCs w:val="18"/>
          <w:lang w:eastAsia="en-US"/>
        </w:rPr>
        <w:t xml:space="preserve"> Integración de expedientes del procedimiento de conciliación laboral por Delegación</w:t>
      </w:r>
    </w:p>
    <w:p w14:paraId="7FC75872" w14:textId="77777777" w:rsidR="007F29EB" w:rsidRPr="007551F1" w:rsidRDefault="007F29EB" w:rsidP="007F29EB">
      <w:pPr>
        <w:spacing w:after="0" w:line="259" w:lineRule="auto"/>
        <w:jc w:val="center"/>
        <w:rPr>
          <w:rFonts w:eastAsia="Calibri" w:cs="Arial"/>
          <w:sz w:val="6"/>
          <w:szCs w:val="6"/>
          <w:lang w:eastAsia="en-US"/>
        </w:rPr>
      </w:pPr>
    </w:p>
    <w:tbl>
      <w:tblPr>
        <w:tblStyle w:val="Tablaconcuadrcula41"/>
        <w:tblW w:w="9072" w:type="dxa"/>
        <w:jc w:val="center"/>
        <w:tblBorders>
          <w:left w:val="none" w:sz="0" w:space="0" w:color="auto"/>
          <w:right w:val="none" w:sz="0" w:space="0" w:color="auto"/>
        </w:tblBorders>
        <w:tblLayout w:type="fixed"/>
        <w:tblLook w:val="04A0" w:firstRow="1" w:lastRow="0" w:firstColumn="1" w:lastColumn="0" w:noHBand="0" w:noVBand="1"/>
      </w:tblPr>
      <w:tblGrid>
        <w:gridCol w:w="993"/>
        <w:gridCol w:w="845"/>
        <w:gridCol w:w="992"/>
        <w:gridCol w:w="851"/>
        <w:gridCol w:w="992"/>
        <w:gridCol w:w="851"/>
        <w:gridCol w:w="992"/>
        <w:gridCol w:w="2556"/>
      </w:tblGrid>
      <w:tr w:rsidR="007F29EB" w:rsidRPr="007551F1" w14:paraId="40939E65" w14:textId="77777777" w:rsidTr="007F29EB">
        <w:trPr>
          <w:tblHeader/>
          <w:jc w:val="center"/>
        </w:trPr>
        <w:tc>
          <w:tcPr>
            <w:tcW w:w="993" w:type="dxa"/>
            <w:vMerge w:val="restart"/>
            <w:shd w:val="clear" w:color="auto" w:fill="DEEAF6"/>
            <w:vAlign w:val="center"/>
          </w:tcPr>
          <w:p w14:paraId="1D9908D3" w14:textId="77777777" w:rsidR="007F29EB" w:rsidRPr="007551F1" w:rsidRDefault="007F29EB" w:rsidP="007F29EB">
            <w:pPr>
              <w:tabs>
                <w:tab w:val="left" w:pos="2160"/>
              </w:tabs>
              <w:ind w:left="-113"/>
              <w:jc w:val="center"/>
              <w:rPr>
                <w:rFonts w:cs="Arial"/>
                <w:b/>
                <w:sz w:val="16"/>
                <w:szCs w:val="16"/>
              </w:rPr>
            </w:pPr>
            <w:r w:rsidRPr="007551F1">
              <w:rPr>
                <w:rFonts w:cs="Arial"/>
                <w:b/>
                <w:sz w:val="16"/>
                <w:szCs w:val="16"/>
              </w:rPr>
              <w:t>Nombre de formato</w:t>
            </w:r>
          </w:p>
        </w:tc>
        <w:tc>
          <w:tcPr>
            <w:tcW w:w="1837" w:type="dxa"/>
            <w:gridSpan w:val="2"/>
            <w:shd w:val="clear" w:color="auto" w:fill="DEEAF6"/>
            <w:vAlign w:val="center"/>
          </w:tcPr>
          <w:p w14:paraId="12F4406D" w14:textId="77777777" w:rsidR="007F29EB" w:rsidRPr="007551F1" w:rsidRDefault="007F29EB" w:rsidP="007F29EB">
            <w:pPr>
              <w:tabs>
                <w:tab w:val="left" w:pos="2160"/>
              </w:tabs>
              <w:ind w:left="-250" w:right="-250"/>
              <w:jc w:val="center"/>
              <w:rPr>
                <w:rFonts w:cs="Arial"/>
                <w:b/>
                <w:sz w:val="16"/>
                <w:szCs w:val="16"/>
              </w:rPr>
            </w:pPr>
            <w:r w:rsidRPr="007551F1">
              <w:rPr>
                <w:rFonts w:cs="Arial"/>
                <w:b/>
                <w:sz w:val="16"/>
                <w:szCs w:val="16"/>
              </w:rPr>
              <w:t xml:space="preserve">Delegación </w:t>
            </w:r>
          </w:p>
          <w:p w14:paraId="3F584ACC" w14:textId="77777777" w:rsidR="007F29EB" w:rsidRPr="007551F1" w:rsidRDefault="007F29EB" w:rsidP="007F29EB">
            <w:pPr>
              <w:tabs>
                <w:tab w:val="left" w:pos="2160"/>
              </w:tabs>
              <w:ind w:left="-250" w:right="-250"/>
              <w:jc w:val="center"/>
              <w:rPr>
                <w:rFonts w:cs="Arial"/>
                <w:b/>
                <w:sz w:val="16"/>
                <w:szCs w:val="16"/>
              </w:rPr>
            </w:pPr>
            <w:r w:rsidRPr="007551F1">
              <w:rPr>
                <w:rFonts w:cs="Arial"/>
                <w:b/>
                <w:sz w:val="16"/>
                <w:szCs w:val="16"/>
              </w:rPr>
              <w:t>Othón P. Blanco</w:t>
            </w:r>
          </w:p>
        </w:tc>
        <w:tc>
          <w:tcPr>
            <w:tcW w:w="1843" w:type="dxa"/>
            <w:gridSpan w:val="2"/>
            <w:shd w:val="clear" w:color="auto" w:fill="DEEAF6"/>
            <w:vAlign w:val="center"/>
          </w:tcPr>
          <w:p w14:paraId="393A4C9A" w14:textId="77777777" w:rsidR="007F29EB" w:rsidRPr="007551F1" w:rsidRDefault="007F29EB" w:rsidP="007F29EB">
            <w:pPr>
              <w:jc w:val="center"/>
              <w:rPr>
                <w:rFonts w:cs="Arial"/>
                <w:b/>
                <w:sz w:val="16"/>
                <w:szCs w:val="16"/>
              </w:rPr>
            </w:pPr>
            <w:r w:rsidRPr="007551F1">
              <w:rPr>
                <w:rFonts w:cs="Arial"/>
                <w:b/>
                <w:sz w:val="16"/>
                <w:szCs w:val="16"/>
              </w:rPr>
              <w:t xml:space="preserve">Delegación </w:t>
            </w:r>
          </w:p>
          <w:p w14:paraId="0C997748" w14:textId="77777777" w:rsidR="007F29EB" w:rsidRPr="007551F1" w:rsidRDefault="007F29EB" w:rsidP="007F29EB">
            <w:pPr>
              <w:jc w:val="center"/>
              <w:rPr>
                <w:rFonts w:cs="Arial"/>
                <w:b/>
                <w:sz w:val="16"/>
                <w:szCs w:val="16"/>
              </w:rPr>
            </w:pPr>
            <w:r w:rsidRPr="007551F1">
              <w:rPr>
                <w:rFonts w:cs="Arial"/>
                <w:b/>
                <w:sz w:val="16"/>
                <w:szCs w:val="16"/>
              </w:rPr>
              <w:t>Solidaridad</w:t>
            </w:r>
          </w:p>
        </w:tc>
        <w:tc>
          <w:tcPr>
            <w:tcW w:w="1843" w:type="dxa"/>
            <w:gridSpan w:val="2"/>
            <w:shd w:val="clear" w:color="auto" w:fill="DEEAF6"/>
            <w:vAlign w:val="center"/>
          </w:tcPr>
          <w:p w14:paraId="7681B5A2" w14:textId="77777777" w:rsidR="007F29EB" w:rsidRPr="007551F1" w:rsidRDefault="007F29EB" w:rsidP="007F29EB">
            <w:pPr>
              <w:ind w:left="-111" w:right="-111"/>
              <w:jc w:val="center"/>
              <w:rPr>
                <w:rFonts w:cs="Arial"/>
                <w:b/>
                <w:sz w:val="16"/>
                <w:szCs w:val="16"/>
              </w:rPr>
            </w:pPr>
            <w:r w:rsidRPr="007551F1">
              <w:rPr>
                <w:rFonts w:cs="Arial"/>
                <w:b/>
                <w:sz w:val="16"/>
                <w:szCs w:val="16"/>
              </w:rPr>
              <w:t xml:space="preserve">Delegación </w:t>
            </w:r>
          </w:p>
          <w:p w14:paraId="6921F5B2" w14:textId="77777777" w:rsidR="007F29EB" w:rsidRPr="007551F1" w:rsidRDefault="007F29EB" w:rsidP="007F29EB">
            <w:pPr>
              <w:ind w:left="-111" w:right="-111"/>
              <w:jc w:val="center"/>
              <w:rPr>
                <w:rFonts w:cs="Arial"/>
                <w:b/>
                <w:sz w:val="16"/>
                <w:szCs w:val="16"/>
              </w:rPr>
            </w:pPr>
            <w:r w:rsidRPr="007551F1">
              <w:rPr>
                <w:rFonts w:cs="Arial"/>
                <w:b/>
                <w:sz w:val="16"/>
                <w:szCs w:val="16"/>
              </w:rPr>
              <w:t>Benito Juárez</w:t>
            </w:r>
          </w:p>
        </w:tc>
        <w:tc>
          <w:tcPr>
            <w:tcW w:w="2556" w:type="dxa"/>
            <w:vMerge w:val="restart"/>
            <w:shd w:val="clear" w:color="auto" w:fill="DEEAF6"/>
            <w:vAlign w:val="center"/>
          </w:tcPr>
          <w:p w14:paraId="56DB9297" w14:textId="77777777" w:rsidR="007F29EB" w:rsidRPr="007551F1" w:rsidRDefault="007F29EB" w:rsidP="007F29EB">
            <w:pPr>
              <w:jc w:val="center"/>
              <w:rPr>
                <w:rFonts w:cs="Arial"/>
                <w:b/>
                <w:sz w:val="16"/>
                <w:szCs w:val="16"/>
              </w:rPr>
            </w:pPr>
            <w:r w:rsidRPr="007551F1">
              <w:rPr>
                <w:rFonts w:cs="Arial"/>
                <w:b/>
                <w:sz w:val="16"/>
                <w:szCs w:val="16"/>
              </w:rPr>
              <w:t>Comentarios</w:t>
            </w:r>
          </w:p>
        </w:tc>
      </w:tr>
      <w:tr w:rsidR="007F29EB" w:rsidRPr="007551F1" w14:paraId="22264B36" w14:textId="77777777" w:rsidTr="007F29EB">
        <w:trPr>
          <w:tblHeader/>
          <w:jc w:val="center"/>
        </w:trPr>
        <w:tc>
          <w:tcPr>
            <w:tcW w:w="993" w:type="dxa"/>
            <w:vMerge/>
            <w:shd w:val="clear" w:color="auto" w:fill="DEEAF6"/>
          </w:tcPr>
          <w:p w14:paraId="7A3065F9" w14:textId="77777777" w:rsidR="007F29EB" w:rsidRPr="007551F1" w:rsidRDefault="007F29EB" w:rsidP="007F29EB">
            <w:pPr>
              <w:tabs>
                <w:tab w:val="left" w:pos="2160"/>
              </w:tabs>
              <w:ind w:left="-113"/>
              <w:rPr>
                <w:rFonts w:cs="Arial"/>
                <w:sz w:val="16"/>
                <w:szCs w:val="16"/>
              </w:rPr>
            </w:pPr>
          </w:p>
        </w:tc>
        <w:tc>
          <w:tcPr>
            <w:tcW w:w="845" w:type="dxa"/>
            <w:shd w:val="clear" w:color="auto" w:fill="DEEAF6"/>
          </w:tcPr>
          <w:p w14:paraId="2DC50721" w14:textId="77777777" w:rsidR="007F29EB" w:rsidRPr="007551F1" w:rsidRDefault="007F29EB" w:rsidP="007F29EB">
            <w:pPr>
              <w:ind w:left="-250" w:right="-250"/>
              <w:jc w:val="center"/>
              <w:rPr>
                <w:rFonts w:cs="Arial"/>
                <w:b/>
                <w:sz w:val="16"/>
                <w:szCs w:val="16"/>
              </w:rPr>
            </w:pPr>
            <w:r w:rsidRPr="007551F1">
              <w:rPr>
                <w:rFonts w:cs="Arial"/>
                <w:b/>
                <w:sz w:val="16"/>
                <w:szCs w:val="16"/>
              </w:rPr>
              <w:t>Con    Convenio</w:t>
            </w:r>
          </w:p>
        </w:tc>
        <w:tc>
          <w:tcPr>
            <w:tcW w:w="992" w:type="dxa"/>
            <w:shd w:val="clear" w:color="auto" w:fill="DEEAF6"/>
          </w:tcPr>
          <w:p w14:paraId="7AAF589F" w14:textId="77777777" w:rsidR="007F29EB" w:rsidRPr="007551F1" w:rsidRDefault="007F29EB" w:rsidP="007F29EB">
            <w:pPr>
              <w:ind w:left="-250" w:right="-250"/>
              <w:jc w:val="center"/>
              <w:rPr>
                <w:rFonts w:cs="Arial"/>
                <w:b/>
                <w:sz w:val="16"/>
                <w:szCs w:val="16"/>
              </w:rPr>
            </w:pPr>
            <w:r w:rsidRPr="007551F1">
              <w:rPr>
                <w:rFonts w:cs="Arial"/>
                <w:b/>
                <w:sz w:val="16"/>
                <w:szCs w:val="16"/>
              </w:rPr>
              <w:t xml:space="preserve">No </w:t>
            </w:r>
          </w:p>
          <w:p w14:paraId="33E7D196" w14:textId="77777777" w:rsidR="007F29EB" w:rsidRPr="007551F1" w:rsidRDefault="007F29EB" w:rsidP="007F29EB">
            <w:pPr>
              <w:ind w:left="-250" w:right="-250"/>
              <w:jc w:val="center"/>
              <w:rPr>
                <w:rFonts w:cs="Arial"/>
                <w:b/>
                <w:sz w:val="16"/>
                <w:szCs w:val="16"/>
              </w:rPr>
            </w:pPr>
            <w:r w:rsidRPr="007551F1">
              <w:rPr>
                <w:rFonts w:cs="Arial"/>
                <w:b/>
                <w:sz w:val="16"/>
                <w:szCs w:val="16"/>
              </w:rPr>
              <w:t>Conciliación</w:t>
            </w:r>
          </w:p>
        </w:tc>
        <w:tc>
          <w:tcPr>
            <w:tcW w:w="851" w:type="dxa"/>
            <w:shd w:val="clear" w:color="auto" w:fill="DEEAF6"/>
          </w:tcPr>
          <w:p w14:paraId="5F602ADA" w14:textId="77777777" w:rsidR="007F29EB" w:rsidRPr="007551F1" w:rsidRDefault="007F29EB" w:rsidP="007F29EB">
            <w:pPr>
              <w:ind w:left="-104" w:right="-101"/>
              <w:jc w:val="center"/>
              <w:rPr>
                <w:rFonts w:cs="Arial"/>
                <w:b/>
                <w:sz w:val="16"/>
                <w:szCs w:val="16"/>
              </w:rPr>
            </w:pPr>
            <w:r w:rsidRPr="007551F1">
              <w:rPr>
                <w:rFonts w:cs="Arial"/>
                <w:b/>
                <w:sz w:val="16"/>
                <w:szCs w:val="16"/>
              </w:rPr>
              <w:t xml:space="preserve">Con </w:t>
            </w:r>
          </w:p>
          <w:p w14:paraId="0758D25A" w14:textId="77777777" w:rsidR="007F29EB" w:rsidRPr="007551F1" w:rsidRDefault="007F29EB" w:rsidP="007F29EB">
            <w:pPr>
              <w:ind w:left="-104" w:right="-101"/>
              <w:jc w:val="center"/>
              <w:rPr>
                <w:rFonts w:cs="Arial"/>
                <w:b/>
                <w:sz w:val="16"/>
                <w:szCs w:val="16"/>
              </w:rPr>
            </w:pPr>
            <w:r w:rsidRPr="007551F1">
              <w:rPr>
                <w:rFonts w:cs="Arial"/>
                <w:b/>
                <w:sz w:val="16"/>
                <w:szCs w:val="16"/>
              </w:rPr>
              <w:t>Convenio</w:t>
            </w:r>
          </w:p>
        </w:tc>
        <w:tc>
          <w:tcPr>
            <w:tcW w:w="992" w:type="dxa"/>
            <w:shd w:val="clear" w:color="auto" w:fill="DEEAF6"/>
          </w:tcPr>
          <w:p w14:paraId="758A8269" w14:textId="77777777" w:rsidR="007F29EB" w:rsidRPr="007551F1" w:rsidRDefault="007F29EB" w:rsidP="007F29EB">
            <w:pPr>
              <w:ind w:left="-109" w:right="-102"/>
              <w:jc w:val="center"/>
              <w:rPr>
                <w:rFonts w:cs="Arial"/>
                <w:b/>
                <w:sz w:val="16"/>
                <w:szCs w:val="16"/>
              </w:rPr>
            </w:pPr>
            <w:r w:rsidRPr="007551F1">
              <w:rPr>
                <w:rFonts w:cs="Arial"/>
                <w:b/>
                <w:sz w:val="16"/>
                <w:szCs w:val="16"/>
              </w:rPr>
              <w:t>No Conciliación</w:t>
            </w:r>
          </w:p>
        </w:tc>
        <w:tc>
          <w:tcPr>
            <w:tcW w:w="851" w:type="dxa"/>
            <w:shd w:val="clear" w:color="auto" w:fill="DEEAF6"/>
          </w:tcPr>
          <w:p w14:paraId="5DB9ED6E" w14:textId="77777777" w:rsidR="007F29EB" w:rsidRPr="007551F1" w:rsidRDefault="007F29EB" w:rsidP="007F29EB">
            <w:pPr>
              <w:ind w:left="-106" w:right="-114"/>
              <w:jc w:val="center"/>
              <w:rPr>
                <w:rFonts w:cs="Arial"/>
                <w:b/>
                <w:sz w:val="16"/>
                <w:szCs w:val="16"/>
              </w:rPr>
            </w:pPr>
            <w:r w:rsidRPr="007551F1">
              <w:rPr>
                <w:rFonts w:cs="Arial"/>
                <w:b/>
                <w:sz w:val="16"/>
                <w:szCs w:val="16"/>
              </w:rPr>
              <w:t>Con Convenio</w:t>
            </w:r>
          </w:p>
        </w:tc>
        <w:tc>
          <w:tcPr>
            <w:tcW w:w="992" w:type="dxa"/>
            <w:shd w:val="clear" w:color="auto" w:fill="DEEAF6"/>
          </w:tcPr>
          <w:p w14:paraId="40D67565" w14:textId="77777777" w:rsidR="007F29EB" w:rsidRPr="007551F1" w:rsidRDefault="007F29EB" w:rsidP="007F29EB">
            <w:pPr>
              <w:ind w:left="-157" w:right="-108"/>
              <w:jc w:val="center"/>
              <w:rPr>
                <w:rFonts w:cs="Arial"/>
                <w:b/>
                <w:sz w:val="16"/>
                <w:szCs w:val="16"/>
              </w:rPr>
            </w:pPr>
            <w:r w:rsidRPr="007551F1">
              <w:rPr>
                <w:rFonts w:cs="Arial"/>
                <w:b/>
                <w:sz w:val="16"/>
                <w:szCs w:val="16"/>
              </w:rPr>
              <w:t>No Conciliación</w:t>
            </w:r>
          </w:p>
        </w:tc>
        <w:tc>
          <w:tcPr>
            <w:tcW w:w="2556" w:type="dxa"/>
            <w:vMerge/>
            <w:shd w:val="clear" w:color="auto" w:fill="DEEAF6"/>
          </w:tcPr>
          <w:p w14:paraId="7E6274C3" w14:textId="77777777" w:rsidR="007F29EB" w:rsidRPr="007551F1" w:rsidRDefault="007F29EB" w:rsidP="007F29EB">
            <w:pPr>
              <w:rPr>
                <w:rFonts w:cs="Arial"/>
                <w:sz w:val="16"/>
                <w:szCs w:val="16"/>
              </w:rPr>
            </w:pPr>
          </w:p>
        </w:tc>
      </w:tr>
      <w:tr w:rsidR="007F29EB" w:rsidRPr="007551F1" w14:paraId="222267FA" w14:textId="77777777" w:rsidTr="007F29EB">
        <w:trPr>
          <w:trHeight w:val="434"/>
          <w:jc w:val="center"/>
        </w:trPr>
        <w:tc>
          <w:tcPr>
            <w:tcW w:w="993" w:type="dxa"/>
            <w:shd w:val="clear" w:color="auto" w:fill="auto"/>
            <w:vAlign w:val="center"/>
          </w:tcPr>
          <w:p w14:paraId="32201F86" w14:textId="77777777" w:rsidR="007F29EB" w:rsidRPr="007551F1" w:rsidRDefault="007F29EB" w:rsidP="007F29EB">
            <w:pPr>
              <w:tabs>
                <w:tab w:val="left" w:pos="2160"/>
              </w:tabs>
              <w:ind w:left="-113"/>
              <w:rPr>
                <w:rFonts w:cs="Arial"/>
                <w:sz w:val="16"/>
                <w:szCs w:val="16"/>
              </w:rPr>
            </w:pPr>
            <w:r w:rsidRPr="007551F1">
              <w:rPr>
                <w:rFonts w:cs="Arial"/>
                <w:sz w:val="16"/>
                <w:szCs w:val="16"/>
              </w:rPr>
              <w:t>Solicitud de conciliación.</w:t>
            </w:r>
          </w:p>
        </w:tc>
        <w:tc>
          <w:tcPr>
            <w:tcW w:w="845" w:type="dxa"/>
            <w:shd w:val="clear" w:color="auto" w:fill="auto"/>
            <w:vAlign w:val="center"/>
          </w:tcPr>
          <w:p w14:paraId="15662768" w14:textId="77777777" w:rsidR="007F29EB" w:rsidRPr="007551F1" w:rsidRDefault="007F29EB" w:rsidP="007F29EB">
            <w:pPr>
              <w:numPr>
                <w:ilvl w:val="0"/>
                <w:numId w:val="22"/>
              </w:numPr>
              <w:ind w:left="-101" w:right="-685"/>
              <w:contextualSpacing/>
              <w:jc w:val="center"/>
              <w:rPr>
                <w:rFonts w:cs="Arial"/>
                <w:sz w:val="16"/>
                <w:szCs w:val="16"/>
              </w:rPr>
            </w:pPr>
          </w:p>
        </w:tc>
        <w:tc>
          <w:tcPr>
            <w:tcW w:w="992" w:type="dxa"/>
            <w:shd w:val="clear" w:color="auto" w:fill="auto"/>
            <w:vAlign w:val="center"/>
          </w:tcPr>
          <w:p w14:paraId="0B027E73" w14:textId="77777777" w:rsidR="007F29EB" w:rsidRPr="007551F1" w:rsidRDefault="007F29EB" w:rsidP="007F29EB">
            <w:pPr>
              <w:numPr>
                <w:ilvl w:val="0"/>
                <w:numId w:val="24"/>
              </w:numPr>
              <w:ind w:left="462" w:right="-250"/>
              <w:contextualSpacing/>
              <w:jc w:val="center"/>
              <w:rPr>
                <w:rFonts w:cs="Arial"/>
                <w:sz w:val="16"/>
                <w:szCs w:val="16"/>
              </w:rPr>
            </w:pPr>
          </w:p>
        </w:tc>
        <w:tc>
          <w:tcPr>
            <w:tcW w:w="851" w:type="dxa"/>
            <w:shd w:val="clear" w:color="auto" w:fill="auto"/>
            <w:vAlign w:val="center"/>
          </w:tcPr>
          <w:p w14:paraId="79B9C80F" w14:textId="77777777" w:rsidR="007F29EB" w:rsidRPr="007551F1" w:rsidRDefault="007F29EB" w:rsidP="007F29EB">
            <w:pPr>
              <w:numPr>
                <w:ilvl w:val="0"/>
                <w:numId w:val="24"/>
              </w:numPr>
              <w:ind w:left="464" w:right="-250"/>
              <w:contextualSpacing/>
              <w:jc w:val="center"/>
              <w:rPr>
                <w:rFonts w:cs="Arial"/>
                <w:sz w:val="16"/>
                <w:szCs w:val="16"/>
              </w:rPr>
            </w:pPr>
          </w:p>
        </w:tc>
        <w:tc>
          <w:tcPr>
            <w:tcW w:w="992" w:type="dxa"/>
            <w:shd w:val="clear" w:color="auto" w:fill="auto"/>
            <w:vAlign w:val="center"/>
          </w:tcPr>
          <w:p w14:paraId="673CCFD3" w14:textId="77777777" w:rsidR="007F29EB" w:rsidRPr="007551F1" w:rsidRDefault="007F29EB" w:rsidP="007F29EB">
            <w:pPr>
              <w:numPr>
                <w:ilvl w:val="0"/>
                <w:numId w:val="24"/>
              </w:numPr>
              <w:ind w:left="320" w:right="-250"/>
              <w:contextualSpacing/>
              <w:jc w:val="center"/>
              <w:rPr>
                <w:rFonts w:cs="Arial"/>
                <w:sz w:val="16"/>
                <w:szCs w:val="16"/>
              </w:rPr>
            </w:pPr>
          </w:p>
        </w:tc>
        <w:tc>
          <w:tcPr>
            <w:tcW w:w="851" w:type="dxa"/>
            <w:shd w:val="clear" w:color="auto" w:fill="auto"/>
            <w:vAlign w:val="center"/>
          </w:tcPr>
          <w:p w14:paraId="22FDAC8B" w14:textId="77777777" w:rsidR="007F29EB" w:rsidRPr="007551F1" w:rsidRDefault="007F29EB" w:rsidP="007F29EB">
            <w:pPr>
              <w:numPr>
                <w:ilvl w:val="0"/>
                <w:numId w:val="24"/>
              </w:numPr>
              <w:ind w:left="321" w:right="-250"/>
              <w:contextualSpacing/>
              <w:jc w:val="center"/>
              <w:rPr>
                <w:rFonts w:cs="Arial"/>
                <w:sz w:val="16"/>
                <w:szCs w:val="16"/>
              </w:rPr>
            </w:pPr>
          </w:p>
        </w:tc>
        <w:tc>
          <w:tcPr>
            <w:tcW w:w="992" w:type="dxa"/>
            <w:shd w:val="clear" w:color="auto" w:fill="auto"/>
            <w:vAlign w:val="center"/>
          </w:tcPr>
          <w:p w14:paraId="78D110A2" w14:textId="77777777" w:rsidR="007F29EB" w:rsidRPr="007551F1" w:rsidRDefault="007F29EB" w:rsidP="007F29EB">
            <w:pPr>
              <w:numPr>
                <w:ilvl w:val="0"/>
                <w:numId w:val="24"/>
              </w:numPr>
              <w:ind w:left="462" w:right="-250"/>
              <w:contextualSpacing/>
              <w:jc w:val="center"/>
              <w:rPr>
                <w:rFonts w:cs="Arial"/>
                <w:sz w:val="16"/>
                <w:szCs w:val="16"/>
              </w:rPr>
            </w:pPr>
          </w:p>
        </w:tc>
        <w:tc>
          <w:tcPr>
            <w:tcW w:w="2556" w:type="dxa"/>
            <w:shd w:val="clear" w:color="auto" w:fill="auto"/>
            <w:vAlign w:val="center"/>
          </w:tcPr>
          <w:p w14:paraId="07780347" w14:textId="77777777" w:rsidR="007F29EB" w:rsidRPr="007551F1" w:rsidRDefault="007F29EB" w:rsidP="007F29EB">
            <w:pPr>
              <w:rPr>
                <w:rFonts w:cs="Arial"/>
                <w:sz w:val="16"/>
                <w:szCs w:val="16"/>
              </w:rPr>
            </w:pPr>
            <w:r w:rsidRPr="007551F1">
              <w:rPr>
                <w:rFonts w:cs="Arial"/>
                <w:sz w:val="16"/>
                <w:szCs w:val="16"/>
              </w:rPr>
              <w:t>Los 6 expedientes cuentan con el formato. Además, la solicitud contiene los datos con los debe cumplir, según la Ley Federal del Trabajo, artículo 684-C.</w:t>
            </w:r>
          </w:p>
        </w:tc>
      </w:tr>
      <w:tr w:rsidR="007F29EB" w:rsidRPr="007551F1" w14:paraId="372CB795" w14:textId="77777777" w:rsidTr="007F29EB">
        <w:trPr>
          <w:jc w:val="center"/>
        </w:trPr>
        <w:tc>
          <w:tcPr>
            <w:tcW w:w="993" w:type="dxa"/>
            <w:shd w:val="clear" w:color="auto" w:fill="auto"/>
            <w:vAlign w:val="center"/>
          </w:tcPr>
          <w:p w14:paraId="1CFBA99B" w14:textId="77777777" w:rsidR="007F29EB" w:rsidRPr="007551F1" w:rsidRDefault="007F29EB" w:rsidP="007F29EB">
            <w:pPr>
              <w:tabs>
                <w:tab w:val="left" w:pos="2160"/>
              </w:tabs>
              <w:ind w:left="-113"/>
              <w:rPr>
                <w:rFonts w:cs="Arial"/>
                <w:sz w:val="16"/>
                <w:szCs w:val="16"/>
              </w:rPr>
            </w:pPr>
            <w:r w:rsidRPr="007551F1">
              <w:rPr>
                <w:rFonts w:cs="Arial"/>
                <w:sz w:val="16"/>
                <w:szCs w:val="16"/>
              </w:rPr>
              <w:t>Acuse de solicitud de conciliación confirmada.</w:t>
            </w:r>
          </w:p>
        </w:tc>
        <w:tc>
          <w:tcPr>
            <w:tcW w:w="845" w:type="dxa"/>
            <w:shd w:val="clear" w:color="auto" w:fill="auto"/>
            <w:vAlign w:val="center"/>
          </w:tcPr>
          <w:p w14:paraId="7DA6533B" w14:textId="77777777" w:rsidR="007F29EB" w:rsidRPr="007551F1" w:rsidRDefault="007F29EB" w:rsidP="007F29EB">
            <w:pPr>
              <w:numPr>
                <w:ilvl w:val="0"/>
                <w:numId w:val="22"/>
              </w:numPr>
              <w:tabs>
                <w:tab w:val="left" w:pos="2160"/>
              </w:tabs>
              <w:ind w:left="181" w:right="-685"/>
              <w:contextualSpacing/>
              <w:jc w:val="center"/>
              <w:rPr>
                <w:rFonts w:cs="Arial"/>
                <w:sz w:val="16"/>
                <w:szCs w:val="16"/>
              </w:rPr>
            </w:pPr>
          </w:p>
        </w:tc>
        <w:tc>
          <w:tcPr>
            <w:tcW w:w="992" w:type="dxa"/>
            <w:shd w:val="clear" w:color="auto" w:fill="auto"/>
            <w:vAlign w:val="center"/>
          </w:tcPr>
          <w:p w14:paraId="70D3F9EA" w14:textId="77777777" w:rsidR="007F29EB" w:rsidRPr="007551F1" w:rsidRDefault="007F29EB" w:rsidP="007F29EB">
            <w:pPr>
              <w:numPr>
                <w:ilvl w:val="0"/>
                <w:numId w:val="22"/>
              </w:numPr>
              <w:tabs>
                <w:tab w:val="left" w:pos="2160"/>
              </w:tabs>
              <w:ind w:left="179" w:right="-250"/>
              <w:contextualSpacing/>
              <w:jc w:val="center"/>
              <w:rPr>
                <w:rFonts w:cs="Arial"/>
                <w:sz w:val="16"/>
                <w:szCs w:val="16"/>
              </w:rPr>
            </w:pPr>
          </w:p>
        </w:tc>
        <w:tc>
          <w:tcPr>
            <w:tcW w:w="851" w:type="dxa"/>
            <w:shd w:val="clear" w:color="auto" w:fill="auto"/>
            <w:vAlign w:val="center"/>
          </w:tcPr>
          <w:p w14:paraId="0F276D0A"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768EC2D0"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5DD4AFE1"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436C3091"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288FFEBF" w14:textId="77777777" w:rsidR="007F29EB" w:rsidRPr="007551F1" w:rsidRDefault="007F29EB" w:rsidP="007F29EB">
            <w:pPr>
              <w:tabs>
                <w:tab w:val="left" w:pos="2160"/>
              </w:tabs>
              <w:rPr>
                <w:rFonts w:cs="Arial"/>
                <w:sz w:val="16"/>
                <w:szCs w:val="16"/>
              </w:rPr>
            </w:pPr>
            <w:r w:rsidRPr="007551F1">
              <w:rPr>
                <w:rFonts w:cs="Arial"/>
                <w:sz w:val="16"/>
                <w:szCs w:val="16"/>
              </w:rPr>
              <w:t>Los 6 expedientes cuentan con el formato de acuse de solicitud de conciliación confirmada, firmada por el solicitante la cual cumple con el plazo de confirmación establecido por la ley Federal del Trabajo, artículo 735 (3 días).</w:t>
            </w:r>
          </w:p>
        </w:tc>
      </w:tr>
      <w:tr w:rsidR="007F29EB" w:rsidRPr="007551F1" w14:paraId="73F26B3E" w14:textId="77777777" w:rsidTr="007F29EB">
        <w:trPr>
          <w:jc w:val="center"/>
        </w:trPr>
        <w:tc>
          <w:tcPr>
            <w:tcW w:w="993" w:type="dxa"/>
            <w:shd w:val="clear" w:color="auto" w:fill="auto"/>
          </w:tcPr>
          <w:p w14:paraId="498BB2EF" w14:textId="77777777" w:rsidR="007F29EB" w:rsidRPr="007551F1" w:rsidRDefault="007F29EB" w:rsidP="007F29EB">
            <w:pPr>
              <w:tabs>
                <w:tab w:val="left" w:pos="2160"/>
              </w:tabs>
              <w:ind w:left="-113"/>
              <w:rPr>
                <w:rFonts w:cs="Arial"/>
                <w:sz w:val="16"/>
                <w:szCs w:val="16"/>
              </w:rPr>
            </w:pPr>
            <w:r w:rsidRPr="007551F1">
              <w:rPr>
                <w:rFonts w:cs="Arial"/>
                <w:sz w:val="16"/>
                <w:szCs w:val="16"/>
              </w:rPr>
              <w:t>Constancia de asesoría jurídica.</w:t>
            </w:r>
          </w:p>
        </w:tc>
        <w:tc>
          <w:tcPr>
            <w:tcW w:w="845" w:type="dxa"/>
            <w:shd w:val="clear" w:color="auto" w:fill="auto"/>
            <w:vAlign w:val="center"/>
          </w:tcPr>
          <w:p w14:paraId="0F5C5292" w14:textId="77777777" w:rsidR="007F29EB" w:rsidRPr="007551F1" w:rsidRDefault="007F29EB" w:rsidP="007F29EB">
            <w:pPr>
              <w:tabs>
                <w:tab w:val="left" w:pos="2160"/>
              </w:tabs>
              <w:ind w:left="-810" w:right="-118" w:firstLine="709"/>
              <w:jc w:val="center"/>
              <w:rPr>
                <w:rFonts w:cs="Arial"/>
                <w:sz w:val="16"/>
                <w:szCs w:val="16"/>
              </w:rPr>
            </w:pPr>
            <w:r w:rsidRPr="007551F1">
              <w:rPr>
                <w:rFonts w:cs="Arial"/>
                <w:sz w:val="16"/>
                <w:szCs w:val="16"/>
              </w:rPr>
              <w:t>X</w:t>
            </w:r>
          </w:p>
        </w:tc>
        <w:tc>
          <w:tcPr>
            <w:tcW w:w="992" w:type="dxa"/>
            <w:shd w:val="clear" w:color="auto" w:fill="auto"/>
            <w:vAlign w:val="center"/>
          </w:tcPr>
          <w:p w14:paraId="63D8530D" w14:textId="77777777" w:rsidR="007F29EB" w:rsidRPr="007551F1" w:rsidRDefault="007F29EB" w:rsidP="007F29EB">
            <w:pPr>
              <w:tabs>
                <w:tab w:val="left" w:pos="2160"/>
              </w:tabs>
              <w:ind w:left="-250" w:right="-250"/>
              <w:jc w:val="center"/>
              <w:rPr>
                <w:rFonts w:cs="Arial"/>
                <w:sz w:val="16"/>
                <w:szCs w:val="16"/>
              </w:rPr>
            </w:pPr>
            <w:r w:rsidRPr="007551F1">
              <w:rPr>
                <w:rFonts w:cs="Arial"/>
                <w:sz w:val="16"/>
                <w:szCs w:val="16"/>
              </w:rPr>
              <w:t>X</w:t>
            </w:r>
          </w:p>
        </w:tc>
        <w:tc>
          <w:tcPr>
            <w:tcW w:w="851" w:type="dxa"/>
            <w:shd w:val="clear" w:color="auto" w:fill="auto"/>
            <w:vAlign w:val="center"/>
          </w:tcPr>
          <w:p w14:paraId="7CF6F369" w14:textId="77777777" w:rsidR="007F29EB" w:rsidRPr="007551F1" w:rsidRDefault="007F29EB" w:rsidP="007F29EB">
            <w:pPr>
              <w:tabs>
                <w:tab w:val="left" w:pos="2160"/>
              </w:tabs>
              <w:jc w:val="center"/>
              <w:rPr>
                <w:rFonts w:cs="Arial"/>
                <w:sz w:val="16"/>
                <w:szCs w:val="16"/>
              </w:rPr>
            </w:pPr>
            <w:r w:rsidRPr="007551F1">
              <w:rPr>
                <w:rFonts w:cs="Arial"/>
                <w:sz w:val="16"/>
                <w:szCs w:val="16"/>
              </w:rPr>
              <w:t>X</w:t>
            </w:r>
          </w:p>
        </w:tc>
        <w:tc>
          <w:tcPr>
            <w:tcW w:w="992" w:type="dxa"/>
            <w:shd w:val="clear" w:color="auto" w:fill="auto"/>
            <w:vAlign w:val="center"/>
          </w:tcPr>
          <w:p w14:paraId="28E4ED3F" w14:textId="77777777" w:rsidR="007F29EB" w:rsidRPr="007551F1" w:rsidRDefault="007F29EB" w:rsidP="007F29EB">
            <w:pPr>
              <w:tabs>
                <w:tab w:val="left" w:pos="2160"/>
              </w:tabs>
              <w:jc w:val="center"/>
              <w:rPr>
                <w:rFonts w:cs="Arial"/>
                <w:sz w:val="16"/>
                <w:szCs w:val="16"/>
              </w:rPr>
            </w:pPr>
            <w:r w:rsidRPr="007551F1">
              <w:rPr>
                <w:rFonts w:cs="Arial"/>
                <w:sz w:val="16"/>
                <w:szCs w:val="16"/>
              </w:rPr>
              <w:t>X</w:t>
            </w:r>
          </w:p>
        </w:tc>
        <w:tc>
          <w:tcPr>
            <w:tcW w:w="851" w:type="dxa"/>
            <w:shd w:val="clear" w:color="auto" w:fill="auto"/>
            <w:vAlign w:val="center"/>
          </w:tcPr>
          <w:p w14:paraId="716E4527"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2E5FDD02" w14:textId="77777777" w:rsidR="007F29EB" w:rsidRPr="007551F1" w:rsidRDefault="007F29EB" w:rsidP="007F29EB">
            <w:pPr>
              <w:tabs>
                <w:tab w:val="left" w:pos="2160"/>
              </w:tabs>
              <w:ind w:right="-108"/>
              <w:jc w:val="center"/>
              <w:rPr>
                <w:rFonts w:cs="Arial"/>
                <w:sz w:val="16"/>
                <w:szCs w:val="16"/>
              </w:rPr>
            </w:pPr>
            <w:r w:rsidRPr="007551F1">
              <w:rPr>
                <w:rFonts w:cs="Arial"/>
                <w:sz w:val="16"/>
                <w:szCs w:val="16"/>
              </w:rPr>
              <w:t>X</w:t>
            </w:r>
          </w:p>
        </w:tc>
        <w:tc>
          <w:tcPr>
            <w:tcW w:w="2556" w:type="dxa"/>
            <w:shd w:val="clear" w:color="auto" w:fill="auto"/>
            <w:vAlign w:val="center"/>
          </w:tcPr>
          <w:p w14:paraId="2EAE68AC" w14:textId="77777777" w:rsidR="007F29EB" w:rsidRPr="007551F1" w:rsidRDefault="007F29EB" w:rsidP="007F29EB">
            <w:pPr>
              <w:tabs>
                <w:tab w:val="left" w:pos="2160"/>
              </w:tabs>
              <w:rPr>
                <w:rFonts w:cs="Arial"/>
                <w:sz w:val="16"/>
                <w:szCs w:val="16"/>
                <w:highlight w:val="cyan"/>
              </w:rPr>
            </w:pPr>
            <w:r w:rsidRPr="007551F1">
              <w:rPr>
                <w:rFonts w:cs="Arial"/>
                <w:sz w:val="16"/>
                <w:szCs w:val="16"/>
              </w:rPr>
              <w:t xml:space="preserve">5 de los 6 expedientes revisados no presentaron la constancia de asesoría jurídica, para el ejercicio fiscal 2022. </w:t>
            </w:r>
          </w:p>
        </w:tc>
      </w:tr>
      <w:tr w:rsidR="007F29EB" w:rsidRPr="007551F1" w14:paraId="2FC960AB" w14:textId="77777777" w:rsidTr="007F29EB">
        <w:trPr>
          <w:jc w:val="center"/>
        </w:trPr>
        <w:tc>
          <w:tcPr>
            <w:tcW w:w="993" w:type="dxa"/>
            <w:shd w:val="clear" w:color="auto" w:fill="auto"/>
            <w:vAlign w:val="center"/>
          </w:tcPr>
          <w:p w14:paraId="360924C8" w14:textId="77777777" w:rsidR="007F29EB" w:rsidRPr="007551F1" w:rsidRDefault="007F29EB" w:rsidP="007F29EB">
            <w:pPr>
              <w:tabs>
                <w:tab w:val="left" w:pos="2160"/>
              </w:tabs>
              <w:ind w:left="-113"/>
              <w:rPr>
                <w:rFonts w:cs="Arial"/>
                <w:sz w:val="16"/>
                <w:szCs w:val="16"/>
              </w:rPr>
            </w:pPr>
            <w:r w:rsidRPr="007551F1">
              <w:rPr>
                <w:rFonts w:cs="Arial"/>
                <w:sz w:val="16"/>
                <w:szCs w:val="16"/>
              </w:rPr>
              <w:t>Notificación para la celebración de la audiencia de conciliación (solicitante).</w:t>
            </w:r>
          </w:p>
        </w:tc>
        <w:tc>
          <w:tcPr>
            <w:tcW w:w="845" w:type="dxa"/>
            <w:shd w:val="clear" w:color="auto" w:fill="auto"/>
            <w:vAlign w:val="center"/>
          </w:tcPr>
          <w:p w14:paraId="17D4DEDB" w14:textId="77777777" w:rsidR="007F29EB" w:rsidRPr="007551F1" w:rsidRDefault="007F29EB" w:rsidP="007F29EB">
            <w:pPr>
              <w:numPr>
                <w:ilvl w:val="0"/>
                <w:numId w:val="22"/>
              </w:numPr>
              <w:tabs>
                <w:tab w:val="left" w:pos="2160"/>
              </w:tabs>
              <w:ind w:right="-538"/>
              <w:contextualSpacing/>
              <w:jc w:val="left"/>
              <w:rPr>
                <w:rFonts w:cs="Arial"/>
                <w:sz w:val="16"/>
                <w:szCs w:val="16"/>
              </w:rPr>
            </w:pPr>
          </w:p>
        </w:tc>
        <w:tc>
          <w:tcPr>
            <w:tcW w:w="992" w:type="dxa"/>
            <w:shd w:val="clear" w:color="auto" w:fill="auto"/>
            <w:vAlign w:val="center"/>
          </w:tcPr>
          <w:p w14:paraId="5C763500" w14:textId="77777777" w:rsidR="007F29EB" w:rsidRPr="007551F1" w:rsidRDefault="007F29EB" w:rsidP="007F29EB">
            <w:pPr>
              <w:numPr>
                <w:ilvl w:val="0"/>
                <w:numId w:val="22"/>
              </w:numPr>
              <w:tabs>
                <w:tab w:val="left" w:pos="2160"/>
              </w:tabs>
              <w:ind w:right="-250"/>
              <w:contextualSpacing/>
              <w:jc w:val="left"/>
              <w:rPr>
                <w:rFonts w:cs="Arial"/>
                <w:sz w:val="16"/>
                <w:szCs w:val="16"/>
              </w:rPr>
            </w:pPr>
          </w:p>
        </w:tc>
        <w:tc>
          <w:tcPr>
            <w:tcW w:w="851" w:type="dxa"/>
            <w:shd w:val="clear" w:color="auto" w:fill="auto"/>
            <w:vAlign w:val="center"/>
          </w:tcPr>
          <w:p w14:paraId="3DDC18BE"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3FADFF66"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112BC5BF"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574DF41F"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649B2AE4" w14:textId="77777777" w:rsidR="007F29EB" w:rsidRPr="007551F1" w:rsidRDefault="007F29EB" w:rsidP="007F29EB">
            <w:pPr>
              <w:tabs>
                <w:tab w:val="left" w:pos="2160"/>
              </w:tabs>
              <w:rPr>
                <w:rFonts w:cs="Arial"/>
                <w:sz w:val="16"/>
                <w:szCs w:val="16"/>
              </w:rPr>
            </w:pPr>
            <w:r w:rsidRPr="007551F1">
              <w:rPr>
                <w:rFonts w:cs="Arial"/>
                <w:sz w:val="16"/>
                <w:szCs w:val="16"/>
              </w:rPr>
              <w:t>Los 6 expedientes presentaron dicho formato firmado por el conciliador, donde menciona la fecha, hora y domicilio de la audiencia, la cual cumple con el plazo establecido para la celebración de la misma (15 días siguientes de la fecha de la solicitud).</w:t>
            </w:r>
          </w:p>
        </w:tc>
      </w:tr>
      <w:tr w:rsidR="007F29EB" w:rsidRPr="007551F1" w14:paraId="0702063C" w14:textId="77777777" w:rsidTr="007F29EB">
        <w:trPr>
          <w:jc w:val="center"/>
        </w:trPr>
        <w:tc>
          <w:tcPr>
            <w:tcW w:w="993" w:type="dxa"/>
            <w:shd w:val="clear" w:color="auto" w:fill="auto"/>
            <w:vAlign w:val="center"/>
          </w:tcPr>
          <w:p w14:paraId="5B8E52EA" w14:textId="77777777" w:rsidR="007F29EB" w:rsidRPr="007551F1" w:rsidRDefault="007F29EB" w:rsidP="007F29EB">
            <w:pPr>
              <w:tabs>
                <w:tab w:val="left" w:pos="2160"/>
              </w:tabs>
              <w:ind w:left="-113"/>
              <w:rPr>
                <w:rFonts w:cs="Arial"/>
                <w:sz w:val="16"/>
                <w:szCs w:val="16"/>
              </w:rPr>
            </w:pPr>
            <w:r w:rsidRPr="007551F1">
              <w:rPr>
                <w:rFonts w:cs="Arial"/>
                <w:sz w:val="16"/>
                <w:szCs w:val="16"/>
              </w:rPr>
              <w:t>Notificación para la celebración de la audiencia de conciliación (solicitado).</w:t>
            </w:r>
          </w:p>
        </w:tc>
        <w:tc>
          <w:tcPr>
            <w:tcW w:w="845" w:type="dxa"/>
            <w:shd w:val="clear" w:color="auto" w:fill="auto"/>
            <w:vAlign w:val="center"/>
          </w:tcPr>
          <w:p w14:paraId="7E0FD031" w14:textId="77777777" w:rsidR="007F29EB" w:rsidRPr="007551F1" w:rsidRDefault="007F29EB" w:rsidP="007F29EB">
            <w:pPr>
              <w:numPr>
                <w:ilvl w:val="0"/>
                <w:numId w:val="22"/>
              </w:numPr>
              <w:tabs>
                <w:tab w:val="left" w:pos="2160"/>
              </w:tabs>
              <w:ind w:right="-118"/>
              <w:contextualSpacing/>
              <w:jc w:val="left"/>
              <w:rPr>
                <w:rFonts w:cs="Arial"/>
                <w:sz w:val="16"/>
                <w:szCs w:val="16"/>
              </w:rPr>
            </w:pPr>
          </w:p>
        </w:tc>
        <w:tc>
          <w:tcPr>
            <w:tcW w:w="992" w:type="dxa"/>
            <w:shd w:val="clear" w:color="auto" w:fill="auto"/>
            <w:vAlign w:val="center"/>
          </w:tcPr>
          <w:p w14:paraId="3FB2EB4D" w14:textId="77777777" w:rsidR="007F29EB" w:rsidRPr="007551F1" w:rsidRDefault="007F29EB" w:rsidP="007F29EB">
            <w:pPr>
              <w:numPr>
                <w:ilvl w:val="0"/>
                <w:numId w:val="22"/>
              </w:numPr>
              <w:tabs>
                <w:tab w:val="left" w:pos="2160"/>
              </w:tabs>
              <w:ind w:right="-250"/>
              <w:contextualSpacing/>
              <w:jc w:val="left"/>
              <w:rPr>
                <w:rFonts w:cs="Arial"/>
                <w:sz w:val="16"/>
                <w:szCs w:val="16"/>
              </w:rPr>
            </w:pPr>
          </w:p>
        </w:tc>
        <w:tc>
          <w:tcPr>
            <w:tcW w:w="851" w:type="dxa"/>
            <w:shd w:val="clear" w:color="auto" w:fill="auto"/>
            <w:vAlign w:val="center"/>
          </w:tcPr>
          <w:p w14:paraId="4DF9BA6B" w14:textId="77777777" w:rsidR="007F29EB" w:rsidRPr="007551F1" w:rsidRDefault="007F29EB" w:rsidP="007F29EB">
            <w:pPr>
              <w:numPr>
                <w:ilvl w:val="0"/>
                <w:numId w:val="22"/>
              </w:numPr>
              <w:tabs>
                <w:tab w:val="left" w:pos="2160"/>
              </w:tabs>
              <w:contextualSpacing/>
              <w:jc w:val="left"/>
              <w:rPr>
                <w:rFonts w:cs="Arial"/>
                <w:sz w:val="16"/>
                <w:szCs w:val="16"/>
              </w:rPr>
            </w:pPr>
          </w:p>
        </w:tc>
        <w:tc>
          <w:tcPr>
            <w:tcW w:w="992" w:type="dxa"/>
            <w:shd w:val="clear" w:color="auto" w:fill="auto"/>
            <w:vAlign w:val="center"/>
          </w:tcPr>
          <w:p w14:paraId="007185B9" w14:textId="77777777" w:rsidR="007F29EB" w:rsidRPr="007551F1" w:rsidRDefault="007F29EB" w:rsidP="007F29EB">
            <w:pPr>
              <w:numPr>
                <w:ilvl w:val="0"/>
                <w:numId w:val="22"/>
              </w:numPr>
              <w:tabs>
                <w:tab w:val="left" w:pos="2160"/>
              </w:tabs>
              <w:contextualSpacing/>
              <w:jc w:val="left"/>
              <w:rPr>
                <w:rFonts w:cs="Arial"/>
                <w:sz w:val="16"/>
                <w:szCs w:val="16"/>
              </w:rPr>
            </w:pPr>
          </w:p>
        </w:tc>
        <w:tc>
          <w:tcPr>
            <w:tcW w:w="851" w:type="dxa"/>
            <w:shd w:val="clear" w:color="auto" w:fill="auto"/>
            <w:vAlign w:val="center"/>
          </w:tcPr>
          <w:p w14:paraId="1E23BE6F" w14:textId="77777777" w:rsidR="007F29EB" w:rsidRPr="007551F1" w:rsidRDefault="007F29EB" w:rsidP="007F29EB">
            <w:pPr>
              <w:numPr>
                <w:ilvl w:val="0"/>
                <w:numId w:val="22"/>
              </w:numPr>
              <w:tabs>
                <w:tab w:val="left" w:pos="2160"/>
              </w:tabs>
              <w:contextualSpacing/>
              <w:jc w:val="left"/>
              <w:rPr>
                <w:rFonts w:cs="Arial"/>
                <w:sz w:val="16"/>
                <w:szCs w:val="16"/>
              </w:rPr>
            </w:pPr>
          </w:p>
        </w:tc>
        <w:tc>
          <w:tcPr>
            <w:tcW w:w="992" w:type="dxa"/>
            <w:shd w:val="clear" w:color="auto" w:fill="auto"/>
            <w:vAlign w:val="center"/>
          </w:tcPr>
          <w:p w14:paraId="5C4D72F4" w14:textId="77777777" w:rsidR="007F29EB" w:rsidRPr="007551F1" w:rsidRDefault="007F29EB" w:rsidP="007F29EB">
            <w:pPr>
              <w:numPr>
                <w:ilvl w:val="0"/>
                <w:numId w:val="22"/>
              </w:numPr>
              <w:tabs>
                <w:tab w:val="left" w:pos="2160"/>
              </w:tabs>
              <w:contextualSpacing/>
              <w:jc w:val="left"/>
              <w:rPr>
                <w:rFonts w:cs="Arial"/>
                <w:sz w:val="16"/>
                <w:szCs w:val="16"/>
              </w:rPr>
            </w:pPr>
          </w:p>
        </w:tc>
        <w:tc>
          <w:tcPr>
            <w:tcW w:w="2556" w:type="dxa"/>
            <w:shd w:val="clear" w:color="auto" w:fill="auto"/>
          </w:tcPr>
          <w:p w14:paraId="223FDCB0" w14:textId="77777777" w:rsidR="007F29EB" w:rsidRPr="007551F1" w:rsidRDefault="007F29EB" w:rsidP="007F29EB">
            <w:pPr>
              <w:tabs>
                <w:tab w:val="left" w:pos="2160"/>
              </w:tabs>
              <w:rPr>
                <w:rFonts w:cs="Arial"/>
                <w:sz w:val="16"/>
                <w:szCs w:val="16"/>
              </w:rPr>
            </w:pPr>
            <w:r w:rsidRPr="007551F1">
              <w:rPr>
                <w:rFonts w:cs="Arial"/>
                <w:sz w:val="16"/>
                <w:szCs w:val="16"/>
              </w:rPr>
              <w:t>Los 6 expedientes presentaron dicho formato firmado por el conciliador, donde menciona la fecha, hora y domicilio de la audiencia la cual cumple con el plazo establecido para la celebración de la misma (15 días siguientes de la fecha de la solicitud).</w:t>
            </w:r>
          </w:p>
        </w:tc>
      </w:tr>
      <w:tr w:rsidR="007F29EB" w:rsidRPr="007551F1" w14:paraId="2BEEAAB3" w14:textId="77777777" w:rsidTr="007F29EB">
        <w:trPr>
          <w:jc w:val="center"/>
        </w:trPr>
        <w:tc>
          <w:tcPr>
            <w:tcW w:w="993" w:type="dxa"/>
            <w:shd w:val="clear" w:color="auto" w:fill="auto"/>
            <w:vAlign w:val="center"/>
          </w:tcPr>
          <w:p w14:paraId="73B5EB68"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Constancia de aceptación o no aceptación de notificación por buzón electrónico (solicitante).</w:t>
            </w:r>
          </w:p>
        </w:tc>
        <w:tc>
          <w:tcPr>
            <w:tcW w:w="845" w:type="dxa"/>
            <w:shd w:val="clear" w:color="auto" w:fill="auto"/>
            <w:vAlign w:val="center"/>
          </w:tcPr>
          <w:p w14:paraId="2514FD27" w14:textId="77777777" w:rsidR="007F29EB" w:rsidRPr="007551F1" w:rsidRDefault="007F29EB" w:rsidP="007F29EB">
            <w:pPr>
              <w:numPr>
                <w:ilvl w:val="0"/>
                <w:numId w:val="22"/>
              </w:numPr>
              <w:tabs>
                <w:tab w:val="left" w:pos="2160"/>
              </w:tabs>
              <w:ind w:right="-118"/>
              <w:contextualSpacing/>
              <w:jc w:val="center"/>
              <w:rPr>
                <w:rFonts w:cs="Arial"/>
                <w:sz w:val="16"/>
                <w:szCs w:val="16"/>
              </w:rPr>
            </w:pPr>
          </w:p>
        </w:tc>
        <w:tc>
          <w:tcPr>
            <w:tcW w:w="992" w:type="dxa"/>
            <w:shd w:val="clear" w:color="auto" w:fill="auto"/>
            <w:vAlign w:val="center"/>
          </w:tcPr>
          <w:p w14:paraId="31408B20" w14:textId="77777777" w:rsidR="007F29EB" w:rsidRPr="007551F1" w:rsidRDefault="007F29EB" w:rsidP="007F29EB">
            <w:pPr>
              <w:numPr>
                <w:ilvl w:val="0"/>
                <w:numId w:val="22"/>
              </w:numPr>
              <w:tabs>
                <w:tab w:val="left" w:pos="2160"/>
              </w:tabs>
              <w:ind w:left="318" w:right="-250"/>
              <w:contextualSpacing/>
              <w:jc w:val="center"/>
              <w:rPr>
                <w:rFonts w:cs="Arial"/>
                <w:sz w:val="16"/>
                <w:szCs w:val="16"/>
              </w:rPr>
            </w:pPr>
          </w:p>
        </w:tc>
        <w:tc>
          <w:tcPr>
            <w:tcW w:w="851" w:type="dxa"/>
            <w:shd w:val="clear" w:color="auto" w:fill="auto"/>
            <w:vAlign w:val="center"/>
          </w:tcPr>
          <w:p w14:paraId="142608D2"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122D0AA0"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64FD67A7"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687E4F1A"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vAlign w:val="center"/>
          </w:tcPr>
          <w:p w14:paraId="50AD85B1" w14:textId="77777777" w:rsidR="007F29EB" w:rsidRPr="007551F1" w:rsidRDefault="007F29EB" w:rsidP="007F29EB">
            <w:pPr>
              <w:tabs>
                <w:tab w:val="left" w:pos="2160"/>
              </w:tabs>
              <w:rPr>
                <w:rFonts w:cs="Arial"/>
                <w:sz w:val="16"/>
                <w:szCs w:val="16"/>
              </w:rPr>
            </w:pPr>
            <w:r w:rsidRPr="007551F1">
              <w:rPr>
                <w:rFonts w:cs="Arial"/>
                <w:sz w:val="16"/>
                <w:szCs w:val="16"/>
              </w:rPr>
              <w:t>Los 6 expedientes presentaron dicho formato firmado por el solicitante, en el cual aceptan o no que las notificaciones relativas al procedimiento de conciliación se hagan por buzón electrónico.</w:t>
            </w:r>
          </w:p>
        </w:tc>
      </w:tr>
      <w:tr w:rsidR="007F29EB" w:rsidRPr="007551F1" w14:paraId="45A24286" w14:textId="77777777" w:rsidTr="007F29EB">
        <w:trPr>
          <w:jc w:val="center"/>
        </w:trPr>
        <w:tc>
          <w:tcPr>
            <w:tcW w:w="993" w:type="dxa"/>
            <w:shd w:val="clear" w:color="auto" w:fill="auto"/>
            <w:vAlign w:val="center"/>
          </w:tcPr>
          <w:p w14:paraId="7E174EDE"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Constancia de aceptación o no aceptación de notificación por buzón electrónico (solicitado).</w:t>
            </w:r>
          </w:p>
        </w:tc>
        <w:tc>
          <w:tcPr>
            <w:tcW w:w="845" w:type="dxa"/>
            <w:shd w:val="clear" w:color="auto" w:fill="auto"/>
            <w:vAlign w:val="center"/>
          </w:tcPr>
          <w:p w14:paraId="5F39A38A" w14:textId="77777777" w:rsidR="007F29EB" w:rsidRPr="007551F1" w:rsidRDefault="007F29EB" w:rsidP="007F29EB">
            <w:pPr>
              <w:numPr>
                <w:ilvl w:val="0"/>
                <w:numId w:val="22"/>
              </w:numPr>
              <w:tabs>
                <w:tab w:val="left" w:pos="2160"/>
              </w:tabs>
              <w:ind w:right="-118"/>
              <w:contextualSpacing/>
              <w:jc w:val="center"/>
              <w:rPr>
                <w:rFonts w:cs="Arial"/>
                <w:sz w:val="16"/>
                <w:szCs w:val="16"/>
              </w:rPr>
            </w:pPr>
          </w:p>
        </w:tc>
        <w:tc>
          <w:tcPr>
            <w:tcW w:w="992" w:type="dxa"/>
            <w:shd w:val="clear" w:color="auto" w:fill="auto"/>
            <w:vAlign w:val="center"/>
          </w:tcPr>
          <w:p w14:paraId="4143DFF1" w14:textId="77777777" w:rsidR="007F29EB" w:rsidRPr="007551F1" w:rsidRDefault="007F29EB" w:rsidP="007F29EB">
            <w:pPr>
              <w:numPr>
                <w:ilvl w:val="0"/>
                <w:numId w:val="22"/>
              </w:numPr>
              <w:tabs>
                <w:tab w:val="left" w:pos="2160"/>
              </w:tabs>
              <w:ind w:left="460" w:right="-250"/>
              <w:contextualSpacing/>
              <w:jc w:val="center"/>
              <w:rPr>
                <w:rFonts w:cs="Arial"/>
                <w:sz w:val="16"/>
                <w:szCs w:val="16"/>
              </w:rPr>
            </w:pPr>
          </w:p>
        </w:tc>
        <w:tc>
          <w:tcPr>
            <w:tcW w:w="851" w:type="dxa"/>
            <w:shd w:val="clear" w:color="auto" w:fill="auto"/>
            <w:vAlign w:val="center"/>
          </w:tcPr>
          <w:p w14:paraId="63F2EF39"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79D05344"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481757AE"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428B9157"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vAlign w:val="center"/>
          </w:tcPr>
          <w:p w14:paraId="7F539C5B" w14:textId="77777777" w:rsidR="007F29EB" w:rsidRPr="007551F1" w:rsidRDefault="007F29EB" w:rsidP="007F29EB">
            <w:pPr>
              <w:tabs>
                <w:tab w:val="left" w:pos="2160"/>
              </w:tabs>
              <w:rPr>
                <w:rFonts w:cs="Arial"/>
                <w:sz w:val="16"/>
                <w:szCs w:val="16"/>
              </w:rPr>
            </w:pPr>
            <w:r w:rsidRPr="007551F1">
              <w:rPr>
                <w:rFonts w:cs="Arial"/>
                <w:sz w:val="16"/>
                <w:szCs w:val="16"/>
              </w:rPr>
              <w:t>Los 6 expedientes presentaron dicho formato firmado por el solicitante, en el cual aceptan o no que las notificaciones relativas al procedimiento de conciliación se hagan por buzón electrónico.</w:t>
            </w:r>
          </w:p>
        </w:tc>
      </w:tr>
      <w:tr w:rsidR="007F29EB" w:rsidRPr="007551F1" w14:paraId="1AF9CD3E" w14:textId="77777777" w:rsidTr="007F29EB">
        <w:trPr>
          <w:jc w:val="center"/>
        </w:trPr>
        <w:tc>
          <w:tcPr>
            <w:tcW w:w="993" w:type="dxa"/>
            <w:shd w:val="clear" w:color="auto" w:fill="auto"/>
            <w:vAlign w:val="center"/>
          </w:tcPr>
          <w:p w14:paraId="7CDEE512" w14:textId="77777777" w:rsidR="007F29EB" w:rsidRPr="007551F1" w:rsidRDefault="007F29EB" w:rsidP="007F29EB">
            <w:pPr>
              <w:tabs>
                <w:tab w:val="left" w:pos="2160"/>
              </w:tabs>
              <w:ind w:left="-113" w:right="34"/>
              <w:rPr>
                <w:rFonts w:cs="Arial"/>
                <w:sz w:val="16"/>
                <w:szCs w:val="16"/>
              </w:rPr>
            </w:pPr>
            <w:r w:rsidRPr="007551F1">
              <w:rPr>
                <w:rFonts w:cs="Arial"/>
                <w:sz w:val="16"/>
                <w:szCs w:val="16"/>
              </w:rPr>
              <w:t>Cédula de notificación (solicitado).</w:t>
            </w:r>
          </w:p>
        </w:tc>
        <w:tc>
          <w:tcPr>
            <w:tcW w:w="845" w:type="dxa"/>
            <w:shd w:val="clear" w:color="auto" w:fill="auto"/>
            <w:vAlign w:val="center"/>
          </w:tcPr>
          <w:p w14:paraId="0E06CDF1" w14:textId="77777777" w:rsidR="007F29EB" w:rsidRPr="007551F1" w:rsidRDefault="007F29EB" w:rsidP="007F29EB">
            <w:pPr>
              <w:tabs>
                <w:tab w:val="left" w:pos="2160"/>
              </w:tabs>
              <w:ind w:left="-810" w:right="-118" w:firstLine="709"/>
              <w:jc w:val="center"/>
              <w:rPr>
                <w:rFonts w:cs="Arial"/>
                <w:sz w:val="16"/>
                <w:szCs w:val="16"/>
              </w:rPr>
            </w:pPr>
            <w:r w:rsidRPr="007551F1">
              <w:rPr>
                <w:rFonts w:cs="Arial"/>
                <w:sz w:val="16"/>
                <w:szCs w:val="16"/>
              </w:rPr>
              <w:t>N/A</w:t>
            </w:r>
          </w:p>
        </w:tc>
        <w:tc>
          <w:tcPr>
            <w:tcW w:w="992" w:type="dxa"/>
            <w:shd w:val="clear" w:color="auto" w:fill="auto"/>
            <w:vAlign w:val="center"/>
          </w:tcPr>
          <w:p w14:paraId="36174754" w14:textId="77777777" w:rsidR="007F29EB" w:rsidRPr="007551F1" w:rsidRDefault="007F29EB" w:rsidP="007F29EB">
            <w:pPr>
              <w:tabs>
                <w:tab w:val="left" w:pos="2160"/>
              </w:tabs>
              <w:ind w:left="-250" w:right="-250"/>
              <w:jc w:val="center"/>
              <w:rPr>
                <w:rFonts w:cs="Arial"/>
                <w:sz w:val="16"/>
                <w:szCs w:val="16"/>
              </w:rPr>
            </w:pPr>
            <w:r w:rsidRPr="007551F1">
              <w:rPr>
                <w:rFonts w:cs="Arial"/>
                <w:sz w:val="16"/>
                <w:szCs w:val="16"/>
              </w:rPr>
              <w:t>N/A</w:t>
            </w:r>
          </w:p>
        </w:tc>
        <w:tc>
          <w:tcPr>
            <w:tcW w:w="851" w:type="dxa"/>
            <w:shd w:val="clear" w:color="auto" w:fill="auto"/>
            <w:vAlign w:val="center"/>
          </w:tcPr>
          <w:p w14:paraId="361844DF"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992" w:type="dxa"/>
            <w:shd w:val="clear" w:color="auto" w:fill="auto"/>
            <w:vAlign w:val="center"/>
          </w:tcPr>
          <w:p w14:paraId="5C16F34E"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7780DE6F"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25E24621"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74A938ED" w14:textId="77777777" w:rsidR="007F29EB" w:rsidRPr="007551F1" w:rsidRDefault="007F29EB" w:rsidP="007F29EB">
            <w:pPr>
              <w:tabs>
                <w:tab w:val="left" w:pos="2160"/>
              </w:tabs>
              <w:rPr>
                <w:rFonts w:cs="Arial"/>
                <w:sz w:val="16"/>
                <w:szCs w:val="16"/>
              </w:rPr>
            </w:pPr>
            <w:r w:rsidRPr="007551F1">
              <w:rPr>
                <w:rFonts w:cs="Arial"/>
                <w:sz w:val="16"/>
                <w:szCs w:val="16"/>
              </w:rPr>
              <w:t xml:space="preserve">Se presenta el formato firmado por el conciliador en el que menciona que, con motivo de la solicitud presentada ante la instancia conciliadora se ordenó la notificación personal, por lo que se hace el citatorio de audiencia de conciliación estableciendo la fecha, con el fin de que el solicitante se haga cargo de entregarlo directamente a la persona o personas citadas. </w:t>
            </w:r>
          </w:p>
        </w:tc>
      </w:tr>
      <w:tr w:rsidR="007F29EB" w:rsidRPr="007551F1" w14:paraId="0A4B5EA0" w14:textId="77777777" w:rsidTr="007F29EB">
        <w:trPr>
          <w:jc w:val="center"/>
        </w:trPr>
        <w:tc>
          <w:tcPr>
            <w:tcW w:w="993" w:type="dxa"/>
            <w:shd w:val="clear" w:color="auto" w:fill="auto"/>
            <w:vAlign w:val="center"/>
          </w:tcPr>
          <w:p w14:paraId="7C4381C9" w14:textId="77777777" w:rsidR="007F29EB" w:rsidRPr="007551F1" w:rsidRDefault="007F29EB" w:rsidP="007F29EB">
            <w:pPr>
              <w:tabs>
                <w:tab w:val="left" w:pos="2160"/>
              </w:tabs>
              <w:ind w:left="-113" w:right="-105"/>
              <w:rPr>
                <w:rFonts w:cs="Arial"/>
                <w:sz w:val="16"/>
                <w:szCs w:val="16"/>
              </w:rPr>
            </w:pPr>
            <w:r w:rsidRPr="007551F1">
              <w:rPr>
                <w:rFonts w:cs="Arial"/>
                <w:sz w:val="16"/>
                <w:szCs w:val="16"/>
              </w:rPr>
              <w:t>Citatorio de conciliación.</w:t>
            </w:r>
          </w:p>
        </w:tc>
        <w:tc>
          <w:tcPr>
            <w:tcW w:w="845" w:type="dxa"/>
            <w:shd w:val="clear" w:color="auto" w:fill="auto"/>
            <w:vAlign w:val="center"/>
          </w:tcPr>
          <w:p w14:paraId="44D6FA0D" w14:textId="77777777" w:rsidR="007F29EB" w:rsidRPr="007551F1" w:rsidRDefault="007F29EB" w:rsidP="007F29EB">
            <w:pPr>
              <w:numPr>
                <w:ilvl w:val="0"/>
                <w:numId w:val="22"/>
              </w:numPr>
              <w:tabs>
                <w:tab w:val="left" w:pos="2160"/>
              </w:tabs>
              <w:ind w:right="-118"/>
              <w:contextualSpacing/>
              <w:jc w:val="center"/>
              <w:rPr>
                <w:rFonts w:cs="Arial"/>
                <w:sz w:val="16"/>
                <w:szCs w:val="16"/>
              </w:rPr>
            </w:pPr>
          </w:p>
        </w:tc>
        <w:tc>
          <w:tcPr>
            <w:tcW w:w="992" w:type="dxa"/>
            <w:shd w:val="clear" w:color="auto" w:fill="auto"/>
            <w:vAlign w:val="center"/>
          </w:tcPr>
          <w:p w14:paraId="06438C48" w14:textId="77777777" w:rsidR="007F29EB" w:rsidRPr="007551F1" w:rsidRDefault="007F29EB" w:rsidP="007F29EB">
            <w:pPr>
              <w:numPr>
                <w:ilvl w:val="0"/>
                <w:numId w:val="22"/>
              </w:numPr>
              <w:tabs>
                <w:tab w:val="left" w:pos="2160"/>
              </w:tabs>
              <w:ind w:left="460" w:right="-250"/>
              <w:contextualSpacing/>
              <w:jc w:val="center"/>
              <w:rPr>
                <w:rFonts w:cs="Arial"/>
                <w:sz w:val="16"/>
                <w:szCs w:val="16"/>
              </w:rPr>
            </w:pPr>
          </w:p>
        </w:tc>
        <w:tc>
          <w:tcPr>
            <w:tcW w:w="851" w:type="dxa"/>
            <w:shd w:val="clear" w:color="auto" w:fill="auto"/>
            <w:vAlign w:val="center"/>
          </w:tcPr>
          <w:p w14:paraId="68696B8A"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2F4F6E9E"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155362F1"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3B076C3A"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26CFBB26" w14:textId="77777777" w:rsidR="007F29EB" w:rsidRPr="007551F1" w:rsidRDefault="007F29EB" w:rsidP="007F29EB">
            <w:pPr>
              <w:tabs>
                <w:tab w:val="left" w:pos="2160"/>
              </w:tabs>
              <w:rPr>
                <w:rFonts w:cs="Arial"/>
                <w:sz w:val="16"/>
                <w:szCs w:val="16"/>
              </w:rPr>
            </w:pPr>
            <w:r w:rsidRPr="007551F1">
              <w:rPr>
                <w:rFonts w:cs="Arial"/>
                <w:sz w:val="16"/>
                <w:szCs w:val="16"/>
              </w:rPr>
              <w:t xml:space="preserve">Los 6 expedientes presentaron dicho formato en el que se establece la hora, fecha de la audiencia prejudicial; están firmados el funcionario conciliador y de recibido por el solicitado. </w:t>
            </w:r>
          </w:p>
        </w:tc>
      </w:tr>
      <w:tr w:rsidR="007F29EB" w:rsidRPr="007551F1" w14:paraId="1509A3B1" w14:textId="77777777" w:rsidTr="007F29EB">
        <w:trPr>
          <w:jc w:val="center"/>
        </w:trPr>
        <w:tc>
          <w:tcPr>
            <w:tcW w:w="993" w:type="dxa"/>
            <w:shd w:val="clear" w:color="auto" w:fill="auto"/>
            <w:vAlign w:val="center"/>
          </w:tcPr>
          <w:p w14:paraId="0879CDFC"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Constancia de aceptación o no aceptación de notificación por buzón electrónico (solicitado).</w:t>
            </w:r>
          </w:p>
        </w:tc>
        <w:tc>
          <w:tcPr>
            <w:tcW w:w="845" w:type="dxa"/>
            <w:shd w:val="clear" w:color="auto" w:fill="auto"/>
            <w:vAlign w:val="center"/>
          </w:tcPr>
          <w:p w14:paraId="43DFF651" w14:textId="77777777" w:rsidR="007F29EB" w:rsidRPr="007551F1" w:rsidRDefault="007F29EB" w:rsidP="007F29EB">
            <w:pPr>
              <w:numPr>
                <w:ilvl w:val="0"/>
                <w:numId w:val="22"/>
              </w:numPr>
              <w:tabs>
                <w:tab w:val="left" w:pos="2160"/>
              </w:tabs>
              <w:ind w:right="-118"/>
              <w:contextualSpacing/>
              <w:jc w:val="center"/>
              <w:rPr>
                <w:rFonts w:cs="Arial"/>
                <w:sz w:val="16"/>
                <w:szCs w:val="16"/>
              </w:rPr>
            </w:pPr>
          </w:p>
        </w:tc>
        <w:tc>
          <w:tcPr>
            <w:tcW w:w="992" w:type="dxa"/>
            <w:shd w:val="clear" w:color="auto" w:fill="auto"/>
            <w:vAlign w:val="center"/>
          </w:tcPr>
          <w:p w14:paraId="01F95CFE" w14:textId="77777777" w:rsidR="007F29EB" w:rsidRPr="007551F1" w:rsidRDefault="007F29EB" w:rsidP="007F29EB">
            <w:pPr>
              <w:numPr>
                <w:ilvl w:val="0"/>
                <w:numId w:val="22"/>
              </w:numPr>
              <w:tabs>
                <w:tab w:val="left" w:pos="2160"/>
              </w:tabs>
              <w:ind w:left="460" w:right="-250"/>
              <w:contextualSpacing/>
              <w:jc w:val="center"/>
              <w:rPr>
                <w:rFonts w:cs="Arial"/>
                <w:sz w:val="16"/>
                <w:szCs w:val="16"/>
              </w:rPr>
            </w:pPr>
          </w:p>
        </w:tc>
        <w:tc>
          <w:tcPr>
            <w:tcW w:w="851" w:type="dxa"/>
            <w:shd w:val="clear" w:color="auto" w:fill="auto"/>
            <w:vAlign w:val="center"/>
          </w:tcPr>
          <w:p w14:paraId="56712E66"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4F0DECC0" w14:textId="77777777" w:rsidR="007F29EB" w:rsidRPr="007551F1" w:rsidRDefault="007F29EB" w:rsidP="007F29EB">
            <w:pPr>
              <w:tabs>
                <w:tab w:val="left" w:pos="2160"/>
              </w:tabs>
              <w:ind w:right="-108"/>
              <w:jc w:val="center"/>
              <w:rPr>
                <w:rFonts w:cs="Arial"/>
                <w:sz w:val="16"/>
                <w:szCs w:val="16"/>
              </w:rPr>
            </w:pPr>
            <w:r w:rsidRPr="007551F1">
              <w:rPr>
                <w:rFonts w:cs="Arial"/>
                <w:sz w:val="16"/>
                <w:szCs w:val="16"/>
              </w:rPr>
              <w:t>X</w:t>
            </w:r>
          </w:p>
        </w:tc>
        <w:tc>
          <w:tcPr>
            <w:tcW w:w="851" w:type="dxa"/>
            <w:shd w:val="clear" w:color="auto" w:fill="auto"/>
            <w:vAlign w:val="center"/>
          </w:tcPr>
          <w:p w14:paraId="64406F98"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1705FF00"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5C14623D" w14:textId="77777777" w:rsidR="007F29EB" w:rsidRPr="007551F1" w:rsidRDefault="007F29EB" w:rsidP="007F29EB">
            <w:pPr>
              <w:tabs>
                <w:tab w:val="left" w:pos="2160"/>
              </w:tabs>
              <w:rPr>
                <w:rFonts w:cs="Arial"/>
                <w:sz w:val="16"/>
                <w:szCs w:val="16"/>
              </w:rPr>
            </w:pPr>
            <w:r w:rsidRPr="007551F1">
              <w:rPr>
                <w:rFonts w:cs="Arial"/>
                <w:sz w:val="16"/>
                <w:szCs w:val="16"/>
              </w:rPr>
              <w:t xml:space="preserve">De los 6 expedientes que se revisaron, únicamente el de Solidaridad (no conciliación) no cuenta con el formato de no aceptación de notificación por buzón electrónico. </w:t>
            </w:r>
          </w:p>
        </w:tc>
      </w:tr>
      <w:tr w:rsidR="007F29EB" w:rsidRPr="007551F1" w14:paraId="07FE26D8" w14:textId="77777777" w:rsidTr="007F29EB">
        <w:trPr>
          <w:jc w:val="center"/>
        </w:trPr>
        <w:tc>
          <w:tcPr>
            <w:tcW w:w="993" w:type="dxa"/>
            <w:shd w:val="clear" w:color="auto" w:fill="auto"/>
            <w:vAlign w:val="center"/>
          </w:tcPr>
          <w:p w14:paraId="2DD97580"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Acta de audiencia de conciliación prejudicial.</w:t>
            </w:r>
          </w:p>
        </w:tc>
        <w:tc>
          <w:tcPr>
            <w:tcW w:w="845" w:type="dxa"/>
            <w:shd w:val="clear" w:color="auto" w:fill="auto"/>
            <w:vAlign w:val="center"/>
          </w:tcPr>
          <w:p w14:paraId="0A7D6BD2" w14:textId="77777777" w:rsidR="007F29EB" w:rsidRPr="007551F1" w:rsidRDefault="007F29EB" w:rsidP="007F29EB">
            <w:pPr>
              <w:numPr>
                <w:ilvl w:val="0"/>
                <w:numId w:val="22"/>
              </w:numPr>
              <w:tabs>
                <w:tab w:val="left" w:pos="2160"/>
              </w:tabs>
              <w:ind w:right="-118"/>
              <w:contextualSpacing/>
              <w:jc w:val="center"/>
              <w:rPr>
                <w:rFonts w:cs="Arial"/>
                <w:sz w:val="16"/>
                <w:szCs w:val="16"/>
              </w:rPr>
            </w:pPr>
          </w:p>
        </w:tc>
        <w:tc>
          <w:tcPr>
            <w:tcW w:w="992" w:type="dxa"/>
            <w:shd w:val="clear" w:color="auto" w:fill="auto"/>
            <w:vAlign w:val="center"/>
          </w:tcPr>
          <w:p w14:paraId="089E133C" w14:textId="77777777" w:rsidR="007F29EB" w:rsidRPr="007551F1" w:rsidRDefault="007F29EB" w:rsidP="007F29EB">
            <w:pPr>
              <w:numPr>
                <w:ilvl w:val="0"/>
                <w:numId w:val="22"/>
              </w:numPr>
              <w:tabs>
                <w:tab w:val="left" w:pos="2160"/>
              </w:tabs>
              <w:ind w:left="318" w:right="-250"/>
              <w:contextualSpacing/>
              <w:jc w:val="center"/>
              <w:rPr>
                <w:rFonts w:cs="Arial"/>
                <w:sz w:val="16"/>
                <w:szCs w:val="16"/>
              </w:rPr>
            </w:pPr>
          </w:p>
        </w:tc>
        <w:tc>
          <w:tcPr>
            <w:tcW w:w="851" w:type="dxa"/>
            <w:shd w:val="clear" w:color="auto" w:fill="auto"/>
            <w:vAlign w:val="center"/>
          </w:tcPr>
          <w:p w14:paraId="3354A443"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512E7269"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7DE7F856"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472F0569"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71EF64E2" w14:textId="77777777" w:rsidR="007F29EB" w:rsidRPr="007551F1" w:rsidRDefault="007F29EB" w:rsidP="007F29EB">
            <w:pPr>
              <w:tabs>
                <w:tab w:val="left" w:pos="2160"/>
              </w:tabs>
              <w:rPr>
                <w:rFonts w:cs="Arial"/>
                <w:sz w:val="16"/>
                <w:szCs w:val="16"/>
              </w:rPr>
            </w:pPr>
            <w:r w:rsidRPr="007551F1">
              <w:rPr>
                <w:rFonts w:cs="Arial"/>
                <w:sz w:val="16"/>
                <w:szCs w:val="16"/>
              </w:rPr>
              <w:t xml:space="preserve">Los 6 expedientes presentaron dicho formato firmado por el solicitante, citado y el funcionario conciliador, en el que se detallan los hechos ocurridos durante la audiencia, así como la propuesta de acuerdo conciliatorio. </w:t>
            </w:r>
          </w:p>
        </w:tc>
      </w:tr>
      <w:tr w:rsidR="007F29EB" w:rsidRPr="007551F1" w14:paraId="4FB80E87" w14:textId="77777777" w:rsidTr="007F29EB">
        <w:trPr>
          <w:jc w:val="center"/>
        </w:trPr>
        <w:tc>
          <w:tcPr>
            <w:tcW w:w="993" w:type="dxa"/>
            <w:shd w:val="clear" w:color="auto" w:fill="auto"/>
            <w:vAlign w:val="center"/>
          </w:tcPr>
          <w:p w14:paraId="3C24DFF2" w14:textId="77777777" w:rsidR="007F29EB" w:rsidRPr="007551F1" w:rsidRDefault="007F29EB" w:rsidP="007F29EB">
            <w:pPr>
              <w:tabs>
                <w:tab w:val="left" w:pos="2160"/>
              </w:tabs>
              <w:ind w:left="-113"/>
              <w:rPr>
                <w:rFonts w:cs="Arial"/>
                <w:sz w:val="16"/>
                <w:szCs w:val="16"/>
              </w:rPr>
            </w:pPr>
            <w:r w:rsidRPr="007551F1">
              <w:rPr>
                <w:rFonts w:cs="Arial"/>
                <w:sz w:val="16"/>
                <w:szCs w:val="16"/>
              </w:rPr>
              <w:t>Constancia de no conciliación.</w:t>
            </w:r>
          </w:p>
        </w:tc>
        <w:tc>
          <w:tcPr>
            <w:tcW w:w="845" w:type="dxa"/>
            <w:shd w:val="clear" w:color="auto" w:fill="auto"/>
            <w:vAlign w:val="center"/>
          </w:tcPr>
          <w:p w14:paraId="6DB01895" w14:textId="77777777" w:rsidR="007F29EB" w:rsidRPr="007551F1" w:rsidRDefault="007F29EB" w:rsidP="007F29EB">
            <w:pPr>
              <w:tabs>
                <w:tab w:val="left" w:pos="2160"/>
              </w:tabs>
              <w:ind w:left="-810" w:right="-118" w:firstLine="709"/>
              <w:jc w:val="center"/>
              <w:rPr>
                <w:rFonts w:cs="Arial"/>
                <w:sz w:val="16"/>
                <w:szCs w:val="16"/>
              </w:rPr>
            </w:pPr>
            <w:r w:rsidRPr="007551F1">
              <w:rPr>
                <w:rFonts w:cs="Arial"/>
                <w:sz w:val="16"/>
                <w:szCs w:val="16"/>
              </w:rPr>
              <w:t>N/A</w:t>
            </w:r>
          </w:p>
        </w:tc>
        <w:tc>
          <w:tcPr>
            <w:tcW w:w="992" w:type="dxa"/>
            <w:shd w:val="clear" w:color="auto" w:fill="auto"/>
            <w:vAlign w:val="center"/>
          </w:tcPr>
          <w:p w14:paraId="17AC0BE2" w14:textId="77777777" w:rsidR="007F29EB" w:rsidRPr="007551F1" w:rsidRDefault="007F29EB" w:rsidP="007F29EB">
            <w:pPr>
              <w:numPr>
                <w:ilvl w:val="0"/>
                <w:numId w:val="22"/>
              </w:numPr>
              <w:tabs>
                <w:tab w:val="left" w:pos="2160"/>
              </w:tabs>
              <w:ind w:left="318" w:right="-250"/>
              <w:contextualSpacing/>
              <w:jc w:val="center"/>
              <w:rPr>
                <w:rFonts w:cs="Arial"/>
                <w:sz w:val="16"/>
                <w:szCs w:val="16"/>
              </w:rPr>
            </w:pPr>
          </w:p>
        </w:tc>
        <w:tc>
          <w:tcPr>
            <w:tcW w:w="851" w:type="dxa"/>
            <w:shd w:val="clear" w:color="auto" w:fill="auto"/>
            <w:vAlign w:val="center"/>
          </w:tcPr>
          <w:p w14:paraId="3E50AB67"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992" w:type="dxa"/>
            <w:shd w:val="clear" w:color="auto" w:fill="auto"/>
            <w:vAlign w:val="center"/>
          </w:tcPr>
          <w:p w14:paraId="37CC6124"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36B769EF"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992" w:type="dxa"/>
            <w:shd w:val="clear" w:color="auto" w:fill="auto"/>
            <w:vAlign w:val="center"/>
          </w:tcPr>
          <w:p w14:paraId="3567D715"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6BB311A0" w14:textId="77777777" w:rsidR="007F29EB" w:rsidRPr="007551F1" w:rsidRDefault="007F29EB" w:rsidP="007F29EB">
            <w:pPr>
              <w:tabs>
                <w:tab w:val="left" w:pos="2160"/>
              </w:tabs>
              <w:rPr>
                <w:rFonts w:cs="Arial"/>
                <w:sz w:val="16"/>
                <w:szCs w:val="16"/>
              </w:rPr>
            </w:pPr>
            <w:r w:rsidRPr="007551F1">
              <w:rPr>
                <w:rFonts w:cs="Arial"/>
                <w:sz w:val="16"/>
                <w:szCs w:val="16"/>
              </w:rPr>
              <w:t xml:space="preserve">Los 3 expedientes presentaron dicho formato firmado por el conciliador y de acuse de recibido del solicitante, el cual menciona los datos del solicitante, citado, domicilio del citado, funcionario conciliador responsable, objeto de la conciliación, fecha y hora de audiencia, asistencia del citado, fecha de identificación del solicitante, fecha de registro de la solicitud, fecha del conflicto, posible prescripción de derechos. Además del motivo por falta de acuerdo entre los interesados para conciliar respecto del objeto de la solicitud. </w:t>
            </w:r>
          </w:p>
        </w:tc>
      </w:tr>
      <w:tr w:rsidR="007F29EB" w:rsidRPr="007551F1" w14:paraId="78CE0754" w14:textId="77777777" w:rsidTr="007F29EB">
        <w:trPr>
          <w:jc w:val="center"/>
        </w:trPr>
        <w:tc>
          <w:tcPr>
            <w:tcW w:w="993" w:type="dxa"/>
            <w:shd w:val="clear" w:color="auto" w:fill="auto"/>
            <w:vAlign w:val="center"/>
          </w:tcPr>
          <w:p w14:paraId="63121DFE" w14:textId="77777777" w:rsidR="007F29EB" w:rsidRPr="007551F1" w:rsidRDefault="007F29EB" w:rsidP="007F29EB">
            <w:pPr>
              <w:tabs>
                <w:tab w:val="left" w:pos="2160"/>
              </w:tabs>
              <w:ind w:left="-113"/>
              <w:rPr>
                <w:rFonts w:cs="Arial"/>
                <w:sz w:val="16"/>
                <w:szCs w:val="16"/>
              </w:rPr>
            </w:pPr>
            <w:r w:rsidRPr="007551F1">
              <w:rPr>
                <w:rFonts w:cs="Arial"/>
                <w:sz w:val="16"/>
                <w:szCs w:val="16"/>
              </w:rPr>
              <w:t>Convenio de conciliación.</w:t>
            </w:r>
          </w:p>
        </w:tc>
        <w:tc>
          <w:tcPr>
            <w:tcW w:w="845" w:type="dxa"/>
            <w:shd w:val="clear" w:color="auto" w:fill="auto"/>
            <w:vAlign w:val="center"/>
          </w:tcPr>
          <w:p w14:paraId="49158804" w14:textId="77777777" w:rsidR="007F29EB" w:rsidRPr="007551F1" w:rsidRDefault="007F29EB" w:rsidP="007F29EB">
            <w:pPr>
              <w:numPr>
                <w:ilvl w:val="0"/>
                <w:numId w:val="22"/>
              </w:numPr>
              <w:tabs>
                <w:tab w:val="left" w:pos="2160"/>
              </w:tabs>
              <w:ind w:right="-118"/>
              <w:contextualSpacing/>
              <w:jc w:val="left"/>
              <w:rPr>
                <w:rFonts w:cs="Arial"/>
                <w:sz w:val="16"/>
                <w:szCs w:val="16"/>
              </w:rPr>
            </w:pPr>
          </w:p>
        </w:tc>
        <w:tc>
          <w:tcPr>
            <w:tcW w:w="992" w:type="dxa"/>
            <w:shd w:val="clear" w:color="auto" w:fill="auto"/>
            <w:vAlign w:val="center"/>
          </w:tcPr>
          <w:p w14:paraId="5A0FED20" w14:textId="77777777" w:rsidR="007F29EB" w:rsidRPr="007551F1" w:rsidRDefault="007F29EB" w:rsidP="007F29EB">
            <w:pPr>
              <w:tabs>
                <w:tab w:val="left" w:pos="2160"/>
              </w:tabs>
              <w:ind w:left="-250" w:right="-250"/>
              <w:jc w:val="center"/>
              <w:rPr>
                <w:rFonts w:cs="Arial"/>
                <w:sz w:val="16"/>
                <w:szCs w:val="16"/>
              </w:rPr>
            </w:pPr>
            <w:r w:rsidRPr="007551F1">
              <w:rPr>
                <w:rFonts w:cs="Arial"/>
                <w:sz w:val="16"/>
                <w:szCs w:val="16"/>
              </w:rPr>
              <w:t>N/A</w:t>
            </w:r>
          </w:p>
        </w:tc>
        <w:tc>
          <w:tcPr>
            <w:tcW w:w="851" w:type="dxa"/>
            <w:shd w:val="clear" w:color="auto" w:fill="auto"/>
            <w:vAlign w:val="center"/>
          </w:tcPr>
          <w:p w14:paraId="3008BF24"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5A998BBD"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851" w:type="dxa"/>
            <w:shd w:val="clear" w:color="auto" w:fill="auto"/>
            <w:vAlign w:val="center"/>
          </w:tcPr>
          <w:p w14:paraId="4F92AC53"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48E9BDC0"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2556" w:type="dxa"/>
            <w:shd w:val="clear" w:color="auto" w:fill="auto"/>
          </w:tcPr>
          <w:p w14:paraId="4A21412C" w14:textId="77777777" w:rsidR="007F29EB" w:rsidRPr="007551F1" w:rsidRDefault="007F29EB" w:rsidP="007F29EB">
            <w:pPr>
              <w:tabs>
                <w:tab w:val="left" w:pos="2160"/>
              </w:tabs>
              <w:rPr>
                <w:rFonts w:cs="Arial"/>
                <w:sz w:val="16"/>
                <w:szCs w:val="16"/>
              </w:rPr>
            </w:pPr>
            <w:r w:rsidRPr="007551F1">
              <w:rPr>
                <w:rFonts w:cs="Arial"/>
                <w:sz w:val="16"/>
                <w:szCs w:val="16"/>
              </w:rPr>
              <w:t xml:space="preserve">Los 3 expedientes presentaron dicho formato firmado por el conciliador la parte trabajadora y empleadora, en el cual se menciona el número de identificación único, además de los plazos y la cantidad que el empleador debe pagar al trabajador para el cumplimento del convenio.  </w:t>
            </w:r>
          </w:p>
        </w:tc>
      </w:tr>
      <w:tr w:rsidR="007F29EB" w:rsidRPr="007551F1" w14:paraId="5D1D6B48" w14:textId="77777777" w:rsidTr="007F29EB">
        <w:trPr>
          <w:jc w:val="center"/>
        </w:trPr>
        <w:tc>
          <w:tcPr>
            <w:tcW w:w="993" w:type="dxa"/>
            <w:shd w:val="clear" w:color="auto" w:fill="auto"/>
            <w:vAlign w:val="center"/>
          </w:tcPr>
          <w:p w14:paraId="12FC1343" w14:textId="77777777" w:rsidR="007F29EB" w:rsidRPr="007551F1" w:rsidRDefault="007F29EB" w:rsidP="007F29EB">
            <w:pPr>
              <w:tabs>
                <w:tab w:val="left" w:pos="2160"/>
              </w:tabs>
              <w:ind w:left="-113"/>
              <w:rPr>
                <w:rFonts w:cs="Arial"/>
                <w:sz w:val="16"/>
                <w:szCs w:val="16"/>
              </w:rPr>
            </w:pPr>
            <w:r w:rsidRPr="007551F1">
              <w:rPr>
                <w:rFonts w:cs="Arial"/>
                <w:sz w:val="16"/>
                <w:szCs w:val="16"/>
              </w:rPr>
              <w:t>Constancia del pago parcial de convenio.</w:t>
            </w:r>
          </w:p>
        </w:tc>
        <w:tc>
          <w:tcPr>
            <w:tcW w:w="845" w:type="dxa"/>
            <w:shd w:val="clear" w:color="auto" w:fill="auto"/>
            <w:vAlign w:val="center"/>
          </w:tcPr>
          <w:p w14:paraId="6B7B9A9F" w14:textId="77777777" w:rsidR="007F29EB" w:rsidRPr="007551F1" w:rsidRDefault="007F29EB" w:rsidP="007F29EB">
            <w:pPr>
              <w:tabs>
                <w:tab w:val="left" w:pos="2160"/>
              </w:tabs>
              <w:ind w:left="-810" w:right="-118" w:firstLine="709"/>
              <w:jc w:val="center"/>
              <w:rPr>
                <w:rFonts w:cs="Arial"/>
                <w:sz w:val="16"/>
                <w:szCs w:val="16"/>
              </w:rPr>
            </w:pPr>
            <w:r w:rsidRPr="007551F1">
              <w:rPr>
                <w:rFonts w:cs="Arial"/>
                <w:sz w:val="16"/>
                <w:szCs w:val="16"/>
              </w:rPr>
              <w:t>N/A</w:t>
            </w:r>
          </w:p>
        </w:tc>
        <w:tc>
          <w:tcPr>
            <w:tcW w:w="992" w:type="dxa"/>
            <w:shd w:val="clear" w:color="auto" w:fill="auto"/>
            <w:vAlign w:val="center"/>
          </w:tcPr>
          <w:p w14:paraId="7FE7C92F" w14:textId="77777777" w:rsidR="007F29EB" w:rsidRPr="007551F1" w:rsidRDefault="007F29EB" w:rsidP="007F29EB">
            <w:pPr>
              <w:tabs>
                <w:tab w:val="left" w:pos="2160"/>
              </w:tabs>
              <w:ind w:left="-250" w:right="-250"/>
              <w:jc w:val="center"/>
              <w:rPr>
                <w:rFonts w:cs="Arial"/>
                <w:sz w:val="16"/>
                <w:szCs w:val="16"/>
              </w:rPr>
            </w:pPr>
            <w:r w:rsidRPr="007551F1">
              <w:rPr>
                <w:rFonts w:cs="Arial"/>
                <w:sz w:val="16"/>
                <w:szCs w:val="16"/>
              </w:rPr>
              <w:t>N/A</w:t>
            </w:r>
          </w:p>
        </w:tc>
        <w:tc>
          <w:tcPr>
            <w:tcW w:w="851" w:type="dxa"/>
            <w:shd w:val="clear" w:color="auto" w:fill="auto"/>
            <w:vAlign w:val="center"/>
          </w:tcPr>
          <w:p w14:paraId="7A1E00FD"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6C18DFEB"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851" w:type="dxa"/>
            <w:shd w:val="clear" w:color="auto" w:fill="auto"/>
            <w:vAlign w:val="center"/>
          </w:tcPr>
          <w:p w14:paraId="11533DE0"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41796576"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2556" w:type="dxa"/>
            <w:shd w:val="clear" w:color="auto" w:fill="auto"/>
          </w:tcPr>
          <w:p w14:paraId="69362459" w14:textId="77777777" w:rsidR="007F29EB" w:rsidRPr="007551F1" w:rsidRDefault="007F29EB" w:rsidP="007F29EB">
            <w:pPr>
              <w:tabs>
                <w:tab w:val="left" w:pos="2160"/>
              </w:tabs>
              <w:rPr>
                <w:rFonts w:cs="Arial"/>
                <w:sz w:val="16"/>
                <w:szCs w:val="16"/>
              </w:rPr>
            </w:pPr>
            <w:r w:rsidRPr="007551F1">
              <w:rPr>
                <w:rFonts w:cs="Arial"/>
                <w:sz w:val="16"/>
                <w:szCs w:val="16"/>
              </w:rPr>
              <w:t xml:space="preserve">Se presentó dicho formato firmado por el conciliador, donde menciona la fecha de cumplimiento del pago, así como, el acuerdo de las partes para pago diferido del convenio. </w:t>
            </w:r>
          </w:p>
        </w:tc>
      </w:tr>
      <w:tr w:rsidR="007F29EB" w:rsidRPr="007551F1" w14:paraId="05996591" w14:textId="77777777" w:rsidTr="007F29EB">
        <w:trPr>
          <w:jc w:val="center"/>
        </w:trPr>
        <w:tc>
          <w:tcPr>
            <w:tcW w:w="993" w:type="dxa"/>
            <w:shd w:val="clear" w:color="auto" w:fill="auto"/>
            <w:vAlign w:val="center"/>
          </w:tcPr>
          <w:p w14:paraId="4CA99A26"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Constancia de cumplimiento de convenio.</w:t>
            </w:r>
          </w:p>
        </w:tc>
        <w:tc>
          <w:tcPr>
            <w:tcW w:w="845" w:type="dxa"/>
            <w:shd w:val="clear" w:color="auto" w:fill="auto"/>
            <w:vAlign w:val="center"/>
          </w:tcPr>
          <w:p w14:paraId="218B7A59" w14:textId="77777777" w:rsidR="007F29EB" w:rsidRPr="007551F1" w:rsidRDefault="007F29EB" w:rsidP="007F29EB">
            <w:pPr>
              <w:numPr>
                <w:ilvl w:val="0"/>
                <w:numId w:val="22"/>
              </w:numPr>
              <w:tabs>
                <w:tab w:val="left" w:pos="2160"/>
              </w:tabs>
              <w:ind w:right="-118"/>
              <w:contextualSpacing/>
              <w:jc w:val="left"/>
              <w:rPr>
                <w:rFonts w:cs="Arial"/>
                <w:sz w:val="16"/>
                <w:szCs w:val="16"/>
              </w:rPr>
            </w:pPr>
          </w:p>
        </w:tc>
        <w:tc>
          <w:tcPr>
            <w:tcW w:w="992" w:type="dxa"/>
            <w:shd w:val="clear" w:color="auto" w:fill="auto"/>
            <w:vAlign w:val="center"/>
          </w:tcPr>
          <w:p w14:paraId="7EE17A4D" w14:textId="77777777" w:rsidR="007F29EB" w:rsidRPr="007551F1" w:rsidRDefault="007F29EB" w:rsidP="007F29EB">
            <w:pPr>
              <w:tabs>
                <w:tab w:val="left" w:pos="2160"/>
              </w:tabs>
              <w:ind w:left="-250" w:right="-250"/>
              <w:jc w:val="center"/>
              <w:rPr>
                <w:rFonts w:cs="Arial"/>
                <w:sz w:val="16"/>
                <w:szCs w:val="16"/>
              </w:rPr>
            </w:pPr>
            <w:r w:rsidRPr="007551F1">
              <w:rPr>
                <w:rFonts w:cs="Arial"/>
                <w:sz w:val="16"/>
                <w:szCs w:val="16"/>
              </w:rPr>
              <w:t>N/A</w:t>
            </w:r>
          </w:p>
        </w:tc>
        <w:tc>
          <w:tcPr>
            <w:tcW w:w="851" w:type="dxa"/>
            <w:shd w:val="clear" w:color="auto" w:fill="auto"/>
            <w:vAlign w:val="center"/>
          </w:tcPr>
          <w:p w14:paraId="2B1DD13D"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31F0CEFA"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851" w:type="dxa"/>
            <w:shd w:val="clear" w:color="auto" w:fill="auto"/>
            <w:vAlign w:val="center"/>
          </w:tcPr>
          <w:p w14:paraId="7E412109"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239D5CC5"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2556" w:type="dxa"/>
            <w:shd w:val="clear" w:color="auto" w:fill="auto"/>
          </w:tcPr>
          <w:p w14:paraId="66FCA6D7" w14:textId="77777777" w:rsidR="007F29EB" w:rsidRPr="007551F1" w:rsidRDefault="007F29EB" w:rsidP="007F29EB">
            <w:pPr>
              <w:tabs>
                <w:tab w:val="left" w:pos="2160"/>
              </w:tabs>
              <w:rPr>
                <w:rFonts w:cs="Arial"/>
                <w:sz w:val="16"/>
                <w:szCs w:val="16"/>
              </w:rPr>
            </w:pPr>
            <w:r w:rsidRPr="007551F1">
              <w:rPr>
                <w:rFonts w:cs="Arial"/>
                <w:sz w:val="16"/>
                <w:szCs w:val="16"/>
              </w:rPr>
              <w:t xml:space="preserve">El formato presenta el nombre de la delegación, número de identificación único, solicitante, citado, funcionario conciliador responsable, objeto de la conciliación, fecha del conflicto, fecha de registro de la solicitud, fecha de cumplimiento total del convenio de conciliación, en el que menciona que se da por terminado el conflicto laboral por parte del trabajador como del empleador celebrando el convenio de conciliación, además de presentar las fechas de cumplimiento, el concepto, el monto y la descripción del pago. Todo dentro del plazo establecido para el procedimiento de conciliación (45 días naturales). </w:t>
            </w:r>
          </w:p>
        </w:tc>
      </w:tr>
      <w:tr w:rsidR="007F29EB" w:rsidRPr="007551F1" w14:paraId="127D43AE" w14:textId="77777777" w:rsidTr="007F29EB">
        <w:trPr>
          <w:jc w:val="center"/>
        </w:trPr>
        <w:tc>
          <w:tcPr>
            <w:tcW w:w="993" w:type="dxa"/>
            <w:shd w:val="clear" w:color="auto" w:fill="auto"/>
            <w:vAlign w:val="center"/>
          </w:tcPr>
          <w:p w14:paraId="68DA2EE2"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Constancia de incumplimien-to de convenio.</w:t>
            </w:r>
          </w:p>
        </w:tc>
        <w:tc>
          <w:tcPr>
            <w:tcW w:w="845" w:type="dxa"/>
            <w:shd w:val="clear" w:color="auto" w:fill="auto"/>
            <w:vAlign w:val="center"/>
          </w:tcPr>
          <w:p w14:paraId="154591AF" w14:textId="77777777" w:rsidR="007F29EB" w:rsidRPr="007551F1" w:rsidRDefault="007F29EB" w:rsidP="007F29EB">
            <w:pPr>
              <w:numPr>
                <w:ilvl w:val="0"/>
                <w:numId w:val="22"/>
              </w:numPr>
              <w:tabs>
                <w:tab w:val="left" w:pos="2160"/>
              </w:tabs>
              <w:ind w:right="-118"/>
              <w:contextualSpacing/>
              <w:jc w:val="left"/>
              <w:rPr>
                <w:rFonts w:cs="Arial"/>
                <w:sz w:val="16"/>
                <w:szCs w:val="16"/>
              </w:rPr>
            </w:pPr>
          </w:p>
        </w:tc>
        <w:tc>
          <w:tcPr>
            <w:tcW w:w="992" w:type="dxa"/>
            <w:shd w:val="clear" w:color="auto" w:fill="auto"/>
            <w:vAlign w:val="center"/>
          </w:tcPr>
          <w:p w14:paraId="28F2AA89" w14:textId="77777777" w:rsidR="007F29EB" w:rsidRPr="007551F1" w:rsidRDefault="007F29EB" w:rsidP="007F29EB">
            <w:pPr>
              <w:tabs>
                <w:tab w:val="left" w:pos="2160"/>
              </w:tabs>
              <w:ind w:left="-250" w:right="-250"/>
              <w:jc w:val="center"/>
              <w:rPr>
                <w:rFonts w:cs="Arial"/>
                <w:sz w:val="16"/>
                <w:szCs w:val="16"/>
              </w:rPr>
            </w:pPr>
            <w:r w:rsidRPr="007551F1">
              <w:rPr>
                <w:rFonts w:cs="Arial"/>
                <w:sz w:val="16"/>
                <w:szCs w:val="16"/>
              </w:rPr>
              <w:t>N/A</w:t>
            </w:r>
          </w:p>
        </w:tc>
        <w:tc>
          <w:tcPr>
            <w:tcW w:w="851" w:type="dxa"/>
            <w:shd w:val="clear" w:color="auto" w:fill="auto"/>
            <w:vAlign w:val="center"/>
          </w:tcPr>
          <w:p w14:paraId="008519F2"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992" w:type="dxa"/>
            <w:shd w:val="clear" w:color="auto" w:fill="auto"/>
            <w:vAlign w:val="center"/>
          </w:tcPr>
          <w:p w14:paraId="0D411A08"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851" w:type="dxa"/>
            <w:shd w:val="clear" w:color="auto" w:fill="auto"/>
            <w:vAlign w:val="center"/>
          </w:tcPr>
          <w:p w14:paraId="15905277"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992" w:type="dxa"/>
            <w:shd w:val="clear" w:color="auto" w:fill="auto"/>
            <w:vAlign w:val="center"/>
          </w:tcPr>
          <w:p w14:paraId="5CB86EFD" w14:textId="77777777" w:rsidR="007F29EB" w:rsidRPr="007551F1" w:rsidRDefault="007F29EB" w:rsidP="007F29EB">
            <w:pPr>
              <w:tabs>
                <w:tab w:val="left" w:pos="2160"/>
              </w:tabs>
              <w:jc w:val="center"/>
              <w:rPr>
                <w:rFonts w:cs="Arial"/>
                <w:sz w:val="16"/>
                <w:szCs w:val="16"/>
              </w:rPr>
            </w:pPr>
            <w:r w:rsidRPr="007551F1">
              <w:rPr>
                <w:rFonts w:cs="Arial"/>
                <w:sz w:val="16"/>
                <w:szCs w:val="16"/>
              </w:rPr>
              <w:t>N/A</w:t>
            </w:r>
          </w:p>
        </w:tc>
        <w:tc>
          <w:tcPr>
            <w:tcW w:w="2556" w:type="dxa"/>
            <w:shd w:val="clear" w:color="auto" w:fill="auto"/>
          </w:tcPr>
          <w:p w14:paraId="2A86DA9B" w14:textId="77777777" w:rsidR="007F29EB" w:rsidRPr="007551F1" w:rsidRDefault="007F29EB" w:rsidP="007F29EB">
            <w:pPr>
              <w:tabs>
                <w:tab w:val="left" w:pos="2160"/>
              </w:tabs>
              <w:rPr>
                <w:rFonts w:cs="Arial"/>
                <w:sz w:val="16"/>
                <w:szCs w:val="16"/>
              </w:rPr>
            </w:pPr>
            <w:r w:rsidRPr="007551F1">
              <w:rPr>
                <w:rFonts w:cs="Arial"/>
                <w:sz w:val="16"/>
                <w:szCs w:val="16"/>
              </w:rPr>
              <w:t xml:space="preserve">Se presentó dicho formato debido a la falta de pago diferido pactado por las partes. </w:t>
            </w:r>
          </w:p>
        </w:tc>
      </w:tr>
      <w:tr w:rsidR="007F29EB" w:rsidRPr="007551F1" w14:paraId="0DBCC98C" w14:textId="77777777" w:rsidTr="007F29EB">
        <w:trPr>
          <w:jc w:val="center"/>
        </w:trPr>
        <w:tc>
          <w:tcPr>
            <w:tcW w:w="993" w:type="dxa"/>
            <w:shd w:val="clear" w:color="auto" w:fill="auto"/>
            <w:vAlign w:val="center"/>
          </w:tcPr>
          <w:p w14:paraId="6A9A15BE" w14:textId="77777777" w:rsidR="007F29EB" w:rsidRPr="007551F1" w:rsidRDefault="007F29EB" w:rsidP="007F29EB">
            <w:pPr>
              <w:tabs>
                <w:tab w:val="left" w:pos="2160"/>
              </w:tabs>
              <w:ind w:left="-113" w:right="-108"/>
              <w:rPr>
                <w:rFonts w:cs="Arial"/>
                <w:sz w:val="16"/>
                <w:szCs w:val="16"/>
              </w:rPr>
            </w:pPr>
            <w:r w:rsidRPr="007551F1">
              <w:rPr>
                <w:rFonts w:cs="Arial"/>
                <w:sz w:val="16"/>
                <w:szCs w:val="16"/>
              </w:rPr>
              <w:t>Archivo de expediente con número de identificación.</w:t>
            </w:r>
          </w:p>
        </w:tc>
        <w:tc>
          <w:tcPr>
            <w:tcW w:w="845" w:type="dxa"/>
            <w:shd w:val="clear" w:color="auto" w:fill="auto"/>
            <w:vAlign w:val="center"/>
          </w:tcPr>
          <w:p w14:paraId="34410852" w14:textId="77777777" w:rsidR="007F29EB" w:rsidRPr="007551F1" w:rsidRDefault="007F29EB" w:rsidP="007F29EB">
            <w:pPr>
              <w:numPr>
                <w:ilvl w:val="0"/>
                <w:numId w:val="22"/>
              </w:numPr>
              <w:tabs>
                <w:tab w:val="left" w:pos="2160"/>
              </w:tabs>
              <w:ind w:right="-118"/>
              <w:contextualSpacing/>
              <w:jc w:val="center"/>
              <w:rPr>
                <w:rFonts w:cs="Arial"/>
                <w:sz w:val="16"/>
                <w:szCs w:val="16"/>
              </w:rPr>
            </w:pPr>
          </w:p>
        </w:tc>
        <w:tc>
          <w:tcPr>
            <w:tcW w:w="992" w:type="dxa"/>
            <w:shd w:val="clear" w:color="auto" w:fill="auto"/>
            <w:vAlign w:val="center"/>
          </w:tcPr>
          <w:p w14:paraId="3DE8F3A7" w14:textId="77777777" w:rsidR="007F29EB" w:rsidRPr="007551F1" w:rsidRDefault="007F29EB" w:rsidP="007F29EB">
            <w:pPr>
              <w:numPr>
                <w:ilvl w:val="0"/>
                <w:numId w:val="22"/>
              </w:numPr>
              <w:tabs>
                <w:tab w:val="left" w:pos="2160"/>
              </w:tabs>
              <w:ind w:left="318" w:right="-250"/>
              <w:contextualSpacing/>
              <w:jc w:val="center"/>
              <w:rPr>
                <w:rFonts w:cs="Arial"/>
                <w:sz w:val="16"/>
                <w:szCs w:val="16"/>
              </w:rPr>
            </w:pPr>
          </w:p>
        </w:tc>
        <w:tc>
          <w:tcPr>
            <w:tcW w:w="851" w:type="dxa"/>
            <w:shd w:val="clear" w:color="auto" w:fill="auto"/>
            <w:vAlign w:val="center"/>
          </w:tcPr>
          <w:p w14:paraId="2CD81A8C"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797F2E45"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851" w:type="dxa"/>
            <w:shd w:val="clear" w:color="auto" w:fill="auto"/>
            <w:vAlign w:val="center"/>
          </w:tcPr>
          <w:p w14:paraId="1F1EFCDD"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992" w:type="dxa"/>
            <w:shd w:val="clear" w:color="auto" w:fill="auto"/>
            <w:vAlign w:val="center"/>
          </w:tcPr>
          <w:p w14:paraId="02D75E11" w14:textId="77777777" w:rsidR="007F29EB" w:rsidRPr="007551F1" w:rsidRDefault="007F29EB" w:rsidP="007F29EB">
            <w:pPr>
              <w:numPr>
                <w:ilvl w:val="0"/>
                <w:numId w:val="22"/>
              </w:numPr>
              <w:tabs>
                <w:tab w:val="left" w:pos="2160"/>
              </w:tabs>
              <w:contextualSpacing/>
              <w:jc w:val="center"/>
              <w:rPr>
                <w:rFonts w:cs="Arial"/>
                <w:sz w:val="16"/>
                <w:szCs w:val="16"/>
              </w:rPr>
            </w:pPr>
          </w:p>
        </w:tc>
        <w:tc>
          <w:tcPr>
            <w:tcW w:w="2556" w:type="dxa"/>
            <w:shd w:val="clear" w:color="auto" w:fill="auto"/>
          </w:tcPr>
          <w:p w14:paraId="1B4052FF" w14:textId="77777777" w:rsidR="007F29EB" w:rsidRPr="007551F1" w:rsidRDefault="007F29EB" w:rsidP="007F29EB">
            <w:pPr>
              <w:tabs>
                <w:tab w:val="left" w:pos="2160"/>
              </w:tabs>
              <w:rPr>
                <w:rFonts w:cs="Arial"/>
                <w:sz w:val="16"/>
                <w:szCs w:val="16"/>
              </w:rPr>
            </w:pPr>
            <w:r w:rsidRPr="007551F1">
              <w:rPr>
                <w:rFonts w:cs="Arial"/>
                <w:sz w:val="16"/>
                <w:szCs w:val="16"/>
              </w:rPr>
              <w:t>EL CCLQROO presenta dicho documento firmado por el conciliador al final del expediente donde menciona el resultado del procedimiento de conciliación ya sea por convenio o por no conciliación.</w:t>
            </w:r>
          </w:p>
        </w:tc>
      </w:tr>
      <w:tr w:rsidR="007F29EB" w:rsidRPr="007551F1" w14:paraId="18B725AC" w14:textId="77777777" w:rsidTr="007F29EB">
        <w:trPr>
          <w:jc w:val="center"/>
        </w:trPr>
        <w:tc>
          <w:tcPr>
            <w:tcW w:w="9072" w:type="dxa"/>
            <w:gridSpan w:val="8"/>
            <w:shd w:val="clear" w:color="auto" w:fill="auto"/>
            <w:vAlign w:val="center"/>
          </w:tcPr>
          <w:p w14:paraId="1E8CC03A" w14:textId="77777777" w:rsidR="007F29EB" w:rsidRPr="007551F1" w:rsidRDefault="007F29EB" w:rsidP="007F29EB">
            <w:pPr>
              <w:spacing w:line="276" w:lineRule="auto"/>
              <w:ind w:left="81" w:right="231"/>
              <w:rPr>
                <w:rFonts w:cs="Arial"/>
                <w:sz w:val="18"/>
                <w:szCs w:val="18"/>
                <w:lang w:eastAsia="es-ES"/>
              </w:rPr>
            </w:pPr>
            <w:r w:rsidRPr="007551F1">
              <w:rPr>
                <w:rFonts w:ascii="Webdings" w:hAnsi="Webdings" w:cs="Arial"/>
                <w:color w:val="000000"/>
                <w:sz w:val="18"/>
                <w:szCs w:val="18"/>
              </w:rPr>
              <w:t></w:t>
            </w:r>
            <w:r w:rsidRPr="007551F1">
              <w:rPr>
                <w:rFonts w:cs="Arial"/>
                <w:color w:val="000000"/>
                <w:sz w:val="18"/>
                <w:szCs w:val="18"/>
              </w:rPr>
              <w:t xml:space="preserve">: </w:t>
            </w:r>
            <w:r w:rsidRPr="007551F1">
              <w:rPr>
                <w:rFonts w:cs="Arial"/>
                <w:sz w:val="18"/>
                <w:szCs w:val="18"/>
                <w:lang w:eastAsia="es-ES"/>
              </w:rPr>
              <w:t xml:space="preserve">Cumple.     </w:t>
            </w:r>
            <w:r w:rsidRPr="007551F1">
              <w:rPr>
                <w:rFonts w:cs="Arial"/>
                <w:b/>
                <w:sz w:val="18"/>
                <w:szCs w:val="18"/>
                <w:lang w:eastAsia="es-ES"/>
              </w:rPr>
              <w:t>x</w:t>
            </w:r>
            <w:r w:rsidRPr="007551F1">
              <w:rPr>
                <w:rFonts w:cs="Arial"/>
                <w:sz w:val="18"/>
                <w:szCs w:val="18"/>
                <w:lang w:eastAsia="es-ES"/>
              </w:rPr>
              <w:t xml:space="preserve">: No cumple     </w:t>
            </w:r>
            <w:r w:rsidRPr="007551F1">
              <w:rPr>
                <w:rFonts w:cs="Arial"/>
                <w:b/>
                <w:sz w:val="18"/>
                <w:szCs w:val="18"/>
                <w:lang w:eastAsia="es-ES"/>
              </w:rPr>
              <w:t xml:space="preserve">N/A: </w:t>
            </w:r>
            <w:r w:rsidRPr="007551F1">
              <w:rPr>
                <w:rFonts w:cs="Arial"/>
                <w:sz w:val="18"/>
                <w:szCs w:val="18"/>
                <w:lang w:eastAsia="es-ES"/>
              </w:rPr>
              <w:t xml:space="preserve">No Aplica.  </w:t>
            </w:r>
          </w:p>
        </w:tc>
      </w:tr>
    </w:tbl>
    <w:p w14:paraId="452CFE97" w14:textId="77777777" w:rsidR="007F29EB" w:rsidRPr="007551F1" w:rsidRDefault="007F29EB" w:rsidP="007F29EB">
      <w:pPr>
        <w:spacing w:after="0" w:line="259" w:lineRule="auto"/>
        <w:ind w:left="80"/>
        <w:jc w:val="center"/>
        <w:rPr>
          <w:rFonts w:eastAsia="Calibri" w:cs="Arial"/>
          <w:sz w:val="16"/>
          <w:szCs w:val="16"/>
          <w:lang w:eastAsia="en-US"/>
        </w:rPr>
      </w:pPr>
      <w:r w:rsidRPr="007551F1">
        <w:rPr>
          <w:rFonts w:eastAsia="Calibri" w:cs="Arial"/>
          <w:b/>
          <w:sz w:val="16"/>
          <w:szCs w:val="16"/>
          <w:lang w:eastAsia="en-US"/>
        </w:rPr>
        <w:t>Fuente:</w:t>
      </w:r>
      <w:r w:rsidRPr="007551F1">
        <w:rPr>
          <w:rFonts w:eastAsia="Calibri" w:cs="Arial"/>
          <w:sz w:val="16"/>
          <w:szCs w:val="16"/>
          <w:lang w:eastAsia="en-US"/>
        </w:rPr>
        <w:t xml:space="preserve"> Expedientes de conciliación laboral de las Delegaciones Othón P. Blanco, Solidaridad y Benito Juárez proporcionados por el CCLQROO, para el ejercicio fiscal 2022.</w:t>
      </w:r>
    </w:p>
    <w:p w14:paraId="6A2FCF27" w14:textId="77777777" w:rsidR="007F29EB" w:rsidRPr="007551F1" w:rsidRDefault="007F29EB" w:rsidP="007F29EB">
      <w:pPr>
        <w:spacing w:after="0" w:line="259" w:lineRule="auto"/>
        <w:ind w:left="80"/>
        <w:jc w:val="center"/>
        <w:rPr>
          <w:rFonts w:eastAsia="Calibri" w:cs="Arial"/>
          <w:sz w:val="24"/>
          <w:szCs w:val="24"/>
          <w:lang w:eastAsia="en-US"/>
        </w:rPr>
      </w:pPr>
    </w:p>
    <w:p w14:paraId="472B0560" w14:textId="012C726A" w:rsidR="007F29EB" w:rsidRDefault="007F29EB" w:rsidP="007F29EB">
      <w:pPr>
        <w:spacing w:after="0"/>
        <w:rPr>
          <w:rFonts w:eastAsia="Calibri" w:cs="Arial"/>
          <w:sz w:val="24"/>
          <w:szCs w:val="24"/>
          <w:lang w:eastAsia="en-US"/>
        </w:rPr>
      </w:pPr>
      <w:r w:rsidRPr="007551F1">
        <w:rPr>
          <w:rFonts w:eastAsia="Calibri" w:cs="Arial"/>
          <w:sz w:val="24"/>
          <w:szCs w:val="24"/>
          <w:lang w:eastAsia="en-US"/>
        </w:rPr>
        <w:t xml:space="preserve">Como se menciona en la tabla anterior, no se pudo constatar, en 5 de los 6 expedientes de conciliación laboral del CCLQROO, que se haya brindado asesoría jurídica -a los interesados- sobre sus derechos y los plazos respecto a los procedimientos de conciliación y jurisdiccionales para solucionar los conflictos laborales entre la parte trabajadora y empleadora, para el ejercicio fiscal 2022. </w:t>
      </w:r>
    </w:p>
    <w:p w14:paraId="212DEC81" w14:textId="77777777" w:rsidR="008E0B7E" w:rsidRDefault="008E0B7E" w:rsidP="007F29EB">
      <w:pPr>
        <w:spacing w:after="0"/>
        <w:rPr>
          <w:rFonts w:eastAsia="Calibri" w:cs="Arial"/>
          <w:sz w:val="24"/>
          <w:szCs w:val="24"/>
          <w:lang w:eastAsia="en-US"/>
        </w:rPr>
      </w:pPr>
    </w:p>
    <w:p w14:paraId="587A1787" w14:textId="77777777" w:rsidR="007F29EB" w:rsidRPr="007551F1" w:rsidRDefault="007F29EB" w:rsidP="007F29EB">
      <w:pPr>
        <w:spacing w:after="0"/>
        <w:rPr>
          <w:rFonts w:eastAsia="Calibri" w:cs="Arial"/>
          <w:sz w:val="24"/>
          <w:szCs w:val="24"/>
          <w:lang w:eastAsia="en-US"/>
        </w:rPr>
      </w:pPr>
      <w:r w:rsidRPr="007551F1">
        <w:rPr>
          <w:rFonts w:eastAsia="Calibri" w:cs="Arial"/>
          <w:sz w:val="24"/>
          <w:szCs w:val="24"/>
          <w:lang w:eastAsia="en-US"/>
        </w:rPr>
        <w:t>Por lo anterior, el CCLQROO indicó que, sí brindaron las asesorías, sin embargo, no contaban con la Constancia de asesoría jurídica o de no aceptación de la misma, por lo que, decidieron implementar en el ejercicio fiscal 2023 dichos documentos para evidenciar las asesorías brindadas o en su caso rechazadas, ante lo cual se le solicitó al Ente de manera física 2 expedientes de conciliación laboral correspondientes a dicho ejercicio fiscal de la Delegación de Othón P. Blanco, en los cuales se pudo constatar que el CCLQROO actualmente genera constancias de asesoría jurídica y constancia de no aceptación de asesoría jurídica en caso de que el solicitante se niegue a recibir la misma.</w:t>
      </w:r>
    </w:p>
    <w:p w14:paraId="5EE58636" w14:textId="77777777" w:rsidR="007F29EB" w:rsidRPr="007551F1" w:rsidRDefault="007F29EB" w:rsidP="007F29EB">
      <w:pPr>
        <w:spacing w:after="0"/>
        <w:rPr>
          <w:rFonts w:eastAsia="Calibri" w:cs="Arial"/>
          <w:sz w:val="24"/>
          <w:szCs w:val="24"/>
          <w:lang w:eastAsia="en-US"/>
        </w:rPr>
      </w:pPr>
    </w:p>
    <w:p w14:paraId="265A9C3C" w14:textId="77777777" w:rsidR="007F29EB" w:rsidRPr="007551F1" w:rsidRDefault="007F29EB" w:rsidP="007F29EB">
      <w:pPr>
        <w:spacing w:after="0"/>
        <w:rPr>
          <w:rFonts w:eastAsia="Calibri" w:cs="Arial"/>
          <w:sz w:val="24"/>
          <w:szCs w:val="24"/>
          <w:lang w:eastAsia="en-US"/>
        </w:rPr>
      </w:pPr>
      <w:r w:rsidRPr="007551F1">
        <w:rPr>
          <w:rFonts w:eastAsia="Calibri" w:cs="Arial"/>
          <w:sz w:val="24"/>
          <w:szCs w:val="24"/>
          <w:lang w:eastAsia="en-US"/>
        </w:rPr>
        <w:t>Por otro lado, se determinó que en el expediente de no conciliación de la Delegación de Solidaridad no se integró la constancia de aceptación o no aceptación de notificación por buzón electrónico por parte del solicitado.</w:t>
      </w:r>
    </w:p>
    <w:p w14:paraId="7D2882BC" w14:textId="77777777" w:rsidR="007F29EB" w:rsidRPr="007551F1" w:rsidRDefault="007F29EB" w:rsidP="007F29EB">
      <w:pPr>
        <w:spacing w:after="0"/>
        <w:rPr>
          <w:rFonts w:eastAsia="Calibri" w:cs="Arial"/>
          <w:sz w:val="24"/>
          <w:szCs w:val="24"/>
          <w:lang w:eastAsia="en-US"/>
        </w:rPr>
      </w:pPr>
    </w:p>
    <w:p w14:paraId="162C5771" w14:textId="77777777" w:rsidR="007F29EB" w:rsidRPr="007551F1" w:rsidRDefault="007F29EB" w:rsidP="007F29EB">
      <w:pPr>
        <w:tabs>
          <w:tab w:val="left" w:pos="1560"/>
        </w:tabs>
        <w:spacing w:after="0"/>
        <w:rPr>
          <w:rFonts w:eastAsia="Calibri" w:cs="Arial"/>
          <w:sz w:val="24"/>
          <w:szCs w:val="24"/>
          <w:lang w:eastAsia="en-US"/>
        </w:rPr>
      </w:pPr>
      <w:r w:rsidRPr="007551F1">
        <w:rPr>
          <w:rFonts w:eastAsia="Calibri" w:cs="Arial"/>
          <w:sz w:val="24"/>
          <w:szCs w:val="24"/>
          <w:lang w:eastAsia="en-US"/>
        </w:rPr>
        <w:t xml:space="preserve">En conclusión, se determinó el CCLQROO cumplió con el procedimiento de conciliación, debido a que integró los expedientes de conciliación para cada Delegación conforme a los formatos establecidos, de acuerdo al proceso de conciliación laboral establecido en la Ley Federal del Trabajo, a excepción del expediente de no conciliación de la Delegación de Solidaridad. Asimismo, los 6 expedientes verificados cumplieron con los plazos establecidos en la Ley Federal del Trabajo para cada proceso.  </w:t>
      </w:r>
    </w:p>
    <w:p w14:paraId="3E234851" w14:textId="77777777" w:rsidR="007F29EB" w:rsidRPr="007551F1" w:rsidRDefault="007F29EB" w:rsidP="007F29EB">
      <w:pPr>
        <w:tabs>
          <w:tab w:val="left" w:pos="1560"/>
        </w:tabs>
        <w:spacing w:after="0"/>
        <w:rPr>
          <w:rFonts w:eastAsia="Calibri" w:cs="Arial"/>
          <w:sz w:val="24"/>
          <w:szCs w:val="24"/>
          <w:lang w:eastAsia="en-US"/>
        </w:rPr>
      </w:pPr>
    </w:p>
    <w:p w14:paraId="6A9A2317" w14:textId="77777777" w:rsidR="007F29EB" w:rsidRPr="007551F1" w:rsidRDefault="007F29EB" w:rsidP="007F29EB">
      <w:pPr>
        <w:spacing w:after="0"/>
        <w:rPr>
          <w:rFonts w:eastAsia="Calibri" w:cs="Arial"/>
          <w:sz w:val="24"/>
          <w:szCs w:val="24"/>
          <w:lang w:eastAsia="en-US"/>
        </w:rPr>
      </w:pPr>
      <w:r w:rsidRPr="007551F1">
        <w:rPr>
          <w:rFonts w:eastAsia="Calibri" w:cs="Arial"/>
          <w:sz w:val="24"/>
          <w:szCs w:val="24"/>
          <w:lang w:eastAsia="en-US"/>
        </w:rPr>
        <w:t>De igual manera, cumplió con la prestación del servicio de conciliación laboral en sus tres Delegaciones y con las atribuciones establecidas en la Ley Orgánica del Centro de Conciliación Laboral del Estado de Quintana Roo</w:t>
      </w:r>
      <w:r w:rsidRPr="007551F1">
        <w:rPr>
          <w:rFonts w:eastAsia="Calibri" w:cs="Arial"/>
          <w:sz w:val="24"/>
          <w:szCs w:val="24"/>
          <w:vertAlign w:val="superscript"/>
          <w:lang w:eastAsia="en-US"/>
        </w:rPr>
        <w:footnoteReference w:id="16"/>
      </w:r>
      <w:r w:rsidRPr="007551F1">
        <w:rPr>
          <w:rFonts w:eastAsia="Calibri" w:cs="Arial"/>
          <w:sz w:val="24"/>
          <w:szCs w:val="24"/>
          <w:lang w:eastAsia="en-US"/>
        </w:rPr>
        <w:t xml:space="preserve"> debido a que: </w:t>
      </w:r>
    </w:p>
    <w:p w14:paraId="36411720" w14:textId="77777777" w:rsidR="007F29EB" w:rsidRPr="007551F1" w:rsidRDefault="007F29EB" w:rsidP="007F29EB">
      <w:pPr>
        <w:spacing w:after="0"/>
        <w:rPr>
          <w:rFonts w:eastAsia="Calibri" w:cs="Arial"/>
          <w:sz w:val="24"/>
          <w:szCs w:val="24"/>
          <w:lang w:eastAsia="en-US"/>
        </w:rPr>
      </w:pPr>
    </w:p>
    <w:p w14:paraId="7A21046F" w14:textId="77777777" w:rsidR="007F29EB" w:rsidRDefault="007F29EB" w:rsidP="007F29EB">
      <w:pPr>
        <w:numPr>
          <w:ilvl w:val="0"/>
          <w:numId w:val="23"/>
        </w:numPr>
        <w:spacing w:after="160" w:line="240" w:lineRule="auto"/>
        <w:contextualSpacing/>
        <w:rPr>
          <w:rFonts w:eastAsia="Calibri" w:cs="Arial"/>
          <w:sz w:val="24"/>
          <w:szCs w:val="24"/>
          <w:lang w:eastAsia="en-US"/>
        </w:rPr>
      </w:pPr>
      <w:r w:rsidRPr="007551F1">
        <w:rPr>
          <w:rFonts w:eastAsia="Calibri" w:cs="Arial"/>
          <w:sz w:val="24"/>
          <w:szCs w:val="24"/>
          <w:lang w:eastAsia="en-US"/>
        </w:rPr>
        <w:t>Recibió solicitudes de conciliación para su trámite por parte del trabajador y del empleador;</w:t>
      </w:r>
    </w:p>
    <w:p w14:paraId="5FB4000C" w14:textId="77777777" w:rsidR="007F29EB" w:rsidRDefault="007F29EB" w:rsidP="007F29EB">
      <w:pPr>
        <w:spacing w:after="160" w:line="240" w:lineRule="auto"/>
        <w:ind w:left="720"/>
        <w:contextualSpacing/>
        <w:rPr>
          <w:rFonts w:eastAsia="Calibri" w:cs="Arial"/>
          <w:sz w:val="24"/>
          <w:szCs w:val="24"/>
          <w:lang w:eastAsia="en-US"/>
        </w:rPr>
      </w:pPr>
    </w:p>
    <w:p w14:paraId="1772B197" w14:textId="77777777" w:rsidR="007F29EB" w:rsidRPr="007551F1" w:rsidRDefault="007F29EB" w:rsidP="007F29EB">
      <w:pPr>
        <w:numPr>
          <w:ilvl w:val="0"/>
          <w:numId w:val="23"/>
        </w:numPr>
        <w:spacing w:after="0" w:line="240" w:lineRule="auto"/>
        <w:contextualSpacing/>
        <w:rPr>
          <w:rFonts w:eastAsia="Times New Roman" w:cs="Arial"/>
          <w:sz w:val="24"/>
          <w:szCs w:val="24"/>
          <w:lang w:eastAsia="es-ES"/>
        </w:rPr>
      </w:pPr>
      <w:r w:rsidRPr="007551F1">
        <w:rPr>
          <w:rFonts w:eastAsia="Calibri" w:cs="Arial"/>
          <w:color w:val="000000"/>
          <w:sz w:val="24"/>
          <w:szCs w:val="24"/>
          <w:lang w:eastAsia="en-US"/>
        </w:rPr>
        <w:t>Celebró convenios entre las partes del conflicto laboral, de conformidad con la Ley Federal del Trabajo, los cuales fueron por escrito y contenían la relación circunstanciada de los hechos y derechos comprendidos en él; y</w:t>
      </w:r>
    </w:p>
    <w:p w14:paraId="2613B08B" w14:textId="77777777" w:rsidR="007F29EB" w:rsidRPr="007551F1" w:rsidRDefault="007F29EB" w:rsidP="007F29EB">
      <w:pPr>
        <w:ind w:left="720"/>
        <w:contextualSpacing/>
        <w:rPr>
          <w:rFonts w:eastAsia="Times New Roman" w:cs="Arial"/>
          <w:sz w:val="24"/>
          <w:szCs w:val="24"/>
          <w:lang w:eastAsia="es-ES"/>
        </w:rPr>
      </w:pPr>
    </w:p>
    <w:p w14:paraId="5C68914C" w14:textId="77777777" w:rsidR="007F29EB" w:rsidRPr="007551F1" w:rsidRDefault="007F29EB" w:rsidP="007F29EB">
      <w:pPr>
        <w:numPr>
          <w:ilvl w:val="0"/>
          <w:numId w:val="23"/>
        </w:numPr>
        <w:spacing w:after="0" w:line="240" w:lineRule="auto"/>
        <w:contextualSpacing/>
        <w:rPr>
          <w:rFonts w:eastAsia="Times New Roman" w:cs="Arial"/>
          <w:sz w:val="24"/>
          <w:szCs w:val="24"/>
          <w:lang w:eastAsia="es-ES"/>
        </w:rPr>
      </w:pPr>
      <w:r w:rsidRPr="007551F1">
        <w:rPr>
          <w:rFonts w:eastAsia="Calibri" w:cs="Arial"/>
          <w:color w:val="000000"/>
          <w:sz w:val="24"/>
          <w:szCs w:val="24"/>
          <w:lang w:eastAsia="en-US"/>
        </w:rPr>
        <w:t>Expidió constancias de no conciliación.</w:t>
      </w:r>
    </w:p>
    <w:p w14:paraId="329AF16B" w14:textId="77777777" w:rsidR="007F29EB" w:rsidRPr="00A1092C" w:rsidRDefault="007F29EB" w:rsidP="007F29EB">
      <w:pPr>
        <w:pStyle w:val="Prrafodelista"/>
        <w:autoSpaceDE w:val="0"/>
        <w:autoSpaceDN w:val="0"/>
        <w:adjustRightInd w:val="0"/>
        <w:ind w:left="0"/>
        <w:rPr>
          <w:rFonts w:cs="Arial"/>
          <w:bCs/>
          <w:sz w:val="24"/>
          <w:szCs w:val="24"/>
        </w:rPr>
      </w:pPr>
    </w:p>
    <w:p w14:paraId="7D2C636B" w14:textId="77777777" w:rsidR="007F29EB" w:rsidRPr="001D226F" w:rsidRDefault="007F29EB" w:rsidP="007F29EB">
      <w:pPr>
        <w:pStyle w:val="Prrafodelista"/>
        <w:autoSpaceDE w:val="0"/>
        <w:autoSpaceDN w:val="0"/>
        <w:adjustRightInd w:val="0"/>
        <w:ind w:left="0"/>
        <w:rPr>
          <w:rFonts w:eastAsia="Times New Roman" w:cs="Arial"/>
          <w:bCs/>
          <w:sz w:val="24"/>
          <w:szCs w:val="24"/>
          <w:lang w:eastAsia="es-ES"/>
        </w:rPr>
      </w:pPr>
      <w:r w:rsidRPr="001D226F">
        <w:rPr>
          <w:rFonts w:eastAsia="Times New Roman" w:cs="Arial"/>
          <w:bCs/>
          <w:sz w:val="24"/>
          <w:szCs w:val="24"/>
          <w:lang w:eastAsia="es-ES"/>
        </w:rPr>
        <w:t>Derivado del análisis anterior</w:t>
      </w:r>
      <w:r>
        <w:rPr>
          <w:rFonts w:eastAsia="Times New Roman" w:cs="Arial"/>
          <w:bCs/>
          <w:sz w:val="24"/>
          <w:szCs w:val="24"/>
          <w:lang w:eastAsia="es-ES"/>
        </w:rPr>
        <w:t>,</w:t>
      </w:r>
      <w:r w:rsidRPr="001D226F">
        <w:rPr>
          <w:rFonts w:eastAsia="Times New Roman" w:cs="Arial"/>
          <w:bCs/>
          <w:sz w:val="24"/>
          <w:szCs w:val="24"/>
          <w:lang w:eastAsia="es-ES"/>
        </w:rPr>
        <w:t xml:space="preserve"> se determin</w:t>
      </w:r>
      <w:r>
        <w:rPr>
          <w:rFonts w:eastAsia="Times New Roman" w:cs="Arial"/>
          <w:bCs/>
          <w:sz w:val="24"/>
          <w:szCs w:val="24"/>
          <w:lang w:eastAsia="es-ES"/>
        </w:rPr>
        <w:t>ó</w:t>
      </w:r>
      <w:r w:rsidRPr="001D226F">
        <w:rPr>
          <w:rFonts w:eastAsia="Times New Roman" w:cs="Arial"/>
          <w:bCs/>
          <w:sz w:val="24"/>
          <w:szCs w:val="24"/>
          <w:lang w:eastAsia="es-ES"/>
        </w:rPr>
        <w:t xml:space="preserve"> la</w:t>
      </w:r>
      <w:r>
        <w:rPr>
          <w:rFonts w:eastAsia="Times New Roman" w:cs="Arial"/>
          <w:bCs/>
          <w:sz w:val="24"/>
          <w:szCs w:val="24"/>
          <w:lang w:eastAsia="es-ES"/>
        </w:rPr>
        <w:t xml:space="preserve"> </w:t>
      </w:r>
      <w:r w:rsidRPr="001D226F">
        <w:rPr>
          <w:rFonts w:eastAsia="Times New Roman" w:cs="Arial"/>
          <w:bCs/>
          <w:sz w:val="24"/>
          <w:szCs w:val="24"/>
          <w:lang w:eastAsia="es-ES"/>
        </w:rPr>
        <w:t>siguiente</w:t>
      </w:r>
      <w:r>
        <w:rPr>
          <w:rFonts w:eastAsia="Times New Roman" w:cs="Arial"/>
          <w:bCs/>
          <w:sz w:val="24"/>
          <w:szCs w:val="24"/>
          <w:lang w:eastAsia="es-ES"/>
        </w:rPr>
        <w:t xml:space="preserve"> observación</w:t>
      </w:r>
      <w:r w:rsidRPr="001D226F">
        <w:rPr>
          <w:rFonts w:eastAsia="Times New Roman" w:cs="Arial"/>
          <w:bCs/>
          <w:sz w:val="24"/>
          <w:szCs w:val="24"/>
          <w:lang w:eastAsia="es-ES"/>
        </w:rPr>
        <w:t>:</w:t>
      </w:r>
    </w:p>
    <w:p w14:paraId="2AEF0000" w14:textId="77777777" w:rsidR="007F29EB" w:rsidRPr="002A2C86" w:rsidRDefault="007F29EB" w:rsidP="007F29EB">
      <w:pPr>
        <w:pStyle w:val="Prrafodelista"/>
        <w:autoSpaceDE w:val="0"/>
        <w:autoSpaceDN w:val="0"/>
        <w:adjustRightInd w:val="0"/>
        <w:ind w:left="0"/>
        <w:rPr>
          <w:rFonts w:cs="Arial"/>
          <w:bCs/>
          <w:sz w:val="24"/>
        </w:rPr>
      </w:pPr>
    </w:p>
    <w:p w14:paraId="2DDFCADB" w14:textId="77777777" w:rsidR="007F29EB" w:rsidRPr="00793E80" w:rsidRDefault="007F29EB" w:rsidP="007F29EB">
      <w:pPr>
        <w:pStyle w:val="Prrafodelista"/>
        <w:numPr>
          <w:ilvl w:val="0"/>
          <w:numId w:val="25"/>
        </w:numPr>
        <w:autoSpaceDE w:val="0"/>
        <w:autoSpaceDN w:val="0"/>
        <w:adjustRightInd w:val="0"/>
        <w:spacing w:after="0"/>
        <w:rPr>
          <w:rFonts w:cs="Arial"/>
          <w:color w:val="000000"/>
          <w:sz w:val="24"/>
          <w:lang w:val="es-MX"/>
        </w:rPr>
      </w:pPr>
      <w:r w:rsidRPr="00793E80">
        <w:rPr>
          <w:rFonts w:cs="Arial"/>
          <w:color w:val="000000"/>
          <w:sz w:val="24"/>
          <w:lang w:val="es-MX"/>
        </w:rPr>
        <w:t>El Centro de Conciliación Laboral del Estado de Quintana Roo presentó debilidad en la integración del expediente revisado de No Conciliación Laboral de la Delegación de Solidaridad correspondiente al ejercicio fiscal 2022, al no contar con la constancia de aceptación o no aceptación de notificación por buzón electrónico por parte del solicitado.</w:t>
      </w:r>
    </w:p>
    <w:p w14:paraId="7E24974C" w14:textId="1E529A7C" w:rsidR="00B31EAC" w:rsidRDefault="00B31EAC" w:rsidP="007F29EB">
      <w:pPr>
        <w:spacing w:after="0"/>
        <w:rPr>
          <w:rFonts w:eastAsia="Times New Roman" w:cs="Arial"/>
          <w:b/>
          <w:sz w:val="24"/>
          <w:szCs w:val="24"/>
          <w:lang w:eastAsia="es-ES"/>
        </w:rPr>
      </w:pPr>
    </w:p>
    <w:p w14:paraId="5CD4DCB7" w14:textId="06612B03" w:rsidR="007F29EB" w:rsidRPr="00B31EAC" w:rsidRDefault="007F29EB" w:rsidP="007F29EB">
      <w:pPr>
        <w:autoSpaceDE w:val="0"/>
        <w:autoSpaceDN w:val="0"/>
        <w:adjustRightInd w:val="0"/>
        <w:spacing w:after="0"/>
        <w:rPr>
          <w:rFonts w:cs="Arial"/>
          <w:color w:val="000000"/>
          <w:sz w:val="24"/>
          <w:szCs w:val="24"/>
        </w:rPr>
      </w:pPr>
      <w:r w:rsidRPr="00B31EAC">
        <w:rPr>
          <w:rFonts w:cs="Arial"/>
          <w:color w:val="000000"/>
          <w:sz w:val="24"/>
          <w:szCs w:val="24"/>
        </w:rPr>
        <w:t>Con motivo de la reunión de trabajo efectuada para la presentación de resultados finales de auditorí</w:t>
      </w:r>
      <w:r w:rsidR="009A1BA6" w:rsidRPr="00B31EAC">
        <w:rPr>
          <w:rFonts w:cs="Arial"/>
          <w:color w:val="000000"/>
          <w:sz w:val="24"/>
          <w:szCs w:val="24"/>
        </w:rPr>
        <w:t xml:space="preserve">a y observaciones preliminares, </w:t>
      </w:r>
      <w:r w:rsidRPr="00B31EAC">
        <w:rPr>
          <w:rFonts w:cs="Arial"/>
          <w:color w:val="000000"/>
          <w:sz w:val="24"/>
          <w:szCs w:val="24"/>
        </w:rPr>
        <w:t xml:space="preserve">la </w:t>
      </w:r>
      <w:r w:rsidR="00B31EAC" w:rsidRPr="00B31EAC">
        <w:rPr>
          <w:rFonts w:cs="Arial"/>
          <w:color w:val="000000"/>
          <w:sz w:val="24"/>
          <w:szCs w:val="24"/>
        </w:rPr>
        <w:t xml:space="preserve">observación 1 </w:t>
      </w:r>
      <w:r w:rsidR="004631FF" w:rsidRPr="00B31EAC">
        <w:rPr>
          <w:rFonts w:cs="Arial"/>
          <w:color w:val="000000"/>
          <w:sz w:val="24"/>
          <w:szCs w:val="24"/>
        </w:rPr>
        <w:t xml:space="preserve">queda </w:t>
      </w:r>
      <w:r w:rsidR="004631FF" w:rsidRPr="00B31EAC">
        <w:rPr>
          <w:rFonts w:cs="Arial"/>
          <w:b/>
          <w:color w:val="000000"/>
          <w:sz w:val="24"/>
          <w:szCs w:val="24"/>
        </w:rPr>
        <w:t xml:space="preserve">atendida. </w:t>
      </w:r>
    </w:p>
    <w:p w14:paraId="2E560133" w14:textId="22647A15" w:rsidR="00B31EAC" w:rsidRPr="00B31EAC" w:rsidRDefault="00B31EAC" w:rsidP="007F29EB">
      <w:pPr>
        <w:spacing w:after="0"/>
        <w:rPr>
          <w:rFonts w:cs="Arial"/>
          <w:sz w:val="24"/>
          <w:szCs w:val="24"/>
        </w:rPr>
      </w:pPr>
    </w:p>
    <w:p w14:paraId="20BC84B0" w14:textId="77777777" w:rsidR="007F29EB" w:rsidRPr="00D720A5" w:rsidRDefault="007F29EB" w:rsidP="007F29EB">
      <w:pPr>
        <w:spacing w:after="0"/>
        <w:rPr>
          <w:rFonts w:cs="Arial"/>
          <w:b/>
          <w:sz w:val="24"/>
          <w:szCs w:val="24"/>
        </w:rPr>
      </w:pPr>
      <w:r w:rsidRPr="00B31EAC">
        <w:rPr>
          <w:rFonts w:cs="Arial"/>
          <w:b/>
          <w:sz w:val="24"/>
          <w:szCs w:val="24"/>
        </w:rPr>
        <w:t>Normatividad relacionada</w:t>
      </w:r>
      <w:r w:rsidRPr="00D720A5">
        <w:rPr>
          <w:rFonts w:cs="Arial"/>
          <w:b/>
          <w:sz w:val="24"/>
          <w:szCs w:val="24"/>
        </w:rPr>
        <w:t xml:space="preserve"> con la</w:t>
      </w:r>
      <w:r>
        <w:rPr>
          <w:rFonts w:cs="Arial"/>
          <w:b/>
          <w:sz w:val="24"/>
          <w:szCs w:val="24"/>
        </w:rPr>
        <w:t xml:space="preserve"> </w:t>
      </w:r>
      <w:r w:rsidRPr="00D720A5">
        <w:rPr>
          <w:rFonts w:cs="Arial"/>
          <w:b/>
          <w:sz w:val="24"/>
          <w:szCs w:val="24"/>
        </w:rPr>
        <w:t>o</w:t>
      </w:r>
      <w:r>
        <w:rPr>
          <w:rFonts w:cs="Arial"/>
          <w:b/>
          <w:sz w:val="24"/>
          <w:szCs w:val="24"/>
        </w:rPr>
        <w:t>bservación</w:t>
      </w:r>
      <w:r w:rsidRPr="00D720A5">
        <w:rPr>
          <w:rFonts w:cs="Arial"/>
          <w:b/>
          <w:sz w:val="24"/>
          <w:szCs w:val="24"/>
        </w:rPr>
        <w:t>.</w:t>
      </w:r>
    </w:p>
    <w:p w14:paraId="7B3B1499" w14:textId="77777777" w:rsidR="007F29EB" w:rsidRPr="00D720A5" w:rsidRDefault="007F29EB" w:rsidP="007F29EB">
      <w:pPr>
        <w:spacing w:after="0"/>
        <w:rPr>
          <w:rFonts w:cs="Arial"/>
          <w:sz w:val="24"/>
          <w:szCs w:val="24"/>
        </w:rPr>
      </w:pPr>
    </w:p>
    <w:p w14:paraId="2492286C" w14:textId="77777777" w:rsidR="007F29EB" w:rsidRPr="001F60CF" w:rsidRDefault="007F29EB" w:rsidP="007F29EB">
      <w:pPr>
        <w:spacing w:after="0"/>
        <w:rPr>
          <w:rFonts w:eastAsia="Times New Roman" w:cs="Arial"/>
          <w:sz w:val="24"/>
          <w:szCs w:val="24"/>
          <w:lang w:eastAsia="es-ES"/>
        </w:rPr>
      </w:pPr>
      <w:r w:rsidRPr="001F60CF">
        <w:rPr>
          <w:rFonts w:eastAsia="Times New Roman" w:cs="Arial"/>
          <w:sz w:val="24"/>
          <w:szCs w:val="24"/>
          <w:lang w:eastAsia="es-ES"/>
        </w:rPr>
        <w:t xml:space="preserve">Ley Federal del Trabajo, artículo 684-E, fracción VIII. </w:t>
      </w:r>
    </w:p>
    <w:p w14:paraId="16256E03" w14:textId="1DAF8644" w:rsidR="007F29EB" w:rsidRDefault="007F29EB" w:rsidP="007F29EB">
      <w:pPr>
        <w:spacing w:after="0"/>
        <w:rPr>
          <w:rFonts w:eastAsia="Times New Roman" w:cs="Arial"/>
          <w:sz w:val="24"/>
          <w:szCs w:val="24"/>
          <w:lang w:eastAsia="es-ES"/>
        </w:rPr>
      </w:pPr>
      <w:r w:rsidRPr="001F60CF">
        <w:rPr>
          <w:rFonts w:eastAsia="Times New Roman" w:cs="Arial"/>
          <w:sz w:val="24"/>
          <w:szCs w:val="24"/>
          <w:lang w:eastAsia="es-ES"/>
        </w:rPr>
        <w:t xml:space="preserve">Ley General de Archivos, artículos 5, fracción III y </w:t>
      </w:r>
      <w:r>
        <w:rPr>
          <w:rFonts w:eastAsia="Times New Roman" w:cs="Arial"/>
          <w:sz w:val="24"/>
          <w:szCs w:val="24"/>
          <w:lang w:eastAsia="es-ES"/>
        </w:rPr>
        <w:t>1</w:t>
      </w:r>
      <w:r w:rsidRPr="001F60CF">
        <w:rPr>
          <w:rFonts w:eastAsia="Times New Roman" w:cs="Arial"/>
          <w:sz w:val="24"/>
          <w:szCs w:val="24"/>
          <w:lang w:eastAsia="es-ES"/>
        </w:rPr>
        <w:t>6.</w:t>
      </w:r>
    </w:p>
    <w:p w14:paraId="71BEAD73" w14:textId="77777777" w:rsidR="00B31EAC" w:rsidRDefault="00B31EAC" w:rsidP="007F29EB">
      <w:pPr>
        <w:spacing w:after="0"/>
        <w:rPr>
          <w:rFonts w:eastAsia="Times New Roman" w:cs="Arial"/>
          <w:sz w:val="24"/>
          <w:szCs w:val="24"/>
          <w:lang w:eastAsia="es-ES"/>
        </w:rPr>
      </w:pPr>
    </w:p>
    <w:p w14:paraId="34FA141A" w14:textId="77777777" w:rsidR="007F29EB" w:rsidRDefault="007F29EB" w:rsidP="007F29EB">
      <w:pPr>
        <w:spacing w:after="0"/>
        <w:rPr>
          <w:rFonts w:eastAsia="Times New Roman" w:cs="Arial"/>
          <w:sz w:val="24"/>
          <w:szCs w:val="24"/>
          <w:lang w:eastAsia="es-ES"/>
        </w:rPr>
      </w:pPr>
    </w:p>
    <w:p w14:paraId="1EA1D0F4" w14:textId="77777777" w:rsidR="007F29EB" w:rsidRPr="009E2D1E" w:rsidRDefault="007F29EB" w:rsidP="007F29EB">
      <w:pPr>
        <w:spacing w:after="0"/>
        <w:rPr>
          <w:rFonts w:eastAsia="Times New Roman" w:cs="Arial"/>
          <w:b/>
          <w:bCs/>
          <w:sz w:val="24"/>
          <w:szCs w:val="24"/>
          <w:lang w:eastAsia="es-ES"/>
        </w:rPr>
      </w:pPr>
      <w:r>
        <w:rPr>
          <w:rFonts w:eastAsia="Times New Roman" w:cs="Arial"/>
          <w:b/>
          <w:sz w:val="24"/>
          <w:szCs w:val="24"/>
          <w:lang w:eastAsia="es-ES"/>
        </w:rPr>
        <w:t>Resultado Número 2</w:t>
      </w:r>
    </w:p>
    <w:p w14:paraId="40D9EFFD"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03D8A477" w14:textId="77777777" w:rsidR="007F29EB" w:rsidRPr="009E2D1E" w:rsidRDefault="007F29EB" w:rsidP="007F29EB">
      <w:pPr>
        <w:autoSpaceDE w:val="0"/>
        <w:autoSpaceDN w:val="0"/>
        <w:adjustRightInd w:val="0"/>
        <w:spacing w:after="0"/>
        <w:rPr>
          <w:rFonts w:eastAsia="Times New Roman" w:cs="Arial"/>
          <w:b/>
          <w:bCs/>
          <w:sz w:val="24"/>
          <w:szCs w:val="24"/>
          <w:lang w:eastAsia="es-ES"/>
        </w:rPr>
      </w:pPr>
      <w:r w:rsidRPr="009E2D1E">
        <w:rPr>
          <w:rFonts w:eastAsia="Times New Roman" w:cs="Arial"/>
          <w:b/>
          <w:bCs/>
          <w:sz w:val="24"/>
          <w:szCs w:val="24"/>
          <w:lang w:eastAsia="es-ES"/>
        </w:rPr>
        <w:t>Eficacia</w:t>
      </w:r>
    </w:p>
    <w:p w14:paraId="292A1DC2"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4FC45B9D" w14:textId="77777777" w:rsidR="007F29EB" w:rsidRPr="009E2D1E" w:rsidRDefault="007F29EB" w:rsidP="007F29EB">
      <w:pPr>
        <w:spacing w:after="0"/>
        <w:rPr>
          <w:rFonts w:eastAsia="Times New Roman" w:cs="Arial"/>
          <w:b/>
          <w:sz w:val="24"/>
          <w:szCs w:val="24"/>
          <w:lang w:eastAsia="es-ES"/>
        </w:rPr>
      </w:pPr>
      <w:r>
        <w:rPr>
          <w:rFonts w:eastAsia="Times New Roman" w:cs="Arial"/>
          <w:b/>
          <w:sz w:val="24"/>
          <w:szCs w:val="24"/>
          <w:lang w:eastAsia="es-ES"/>
        </w:rPr>
        <w:t>2. Capacitación</w:t>
      </w:r>
    </w:p>
    <w:p w14:paraId="3AFB8275" w14:textId="77777777" w:rsidR="007F29EB" w:rsidRPr="009E2D1E" w:rsidRDefault="007F29EB" w:rsidP="007F29EB">
      <w:pPr>
        <w:spacing w:after="0"/>
        <w:rPr>
          <w:rFonts w:eastAsia="Times New Roman" w:cs="Arial"/>
          <w:sz w:val="24"/>
          <w:szCs w:val="24"/>
          <w:lang w:eastAsia="es-ES"/>
        </w:rPr>
      </w:pPr>
    </w:p>
    <w:p w14:paraId="5DC895F9" w14:textId="77777777" w:rsidR="007F29EB" w:rsidRPr="009E2D1E" w:rsidRDefault="007F29EB" w:rsidP="007F29EB">
      <w:pPr>
        <w:spacing w:after="0"/>
        <w:ind w:left="426"/>
        <w:rPr>
          <w:rFonts w:eastAsia="Times New Roman" w:cs="Arial"/>
          <w:b/>
          <w:sz w:val="24"/>
          <w:szCs w:val="24"/>
          <w:lang w:eastAsia="es-ES"/>
        </w:rPr>
      </w:pPr>
      <w:r>
        <w:rPr>
          <w:rFonts w:eastAsia="Times New Roman" w:cs="Arial"/>
          <w:b/>
          <w:sz w:val="24"/>
          <w:szCs w:val="24"/>
          <w:lang w:eastAsia="es-ES"/>
        </w:rPr>
        <w:t>2.1 Programa de capacitación</w:t>
      </w:r>
    </w:p>
    <w:p w14:paraId="732E58A1"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540B1D43" w14:textId="77777777" w:rsidR="007F29EB" w:rsidRPr="009E2D1E" w:rsidRDefault="007F29EB" w:rsidP="007F29EB">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 xml:space="preserve">Sin observación </w:t>
      </w:r>
    </w:p>
    <w:p w14:paraId="496E6815" w14:textId="77777777" w:rsidR="007F29EB" w:rsidRPr="009E2D1E" w:rsidRDefault="007F29EB" w:rsidP="007F29EB">
      <w:pPr>
        <w:spacing w:after="0"/>
        <w:rPr>
          <w:rFonts w:eastAsia="Times New Roman" w:cs="Arial"/>
          <w:sz w:val="24"/>
          <w:szCs w:val="24"/>
          <w:lang w:eastAsia="es-ES"/>
        </w:rPr>
      </w:pPr>
    </w:p>
    <w:p w14:paraId="2B9BD82E" w14:textId="77777777" w:rsidR="007F29EB" w:rsidRPr="009E2D1E" w:rsidRDefault="007F29EB" w:rsidP="007F29EB">
      <w:pPr>
        <w:spacing w:after="0"/>
        <w:rPr>
          <w:rFonts w:eastAsia="Times New Roman" w:cs="Arial"/>
          <w:sz w:val="24"/>
          <w:szCs w:val="24"/>
          <w:lang w:eastAsia="es-ES"/>
        </w:rPr>
      </w:pPr>
      <w:r w:rsidRPr="009E2D1E">
        <w:rPr>
          <w:rFonts w:eastAsia="Times New Roman" w:cs="Arial"/>
          <w:sz w:val="24"/>
          <w:szCs w:val="24"/>
          <w:lang w:eastAsia="es-ES"/>
        </w:rPr>
        <w:t>El Centro, para el cumplimiento de su objeto, contará en cada una de sus Delegaciones, con el número de conciliadores que requiera para su adecuado funcionamiento -de acuerdo con las necesidades del servicio- quienes desarrollarán sus funciones de conformidad con lo establecido por la Ley Federal del Trabajo y las facultades que expresamente determine la persona Titular de la Dirección General</w:t>
      </w:r>
      <w:r w:rsidRPr="009E2D1E">
        <w:rPr>
          <w:rFonts w:eastAsia="Times New Roman" w:cs="Arial"/>
          <w:sz w:val="24"/>
          <w:szCs w:val="24"/>
          <w:vertAlign w:val="superscript"/>
          <w:lang w:eastAsia="es-ES"/>
        </w:rPr>
        <w:footnoteReference w:id="17"/>
      </w:r>
      <w:r w:rsidRPr="009E2D1E">
        <w:rPr>
          <w:rFonts w:eastAsia="Times New Roman" w:cs="Arial"/>
          <w:sz w:val="24"/>
          <w:szCs w:val="24"/>
          <w:lang w:eastAsia="es-ES"/>
        </w:rPr>
        <w:t xml:space="preserve">.   </w:t>
      </w:r>
    </w:p>
    <w:p w14:paraId="14C11B6E" w14:textId="77777777" w:rsidR="007F29EB" w:rsidRPr="009E2D1E" w:rsidRDefault="007F29EB" w:rsidP="007F29EB">
      <w:pPr>
        <w:spacing w:after="0"/>
        <w:rPr>
          <w:rFonts w:eastAsia="Times New Roman" w:cs="Arial"/>
          <w:sz w:val="24"/>
          <w:szCs w:val="24"/>
          <w:lang w:eastAsia="es-ES"/>
        </w:rPr>
      </w:pPr>
    </w:p>
    <w:p w14:paraId="4F45FFB6"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De acuerdo con la Ley Federal del Trabajo, los conciliadores en el desempeño de sus atribuciones tendrán que cumplir con programas de capacitación y actualización para la renovación de la certificación. Por lo que corresponde a los Centros de Conciliación locales, capacitar y profesionalizar a los conciliadores para que realicen sus funciones</w:t>
      </w:r>
      <w:r w:rsidRPr="009E2D1E">
        <w:rPr>
          <w:rFonts w:eastAsia="Calibri" w:cs="Arial"/>
          <w:sz w:val="24"/>
          <w:szCs w:val="24"/>
          <w:vertAlign w:val="superscript"/>
          <w:lang w:eastAsia="en-US"/>
        </w:rPr>
        <w:footnoteReference w:id="18"/>
      </w:r>
      <w:r w:rsidRPr="009E2D1E">
        <w:rPr>
          <w:rFonts w:eastAsia="Calibri" w:cs="Arial"/>
          <w:sz w:val="24"/>
          <w:szCs w:val="24"/>
          <w:lang w:eastAsia="en-US"/>
        </w:rPr>
        <w:t xml:space="preserve">. </w:t>
      </w:r>
    </w:p>
    <w:p w14:paraId="4B6FBE29" w14:textId="77777777" w:rsidR="007F29EB" w:rsidRPr="009E2D1E" w:rsidRDefault="007F29EB" w:rsidP="007F29EB">
      <w:pPr>
        <w:spacing w:after="0"/>
        <w:rPr>
          <w:rFonts w:eastAsia="Calibri" w:cs="Arial"/>
          <w:sz w:val="24"/>
          <w:szCs w:val="24"/>
          <w:lang w:eastAsia="en-US"/>
        </w:rPr>
      </w:pPr>
    </w:p>
    <w:p w14:paraId="18DF0AF5"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Al respecto, la persona titular de la Dirección de Formación y Desarrollo Educativo tendrá como facultad, someter a la aprobación de la persona Titular de la Dirección General los programas que impliquen el otorgamiento de constancias, especializaciones o certificaciones. Asimismo, la persona Titular de la Dirección Administrativa y Financiera, tendrá como facultad, implementar programas de selección, contratación, capacitación, motivación y desarrollo del personal</w:t>
      </w:r>
      <w:r w:rsidRPr="009E2D1E">
        <w:rPr>
          <w:rFonts w:eastAsia="Calibri" w:cs="Arial"/>
          <w:sz w:val="24"/>
          <w:szCs w:val="24"/>
          <w:vertAlign w:val="superscript"/>
          <w:lang w:eastAsia="en-US"/>
        </w:rPr>
        <w:footnoteReference w:id="19"/>
      </w:r>
      <w:r w:rsidRPr="009E2D1E">
        <w:rPr>
          <w:rFonts w:eastAsia="Calibri" w:cs="Arial"/>
          <w:sz w:val="24"/>
          <w:szCs w:val="24"/>
          <w:lang w:eastAsia="en-US"/>
        </w:rPr>
        <w:t xml:space="preserve">. </w:t>
      </w:r>
    </w:p>
    <w:p w14:paraId="3FB4073C" w14:textId="77777777" w:rsidR="007F29EB" w:rsidRDefault="007F29EB" w:rsidP="007F29EB">
      <w:pPr>
        <w:spacing w:after="0"/>
        <w:rPr>
          <w:rFonts w:eastAsia="Calibri" w:cs="Arial"/>
          <w:sz w:val="24"/>
          <w:szCs w:val="24"/>
          <w:lang w:eastAsia="en-US"/>
        </w:rPr>
      </w:pPr>
    </w:p>
    <w:p w14:paraId="78866568" w14:textId="77777777" w:rsidR="007F29EB" w:rsidRPr="009E2D1E" w:rsidRDefault="007F29EB" w:rsidP="007F29EB">
      <w:pPr>
        <w:spacing w:after="0"/>
        <w:rPr>
          <w:rFonts w:eastAsia="Calibri" w:cs="Arial"/>
          <w:b/>
          <w:sz w:val="24"/>
          <w:szCs w:val="24"/>
          <w:lang w:val="es-419" w:eastAsia="en-US"/>
        </w:rPr>
      </w:pPr>
      <w:r w:rsidRPr="009E2D1E">
        <w:rPr>
          <w:rFonts w:eastAsia="Calibri" w:cs="Arial"/>
          <w:sz w:val="24"/>
          <w:szCs w:val="24"/>
          <w:lang w:eastAsia="en-US"/>
        </w:rPr>
        <w:t>Por su parte, la</w:t>
      </w:r>
      <w:r w:rsidRPr="009E2D1E">
        <w:rPr>
          <w:rFonts w:eastAsia="Calibri" w:cs="Arial"/>
          <w:sz w:val="24"/>
          <w:szCs w:val="24"/>
          <w:lang w:val="es-419" w:eastAsia="en-US"/>
        </w:rPr>
        <w:t xml:space="preserve"> persona Titular de la Dirección General, será quien ejecute las decisiones y los acuerdos del Órgano de Gobierno y tendrá entre sus facultades y obligaciones, proponer al Órgano de Gobierno y autorizar los programas permanentes de actualización, capacitación y certificación de las personas conciliadoras. </w:t>
      </w:r>
    </w:p>
    <w:p w14:paraId="56ED341A" w14:textId="77777777" w:rsidR="007F29EB" w:rsidRPr="009E2D1E" w:rsidRDefault="007F29EB" w:rsidP="007F29EB">
      <w:pPr>
        <w:spacing w:after="0"/>
        <w:rPr>
          <w:rFonts w:eastAsia="Calibri" w:cs="Arial"/>
          <w:b/>
          <w:sz w:val="24"/>
          <w:szCs w:val="24"/>
          <w:lang w:val="es-419" w:eastAsia="en-US"/>
        </w:rPr>
      </w:pPr>
    </w:p>
    <w:p w14:paraId="64F4A3E2" w14:textId="77777777" w:rsidR="007F29EB" w:rsidRPr="009E2D1E" w:rsidRDefault="007F29EB" w:rsidP="007F29EB">
      <w:pPr>
        <w:spacing w:after="0"/>
        <w:rPr>
          <w:rFonts w:eastAsia="Calibri" w:cs="Arial"/>
          <w:sz w:val="24"/>
          <w:szCs w:val="24"/>
          <w:lang w:val="es-419" w:eastAsia="en-US"/>
        </w:rPr>
      </w:pPr>
      <w:r w:rsidRPr="009E2D1E">
        <w:rPr>
          <w:rFonts w:eastAsia="Calibri" w:cs="Arial"/>
          <w:sz w:val="24"/>
          <w:szCs w:val="24"/>
          <w:lang w:val="es-419" w:eastAsia="en-US"/>
        </w:rPr>
        <w:t>Aunado a lo anterior, las autoridades conciliadoras en materia laboral deberán incorporar en sus programas de formación y capacitación, metodologías y contenidos para brindar atención y asesoría en materia de protección de derechos humanos a personas en situación de vulnerabilidad</w:t>
      </w:r>
      <w:r w:rsidRPr="009E2D1E">
        <w:rPr>
          <w:rFonts w:eastAsia="Calibri" w:cs="Arial"/>
          <w:sz w:val="24"/>
          <w:szCs w:val="24"/>
          <w:vertAlign w:val="superscript"/>
          <w:lang w:val="es-419" w:eastAsia="en-US"/>
        </w:rPr>
        <w:footnoteReference w:id="20"/>
      </w:r>
      <w:r w:rsidRPr="009E2D1E">
        <w:rPr>
          <w:rFonts w:eastAsia="Calibri" w:cs="Arial"/>
          <w:sz w:val="24"/>
          <w:szCs w:val="24"/>
          <w:lang w:val="es-419" w:eastAsia="en-US"/>
        </w:rPr>
        <w:t xml:space="preserve">. </w:t>
      </w:r>
    </w:p>
    <w:p w14:paraId="183FF829" w14:textId="77777777" w:rsidR="007F29EB" w:rsidRPr="009E2D1E" w:rsidRDefault="007F29EB" w:rsidP="007F29EB">
      <w:pPr>
        <w:spacing w:after="0"/>
        <w:rPr>
          <w:rFonts w:eastAsia="Calibri" w:cs="Arial"/>
          <w:sz w:val="24"/>
          <w:szCs w:val="24"/>
          <w:lang w:val="es-419" w:eastAsia="en-US"/>
        </w:rPr>
      </w:pPr>
    </w:p>
    <w:p w14:paraId="488F02C0" w14:textId="77777777" w:rsidR="00177BB1" w:rsidRDefault="007F29EB" w:rsidP="007F29EB">
      <w:pPr>
        <w:spacing w:after="0"/>
        <w:rPr>
          <w:rFonts w:eastAsia="Calibri" w:cs="Arial"/>
          <w:sz w:val="24"/>
          <w:szCs w:val="24"/>
          <w:lang w:eastAsia="en-US"/>
        </w:rPr>
      </w:pPr>
      <w:r w:rsidRPr="009E2D1E">
        <w:rPr>
          <w:rFonts w:eastAsia="Calibri" w:cs="Arial"/>
          <w:sz w:val="24"/>
          <w:szCs w:val="24"/>
          <w:lang w:eastAsia="en-US"/>
        </w:rPr>
        <w:t>Como parte de los trabajos de auditoría, visita e inspección para la verificación de la capacitación del personal conciliador de las diferentes delegaciones del Centro de Conciliación Laboral del Estado de Quintana Roo, se solicitó el programa anual en materia de capacitación para el ejercicio fiscal 2022, ante lo cual el CCLQROO indicó, a través del documento denominado “Justificación del Programa Anual de Capacitación 2022”, que hasta el día 16 de mayo del 2022 se dio inicio con los trabajos de la Dirección de Formación y Desarrollo Educativo, misma que tiene entre sus atribuciones, planear, programar, organizar y evaluar programas académicos y cursos que contribuyen a la formación de los servidores públicos de la entidad. Por tal motivo, indicó que no se aprobó</w:t>
      </w:r>
      <w:r w:rsidRPr="009E2D1E">
        <w:rPr>
          <w:rFonts w:eastAsia="Calibri" w:cs="Arial"/>
          <w:color w:val="FF0000"/>
          <w:sz w:val="24"/>
          <w:szCs w:val="24"/>
          <w:lang w:eastAsia="en-US"/>
        </w:rPr>
        <w:t xml:space="preserve"> </w:t>
      </w:r>
      <w:r w:rsidRPr="009E2D1E">
        <w:rPr>
          <w:rFonts w:eastAsia="Calibri" w:cs="Arial"/>
          <w:sz w:val="24"/>
          <w:szCs w:val="24"/>
          <w:lang w:eastAsia="en-US"/>
        </w:rPr>
        <w:t xml:space="preserve">ningún Programa Anual de Capacitación para el ejercicio fiscal 2022. </w:t>
      </w:r>
    </w:p>
    <w:p w14:paraId="691FF550" w14:textId="1073E118"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Sin embargo, aunque durante el ejercicio fiscal 2022 el CCLQROO no contó con un programa de capacitación aprobado, el Ente proporcionó una calendarización de 23 cursos programados, así como las constancias y evidencia fotográfica de 19 cursos en los que participó el personal conciliador, durante el ejercicio 2022, los cuales se enlistan a continuación: </w:t>
      </w:r>
    </w:p>
    <w:p w14:paraId="0A12F5A7" w14:textId="77777777" w:rsidR="007F29EB" w:rsidRPr="009E2D1E" w:rsidRDefault="007F29EB" w:rsidP="007F29EB">
      <w:pPr>
        <w:spacing w:after="0"/>
        <w:rPr>
          <w:rFonts w:eastAsia="Calibri" w:cs="Arial"/>
          <w:sz w:val="24"/>
          <w:szCs w:val="24"/>
          <w:lang w:eastAsia="en-US"/>
        </w:rPr>
      </w:pPr>
    </w:p>
    <w:p w14:paraId="344290BA" w14:textId="7408079A" w:rsidR="00B31EAC" w:rsidRPr="00177BB1" w:rsidRDefault="007F29EB" w:rsidP="00177BB1">
      <w:pPr>
        <w:spacing w:after="0"/>
        <w:jc w:val="center"/>
        <w:rPr>
          <w:rFonts w:eastAsia="Calibri" w:cs="Arial"/>
          <w:sz w:val="20"/>
          <w:szCs w:val="20"/>
          <w:lang w:eastAsia="en-US"/>
        </w:rPr>
      </w:pPr>
      <w:r w:rsidRPr="009E2D1E">
        <w:rPr>
          <w:rFonts w:eastAsia="Calibri" w:cs="Arial"/>
          <w:b/>
          <w:sz w:val="20"/>
          <w:szCs w:val="20"/>
          <w:lang w:eastAsia="en-US"/>
        </w:rPr>
        <w:t xml:space="preserve">Tabla 3. </w:t>
      </w:r>
      <w:r w:rsidRPr="009E2D1E">
        <w:rPr>
          <w:rFonts w:eastAsia="Calibri" w:cs="Arial"/>
          <w:sz w:val="20"/>
          <w:szCs w:val="20"/>
          <w:lang w:eastAsia="en-US"/>
        </w:rPr>
        <w:t>Lista de cursos programados y recibidos por los conciliadores durante el 2022</w:t>
      </w:r>
    </w:p>
    <w:tbl>
      <w:tblPr>
        <w:tblStyle w:val="Tablaconcuadrcula21"/>
        <w:tblW w:w="9153" w:type="dxa"/>
        <w:jc w:val="center"/>
        <w:tblBorders>
          <w:left w:val="none" w:sz="0" w:space="0" w:color="auto"/>
          <w:right w:val="none" w:sz="0" w:space="0" w:color="auto"/>
        </w:tblBorders>
        <w:tblLook w:val="04A0" w:firstRow="1" w:lastRow="0" w:firstColumn="1" w:lastColumn="0" w:noHBand="0" w:noVBand="1"/>
      </w:tblPr>
      <w:tblGrid>
        <w:gridCol w:w="4551"/>
        <w:gridCol w:w="4602"/>
      </w:tblGrid>
      <w:tr w:rsidR="007F29EB" w:rsidRPr="009E2D1E" w14:paraId="1546CB20" w14:textId="77777777" w:rsidTr="00177BB1">
        <w:trPr>
          <w:trHeight w:val="373"/>
          <w:tblHeader/>
          <w:jc w:val="center"/>
        </w:trPr>
        <w:tc>
          <w:tcPr>
            <w:tcW w:w="4551" w:type="dxa"/>
            <w:shd w:val="clear" w:color="auto" w:fill="DEEAF6"/>
            <w:vAlign w:val="center"/>
          </w:tcPr>
          <w:p w14:paraId="4390D2D7" w14:textId="77777777" w:rsidR="007F29EB" w:rsidRPr="009E2D1E" w:rsidRDefault="007F29EB" w:rsidP="007F29EB">
            <w:pPr>
              <w:jc w:val="center"/>
              <w:rPr>
                <w:rFonts w:cs="Arial"/>
                <w:b/>
                <w:sz w:val="18"/>
                <w:szCs w:val="18"/>
              </w:rPr>
            </w:pPr>
            <w:r w:rsidRPr="009E2D1E">
              <w:rPr>
                <w:rFonts w:cs="Arial"/>
                <w:b/>
                <w:sz w:val="18"/>
                <w:szCs w:val="18"/>
              </w:rPr>
              <w:t xml:space="preserve">Cursos programados en la </w:t>
            </w:r>
          </w:p>
          <w:p w14:paraId="25F54B9D" w14:textId="77777777" w:rsidR="007F29EB" w:rsidRPr="009E2D1E" w:rsidRDefault="007F29EB" w:rsidP="007F29EB">
            <w:pPr>
              <w:jc w:val="center"/>
              <w:rPr>
                <w:rFonts w:cs="Arial"/>
                <w:sz w:val="18"/>
                <w:szCs w:val="18"/>
              </w:rPr>
            </w:pPr>
            <w:r w:rsidRPr="009E2D1E">
              <w:rPr>
                <w:rFonts w:cs="Arial"/>
                <w:b/>
                <w:sz w:val="18"/>
                <w:szCs w:val="18"/>
              </w:rPr>
              <w:t>calendarización del 2022</w:t>
            </w:r>
          </w:p>
        </w:tc>
        <w:tc>
          <w:tcPr>
            <w:tcW w:w="4602" w:type="dxa"/>
            <w:shd w:val="clear" w:color="auto" w:fill="DEEAF6"/>
            <w:vAlign w:val="center"/>
          </w:tcPr>
          <w:p w14:paraId="4E6280C7" w14:textId="77777777" w:rsidR="007F29EB" w:rsidRPr="009E2D1E" w:rsidRDefault="007F29EB" w:rsidP="007F29EB">
            <w:pPr>
              <w:spacing w:line="276" w:lineRule="auto"/>
              <w:jc w:val="center"/>
              <w:rPr>
                <w:rFonts w:cs="Arial"/>
                <w:b/>
                <w:sz w:val="18"/>
                <w:szCs w:val="18"/>
              </w:rPr>
            </w:pPr>
            <w:r w:rsidRPr="009E2D1E">
              <w:rPr>
                <w:rFonts w:cs="Arial"/>
                <w:b/>
                <w:sz w:val="18"/>
                <w:szCs w:val="18"/>
              </w:rPr>
              <w:t xml:space="preserve">Cursos recibidos por los </w:t>
            </w:r>
          </w:p>
          <w:p w14:paraId="33F33BB8" w14:textId="77777777" w:rsidR="007F29EB" w:rsidRPr="009E2D1E" w:rsidRDefault="007F29EB" w:rsidP="007F29EB">
            <w:pPr>
              <w:spacing w:line="276" w:lineRule="auto"/>
              <w:jc w:val="center"/>
              <w:rPr>
                <w:rFonts w:cs="Arial"/>
                <w:b/>
                <w:sz w:val="18"/>
                <w:szCs w:val="18"/>
              </w:rPr>
            </w:pPr>
            <w:r w:rsidRPr="009E2D1E">
              <w:rPr>
                <w:rFonts w:cs="Arial"/>
                <w:b/>
                <w:sz w:val="18"/>
                <w:szCs w:val="18"/>
              </w:rPr>
              <w:t>conciliadores durante el 2022</w:t>
            </w:r>
          </w:p>
        </w:tc>
      </w:tr>
      <w:tr w:rsidR="007F29EB" w:rsidRPr="009E2D1E" w14:paraId="088C0136" w14:textId="77777777" w:rsidTr="00177BB1">
        <w:trPr>
          <w:trHeight w:val="185"/>
          <w:jc w:val="center"/>
        </w:trPr>
        <w:tc>
          <w:tcPr>
            <w:tcW w:w="4551" w:type="dxa"/>
            <w:vAlign w:val="bottom"/>
          </w:tcPr>
          <w:p w14:paraId="57EB56D3"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“El conflicto como oportunidad“</w:t>
            </w:r>
          </w:p>
        </w:tc>
        <w:tc>
          <w:tcPr>
            <w:tcW w:w="4602" w:type="dxa"/>
          </w:tcPr>
          <w:p w14:paraId="7A6ED270" w14:textId="77777777" w:rsidR="007F29EB" w:rsidRPr="009E2D1E" w:rsidRDefault="007F29EB" w:rsidP="007F29EB">
            <w:pPr>
              <w:spacing w:line="276" w:lineRule="auto"/>
              <w:rPr>
                <w:rFonts w:cs="Arial"/>
                <w:sz w:val="18"/>
                <w:szCs w:val="18"/>
              </w:rPr>
            </w:pPr>
            <w:r w:rsidRPr="009E2D1E">
              <w:rPr>
                <w:rFonts w:cs="Arial"/>
                <w:sz w:val="18"/>
                <w:szCs w:val="18"/>
              </w:rPr>
              <w:t>1.     El conflicto como oportunidad.</w:t>
            </w:r>
          </w:p>
        </w:tc>
      </w:tr>
      <w:tr w:rsidR="007F29EB" w:rsidRPr="009E2D1E" w14:paraId="1584343E" w14:textId="77777777" w:rsidTr="00177BB1">
        <w:trPr>
          <w:trHeight w:val="346"/>
          <w:jc w:val="center"/>
        </w:trPr>
        <w:tc>
          <w:tcPr>
            <w:tcW w:w="4551" w:type="dxa"/>
            <w:vAlign w:val="bottom"/>
          </w:tcPr>
          <w:p w14:paraId="7E172518"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“Semana de la conciliación” en conmemoración al primer aniversario del Centro de Conciliación Laboral del Estado de Quintana Roo</w:t>
            </w:r>
          </w:p>
        </w:tc>
        <w:tc>
          <w:tcPr>
            <w:tcW w:w="4602" w:type="dxa"/>
          </w:tcPr>
          <w:p w14:paraId="58F6F790" w14:textId="77777777" w:rsidR="007F29EB" w:rsidRPr="009E2D1E" w:rsidRDefault="007F29EB" w:rsidP="007F29EB">
            <w:pPr>
              <w:spacing w:line="276" w:lineRule="auto"/>
              <w:rPr>
                <w:rFonts w:cs="Arial"/>
                <w:sz w:val="18"/>
                <w:szCs w:val="18"/>
              </w:rPr>
            </w:pPr>
            <w:r w:rsidRPr="009E2D1E">
              <w:rPr>
                <w:rFonts w:cs="Arial"/>
                <w:sz w:val="18"/>
                <w:szCs w:val="18"/>
              </w:rPr>
              <w:t>2.     La semana de la conciliación.</w:t>
            </w:r>
          </w:p>
        </w:tc>
      </w:tr>
      <w:tr w:rsidR="007F29EB" w:rsidRPr="009E2D1E" w14:paraId="292BDF5F" w14:textId="77777777" w:rsidTr="00177BB1">
        <w:trPr>
          <w:trHeight w:val="361"/>
          <w:jc w:val="center"/>
        </w:trPr>
        <w:tc>
          <w:tcPr>
            <w:tcW w:w="4551" w:type="dxa"/>
            <w:vAlign w:val="bottom"/>
          </w:tcPr>
          <w:p w14:paraId="0BD4FBB4"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Capacitación virtual “Introducción a las plataformas SINACOL, signo y sus formatos</w:t>
            </w:r>
          </w:p>
        </w:tc>
        <w:tc>
          <w:tcPr>
            <w:tcW w:w="4602" w:type="dxa"/>
          </w:tcPr>
          <w:p w14:paraId="04C8DF51" w14:textId="77777777" w:rsidR="007F29EB" w:rsidRPr="009E2D1E" w:rsidRDefault="007F29EB" w:rsidP="007F29EB">
            <w:pPr>
              <w:spacing w:line="276" w:lineRule="auto"/>
              <w:rPr>
                <w:rFonts w:cs="Arial"/>
                <w:sz w:val="18"/>
                <w:szCs w:val="18"/>
              </w:rPr>
            </w:pPr>
            <w:r w:rsidRPr="009E2D1E">
              <w:rPr>
                <w:rFonts w:cs="Arial"/>
                <w:sz w:val="18"/>
                <w:szCs w:val="18"/>
              </w:rPr>
              <w:t>3.     Introducción a las plataformas SINACOL, signo y sus formatos.</w:t>
            </w:r>
          </w:p>
        </w:tc>
      </w:tr>
      <w:tr w:rsidR="007F29EB" w:rsidRPr="009E2D1E" w14:paraId="446CD3EA" w14:textId="77777777" w:rsidTr="00177BB1">
        <w:trPr>
          <w:trHeight w:val="172"/>
          <w:jc w:val="center"/>
        </w:trPr>
        <w:tc>
          <w:tcPr>
            <w:tcW w:w="4551" w:type="dxa"/>
            <w:vAlign w:val="bottom"/>
          </w:tcPr>
          <w:p w14:paraId="13251B27"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“Aspectos básicos del recurso de revisión“</w:t>
            </w:r>
          </w:p>
        </w:tc>
        <w:tc>
          <w:tcPr>
            <w:tcW w:w="4602" w:type="dxa"/>
          </w:tcPr>
          <w:p w14:paraId="118F6044" w14:textId="77777777" w:rsidR="007F29EB" w:rsidRPr="009E2D1E" w:rsidRDefault="007F29EB" w:rsidP="007F29EB">
            <w:pPr>
              <w:spacing w:line="276" w:lineRule="auto"/>
              <w:rPr>
                <w:rFonts w:cs="Arial"/>
                <w:sz w:val="18"/>
                <w:szCs w:val="18"/>
              </w:rPr>
            </w:pPr>
            <w:r w:rsidRPr="009E2D1E">
              <w:rPr>
                <w:rFonts w:cs="Arial"/>
                <w:sz w:val="18"/>
                <w:szCs w:val="18"/>
              </w:rPr>
              <w:t>4.     Aspectos básicos del recurso de revisión.</w:t>
            </w:r>
          </w:p>
        </w:tc>
      </w:tr>
      <w:tr w:rsidR="007F29EB" w:rsidRPr="009E2D1E" w14:paraId="3414CB15" w14:textId="77777777" w:rsidTr="00177BB1">
        <w:trPr>
          <w:trHeight w:val="172"/>
          <w:jc w:val="center"/>
        </w:trPr>
        <w:tc>
          <w:tcPr>
            <w:tcW w:w="4551" w:type="dxa"/>
            <w:vAlign w:val="bottom"/>
          </w:tcPr>
          <w:p w14:paraId="1E0A8F3A"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Taller en “Materia de revisión contractual”</w:t>
            </w:r>
          </w:p>
        </w:tc>
        <w:tc>
          <w:tcPr>
            <w:tcW w:w="4602" w:type="dxa"/>
          </w:tcPr>
          <w:p w14:paraId="16256808" w14:textId="77777777" w:rsidR="007F29EB" w:rsidRPr="009E2D1E" w:rsidRDefault="007F29EB" w:rsidP="007F29EB">
            <w:pPr>
              <w:spacing w:line="276" w:lineRule="auto"/>
              <w:rPr>
                <w:rFonts w:cs="Arial"/>
                <w:sz w:val="18"/>
                <w:szCs w:val="18"/>
              </w:rPr>
            </w:pPr>
            <w:r w:rsidRPr="009E2D1E">
              <w:rPr>
                <w:rFonts w:cs="Arial"/>
                <w:sz w:val="18"/>
                <w:szCs w:val="18"/>
              </w:rPr>
              <w:t>5.     Revisión contractual.</w:t>
            </w:r>
          </w:p>
        </w:tc>
      </w:tr>
      <w:tr w:rsidR="007F29EB" w:rsidRPr="009E2D1E" w14:paraId="44C3312C" w14:textId="77777777" w:rsidTr="00177BB1">
        <w:trPr>
          <w:trHeight w:val="361"/>
          <w:jc w:val="center"/>
        </w:trPr>
        <w:tc>
          <w:tcPr>
            <w:tcW w:w="4551" w:type="dxa"/>
            <w:vAlign w:val="bottom"/>
          </w:tcPr>
          <w:p w14:paraId="1CBFA5BE"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“Generalidades en la clasificación de la información reservada y confidencial“</w:t>
            </w:r>
          </w:p>
        </w:tc>
        <w:tc>
          <w:tcPr>
            <w:tcW w:w="4602" w:type="dxa"/>
          </w:tcPr>
          <w:p w14:paraId="7F463DF1" w14:textId="77777777" w:rsidR="007F29EB" w:rsidRPr="009E2D1E" w:rsidRDefault="007F29EB" w:rsidP="007F29EB">
            <w:pPr>
              <w:spacing w:line="276" w:lineRule="auto"/>
              <w:rPr>
                <w:rFonts w:cs="Arial"/>
                <w:sz w:val="18"/>
                <w:szCs w:val="18"/>
              </w:rPr>
            </w:pPr>
            <w:r w:rsidRPr="009E2D1E">
              <w:rPr>
                <w:rFonts w:cs="Arial"/>
                <w:sz w:val="18"/>
                <w:szCs w:val="18"/>
              </w:rPr>
              <w:t>6.     Generalidades en la clasificación de la información reservada y confidencial.</w:t>
            </w:r>
          </w:p>
        </w:tc>
      </w:tr>
      <w:tr w:rsidR="007F29EB" w:rsidRPr="009E2D1E" w14:paraId="52C394DD" w14:textId="77777777" w:rsidTr="00177BB1">
        <w:trPr>
          <w:trHeight w:val="172"/>
          <w:jc w:val="center"/>
        </w:trPr>
        <w:tc>
          <w:tcPr>
            <w:tcW w:w="4551" w:type="dxa"/>
            <w:vAlign w:val="bottom"/>
          </w:tcPr>
          <w:p w14:paraId="0F42511C"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Conferencia “La conciliación como eje central de la cultura de la paz”</w:t>
            </w:r>
          </w:p>
        </w:tc>
        <w:tc>
          <w:tcPr>
            <w:tcW w:w="4602" w:type="dxa"/>
          </w:tcPr>
          <w:p w14:paraId="7E2E56C4" w14:textId="77777777" w:rsidR="007F29EB" w:rsidRPr="009E2D1E" w:rsidRDefault="007F29EB" w:rsidP="007F29EB">
            <w:pPr>
              <w:spacing w:line="276" w:lineRule="auto"/>
              <w:rPr>
                <w:rFonts w:cs="Arial"/>
                <w:sz w:val="18"/>
                <w:szCs w:val="18"/>
              </w:rPr>
            </w:pPr>
            <w:r w:rsidRPr="009E2D1E">
              <w:rPr>
                <w:rFonts w:cs="Arial"/>
                <w:sz w:val="18"/>
                <w:szCs w:val="18"/>
              </w:rPr>
              <w:t>7.     La conciliación como eje central de la cultura de la paz.</w:t>
            </w:r>
          </w:p>
        </w:tc>
      </w:tr>
      <w:tr w:rsidR="007F29EB" w:rsidRPr="009E2D1E" w14:paraId="59FB4168" w14:textId="77777777" w:rsidTr="00177BB1">
        <w:trPr>
          <w:trHeight w:val="172"/>
          <w:jc w:val="center"/>
        </w:trPr>
        <w:tc>
          <w:tcPr>
            <w:tcW w:w="4551" w:type="dxa"/>
            <w:vAlign w:val="bottom"/>
          </w:tcPr>
          <w:p w14:paraId="3432BF46"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Capacitación virtual en “Materia de conciliación laboral y sus buenas prácticas”</w:t>
            </w:r>
          </w:p>
        </w:tc>
        <w:tc>
          <w:tcPr>
            <w:tcW w:w="4602" w:type="dxa"/>
          </w:tcPr>
          <w:p w14:paraId="19E0A3DE" w14:textId="77777777" w:rsidR="007F29EB" w:rsidRPr="009E2D1E" w:rsidRDefault="007F29EB" w:rsidP="007F29EB">
            <w:pPr>
              <w:spacing w:line="276" w:lineRule="auto"/>
              <w:rPr>
                <w:rFonts w:cs="Arial"/>
                <w:sz w:val="18"/>
                <w:szCs w:val="18"/>
              </w:rPr>
            </w:pPr>
            <w:r w:rsidRPr="009E2D1E">
              <w:rPr>
                <w:rFonts w:cs="Arial"/>
                <w:sz w:val="18"/>
                <w:szCs w:val="18"/>
              </w:rPr>
              <w:t>8.     Materia de conciliación laboral y sus buenas prácticas.</w:t>
            </w:r>
          </w:p>
        </w:tc>
      </w:tr>
      <w:tr w:rsidR="007F29EB" w:rsidRPr="009E2D1E" w14:paraId="510298B3" w14:textId="77777777" w:rsidTr="00177BB1">
        <w:trPr>
          <w:trHeight w:val="361"/>
          <w:jc w:val="center"/>
        </w:trPr>
        <w:tc>
          <w:tcPr>
            <w:tcW w:w="4551" w:type="dxa"/>
            <w:vAlign w:val="bottom"/>
          </w:tcPr>
          <w:p w14:paraId="170910BF"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intensivo sobre “La substanciación de las audiencias en el nuevo sistema de justicia laboral”</w:t>
            </w:r>
          </w:p>
        </w:tc>
        <w:tc>
          <w:tcPr>
            <w:tcW w:w="4602" w:type="dxa"/>
          </w:tcPr>
          <w:p w14:paraId="51D41A52" w14:textId="77777777" w:rsidR="007F29EB" w:rsidRPr="009E2D1E" w:rsidRDefault="007F29EB" w:rsidP="007F29EB">
            <w:pPr>
              <w:spacing w:line="276" w:lineRule="auto"/>
              <w:rPr>
                <w:rFonts w:cs="Arial"/>
                <w:sz w:val="18"/>
                <w:szCs w:val="18"/>
              </w:rPr>
            </w:pPr>
            <w:r w:rsidRPr="009E2D1E">
              <w:rPr>
                <w:rFonts w:cs="Arial"/>
                <w:sz w:val="18"/>
                <w:szCs w:val="18"/>
              </w:rPr>
              <w:t xml:space="preserve">9.     La substanciación de las audiencias en el nuevo sistema de justicia laboral. </w:t>
            </w:r>
          </w:p>
        </w:tc>
      </w:tr>
      <w:tr w:rsidR="007F29EB" w:rsidRPr="009E2D1E" w14:paraId="570BC835" w14:textId="77777777" w:rsidTr="00177BB1">
        <w:trPr>
          <w:trHeight w:val="172"/>
          <w:jc w:val="center"/>
        </w:trPr>
        <w:tc>
          <w:tcPr>
            <w:tcW w:w="4551" w:type="dxa"/>
            <w:vAlign w:val="bottom"/>
          </w:tcPr>
          <w:p w14:paraId="6BA8EDDB"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“Seminario especializado sobre el nuevo sistema de justicia laboral“</w:t>
            </w:r>
          </w:p>
        </w:tc>
        <w:tc>
          <w:tcPr>
            <w:tcW w:w="4602" w:type="dxa"/>
          </w:tcPr>
          <w:p w14:paraId="4AB9DACD" w14:textId="77777777" w:rsidR="007F29EB" w:rsidRPr="009E2D1E" w:rsidRDefault="007F29EB" w:rsidP="007F29EB">
            <w:pPr>
              <w:spacing w:line="276" w:lineRule="auto"/>
              <w:rPr>
                <w:rFonts w:cs="Arial"/>
                <w:sz w:val="18"/>
                <w:szCs w:val="18"/>
              </w:rPr>
            </w:pPr>
            <w:r w:rsidRPr="009E2D1E">
              <w:rPr>
                <w:rFonts w:cs="Arial"/>
                <w:sz w:val="18"/>
                <w:szCs w:val="18"/>
              </w:rPr>
              <w:t>10.   Seminario especializado el nuevo sistema de justicia laboral.</w:t>
            </w:r>
          </w:p>
        </w:tc>
      </w:tr>
      <w:tr w:rsidR="007F29EB" w:rsidRPr="009E2D1E" w14:paraId="7436DBC7" w14:textId="77777777" w:rsidTr="00177BB1">
        <w:trPr>
          <w:trHeight w:val="185"/>
          <w:jc w:val="center"/>
        </w:trPr>
        <w:tc>
          <w:tcPr>
            <w:tcW w:w="4551" w:type="dxa"/>
            <w:vAlign w:val="bottom"/>
          </w:tcPr>
          <w:p w14:paraId="7A0C7C02"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“Protección de datos personales en redes sociales”</w:t>
            </w:r>
          </w:p>
        </w:tc>
        <w:tc>
          <w:tcPr>
            <w:tcW w:w="4602" w:type="dxa"/>
          </w:tcPr>
          <w:p w14:paraId="4BFE4200" w14:textId="77777777" w:rsidR="007F29EB" w:rsidRPr="009E2D1E" w:rsidRDefault="007F29EB" w:rsidP="007F29EB">
            <w:pPr>
              <w:spacing w:line="276" w:lineRule="auto"/>
              <w:rPr>
                <w:rFonts w:cs="Arial"/>
                <w:sz w:val="18"/>
                <w:szCs w:val="18"/>
              </w:rPr>
            </w:pPr>
            <w:r w:rsidRPr="009E2D1E">
              <w:rPr>
                <w:rFonts w:cs="Arial"/>
                <w:sz w:val="18"/>
                <w:szCs w:val="18"/>
              </w:rPr>
              <w:t>11.   Protección de datos personales en redes sociales.</w:t>
            </w:r>
          </w:p>
        </w:tc>
      </w:tr>
      <w:tr w:rsidR="007F29EB" w:rsidRPr="009E2D1E" w14:paraId="7C8D8C5D" w14:textId="77777777" w:rsidTr="00177BB1">
        <w:trPr>
          <w:trHeight w:val="172"/>
          <w:jc w:val="center"/>
        </w:trPr>
        <w:tc>
          <w:tcPr>
            <w:tcW w:w="4551" w:type="dxa"/>
            <w:vAlign w:val="bottom"/>
          </w:tcPr>
          <w:p w14:paraId="779A6311"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Taller “El ABC del aviso de privacidad“</w:t>
            </w:r>
          </w:p>
        </w:tc>
        <w:tc>
          <w:tcPr>
            <w:tcW w:w="4602" w:type="dxa"/>
          </w:tcPr>
          <w:p w14:paraId="78D77417" w14:textId="77777777" w:rsidR="007F29EB" w:rsidRPr="009E2D1E" w:rsidRDefault="007F29EB" w:rsidP="007F29EB">
            <w:pPr>
              <w:spacing w:line="276" w:lineRule="auto"/>
              <w:rPr>
                <w:rFonts w:cs="Arial"/>
                <w:sz w:val="18"/>
                <w:szCs w:val="18"/>
              </w:rPr>
            </w:pPr>
            <w:r w:rsidRPr="009E2D1E">
              <w:rPr>
                <w:rFonts w:cs="Arial"/>
                <w:sz w:val="18"/>
                <w:szCs w:val="18"/>
              </w:rPr>
              <w:t>12.   El ABC del aviso de privacidad.</w:t>
            </w:r>
          </w:p>
        </w:tc>
      </w:tr>
      <w:tr w:rsidR="007F29EB" w:rsidRPr="009E2D1E" w14:paraId="5C2C9294" w14:textId="77777777" w:rsidTr="00177BB1">
        <w:trPr>
          <w:trHeight w:val="172"/>
          <w:jc w:val="center"/>
        </w:trPr>
        <w:tc>
          <w:tcPr>
            <w:tcW w:w="4551" w:type="dxa"/>
            <w:vAlign w:val="bottom"/>
          </w:tcPr>
          <w:p w14:paraId="5D4ECF48"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“Introducción a los derechos ARCO“</w:t>
            </w:r>
          </w:p>
        </w:tc>
        <w:tc>
          <w:tcPr>
            <w:tcW w:w="4602" w:type="dxa"/>
          </w:tcPr>
          <w:p w14:paraId="3372F4F8" w14:textId="77777777" w:rsidR="007F29EB" w:rsidRPr="009E2D1E" w:rsidRDefault="007F29EB" w:rsidP="007F29EB">
            <w:pPr>
              <w:spacing w:line="276" w:lineRule="auto"/>
              <w:rPr>
                <w:rFonts w:cs="Arial"/>
                <w:sz w:val="18"/>
                <w:szCs w:val="18"/>
              </w:rPr>
            </w:pPr>
            <w:r w:rsidRPr="009E2D1E">
              <w:rPr>
                <w:rFonts w:cs="Arial"/>
                <w:sz w:val="18"/>
                <w:szCs w:val="18"/>
              </w:rPr>
              <w:t>13.   Introducción a los derechos arco.</w:t>
            </w:r>
          </w:p>
        </w:tc>
      </w:tr>
      <w:tr w:rsidR="007F29EB" w:rsidRPr="009E2D1E" w14:paraId="7846F17A" w14:textId="77777777" w:rsidTr="00177BB1">
        <w:trPr>
          <w:trHeight w:val="185"/>
          <w:jc w:val="center"/>
        </w:trPr>
        <w:tc>
          <w:tcPr>
            <w:tcW w:w="4551" w:type="dxa"/>
            <w:vAlign w:val="bottom"/>
          </w:tcPr>
          <w:p w14:paraId="3500125B" w14:textId="05244BBA"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w:t>
            </w:r>
            <w:r w:rsidR="00A80AD4">
              <w:rPr>
                <w:rFonts w:cs="Arial"/>
                <w:color w:val="000000"/>
                <w:sz w:val="18"/>
                <w:szCs w:val="18"/>
              </w:rPr>
              <w:t>urso “Generalidades de la plata</w:t>
            </w:r>
            <w:r w:rsidRPr="009E2D1E">
              <w:rPr>
                <w:rFonts w:cs="Arial"/>
                <w:color w:val="000000"/>
                <w:sz w:val="18"/>
                <w:szCs w:val="18"/>
              </w:rPr>
              <w:t>forma nacional del transparencia SIPOT”</w:t>
            </w:r>
          </w:p>
        </w:tc>
        <w:tc>
          <w:tcPr>
            <w:tcW w:w="4602" w:type="dxa"/>
          </w:tcPr>
          <w:p w14:paraId="5ECCF7B0" w14:textId="77777777" w:rsidR="007F29EB" w:rsidRPr="009E2D1E" w:rsidRDefault="007F29EB" w:rsidP="007F29EB">
            <w:pPr>
              <w:spacing w:line="276" w:lineRule="auto"/>
              <w:rPr>
                <w:rFonts w:cs="Arial"/>
                <w:sz w:val="18"/>
                <w:szCs w:val="18"/>
              </w:rPr>
            </w:pPr>
            <w:r w:rsidRPr="009E2D1E">
              <w:rPr>
                <w:rFonts w:cs="Arial"/>
                <w:sz w:val="18"/>
                <w:szCs w:val="18"/>
              </w:rPr>
              <w:t>14.   Generalidades de la plataforma nacional de transparencia SIPOT.</w:t>
            </w:r>
          </w:p>
        </w:tc>
      </w:tr>
      <w:tr w:rsidR="007F29EB" w:rsidRPr="009E2D1E" w14:paraId="21B8724F" w14:textId="77777777" w:rsidTr="00177BB1">
        <w:trPr>
          <w:trHeight w:val="536"/>
          <w:jc w:val="center"/>
        </w:trPr>
        <w:tc>
          <w:tcPr>
            <w:tcW w:w="4551" w:type="dxa"/>
            <w:vAlign w:val="bottom"/>
          </w:tcPr>
          <w:p w14:paraId="54AACDA7"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Curso “Ley local de protección de datos personales en posesión de los sujetos obligados armonizada con la Ley General de Protección de Datos Personales en Posesión de Sujetos Obligados”.</w:t>
            </w:r>
          </w:p>
        </w:tc>
        <w:tc>
          <w:tcPr>
            <w:tcW w:w="4602" w:type="dxa"/>
          </w:tcPr>
          <w:p w14:paraId="37A07515" w14:textId="77777777" w:rsidR="007F29EB" w:rsidRPr="009E2D1E" w:rsidRDefault="007F29EB" w:rsidP="007F29EB">
            <w:pPr>
              <w:spacing w:line="276" w:lineRule="auto"/>
              <w:rPr>
                <w:rFonts w:cs="Arial"/>
                <w:sz w:val="18"/>
                <w:szCs w:val="18"/>
              </w:rPr>
            </w:pPr>
            <w:r w:rsidRPr="009E2D1E">
              <w:rPr>
                <w:rFonts w:cs="Arial"/>
                <w:sz w:val="18"/>
                <w:szCs w:val="18"/>
              </w:rPr>
              <w:t>15.   Ley local de protección de datos personales en posesión de los sujetos obligados armonizada con la Ley General de Protección de Datos Personales en Posesión de Sujetos Obligados.</w:t>
            </w:r>
          </w:p>
        </w:tc>
      </w:tr>
      <w:tr w:rsidR="007F29EB" w:rsidRPr="009E2D1E" w14:paraId="36B6479F" w14:textId="77777777" w:rsidTr="00177BB1">
        <w:trPr>
          <w:trHeight w:val="172"/>
          <w:jc w:val="center"/>
        </w:trPr>
        <w:tc>
          <w:tcPr>
            <w:tcW w:w="4551" w:type="dxa"/>
            <w:vAlign w:val="bottom"/>
          </w:tcPr>
          <w:p w14:paraId="3C0605B5"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Inicio del curso IQM “Por un Quintana Roo de paz para las mujeres”</w:t>
            </w:r>
          </w:p>
        </w:tc>
        <w:tc>
          <w:tcPr>
            <w:tcW w:w="4602" w:type="dxa"/>
          </w:tcPr>
          <w:p w14:paraId="4E15D5C2" w14:textId="77777777" w:rsidR="007F29EB" w:rsidRPr="009E2D1E" w:rsidRDefault="007F29EB" w:rsidP="007F29EB">
            <w:pPr>
              <w:spacing w:line="276" w:lineRule="auto"/>
              <w:rPr>
                <w:rFonts w:cs="Arial"/>
                <w:sz w:val="18"/>
                <w:szCs w:val="18"/>
              </w:rPr>
            </w:pPr>
            <w:r w:rsidRPr="009E2D1E">
              <w:rPr>
                <w:rFonts w:cs="Arial"/>
                <w:sz w:val="18"/>
                <w:szCs w:val="18"/>
              </w:rPr>
              <w:t xml:space="preserve">16.   Por un Quintana Roo de paz para las mujeres. </w:t>
            </w:r>
          </w:p>
        </w:tc>
      </w:tr>
      <w:tr w:rsidR="007F29EB" w:rsidRPr="009E2D1E" w14:paraId="5F3F36C5" w14:textId="77777777" w:rsidTr="00177BB1">
        <w:trPr>
          <w:trHeight w:val="361"/>
          <w:jc w:val="center"/>
        </w:trPr>
        <w:tc>
          <w:tcPr>
            <w:tcW w:w="4551" w:type="dxa"/>
            <w:vAlign w:val="bottom"/>
          </w:tcPr>
          <w:p w14:paraId="09E677EE"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Promoción y difusión de la Norma Mexicana NMX - R025 - SCFI - 2015 en igualdad laboral y no discriminación (IQM)</w:t>
            </w:r>
          </w:p>
        </w:tc>
        <w:tc>
          <w:tcPr>
            <w:tcW w:w="4602" w:type="dxa"/>
          </w:tcPr>
          <w:p w14:paraId="69939EC7" w14:textId="77777777" w:rsidR="007F29EB" w:rsidRPr="009E2D1E" w:rsidRDefault="007F29EB" w:rsidP="007F29EB">
            <w:pPr>
              <w:spacing w:line="276" w:lineRule="auto"/>
              <w:rPr>
                <w:rFonts w:cs="Arial"/>
                <w:sz w:val="18"/>
                <w:szCs w:val="18"/>
              </w:rPr>
            </w:pPr>
            <w:r w:rsidRPr="009E2D1E">
              <w:rPr>
                <w:rFonts w:cs="Arial"/>
                <w:sz w:val="18"/>
                <w:szCs w:val="18"/>
              </w:rPr>
              <w:t xml:space="preserve">17.   Principio y derecho a la igualdad y no discriminación. </w:t>
            </w:r>
          </w:p>
        </w:tc>
      </w:tr>
      <w:tr w:rsidR="007F29EB" w:rsidRPr="009E2D1E" w14:paraId="4F5E596B" w14:textId="77777777" w:rsidTr="00177BB1">
        <w:trPr>
          <w:trHeight w:val="172"/>
          <w:jc w:val="center"/>
        </w:trPr>
        <w:tc>
          <w:tcPr>
            <w:tcW w:w="4551" w:type="dxa"/>
            <w:vAlign w:val="bottom"/>
          </w:tcPr>
          <w:p w14:paraId="172514C9"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sz w:val="18"/>
                <w:szCs w:val="18"/>
              </w:rPr>
              <w:t>Derechos humanos de las mujeres versión 2 (IQM)</w:t>
            </w:r>
          </w:p>
        </w:tc>
        <w:tc>
          <w:tcPr>
            <w:tcW w:w="4602" w:type="dxa"/>
            <w:vAlign w:val="center"/>
          </w:tcPr>
          <w:p w14:paraId="049B281B" w14:textId="77777777" w:rsidR="007F29EB" w:rsidRPr="009E2D1E" w:rsidRDefault="007F29EB" w:rsidP="007F29EB">
            <w:pPr>
              <w:spacing w:line="276" w:lineRule="auto"/>
              <w:rPr>
                <w:rFonts w:cs="Arial"/>
                <w:sz w:val="18"/>
                <w:szCs w:val="18"/>
              </w:rPr>
            </w:pPr>
            <w:r w:rsidRPr="009E2D1E">
              <w:rPr>
                <w:rFonts w:cs="Arial"/>
                <w:sz w:val="18"/>
                <w:szCs w:val="18"/>
              </w:rPr>
              <w:t>-------</w:t>
            </w:r>
          </w:p>
        </w:tc>
      </w:tr>
      <w:tr w:rsidR="007F29EB" w:rsidRPr="009E2D1E" w14:paraId="5604792B" w14:textId="77777777" w:rsidTr="00177BB1">
        <w:trPr>
          <w:trHeight w:val="185"/>
          <w:jc w:val="center"/>
        </w:trPr>
        <w:tc>
          <w:tcPr>
            <w:tcW w:w="4551" w:type="dxa"/>
            <w:vAlign w:val="bottom"/>
          </w:tcPr>
          <w:p w14:paraId="71992DE4"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Taller “Gobierno abierto y perspectiva de género y ODS Quintana Roo”</w:t>
            </w:r>
          </w:p>
        </w:tc>
        <w:tc>
          <w:tcPr>
            <w:tcW w:w="4602" w:type="dxa"/>
            <w:vAlign w:val="center"/>
          </w:tcPr>
          <w:p w14:paraId="1C8283BC" w14:textId="77777777" w:rsidR="007F29EB" w:rsidRPr="009E2D1E" w:rsidRDefault="007F29EB" w:rsidP="007F29EB">
            <w:pPr>
              <w:rPr>
                <w:rFonts w:cs="Arial"/>
                <w:color w:val="FF0000"/>
                <w:sz w:val="18"/>
                <w:szCs w:val="18"/>
              </w:rPr>
            </w:pPr>
            <w:r w:rsidRPr="009E2D1E">
              <w:rPr>
                <w:rFonts w:cs="Arial"/>
                <w:sz w:val="18"/>
                <w:szCs w:val="18"/>
              </w:rPr>
              <w:t>-------</w:t>
            </w:r>
          </w:p>
        </w:tc>
      </w:tr>
      <w:tr w:rsidR="007F29EB" w:rsidRPr="009E2D1E" w14:paraId="17CA43F5" w14:textId="77777777" w:rsidTr="00177BB1">
        <w:trPr>
          <w:trHeight w:val="172"/>
          <w:jc w:val="center"/>
        </w:trPr>
        <w:tc>
          <w:tcPr>
            <w:tcW w:w="4551" w:type="dxa"/>
            <w:vAlign w:val="bottom"/>
          </w:tcPr>
          <w:p w14:paraId="04A95778" w14:textId="10EE7B5B"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color w:val="000000"/>
                <w:sz w:val="18"/>
                <w:szCs w:val="18"/>
              </w:rPr>
              <w:t xml:space="preserve">Capacitación </w:t>
            </w:r>
            <w:r w:rsidR="00A80AD4">
              <w:rPr>
                <w:rFonts w:cs="Arial"/>
                <w:color w:val="000000"/>
                <w:sz w:val="18"/>
                <w:szCs w:val="18"/>
              </w:rPr>
              <w:t>“Ley l</w:t>
            </w:r>
            <w:r w:rsidRPr="009E2D1E">
              <w:rPr>
                <w:rFonts w:cs="Arial"/>
                <w:color w:val="000000"/>
                <w:sz w:val="18"/>
                <w:szCs w:val="18"/>
              </w:rPr>
              <w:t>ocal de la materia armonizada con LGTAIP”</w:t>
            </w:r>
          </w:p>
        </w:tc>
        <w:tc>
          <w:tcPr>
            <w:tcW w:w="4602" w:type="dxa"/>
            <w:vAlign w:val="center"/>
          </w:tcPr>
          <w:p w14:paraId="6F8D38D5" w14:textId="77777777" w:rsidR="007F29EB" w:rsidRPr="009E2D1E" w:rsidRDefault="007F29EB" w:rsidP="007F29EB">
            <w:pPr>
              <w:rPr>
                <w:rFonts w:cs="Arial"/>
                <w:sz w:val="18"/>
                <w:szCs w:val="18"/>
              </w:rPr>
            </w:pPr>
            <w:r w:rsidRPr="009E2D1E">
              <w:rPr>
                <w:rFonts w:cs="Arial"/>
                <w:sz w:val="18"/>
                <w:szCs w:val="18"/>
              </w:rPr>
              <w:t>-------</w:t>
            </w:r>
          </w:p>
        </w:tc>
      </w:tr>
      <w:tr w:rsidR="007F29EB" w:rsidRPr="009E2D1E" w14:paraId="12398687" w14:textId="77777777" w:rsidTr="00177BB1">
        <w:trPr>
          <w:trHeight w:val="172"/>
          <w:jc w:val="center"/>
        </w:trPr>
        <w:tc>
          <w:tcPr>
            <w:tcW w:w="4551" w:type="dxa"/>
            <w:vAlign w:val="bottom"/>
          </w:tcPr>
          <w:p w14:paraId="459DDC27" w14:textId="77777777" w:rsidR="007F29EB" w:rsidRPr="009E2D1E" w:rsidRDefault="007F29EB" w:rsidP="007F29EB">
            <w:pPr>
              <w:numPr>
                <w:ilvl w:val="0"/>
                <w:numId w:val="27"/>
              </w:numPr>
              <w:spacing w:line="276" w:lineRule="auto"/>
              <w:ind w:left="321" w:hanging="324"/>
              <w:contextualSpacing/>
              <w:rPr>
                <w:rFonts w:cs="Arial"/>
                <w:color w:val="000000"/>
                <w:sz w:val="18"/>
                <w:szCs w:val="18"/>
              </w:rPr>
            </w:pPr>
            <w:r w:rsidRPr="009E2D1E">
              <w:rPr>
                <w:rFonts w:cs="Arial"/>
                <w:color w:val="000000"/>
                <w:sz w:val="18"/>
                <w:szCs w:val="18"/>
              </w:rPr>
              <w:t>Capacitación “Bienes patrimoniales del SAACG. Net”</w:t>
            </w:r>
          </w:p>
        </w:tc>
        <w:tc>
          <w:tcPr>
            <w:tcW w:w="4602" w:type="dxa"/>
            <w:vAlign w:val="center"/>
          </w:tcPr>
          <w:p w14:paraId="5413AF51" w14:textId="77777777" w:rsidR="007F29EB" w:rsidRPr="009E2D1E" w:rsidRDefault="007F29EB" w:rsidP="007F29EB">
            <w:pPr>
              <w:rPr>
                <w:rFonts w:cs="Arial"/>
                <w:sz w:val="18"/>
                <w:szCs w:val="18"/>
              </w:rPr>
            </w:pPr>
            <w:r w:rsidRPr="009E2D1E">
              <w:rPr>
                <w:rFonts w:cs="Arial"/>
                <w:sz w:val="18"/>
                <w:szCs w:val="18"/>
              </w:rPr>
              <w:t>-------</w:t>
            </w:r>
          </w:p>
        </w:tc>
      </w:tr>
      <w:tr w:rsidR="007F29EB" w:rsidRPr="009E2D1E" w14:paraId="154D7292" w14:textId="77777777" w:rsidTr="00177BB1">
        <w:trPr>
          <w:trHeight w:val="172"/>
          <w:jc w:val="center"/>
        </w:trPr>
        <w:tc>
          <w:tcPr>
            <w:tcW w:w="4551" w:type="dxa"/>
            <w:vAlign w:val="bottom"/>
          </w:tcPr>
          <w:p w14:paraId="43EAA330"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sz w:val="18"/>
                <w:szCs w:val="18"/>
              </w:rPr>
              <w:t>Curso generalidades de los lineamientos técnicos generales para el cumplimiento de las obligaciones de transparencia</w:t>
            </w:r>
          </w:p>
        </w:tc>
        <w:tc>
          <w:tcPr>
            <w:tcW w:w="4602" w:type="dxa"/>
            <w:vAlign w:val="center"/>
          </w:tcPr>
          <w:p w14:paraId="1B83407B" w14:textId="77777777" w:rsidR="007F29EB" w:rsidRPr="009E2D1E" w:rsidRDefault="007F29EB" w:rsidP="007F29EB">
            <w:pPr>
              <w:rPr>
                <w:rFonts w:cs="Arial"/>
                <w:sz w:val="18"/>
                <w:szCs w:val="18"/>
              </w:rPr>
            </w:pPr>
            <w:r w:rsidRPr="009E2D1E">
              <w:rPr>
                <w:rFonts w:cs="Arial"/>
                <w:sz w:val="18"/>
                <w:szCs w:val="18"/>
              </w:rPr>
              <w:t>-------</w:t>
            </w:r>
          </w:p>
        </w:tc>
      </w:tr>
      <w:tr w:rsidR="007F29EB" w:rsidRPr="009E2D1E" w14:paraId="5B73CACE" w14:textId="77777777" w:rsidTr="00177BB1">
        <w:trPr>
          <w:trHeight w:val="172"/>
          <w:jc w:val="center"/>
        </w:trPr>
        <w:tc>
          <w:tcPr>
            <w:tcW w:w="4551" w:type="dxa"/>
            <w:vAlign w:val="bottom"/>
          </w:tcPr>
          <w:p w14:paraId="5731143E" w14:textId="77777777" w:rsidR="007F29EB" w:rsidRPr="009E2D1E" w:rsidRDefault="007F29EB" w:rsidP="007F29EB">
            <w:pPr>
              <w:numPr>
                <w:ilvl w:val="0"/>
                <w:numId w:val="27"/>
              </w:numPr>
              <w:spacing w:line="276" w:lineRule="auto"/>
              <w:ind w:left="321" w:hanging="324"/>
              <w:contextualSpacing/>
              <w:rPr>
                <w:rFonts w:cs="Arial"/>
                <w:sz w:val="18"/>
                <w:szCs w:val="18"/>
              </w:rPr>
            </w:pPr>
            <w:r w:rsidRPr="009E2D1E">
              <w:rPr>
                <w:rFonts w:cs="Arial"/>
                <w:sz w:val="18"/>
                <w:szCs w:val="18"/>
              </w:rPr>
              <w:t>Taller de emociones</w:t>
            </w:r>
          </w:p>
        </w:tc>
        <w:tc>
          <w:tcPr>
            <w:tcW w:w="4602" w:type="dxa"/>
            <w:vAlign w:val="center"/>
          </w:tcPr>
          <w:p w14:paraId="10E27A20" w14:textId="77777777" w:rsidR="007F29EB" w:rsidRPr="009E2D1E" w:rsidRDefault="007F29EB" w:rsidP="007F29EB">
            <w:pPr>
              <w:rPr>
                <w:rFonts w:cs="Arial"/>
                <w:sz w:val="18"/>
                <w:szCs w:val="18"/>
              </w:rPr>
            </w:pPr>
            <w:r w:rsidRPr="009E2D1E">
              <w:rPr>
                <w:rFonts w:cs="Arial"/>
                <w:sz w:val="18"/>
                <w:szCs w:val="18"/>
              </w:rPr>
              <w:t>-------</w:t>
            </w:r>
          </w:p>
        </w:tc>
      </w:tr>
      <w:tr w:rsidR="007F29EB" w:rsidRPr="009E2D1E" w14:paraId="16305014" w14:textId="77777777" w:rsidTr="00177BB1">
        <w:trPr>
          <w:trHeight w:val="172"/>
          <w:jc w:val="center"/>
        </w:trPr>
        <w:tc>
          <w:tcPr>
            <w:tcW w:w="4551" w:type="dxa"/>
            <w:tcBorders>
              <w:bottom w:val="single" w:sz="4" w:space="0" w:color="auto"/>
            </w:tcBorders>
            <w:vAlign w:val="center"/>
          </w:tcPr>
          <w:p w14:paraId="04382EFC" w14:textId="77777777" w:rsidR="007F29EB" w:rsidRPr="009E2D1E" w:rsidRDefault="007F29EB" w:rsidP="007F29EB">
            <w:pPr>
              <w:ind w:left="321" w:hanging="324"/>
              <w:rPr>
                <w:rFonts w:cs="Arial"/>
                <w:color w:val="000000"/>
                <w:sz w:val="18"/>
                <w:szCs w:val="18"/>
              </w:rPr>
            </w:pPr>
            <w:r w:rsidRPr="009E2D1E">
              <w:rPr>
                <w:rFonts w:cs="Arial"/>
                <w:sz w:val="18"/>
                <w:szCs w:val="18"/>
              </w:rPr>
              <w:t>-------</w:t>
            </w:r>
          </w:p>
        </w:tc>
        <w:tc>
          <w:tcPr>
            <w:tcW w:w="4602" w:type="dxa"/>
            <w:tcBorders>
              <w:bottom w:val="single" w:sz="4" w:space="0" w:color="auto"/>
            </w:tcBorders>
          </w:tcPr>
          <w:p w14:paraId="7A6F2D78" w14:textId="77777777" w:rsidR="007F29EB" w:rsidRPr="009E2D1E" w:rsidRDefault="007F29EB" w:rsidP="007F29EB">
            <w:pPr>
              <w:spacing w:line="276" w:lineRule="auto"/>
              <w:rPr>
                <w:rFonts w:cs="Arial"/>
                <w:sz w:val="18"/>
                <w:szCs w:val="18"/>
              </w:rPr>
            </w:pPr>
            <w:r w:rsidRPr="009E2D1E">
              <w:rPr>
                <w:rFonts w:cs="Arial"/>
                <w:sz w:val="18"/>
                <w:szCs w:val="18"/>
              </w:rPr>
              <w:t xml:space="preserve">18.   Cultura de la legalidad con enfoque en derechos humanos. </w:t>
            </w:r>
          </w:p>
        </w:tc>
      </w:tr>
      <w:tr w:rsidR="007F29EB" w:rsidRPr="009E2D1E" w14:paraId="2BBA86D0" w14:textId="77777777" w:rsidTr="00177BB1">
        <w:trPr>
          <w:trHeight w:val="172"/>
          <w:jc w:val="center"/>
        </w:trPr>
        <w:tc>
          <w:tcPr>
            <w:tcW w:w="4551" w:type="dxa"/>
            <w:tcBorders>
              <w:bottom w:val="single" w:sz="4" w:space="0" w:color="000000"/>
            </w:tcBorders>
            <w:vAlign w:val="center"/>
          </w:tcPr>
          <w:p w14:paraId="567CCFED" w14:textId="77777777" w:rsidR="007F29EB" w:rsidRPr="009E2D1E" w:rsidRDefault="007F29EB" w:rsidP="007F29EB">
            <w:pPr>
              <w:ind w:left="321" w:hanging="324"/>
              <w:rPr>
                <w:rFonts w:cs="Arial"/>
                <w:color w:val="000000"/>
                <w:sz w:val="18"/>
                <w:szCs w:val="18"/>
              </w:rPr>
            </w:pPr>
            <w:r w:rsidRPr="009E2D1E">
              <w:rPr>
                <w:rFonts w:cs="Arial"/>
                <w:sz w:val="18"/>
                <w:szCs w:val="18"/>
              </w:rPr>
              <w:t>-------</w:t>
            </w:r>
          </w:p>
        </w:tc>
        <w:tc>
          <w:tcPr>
            <w:tcW w:w="4602" w:type="dxa"/>
            <w:tcBorders>
              <w:bottom w:val="single" w:sz="4" w:space="0" w:color="000000"/>
            </w:tcBorders>
          </w:tcPr>
          <w:p w14:paraId="0D41ADF0" w14:textId="77777777" w:rsidR="007F29EB" w:rsidRPr="009E2D1E" w:rsidRDefault="007F29EB" w:rsidP="007F29EB">
            <w:pPr>
              <w:spacing w:line="276" w:lineRule="auto"/>
              <w:rPr>
                <w:rFonts w:cs="Arial"/>
                <w:sz w:val="18"/>
                <w:szCs w:val="18"/>
              </w:rPr>
            </w:pPr>
            <w:r w:rsidRPr="009E2D1E">
              <w:rPr>
                <w:rFonts w:cs="Arial"/>
                <w:sz w:val="18"/>
                <w:szCs w:val="18"/>
              </w:rPr>
              <w:t xml:space="preserve">19.   Derechos humanos para el servidor público y su enfoque. </w:t>
            </w:r>
          </w:p>
        </w:tc>
      </w:tr>
    </w:tbl>
    <w:p w14:paraId="2DD29D00" w14:textId="77777777" w:rsidR="007F29EB" w:rsidRPr="009E2D1E" w:rsidRDefault="007F29EB" w:rsidP="007F29EB">
      <w:pPr>
        <w:spacing w:after="0"/>
        <w:jc w:val="center"/>
        <w:rPr>
          <w:rFonts w:eastAsia="Calibri" w:cs="Arial"/>
          <w:sz w:val="20"/>
          <w:szCs w:val="18"/>
          <w:lang w:eastAsia="en-US"/>
        </w:rPr>
      </w:pPr>
      <w:r w:rsidRPr="009E2D1E">
        <w:rPr>
          <w:rFonts w:eastAsia="Calibri" w:cs="Arial"/>
          <w:b/>
          <w:sz w:val="16"/>
          <w:szCs w:val="18"/>
          <w:lang w:eastAsia="en-US"/>
        </w:rPr>
        <w:t xml:space="preserve">Fuente: </w:t>
      </w:r>
      <w:r w:rsidRPr="009E2D1E">
        <w:rPr>
          <w:rFonts w:eastAsia="Calibri" w:cs="Arial"/>
          <w:sz w:val="16"/>
          <w:szCs w:val="18"/>
          <w:lang w:eastAsia="en-US"/>
        </w:rPr>
        <w:t>Elaborado por la ASEQROO con base en los cursos programados en la calendarización y en los cursos recibidos durante el ejercicio fiscal 2022.</w:t>
      </w:r>
    </w:p>
    <w:p w14:paraId="6456EFB2" w14:textId="77777777" w:rsidR="000C503D" w:rsidRDefault="000C503D" w:rsidP="007F29EB">
      <w:pPr>
        <w:spacing w:after="0"/>
        <w:rPr>
          <w:rFonts w:eastAsia="Calibri" w:cs="Arial"/>
          <w:sz w:val="24"/>
          <w:szCs w:val="24"/>
          <w:lang w:eastAsia="en-US"/>
        </w:rPr>
      </w:pPr>
    </w:p>
    <w:p w14:paraId="03DDCEC3" w14:textId="167A13D1"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Como se observa en la tabla anterior, el CCLQROO cumplió con 17 de los 23 cursos programados, lo que representó el 73% de la calendarización. Adicionalmente, realizó 2 capacitaciones orientadas a los derechos humanos. </w:t>
      </w:r>
    </w:p>
    <w:p w14:paraId="6F51C66F" w14:textId="77777777" w:rsidR="007F29EB" w:rsidRPr="009E2D1E" w:rsidRDefault="007F29EB" w:rsidP="007F29EB">
      <w:pPr>
        <w:spacing w:after="0"/>
        <w:rPr>
          <w:rFonts w:eastAsia="Calibri" w:cs="Arial"/>
          <w:sz w:val="24"/>
          <w:szCs w:val="24"/>
          <w:lang w:eastAsia="en-US"/>
        </w:rPr>
      </w:pPr>
    </w:p>
    <w:p w14:paraId="2F3687FC" w14:textId="5F63AF34"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Al respecto, el CCLQROO indicó que existieron algunos factores externos a ellos que imposibilitaron la correcta operatividad de la capacitación como fue la transición del Gobierno Estatal, la cual redireccionó todos los trabajos hacia las nuevas líneas de acción del Plan Estatal de Desarrollo 2023-2027, que esta adecuación se concretó, a finales del año 2022, al proceder con el cambio del Titular de este Centro de Conciliación Laboral del Estado de Quintana Roo y al culminar con las modificaciones y objetivos de la nueva administración.</w:t>
      </w:r>
    </w:p>
    <w:p w14:paraId="5A0BAB88" w14:textId="77777777" w:rsidR="007F29EB" w:rsidRPr="009E2D1E" w:rsidRDefault="007F29EB" w:rsidP="007F29EB">
      <w:pPr>
        <w:spacing w:after="0"/>
        <w:rPr>
          <w:rFonts w:eastAsia="Calibri" w:cs="Arial"/>
          <w:sz w:val="24"/>
          <w:szCs w:val="24"/>
          <w:lang w:eastAsia="en-US"/>
        </w:rPr>
      </w:pPr>
    </w:p>
    <w:p w14:paraId="0CC06A35"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Con base en la lista anterior, se presenta el siguiente análisis del número de capacitaciones recibidas por cada uno de los 25 conciliadores del CCLQROO, durante el ejercicio fiscal 2022:</w:t>
      </w:r>
    </w:p>
    <w:p w14:paraId="4CB73903" w14:textId="124D14A4" w:rsidR="00177BB1" w:rsidRDefault="00177BB1">
      <w:pPr>
        <w:jc w:val="left"/>
        <w:rPr>
          <w:rFonts w:eastAsia="Calibri" w:cs="Arial"/>
          <w:b/>
          <w:sz w:val="24"/>
          <w:szCs w:val="24"/>
          <w:lang w:eastAsia="en-US"/>
        </w:rPr>
      </w:pPr>
      <w:r>
        <w:rPr>
          <w:rFonts w:eastAsia="Calibri" w:cs="Arial"/>
          <w:b/>
          <w:sz w:val="24"/>
          <w:szCs w:val="24"/>
          <w:lang w:eastAsia="en-US"/>
        </w:rPr>
        <w:br w:type="page"/>
      </w:r>
    </w:p>
    <w:p w14:paraId="2C13060D" w14:textId="77777777" w:rsidR="007F29EB" w:rsidRPr="009E2D1E" w:rsidRDefault="007F29EB" w:rsidP="007F29EB">
      <w:pPr>
        <w:spacing w:after="0"/>
        <w:jc w:val="center"/>
        <w:rPr>
          <w:rFonts w:eastAsia="Calibri" w:cs="Arial"/>
          <w:sz w:val="20"/>
          <w:szCs w:val="18"/>
          <w:lang w:eastAsia="en-US"/>
        </w:rPr>
      </w:pPr>
      <w:r w:rsidRPr="009E2D1E">
        <w:rPr>
          <w:rFonts w:eastAsia="Calibri" w:cs="Arial"/>
          <w:b/>
          <w:sz w:val="20"/>
          <w:szCs w:val="18"/>
          <w:lang w:eastAsia="en-US"/>
        </w:rPr>
        <w:t xml:space="preserve">Tabla 4. </w:t>
      </w:r>
      <w:r w:rsidRPr="009E2D1E">
        <w:rPr>
          <w:rFonts w:eastAsia="Calibri" w:cs="Arial"/>
          <w:sz w:val="20"/>
          <w:szCs w:val="18"/>
          <w:lang w:eastAsia="en-US"/>
        </w:rPr>
        <w:t>Número de capacitaciones del personal conciliador, durante el ejercicio fiscal 2022</w:t>
      </w:r>
    </w:p>
    <w:tbl>
      <w:tblPr>
        <w:tblW w:w="9071" w:type="dxa"/>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3"/>
        <w:gridCol w:w="360"/>
        <w:gridCol w:w="360"/>
        <w:gridCol w:w="360"/>
        <w:gridCol w:w="362"/>
        <w:gridCol w:w="362"/>
        <w:gridCol w:w="362"/>
        <w:gridCol w:w="362"/>
        <w:gridCol w:w="362"/>
        <w:gridCol w:w="362"/>
        <w:gridCol w:w="362"/>
        <w:gridCol w:w="365"/>
        <w:gridCol w:w="362"/>
        <w:gridCol w:w="362"/>
        <w:gridCol w:w="362"/>
        <w:gridCol w:w="362"/>
        <w:gridCol w:w="362"/>
        <w:gridCol w:w="362"/>
        <w:gridCol w:w="362"/>
        <w:gridCol w:w="364"/>
        <w:gridCol w:w="709"/>
        <w:gridCol w:w="12"/>
      </w:tblGrid>
      <w:tr w:rsidR="007F29EB" w:rsidRPr="009E2D1E" w14:paraId="32EDE94C" w14:textId="77777777" w:rsidTr="000C503D">
        <w:trPr>
          <w:trHeight w:val="185"/>
          <w:jc w:val="center"/>
        </w:trPr>
        <w:tc>
          <w:tcPr>
            <w:tcW w:w="1473" w:type="dxa"/>
            <w:vMerge w:val="restart"/>
            <w:shd w:val="clear" w:color="auto" w:fill="DEEAF6"/>
            <w:noWrap/>
            <w:vAlign w:val="center"/>
          </w:tcPr>
          <w:p w14:paraId="70DBF204" w14:textId="77777777" w:rsidR="007F29EB" w:rsidRPr="009E2D1E" w:rsidRDefault="007F29EB" w:rsidP="007F29EB">
            <w:pPr>
              <w:spacing w:after="0"/>
              <w:ind w:right="-162"/>
              <w:jc w:val="center"/>
              <w:rPr>
                <w:rFonts w:eastAsia="Times New Roman" w:cs="Arial"/>
                <w:b/>
                <w:bCs/>
                <w:color w:val="000000"/>
                <w:sz w:val="18"/>
                <w:szCs w:val="18"/>
              </w:rPr>
            </w:pPr>
            <w:r w:rsidRPr="009E2D1E">
              <w:rPr>
                <w:rFonts w:eastAsia="Times New Roman" w:cs="Arial"/>
                <w:b/>
                <w:bCs/>
                <w:color w:val="000000"/>
                <w:sz w:val="18"/>
                <w:szCs w:val="18"/>
              </w:rPr>
              <w:t xml:space="preserve">N° de </w:t>
            </w:r>
          </w:p>
          <w:p w14:paraId="40E086BA" w14:textId="77777777" w:rsidR="007F29EB" w:rsidRPr="009E2D1E" w:rsidRDefault="007F29EB" w:rsidP="007F29EB">
            <w:pPr>
              <w:spacing w:after="0"/>
              <w:ind w:right="-162"/>
              <w:jc w:val="center"/>
              <w:rPr>
                <w:rFonts w:eastAsia="Times New Roman" w:cs="Arial"/>
                <w:b/>
                <w:bCs/>
                <w:color w:val="000000"/>
                <w:sz w:val="18"/>
                <w:szCs w:val="18"/>
              </w:rPr>
            </w:pPr>
            <w:r w:rsidRPr="009E2D1E">
              <w:rPr>
                <w:rFonts w:eastAsia="Times New Roman" w:cs="Arial"/>
                <w:b/>
                <w:bCs/>
                <w:color w:val="000000"/>
                <w:sz w:val="18"/>
                <w:szCs w:val="18"/>
              </w:rPr>
              <w:t>empleado</w:t>
            </w:r>
          </w:p>
        </w:tc>
        <w:tc>
          <w:tcPr>
            <w:tcW w:w="7598" w:type="dxa"/>
            <w:gridSpan w:val="21"/>
            <w:shd w:val="clear" w:color="auto" w:fill="DEEAF6"/>
            <w:vAlign w:val="center"/>
          </w:tcPr>
          <w:p w14:paraId="009D7068"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Cursos*</w:t>
            </w:r>
          </w:p>
        </w:tc>
      </w:tr>
      <w:tr w:rsidR="007F29EB" w:rsidRPr="009E2D1E" w14:paraId="59F8CAD2" w14:textId="77777777" w:rsidTr="000C503D">
        <w:trPr>
          <w:gridAfter w:val="1"/>
          <w:wAfter w:w="12" w:type="dxa"/>
          <w:trHeight w:val="267"/>
          <w:jc w:val="center"/>
        </w:trPr>
        <w:tc>
          <w:tcPr>
            <w:tcW w:w="1473" w:type="dxa"/>
            <w:vMerge/>
            <w:shd w:val="clear" w:color="auto" w:fill="DEEAF6"/>
            <w:noWrap/>
            <w:vAlign w:val="center"/>
            <w:hideMark/>
          </w:tcPr>
          <w:p w14:paraId="6C1BE632" w14:textId="77777777" w:rsidR="007F29EB" w:rsidRPr="009E2D1E" w:rsidRDefault="007F29EB" w:rsidP="007F29EB">
            <w:pPr>
              <w:spacing w:after="0"/>
              <w:jc w:val="center"/>
              <w:rPr>
                <w:rFonts w:eastAsia="Times New Roman" w:cs="Arial"/>
                <w:b/>
                <w:bCs/>
                <w:color w:val="000000"/>
                <w:sz w:val="18"/>
                <w:szCs w:val="18"/>
              </w:rPr>
            </w:pPr>
          </w:p>
        </w:tc>
        <w:tc>
          <w:tcPr>
            <w:tcW w:w="360" w:type="dxa"/>
            <w:shd w:val="clear" w:color="auto" w:fill="DEEAF6"/>
            <w:noWrap/>
            <w:vAlign w:val="center"/>
          </w:tcPr>
          <w:p w14:paraId="055AEC7D"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1</w:t>
            </w:r>
          </w:p>
        </w:tc>
        <w:tc>
          <w:tcPr>
            <w:tcW w:w="360" w:type="dxa"/>
            <w:shd w:val="clear" w:color="auto" w:fill="DEEAF6"/>
            <w:noWrap/>
            <w:vAlign w:val="center"/>
          </w:tcPr>
          <w:p w14:paraId="0C2F2AE4"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2</w:t>
            </w:r>
          </w:p>
        </w:tc>
        <w:tc>
          <w:tcPr>
            <w:tcW w:w="360" w:type="dxa"/>
            <w:shd w:val="clear" w:color="auto" w:fill="DEEAF6"/>
            <w:noWrap/>
            <w:vAlign w:val="center"/>
          </w:tcPr>
          <w:p w14:paraId="088D1824"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w:t>
            </w:r>
          </w:p>
        </w:tc>
        <w:tc>
          <w:tcPr>
            <w:tcW w:w="362" w:type="dxa"/>
            <w:shd w:val="clear" w:color="auto" w:fill="DEEAF6"/>
            <w:noWrap/>
            <w:vAlign w:val="center"/>
          </w:tcPr>
          <w:p w14:paraId="27E3D01B"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4</w:t>
            </w:r>
          </w:p>
        </w:tc>
        <w:tc>
          <w:tcPr>
            <w:tcW w:w="362" w:type="dxa"/>
            <w:shd w:val="clear" w:color="auto" w:fill="DEEAF6"/>
            <w:noWrap/>
            <w:vAlign w:val="center"/>
          </w:tcPr>
          <w:p w14:paraId="69B36A08"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5</w:t>
            </w:r>
          </w:p>
        </w:tc>
        <w:tc>
          <w:tcPr>
            <w:tcW w:w="362" w:type="dxa"/>
            <w:shd w:val="clear" w:color="auto" w:fill="DEEAF6"/>
            <w:noWrap/>
            <w:vAlign w:val="center"/>
          </w:tcPr>
          <w:p w14:paraId="22F7A706"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w:t>
            </w:r>
          </w:p>
        </w:tc>
        <w:tc>
          <w:tcPr>
            <w:tcW w:w="362" w:type="dxa"/>
            <w:shd w:val="clear" w:color="auto" w:fill="DEEAF6"/>
            <w:noWrap/>
            <w:vAlign w:val="center"/>
          </w:tcPr>
          <w:p w14:paraId="11CF5D29"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7</w:t>
            </w:r>
          </w:p>
        </w:tc>
        <w:tc>
          <w:tcPr>
            <w:tcW w:w="362" w:type="dxa"/>
            <w:shd w:val="clear" w:color="auto" w:fill="DEEAF6"/>
            <w:noWrap/>
            <w:vAlign w:val="center"/>
          </w:tcPr>
          <w:p w14:paraId="5B35A86A"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8</w:t>
            </w:r>
          </w:p>
        </w:tc>
        <w:tc>
          <w:tcPr>
            <w:tcW w:w="362" w:type="dxa"/>
            <w:shd w:val="clear" w:color="auto" w:fill="DEEAF6"/>
            <w:noWrap/>
            <w:vAlign w:val="center"/>
          </w:tcPr>
          <w:p w14:paraId="348ABF07"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9</w:t>
            </w:r>
          </w:p>
        </w:tc>
        <w:tc>
          <w:tcPr>
            <w:tcW w:w="362" w:type="dxa"/>
            <w:shd w:val="clear" w:color="auto" w:fill="DEEAF6"/>
            <w:noWrap/>
            <w:vAlign w:val="center"/>
          </w:tcPr>
          <w:p w14:paraId="49CF4530" w14:textId="77777777" w:rsidR="007F29EB" w:rsidRPr="009E2D1E" w:rsidRDefault="007F29EB" w:rsidP="007F29EB">
            <w:pPr>
              <w:spacing w:after="0"/>
              <w:ind w:left="-204" w:right="-128"/>
              <w:jc w:val="center"/>
              <w:rPr>
                <w:rFonts w:eastAsia="Times New Roman" w:cs="Arial"/>
                <w:b/>
                <w:color w:val="000000"/>
                <w:sz w:val="18"/>
                <w:szCs w:val="18"/>
              </w:rPr>
            </w:pPr>
            <w:r w:rsidRPr="009E2D1E">
              <w:rPr>
                <w:rFonts w:eastAsia="Times New Roman" w:cs="Arial"/>
                <w:b/>
                <w:color w:val="000000"/>
                <w:sz w:val="18"/>
                <w:szCs w:val="18"/>
              </w:rPr>
              <w:t xml:space="preserve"> 10</w:t>
            </w:r>
          </w:p>
        </w:tc>
        <w:tc>
          <w:tcPr>
            <w:tcW w:w="365" w:type="dxa"/>
            <w:shd w:val="clear" w:color="auto" w:fill="DEEAF6"/>
            <w:noWrap/>
            <w:vAlign w:val="center"/>
          </w:tcPr>
          <w:p w14:paraId="2F9E0D84" w14:textId="77777777" w:rsidR="007F29EB" w:rsidRPr="009E2D1E" w:rsidRDefault="007F29EB" w:rsidP="007F29EB">
            <w:pPr>
              <w:spacing w:after="0"/>
              <w:ind w:left="-153" w:right="-46"/>
              <w:jc w:val="center"/>
              <w:rPr>
                <w:rFonts w:eastAsia="Times New Roman" w:cs="Arial"/>
                <w:b/>
                <w:color w:val="000000"/>
                <w:sz w:val="18"/>
                <w:szCs w:val="18"/>
              </w:rPr>
            </w:pPr>
            <w:r w:rsidRPr="009E2D1E">
              <w:rPr>
                <w:rFonts w:eastAsia="Times New Roman" w:cs="Arial"/>
                <w:b/>
                <w:color w:val="000000"/>
                <w:sz w:val="18"/>
                <w:szCs w:val="18"/>
              </w:rPr>
              <w:t xml:space="preserve"> 11</w:t>
            </w:r>
          </w:p>
        </w:tc>
        <w:tc>
          <w:tcPr>
            <w:tcW w:w="362" w:type="dxa"/>
            <w:shd w:val="clear" w:color="auto" w:fill="DEEAF6"/>
            <w:noWrap/>
            <w:vAlign w:val="center"/>
          </w:tcPr>
          <w:p w14:paraId="5D795AF1" w14:textId="77777777" w:rsidR="007F29EB" w:rsidRPr="009E2D1E" w:rsidRDefault="007F29EB" w:rsidP="007F29EB">
            <w:pPr>
              <w:spacing w:after="0"/>
              <w:ind w:left="-92" w:right="-97"/>
              <w:jc w:val="center"/>
              <w:rPr>
                <w:rFonts w:eastAsia="Times New Roman" w:cs="Arial"/>
                <w:b/>
                <w:color w:val="000000"/>
                <w:sz w:val="18"/>
                <w:szCs w:val="18"/>
              </w:rPr>
            </w:pPr>
            <w:r w:rsidRPr="009E2D1E">
              <w:rPr>
                <w:rFonts w:eastAsia="Times New Roman" w:cs="Arial"/>
                <w:b/>
                <w:color w:val="000000"/>
                <w:sz w:val="18"/>
                <w:szCs w:val="18"/>
              </w:rPr>
              <w:t>12</w:t>
            </w:r>
          </w:p>
        </w:tc>
        <w:tc>
          <w:tcPr>
            <w:tcW w:w="362" w:type="dxa"/>
            <w:shd w:val="clear" w:color="auto" w:fill="DEEAF6"/>
            <w:noWrap/>
            <w:vAlign w:val="center"/>
          </w:tcPr>
          <w:p w14:paraId="13A2AF2A" w14:textId="77777777" w:rsidR="007F29EB" w:rsidRPr="009E2D1E" w:rsidRDefault="007F29EB" w:rsidP="007F29EB">
            <w:pPr>
              <w:spacing w:after="0"/>
              <w:ind w:left="-192" w:right="-149"/>
              <w:jc w:val="center"/>
              <w:rPr>
                <w:rFonts w:eastAsia="Times New Roman" w:cs="Arial"/>
                <w:b/>
                <w:color w:val="000000"/>
                <w:sz w:val="18"/>
                <w:szCs w:val="18"/>
              </w:rPr>
            </w:pPr>
            <w:r w:rsidRPr="009E2D1E">
              <w:rPr>
                <w:rFonts w:eastAsia="Times New Roman" w:cs="Arial"/>
                <w:b/>
                <w:color w:val="000000"/>
                <w:sz w:val="18"/>
                <w:szCs w:val="18"/>
              </w:rPr>
              <w:t xml:space="preserve"> 13</w:t>
            </w:r>
          </w:p>
        </w:tc>
        <w:tc>
          <w:tcPr>
            <w:tcW w:w="362" w:type="dxa"/>
            <w:shd w:val="clear" w:color="auto" w:fill="DEEAF6"/>
            <w:noWrap/>
            <w:vAlign w:val="center"/>
          </w:tcPr>
          <w:p w14:paraId="6326890A" w14:textId="77777777" w:rsidR="007F29EB" w:rsidRPr="009E2D1E" w:rsidRDefault="007F29EB" w:rsidP="007F29EB">
            <w:pPr>
              <w:spacing w:after="0"/>
              <w:ind w:left="-237" w:right="-237"/>
              <w:jc w:val="center"/>
              <w:rPr>
                <w:rFonts w:eastAsia="Times New Roman" w:cs="Arial"/>
                <w:b/>
                <w:color w:val="000000"/>
                <w:sz w:val="18"/>
                <w:szCs w:val="18"/>
              </w:rPr>
            </w:pPr>
            <w:r w:rsidRPr="009E2D1E">
              <w:rPr>
                <w:rFonts w:eastAsia="Times New Roman" w:cs="Arial"/>
                <w:b/>
                <w:color w:val="000000"/>
                <w:sz w:val="18"/>
                <w:szCs w:val="18"/>
              </w:rPr>
              <w:t>14</w:t>
            </w:r>
          </w:p>
        </w:tc>
        <w:tc>
          <w:tcPr>
            <w:tcW w:w="362" w:type="dxa"/>
            <w:shd w:val="clear" w:color="auto" w:fill="DEEAF6"/>
            <w:noWrap/>
            <w:vAlign w:val="center"/>
          </w:tcPr>
          <w:p w14:paraId="586439F8" w14:textId="77777777" w:rsidR="007F29EB" w:rsidRPr="009E2D1E" w:rsidRDefault="007F29EB" w:rsidP="007F29EB">
            <w:pPr>
              <w:spacing w:after="0"/>
              <w:ind w:left="-299" w:right="-177"/>
              <w:jc w:val="center"/>
              <w:rPr>
                <w:rFonts w:eastAsia="Times New Roman" w:cs="Arial"/>
                <w:b/>
                <w:color w:val="000000"/>
                <w:sz w:val="18"/>
                <w:szCs w:val="18"/>
              </w:rPr>
            </w:pPr>
            <w:r w:rsidRPr="009E2D1E">
              <w:rPr>
                <w:rFonts w:eastAsia="Times New Roman" w:cs="Arial"/>
                <w:b/>
                <w:color w:val="000000"/>
                <w:sz w:val="18"/>
                <w:szCs w:val="18"/>
              </w:rPr>
              <w:t xml:space="preserve"> 15</w:t>
            </w:r>
          </w:p>
        </w:tc>
        <w:tc>
          <w:tcPr>
            <w:tcW w:w="362" w:type="dxa"/>
            <w:shd w:val="clear" w:color="auto" w:fill="DEEAF6"/>
            <w:noWrap/>
            <w:vAlign w:val="center"/>
          </w:tcPr>
          <w:p w14:paraId="1810CA2B" w14:textId="77777777" w:rsidR="007F29EB" w:rsidRPr="009E2D1E" w:rsidRDefault="007F29EB" w:rsidP="007F29EB">
            <w:pPr>
              <w:spacing w:after="0"/>
              <w:ind w:left="-106" w:right="-84"/>
              <w:jc w:val="center"/>
              <w:rPr>
                <w:rFonts w:eastAsia="Times New Roman" w:cs="Arial"/>
                <w:b/>
                <w:color w:val="000000"/>
                <w:sz w:val="18"/>
                <w:szCs w:val="18"/>
              </w:rPr>
            </w:pPr>
            <w:r w:rsidRPr="009E2D1E">
              <w:rPr>
                <w:rFonts w:eastAsia="Times New Roman" w:cs="Arial"/>
                <w:b/>
                <w:color w:val="000000"/>
                <w:sz w:val="18"/>
                <w:szCs w:val="18"/>
              </w:rPr>
              <w:t>16</w:t>
            </w:r>
          </w:p>
        </w:tc>
        <w:tc>
          <w:tcPr>
            <w:tcW w:w="362" w:type="dxa"/>
            <w:shd w:val="clear" w:color="auto" w:fill="DEEAF6"/>
            <w:vAlign w:val="center"/>
          </w:tcPr>
          <w:p w14:paraId="57289CC0" w14:textId="77777777" w:rsidR="007F29EB" w:rsidRPr="009E2D1E" w:rsidRDefault="007F29EB" w:rsidP="007F29EB">
            <w:pPr>
              <w:spacing w:after="0"/>
              <w:ind w:left="-338" w:right="-277"/>
              <w:jc w:val="center"/>
              <w:rPr>
                <w:rFonts w:eastAsia="Times New Roman" w:cs="Arial"/>
                <w:b/>
                <w:color w:val="000000"/>
                <w:sz w:val="18"/>
                <w:szCs w:val="18"/>
              </w:rPr>
            </w:pPr>
            <w:r w:rsidRPr="009E2D1E">
              <w:rPr>
                <w:rFonts w:eastAsia="Times New Roman" w:cs="Arial"/>
                <w:b/>
                <w:color w:val="000000"/>
                <w:sz w:val="18"/>
                <w:szCs w:val="18"/>
              </w:rPr>
              <w:t xml:space="preserve"> 17</w:t>
            </w:r>
          </w:p>
        </w:tc>
        <w:tc>
          <w:tcPr>
            <w:tcW w:w="362" w:type="dxa"/>
            <w:shd w:val="clear" w:color="auto" w:fill="DEEAF6"/>
            <w:vAlign w:val="center"/>
          </w:tcPr>
          <w:p w14:paraId="4C125661" w14:textId="77777777" w:rsidR="007F29EB" w:rsidRPr="009E2D1E" w:rsidRDefault="007F29EB" w:rsidP="007F29EB">
            <w:pPr>
              <w:spacing w:after="0"/>
              <w:ind w:left="-286" w:right="-177"/>
              <w:jc w:val="center"/>
              <w:rPr>
                <w:rFonts w:eastAsia="Times New Roman" w:cs="Arial"/>
                <w:b/>
                <w:color w:val="000000"/>
                <w:sz w:val="18"/>
                <w:szCs w:val="18"/>
              </w:rPr>
            </w:pPr>
            <w:r w:rsidRPr="009E2D1E">
              <w:rPr>
                <w:rFonts w:eastAsia="Times New Roman" w:cs="Arial"/>
                <w:b/>
                <w:color w:val="000000"/>
                <w:sz w:val="18"/>
                <w:szCs w:val="18"/>
              </w:rPr>
              <w:t xml:space="preserve"> 18</w:t>
            </w:r>
          </w:p>
        </w:tc>
        <w:tc>
          <w:tcPr>
            <w:tcW w:w="364" w:type="dxa"/>
            <w:shd w:val="clear" w:color="auto" w:fill="DEEAF6"/>
            <w:vAlign w:val="center"/>
          </w:tcPr>
          <w:p w14:paraId="76889EE7" w14:textId="77777777" w:rsidR="007F29EB" w:rsidRPr="009E2D1E" w:rsidRDefault="007F29EB" w:rsidP="007F29EB">
            <w:pPr>
              <w:spacing w:after="0"/>
              <w:ind w:left="-270" w:right="-87" w:firstLine="25"/>
              <w:jc w:val="center"/>
              <w:rPr>
                <w:rFonts w:eastAsia="Times New Roman" w:cs="Arial"/>
                <w:b/>
                <w:color w:val="000000"/>
                <w:sz w:val="18"/>
                <w:szCs w:val="18"/>
              </w:rPr>
            </w:pPr>
            <w:r w:rsidRPr="009E2D1E">
              <w:rPr>
                <w:rFonts w:eastAsia="Times New Roman" w:cs="Arial"/>
                <w:b/>
                <w:color w:val="000000"/>
                <w:sz w:val="18"/>
                <w:szCs w:val="18"/>
              </w:rPr>
              <w:t xml:space="preserve">  19</w:t>
            </w:r>
          </w:p>
        </w:tc>
        <w:tc>
          <w:tcPr>
            <w:tcW w:w="709" w:type="dxa"/>
            <w:shd w:val="clear" w:color="auto" w:fill="DEEAF6"/>
            <w:vAlign w:val="center"/>
          </w:tcPr>
          <w:p w14:paraId="7244F1AF"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Total</w:t>
            </w:r>
          </w:p>
        </w:tc>
      </w:tr>
      <w:tr w:rsidR="007F29EB" w:rsidRPr="009E2D1E" w14:paraId="193FC017" w14:textId="77777777" w:rsidTr="000C503D">
        <w:trPr>
          <w:trHeight w:val="209"/>
          <w:jc w:val="center"/>
        </w:trPr>
        <w:tc>
          <w:tcPr>
            <w:tcW w:w="9071" w:type="dxa"/>
            <w:gridSpan w:val="22"/>
            <w:shd w:val="clear" w:color="auto" w:fill="DEEAF6"/>
            <w:vAlign w:val="center"/>
          </w:tcPr>
          <w:p w14:paraId="3889CB0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Delegación Othón P.  Blanco</w:t>
            </w:r>
          </w:p>
        </w:tc>
      </w:tr>
      <w:tr w:rsidR="007F29EB" w:rsidRPr="009E2D1E" w14:paraId="1A33B409" w14:textId="77777777" w:rsidTr="000C503D">
        <w:trPr>
          <w:gridAfter w:val="1"/>
          <w:wAfter w:w="12" w:type="dxa"/>
          <w:trHeight w:val="282"/>
          <w:jc w:val="center"/>
        </w:trPr>
        <w:tc>
          <w:tcPr>
            <w:tcW w:w="1473" w:type="dxa"/>
            <w:shd w:val="clear" w:color="auto" w:fill="auto"/>
            <w:noWrap/>
            <w:vAlign w:val="center"/>
            <w:hideMark/>
          </w:tcPr>
          <w:p w14:paraId="3DB8EA54"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20</w:t>
            </w:r>
          </w:p>
        </w:tc>
        <w:tc>
          <w:tcPr>
            <w:tcW w:w="360" w:type="dxa"/>
            <w:shd w:val="clear" w:color="auto" w:fill="auto"/>
            <w:noWrap/>
            <w:vAlign w:val="center"/>
            <w:hideMark/>
          </w:tcPr>
          <w:p w14:paraId="7A02664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491B138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2EC9ED0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395FE9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C553F7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D70E38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ED521C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17DE5F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5EC660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91251F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2EDE3DA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EF004D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8F759E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44158B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9F58EA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C6E16D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266E700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5CD5CA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6267E91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4765748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4</w:t>
            </w:r>
          </w:p>
        </w:tc>
      </w:tr>
      <w:tr w:rsidR="007F29EB" w:rsidRPr="009E2D1E" w14:paraId="39ACEAEB" w14:textId="77777777" w:rsidTr="000C503D">
        <w:trPr>
          <w:gridAfter w:val="1"/>
          <w:wAfter w:w="12" w:type="dxa"/>
          <w:trHeight w:val="282"/>
          <w:jc w:val="center"/>
        </w:trPr>
        <w:tc>
          <w:tcPr>
            <w:tcW w:w="1473" w:type="dxa"/>
            <w:shd w:val="clear" w:color="auto" w:fill="auto"/>
            <w:noWrap/>
            <w:vAlign w:val="center"/>
            <w:hideMark/>
          </w:tcPr>
          <w:p w14:paraId="4C8E8D11"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21</w:t>
            </w:r>
          </w:p>
        </w:tc>
        <w:tc>
          <w:tcPr>
            <w:tcW w:w="360" w:type="dxa"/>
            <w:shd w:val="clear" w:color="auto" w:fill="auto"/>
            <w:noWrap/>
            <w:vAlign w:val="center"/>
            <w:hideMark/>
          </w:tcPr>
          <w:p w14:paraId="13C6B02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4861708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5D2613F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8D9351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FD7647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535F54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20FB30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F53242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39DB5A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44E427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5959EDE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A07D89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A0CB20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416B7F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69B8CF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87CAA1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5196089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03D3CF8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6FCD965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3D0D135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15</w:t>
            </w:r>
          </w:p>
        </w:tc>
      </w:tr>
      <w:tr w:rsidR="007F29EB" w:rsidRPr="009E2D1E" w14:paraId="55DA111C" w14:textId="77777777" w:rsidTr="000C503D">
        <w:trPr>
          <w:gridAfter w:val="1"/>
          <w:wAfter w:w="12" w:type="dxa"/>
          <w:trHeight w:val="282"/>
          <w:jc w:val="center"/>
        </w:trPr>
        <w:tc>
          <w:tcPr>
            <w:tcW w:w="1473" w:type="dxa"/>
            <w:shd w:val="clear" w:color="auto" w:fill="auto"/>
            <w:noWrap/>
            <w:vAlign w:val="center"/>
            <w:hideMark/>
          </w:tcPr>
          <w:p w14:paraId="39BD172F"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22</w:t>
            </w:r>
          </w:p>
        </w:tc>
        <w:tc>
          <w:tcPr>
            <w:tcW w:w="360" w:type="dxa"/>
            <w:shd w:val="clear" w:color="auto" w:fill="auto"/>
            <w:noWrap/>
            <w:vAlign w:val="center"/>
            <w:hideMark/>
          </w:tcPr>
          <w:p w14:paraId="262F297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7A556C7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3A2F666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7784E6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D651FE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B85FA9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DEB880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FCEB3E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7D8C80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27EEBA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7A23D64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BDFABB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ECAA01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E6D20D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B91F40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94BB08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37BFC17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526D182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3E44F6B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76B9ED8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15</w:t>
            </w:r>
          </w:p>
        </w:tc>
      </w:tr>
      <w:tr w:rsidR="007F29EB" w:rsidRPr="009E2D1E" w14:paraId="119F5823" w14:textId="77777777" w:rsidTr="000C503D">
        <w:trPr>
          <w:gridAfter w:val="1"/>
          <w:wAfter w:w="12" w:type="dxa"/>
          <w:trHeight w:val="282"/>
          <w:jc w:val="center"/>
        </w:trPr>
        <w:tc>
          <w:tcPr>
            <w:tcW w:w="1473" w:type="dxa"/>
            <w:shd w:val="clear" w:color="auto" w:fill="auto"/>
            <w:noWrap/>
            <w:vAlign w:val="center"/>
            <w:hideMark/>
          </w:tcPr>
          <w:p w14:paraId="29CF3A83"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23</w:t>
            </w:r>
          </w:p>
        </w:tc>
        <w:tc>
          <w:tcPr>
            <w:tcW w:w="360" w:type="dxa"/>
            <w:shd w:val="clear" w:color="auto" w:fill="auto"/>
            <w:noWrap/>
            <w:vAlign w:val="center"/>
            <w:hideMark/>
          </w:tcPr>
          <w:p w14:paraId="0E04772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5C5CCD0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6F32F4B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0E2E28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B192AF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F92EC8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287B42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B172B3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2E197C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389748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1B475B5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B87263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AD0F1A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CD2806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295FF1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F67C3E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AD2AD9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F5A305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41FCE27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1D88513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17</w:t>
            </w:r>
          </w:p>
        </w:tc>
      </w:tr>
      <w:tr w:rsidR="007F29EB" w:rsidRPr="009E2D1E" w14:paraId="123CB07B" w14:textId="77777777" w:rsidTr="000C503D">
        <w:trPr>
          <w:gridAfter w:val="1"/>
          <w:wAfter w:w="12" w:type="dxa"/>
          <w:trHeight w:val="282"/>
          <w:jc w:val="center"/>
        </w:trPr>
        <w:tc>
          <w:tcPr>
            <w:tcW w:w="1473" w:type="dxa"/>
            <w:shd w:val="clear" w:color="auto" w:fill="F2F2F2"/>
            <w:noWrap/>
            <w:vAlign w:val="center"/>
            <w:hideMark/>
          </w:tcPr>
          <w:p w14:paraId="2904E4F3"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Total</w:t>
            </w:r>
          </w:p>
        </w:tc>
        <w:tc>
          <w:tcPr>
            <w:tcW w:w="360" w:type="dxa"/>
            <w:shd w:val="clear" w:color="auto" w:fill="F2F2F2"/>
            <w:noWrap/>
            <w:vAlign w:val="center"/>
            <w:hideMark/>
          </w:tcPr>
          <w:p w14:paraId="3BCFF487"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0" w:type="dxa"/>
            <w:shd w:val="clear" w:color="auto" w:fill="F2F2F2"/>
            <w:noWrap/>
            <w:vAlign w:val="center"/>
            <w:hideMark/>
          </w:tcPr>
          <w:p w14:paraId="33E4A600"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0" w:type="dxa"/>
            <w:shd w:val="clear" w:color="auto" w:fill="F2F2F2"/>
            <w:noWrap/>
            <w:vAlign w:val="center"/>
            <w:hideMark/>
          </w:tcPr>
          <w:p w14:paraId="65C1285D"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3E3653DF"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453C74EB"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4</w:t>
            </w:r>
          </w:p>
        </w:tc>
        <w:tc>
          <w:tcPr>
            <w:tcW w:w="362" w:type="dxa"/>
            <w:shd w:val="clear" w:color="auto" w:fill="F2F2F2"/>
            <w:noWrap/>
            <w:vAlign w:val="center"/>
            <w:hideMark/>
          </w:tcPr>
          <w:p w14:paraId="3B5E2C38"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26D339CF"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105D8F65"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7052DD52"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noWrap/>
            <w:vAlign w:val="center"/>
            <w:hideMark/>
          </w:tcPr>
          <w:p w14:paraId="36018581"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5" w:type="dxa"/>
            <w:shd w:val="clear" w:color="auto" w:fill="F2F2F2"/>
            <w:noWrap/>
            <w:vAlign w:val="center"/>
            <w:hideMark/>
          </w:tcPr>
          <w:p w14:paraId="736B834C"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7E98E7D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4B03901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noWrap/>
            <w:vAlign w:val="center"/>
            <w:hideMark/>
          </w:tcPr>
          <w:p w14:paraId="62BC23A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noWrap/>
            <w:vAlign w:val="center"/>
            <w:hideMark/>
          </w:tcPr>
          <w:p w14:paraId="66B11203"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noWrap/>
            <w:vAlign w:val="center"/>
            <w:hideMark/>
          </w:tcPr>
          <w:p w14:paraId="320CF474"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vAlign w:val="center"/>
          </w:tcPr>
          <w:p w14:paraId="360AC72E"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3</w:t>
            </w:r>
          </w:p>
        </w:tc>
        <w:tc>
          <w:tcPr>
            <w:tcW w:w="362" w:type="dxa"/>
            <w:shd w:val="clear" w:color="auto" w:fill="F2F2F2"/>
            <w:vAlign w:val="center"/>
          </w:tcPr>
          <w:p w14:paraId="5687FCA9"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4</w:t>
            </w:r>
          </w:p>
        </w:tc>
        <w:tc>
          <w:tcPr>
            <w:tcW w:w="364" w:type="dxa"/>
            <w:shd w:val="clear" w:color="auto" w:fill="F2F2F2"/>
            <w:vAlign w:val="center"/>
          </w:tcPr>
          <w:p w14:paraId="39F4CE24"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4</w:t>
            </w:r>
          </w:p>
        </w:tc>
        <w:tc>
          <w:tcPr>
            <w:tcW w:w="709" w:type="dxa"/>
            <w:shd w:val="clear" w:color="auto" w:fill="F2F2F2"/>
            <w:vAlign w:val="center"/>
          </w:tcPr>
          <w:p w14:paraId="7F950062"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51</w:t>
            </w:r>
          </w:p>
        </w:tc>
      </w:tr>
      <w:tr w:rsidR="007F29EB" w:rsidRPr="009E2D1E" w14:paraId="067164A3" w14:textId="77777777" w:rsidTr="000C503D">
        <w:trPr>
          <w:trHeight w:val="282"/>
          <w:jc w:val="center"/>
        </w:trPr>
        <w:tc>
          <w:tcPr>
            <w:tcW w:w="9071" w:type="dxa"/>
            <w:gridSpan w:val="22"/>
            <w:shd w:val="clear" w:color="auto" w:fill="DEEAF6"/>
            <w:vAlign w:val="center"/>
          </w:tcPr>
          <w:p w14:paraId="3D4B2258"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Delegación Solidaridad</w:t>
            </w:r>
          </w:p>
        </w:tc>
      </w:tr>
      <w:tr w:rsidR="007F29EB" w:rsidRPr="009E2D1E" w14:paraId="3A46D3FF" w14:textId="77777777" w:rsidTr="000C503D">
        <w:trPr>
          <w:gridAfter w:val="1"/>
          <w:wAfter w:w="12" w:type="dxa"/>
          <w:trHeight w:val="282"/>
          <w:jc w:val="center"/>
        </w:trPr>
        <w:tc>
          <w:tcPr>
            <w:tcW w:w="1473" w:type="dxa"/>
            <w:shd w:val="clear" w:color="auto" w:fill="auto"/>
            <w:noWrap/>
            <w:vAlign w:val="center"/>
            <w:hideMark/>
          </w:tcPr>
          <w:p w14:paraId="472E6C73"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63</w:t>
            </w:r>
          </w:p>
        </w:tc>
        <w:tc>
          <w:tcPr>
            <w:tcW w:w="360" w:type="dxa"/>
            <w:shd w:val="clear" w:color="auto" w:fill="auto"/>
            <w:noWrap/>
            <w:vAlign w:val="center"/>
            <w:hideMark/>
          </w:tcPr>
          <w:p w14:paraId="5B034A3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284258E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145854C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BB83F9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66D392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736AC8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786116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D55C1F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DFF8AE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F7FCBB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04B69CC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CAA00D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0F03EC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BA55B7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1B3CCA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9BE573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4624B63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096E652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6B2B132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6E89DF4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6</w:t>
            </w:r>
          </w:p>
        </w:tc>
      </w:tr>
      <w:tr w:rsidR="007F29EB" w:rsidRPr="009E2D1E" w14:paraId="35575EA4" w14:textId="77777777" w:rsidTr="000C503D">
        <w:trPr>
          <w:gridAfter w:val="1"/>
          <w:wAfter w:w="12" w:type="dxa"/>
          <w:trHeight w:val="282"/>
          <w:jc w:val="center"/>
        </w:trPr>
        <w:tc>
          <w:tcPr>
            <w:tcW w:w="1473" w:type="dxa"/>
            <w:shd w:val="clear" w:color="auto" w:fill="auto"/>
            <w:noWrap/>
            <w:vAlign w:val="center"/>
            <w:hideMark/>
          </w:tcPr>
          <w:p w14:paraId="4A3FC291"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64</w:t>
            </w:r>
          </w:p>
        </w:tc>
        <w:tc>
          <w:tcPr>
            <w:tcW w:w="360" w:type="dxa"/>
            <w:shd w:val="clear" w:color="auto" w:fill="auto"/>
            <w:noWrap/>
            <w:vAlign w:val="center"/>
            <w:hideMark/>
          </w:tcPr>
          <w:p w14:paraId="0B1801D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330BE57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6A6F7EF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267B1E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F21171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3802A0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6D8D91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80DD21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541FB8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F5A1EF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5F63A04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C09CCB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EFF766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96E12C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ED4241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B79ED4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6F90DC7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23669DF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32C7EE5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3B0E797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6</w:t>
            </w:r>
          </w:p>
        </w:tc>
      </w:tr>
      <w:tr w:rsidR="007F29EB" w:rsidRPr="009E2D1E" w14:paraId="0871EB63" w14:textId="77777777" w:rsidTr="000C503D">
        <w:trPr>
          <w:gridAfter w:val="1"/>
          <w:wAfter w:w="12" w:type="dxa"/>
          <w:trHeight w:val="282"/>
          <w:jc w:val="center"/>
        </w:trPr>
        <w:tc>
          <w:tcPr>
            <w:tcW w:w="1473" w:type="dxa"/>
            <w:shd w:val="clear" w:color="auto" w:fill="auto"/>
            <w:noWrap/>
            <w:vAlign w:val="center"/>
            <w:hideMark/>
          </w:tcPr>
          <w:p w14:paraId="73D69630"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65</w:t>
            </w:r>
          </w:p>
        </w:tc>
        <w:tc>
          <w:tcPr>
            <w:tcW w:w="360" w:type="dxa"/>
            <w:shd w:val="clear" w:color="auto" w:fill="auto"/>
            <w:noWrap/>
            <w:vAlign w:val="center"/>
            <w:hideMark/>
          </w:tcPr>
          <w:p w14:paraId="0A4C9CC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382698E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3BC52C1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638409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712FEC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EC5FAC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C328B3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A14B98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81ED22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171E98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7A18D06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25011DD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6E2DA7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7E499E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57F1A22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BE6FE4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17B5952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2C28BFC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4" w:type="dxa"/>
            <w:vAlign w:val="center"/>
          </w:tcPr>
          <w:p w14:paraId="32522CB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158AC9F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8</w:t>
            </w:r>
          </w:p>
        </w:tc>
      </w:tr>
      <w:tr w:rsidR="007F29EB" w:rsidRPr="009E2D1E" w14:paraId="0CD440CF" w14:textId="77777777" w:rsidTr="000C503D">
        <w:trPr>
          <w:gridAfter w:val="1"/>
          <w:wAfter w:w="12" w:type="dxa"/>
          <w:trHeight w:val="282"/>
          <w:jc w:val="center"/>
        </w:trPr>
        <w:tc>
          <w:tcPr>
            <w:tcW w:w="1473" w:type="dxa"/>
            <w:shd w:val="clear" w:color="auto" w:fill="auto"/>
            <w:noWrap/>
            <w:vAlign w:val="center"/>
            <w:hideMark/>
          </w:tcPr>
          <w:p w14:paraId="155FD75C"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66</w:t>
            </w:r>
          </w:p>
        </w:tc>
        <w:tc>
          <w:tcPr>
            <w:tcW w:w="360" w:type="dxa"/>
            <w:shd w:val="clear" w:color="auto" w:fill="auto"/>
            <w:noWrap/>
            <w:vAlign w:val="center"/>
            <w:hideMark/>
          </w:tcPr>
          <w:p w14:paraId="18D5A63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57562B8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1FD09F9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186B9D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8938AF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F46681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B131B3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707A19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ACECF7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AF99EC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254D525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25CE53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0D15FD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B57A40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C3CC5A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278B14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7B36B1E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C550B4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659F249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254CC2A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12</w:t>
            </w:r>
          </w:p>
        </w:tc>
      </w:tr>
      <w:tr w:rsidR="007F29EB" w:rsidRPr="009E2D1E" w14:paraId="336A845B" w14:textId="77777777" w:rsidTr="000C503D">
        <w:trPr>
          <w:gridAfter w:val="1"/>
          <w:wAfter w:w="12" w:type="dxa"/>
          <w:trHeight w:val="282"/>
          <w:jc w:val="center"/>
        </w:trPr>
        <w:tc>
          <w:tcPr>
            <w:tcW w:w="1473" w:type="dxa"/>
            <w:shd w:val="clear" w:color="auto" w:fill="auto"/>
            <w:noWrap/>
            <w:vAlign w:val="center"/>
            <w:hideMark/>
          </w:tcPr>
          <w:p w14:paraId="45C70B42"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67</w:t>
            </w:r>
          </w:p>
        </w:tc>
        <w:tc>
          <w:tcPr>
            <w:tcW w:w="360" w:type="dxa"/>
            <w:shd w:val="clear" w:color="auto" w:fill="auto"/>
            <w:noWrap/>
            <w:vAlign w:val="center"/>
            <w:hideMark/>
          </w:tcPr>
          <w:p w14:paraId="0007B67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42EF1A9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69DBF14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5C3A01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CE1326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6584F8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4F0806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97BDC3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FBD200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582566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143A820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39BAFC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6B3E9B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F1B068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AD7119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7CB64F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70ED22A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5457797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4" w:type="dxa"/>
            <w:vAlign w:val="center"/>
          </w:tcPr>
          <w:p w14:paraId="3ADAF25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709" w:type="dxa"/>
            <w:vAlign w:val="center"/>
          </w:tcPr>
          <w:p w14:paraId="7C8FCAF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10</w:t>
            </w:r>
          </w:p>
        </w:tc>
      </w:tr>
      <w:tr w:rsidR="007F29EB" w:rsidRPr="009E2D1E" w14:paraId="6C01E352" w14:textId="77777777" w:rsidTr="000C503D">
        <w:trPr>
          <w:gridAfter w:val="1"/>
          <w:wAfter w:w="12" w:type="dxa"/>
          <w:trHeight w:val="282"/>
          <w:jc w:val="center"/>
        </w:trPr>
        <w:tc>
          <w:tcPr>
            <w:tcW w:w="1473" w:type="dxa"/>
            <w:shd w:val="clear" w:color="auto" w:fill="auto"/>
            <w:noWrap/>
            <w:vAlign w:val="center"/>
            <w:hideMark/>
          </w:tcPr>
          <w:p w14:paraId="18645F11"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70</w:t>
            </w:r>
          </w:p>
        </w:tc>
        <w:tc>
          <w:tcPr>
            <w:tcW w:w="360" w:type="dxa"/>
            <w:shd w:val="clear" w:color="auto" w:fill="auto"/>
            <w:noWrap/>
            <w:vAlign w:val="center"/>
            <w:hideMark/>
          </w:tcPr>
          <w:p w14:paraId="5D9FD801" w14:textId="77777777" w:rsidR="007F29EB" w:rsidRPr="009E2D1E" w:rsidRDefault="007F29EB" w:rsidP="007F29EB">
            <w:pPr>
              <w:spacing w:after="0"/>
              <w:jc w:val="center"/>
              <w:rPr>
                <w:rFonts w:eastAsia="Calibri" w:cs="Arial"/>
                <w:sz w:val="18"/>
                <w:szCs w:val="18"/>
                <w:lang w:eastAsia="en-US"/>
              </w:rPr>
            </w:pPr>
          </w:p>
        </w:tc>
        <w:tc>
          <w:tcPr>
            <w:tcW w:w="360" w:type="dxa"/>
            <w:shd w:val="clear" w:color="auto" w:fill="auto"/>
            <w:noWrap/>
            <w:vAlign w:val="center"/>
            <w:hideMark/>
          </w:tcPr>
          <w:p w14:paraId="582E8D7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0CF68FD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9F8CAA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8832E3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B9049F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971A69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810313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03BEBD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5D32BB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0140BD1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2BA2B1E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B9004F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7F1B94D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6028FBA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F4A9F6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0CD2816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02B9E78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30F369C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052EB5D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3</w:t>
            </w:r>
          </w:p>
        </w:tc>
      </w:tr>
      <w:tr w:rsidR="007F29EB" w:rsidRPr="009E2D1E" w14:paraId="28635158" w14:textId="77777777" w:rsidTr="000C503D">
        <w:trPr>
          <w:gridAfter w:val="1"/>
          <w:wAfter w:w="12" w:type="dxa"/>
          <w:trHeight w:val="282"/>
          <w:jc w:val="center"/>
        </w:trPr>
        <w:tc>
          <w:tcPr>
            <w:tcW w:w="1473" w:type="dxa"/>
            <w:shd w:val="clear" w:color="auto" w:fill="auto"/>
            <w:noWrap/>
            <w:vAlign w:val="center"/>
            <w:hideMark/>
          </w:tcPr>
          <w:p w14:paraId="1F7ABD2C"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107</w:t>
            </w:r>
          </w:p>
        </w:tc>
        <w:tc>
          <w:tcPr>
            <w:tcW w:w="360" w:type="dxa"/>
            <w:shd w:val="clear" w:color="auto" w:fill="auto"/>
            <w:noWrap/>
            <w:vAlign w:val="center"/>
            <w:hideMark/>
          </w:tcPr>
          <w:p w14:paraId="42B8088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292C81E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2B7F763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3E7283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5FFD3E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271F92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970F12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CE0AC7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245A47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4C2D1B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60F3BEE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1EEAB7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C33982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2261711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F3CEE3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2F8C039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297337A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442B2CE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47658F73" w14:textId="77777777" w:rsidR="007F29EB" w:rsidRPr="009E2D1E" w:rsidRDefault="007F29EB" w:rsidP="007F29EB">
            <w:pPr>
              <w:spacing w:after="0"/>
              <w:jc w:val="center"/>
              <w:rPr>
                <w:rFonts w:eastAsia="Calibri" w:cs="Arial"/>
                <w:sz w:val="18"/>
                <w:szCs w:val="18"/>
                <w:lang w:eastAsia="en-US"/>
              </w:rPr>
            </w:pPr>
          </w:p>
        </w:tc>
        <w:tc>
          <w:tcPr>
            <w:tcW w:w="709" w:type="dxa"/>
            <w:vAlign w:val="center"/>
          </w:tcPr>
          <w:p w14:paraId="1E3D153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5</w:t>
            </w:r>
          </w:p>
        </w:tc>
      </w:tr>
      <w:tr w:rsidR="007F29EB" w:rsidRPr="009E2D1E" w14:paraId="733F8CC1" w14:textId="77777777" w:rsidTr="000C503D">
        <w:trPr>
          <w:gridAfter w:val="1"/>
          <w:wAfter w:w="12" w:type="dxa"/>
          <w:trHeight w:val="282"/>
          <w:jc w:val="center"/>
        </w:trPr>
        <w:tc>
          <w:tcPr>
            <w:tcW w:w="1473" w:type="dxa"/>
            <w:shd w:val="clear" w:color="auto" w:fill="F2F2F2"/>
            <w:noWrap/>
            <w:vAlign w:val="center"/>
            <w:hideMark/>
          </w:tcPr>
          <w:p w14:paraId="05347490"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Total</w:t>
            </w:r>
          </w:p>
        </w:tc>
        <w:tc>
          <w:tcPr>
            <w:tcW w:w="360" w:type="dxa"/>
            <w:shd w:val="clear" w:color="auto" w:fill="F2F2F2"/>
            <w:noWrap/>
            <w:vAlign w:val="center"/>
            <w:hideMark/>
          </w:tcPr>
          <w:p w14:paraId="486878C0"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0" w:type="dxa"/>
            <w:shd w:val="clear" w:color="auto" w:fill="F2F2F2"/>
            <w:noWrap/>
            <w:vAlign w:val="center"/>
            <w:hideMark/>
          </w:tcPr>
          <w:p w14:paraId="6AED3FAE"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0</w:t>
            </w:r>
          </w:p>
        </w:tc>
        <w:tc>
          <w:tcPr>
            <w:tcW w:w="360" w:type="dxa"/>
            <w:shd w:val="clear" w:color="auto" w:fill="F2F2F2"/>
            <w:noWrap/>
            <w:vAlign w:val="center"/>
            <w:hideMark/>
          </w:tcPr>
          <w:p w14:paraId="2AB0DF90"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noWrap/>
            <w:vAlign w:val="center"/>
            <w:hideMark/>
          </w:tcPr>
          <w:p w14:paraId="5E7D59C6"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noWrap/>
            <w:vAlign w:val="center"/>
            <w:hideMark/>
          </w:tcPr>
          <w:p w14:paraId="09E9DF31"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noWrap/>
            <w:vAlign w:val="center"/>
            <w:hideMark/>
          </w:tcPr>
          <w:p w14:paraId="6C24219B"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noWrap/>
            <w:vAlign w:val="center"/>
            <w:hideMark/>
          </w:tcPr>
          <w:p w14:paraId="412A2A19"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0</w:t>
            </w:r>
          </w:p>
        </w:tc>
        <w:tc>
          <w:tcPr>
            <w:tcW w:w="362" w:type="dxa"/>
            <w:shd w:val="clear" w:color="auto" w:fill="F2F2F2"/>
            <w:noWrap/>
            <w:vAlign w:val="center"/>
            <w:hideMark/>
          </w:tcPr>
          <w:p w14:paraId="099DE56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noWrap/>
            <w:vAlign w:val="center"/>
            <w:hideMark/>
          </w:tcPr>
          <w:p w14:paraId="0976CF4E"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0</w:t>
            </w:r>
          </w:p>
        </w:tc>
        <w:tc>
          <w:tcPr>
            <w:tcW w:w="362" w:type="dxa"/>
            <w:shd w:val="clear" w:color="auto" w:fill="F2F2F2"/>
            <w:noWrap/>
            <w:vAlign w:val="center"/>
            <w:hideMark/>
          </w:tcPr>
          <w:p w14:paraId="2DFB94DD"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5" w:type="dxa"/>
            <w:shd w:val="clear" w:color="auto" w:fill="F2F2F2"/>
            <w:noWrap/>
            <w:vAlign w:val="center"/>
            <w:hideMark/>
          </w:tcPr>
          <w:p w14:paraId="278ABE99"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noWrap/>
            <w:vAlign w:val="center"/>
            <w:hideMark/>
          </w:tcPr>
          <w:p w14:paraId="10BEC508"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noWrap/>
            <w:vAlign w:val="center"/>
            <w:hideMark/>
          </w:tcPr>
          <w:p w14:paraId="01998865"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noWrap/>
            <w:vAlign w:val="center"/>
            <w:hideMark/>
          </w:tcPr>
          <w:p w14:paraId="7A123EE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noWrap/>
            <w:vAlign w:val="center"/>
            <w:hideMark/>
          </w:tcPr>
          <w:p w14:paraId="29048801"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w:t>
            </w:r>
          </w:p>
        </w:tc>
        <w:tc>
          <w:tcPr>
            <w:tcW w:w="362" w:type="dxa"/>
            <w:shd w:val="clear" w:color="auto" w:fill="F2F2F2"/>
            <w:noWrap/>
            <w:vAlign w:val="center"/>
            <w:hideMark/>
          </w:tcPr>
          <w:p w14:paraId="2DE24A15"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vAlign w:val="center"/>
          </w:tcPr>
          <w:p w14:paraId="5D40D88D"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vAlign w:val="center"/>
          </w:tcPr>
          <w:p w14:paraId="1BC079A8"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w:t>
            </w:r>
          </w:p>
        </w:tc>
        <w:tc>
          <w:tcPr>
            <w:tcW w:w="364" w:type="dxa"/>
            <w:shd w:val="clear" w:color="auto" w:fill="F2F2F2"/>
            <w:vAlign w:val="center"/>
          </w:tcPr>
          <w:p w14:paraId="4207F31B"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w:t>
            </w:r>
          </w:p>
        </w:tc>
        <w:tc>
          <w:tcPr>
            <w:tcW w:w="709" w:type="dxa"/>
            <w:shd w:val="clear" w:color="auto" w:fill="F2F2F2"/>
            <w:vAlign w:val="center"/>
          </w:tcPr>
          <w:p w14:paraId="46061AD1"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50</w:t>
            </w:r>
          </w:p>
        </w:tc>
      </w:tr>
      <w:tr w:rsidR="007F29EB" w:rsidRPr="009E2D1E" w14:paraId="0B0D3AAA" w14:textId="77777777" w:rsidTr="000C503D">
        <w:trPr>
          <w:trHeight w:val="282"/>
          <w:jc w:val="center"/>
        </w:trPr>
        <w:tc>
          <w:tcPr>
            <w:tcW w:w="9071" w:type="dxa"/>
            <w:gridSpan w:val="22"/>
            <w:shd w:val="clear" w:color="auto" w:fill="DEEAF6"/>
            <w:vAlign w:val="center"/>
          </w:tcPr>
          <w:p w14:paraId="6807B73B"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Delegación Benito Juárez</w:t>
            </w:r>
          </w:p>
        </w:tc>
      </w:tr>
      <w:tr w:rsidR="007F29EB" w:rsidRPr="009E2D1E" w14:paraId="15643C5C" w14:textId="77777777" w:rsidTr="000C503D">
        <w:trPr>
          <w:gridAfter w:val="1"/>
          <w:wAfter w:w="12" w:type="dxa"/>
          <w:trHeight w:val="282"/>
          <w:jc w:val="center"/>
        </w:trPr>
        <w:tc>
          <w:tcPr>
            <w:tcW w:w="1473" w:type="dxa"/>
            <w:shd w:val="clear" w:color="auto" w:fill="auto"/>
            <w:noWrap/>
            <w:vAlign w:val="center"/>
            <w:hideMark/>
          </w:tcPr>
          <w:p w14:paraId="15903246"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31</w:t>
            </w:r>
          </w:p>
        </w:tc>
        <w:tc>
          <w:tcPr>
            <w:tcW w:w="360" w:type="dxa"/>
            <w:shd w:val="clear" w:color="auto" w:fill="auto"/>
            <w:noWrap/>
            <w:vAlign w:val="center"/>
            <w:hideMark/>
          </w:tcPr>
          <w:p w14:paraId="57E568D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16F3EFE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274724B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6F5787D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C0358B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77701A7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22B3E58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A78480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36FF6E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960DFC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3474BA0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7D12040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732283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A3D702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204DF3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FF4004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5EBC29B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39A387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7E74E9E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663EE1A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7</w:t>
            </w:r>
          </w:p>
        </w:tc>
      </w:tr>
      <w:tr w:rsidR="007F29EB" w:rsidRPr="009E2D1E" w14:paraId="0A939328" w14:textId="77777777" w:rsidTr="000C503D">
        <w:trPr>
          <w:gridAfter w:val="1"/>
          <w:wAfter w:w="12" w:type="dxa"/>
          <w:trHeight w:val="282"/>
          <w:jc w:val="center"/>
        </w:trPr>
        <w:tc>
          <w:tcPr>
            <w:tcW w:w="1473" w:type="dxa"/>
            <w:shd w:val="clear" w:color="auto" w:fill="auto"/>
            <w:noWrap/>
            <w:vAlign w:val="center"/>
            <w:hideMark/>
          </w:tcPr>
          <w:p w14:paraId="416C43BA"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33</w:t>
            </w:r>
          </w:p>
        </w:tc>
        <w:tc>
          <w:tcPr>
            <w:tcW w:w="360" w:type="dxa"/>
            <w:shd w:val="clear" w:color="auto" w:fill="auto"/>
            <w:noWrap/>
            <w:vAlign w:val="center"/>
            <w:hideMark/>
          </w:tcPr>
          <w:p w14:paraId="716F1A2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4E4B0D0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303EBA1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7176500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2E8516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05873C2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01A667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FD926E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8B6B06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3995D4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hideMark/>
          </w:tcPr>
          <w:p w14:paraId="4D9BE65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70E0CCB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7B1A169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2E0983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6D3C19D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5B95A1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22C171A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7231087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4" w:type="dxa"/>
          </w:tcPr>
          <w:p w14:paraId="5E1E113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709" w:type="dxa"/>
            <w:vAlign w:val="center"/>
          </w:tcPr>
          <w:p w14:paraId="4288864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6</w:t>
            </w:r>
          </w:p>
        </w:tc>
      </w:tr>
      <w:tr w:rsidR="007F29EB" w:rsidRPr="009E2D1E" w14:paraId="6DCDBF04" w14:textId="77777777" w:rsidTr="000C503D">
        <w:trPr>
          <w:gridAfter w:val="1"/>
          <w:wAfter w:w="12" w:type="dxa"/>
          <w:trHeight w:val="282"/>
          <w:jc w:val="center"/>
        </w:trPr>
        <w:tc>
          <w:tcPr>
            <w:tcW w:w="1473" w:type="dxa"/>
            <w:shd w:val="clear" w:color="auto" w:fill="auto"/>
            <w:noWrap/>
            <w:vAlign w:val="center"/>
            <w:hideMark/>
          </w:tcPr>
          <w:p w14:paraId="5A811EB3"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34</w:t>
            </w:r>
          </w:p>
        </w:tc>
        <w:tc>
          <w:tcPr>
            <w:tcW w:w="360" w:type="dxa"/>
            <w:shd w:val="clear" w:color="auto" w:fill="auto"/>
            <w:noWrap/>
            <w:vAlign w:val="center"/>
            <w:hideMark/>
          </w:tcPr>
          <w:p w14:paraId="2683A99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240D192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258A180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DC9776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4F570B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6F3252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38E62EC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19E472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01DD8A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740E2F6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5F3D51F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E7F538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5B3CB6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D8F80E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5508D6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E4EB6A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0CC25B5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173712A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36D3D97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784AEF5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15</w:t>
            </w:r>
          </w:p>
        </w:tc>
      </w:tr>
      <w:tr w:rsidR="007F29EB" w:rsidRPr="009E2D1E" w14:paraId="4467576B" w14:textId="77777777" w:rsidTr="000C503D">
        <w:trPr>
          <w:gridAfter w:val="1"/>
          <w:wAfter w:w="12" w:type="dxa"/>
          <w:trHeight w:val="282"/>
          <w:jc w:val="center"/>
        </w:trPr>
        <w:tc>
          <w:tcPr>
            <w:tcW w:w="1473" w:type="dxa"/>
            <w:shd w:val="clear" w:color="auto" w:fill="auto"/>
            <w:noWrap/>
            <w:vAlign w:val="center"/>
            <w:hideMark/>
          </w:tcPr>
          <w:p w14:paraId="0925DC97"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36</w:t>
            </w:r>
          </w:p>
        </w:tc>
        <w:tc>
          <w:tcPr>
            <w:tcW w:w="360" w:type="dxa"/>
            <w:shd w:val="clear" w:color="auto" w:fill="auto"/>
            <w:noWrap/>
            <w:vAlign w:val="center"/>
            <w:hideMark/>
          </w:tcPr>
          <w:p w14:paraId="0C8C422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hideMark/>
          </w:tcPr>
          <w:p w14:paraId="7BD1CB7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3A76BDF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78636A3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8EE17D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01149F5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F31B47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0E4BCE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622FCB6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5E9C5DE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2FCAEB7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6B8F75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50F4E79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5E6688A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E94D92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F5BF51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tcPr>
          <w:p w14:paraId="15D5CB6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tcPr>
          <w:p w14:paraId="45E9A8D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4" w:type="dxa"/>
          </w:tcPr>
          <w:p w14:paraId="2FFEA88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709" w:type="dxa"/>
            <w:vAlign w:val="center"/>
          </w:tcPr>
          <w:p w14:paraId="57932E6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4</w:t>
            </w:r>
          </w:p>
        </w:tc>
      </w:tr>
      <w:tr w:rsidR="007F29EB" w:rsidRPr="009E2D1E" w14:paraId="673C20CE" w14:textId="77777777" w:rsidTr="000C503D">
        <w:trPr>
          <w:gridAfter w:val="1"/>
          <w:wAfter w:w="12" w:type="dxa"/>
          <w:trHeight w:val="282"/>
          <w:jc w:val="center"/>
        </w:trPr>
        <w:tc>
          <w:tcPr>
            <w:tcW w:w="1473" w:type="dxa"/>
            <w:shd w:val="clear" w:color="auto" w:fill="auto"/>
            <w:noWrap/>
            <w:vAlign w:val="center"/>
            <w:hideMark/>
          </w:tcPr>
          <w:p w14:paraId="4B917A57"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37</w:t>
            </w:r>
          </w:p>
        </w:tc>
        <w:tc>
          <w:tcPr>
            <w:tcW w:w="360" w:type="dxa"/>
            <w:shd w:val="clear" w:color="auto" w:fill="auto"/>
            <w:noWrap/>
            <w:vAlign w:val="center"/>
            <w:hideMark/>
          </w:tcPr>
          <w:p w14:paraId="270F269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hideMark/>
          </w:tcPr>
          <w:p w14:paraId="0B4901B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0AD2C70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532A4EA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9193BB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7814681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1E941C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C8DFF0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5E7EB50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DF3611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3CE0E59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AD4556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5EDC325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083439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6C4BC7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47FEFE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7B248C9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4431BAB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4" w:type="dxa"/>
            <w:vAlign w:val="center"/>
          </w:tcPr>
          <w:p w14:paraId="42D409A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5B83B82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6</w:t>
            </w:r>
          </w:p>
        </w:tc>
      </w:tr>
      <w:tr w:rsidR="007F29EB" w:rsidRPr="009E2D1E" w14:paraId="1AD51BC1" w14:textId="77777777" w:rsidTr="000C503D">
        <w:trPr>
          <w:gridAfter w:val="1"/>
          <w:wAfter w:w="12" w:type="dxa"/>
          <w:trHeight w:val="282"/>
          <w:jc w:val="center"/>
        </w:trPr>
        <w:tc>
          <w:tcPr>
            <w:tcW w:w="1473" w:type="dxa"/>
            <w:shd w:val="clear" w:color="auto" w:fill="auto"/>
            <w:noWrap/>
            <w:vAlign w:val="center"/>
            <w:hideMark/>
          </w:tcPr>
          <w:p w14:paraId="08C375FA"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38</w:t>
            </w:r>
          </w:p>
        </w:tc>
        <w:tc>
          <w:tcPr>
            <w:tcW w:w="360" w:type="dxa"/>
            <w:shd w:val="clear" w:color="auto" w:fill="auto"/>
            <w:noWrap/>
            <w:vAlign w:val="center"/>
            <w:hideMark/>
          </w:tcPr>
          <w:p w14:paraId="4D91A3F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hideMark/>
          </w:tcPr>
          <w:p w14:paraId="674BA0F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5B6A9E4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2446403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61A499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2985BD8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AC4F38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0BF7C2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0D0BA70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313D23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hideMark/>
          </w:tcPr>
          <w:p w14:paraId="7A739E6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090D83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FC4A20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589E3A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5EE6A9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767BC0D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04A151A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3BC6E01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578EC8F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1BBF741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8</w:t>
            </w:r>
          </w:p>
        </w:tc>
      </w:tr>
      <w:tr w:rsidR="007F29EB" w:rsidRPr="009E2D1E" w14:paraId="181C9620" w14:textId="77777777" w:rsidTr="000C503D">
        <w:trPr>
          <w:gridAfter w:val="1"/>
          <w:wAfter w:w="12" w:type="dxa"/>
          <w:trHeight w:val="282"/>
          <w:jc w:val="center"/>
        </w:trPr>
        <w:tc>
          <w:tcPr>
            <w:tcW w:w="1473" w:type="dxa"/>
            <w:shd w:val="clear" w:color="auto" w:fill="auto"/>
            <w:noWrap/>
            <w:vAlign w:val="center"/>
            <w:hideMark/>
          </w:tcPr>
          <w:p w14:paraId="7C967195"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39</w:t>
            </w:r>
          </w:p>
        </w:tc>
        <w:tc>
          <w:tcPr>
            <w:tcW w:w="360" w:type="dxa"/>
            <w:shd w:val="clear" w:color="auto" w:fill="auto"/>
            <w:noWrap/>
            <w:vAlign w:val="center"/>
            <w:hideMark/>
          </w:tcPr>
          <w:p w14:paraId="3290635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6840683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09EAA46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9B1D38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60C4F7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15139E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4427638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622219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5670494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CB7AF9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1DD8E1D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45BE93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50EB81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50B97E1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7727C8B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C4C1EC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1F465DF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698E944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1DDA7A2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618DCDC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11</w:t>
            </w:r>
          </w:p>
        </w:tc>
      </w:tr>
      <w:tr w:rsidR="007F29EB" w:rsidRPr="009E2D1E" w14:paraId="592875F6" w14:textId="77777777" w:rsidTr="000C503D">
        <w:trPr>
          <w:gridAfter w:val="1"/>
          <w:wAfter w:w="12" w:type="dxa"/>
          <w:trHeight w:val="282"/>
          <w:jc w:val="center"/>
        </w:trPr>
        <w:tc>
          <w:tcPr>
            <w:tcW w:w="1473" w:type="dxa"/>
            <w:shd w:val="clear" w:color="auto" w:fill="auto"/>
            <w:noWrap/>
            <w:vAlign w:val="center"/>
            <w:hideMark/>
          </w:tcPr>
          <w:p w14:paraId="1BB81801"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41</w:t>
            </w:r>
          </w:p>
        </w:tc>
        <w:tc>
          <w:tcPr>
            <w:tcW w:w="360" w:type="dxa"/>
            <w:shd w:val="clear" w:color="auto" w:fill="auto"/>
            <w:noWrap/>
            <w:vAlign w:val="center"/>
            <w:hideMark/>
          </w:tcPr>
          <w:p w14:paraId="007D91B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6C4AF70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12F3F5E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42D780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F61BD7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3AD744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6053055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C01898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12065B4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8E8C59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hideMark/>
          </w:tcPr>
          <w:p w14:paraId="34F0923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0C26EEF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CAAA4D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983AD6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5B9FBFE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A90D97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41F3124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25101CA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7628391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0022FBF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10</w:t>
            </w:r>
          </w:p>
        </w:tc>
      </w:tr>
      <w:tr w:rsidR="007F29EB" w:rsidRPr="009E2D1E" w14:paraId="01CC3858" w14:textId="77777777" w:rsidTr="000C503D">
        <w:trPr>
          <w:gridAfter w:val="1"/>
          <w:wAfter w:w="12" w:type="dxa"/>
          <w:trHeight w:val="282"/>
          <w:jc w:val="center"/>
        </w:trPr>
        <w:tc>
          <w:tcPr>
            <w:tcW w:w="1473" w:type="dxa"/>
            <w:shd w:val="clear" w:color="auto" w:fill="auto"/>
            <w:noWrap/>
            <w:vAlign w:val="center"/>
            <w:hideMark/>
          </w:tcPr>
          <w:p w14:paraId="004252A9"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84</w:t>
            </w:r>
          </w:p>
        </w:tc>
        <w:tc>
          <w:tcPr>
            <w:tcW w:w="360" w:type="dxa"/>
            <w:shd w:val="clear" w:color="auto" w:fill="auto"/>
            <w:noWrap/>
            <w:vAlign w:val="center"/>
            <w:hideMark/>
          </w:tcPr>
          <w:p w14:paraId="0B69DBA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771CBA0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241ACD9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34E306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9A31C9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18C591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6041D25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82E51E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408FB0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679271B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78223CB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4804F9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97AFBB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E18B3B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4B256F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8BEBDA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487FC3E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688B735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48D3FB0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075277D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16</w:t>
            </w:r>
          </w:p>
        </w:tc>
      </w:tr>
      <w:tr w:rsidR="007F29EB" w:rsidRPr="009E2D1E" w14:paraId="1D74E139" w14:textId="77777777" w:rsidTr="000C503D">
        <w:trPr>
          <w:gridAfter w:val="1"/>
          <w:wAfter w:w="12" w:type="dxa"/>
          <w:trHeight w:val="282"/>
          <w:jc w:val="center"/>
        </w:trPr>
        <w:tc>
          <w:tcPr>
            <w:tcW w:w="1473" w:type="dxa"/>
            <w:shd w:val="clear" w:color="auto" w:fill="auto"/>
            <w:noWrap/>
            <w:vAlign w:val="center"/>
            <w:hideMark/>
          </w:tcPr>
          <w:p w14:paraId="129A3527"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68</w:t>
            </w:r>
          </w:p>
        </w:tc>
        <w:tc>
          <w:tcPr>
            <w:tcW w:w="360" w:type="dxa"/>
            <w:shd w:val="clear" w:color="auto" w:fill="auto"/>
            <w:noWrap/>
            <w:hideMark/>
          </w:tcPr>
          <w:p w14:paraId="40F5E0F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hideMark/>
          </w:tcPr>
          <w:p w14:paraId="33C3BB9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hideMark/>
          </w:tcPr>
          <w:p w14:paraId="76FF9C1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4714063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63EEFC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7826F6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01F98E4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DD3FFE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290E018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95DDED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vAlign w:val="center"/>
            <w:hideMark/>
          </w:tcPr>
          <w:p w14:paraId="413A40B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2D23E5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6AE8BD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13770D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6F21CE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14CFBD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4165C95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8EAA3F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5CA20B6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4F9B8CC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9</w:t>
            </w:r>
          </w:p>
        </w:tc>
      </w:tr>
      <w:tr w:rsidR="007F29EB" w:rsidRPr="009E2D1E" w14:paraId="7AC17D56" w14:textId="77777777" w:rsidTr="000C503D">
        <w:trPr>
          <w:gridAfter w:val="1"/>
          <w:wAfter w:w="12" w:type="dxa"/>
          <w:trHeight w:val="282"/>
          <w:jc w:val="center"/>
        </w:trPr>
        <w:tc>
          <w:tcPr>
            <w:tcW w:w="1473" w:type="dxa"/>
            <w:shd w:val="clear" w:color="auto" w:fill="auto"/>
            <w:noWrap/>
            <w:vAlign w:val="center"/>
            <w:hideMark/>
          </w:tcPr>
          <w:p w14:paraId="27F11842"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103</w:t>
            </w:r>
          </w:p>
        </w:tc>
        <w:tc>
          <w:tcPr>
            <w:tcW w:w="360" w:type="dxa"/>
            <w:shd w:val="clear" w:color="auto" w:fill="auto"/>
            <w:noWrap/>
            <w:vAlign w:val="center"/>
            <w:hideMark/>
          </w:tcPr>
          <w:p w14:paraId="673C599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hideMark/>
          </w:tcPr>
          <w:p w14:paraId="1144F55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1D856A3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247B43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3DA6B3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D4FFBC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607A5F6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51ABAE8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253CB1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3A2D48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38BEED3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0FA04CF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13B4CF8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A8B6D2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1E7409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FA5CF6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27116CB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6284965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1387D2E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5CB3DA1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16</w:t>
            </w:r>
          </w:p>
        </w:tc>
      </w:tr>
      <w:tr w:rsidR="007F29EB" w:rsidRPr="009E2D1E" w14:paraId="79F9C856" w14:textId="77777777" w:rsidTr="000C503D">
        <w:trPr>
          <w:gridAfter w:val="1"/>
          <w:wAfter w:w="12" w:type="dxa"/>
          <w:trHeight w:val="282"/>
          <w:jc w:val="center"/>
        </w:trPr>
        <w:tc>
          <w:tcPr>
            <w:tcW w:w="1473" w:type="dxa"/>
            <w:shd w:val="clear" w:color="auto" w:fill="auto"/>
            <w:noWrap/>
            <w:vAlign w:val="center"/>
            <w:hideMark/>
          </w:tcPr>
          <w:p w14:paraId="6BF2512A"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104</w:t>
            </w:r>
          </w:p>
        </w:tc>
        <w:tc>
          <w:tcPr>
            <w:tcW w:w="360" w:type="dxa"/>
            <w:shd w:val="clear" w:color="auto" w:fill="auto"/>
            <w:noWrap/>
            <w:vAlign w:val="center"/>
            <w:hideMark/>
          </w:tcPr>
          <w:p w14:paraId="4A209B1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hideMark/>
          </w:tcPr>
          <w:p w14:paraId="5FEA8B4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43EF3A4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B9AA05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604E89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55BC64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2CD2F22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39FAF6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101822D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8FC41B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5072774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5257B30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097C805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8537CA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5E26C6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A65CC2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0E554C4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95D344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07AAC5B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709" w:type="dxa"/>
            <w:vAlign w:val="center"/>
          </w:tcPr>
          <w:p w14:paraId="3D6F82CD"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14</w:t>
            </w:r>
          </w:p>
        </w:tc>
      </w:tr>
      <w:tr w:rsidR="007F29EB" w:rsidRPr="009E2D1E" w14:paraId="064198F9" w14:textId="77777777" w:rsidTr="000C503D">
        <w:trPr>
          <w:gridAfter w:val="1"/>
          <w:wAfter w:w="12" w:type="dxa"/>
          <w:trHeight w:val="282"/>
          <w:jc w:val="center"/>
        </w:trPr>
        <w:tc>
          <w:tcPr>
            <w:tcW w:w="1473" w:type="dxa"/>
            <w:shd w:val="clear" w:color="auto" w:fill="auto"/>
            <w:noWrap/>
            <w:vAlign w:val="center"/>
            <w:hideMark/>
          </w:tcPr>
          <w:p w14:paraId="7E879196" w14:textId="77777777" w:rsidR="007F29EB" w:rsidRPr="009E2D1E" w:rsidRDefault="007F29EB" w:rsidP="007F29EB">
            <w:pPr>
              <w:spacing w:after="0"/>
              <w:jc w:val="center"/>
              <w:rPr>
                <w:rFonts w:eastAsia="Times New Roman" w:cs="Arial"/>
                <w:b/>
                <w:color w:val="000000"/>
                <w:sz w:val="18"/>
                <w:szCs w:val="18"/>
              </w:rPr>
            </w:pPr>
            <w:r w:rsidRPr="009E2D1E">
              <w:rPr>
                <w:rFonts w:eastAsia="Times New Roman" w:cs="Arial"/>
                <w:b/>
                <w:color w:val="000000"/>
                <w:sz w:val="18"/>
                <w:szCs w:val="18"/>
              </w:rPr>
              <w:t>105</w:t>
            </w:r>
          </w:p>
        </w:tc>
        <w:tc>
          <w:tcPr>
            <w:tcW w:w="360" w:type="dxa"/>
            <w:shd w:val="clear" w:color="auto" w:fill="auto"/>
            <w:noWrap/>
            <w:vAlign w:val="center"/>
            <w:hideMark/>
          </w:tcPr>
          <w:p w14:paraId="31E91B8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56D2FE5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7774FF36"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E6FBB1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F6A5B8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E45CD3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46DD9C8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3ECBBF9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980D83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4EF2CAA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5" w:type="dxa"/>
            <w:shd w:val="clear" w:color="auto" w:fill="auto"/>
            <w:noWrap/>
            <w:vAlign w:val="center"/>
            <w:hideMark/>
          </w:tcPr>
          <w:p w14:paraId="53567137"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6423C6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2614D53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844CB5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5238B39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644DDD6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1A3296F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21D5B16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1E03C76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709" w:type="dxa"/>
            <w:vAlign w:val="center"/>
          </w:tcPr>
          <w:p w14:paraId="1205DED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18</w:t>
            </w:r>
          </w:p>
        </w:tc>
      </w:tr>
      <w:tr w:rsidR="007F29EB" w:rsidRPr="009E2D1E" w14:paraId="02C5AA69" w14:textId="77777777" w:rsidTr="000C503D">
        <w:trPr>
          <w:gridAfter w:val="1"/>
          <w:wAfter w:w="12" w:type="dxa"/>
          <w:trHeight w:val="209"/>
          <w:jc w:val="center"/>
        </w:trPr>
        <w:tc>
          <w:tcPr>
            <w:tcW w:w="1473" w:type="dxa"/>
            <w:shd w:val="clear" w:color="auto" w:fill="auto"/>
            <w:noWrap/>
            <w:vAlign w:val="center"/>
            <w:hideMark/>
          </w:tcPr>
          <w:p w14:paraId="1D963FE8" w14:textId="77777777" w:rsidR="007F29EB" w:rsidRPr="009E2D1E" w:rsidRDefault="007F29EB" w:rsidP="007F29EB">
            <w:pPr>
              <w:spacing w:after="0"/>
              <w:jc w:val="center"/>
              <w:rPr>
                <w:rFonts w:eastAsia="Times New Roman" w:cs="Arial"/>
                <w:b/>
                <w:sz w:val="18"/>
                <w:szCs w:val="18"/>
              </w:rPr>
            </w:pPr>
            <w:r w:rsidRPr="009E2D1E">
              <w:rPr>
                <w:rFonts w:eastAsia="Times New Roman" w:cs="Arial"/>
                <w:b/>
                <w:sz w:val="18"/>
                <w:szCs w:val="18"/>
              </w:rPr>
              <w:t>106</w:t>
            </w:r>
          </w:p>
        </w:tc>
        <w:tc>
          <w:tcPr>
            <w:tcW w:w="360" w:type="dxa"/>
            <w:shd w:val="clear" w:color="auto" w:fill="auto"/>
            <w:noWrap/>
            <w:vAlign w:val="center"/>
            <w:hideMark/>
          </w:tcPr>
          <w:p w14:paraId="281E6AA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0" w:type="dxa"/>
            <w:shd w:val="clear" w:color="auto" w:fill="auto"/>
            <w:noWrap/>
            <w:vAlign w:val="center"/>
            <w:hideMark/>
          </w:tcPr>
          <w:p w14:paraId="31EDFAB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0" w:type="dxa"/>
            <w:shd w:val="clear" w:color="auto" w:fill="auto"/>
            <w:noWrap/>
            <w:vAlign w:val="center"/>
            <w:hideMark/>
          </w:tcPr>
          <w:p w14:paraId="11B8BA05"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76C4FC5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7E12CF4E"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32A7DAD9"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vAlign w:val="center"/>
            <w:hideMark/>
          </w:tcPr>
          <w:p w14:paraId="6C8385E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vAlign w:val="center"/>
            <w:hideMark/>
          </w:tcPr>
          <w:p w14:paraId="0CB3FAC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shd w:val="clear" w:color="auto" w:fill="auto"/>
            <w:noWrap/>
            <w:hideMark/>
          </w:tcPr>
          <w:p w14:paraId="6FA88FD0"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0A2118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5" w:type="dxa"/>
            <w:shd w:val="clear" w:color="auto" w:fill="auto"/>
            <w:noWrap/>
            <w:hideMark/>
          </w:tcPr>
          <w:p w14:paraId="54864DEA"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3F67F1D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1B65553"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AF400CF"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1DCFCCC2"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shd w:val="clear" w:color="auto" w:fill="auto"/>
            <w:noWrap/>
            <w:hideMark/>
          </w:tcPr>
          <w:p w14:paraId="47EEF3DC"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362" w:type="dxa"/>
            <w:vAlign w:val="center"/>
          </w:tcPr>
          <w:p w14:paraId="350E2068"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2" w:type="dxa"/>
            <w:vAlign w:val="center"/>
          </w:tcPr>
          <w:p w14:paraId="79FDF551"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1</w:t>
            </w:r>
          </w:p>
        </w:tc>
        <w:tc>
          <w:tcPr>
            <w:tcW w:w="364" w:type="dxa"/>
            <w:vAlign w:val="center"/>
          </w:tcPr>
          <w:p w14:paraId="1EB925D4"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w:t>
            </w:r>
          </w:p>
        </w:tc>
        <w:tc>
          <w:tcPr>
            <w:tcW w:w="709" w:type="dxa"/>
            <w:vAlign w:val="center"/>
          </w:tcPr>
          <w:p w14:paraId="3FED042B" w14:textId="77777777" w:rsidR="007F29EB" w:rsidRPr="009E2D1E" w:rsidRDefault="007F29EB" w:rsidP="007F29EB">
            <w:pPr>
              <w:spacing w:after="0"/>
              <w:jc w:val="center"/>
              <w:rPr>
                <w:rFonts w:eastAsia="Calibri" w:cs="Arial"/>
                <w:sz w:val="18"/>
                <w:szCs w:val="18"/>
                <w:lang w:eastAsia="en-US"/>
              </w:rPr>
            </w:pPr>
            <w:r w:rsidRPr="009E2D1E">
              <w:rPr>
                <w:rFonts w:eastAsia="Calibri" w:cs="Arial"/>
                <w:sz w:val="18"/>
                <w:szCs w:val="18"/>
                <w:lang w:eastAsia="en-US"/>
              </w:rPr>
              <w:t>7</w:t>
            </w:r>
          </w:p>
        </w:tc>
      </w:tr>
      <w:tr w:rsidR="007F29EB" w:rsidRPr="009E2D1E" w14:paraId="35E284B8" w14:textId="77777777" w:rsidTr="000C503D">
        <w:trPr>
          <w:gridAfter w:val="1"/>
          <w:wAfter w:w="12" w:type="dxa"/>
          <w:trHeight w:val="282"/>
          <w:jc w:val="center"/>
        </w:trPr>
        <w:tc>
          <w:tcPr>
            <w:tcW w:w="1473" w:type="dxa"/>
            <w:shd w:val="clear" w:color="auto" w:fill="F2F2F2"/>
            <w:noWrap/>
            <w:vAlign w:val="center"/>
            <w:hideMark/>
          </w:tcPr>
          <w:p w14:paraId="742727E0" w14:textId="77777777" w:rsidR="007F29EB" w:rsidRPr="009E2D1E" w:rsidRDefault="007F29EB" w:rsidP="007F29EB">
            <w:pPr>
              <w:spacing w:after="0"/>
              <w:jc w:val="center"/>
              <w:rPr>
                <w:rFonts w:eastAsia="Times New Roman" w:cs="Arial"/>
                <w:b/>
                <w:sz w:val="18"/>
                <w:szCs w:val="18"/>
              </w:rPr>
            </w:pPr>
            <w:r w:rsidRPr="009E2D1E">
              <w:rPr>
                <w:rFonts w:eastAsia="Times New Roman" w:cs="Arial"/>
                <w:b/>
                <w:sz w:val="18"/>
                <w:szCs w:val="18"/>
              </w:rPr>
              <w:t>Total</w:t>
            </w:r>
          </w:p>
        </w:tc>
        <w:tc>
          <w:tcPr>
            <w:tcW w:w="360" w:type="dxa"/>
            <w:shd w:val="clear" w:color="auto" w:fill="F2F2F2"/>
            <w:noWrap/>
            <w:vAlign w:val="center"/>
            <w:hideMark/>
          </w:tcPr>
          <w:p w14:paraId="1D31C340" w14:textId="77777777" w:rsidR="007F29EB" w:rsidRPr="009E2D1E" w:rsidRDefault="007F29EB" w:rsidP="007F29EB">
            <w:pPr>
              <w:spacing w:after="0"/>
              <w:ind w:left="-238" w:right="-133"/>
              <w:jc w:val="center"/>
              <w:rPr>
                <w:rFonts w:eastAsia="Calibri" w:cs="Arial"/>
                <w:b/>
                <w:sz w:val="18"/>
                <w:szCs w:val="18"/>
                <w:lang w:eastAsia="en-US"/>
              </w:rPr>
            </w:pPr>
            <w:r w:rsidRPr="009E2D1E">
              <w:rPr>
                <w:rFonts w:eastAsia="Calibri" w:cs="Arial"/>
                <w:b/>
                <w:sz w:val="18"/>
                <w:szCs w:val="18"/>
                <w:lang w:eastAsia="en-US"/>
              </w:rPr>
              <w:t>12</w:t>
            </w:r>
          </w:p>
        </w:tc>
        <w:tc>
          <w:tcPr>
            <w:tcW w:w="360" w:type="dxa"/>
            <w:shd w:val="clear" w:color="auto" w:fill="F2F2F2"/>
            <w:noWrap/>
            <w:vAlign w:val="center"/>
            <w:hideMark/>
          </w:tcPr>
          <w:p w14:paraId="191C3702"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w:t>
            </w:r>
          </w:p>
        </w:tc>
        <w:tc>
          <w:tcPr>
            <w:tcW w:w="360" w:type="dxa"/>
            <w:shd w:val="clear" w:color="auto" w:fill="F2F2F2"/>
            <w:noWrap/>
            <w:vAlign w:val="center"/>
            <w:hideMark/>
          </w:tcPr>
          <w:p w14:paraId="6A770983" w14:textId="77777777" w:rsidR="007F29EB" w:rsidRPr="009E2D1E" w:rsidRDefault="007F29EB" w:rsidP="007F29EB">
            <w:pPr>
              <w:spacing w:after="0"/>
              <w:ind w:left="-135" w:right="-46"/>
              <w:jc w:val="center"/>
              <w:rPr>
                <w:rFonts w:eastAsia="Calibri" w:cs="Arial"/>
                <w:b/>
                <w:sz w:val="18"/>
                <w:szCs w:val="18"/>
                <w:lang w:eastAsia="en-US"/>
              </w:rPr>
            </w:pPr>
            <w:r w:rsidRPr="009E2D1E">
              <w:rPr>
                <w:rFonts w:eastAsia="Calibri" w:cs="Arial"/>
                <w:b/>
                <w:sz w:val="18"/>
                <w:szCs w:val="18"/>
                <w:lang w:eastAsia="en-US"/>
              </w:rPr>
              <w:t>13</w:t>
            </w:r>
          </w:p>
        </w:tc>
        <w:tc>
          <w:tcPr>
            <w:tcW w:w="362" w:type="dxa"/>
            <w:shd w:val="clear" w:color="auto" w:fill="F2F2F2"/>
            <w:noWrap/>
            <w:vAlign w:val="center"/>
            <w:hideMark/>
          </w:tcPr>
          <w:p w14:paraId="73B4D2DC" w14:textId="77777777" w:rsidR="007F29EB" w:rsidRPr="009E2D1E" w:rsidRDefault="007F29EB" w:rsidP="007F29EB">
            <w:pPr>
              <w:spacing w:after="0"/>
              <w:ind w:left="-93" w:right="-97"/>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noWrap/>
            <w:vAlign w:val="center"/>
            <w:hideMark/>
          </w:tcPr>
          <w:p w14:paraId="7B0A2DD1" w14:textId="77777777" w:rsidR="007F29EB" w:rsidRPr="009E2D1E" w:rsidRDefault="007F29EB" w:rsidP="007F29EB">
            <w:pPr>
              <w:spacing w:after="0"/>
              <w:ind w:left="-183" w:right="-148"/>
              <w:jc w:val="center"/>
              <w:rPr>
                <w:rFonts w:eastAsia="Calibri" w:cs="Arial"/>
                <w:b/>
                <w:sz w:val="18"/>
                <w:szCs w:val="18"/>
                <w:lang w:eastAsia="en-US"/>
              </w:rPr>
            </w:pPr>
            <w:r w:rsidRPr="009E2D1E">
              <w:rPr>
                <w:rFonts w:eastAsia="Calibri" w:cs="Arial"/>
                <w:b/>
                <w:sz w:val="18"/>
                <w:szCs w:val="18"/>
                <w:lang w:eastAsia="en-US"/>
              </w:rPr>
              <w:t>13</w:t>
            </w:r>
          </w:p>
        </w:tc>
        <w:tc>
          <w:tcPr>
            <w:tcW w:w="362" w:type="dxa"/>
            <w:shd w:val="clear" w:color="auto" w:fill="F2F2F2"/>
            <w:noWrap/>
            <w:vAlign w:val="center"/>
            <w:hideMark/>
          </w:tcPr>
          <w:p w14:paraId="508C9A58" w14:textId="77777777" w:rsidR="007F29EB" w:rsidRPr="009E2D1E" w:rsidRDefault="007F29EB" w:rsidP="007F29EB">
            <w:pPr>
              <w:spacing w:after="0"/>
              <w:ind w:left="-273" w:right="-190"/>
              <w:jc w:val="center"/>
              <w:rPr>
                <w:rFonts w:eastAsia="Calibri" w:cs="Arial"/>
                <w:b/>
                <w:sz w:val="18"/>
                <w:szCs w:val="18"/>
                <w:lang w:eastAsia="en-US"/>
              </w:rPr>
            </w:pPr>
            <w:r w:rsidRPr="009E2D1E">
              <w:rPr>
                <w:rFonts w:eastAsia="Calibri" w:cs="Arial"/>
                <w:b/>
                <w:sz w:val="18"/>
                <w:szCs w:val="18"/>
                <w:lang w:eastAsia="en-US"/>
              </w:rPr>
              <w:t>7</w:t>
            </w:r>
          </w:p>
        </w:tc>
        <w:tc>
          <w:tcPr>
            <w:tcW w:w="362" w:type="dxa"/>
            <w:shd w:val="clear" w:color="auto" w:fill="F2F2F2"/>
            <w:noWrap/>
            <w:vAlign w:val="center"/>
            <w:hideMark/>
          </w:tcPr>
          <w:p w14:paraId="3D09FFB4"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w:t>
            </w:r>
          </w:p>
        </w:tc>
        <w:tc>
          <w:tcPr>
            <w:tcW w:w="362" w:type="dxa"/>
            <w:shd w:val="clear" w:color="auto" w:fill="F2F2F2"/>
            <w:noWrap/>
            <w:vAlign w:val="center"/>
            <w:hideMark/>
          </w:tcPr>
          <w:p w14:paraId="43A37F25" w14:textId="77777777" w:rsidR="007F29EB" w:rsidRPr="009E2D1E" w:rsidRDefault="007F29EB" w:rsidP="007F29EB">
            <w:pPr>
              <w:spacing w:after="0"/>
              <w:ind w:left="-210" w:right="-122"/>
              <w:jc w:val="center"/>
              <w:rPr>
                <w:rFonts w:eastAsia="Calibri" w:cs="Arial"/>
                <w:b/>
                <w:sz w:val="18"/>
                <w:szCs w:val="18"/>
                <w:lang w:eastAsia="en-US"/>
              </w:rPr>
            </w:pPr>
            <w:r w:rsidRPr="009E2D1E">
              <w:rPr>
                <w:rFonts w:eastAsia="Calibri" w:cs="Arial"/>
                <w:b/>
                <w:sz w:val="18"/>
                <w:szCs w:val="18"/>
                <w:lang w:eastAsia="en-US"/>
              </w:rPr>
              <w:t>13</w:t>
            </w:r>
          </w:p>
        </w:tc>
        <w:tc>
          <w:tcPr>
            <w:tcW w:w="362" w:type="dxa"/>
            <w:shd w:val="clear" w:color="auto" w:fill="F2F2F2"/>
            <w:noWrap/>
            <w:vAlign w:val="center"/>
            <w:hideMark/>
          </w:tcPr>
          <w:p w14:paraId="725197B7"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w:t>
            </w:r>
          </w:p>
        </w:tc>
        <w:tc>
          <w:tcPr>
            <w:tcW w:w="362" w:type="dxa"/>
            <w:shd w:val="clear" w:color="auto" w:fill="F2F2F2"/>
            <w:noWrap/>
            <w:vAlign w:val="center"/>
            <w:hideMark/>
          </w:tcPr>
          <w:p w14:paraId="3F362930" w14:textId="77777777" w:rsidR="007F29EB" w:rsidRPr="009E2D1E" w:rsidRDefault="007F29EB" w:rsidP="007F29EB">
            <w:pPr>
              <w:spacing w:after="0"/>
              <w:ind w:left="-138" w:right="-53"/>
              <w:jc w:val="center"/>
              <w:rPr>
                <w:rFonts w:eastAsia="Calibri" w:cs="Arial"/>
                <w:b/>
                <w:sz w:val="18"/>
                <w:szCs w:val="18"/>
                <w:lang w:eastAsia="en-US"/>
              </w:rPr>
            </w:pPr>
            <w:r w:rsidRPr="009E2D1E">
              <w:rPr>
                <w:rFonts w:eastAsia="Calibri" w:cs="Arial"/>
                <w:b/>
                <w:sz w:val="18"/>
                <w:szCs w:val="18"/>
                <w:lang w:eastAsia="en-US"/>
              </w:rPr>
              <w:t>6</w:t>
            </w:r>
          </w:p>
        </w:tc>
        <w:tc>
          <w:tcPr>
            <w:tcW w:w="365" w:type="dxa"/>
            <w:shd w:val="clear" w:color="auto" w:fill="F2F2F2"/>
            <w:noWrap/>
            <w:vAlign w:val="center"/>
            <w:hideMark/>
          </w:tcPr>
          <w:p w14:paraId="1BD6EAE2" w14:textId="77777777" w:rsidR="007F29EB" w:rsidRPr="009E2D1E" w:rsidRDefault="007F29EB" w:rsidP="007F29EB">
            <w:pPr>
              <w:spacing w:after="0"/>
              <w:ind w:left="-86" w:right="-103"/>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noWrap/>
            <w:vAlign w:val="center"/>
            <w:hideMark/>
          </w:tcPr>
          <w:p w14:paraId="1EFDAEC7" w14:textId="77777777" w:rsidR="007F29EB" w:rsidRPr="009E2D1E" w:rsidRDefault="007F29EB" w:rsidP="007F29EB">
            <w:pPr>
              <w:spacing w:after="0"/>
              <w:ind w:left="-177" w:right="-136"/>
              <w:jc w:val="center"/>
              <w:rPr>
                <w:rFonts w:eastAsia="Calibri" w:cs="Arial"/>
                <w:b/>
                <w:sz w:val="18"/>
                <w:szCs w:val="18"/>
                <w:lang w:eastAsia="en-US"/>
              </w:rPr>
            </w:pPr>
            <w:r w:rsidRPr="009E2D1E">
              <w:rPr>
                <w:rFonts w:eastAsia="Calibri" w:cs="Arial"/>
                <w:b/>
                <w:sz w:val="18"/>
                <w:szCs w:val="18"/>
                <w:lang w:eastAsia="en-US"/>
              </w:rPr>
              <w:t>5</w:t>
            </w:r>
          </w:p>
        </w:tc>
        <w:tc>
          <w:tcPr>
            <w:tcW w:w="362" w:type="dxa"/>
            <w:shd w:val="clear" w:color="auto" w:fill="F2F2F2"/>
            <w:noWrap/>
            <w:vAlign w:val="center"/>
            <w:hideMark/>
          </w:tcPr>
          <w:p w14:paraId="0526D77F"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5</w:t>
            </w:r>
          </w:p>
        </w:tc>
        <w:tc>
          <w:tcPr>
            <w:tcW w:w="362" w:type="dxa"/>
            <w:shd w:val="clear" w:color="auto" w:fill="F2F2F2"/>
            <w:noWrap/>
            <w:vAlign w:val="center"/>
            <w:hideMark/>
          </w:tcPr>
          <w:p w14:paraId="3E25D663"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noWrap/>
            <w:vAlign w:val="center"/>
            <w:hideMark/>
          </w:tcPr>
          <w:p w14:paraId="4C9E7718" w14:textId="77777777" w:rsidR="007F29EB" w:rsidRPr="009E2D1E" w:rsidRDefault="007F29EB" w:rsidP="007F29EB">
            <w:pPr>
              <w:spacing w:after="0"/>
              <w:ind w:left="-139" w:right="-52"/>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noWrap/>
            <w:vAlign w:val="center"/>
            <w:hideMark/>
          </w:tcPr>
          <w:p w14:paraId="764BB978"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2" w:type="dxa"/>
            <w:shd w:val="clear" w:color="auto" w:fill="F2F2F2"/>
            <w:vAlign w:val="center"/>
          </w:tcPr>
          <w:p w14:paraId="5217240F" w14:textId="77777777" w:rsidR="007F29EB" w:rsidRPr="009E2D1E" w:rsidRDefault="007F29EB" w:rsidP="007F29EB">
            <w:pPr>
              <w:spacing w:after="0"/>
              <w:ind w:left="-187" w:right="-145"/>
              <w:jc w:val="center"/>
              <w:rPr>
                <w:rFonts w:eastAsia="Calibri" w:cs="Arial"/>
                <w:b/>
                <w:sz w:val="18"/>
                <w:szCs w:val="18"/>
                <w:lang w:eastAsia="en-US"/>
              </w:rPr>
            </w:pPr>
            <w:r w:rsidRPr="009E2D1E">
              <w:rPr>
                <w:rFonts w:eastAsia="Calibri" w:cs="Arial"/>
                <w:b/>
                <w:sz w:val="18"/>
                <w:szCs w:val="18"/>
                <w:lang w:eastAsia="en-US"/>
              </w:rPr>
              <w:t>11</w:t>
            </w:r>
          </w:p>
        </w:tc>
        <w:tc>
          <w:tcPr>
            <w:tcW w:w="362" w:type="dxa"/>
            <w:shd w:val="clear" w:color="auto" w:fill="F2F2F2"/>
            <w:vAlign w:val="center"/>
          </w:tcPr>
          <w:p w14:paraId="5CCF29D7" w14:textId="77777777" w:rsidR="007F29EB" w:rsidRPr="009E2D1E" w:rsidRDefault="007F29EB" w:rsidP="007F29EB">
            <w:pPr>
              <w:spacing w:after="0"/>
              <w:ind w:left="-277" w:right="-195"/>
              <w:jc w:val="center"/>
              <w:rPr>
                <w:rFonts w:eastAsia="Calibri" w:cs="Arial"/>
                <w:b/>
                <w:sz w:val="18"/>
                <w:szCs w:val="18"/>
                <w:lang w:eastAsia="en-US"/>
              </w:rPr>
            </w:pPr>
            <w:r w:rsidRPr="009E2D1E">
              <w:rPr>
                <w:rFonts w:eastAsia="Calibri" w:cs="Arial"/>
                <w:b/>
                <w:sz w:val="18"/>
                <w:szCs w:val="18"/>
                <w:lang w:eastAsia="en-US"/>
              </w:rPr>
              <w:t>11</w:t>
            </w:r>
          </w:p>
        </w:tc>
        <w:tc>
          <w:tcPr>
            <w:tcW w:w="364" w:type="dxa"/>
            <w:shd w:val="clear" w:color="auto" w:fill="F2F2F2"/>
            <w:vAlign w:val="center"/>
          </w:tcPr>
          <w:p w14:paraId="12850782" w14:textId="77777777" w:rsidR="007F29EB" w:rsidRPr="009E2D1E" w:rsidRDefault="007F29EB" w:rsidP="007F29EB">
            <w:pPr>
              <w:spacing w:after="0"/>
              <w:ind w:left="-226" w:right="-87"/>
              <w:jc w:val="center"/>
              <w:rPr>
                <w:rFonts w:eastAsia="Calibri" w:cs="Arial"/>
                <w:b/>
                <w:sz w:val="18"/>
                <w:szCs w:val="18"/>
                <w:lang w:eastAsia="en-US"/>
              </w:rPr>
            </w:pPr>
            <w:r w:rsidRPr="009E2D1E">
              <w:rPr>
                <w:rFonts w:eastAsia="Calibri" w:cs="Arial"/>
                <w:b/>
                <w:sz w:val="18"/>
                <w:szCs w:val="18"/>
                <w:lang w:eastAsia="en-US"/>
              </w:rPr>
              <w:t xml:space="preserve"> 10</w:t>
            </w:r>
          </w:p>
        </w:tc>
        <w:tc>
          <w:tcPr>
            <w:tcW w:w="709" w:type="dxa"/>
            <w:shd w:val="clear" w:color="auto" w:fill="F2F2F2"/>
            <w:vAlign w:val="center"/>
          </w:tcPr>
          <w:p w14:paraId="147DB702"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147</w:t>
            </w:r>
          </w:p>
        </w:tc>
      </w:tr>
      <w:tr w:rsidR="007F29EB" w:rsidRPr="009E2D1E" w14:paraId="5CB1ED2D" w14:textId="77777777" w:rsidTr="000C503D">
        <w:trPr>
          <w:gridAfter w:val="1"/>
          <w:wAfter w:w="12" w:type="dxa"/>
          <w:trHeight w:val="96"/>
          <w:jc w:val="center"/>
        </w:trPr>
        <w:tc>
          <w:tcPr>
            <w:tcW w:w="1473" w:type="dxa"/>
            <w:shd w:val="clear" w:color="auto" w:fill="DEEAF6"/>
            <w:noWrap/>
            <w:vAlign w:val="center"/>
          </w:tcPr>
          <w:p w14:paraId="4E0A5B23" w14:textId="77777777" w:rsidR="007F29EB" w:rsidRPr="009E2D1E" w:rsidRDefault="007F29EB" w:rsidP="007F29EB">
            <w:pPr>
              <w:spacing w:after="0"/>
              <w:jc w:val="center"/>
              <w:rPr>
                <w:rFonts w:eastAsia="Times New Roman" w:cs="Arial"/>
                <w:b/>
                <w:bCs/>
                <w:sz w:val="18"/>
                <w:szCs w:val="18"/>
              </w:rPr>
            </w:pPr>
            <w:r w:rsidRPr="009E2D1E">
              <w:rPr>
                <w:rFonts w:eastAsia="Times New Roman" w:cs="Arial"/>
                <w:b/>
                <w:bCs/>
                <w:sz w:val="18"/>
                <w:szCs w:val="18"/>
              </w:rPr>
              <w:t>Total General</w:t>
            </w:r>
          </w:p>
        </w:tc>
        <w:tc>
          <w:tcPr>
            <w:tcW w:w="360" w:type="dxa"/>
            <w:shd w:val="clear" w:color="auto" w:fill="DEEAF6"/>
            <w:noWrap/>
            <w:vAlign w:val="center"/>
          </w:tcPr>
          <w:p w14:paraId="7E5734D0" w14:textId="77777777" w:rsidR="007F29EB" w:rsidRPr="009E2D1E" w:rsidRDefault="007F29EB" w:rsidP="007F29EB">
            <w:pPr>
              <w:spacing w:after="0"/>
              <w:ind w:left="-380" w:right="-133"/>
              <w:jc w:val="center"/>
              <w:rPr>
                <w:rFonts w:eastAsia="Calibri" w:cs="Arial"/>
                <w:b/>
                <w:sz w:val="18"/>
                <w:szCs w:val="18"/>
                <w:lang w:eastAsia="en-US"/>
              </w:rPr>
            </w:pPr>
            <w:r w:rsidRPr="009E2D1E">
              <w:rPr>
                <w:rFonts w:eastAsia="Calibri" w:cs="Arial"/>
                <w:b/>
                <w:sz w:val="18"/>
                <w:szCs w:val="18"/>
                <w:lang w:eastAsia="en-US"/>
              </w:rPr>
              <w:t xml:space="preserve">   21</w:t>
            </w:r>
          </w:p>
        </w:tc>
        <w:tc>
          <w:tcPr>
            <w:tcW w:w="360" w:type="dxa"/>
            <w:shd w:val="clear" w:color="auto" w:fill="DEEAF6"/>
            <w:noWrap/>
            <w:vAlign w:val="center"/>
          </w:tcPr>
          <w:p w14:paraId="72920D5D"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6</w:t>
            </w:r>
          </w:p>
        </w:tc>
        <w:tc>
          <w:tcPr>
            <w:tcW w:w="360" w:type="dxa"/>
            <w:shd w:val="clear" w:color="auto" w:fill="DEEAF6"/>
            <w:noWrap/>
            <w:vAlign w:val="center"/>
          </w:tcPr>
          <w:p w14:paraId="6817A816" w14:textId="77777777" w:rsidR="007F29EB" w:rsidRPr="009E2D1E" w:rsidRDefault="007F29EB" w:rsidP="007F29EB">
            <w:pPr>
              <w:spacing w:after="0"/>
              <w:ind w:left="-135" w:right="-46"/>
              <w:jc w:val="center"/>
              <w:rPr>
                <w:rFonts w:eastAsia="Calibri" w:cs="Arial"/>
                <w:b/>
                <w:sz w:val="18"/>
                <w:szCs w:val="18"/>
                <w:lang w:eastAsia="en-US"/>
              </w:rPr>
            </w:pPr>
            <w:r w:rsidRPr="009E2D1E">
              <w:rPr>
                <w:rFonts w:eastAsia="Calibri" w:cs="Arial"/>
                <w:b/>
                <w:sz w:val="18"/>
                <w:szCs w:val="18"/>
                <w:lang w:eastAsia="en-US"/>
              </w:rPr>
              <w:t>18</w:t>
            </w:r>
          </w:p>
        </w:tc>
        <w:tc>
          <w:tcPr>
            <w:tcW w:w="362" w:type="dxa"/>
            <w:shd w:val="clear" w:color="auto" w:fill="DEEAF6"/>
            <w:noWrap/>
            <w:vAlign w:val="center"/>
          </w:tcPr>
          <w:p w14:paraId="6E984535" w14:textId="77777777" w:rsidR="007F29EB" w:rsidRPr="009E2D1E" w:rsidRDefault="007F29EB" w:rsidP="007F29EB">
            <w:pPr>
              <w:spacing w:after="0"/>
              <w:ind w:left="-93" w:right="-97"/>
              <w:jc w:val="center"/>
              <w:rPr>
                <w:rFonts w:eastAsia="Calibri" w:cs="Arial"/>
                <w:b/>
                <w:sz w:val="18"/>
                <w:szCs w:val="18"/>
                <w:lang w:eastAsia="en-US"/>
              </w:rPr>
            </w:pPr>
            <w:r w:rsidRPr="009E2D1E">
              <w:rPr>
                <w:rFonts w:eastAsia="Calibri" w:cs="Arial"/>
                <w:b/>
                <w:sz w:val="18"/>
                <w:szCs w:val="18"/>
                <w:lang w:eastAsia="en-US"/>
              </w:rPr>
              <w:t>11</w:t>
            </w:r>
          </w:p>
        </w:tc>
        <w:tc>
          <w:tcPr>
            <w:tcW w:w="362" w:type="dxa"/>
            <w:shd w:val="clear" w:color="auto" w:fill="DEEAF6"/>
            <w:noWrap/>
            <w:vAlign w:val="center"/>
          </w:tcPr>
          <w:p w14:paraId="62A3EDB3" w14:textId="77777777" w:rsidR="007F29EB" w:rsidRPr="009E2D1E" w:rsidRDefault="007F29EB" w:rsidP="007F29EB">
            <w:pPr>
              <w:spacing w:after="0"/>
              <w:ind w:left="-183" w:right="-148"/>
              <w:jc w:val="center"/>
              <w:rPr>
                <w:rFonts w:eastAsia="Calibri" w:cs="Arial"/>
                <w:b/>
                <w:sz w:val="18"/>
                <w:szCs w:val="18"/>
                <w:lang w:eastAsia="en-US"/>
              </w:rPr>
            </w:pPr>
            <w:r w:rsidRPr="009E2D1E">
              <w:rPr>
                <w:rFonts w:eastAsia="Calibri" w:cs="Arial"/>
                <w:b/>
                <w:sz w:val="18"/>
                <w:szCs w:val="18"/>
                <w:lang w:eastAsia="en-US"/>
              </w:rPr>
              <w:t>23</w:t>
            </w:r>
          </w:p>
        </w:tc>
        <w:tc>
          <w:tcPr>
            <w:tcW w:w="362" w:type="dxa"/>
            <w:shd w:val="clear" w:color="auto" w:fill="DEEAF6"/>
            <w:noWrap/>
            <w:vAlign w:val="center"/>
          </w:tcPr>
          <w:p w14:paraId="45E2D826" w14:textId="77777777" w:rsidR="007F29EB" w:rsidRPr="009E2D1E" w:rsidRDefault="007F29EB" w:rsidP="007F29EB">
            <w:pPr>
              <w:spacing w:after="0"/>
              <w:ind w:left="-273" w:right="-190"/>
              <w:jc w:val="center"/>
              <w:rPr>
                <w:rFonts w:eastAsia="Calibri" w:cs="Arial"/>
                <w:b/>
                <w:sz w:val="18"/>
                <w:szCs w:val="18"/>
                <w:lang w:eastAsia="en-US"/>
              </w:rPr>
            </w:pPr>
            <w:r w:rsidRPr="009E2D1E">
              <w:rPr>
                <w:rFonts w:eastAsia="Calibri" w:cs="Arial"/>
                <w:b/>
                <w:sz w:val="18"/>
                <w:szCs w:val="18"/>
                <w:lang w:eastAsia="en-US"/>
              </w:rPr>
              <w:t>12</w:t>
            </w:r>
          </w:p>
        </w:tc>
        <w:tc>
          <w:tcPr>
            <w:tcW w:w="362" w:type="dxa"/>
            <w:shd w:val="clear" w:color="auto" w:fill="DEEAF6"/>
            <w:noWrap/>
            <w:vAlign w:val="center"/>
          </w:tcPr>
          <w:p w14:paraId="2A8B07C4"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4</w:t>
            </w:r>
          </w:p>
        </w:tc>
        <w:tc>
          <w:tcPr>
            <w:tcW w:w="362" w:type="dxa"/>
            <w:shd w:val="clear" w:color="auto" w:fill="DEEAF6"/>
            <w:noWrap/>
            <w:vAlign w:val="center"/>
          </w:tcPr>
          <w:p w14:paraId="32B5BB80" w14:textId="77777777" w:rsidR="007F29EB" w:rsidRPr="009E2D1E" w:rsidRDefault="007F29EB" w:rsidP="007F29EB">
            <w:pPr>
              <w:spacing w:after="0"/>
              <w:ind w:left="-210" w:right="-122"/>
              <w:jc w:val="center"/>
              <w:rPr>
                <w:rFonts w:eastAsia="Calibri" w:cs="Arial"/>
                <w:b/>
                <w:sz w:val="18"/>
                <w:szCs w:val="18"/>
                <w:lang w:eastAsia="en-US"/>
              </w:rPr>
            </w:pPr>
            <w:r w:rsidRPr="009E2D1E">
              <w:rPr>
                <w:rFonts w:eastAsia="Calibri" w:cs="Arial"/>
                <w:b/>
                <w:sz w:val="18"/>
                <w:szCs w:val="18"/>
                <w:lang w:eastAsia="en-US"/>
              </w:rPr>
              <w:t>22</w:t>
            </w:r>
          </w:p>
        </w:tc>
        <w:tc>
          <w:tcPr>
            <w:tcW w:w="362" w:type="dxa"/>
            <w:shd w:val="clear" w:color="auto" w:fill="DEEAF6"/>
            <w:noWrap/>
            <w:vAlign w:val="center"/>
          </w:tcPr>
          <w:p w14:paraId="00E6FA6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7</w:t>
            </w:r>
          </w:p>
        </w:tc>
        <w:tc>
          <w:tcPr>
            <w:tcW w:w="362" w:type="dxa"/>
            <w:shd w:val="clear" w:color="auto" w:fill="DEEAF6"/>
            <w:noWrap/>
            <w:vAlign w:val="center"/>
          </w:tcPr>
          <w:p w14:paraId="382170FA" w14:textId="77777777" w:rsidR="007F29EB" w:rsidRPr="009E2D1E" w:rsidRDefault="007F29EB" w:rsidP="007F29EB">
            <w:pPr>
              <w:spacing w:after="0"/>
              <w:ind w:left="-138" w:right="-53"/>
              <w:jc w:val="center"/>
              <w:rPr>
                <w:rFonts w:eastAsia="Calibri" w:cs="Arial"/>
                <w:b/>
                <w:sz w:val="18"/>
                <w:szCs w:val="18"/>
                <w:lang w:eastAsia="en-US"/>
              </w:rPr>
            </w:pPr>
            <w:r w:rsidRPr="009E2D1E">
              <w:rPr>
                <w:rFonts w:eastAsia="Calibri" w:cs="Arial"/>
                <w:b/>
                <w:sz w:val="18"/>
                <w:szCs w:val="18"/>
                <w:lang w:eastAsia="en-US"/>
              </w:rPr>
              <w:t>10</w:t>
            </w:r>
          </w:p>
        </w:tc>
        <w:tc>
          <w:tcPr>
            <w:tcW w:w="365" w:type="dxa"/>
            <w:shd w:val="clear" w:color="auto" w:fill="DEEAF6"/>
            <w:noWrap/>
            <w:vAlign w:val="center"/>
          </w:tcPr>
          <w:p w14:paraId="75F7F0B3" w14:textId="77777777" w:rsidR="007F29EB" w:rsidRPr="009E2D1E" w:rsidRDefault="007F29EB" w:rsidP="007F29EB">
            <w:pPr>
              <w:spacing w:after="0"/>
              <w:ind w:left="-86" w:right="-103"/>
              <w:jc w:val="center"/>
              <w:rPr>
                <w:rFonts w:eastAsia="Calibri" w:cs="Arial"/>
                <w:b/>
                <w:sz w:val="18"/>
                <w:szCs w:val="18"/>
                <w:lang w:eastAsia="en-US"/>
              </w:rPr>
            </w:pPr>
            <w:r w:rsidRPr="009E2D1E">
              <w:rPr>
                <w:rFonts w:eastAsia="Calibri" w:cs="Arial"/>
                <w:b/>
                <w:sz w:val="18"/>
                <w:szCs w:val="18"/>
                <w:lang w:eastAsia="en-US"/>
              </w:rPr>
              <w:t>10</w:t>
            </w:r>
          </w:p>
        </w:tc>
        <w:tc>
          <w:tcPr>
            <w:tcW w:w="362" w:type="dxa"/>
            <w:shd w:val="clear" w:color="auto" w:fill="DEEAF6"/>
            <w:noWrap/>
            <w:vAlign w:val="center"/>
          </w:tcPr>
          <w:p w14:paraId="43D9EC14" w14:textId="77777777" w:rsidR="007F29EB" w:rsidRPr="009E2D1E" w:rsidRDefault="007F29EB" w:rsidP="007F29EB">
            <w:pPr>
              <w:spacing w:after="0"/>
              <w:ind w:left="-177" w:right="-136"/>
              <w:jc w:val="center"/>
              <w:rPr>
                <w:rFonts w:eastAsia="Calibri" w:cs="Arial"/>
                <w:b/>
                <w:sz w:val="18"/>
                <w:szCs w:val="18"/>
                <w:lang w:eastAsia="en-US"/>
              </w:rPr>
            </w:pPr>
            <w:r w:rsidRPr="009E2D1E">
              <w:rPr>
                <w:rFonts w:eastAsia="Calibri" w:cs="Arial"/>
                <w:b/>
                <w:sz w:val="18"/>
                <w:szCs w:val="18"/>
                <w:lang w:eastAsia="en-US"/>
              </w:rPr>
              <w:t>9</w:t>
            </w:r>
          </w:p>
        </w:tc>
        <w:tc>
          <w:tcPr>
            <w:tcW w:w="362" w:type="dxa"/>
            <w:shd w:val="clear" w:color="auto" w:fill="DEEAF6"/>
            <w:noWrap/>
            <w:vAlign w:val="center"/>
          </w:tcPr>
          <w:p w14:paraId="1A428838"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8</w:t>
            </w:r>
          </w:p>
        </w:tc>
        <w:tc>
          <w:tcPr>
            <w:tcW w:w="362" w:type="dxa"/>
            <w:shd w:val="clear" w:color="auto" w:fill="DEEAF6"/>
            <w:noWrap/>
            <w:vAlign w:val="center"/>
          </w:tcPr>
          <w:p w14:paraId="057094B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8</w:t>
            </w:r>
          </w:p>
        </w:tc>
        <w:tc>
          <w:tcPr>
            <w:tcW w:w="362" w:type="dxa"/>
            <w:shd w:val="clear" w:color="auto" w:fill="DEEAF6"/>
            <w:noWrap/>
            <w:vAlign w:val="center"/>
          </w:tcPr>
          <w:p w14:paraId="4B0668E1" w14:textId="77777777" w:rsidR="007F29EB" w:rsidRPr="009E2D1E" w:rsidRDefault="007F29EB" w:rsidP="007F29EB">
            <w:pPr>
              <w:spacing w:after="0"/>
              <w:ind w:left="-139" w:right="-52"/>
              <w:jc w:val="center"/>
              <w:rPr>
                <w:rFonts w:eastAsia="Calibri" w:cs="Arial"/>
                <w:b/>
                <w:sz w:val="18"/>
                <w:szCs w:val="18"/>
                <w:lang w:eastAsia="en-US"/>
              </w:rPr>
            </w:pPr>
            <w:r w:rsidRPr="009E2D1E">
              <w:rPr>
                <w:rFonts w:eastAsia="Calibri" w:cs="Arial"/>
                <w:b/>
                <w:sz w:val="18"/>
                <w:szCs w:val="18"/>
                <w:lang w:eastAsia="en-US"/>
              </w:rPr>
              <w:t>11</w:t>
            </w:r>
          </w:p>
        </w:tc>
        <w:tc>
          <w:tcPr>
            <w:tcW w:w="362" w:type="dxa"/>
            <w:shd w:val="clear" w:color="auto" w:fill="DEEAF6"/>
            <w:noWrap/>
            <w:vAlign w:val="center"/>
          </w:tcPr>
          <w:p w14:paraId="4FF25A40"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9</w:t>
            </w:r>
          </w:p>
        </w:tc>
        <w:tc>
          <w:tcPr>
            <w:tcW w:w="362" w:type="dxa"/>
            <w:shd w:val="clear" w:color="auto" w:fill="DEEAF6"/>
            <w:vAlign w:val="center"/>
          </w:tcPr>
          <w:p w14:paraId="1F7D3347" w14:textId="77777777" w:rsidR="007F29EB" w:rsidRPr="009E2D1E" w:rsidRDefault="007F29EB" w:rsidP="007F29EB">
            <w:pPr>
              <w:spacing w:after="0"/>
              <w:ind w:left="-187" w:right="-145"/>
              <w:jc w:val="center"/>
              <w:rPr>
                <w:rFonts w:eastAsia="Calibri" w:cs="Arial"/>
                <w:b/>
                <w:sz w:val="18"/>
                <w:szCs w:val="18"/>
                <w:lang w:eastAsia="en-US"/>
              </w:rPr>
            </w:pPr>
            <w:r w:rsidRPr="009E2D1E">
              <w:rPr>
                <w:rFonts w:eastAsia="Calibri" w:cs="Arial"/>
                <w:b/>
                <w:sz w:val="18"/>
                <w:szCs w:val="18"/>
                <w:lang w:eastAsia="en-US"/>
              </w:rPr>
              <w:t>20</w:t>
            </w:r>
          </w:p>
        </w:tc>
        <w:tc>
          <w:tcPr>
            <w:tcW w:w="362" w:type="dxa"/>
            <w:shd w:val="clear" w:color="auto" w:fill="DEEAF6"/>
            <w:vAlign w:val="center"/>
          </w:tcPr>
          <w:p w14:paraId="2124DF18" w14:textId="77777777" w:rsidR="007F29EB" w:rsidRPr="009E2D1E" w:rsidRDefault="007F29EB" w:rsidP="007F29EB">
            <w:pPr>
              <w:spacing w:after="0"/>
              <w:ind w:left="-277" w:right="-195"/>
              <w:jc w:val="center"/>
              <w:rPr>
                <w:rFonts w:eastAsia="Calibri" w:cs="Arial"/>
                <w:b/>
                <w:sz w:val="18"/>
                <w:szCs w:val="18"/>
                <w:lang w:eastAsia="en-US"/>
              </w:rPr>
            </w:pPr>
            <w:r w:rsidRPr="009E2D1E">
              <w:rPr>
                <w:rFonts w:eastAsia="Calibri" w:cs="Arial"/>
                <w:b/>
                <w:sz w:val="18"/>
                <w:szCs w:val="18"/>
                <w:lang w:eastAsia="en-US"/>
              </w:rPr>
              <w:t xml:space="preserve"> 20</w:t>
            </w:r>
          </w:p>
        </w:tc>
        <w:tc>
          <w:tcPr>
            <w:tcW w:w="364" w:type="dxa"/>
            <w:shd w:val="clear" w:color="auto" w:fill="DEEAF6"/>
            <w:vAlign w:val="center"/>
          </w:tcPr>
          <w:p w14:paraId="1E8F6D51" w14:textId="77777777" w:rsidR="007F29EB" w:rsidRPr="009E2D1E" w:rsidRDefault="007F29EB" w:rsidP="007F29EB">
            <w:pPr>
              <w:spacing w:after="0"/>
              <w:ind w:left="-226" w:right="-87"/>
              <w:jc w:val="center"/>
              <w:rPr>
                <w:rFonts w:eastAsia="Calibri" w:cs="Arial"/>
                <w:b/>
                <w:sz w:val="18"/>
                <w:szCs w:val="18"/>
                <w:lang w:eastAsia="en-US"/>
              </w:rPr>
            </w:pPr>
            <w:r w:rsidRPr="009E2D1E">
              <w:rPr>
                <w:rFonts w:eastAsia="Calibri" w:cs="Arial"/>
                <w:b/>
                <w:sz w:val="18"/>
                <w:szCs w:val="18"/>
                <w:lang w:eastAsia="en-US"/>
              </w:rPr>
              <w:t xml:space="preserve"> 19</w:t>
            </w:r>
          </w:p>
        </w:tc>
        <w:tc>
          <w:tcPr>
            <w:tcW w:w="709" w:type="dxa"/>
            <w:shd w:val="clear" w:color="auto" w:fill="DEEAF6"/>
            <w:vAlign w:val="center"/>
          </w:tcPr>
          <w:p w14:paraId="7F618ED8"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248</w:t>
            </w:r>
          </w:p>
        </w:tc>
      </w:tr>
      <w:tr w:rsidR="007F29EB" w:rsidRPr="009E2D1E" w14:paraId="540626B9" w14:textId="77777777" w:rsidTr="000C503D">
        <w:trPr>
          <w:trHeight w:val="96"/>
          <w:jc w:val="center"/>
        </w:trPr>
        <w:tc>
          <w:tcPr>
            <w:tcW w:w="9071" w:type="dxa"/>
            <w:gridSpan w:val="22"/>
            <w:shd w:val="clear" w:color="auto" w:fill="FFFFFF"/>
            <w:noWrap/>
            <w:vAlign w:val="center"/>
          </w:tcPr>
          <w:p w14:paraId="30E4C92A"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sz w:val="18"/>
                <w:szCs w:val="18"/>
                <w:lang w:eastAsia="en-US"/>
              </w:rPr>
              <w:t>* Nota:</w:t>
            </w:r>
            <w:r w:rsidRPr="009E2D1E">
              <w:rPr>
                <w:rFonts w:eastAsia="Calibri" w:cs="Arial"/>
                <w:sz w:val="18"/>
                <w:szCs w:val="18"/>
                <w:lang w:eastAsia="en-US"/>
              </w:rPr>
              <w:t xml:space="preserve"> La numeración de los cursos está de acuerdo a la lista de cursos mencionada anteriormente.</w:t>
            </w:r>
          </w:p>
        </w:tc>
      </w:tr>
    </w:tbl>
    <w:p w14:paraId="0B087894" w14:textId="77777777" w:rsidR="007F29EB" w:rsidRPr="009E2D1E" w:rsidRDefault="007F29EB" w:rsidP="007F29EB">
      <w:pPr>
        <w:spacing w:after="0"/>
        <w:jc w:val="center"/>
        <w:rPr>
          <w:rFonts w:eastAsia="Calibri" w:cs="Arial"/>
          <w:sz w:val="16"/>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Elaborado por la ASEQROO con base en las constancias de participación de cursos que tomaron los conciliadores durante el ejercicio fiscal 2022.</w:t>
      </w:r>
    </w:p>
    <w:p w14:paraId="5F06726C" w14:textId="77777777" w:rsidR="007F29EB" w:rsidRPr="009E2D1E" w:rsidRDefault="007F29EB" w:rsidP="007F29EB">
      <w:pPr>
        <w:spacing w:after="0"/>
        <w:rPr>
          <w:rFonts w:eastAsia="Calibri" w:cs="Arial"/>
          <w:sz w:val="24"/>
          <w:szCs w:val="24"/>
          <w:lang w:eastAsia="en-US"/>
        </w:rPr>
      </w:pPr>
    </w:p>
    <w:p w14:paraId="07344F58" w14:textId="77777777" w:rsidR="00A80AD4" w:rsidRDefault="00A80AD4" w:rsidP="007F29EB">
      <w:pPr>
        <w:spacing w:after="0"/>
        <w:rPr>
          <w:rFonts w:eastAsia="Calibri" w:cs="Arial"/>
          <w:sz w:val="24"/>
          <w:szCs w:val="24"/>
          <w:lang w:eastAsia="en-US"/>
        </w:rPr>
      </w:pPr>
    </w:p>
    <w:p w14:paraId="15607CF8" w14:textId="78DD6D9D" w:rsidR="007F29EB"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De manera complementaria, se proporcionó la siguiente evidencia fotográfica: </w:t>
      </w:r>
    </w:p>
    <w:p w14:paraId="61C3210F" w14:textId="77777777" w:rsidR="00A80AD4" w:rsidRPr="009E2D1E" w:rsidRDefault="00A80AD4" w:rsidP="007F29EB">
      <w:pPr>
        <w:spacing w:after="0"/>
        <w:rPr>
          <w:rFonts w:eastAsia="Calibri" w:cs="Arial"/>
          <w:sz w:val="24"/>
          <w:szCs w:val="24"/>
          <w:lang w:eastAsia="en-US"/>
        </w:rPr>
      </w:pPr>
    </w:p>
    <w:p w14:paraId="69FF875B" w14:textId="70C7D20B" w:rsidR="007F29EB" w:rsidRPr="009E2D1E" w:rsidRDefault="007F29EB" w:rsidP="00177BB1">
      <w:pPr>
        <w:tabs>
          <w:tab w:val="left" w:pos="3060"/>
        </w:tabs>
        <w:spacing w:after="0"/>
        <w:jc w:val="center"/>
        <w:rPr>
          <w:rFonts w:eastAsia="Calibri" w:cs="Arial"/>
          <w:sz w:val="20"/>
          <w:szCs w:val="18"/>
          <w:lang w:eastAsia="en-US"/>
        </w:rPr>
      </w:pPr>
      <w:r w:rsidRPr="009E2D1E">
        <w:rPr>
          <w:rFonts w:eastAsia="Calibri" w:cs="Arial"/>
          <w:b/>
          <w:sz w:val="20"/>
          <w:szCs w:val="18"/>
          <w:lang w:eastAsia="en-US"/>
        </w:rPr>
        <w:t xml:space="preserve">Imagen 2. </w:t>
      </w:r>
      <w:r w:rsidRPr="009E2D1E">
        <w:rPr>
          <w:rFonts w:eastAsia="Calibri" w:cs="Arial"/>
          <w:sz w:val="20"/>
          <w:szCs w:val="18"/>
          <w:lang w:eastAsia="en-US"/>
        </w:rPr>
        <w:t>Capturas de pantalla de cursos de capacitación del CCLQROO,</w:t>
      </w:r>
    </w:p>
    <w:p w14:paraId="0AF8ADBD" w14:textId="77777777" w:rsidR="007F29EB" w:rsidRPr="009E2D1E" w:rsidRDefault="007F29EB" w:rsidP="007F29EB">
      <w:pPr>
        <w:spacing w:after="0"/>
        <w:jc w:val="center"/>
        <w:rPr>
          <w:rFonts w:eastAsia="Calibri" w:cs="Arial"/>
          <w:sz w:val="20"/>
          <w:szCs w:val="18"/>
          <w:lang w:eastAsia="en-US"/>
        </w:rPr>
      </w:pPr>
      <w:r w:rsidRPr="009E2D1E">
        <w:rPr>
          <w:rFonts w:eastAsia="Calibri" w:cs="Arial"/>
          <w:sz w:val="20"/>
          <w:szCs w:val="18"/>
          <w:lang w:eastAsia="en-US"/>
        </w:rPr>
        <w:t>durante el ejercicio fiscal 2022</w:t>
      </w:r>
    </w:p>
    <w:p w14:paraId="012DF2EC" w14:textId="77777777" w:rsidR="007F29EB" w:rsidRPr="009E2D1E" w:rsidRDefault="007F29EB" w:rsidP="007F29EB">
      <w:pPr>
        <w:spacing w:after="0"/>
        <w:jc w:val="center"/>
        <w:rPr>
          <w:rFonts w:eastAsia="Calibri" w:cs="Arial"/>
          <w:b/>
          <w:sz w:val="18"/>
          <w:szCs w:val="18"/>
          <w:lang w:eastAsia="en-US"/>
        </w:rPr>
      </w:pPr>
      <w:r w:rsidRPr="009E2D1E">
        <w:rPr>
          <w:rFonts w:eastAsia="Calibri" w:cs="Arial"/>
          <w:b/>
          <w:noProof/>
          <w:sz w:val="18"/>
          <w:szCs w:val="18"/>
        </w:rPr>
        <w:drawing>
          <wp:inline distT="0" distB="0" distL="0" distR="0" wp14:anchorId="119A9C7E" wp14:editId="7372399B">
            <wp:extent cx="1953986" cy="1203032"/>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artisticBlur/>
                              </a14:imgEffect>
                            </a14:imgLayer>
                          </a14:imgProps>
                        </a:ext>
                      </a:extLst>
                    </a:blip>
                    <a:srcRect l="16863" t="25050" r="50373" b="39673"/>
                    <a:stretch/>
                  </pic:blipFill>
                  <pic:spPr bwMode="auto">
                    <a:xfrm>
                      <a:off x="0" y="0"/>
                      <a:ext cx="1964711" cy="1209635"/>
                    </a:xfrm>
                    <a:prstGeom prst="rect">
                      <a:avLst/>
                    </a:prstGeom>
                    <a:ln>
                      <a:noFill/>
                    </a:ln>
                    <a:extLst>
                      <a:ext uri="{53640926-AAD7-44D8-BBD7-CCE9431645EC}">
                        <a14:shadowObscured xmlns:a14="http://schemas.microsoft.com/office/drawing/2010/main"/>
                      </a:ext>
                    </a:extLst>
                  </pic:spPr>
                </pic:pic>
              </a:graphicData>
            </a:graphic>
          </wp:inline>
        </w:drawing>
      </w:r>
      <w:r w:rsidRPr="009E2D1E">
        <w:rPr>
          <w:rFonts w:eastAsia="Calibri" w:cs="Arial"/>
          <w:b/>
          <w:sz w:val="18"/>
          <w:szCs w:val="18"/>
          <w:lang w:eastAsia="en-US"/>
        </w:rPr>
        <w:t xml:space="preserve">  </w:t>
      </w:r>
      <w:r w:rsidRPr="009E2D1E">
        <w:rPr>
          <w:rFonts w:eastAsia="Calibri" w:cs="Arial"/>
          <w:b/>
          <w:noProof/>
          <w:sz w:val="18"/>
          <w:szCs w:val="18"/>
        </w:rPr>
        <w:drawing>
          <wp:inline distT="0" distB="0" distL="0" distR="0" wp14:anchorId="0018D31E" wp14:editId="5367D746">
            <wp:extent cx="1959429" cy="1210734"/>
            <wp:effectExtent l="0" t="0" r="317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Blur/>
                              </a14:imgEffect>
                            </a14:imgLayer>
                          </a14:imgProps>
                        </a:ext>
                        <a:ext uri="{28A0092B-C50C-407E-A947-70E740481C1C}">
                          <a14:useLocalDpi xmlns:a14="http://schemas.microsoft.com/office/drawing/2010/main" val="0"/>
                        </a:ext>
                      </a:extLst>
                    </a:blip>
                    <a:srcRect l="51638" t="19044" r="20294" b="51771"/>
                    <a:stretch/>
                  </pic:blipFill>
                  <pic:spPr bwMode="auto">
                    <a:xfrm>
                      <a:off x="0" y="0"/>
                      <a:ext cx="1967095" cy="1215471"/>
                    </a:xfrm>
                    <a:prstGeom prst="rect">
                      <a:avLst/>
                    </a:prstGeom>
                    <a:noFill/>
                    <a:ln>
                      <a:noFill/>
                    </a:ln>
                    <a:extLst>
                      <a:ext uri="{53640926-AAD7-44D8-BBD7-CCE9431645EC}">
                        <a14:shadowObscured xmlns:a14="http://schemas.microsoft.com/office/drawing/2010/main"/>
                      </a:ext>
                    </a:extLst>
                  </pic:spPr>
                </pic:pic>
              </a:graphicData>
            </a:graphic>
          </wp:inline>
        </w:drawing>
      </w:r>
      <w:r w:rsidRPr="009E2D1E">
        <w:rPr>
          <w:rFonts w:eastAsia="Calibri" w:cs="Arial"/>
          <w:b/>
          <w:sz w:val="18"/>
          <w:szCs w:val="18"/>
          <w:lang w:eastAsia="en-US"/>
        </w:rPr>
        <w:t xml:space="preserve">  </w:t>
      </w:r>
      <w:r w:rsidRPr="009E2D1E">
        <w:rPr>
          <w:rFonts w:eastAsia="Calibri" w:cs="Arial"/>
          <w:b/>
          <w:noProof/>
          <w:sz w:val="18"/>
          <w:szCs w:val="18"/>
        </w:rPr>
        <w:drawing>
          <wp:inline distT="0" distB="0" distL="0" distR="0" wp14:anchorId="51BA8D2B" wp14:editId="7CC691F2">
            <wp:extent cx="2062843" cy="127012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artisticBlur/>
                              </a14:imgEffect>
                            </a14:imgLayer>
                          </a14:imgProps>
                        </a:ext>
                      </a:extLst>
                    </a:blip>
                    <a:srcRect l="46952" t="41239" r="20769" b="26477"/>
                    <a:stretch/>
                  </pic:blipFill>
                  <pic:spPr bwMode="auto">
                    <a:xfrm>
                      <a:off x="0" y="0"/>
                      <a:ext cx="2070837" cy="1275045"/>
                    </a:xfrm>
                    <a:prstGeom prst="rect">
                      <a:avLst/>
                    </a:prstGeom>
                    <a:ln>
                      <a:noFill/>
                    </a:ln>
                    <a:extLst>
                      <a:ext uri="{53640926-AAD7-44D8-BBD7-CCE9431645EC}">
                        <a14:shadowObscured xmlns:a14="http://schemas.microsoft.com/office/drawing/2010/main"/>
                      </a:ext>
                    </a:extLst>
                  </pic:spPr>
                </pic:pic>
              </a:graphicData>
            </a:graphic>
          </wp:inline>
        </w:drawing>
      </w:r>
    </w:p>
    <w:p w14:paraId="5ACCF13E" w14:textId="77777777" w:rsidR="007F29EB" w:rsidRPr="009E2D1E" w:rsidRDefault="007F29EB" w:rsidP="007F29EB">
      <w:pPr>
        <w:pBdr>
          <w:top w:val="single" w:sz="4" w:space="1" w:color="auto"/>
        </w:pBdr>
        <w:spacing w:after="0"/>
        <w:jc w:val="center"/>
        <w:rPr>
          <w:rFonts w:eastAsia="Calibri" w:cs="Arial"/>
          <w:sz w:val="16"/>
          <w:szCs w:val="14"/>
          <w:lang w:eastAsia="en-US"/>
        </w:rPr>
      </w:pPr>
      <w:r w:rsidRPr="009E2D1E">
        <w:rPr>
          <w:rFonts w:eastAsia="Calibri" w:cs="Arial"/>
          <w:b/>
          <w:sz w:val="16"/>
          <w:szCs w:val="14"/>
          <w:lang w:eastAsia="en-US"/>
        </w:rPr>
        <w:t>Fuente:</w:t>
      </w:r>
      <w:r w:rsidRPr="009E2D1E">
        <w:rPr>
          <w:rFonts w:eastAsia="Calibri" w:cs="Arial"/>
          <w:sz w:val="16"/>
          <w:szCs w:val="14"/>
          <w:lang w:eastAsia="en-US"/>
        </w:rPr>
        <w:t xml:space="preserve"> Capturas de pantalla de los cursos virtuales “Materia de Revisión Contractual”, “El Conflicto como Oportunidad</w:t>
      </w:r>
    </w:p>
    <w:p w14:paraId="034FC97F" w14:textId="77777777" w:rsidR="007F29EB" w:rsidRPr="009E2D1E" w:rsidRDefault="007F29EB" w:rsidP="007F29EB">
      <w:pPr>
        <w:spacing w:after="0"/>
        <w:jc w:val="center"/>
        <w:rPr>
          <w:rFonts w:eastAsia="Calibri" w:cs="Arial"/>
          <w:b/>
          <w:sz w:val="16"/>
          <w:szCs w:val="14"/>
          <w:lang w:eastAsia="en-US"/>
        </w:rPr>
      </w:pPr>
      <w:r w:rsidRPr="009E2D1E">
        <w:rPr>
          <w:rFonts w:eastAsia="Calibri" w:cs="Arial"/>
          <w:sz w:val="16"/>
          <w:szCs w:val="14"/>
          <w:lang w:eastAsia="en-US"/>
        </w:rPr>
        <w:t>y “Materia de Conciliación Laboral y sus Buenas Prácticas”, proporcionadas por el Ente.</w:t>
      </w:r>
    </w:p>
    <w:p w14:paraId="26F1B048" w14:textId="77777777" w:rsidR="007F29EB" w:rsidRPr="009E2D1E" w:rsidRDefault="007F29EB" w:rsidP="007F29EB">
      <w:pPr>
        <w:spacing w:after="0"/>
        <w:rPr>
          <w:rFonts w:eastAsia="Calibri" w:cs="Arial"/>
          <w:b/>
          <w:sz w:val="24"/>
          <w:szCs w:val="18"/>
          <w:lang w:eastAsia="en-US"/>
        </w:rPr>
      </w:pPr>
    </w:p>
    <w:p w14:paraId="210474E8"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De lo antes expuesto, se determinó que la totalidad del personal conciliador (25 servidores públicos) que conforman el CCLQROO participó en al menos 4 de los 19 cursos impartidos, presentando como evidencia las constancias de participación y evidencia fotográfica. </w:t>
      </w:r>
    </w:p>
    <w:p w14:paraId="43059BFB" w14:textId="77777777" w:rsidR="007F29EB" w:rsidRPr="009E2D1E" w:rsidRDefault="007F29EB" w:rsidP="007F29EB">
      <w:pPr>
        <w:spacing w:after="0"/>
        <w:rPr>
          <w:rFonts w:eastAsia="Calibri" w:cs="Arial"/>
          <w:sz w:val="24"/>
          <w:szCs w:val="24"/>
          <w:lang w:eastAsia="en-US"/>
        </w:rPr>
      </w:pPr>
    </w:p>
    <w:p w14:paraId="493DD2C3" w14:textId="77777777" w:rsidR="007F29EB"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Adicionalmente, el CCLQROO proporcionó el Programa Anual de Capacitación correspondiente al ejercicio fiscal 2023, el cual únicamente incluye la calendarización de los cursos programados en dicho ejercicio fiscal, mismo que fue presentado y aprobado durante la Primera Sesión Ordinaria del año 2023 del Órgano de Gobierno del Centro de Conciliación Laboral del Estado de Quintana Roo. </w:t>
      </w:r>
    </w:p>
    <w:p w14:paraId="63CB4FDD" w14:textId="77777777" w:rsidR="007F29EB" w:rsidRDefault="007F29EB" w:rsidP="007F29EB">
      <w:pPr>
        <w:spacing w:after="0"/>
        <w:rPr>
          <w:rFonts w:eastAsia="Calibri" w:cs="Arial"/>
          <w:sz w:val="24"/>
          <w:szCs w:val="24"/>
          <w:lang w:eastAsia="en-US"/>
        </w:rPr>
      </w:pPr>
    </w:p>
    <w:p w14:paraId="09C3C700"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En la siguiente tabla se enlistan los cursos planeados en dicho programa: </w:t>
      </w:r>
    </w:p>
    <w:p w14:paraId="36B60C30" w14:textId="77777777" w:rsidR="007F29EB" w:rsidRPr="009E2D1E" w:rsidRDefault="007F29EB" w:rsidP="007F29EB">
      <w:pPr>
        <w:spacing w:after="0"/>
        <w:rPr>
          <w:rFonts w:eastAsia="Calibri" w:cs="Arial"/>
          <w:sz w:val="24"/>
          <w:szCs w:val="24"/>
          <w:lang w:eastAsia="en-US"/>
        </w:rPr>
      </w:pPr>
    </w:p>
    <w:tbl>
      <w:tblPr>
        <w:tblStyle w:val="Tablaconcuadrcula21"/>
        <w:tblW w:w="91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7F29EB" w:rsidRPr="009E2D1E" w14:paraId="68A5D917" w14:textId="77777777" w:rsidTr="007F29EB">
        <w:trPr>
          <w:trHeight w:val="252"/>
          <w:jc w:val="center"/>
        </w:trPr>
        <w:tc>
          <w:tcPr>
            <w:tcW w:w="0" w:type="auto"/>
            <w:shd w:val="clear" w:color="auto" w:fill="auto"/>
          </w:tcPr>
          <w:p w14:paraId="00FE6854" w14:textId="77777777" w:rsidR="007F29EB" w:rsidRPr="009E2D1E" w:rsidRDefault="007F29EB" w:rsidP="007F29EB">
            <w:pPr>
              <w:spacing w:line="276" w:lineRule="auto"/>
              <w:ind w:left="37"/>
              <w:rPr>
                <w:rFonts w:cs="Arial"/>
                <w:b/>
                <w:sz w:val="24"/>
                <w:szCs w:val="24"/>
              </w:rPr>
            </w:pPr>
            <w:r w:rsidRPr="009E2D1E">
              <w:rPr>
                <w:rFonts w:cs="Arial"/>
                <w:b/>
                <w:sz w:val="24"/>
                <w:szCs w:val="24"/>
              </w:rPr>
              <w:t>Cursos programados en el Programa de Capacitación 2023</w:t>
            </w:r>
          </w:p>
          <w:p w14:paraId="3AF51EA8" w14:textId="77777777" w:rsidR="007F29EB" w:rsidRPr="009E2D1E" w:rsidRDefault="007F29EB" w:rsidP="007F29EB">
            <w:pPr>
              <w:spacing w:line="276" w:lineRule="auto"/>
              <w:ind w:left="37"/>
              <w:rPr>
                <w:rFonts w:cs="Arial"/>
                <w:sz w:val="24"/>
                <w:szCs w:val="24"/>
              </w:rPr>
            </w:pPr>
          </w:p>
        </w:tc>
      </w:tr>
      <w:tr w:rsidR="007F29EB" w:rsidRPr="009E2D1E" w14:paraId="5E77C40A" w14:textId="77777777" w:rsidTr="007F29EB">
        <w:trPr>
          <w:trHeight w:val="192"/>
          <w:jc w:val="center"/>
        </w:trPr>
        <w:tc>
          <w:tcPr>
            <w:tcW w:w="0" w:type="auto"/>
            <w:shd w:val="clear" w:color="auto" w:fill="auto"/>
          </w:tcPr>
          <w:p w14:paraId="3D86264A"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Derecho del trabajo.</w:t>
            </w:r>
          </w:p>
        </w:tc>
      </w:tr>
      <w:tr w:rsidR="007F29EB" w:rsidRPr="009E2D1E" w14:paraId="68363F5D" w14:textId="77777777" w:rsidTr="007F29EB">
        <w:trPr>
          <w:trHeight w:val="180"/>
          <w:jc w:val="center"/>
        </w:trPr>
        <w:tc>
          <w:tcPr>
            <w:tcW w:w="0" w:type="auto"/>
            <w:shd w:val="clear" w:color="auto" w:fill="auto"/>
          </w:tcPr>
          <w:p w14:paraId="33A8A7B3"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 xml:space="preserve">Diplomado en conciliación laboral. </w:t>
            </w:r>
          </w:p>
        </w:tc>
      </w:tr>
      <w:tr w:rsidR="007F29EB" w:rsidRPr="009E2D1E" w14:paraId="500F2DEE" w14:textId="77777777" w:rsidTr="007F29EB">
        <w:trPr>
          <w:trHeight w:val="180"/>
          <w:jc w:val="center"/>
        </w:trPr>
        <w:tc>
          <w:tcPr>
            <w:tcW w:w="0" w:type="auto"/>
            <w:shd w:val="clear" w:color="auto" w:fill="auto"/>
          </w:tcPr>
          <w:p w14:paraId="0429BB9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Campaña de conciliación virtual zona sur y zona norte.</w:t>
            </w:r>
          </w:p>
        </w:tc>
      </w:tr>
      <w:tr w:rsidR="007F29EB" w:rsidRPr="009E2D1E" w14:paraId="55594347" w14:textId="77777777" w:rsidTr="007F29EB">
        <w:trPr>
          <w:trHeight w:val="180"/>
          <w:jc w:val="center"/>
        </w:trPr>
        <w:tc>
          <w:tcPr>
            <w:tcW w:w="0" w:type="auto"/>
            <w:shd w:val="clear" w:color="auto" w:fill="auto"/>
          </w:tcPr>
          <w:p w14:paraId="7161F0A1"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Código de ética y sistema anticorrupción.</w:t>
            </w:r>
          </w:p>
        </w:tc>
      </w:tr>
      <w:tr w:rsidR="007F29EB" w:rsidRPr="009E2D1E" w14:paraId="575A8A6B" w14:textId="77777777" w:rsidTr="007F29EB">
        <w:trPr>
          <w:trHeight w:val="192"/>
          <w:jc w:val="center"/>
        </w:trPr>
        <w:tc>
          <w:tcPr>
            <w:tcW w:w="0" w:type="auto"/>
            <w:shd w:val="clear" w:color="auto" w:fill="auto"/>
          </w:tcPr>
          <w:p w14:paraId="5C76DF1F"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Excelencia en el servicio público.</w:t>
            </w:r>
          </w:p>
        </w:tc>
      </w:tr>
      <w:tr w:rsidR="007F29EB" w:rsidRPr="009E2D1E" w14:paraId="21DFCF27" w14:textId="77777777" w:rsidTr="007F29EB">
        <w:trPr>
          <w:trHeight w:val="180"/>
          <w:jc w:val="center"/>
        </w:trPr>
        <w:tc>
          <w:tcPr>
            <w:tcW w:w="0" w:type="auto"/>
            <w:shd w:val="clear" w:color="auto" w:fill="auto"/>
          </w:tcPr>
          <w:p w14:paraId="477D02C3"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Taller sororidad de igual entre nosotras (IQM)</w:t>
            </w:r>
            <w:r w:rsidRPr="009E2D1E">
              <w:rPr>
                <w:rFonts w:cs="Arial"/>
                <w:sz w:val="24"/>
                <w:szCs w:val="24"/>
                <w:vertAlign w:val="superscript"/>
              </w:rPr>
              <w:footnoteReference w:id="21"/>
            </w:r>
            <w:r w:rsidRPr="009E2D1E">
              <w:rPr>
                <w:rFonts w:cs="Arial"/>
                <w:sz w:val="24"/>
                <w:szCs w:val="24"/>
              </w:rPr>
              <w:t>.</w:t>
            </w:r>
          </w:p>
        </w:tc>
      </w:tr>
      <w:tr w:rsidR="007F29EB" w:rsidRPr="009E2D1E" w14:paraId="7B8E5DE1" w14:textId="77777777" w:rsidTr="007F29EB">
        <w:trPr>
          <w:trHeight w:val="180"/>
          <w:jc w:val="center"/>
        </w:trPr>
        <w:tc>
          <w:tcPr>
            <w:tcW w:w="0" w:type="auto"/>
            <w:shd w:val="clear" w:color="auto" w:fill="auto"/>
          </w:tcPr>
          <w:p w14:paraId="221ADC9E"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Derechos humanos de las mujeres versión 1 (IQM).</w:t>
            </w:r>
          </w:p>
        </w:tc>
      </w:tr>
      <w:tr w:rsidR="007F29EB" w:rsidRPr="009E2D1E" w14:paraId="6AE02E01" w14:textId="77777777" w:rsidTr="007F29EB">
        <w:trPr>
          <w:trHeight w:val="180"/>
          <w:jc w:val="center"/>
        </w:trPr>
        <w:tc>
          <w:tcPr>
            <w:tcW w:w="0" w:type="auto"/>
            <w:shd w:val="clear" w:color="auto" w:fill="auto"/>
          </w:tcPr>
          <w:p w14:paraId="1FB481B1"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Derechos humanos de las mujeres versión 2 (IQM).</w:t>
            </w:r>
          </w:p>
        </w:tc>
      </w:tr>
      <w:tr w:rsidR="007F29EB" w:rsidRPr="009E2D1E" w14:paraId="1B54943A" w14:textId="77777777" w:rsidTr="007F29EB">
        <w:trPr>
          <w:trHeight w:val="139"/>
          <w:jc w:val="center"/>
        </w:trPr>
        <w:tc>
          <w:tcPr>
            <w:tcW w:w="0" w:type="auto"/>
            <w:shd w:val="clear" w:color="auto" w:fill="auto"/>
          </w:tcPr>
          <w:p w14:paraId="3551B9E0"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Taller para el empoderamiento y liderazgo de las mujeres (IQM).</w:t>
            </w:r>
          </w:p>
        </w:tc>
      </w:tr>
      <w:tr w:rsidR="007F29EB" w:rsidRPr="009E2D1E" w14:paraId="7595C48C" w14:textId="77777777" w:rsidTr="007F29EB">
        <w:trPr>
          <w:trHeight w:val="180"/>
          <w:jc w:val="center"/>
        </w:trPr>
        <w:tc>
          <w:tcPr>
            <w:tcW w:w="0" w:type="auto"/>
            <w:shd w:val="clear" w:color="auto" w:fill="auto"/>
          </w:tcPr>
          <w:p w14:paraId="16C74459"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El ABC de la igualdad y no discriminación.</w:t>
            </w:r>
          </w:p>
        </w:tc>
      </w:tr>
      <w:tr w:rsidR="007F29EB" w:rsidRPr="009E2D1E" w14:paraId="22BAA190" w14:textId="77777777" w:rsidTr="007F29EB">
        <w:trPr>
          <w:trHeight w:val="180"/>
          <w:jc w:val="center"/>
        </w:trPr>
        <w:tc>
          <w:tcPr>
            <w:tcW w:w="0" w:type="auto"/>
            <w:shd w:val="clear" w:color="auto" w:fill="auto"/>
          </w:tcPr>
          <w:p w14:paraId="0DA2343C"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Promoción y difusión de la NORMA MEXICANA-NMX-R025-SCFI-2015 en igualdad laboral y no discriminación (IQM).</w:t>
            </w:r>
          </w:p>
        </w:tc>
      </w:tr>
      <w:tr w:rsidR="007F29EB" w:rsidRPr="009E2D1E" w14:paraId="3CDE44E7" w14:textId="77777777" w:rsidTr="007F29EB">
        <w:trPr>
          <w:trHeight w:val="180"/>
          <w:jc w:val="center"/>
        </w:trPr>
        <w:tc>
          <w:tcPr>
            <w:tcW w:w="0" w:type="auto"/>
            <w:shd w:val="clear" w:color="auto" w:fill="auto"/>
          </w:tcPr>
          <w:p w14:paraId="6CD4DAE4"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Violencia laboral, prevención del acoso y hostigamiento laboral (CDHEQROO).</w:t>
            </w:r>
          </w:p>
        </w:tc>
      </w:tr>
      <w:tr w:rsidR="007F29EB" w:rsidRPr="009E2D1E" w14:paraId="27842F3C" w14:textId="77777777" w:rsidTr="007F29EB">
        <w:trPr>
          <w:trHeight w:val="180"/>
          <w:jc w:val="center"/>
        </w:trPr>
        <w:tc>
          <w:tcPr>
            <w:tcW w:w="0" w:type="auto"/>
            <w:shd w:val="clear" w:color="auto" w:fill="auto"/>
          </w:tcPr>
          <w:p w14:paraId="3606374C"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Lenguaje incluyente en perspectiva de género (CDHEQROO)</w:t>
            </w:r>
            <w:r w:rsidRPr="009E2D1E">
              <w:rPr>
                <w:rFonts w:cs="Arial"/>
                <w:sz w:val="24"/>
                <w:szCs w:val="24"/>
                <w:vertAlign w:val="superscript"/>
              </w:rPr>
              <w:footnoteReference w:id="22"/>
            </w:r>
            <w:r w:rsidRPr="009E2D1E">
              <w:rPr>
                <w:rFonts w:cs="Arial"/>
                <w:sz w:val="24"/>
                <w:szCs w:val="24"/>
              </w:rPr>
              <w:t>.</w:t>
            </w:r>
          </w:p>
        </w:tc>
      </w:tr>
      <w:tr w:rsidR="007F29EB" w:rsidRPr="009E2D1E" w14:paraId="5B49E59D" w14:textId="77777777" w:rsidTr="007F29EB">
        <w:trPr>
          <w:trHeight w:val="180"/>
          <w:jc w:val="center"/>
        </w:trPr>
        <w:tc>
          <w:tcPr>
            <w:tcW w:w="0" w:type="auto"/>
            <w:shd w:val="clear" w:color="auto" w:fill="auto"/>
          </w:tcPr>
          <w:p w14:paraId="1514D55C"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Violencia contra las mujeres en el ámbito laboral (PROCADIST)</w:t>
            </w:r>
            <w:r w:rsidRPr="009E2D1E">
              <w:rPr>
                <w:rFonts w:cs="Arial"/>
                <w:sz w:val="24"/>
                <w:szCs w:val="24"/>
                <w:vertAlign w:val="superscript"/>
              </w:rPr>
              <w:footnoteReference w:id="23"/>
            </w:r>
            <w:r w:rsidRPr="009E2D1E">
              <w:rPr>
                <w:rFonts w:cs="Arial"/>
                <w:sz w:val="24"/>
                <w:szCs w:val="24"/>
              </w:rPr>
              <w:t>.</w:t>
            </w:r>
          </w:p>
        </w:tc>
      </w:tr>
      <w:tr w:rsidR="007F29EB" w:rsidRPr="009E2D1E" w14:paraId="76952F32" w14:textId="77777777" w:rsidTr="007F29EB">
        <w:trPr>
          <w:trHeight w:val="180"/>
          <w:jc w:val="center"/>
        </w:trPr>
        <w:tc>
          <w:tcPr>
            <w:tcW w:w="0" w:type="auto"/>
            <w:shd w:val="clear" w:color="auto" w:fill="auto"/>
          </w:tcPr>
          <w:p w14:paraId="3CFAA4E8"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Derechos humanos en el servicio público y su enfoque (CDHEQROO).</w:t>
            </w:r>
          </w:p>
        </w:tc>
      </w:tr>
      <w:tr w:rsidR="007F29EB" w:rsidRPr="009E2D1E" w14:paraId="4A60A88D" w14:textId="77777777" w:rsidTr="007F29EB">
        <w:trPr>
          <w:trHeight w:val="180"/>
          <w:jc w:val="center"/>
        </w:trPr>
        <w:tc>
          <w:tcPr>
            <w:tcW w:w="0" w:type="auto"/>
            <w:shd w:val="clear" w:color="auto" w:fill="auto"/>
          </w:tcPr>
          <w:p w14:paraId="544085FA"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Jornada de certificación 2023 proceso de registro (IDAIPQROO).</w:t>
            </w:r>
          </w:p>
        </w:tc>
      </w:tr>
      <w:tr w:rsidR="007F29EB" w:rsidRPr="009E2D1E" w14:paraId="1E724D82" w14:textId="77777777" w:rsidTr="007F29EB">
        <w:trPr>
          <w:trHeight w:val="180"/>
          <w:jc w:val="center"/>
        </w:trPr>
        <w:tc>
          <w:tcPr>
            <w:tcW w:w="0" w:type="auto"/>
            <w:shd w:val="clear" w:color="auto" w:fill="auto"/>
          </w:tcPr>
          <w:p w14:paraId="792F162A"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Reglas de integridad.</w:t>
            </w:r>
          </w:p>
        </w:tc>
      </w:tr>
      <w:tr w:rsidR="007F29EB" w:rsidRPr="009E2D1E" w14:paraId="7DB38E7C" w14:textId="77777777" w:rsidTr="007F29EB">
        <w:trPr>
          <w:trHeight w:val="180"/>
          <w:jc w:val="center"/>
        </w:trPr>
        <w:tc>
          <w:tcPr>
            <w:tcW w:w="0" w:type="auto"/>
            <w:shd w:val="clear" w:color="auto" w:fill="auto"/>
          </w:tcPr>
          <w:p w14:paraId="22143EA2"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Manejo del estrés laboral.</w:t>
            </w:r>
          </w:p>
        </w:tc>
      </w:tr>
      <w:tr w:rsidR="007F29EB" w:rsidRPr="009E2D1E" w14:paraId="5A2A803C" w14:textId="77777777" w:rsidTr="007F29EB">
        <w:trPr>
          <w:trHeight w:val="180"/>
          <w:jc w:val="center"/>
        </w:trPr>
        <w:tc>
          <w:tcPr>
            <w:tcW w:w="0" w:type="auto"/>
            <w:shd w:val="clear" w:color="auto" w:fill="auto"/>
          </w:tcPr>
          <w:p w14:paraId="6C6E2FBE"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Evaluación diagnóstica de jornada de certificación 2023 (IDAIPQROO)</w:t>
            </w:r>
            <w:r w:rsidRPr="009E2D1E">
              <w:rPr>
                <w:rFonts w:cs="Arial"/>
                <w:sz w:val="24"/>
                <w:szCs w:val="24"/>
                <w:vertAlign w:val="superscript"/>
              </w:rPr>
              <w:footnoteReference w:id="24"/>
            </w:r>
            <w:r w:rsidRPr="009E2D1E">
              <w:rPr>
                <w:rFonts w:cs="Arial"/>
                <w:sz w:val="24"/>
                <w:szCs w:val="24"/>
              </w:rPr>
              <w:t>.</w:t>
            </w:r>
          </w:p>
        </w:tc>
      </w:tr>
      <w:tr w:rsidR="007F29EB" w:rsidRPr="009E2D1E" w14:paraId="600A29C7" w14:textId="77777777" w:rsidTr="007F29EB">
        <w:trPr>
          <w:trHeight w:val="180"/>
          <w:jc w:val="center"/>
        </w:trPr>
        <w:tc>
          <w:tcPr>
            <w:tcW w:w="0" w:type="auto"/>
            <w:shd w:val="clear" w:color="auto" w:fill="auto"/>
          </w:tcPr>
          <w:p w14:paraId="2B867383"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Lenguaje incluyente con enfoque basado en derechos (CDHQROO).</w:t>
            </w:r>
          </w:p>
        </w:tc>
      </w:tr>
      <w:tr w:rsidR="007F29EB" w:rsidRPr="009E2D1E" w14:paraId="4E81D536" w14:textId="77777777" w:rsidTr="007F29EB">
        <w:trPr>
          <w:trHeight w:val="180"/>
          <w:jc w:val="center"/>
        </w:trPr>
        <w:tc>
          <w:tcPr>
            <w:tcW w:w="0" w:type="auto"/>
            <w:shd w:val="clear" w:color="auto" w:fill="auto"/>
          </w:tcPr>
          <w:p w14:paraId="00F1922F"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Taller "el poder de la gratitud” (CCLQROO).</w:t>
            </w:r>
          </w:p>
        </w:tc>
      </w:tr>
      <w:tr w:rsidR="007F29EB" w:rsidRPr="009E2D1E" w14:paraId="797A0F90" w14:textId="77777777" w:rsidTr="007F29EB">
        <w:trPr>
          <w:trHeight w:val="180"/>
          <w:jc w:val="center"/>
        </w:trPr>
        <w:tc>
          <w:tcPr>
            <w:tcW w:w="0" w:type="auto"/>
            <w:shd w:val="clear" w:color="auto" w:fill="auto"/>
          </w:tcPr>
          <w:p w14:paraId="65DD650A"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Trabajo en equipo (PROCADIST).</w:t>
            </w:r>
          </w:p>
        </w:tc>
      </w:tr>
      <w:tr w:rsidR="007F29EB" w:rsidRPr="009E2D1E" w14:paraId="485D3B98" w14:textId="77777777" w:rsidTr="007F29EB">
        <w:trPr>
          <w:trHeight w:val="180"/>
          <w:jc w:val="center"/>
        </w:trPr>
        <w:tc>
          <w:tcPr>
            <w:tcW w:w="0" w:type="auto"/>
            <w:shd w:val="clear" w:color="auto" w:fill="auto"/>
          </w:tcPr>
          <w:p w14:paraId="5AB40CD5"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Servicio público con sentido.</w:t>
            </w:r>
          </w:p>
        </w:tc>
      </w:tr>
      <w:tr w:rsidR="007F29EB" w:rsidRPr="009E2D1E" w14:paraId="6A13935B" w14:textId="77777777" w:rsidTr="007F29EB">
        <w:trPr>
          <w:trHeight w:val="180"/>
          <w:jc w:val="center"/>
        </w:trPr>
        <w:tc>
          <w:tcPr>
            <w:tcW w:w="0" w:type="auto"/>
            <w:shd w:val="clear" w:color="auto" w:fill="auto"/>
          </w:tcPr>
          <w:p w14:paraId="3BC4057E"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Introducción a los derechos humanos (CDHEQROO).</w:t>
            </w:r>
          </w:p>
        </w:tc>
      </w:tr>
      <w:tr w:rsidR="007F29EB" w:rsidRPr="009E2D1E" w14:paraId="4CE2174D" w14:textId="77777777" w:rsidTr="007F29EB">
        <w:trPr>
          <w:trHeight w:val="180"/>
          <w:jc w:val="center"/>
        </w:trPr>
        <w:tc>
          <w:tcPr>
            <w:tcW w:w="0" w:type="auto"/>
            <w:shd w:val="clear" w:color="auto" w:fill="auto"/>
          </w:tcPr>
          <w:p w14:paraId="0C08E912"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Código de conducta.</w:t>
            </w:r>
          </w:p>
        </w:tc>
      </w:tr>
      <w:tr w:rsidR="007F29EB" w:rsidRPr="009E2D1E" w14:paraId="0688FD16" w14:textId="77777777" w:rsidTr="007F29EB">
        <w:trPr>
          <w:trHeight w:val="180"/>
          <w:jc w:val="center"/>
        </w:trPr>
        <w:tc>
          <w:tcPr>
            <w:tcW w:w="0" w:type="auto"/>
            <w:shd w:val="clear" w:color="auto" w:fill="auto"/>
          </w:tcPr>
          <w:p w14:paraId="18A4D4EB"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Aprende con Reyhan hábitos y estilos de vida saludables en el trabajo (PROCADIST).</w:t>
            </w:r>
          </w:p>
        </w:tc>
      </w:tr>
      <w:tr w:rsidR="007F29EB" w:rsidRPr="009E2D1E" w14:paraId="58D7E17A" w14:textId="77777777" w:rsidTr="007F29EB">
        <w:trPr>
          <w:trHeight w:val="180"/>
          <w:jc w:val="center"/>
        </w:trPr>
        <w:tc>
          <w:tcPr>
            <w:tcW w:w="0" w:type="auto"/>
            <w:shd w:val="clear" w:color="auto" w:fill="auto"/>
          </w:tcPr>
          <w:p w14:paraId="5061F3EE"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Taller de emociones 1.</w:t>
            </w:r>
          </w:p>
        </w:tc>
      </w:tr>
      <w:tr w:rsidR="007F29EB" w:rsidRPr="009E2D1E" w14:paraId="193874F8" w14:textId="77777777" w:rsidTr="007F29EB">
        <w:trPr>
          <w:trHeight w:val="180"/>
          <w:jc w:val="center"/>
        </w:trPr>
        <w:tc>
          <w:tcPr>
            <w:tcW w:w="0" w:type="auto"/>
            <w:shd w:val="clear" w:color="auto" w:fill="auto"/>
          </w:tcPr>
          <w:p w14:paraId="6CF1F45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color w:val="000000"/>
                <w:sz w:val="24"/>
                <w:szCs w:val="24"/>
              </w:rPr>
              <w:t>Taller de emociones 2.</w:t>
            </w:r>
          </w:p>
        </w:tc>
      </w:tr>
      <w:tr w:rsidR="007F29EB" w:rsidRPr="009E2D1E" w14:paraId="6D6928A7" w14:textId="77777777" w:rsidTr="007F29EB">
        <w:trPr>
          <w:trHeight w:val="180"/>
          <w:jc w:val="center"/>
        </w:trPr>
        <w:tc>
          <w:tcPr>
            <w:tcW w:w="0" w:type="auto"/>
            <w:shd w:val="clear" w:color="auto" w:fill="auto"/>
          </w:tcPr>
          <w:p w14:paraId="25EC1833"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Taller de emociones 3.</w:t>
            </w:r>
          </w:p>
        </w:tc>
      </w:tr>
      <w:tr w:rsidR="007F29EB" w:rsidRPr="009E2D1E" w14:paraId="7C5FF0C2" w14:textId="77777777" w:rsidTr="007F29EB">
        <w:trPr>
          <w:trHeight w:val="180"/>
          <w:jc w:val="center"/>
        </w:trPr>
        <w:tc>
          <w:tcPr>
            <w:tcW w:w="0" w:type="auto"/>
            <w:shd w:val="clear" w:color="auto" w:fill="auto"/>
          </w:tcPr>
          <w:p w14:paraId="76497D7C"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Lengua de señas mexicana (escuela para sordos).</w:t>
            </w:r>
          </w:p>
        </w:tc>
      </w:tr>
      <w:tr w:rsidR="007F29EB" w:rsidRPr="009E2D1E" w14:paraId="4428D8C0" w14:textId="77777777" w:rsidTr="007F29EB">
        <w:trPr>
          <w:trHeight w:val="180"/>
          <w:jc w:val="center"/>
        </w:trPr>
        <w:tc>
          <w:tcPr>
            <w:tcW w:w="0" w:type="auto"/>
            <w:shd w:val="clear" w:color="auto" w:fill="auto"/>
          </w:tcPr>
          <w:p w14:paraId="07A44647"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NOM-019-STPS-2011 Comisiones de seguridad e higiene (PROCADIST).</w:t>
            </w:r>
          </w:p>
        </w:tc>
      </w:tr>
      <w:tr w:rsidR="007F29EB" w:rsidRPr="009E2D1E" w14:paraId="7A79EC9E" w14:textId="77777777" w:rsidTr="007F29EB">
        <w:trPr>
          <w:trHeight w:val="180"/>
          <w:jc w:val="center"/>
        </w:trPr>
        <w:tc>
          <w:tcPr>
            <w:tcW w:w="0" w:type="auto"/>
            <w:shd w:val="clear" w:color="auto" w:fill="auto"/>
          </w:tcPr>
          <w:p w14:paraId="6E10181C"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Derecho colectivo.</w:t>
            </w:r>
          </w:p>
        </w:tc>
      </w:tr>
      <w:tr w:rsidR="007F29EB" w:rsidRPr="009E2D1E" w14:paraId="2B79BAEA" w14:textId="77777777" w:rsidTr="007F29EB">
        <w:trPr>
          <w:trHeight w:val="180"/>
          <w:jc w:val="center"/>
        </w:trPr>
        <w:tc>
          <w:tcPr>
            <w:tcW w:w="0" w:type="auto"/>
            <w:shd w:val="clear" w:color="auto" w:fill="auto"/>
          </w:tcPr>
          <w:p w14:paraId="327772BE"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Estrés y ansiedad.</w:t>
            </w:r>
          </w:p>
        </w:tc>
      </w:tr>
      <w:tr w:rsidR="007F29EB" w:rsidRPr="009E2D1E" w14:paraId="5F953E3C" w14:textId="77777777" w:rsidTr="007F29EB">
        <w:trPr>
          <w:trHeight w:val="180"/>
          <w:jc w:val="center"/>
        </w:trPr>
        <w:tc>
          <w:tcPr>
            <w:tcW w:w="0" w:type="auto"/>
            <w:shd w:val="clear" w:color="auto" w:fill="auto"/>
          </w:tcPr>
          <w:p w14:paraId="78047F51"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Derecho individual.</w:t>
            </w:r>
          </w:p>
        </w:tc>
      </w:tr>
      <w:tr w:rsidR="007F29EB" w:rsidRPr="009E2D1E" w14:paraId="2F816A67" w14:textId="77777777" w:rsidTr="007F29EB">
        <w:trPr>
          <w:trHeight w:val="180"/>
          <w:jc w:val="center"/>
        </w:trPr>
        <w:tc>
          <w:tcPr>
            <w:tcW w:w="0" w:type="auto"/>
            <w:shd w:val="clear" w:color="auto" w:fill="auto"/>
          </w:tcPr>
          <w:p w14:paraId="7B816EB7"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Tolerancia y diversidad en creencias.</w:t>
            </w:r>
          </w:p>
        </w:tc>
      </w:tr>
      <w:tr w:rsidR="007F29EB" w:rsidRPr="009E2D1E" w14:paraId="123195C2" w14:textId="77777777" w:rsidTr="007F29EB">
        <w:trPr>
          <w:trHeight w:val="180"/>
          <w:jc w:val="center"/>
        </w:trPr>
        <w:tc>
          <w:tcPr>
            <w:tcW w:w="0" w:type="auto"/>
            <w:shd w:val="clear" w:color="auto" w:fill="auto"/>
          </w:tcPr>
          <w:p w14:paraId="12DBB814"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Ortografía.</w:t>
            </w:r>
          </w:p>
        </w:tc>
      </w:tr>
      <w:tr w:rsidR="007F29EB" w:rsidRPr="009E2D1E" w14:paraId="3E598FFB" w14:textId="77777777" w:rsidTr="007F29EB">
        <w:trPr>
          <w:trHeight w:val="180"/>
          <w:jc w:val="center"/>
        </w:trPr>
        <w:tc>
          <w:tcPr>
            <w:tcW w:w="0" w:type="auto"/>
            <w:shd w:val="clear" w:color="auto" w:fill="auto"/>
          </w:tcPr>
          <w:p w14:paraId="134AF9B0"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Aprendiendo Excel.</w:t>
            </w:r>
          </w:p>
        </w:tc>
      </w:tr>
      <w:tr w:rsidR="007F29EB" w:rsidRPr="009E2D1E" w14:paraId="3EB4B10F" w14:textId="77777777" w:rsidTr="007F29EB">
        <w:trPr>
          <w:trHeight w:val="180"/>
          <w:jc w:val="center"/>
        </w:trPr>
        <w:tc>
          <w:tcPr>
            <w:tcW w:w="0" w:type="auto"/>
            <w:shd w:val="clear" w:color="auto" w:fill="auto"/>
          </w:tcPr>
          <w:p w14:paraId="0CF56F1F"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Integración de cédulas y perfil de puestos.</w:t>
            </w:r>
          </w:p>
        </w:tc>
      </w:tr>
      <w:tr w:rsidR="007F29EB" w:rsidRPr="009E2D1E" w14:paraId="5D044B81" w14:textId="77777777" w:rsidTr="007F29EB">
        <w:trPr>
          <w:trHeight w:val="180"/>
          <w:jc w:val="center"/>
        </w:trPr>
        <w:tc>
          <w:tcPr>
            <w:tcW w:w="0" w:type="auto"/>
            <w:shd w:val="clear" w:color="auto" w:fill="auto"/>
          </w:tcPr>
          <w:p w14:paraId="34F95A27"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Administración de la capacitación y desarrollo de los recursos humanos parte 1 (PROCADIST).</w:t>
            </w:r>
          </w:p>
        </w:tc>
      </w:tr>
      <w:tr w:rsidR="007F29EB" w:rsidRPr="009E2D1E" w14:paraId="67A94A32" w14:textId="77777777" w:rsidTr="007F29EB">
        <w:trPr>
          <w:trHeight w:val="180"/>
          <w:jc w:val="center"/>
        </w:trPr>
        <w:tc>
          <w:tcPr>
            <w:tcW w:w="0" w:type="auto"/>
            <w:shd w:val="clear" w:color="auto" w:fill="auto"/>
          </w:tcPr>
          <w:p w14:paraId="08D17CB1"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Administración de la capacitación y desarrollo de los recursos humanos parte 2 (PROCADIST).</w:t>
            </w:r>
          </w:p>
        </w:tc>
      </w:tr>
      <w:tr w:rsidR="007F29EB" w:rsidRPr="009E2D1E" w14:paraId="0EF3A8AC" w14:textId="77777777" w:rsidTr="007F29EB">
        <w:trPr>
          <w:trHeight w:val="180"/>
          <w:jc w:val="center"/>
        </w:trPr>
        <w:tc>
          <w:tcPr>
            <w:tcW w:w="0" w:type="auto"/>
            <w:shd w:val="clear" w:color="auto" w:fill="auto"/>
          </w:tcPr>
          <w:p w14:paraId="64904D55"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Desarrollo de habilidades directivas (PROCADIST).</w:t>
            </w:r>
          </w:p>
        </w:tc>
      </w:tr>
      <w:tr w:rsidR="007F29EB" w:rsidRPr="009E2D1E" w14:paraId="280AF9EF" w14:textId="77777777" w:rsidTr="007F29EB">
        <w:trPr>
          <w:trHeight w:val="180"/>
          <w:jc w:val="center"/>
        </w:trPr>
        <w:tc>
          <w:tcPr>
            <w:tcW w:w="0" w:type="auto"/>
            <w:shd w:val="clear" w:color="auto" w:fill="auto"/>
          </w:tcPr>
          <w:p w14:paraId="349A8C73"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Hacía un nuevo modelo laboral (PROCADIST).</w:t>
            </w:r>
          </w:p>
        </w:tc>
      </w:tr>
      <w:tr w:rsidR="007F29EB" w:rsidRPr="009E2D1E" w14:paraId="0637D1CC" w14:textId="77777777" w:rsidTr="007F29EB">
        <w:trPr>
          <w:trHeight w:val="180"/>
          <w:jc w:val="center"/>
        </w:trPr>
        <w:tc>
          <w:tcPr>
            <w:tcW w:w="0" w:type="auto"/>
            <w:shd w:val="clear" w:color="auto" w:fill="auto"/>
          </w:tcPr>
          <w:p w14:paraId="48231DB7"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Integración y funcionamiento de las comisiones mixtas de capacitación (PROCADIST).</w:t>
            </w:r>
          </w:p>
        </w:tc>
      </w:tr>
      <w:tr w:rsidR="007F29EB" w:rsidRPr="009E2D1E" w14:paraId="6AF784A5" w14:textId="77777777" w:rsidTr="007F29EB">
        <w:trPr>
          <w:trHeight w:val="180"/>
          <w:jc w:val="center"/>
        </w:trPr>
        <w:tc>
          <w:tcPr>
            <w:tcW w:w="0" w:type="auto"/>
            <w:shd w:val="clear" w:color="auto" w:fill="auto"/>
          </w:tcPr>
          <w:p w14:paraId="26782A32"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Desarrollo de cursos de formación en línea (PROCADIST).</w:t>
            </w:r>
          </w:p>
        </w:tc>
      </w:tr>
      <w:tr w:rsidR="007F29EB" w:rsidRPr="009E2D1E" w14:paraId="464A51E5" w14:textId="77777777" w:rsidTr="007F29EB">
        <w:trPr>
          <w:trHeight w:val="180"/>
          <w:jc w:val="center"/>
        </w:trPr>
        <w:tc>
          <w:tcPr>
            <w:tcW w:w="0" w:type="auto"/>
            <w:shd w:val="clear" w:color="auto" w:fill="auto"/>
          </w:tcPr>
          <w:p w14:paraId="34A8AEE5"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NOM-030-STPS-2009 Servicios preventivos de seguridad y salud en el trabajo (PROCADIST).</w:t>
            </w:r>
          </w:p>
        </w:tc>
      </w:tr>
      <w:tr w:rsidR="007F29EB" w:rsidRPr="009E2D1E" w14:paraId="7946163D" w14:textId="77777777" w:rsidTr="007F29EB">
        <w:trPr>
          <w:trHeight w:val="180"/>
          <w:jc w:val="center"/>
        </w:trPr>
        <w:tc>
          <w:tcPr>
            <w:tcW w:w="0" w:type="auto"/>
            <w:shd w:val="clear" w:color="auto" w:fill="auto"/>
          </w:tcPr>
          <w:p w14:paraId="2C349BB4"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NOM-025-STPS-2009 Condiciones de iluminación en los centros de tr</w:t>
            </w:r>
            <w:r w:rsidRPr="009E2D1E">
              <w:rPr>
                <w:rFonts w:cs="Arial"/>
                <w:color w:val="000000"/>
                <w:sz w:val="24"/>
                <w:szCs w:val="24"/>
              </w:rPr>
              <w:t>abajo (PROCADIST).</w:t>
            </w:r>
          </w:p>
        </w:tc>
      </w:tr>
      <w:tr w:rsidR="007F29EB" w:rsidRPr="009E2D1E" w14:paraId="1A2DCDD8" w14:textId="77777777" w:rsidTr="007F29EB">
        <w:trPr>
          <w:trHeight w:val="180"/>
          <w:jc w:val="center"/>
        </w:trPr>
        <w:tc>
          <w:tcPr>
            <w:tcW w:w="0" w:type="auto"/>
            <w:shd w:val="clear" w:color="auto" w:fill="auto"/>
          </w:tcPr>
          <w:p w14:paraId="10D017C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color w:val="000000"/>
                <w:sz w:val="24"/>
                <w:szCs w:val="24"/>
              </w:rPr>
              <w:t>Masculinidades (CDHEQROO).</w:t>
            </w:r>
          </w:p>
        </w:tc>
      </w:tr>
      <w:tr w:rsidR="007F29EB" w:rsidRPr="009E2D1E" w14:paraId="7F42369B" w14:textId="77777777" w:rsidTr="007F29EB">
        <w:trPr>
          <w:trHeight w:val="180"/>
          <w:jc w:val="center"/>
        </w:trPr>
        <w:tc>
          <w:tcPr>
            <w:tcW w:w="0" w:type="auto"/>
            <w:shd w:val="clear" w:color="auto" w:fill="auto"/>
          </w:tcPr>
          <w:p w14:paraId="6A3E9E0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color w:val="000000"/>
                <w:sz w:val="24"/>
                <w:szCs w:val="24"/>
              </w:rPr>
              <w:t>Uso y actualizaciones del portal del timbrado de nómina.</w:t>
            </w:r>
          </w:p>
        </w:tc>
      </w:tr>
      <w:tr w:rsidR="007F29EB" w:rsidRPr="009E2D1E" w14:paraId="6C6CE608" w14:textId="77777777" w:rsidTr="007F29EB">
        <w:trPr>
          <w:trHeight w:val="180"/>
          <w:jc w:val="center"/>
        </w:trPr>
        <w:tc>
          <w:tcPr>
            <w:tcW w:w="0" w:type="auto"/>
            <w:shd w:val="clear" w:color="auto" w:fill="auto"/>
          </w:tcPr>
          <w:p w14:paraId="2A35C901"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Comunicación asertiva.</w:t>
            </w:r>
          </w:p>
        </w:tc>
      </w:tr>
      <w:tr w:rsidR="007F29EB" w:rsidRPr="009E2D1E" w14:paraId="27A4F456" w14:textId="77777777" w:rsidTr="007F29EB">
        <w:trPr>
          <w:trHeight w:val="180"/>
          <w:jc w:val="center"/>
        </w:trPr>
        <w:tc>
          <w:tcPr>
            <w:tcW w:w="0" w:type="auto"/>
            <w:shd w:val="clear" w:color="auto" w:fill="auto"/>
          </w:tcPr>
          <w:p w14:paraId="28C1A35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Comunicación efectiva en el trabajo (PROCADIST).</w:t>
            </w:r>
          </w:p>
        </w:tc>
      </w:tr>
      <w:tr w:rsidR="007F29EB" w:rsidRPr="009E2D1E" w14:paraId="3A1C546E" w14:textId="77777777" w:rsidTr="007F29EB">
        <w:trPr>
          <w:trHeight w:val="180"/>
          <w:jc w:val="center"/>
        </w:trPr>
        <w:tc>
          <w:tcPr>
            <w:tcW w:w="0" w:type="auto"/>
            <w:shd w:val="clear" w:color="auto" w:fill="auto"/>
          </w:tcPr>
          <w:p w14:paraId="7E3E6101"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La importancia y funciones del comité de transparencia.</w:t>
            </w:r>
          </w:p>
        </w:tc>
      </w:tr>
      <w:tr w:rsidR="007F29EB" w:rsidRPr="009E2D1E" w14:paraId="064318AF" w14:textId="77777777" w:rsidTr="007F29EB">
        <w:trPr>
          <w:trHeight w:val="180"/>
          <w:jc w:val="center"/>
        </w:trPr>
        <w:tc>
          <w:tcPr>
            <w:tcW w:w="0" w:type="auto"/>
            <w:shd w:val="clear" w:color="auto" w:fill="auto"/>
          </w:tcPr>
          <w:p w14:paraId="6BDFDD8B"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 xml:space="preserve">Inteligencia emocional. </w:t>
            </w:r>
          </w:p>
        </w:tc>
      </w:tr>
      <w:tr w:rsidR="007F29EB" w:rsidRPr="009E2D1E" w14:paraId="18934EBF" w14:textId="77777777" w:rsidTr="007F29EB">
        <w:trPr>
          <w:trHeight w:val="180"/>
          <w:jc w:val="center"/>
        </w:trPr>
        <w:tc>
          <w:tcPr>
            <w:tcW w:w="0" w:type="auto"/>
            <w:shd w:val="clear" w:color="auto" w:fill="auto"/>
          </w:tcPr>
          <w:p w14:paraId="5716965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Responsabilidades administrativas de los servidores públicos.</w:t>
            </w:r>
          </w:p>
        </w:tc>
      </w:tr>
      <w:tr w:rsidR="007F29EB" w:rsidRPr="009E2D1E" w14:paraId="59DA351C" w14:textId="77777777" w:rsidTr="007F29EB">
        <w:trPr>
          <w:trHeight w:val="180"/>
          <w:jc w:val="center"/>
        </w:trPr>
        <w:tc>
          <w:tcPr>
            <w:tcW w:w="0" w:type="auto"/>
            <w:shd w:val="clear" w:color="auto" w:fill="auto"/>
          </w:tcPr>
          <w:p w14:paraId="6640AA82"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Claves para la atención pública sin discriminación.</w:t>
            </w:r>
          </w:p>
        </w:tc>
      </w:tr>
      <w:tr w:rsidR="007F29EB" w:rsidRPr="009E2D1E" w14:paraId="2C131461" w14:textId="77777777" w:rsidTr="007F29EB">
        <w:trPr>
          <w:trHeight w:val="180"/>
          <w:jc w:val="center"/>
        </w:trPr>
        <w:tc>
          <w:tcPr>
            <w:tcW w:w="0" w:type="auto"/>
            <w:shd w:val="clear" w:color="auto" w:fill="auto"/>
          </w:tcPr>
          <w:p w14:paraId="233464F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Manejo de conflictos.</w:t>
            </w:r>
          </w:p>
        </w:tc>
      </w:tr>
      <w:tr w:rsidR="007F29EB" w:rsidRPr="009E2D1E" w14:paraId="1F3A558C" w14:textId="77777777" w:rsidTr="007F29EB">
        <w:trPr>
          <w:trHeight w:val="180"/>
          <w:jc w:val="center"/>
        </w:trPr>
        <w:tc>
          <w:tcPr>
            <w:tcW w:w="0" w:type="auto"/>
            <w:shd w:val="clear" w:color="auto" w:fill="auto"/>
          </w:tcPr>
          <w:p w14:paraId="7301983D" w14:textId="77777777" w:rsidR="007F29EB" w:rsidRPr="009E2D1E" w:rsidRDefault="007F29EB" w:rsidP="007F29EB">
            <w:pPr>
              <w:numPr>
                <w:ilvl w:val="0"/>
                <w:numId w:val="26"/>
              </w:numPr>
              <w:spacing w:line="276" w:lineRule="auto"/>
              <w:ind w:left="462" w:hanging="425"/>
              <w:contextualSpacing/>
              <w:rPr>
                <w:rFonts w:cs="Arial"/>
                <w:sz w:val="24"/>
                <w:szCs w:val="24"/>
              </w:rPr>
            </w:pPr>
            <w:r w:rsidRPr="009E2D1E">
              <w:rPr>
                <w:rFonts w:cs="Arial"/>
                <w:sz w:val="24"/>
                <w:szCs w:val="24"/>
              </w:rPr>
              <w:t>Sensibilización para la prevención del cáncer cervicouterino y del cáncer mamario (IQM).</w:t>
            </w:r>
          </w:p>
        </w:tc>
      </w:tr>
    </w:tbl>
    <w:p w14:paraId="1BF0993A" w14:textId="77777777" w:rsidR="007F29EB" w:rsidRPr="00BD5EF3" w:rsidRDefault="007F29EB" w:rsidP="007F29EB">
      <w:pPr>
        <w:spacing w:after="0"/>
        <w:jc w:val="center"/>
        <w:rPr>
          <w:rFonts w:eastAsia="Calibri" w:cs="Arial"/>
          <w:sz w:val="24"/>
          <w:szCs w:val="14"/>
          <w:lang w:eastAsia="en-US"/>
        </w:rPr>
      </w:pPr>
    </w:p>
    <w:p w14:paraId="783316D7" w14:textId="77777777" w:rsidR="007F29EB" w:rsidRPr="009E2D1E" w:rsidRDefault="007F29EB" w:rsidP="00D111C6">
      <w:pPr>
        <w:spacing w:after="0"/>
        <w:rPr>
          <w:rFonts w:eastAsia="Calibri" w:cs="Arial"/>
          <w:sz w:val="24"/>
          <w:szCs w:val="24"/>
          <w:lang w:eastAsia="en-US"/>
        </w:rPr>
      </w:pPr>
      <w:r w:rsidRPr="009E2D1E">
        <w:rPr>
          <w:rFonts w:eastAsia="Calibri" w:cs="Arial"/>
          <w:sz w:val="24"/>
          <w:szCs w:val="24"/>
          <w:lang w:eastAsia="en-US"/>
        </w:rPr>
        <w:t xml:space="preserve">Como se puede observar en el listado anterior, el CCLQROO consideró en su Programa Anual de Capacitación del ejercicio 2023 un total de 56 cursos de diversos temas. </w:t>
      </w:r>
    </w:p>
    <w:p w14:paraId="5B002EF7" w14:textId="77777777" w:rsidR="007F29EB" w:rsidRPr="009E2D1E" w:rsidRDefault="007F29EB" w:rsidP="00D111C6">
      <w:pPr>
        <w:spacing w:after="0"/>
        <w:rPr>
          <w:rFonts w:eastAsia="Calibri" w:cs="Arial"/>
          <w:sz w:val="24"/>
          <w:szCs w:val="24"/>
          <w:lang w:eastAsia="en-US"/>
        </w:rPr>
      </w:pPr>
    </w:p>
    <w:p w14:paraId="3116931F" w14:textId="77777777" w:rsidR="007F29EB" w:rsidRDefault="007F29EB" w:rsidP="00D111C6">
      <w:pPr>
        <w:spacing w:after="0"/>
        <w:rPr>
          <w:rFonts w:eastAsia="Calibri" w:cs="Arial"/>
          <w:sz w:val="24"/>
          <w:szCs w:val="24"/>
          <w:lang w:eastAsia="en-US"/>
        </w:rPr>
      </w:pPr>
      <w:r w:rsidRPr="009E2D1E">
        <w:rPr>
          <w:rFonts w:eastAsia="Calibri" w:cs="Arial"/>
          <w:sz w:val="24"/>
          <w:szCs w:val="24"/>
          <w:lang w:eastAsia="en-US"/>
        </w:rPr>
        <w:t xml:space="preserve">En conclusión, para el ejercicio fiscal 2022, el CCLQROO no contó con un programa de capacitación aprobado; no obstante, la totalidad del personal conciliador se capacitó en al menos 4 cursos, de acuerdo a la calendarización presentada. Por su parte, para el ejercicio fiscal 2023, el CCLQROO realizó y aprobó, en la Primera Sesión Ordinaria del año 2023 del Órgano de Gobierno del CCLQROO, un Programa Anual de Capacitación. </w:t>
      </w:r>
    </w:p>
    <w:p w14:paraId="4A16DA7D" w14:textId="77777777" w:rsidR="007F29EB" w:rsidRDefault="007F29EB" w:rsidP="007F29EB">
      <w:pPr>
        <w:spacing w:after="0"/>
        <w:rPr>
          <w:rFonts w:eastAsia="Calibri" w:cs="Arial"/>
          <w:sz w:val="24"/>
          <w:szCs w:val="24"/>
          <w:lang w:eastAsia="en-US"/>
        </w:rPr>
      </w:pPr>
    </w:p>
    <w:p w14:paraId="69C8B929"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Por lo anterior, no se determinaron observaciones en el presente resultado.</w:t>
      </w:r>
    </w:p>
    <w:p w14:paraId="54744C3C" w14:textId="77777777" w:rsidR="007F29EB" w:rsidRDefault="007F29EB" w:rsidP="007F29EB">
      <w:pPr>
        <w:spacing w:after="0"/>
        <w:rPr>
          <w:rFonts w:eastAsia="Times New Roman" w:cs="Arial"/>
          <w:sz w:val="24"/>
          <w:szCs w:val="24"/>
          <w:lang w:eastAsia="es-ES"/>
        </w:rPr>
      </w:pPr>
    </w:p>
    <w:p w14:paraId="26AB15AC" w14:textId="49C16BC6" w:rsidR="009A1BA6" w:rsidRDefault="009A1BA6" w:rsidP="00537E32">
      <w:pPr>
        <w:spacing w:after="0"/>
        <w:jc w:val="left"/>
        <w:rPr>
          <w:rFonts w:eastAsia="Times New Roman" w:cs="Arial"/>
          <w:sz w:val="24"/>
          <w:szCs w:val="24"/>
          <w:lang w:eastAsia="es-ES"/>
        </w:rPr>
      </w:pPr>
    </w:p>
    <w:p w14:paraId="06CA8074" w14:textId="77777777" w:rsidR="007F29EB" w:rsidRPr="009E2D1E" w:rsidRDefault="007F29EB" w:rsidP="007F29EB">
      <w:pPr>
        <w:spacing w:after="0"/>
        <w:rPr>
          <w:rFonts w:eastAsia="Times New Roman" w:cs="Arial"/>
          <w:b/>
          <w:bCs/>
          <w:sz w:val="24"/>
          <w:szCs w:val="24"/>
          <w:lang w:eastAsia="es-ES"/>
        </w:rPr>
      </w:pPr>
      <w:r>
        <w:rPr>
          <w:rFonts w:eastAsia="Times New Roman" w:cs="Arial"/>
          <w:b/>
          <w:sz w:val="24"/>
          <w:szCs w:val="24"/>
          <w:lang w:eastAsia="es-ES"/>
        </w:rPr>
        <w:t>Resultado Número 3</w:t>
      </w:r>
    </w:p>
    <w:p w14:paraId="21AE9279"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4135E581" w14:textId="77777777" w:rsidR="007F29EB" w:rsidRPr="009E2D1E" w:rsidRDefault="007F29EB" w:rsidP="007F29EB">
      <w:pPr>
        <w:autoSpaceDE w:val="0"/>
        <w:autoSpaceDN w:val="0"/>
        <w:adjustRightInd w:val="0"/>
        <w:spacing w:after="0"/>
        <w:rPr>
          <w:rFonts w:eastAsia="Times New Roman" w:cs="Arial"/>
          <w:b/>
          <w:bCs/>
          <w:sz w:val="24"/>
          <w:szCs w:val="24"/>
          <w:lang w:eastAsia="es-ES"/>
        </w:rPr>
      </w:pPr>
      <w:r w:rsidRPr="009E2D1E">
        <w:rPr>
          <w:rFonts w:eastAsia="Times New Roman" w:cs="Arial"/>
          <w:b/>
          <w:bCs/>
          <w:sz w:val="24"/>
          <w:szCs w:val="24"/>
          <w:lang w:eastAsia="es-ES"/>
        </w:rPr>
        <w:t>Competencia de los actores</w:t>
      </w:r>
    </w:p>
    <w:p w14:paraId="4BB24C85"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122E6F2C" w14:textId="77777777" w:rsidR="007F29EB" w:rsidRPr="009E2D1E" w:rsidRDefault="007F29EB" w:rsidP="007F29EB">
      <w:pPr>
        <w:spacing w:after="0"/>
        <w:rPr>
          <w:rFonts w:eastAsia="Times New Roman" w:cs="Arial"/>
          <w:b/>
          <w:sz w:val="24"/>
          <w:szCs w:val="24"/>
          <w:lang w:eastAsia="es-ES"/>
        </w:rPr>
      </w:pPr>
      <w:r w:rsidRPr="009E2D1E">
        <w:rPr>
          <w:rFonts w:eastAsia="Times New Roman" w:cs="Arial"/>
          <w:b/>
          <w:sz w:val="24"/>
          <w:szCs w:val="24"/>
          <w:lang w:eastAsia="es-ES"/>
        </w:rPr>
        <w:t>3. Personal conciliador</w:t>
      </w:r>
    </w:p>
    <w:p w14:paraId="1A6BB132" w14:textId="77777777" w:rsidR="007F29EB" w:rsidRPr="009E2D1E" w:rsidRDefault="007F29EB" w:rsidP="007F29EB">
      <w:pPr>
        <w:spacing w:after="0"/>
        <w:rPr>
          <w:rFonts w:eastAsia="Times New Roman" w:cs="Arial"/>
          <w:sz w:val="24"/>
          <w:szCs w:val="24"/>
          <w:lang w:eastAsia="es-ES"/>
        </w:rPr>
      </w:pPr>
    </w:p>
    <w:p w14:paraId="30798635" w14:textId="77777777" w:rsidR="007F29EB" w:rsidRPr="009E2D1E" w:rsidRDefault="007F29EB" w:rsidP="007F29EB">
      <w:pPr>
        <w:spacing w:after="0"/>
        <w:ind w:left="426"/>
        <w:rPr>
          <w:rFonts w:eastAsia="Times New Roman" w:cs="Arial"/>
          <w:b/>
          <w:sz w:val="24"/>
          <w:szCs w:val="24"/>
          <w:lang w:eastAsia="es-ES"/>
        </w:rPr>
      </w:pPr>
      <w:r>
        <w:rPr>
          <w:rFonts w:eastAsia="Times New Roman" w:cs="Arial"/>
          <w:b/>
          <w:sz w:val="24"/>
          <w:szCs w:val="24"/>
          <w:lang w:eastAsia="es-ES"/>
        </w:rPr>
        <w:t>3.1 Perfil de puesto</w:t>
      </w:r>
    </w:p>
    <w:p w14:paraId="411E7E30" w14:textId="77777777" w:rsidR="007F29EB" w:rsidRPr="009E2D1E" w:rsidRDefault="007F29EB" w:rsidP="007F29EB">
      <w:pPr>
        <w:spacing w:after="0"/>
        <w:rPr>
          <w:rFonts w:eastAsia="Times New Roman" w:cs="Arial"/>
          <w:sz w:val="24"/>
          <w:szCs w:val="24"/>
          <w:lang w:eastAsia="es-ES"/>
        </w:rPr>
      </w:pPr>
    </w:p>
    <w:p w14:paraId="49DBD699" w14:textId="77777777" w:rsidR="007F29EB" w:rsidRPr="009E2D1E" w:rsidRDefault="007F29EB" w:rsidP="007F29EB">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 observaciones</w:t>
      </w:r>
    </w:p>
    <w:p w14:paraId="11C47949" w14:textId="77777777" w:rsidR="007F29EB" w:rsidRPr="009E2D1E" w:rsidRDefault="007F29EB" w:rsidP="007F29EB">
      <w:pPr>
        <w:spacing w:after="0"/>
        <w:rPr>
          <w:rFonts w:eastAsia="Times New Roman" w:cs="Arial"/>
          <w:sz w:val="24"/>
          <w:szCs w:val="24"/>
          <w:lang w:eastAsia="es-ES"/>
        </w:rPr>
      </w:pPr>
    </w:p>
    <w:p w14:paraId="396DA6DC" w14:textId="77777777" w:rsidR="007F29EB" w:rsidRPr="009E2D1E" w:rsidRDefault="007F29EB" w:rsidP="007F29EB">
      <w:pPr>
        <w:autoSpaceDE w:val="0"/>
        <w:autoSpaceDN w:val="0"/>
        <w:adjustRightInd w:val="0"/>
        <w:spacing w:after="0"/>
        <w:rPr>
          <w:rFonts w:eastAsia="Calibri" w:cs="Arial"/>
          <w:sz w:val="24"/>
          <w:szCs w:val="24"/>
          <w:lang w:eastAsia="en-US"/>
        </w:rPr>
      </w:pPr>
      <w:r w:rsidRPr="009E2D1E">
        <w:rPr>
          <w:rFonts w:eastAsia="Calibri" w:cs="Arial"/>
          <w:sz w:val="24"/>
          <w:szCs w:val="24"/>
          <w:lang w:eastAsia="en-US"/>
        </w:rPr>
        <w:t>El Centro de Conciliación Laboral contará con el número de conciliadores/as, asesores/as, jurídicos/ as, oficiales de partes, notificadores, asesores/as, personal de apoyo y órganos técnicos contemplados dentro del presupuesto de egresos autorizado y que resulten necesarios para el cumplimiento de sus atribuciones</w:t>
      </w:r>
      <w:r w:rsidRPr="009E2D1E">
        <w:rPr>
          <w:rFonts w:eastAsia="Calibri" w:cs="Arial"/>
          <w:sz w:val="24"/>
          <w:szCs w:val="24"/>
          <w:vertAlign w:val="superscript"/>
          <w:lang w:eastAsia="en-US"/>
        </w:rPr>
        <w:footnoteReference w:id="25"/>
      </w:r>
      <w:r w:rsidRPr="009E2D1E">
        <w:rPr>
          <w:rFonts w:eastAsia="Calibri" w:cs="Arial"/>
          <w:sz w:val="24"/>
          <w:szCs w:val="24"/>
          <w:lang w:eastAsia="en-US"/>
        </w:rPr>
        <w:t>.</w:t>
      </w:r>
    </w:p>
    <w:p w14:paraId="3EA70862" w14:textId="77777777" w:rsidR="007F29EB" w:rsidRDefault="007F29EB" w:rsidP="007F29EB">
      <w:pPr>
        <w:autoSpaceDE w:val="0"/>
        <w:autoSpaceDN w:val="0"/>
        <w:adjustRightInd w:val="0"/>
        <w:spacing w:after="0"/>
        <w:rPr>
          <w:rFonts w:eastAsia="Calibri" w:cs="Arial"/>
          <w:color w:val="000000"/>
          <w:sz w:val="24"/>
          <w:szCs w:val="24"/>
          <w:lang w:eastAsia="en-US"/>
        </w:rPr>
      </w:pPr>
    </w:p>
    <w:p w14:paraId="28F975DD" w14:textId="77777777" w:rsidR="007F29EB" w:rsidRPr="009E2D1E" w:rsidRDefault="007F29EB" w:rsidP="007F29EB">
      <w:pPr>
        <w:autoSpaceDE w:val="0"/>
        <w:autoSpaceDN w:val="0"/>
        <w:adjustRightInd w:val="0"/>
        <w:spacing w:after="0"/>
        <w:rPr>
          <w:rFonts w:eastAsia="Calibri" w:cs="Arial"/>
          <w:color w:val="000000"/>
          <w:sz w:val="24"/>
          <w:szCs w:val="24"/>
          <w:lang w:eastAsia="en-US"/>
        </w:rPr>
      </w:pPr>
      <w:r w:rsidRPr="009E2D1E">
        <w:rPr>
          <w:rFonts w:eastAsia="Calibri" w:cs="Arial"/>
          <w:color w:val="000000"/>
          <w:sz w:val="24"/>
          <w:szCs w:val="24"/>
          <w:lang w:eastAsia="en-US"/>
        </w:rPr>
        <w:t>La Ley Federal del Trabajo señala los requisitos que los servidores públicos que aspiren a desempeñarse como funcionarios conciliadores o conciliadoras deberán cumplir; los cuales son los siguientes</w:t>
      </w:r>
      <w:r w:rsidRPr="009E2D1E">
        <w:rPr>
          <w:rFonts w:eastAsia="Calibri" w:cs="Arial"/>
          <w:color w:val="000000"/>
          <w:sz w:val="24"/>
          <w:szCs w:val="24"/>
          <w:vertAlign w:val="superscript"/>
          <w:lang w:eastAsia="en-US"/>
        </w:rPr>
        <w:footnoteReference w:id="26"/>
      </w:r>
      <w:r w:rsidRPr="009E2D1E">
        <w:rPr>
          <w:rFonts w:eastAsia="Calibri" w:cs="Arial"/>
          <w:color w:val="000000"/>
          <w:sz w:val="24"/>
          <w:szCs w:val="24"/>
          <w:lang w:eastAsia="en-US"/>
        </w:rPr>
        <w:t>:</w:t>
      </w:r>
    </w:p>
    <w:p w14:paraId="052B6619" w14:textId="77777777" w:rsidR="007F29EB" w:rsidRPr="009E2D1E" w:rsidRDefault="007F29EB" w:rsidP="007F29EB">
      <w:pPr>
        <w:autoSpaceDE w:val="0"/>
        <w:autoSpaceDN w:val="0"/>
        <w:adjustRightInd w:val="0"/>
        <w:spacing w:after="0"/>
        <w:rPr>
          <w:rFonts w:eastAsia="Calibri" w:cs="Arial"/>
          <w:color w:val="000000"/>
          <w:sz w:val="24"/>
          <w:szCs w:val="24"/>
          <w:lang w:eastAsia="en-US"/>
        </w:rPr>
      </w:pPr>
    </w:p>
    <w:p w14:paraId="6CF87325" w14:textId="77777777" w:rsidR="007F29EB" w:rsidRPr="009E2D1E" w:rsidRDefault="007F29EB" w:rsidP="007F29EB">
      <w:pPr>
        <w:numPr>
          <w:ilvl w:val="0"/>
          <w:numId w:val="36"/>
        </w:numPr>
        <w:autoSpaceDE w:val="0"/>
        <w:autoSpaceDN w:val="0"/>
        <w:adjustRightInd w:val="0"/>
        <w:spacing w:after="0" w:line="240" w:lineRule="auto"/>
        <w:rPr>
          <w:rFonts w:eastAsia="Calibri" w:cs="Arial"/>
          <w:color w:val="000000"/>
          <w:sz w:val="24"/>
          <w:szCs w:val="24"/>
          <w:lang w:eastAsia="en-US"/>
        </w:rPr>
      </w:pPr>
      <w:r w:rsidRPr="009E2D1E">
        <w:rPr>
          <w:rFonts w:eastAsia="Calibri" w:cs="Arial"/>
          <w:color w:val="000000"/>
          <w:sz w:val="24"/>
          <w:szCs w:val="24"/>
          <w:lang w:eastAsia="en-US"/>
        </w:rPr>
        <w:t xml:space="preserve">Experiencia. La persona conciliadora aspirante tener preferentemente 3 años o más de experiencia, en áreas del Derecho del Trabajo o especialización en las actividades que se vinculen con las atribuciones del Centro de Conciliación. </w:t>
      </w:r>
    </w:p>
    <w:p w14:paraId="126636C6" w14:textId="77777777" w:rsidR="007F29EB" w:rsidRPr="009E2D1E" w:rsidRDefault="007F29EB" w:rsidP="007F29EB">
      <w:pPr>
        <w:autoSpaceDE w:val="0"/>
        <w:autoSpaceDN w:val="0"/>
        <w:adjustRightInd w:val="0"/>
        <w:spacing w:after="0"/>
        <w:ind w:left="284"/>
        <w:rPr>
          <w:rFonts w:eastAsia="Calibri" w:cs="Arial"/>
          <w:color w:val="000000"/>
          <w:sz w:val="24"/>
          <w:szCs w:val="24"/>
          <w:lang w:eastAsia="en-US"/>
        </w:rPr>
      </w:pPr>
    </w:p>
    <w:p w14:paraId="765005CB" w14:textId="77777777" w:rsidR="007F29EB" w:rsidRPr="009E2D1E" w:rsidRDefault="007F29EB" w:rsidP="007F29EB">
      <w:pPr>
        <w:numPr>
          <w:ilvl w:val="0"/>
          <w:numId w:val="36"/>
        </w:numPr>
        <w:autoSpaceDE w:val="0"/>
        <w:autoSpaceDN w:val="0"/>
        <w:adjustRightInd w:val="0"/>
        <w:spacing w:after="0" w:line="240" w:lineRule="auto"/>
        <w:rPr>
          <w:rFonts w:eastAsia="Calibri" w:cs="Arial"/>
          <w:color w:val="000000"/>
          <w:sz w:val="24"/>
          <w:szCs w:val="24"/>
          <w:lang w:eastAsia="en-US"/>
        </w:rPr>
      </w:pPr>
      <w:r w:rsidRPr="009E2D1E">
        <w:rPr>
          <w:rFonts w:eastAsia="Calibri" w:cs="Arial"/>
          <w:color w:val="000000"/>
          <w:sz w:val="24"/>
          <w:szCs w:val="24"/>
          <w:lang w:eastAsia="en-US"/>
        </w:rPr>
        <w:t>Requisitos formales. Contar con un título profesional de licenciatura, en una carrera afín a las funciones de los Centros de Conciliación; contar preferentemente con certificación en conciliación laboral o mediación y mecanismos alternativos de solución de controversias</w:t>
      </w:r>
      <w:r w:rsidRPr="009E2D1E">
        <w:rPr>
          <w:rFonts w:eastAsia="Calibri" w:cs="Arial"/>
          <w:color w:val="000000"/>
          <w:sz w:val="24"/>
          <w:szCs w:val="24"/>
          <w:vertAlign w:val="superscript"/>
          <w:lang w:eastAsia="en-US"/>
        </w:rPr>
        <w:footnoteReference w:id="27"/>
      </w:r>
      <w:r w:rsidRPr="009E2D1E">
        <w:rPr>
          <w:rFonts w:eastAsia="Calibri" w:cs="Arial"/>
          <w:color w:val="000000"/>
          <w:sz w:val="24"/>
          <w:szCs w:val="24"/>
          <w:lang w:eastAsia="en-US"/>
        </w:rPr>
        <w:t>; aprobar el procedimiento de selección que se establezca para tal efecto; y no estar inhabilitado para desempeñar un empleo, cargo o comisión en el servicio público</w:t>
      </w:r>
      <w:r w:rsidRPr="009E2D1E">
        <w:rPr>
          <w:rFonts w:eastAsia="Calibri" w:cs="Arial"/>
          <w:color w:val="000000"/>
          <w:sz w:val="24"/>
          <w:szCs w:val="24"/>
          <w:vertAlign w:val="superscript"/>
          <w:lang w:eastAsia="en-US"/>
        </w:rPr>
        <w:footnoteReference w:id="28"/>
      </w:r>
      <w:r w:rsidRPr="009E2D1E">
        <w:rPr>
          <w:rFonts w:eastAsia="Calibri" w:cs="Arial"/>
          <w:color w:val="000000"/>
          <w:sz w:val="24"/>
          <w:szCs w:val="24"/>
          <w:lang w:eastAsia="en-US"/>
        </w:rPr>
        <w:t>.</w:t>
      </w:r>
    </w:p>
    <w:p w14:paraId="76FB41F7" w14:textId="77777777" w:rsidR="007F29EB" w:rsidRPr="009E2D1E" w:rsidRDefault="007F29EB" w:rsidP="007F29EB">
      <w:pPr>
        <w:autoSpaceDE w:val="0"/>
        <w:autoSpaceDN w:val="0"/>
        <w:adjustRightInd w:val="0"/>
        <w:spacing w:after="0"/>
        <w:ind w:left="284"/>
        <w:rPr>
          <w:rFonts w:eastAsia="Calibri" w:cs="Arial"/>
          <w:color w:val="000000"/>
          <w:sz w:val="24"/>
          <w:szCs w:val="24"/>
          <w:lang w:eastAsia="en-US"/>
        </w:rPr>
      </w:pPr>
    </w:p>
    <w:p w14:paraId="201E9F70" w14:textId="77777777" w:rsidR="007F29EB" w:rsidRPr="009E2D1E" w:rsidRDefault="007F29EB" w:rsidP="007F29EB">
      <w:pPr>
        <w:numPr>
          <w:ilvl w:val="0"/>
          <w:numId w:val="35"/>
        </w:numPr>
        <w:autoSpaceDE w:val="0"/>
        <w:autoSpaceDN w:val="0"/>
        <w:adjustRightInd w:val="0"/>
        <w:spacing w:after="0" w:line="240" w:lineRule="auto"/>
        <w:rPr>
          <w:rFonts w:eastAsia="Calibri" w:cs="Arial"/>
          <w:color w:val="000000"/>
          <w:sz w:val="24"/>
          <w:szCs w:val="24"/>
          <w:lang w:eastAsia="en-US"/>
        </w:rPr>
      </w:pPr>
      <w:r w:rsidRPr="009E2D1E">
        <w:rPr>
          <w:rFonts w:eastAsia="Calibri" w:cs="Arial"/>
          <w:color w:val="000000"/>
          <w:sz w:val="24"/>
          <w:szCs w:val="24"/>
          <w:lang w:eastAsia="en-US"/>
        </w:rPr>
        <w:t>Competencias. Tener conocimiento sobre derechos humanos y perspectiva de género; y gozar del pleno ejercicio de sus derechos políticos y civiles</w:t>
      </w:r>
      <w:r w:rsidRPr="009E2D1E">
        <w:rPr>
          <w:rFonts w:eastAsia="Calibri" w:cs="Arial"/>
          <w:color w:val="000000"/>
          <w:sz w:val="24"/>
          <w:szCs w:val="24"/>
          <w:vertAlign w:val="superscript"/>
          <w:lang w:eastAsia="en-US"/>
        </w:rPr>
        <w:footnoteReference w:id="29"/>
      </w:r>
      <w:r w:rsidRPr="009E2D1E">
        <w:rPr>
          <w:rFonts w:eastAsia="Calibri" w:cs="Arial"/>
          <w:color w:val="000000"/>
          <w:sz w:val="24"/>
          <w:szCs w:val="24"/>
          <w:lang w:eastAsia="en-US"/>
        </w:rPr>
        <w:t xml:space="preserve">. </w:t>
      </w:r>
    </w:p>
    <w:p w14:paraId="51D74528" w14:textId="77777777" w:rsidR="007F29EB" w:rsidRPr="009E2D1E" w:rsidRDefault="007F29EB" w:rsidP="007F29EB">
      <w:pPr>
        <w:autoSpaceDE w:val="0"/>
        <w:autoSpaceDN w:val="0"/>
        <w:adjustRightInd w:val="0"/>
        <w:spacing w:after="0"/>
        <w:rPr>
          <w:rFonts w:eastAsia="Calibri" w:cs="Arial"/>
          <w:color w:val="000000"/>
          <w:sz w:val="24"/>
          <w:szCs w:val="24"/>
          <w:lang w:eastAsia="en-US"/>
        </w:rPr>
      </w:pPr>
    </w:p>
    <w:p w14:paraId="4A84F595" w14:textId="77777777" w:rsidR="007F29EB" w:rsidRDefault="007F29EB" w:rsidP="007F29EB">
      <w:pPr>
        <w:spacing w:after="0"/>
        <w:rPr>
          <w:rFonts w:eastAsia="Calibri" w:cs="Arial"/>
          <w:sz w:val="24"/>
          <w:szCs w:val="24"/>
          <w:lang w:eastAsia="en-US"/>
        </w:rPr>
      </w:pPr>
      <w:r w:rsidRPr="009E2D1E">
        <w:rPr>
          <w:rFonts w:eastAsia="Calibri" w:cs="Arial"/>
          <w:sz w:val="24"/>
          <w:szCs w:val="24"/>
          <w:lang w:eastAsia="en-US"/>
        </w:rPr>
        <w:t>Los perfiles de puesto son descripciones concretas de las características, requerimientos, responsabilidades y aptitudes relacionadas con los puestos que conforman la administración pública, así como las competencias y conocimientos con que debe contar la persona que lo ocupe; tiene como objetivo principal facilitar a cualquier persona, interna o externa, un panorama general de la función del puesto dentro de la administración, así como permitir a las unidades de la administración municipal, ordenar sus procesos de reclutamiento, operación, capacitación y planeación.  En este sentido, los perfiles de puestos deben encontrarse encaminados a fortalecer el logro del objetivo principal de la política pública o sector en que se desarrollan</w:t>
      </w:r>
      <w:r w:rsidRPr="009E2D1E">
        <w:rPr>
          <w:rFonts w:eastAsia="Calibri" w:cs="Arial"/>
          <w:sz w:val="24"/>
          <w:szCs w:val="24"/>
          <w:vertAlign w:val="superscript"/>
          <w:lang w:eastAsia="en-US"/>
        </w:rPr>
        <w:footnoteReference w:id="30"/>
      </w:r>
      <w:r w:rsidRPr="009E2D1E">
        <w:rPr>
          <w:rFonts w:eastAsia="Calibri" w:cs="Arial"/>
          <w:sz w:val="24"/>
          <w:szCs w:val="24"/>
          <w:lang w:eastAsia="en-US"/>
        </w:rPr>
        <w:t>.</w:t>
      </w:r>
    </w:p>
    <w:p w14:paraId="69CE3E1A" w14:textId="77777777" w:rsidR="007F29EB" w:rsidRPr="009E2D1E" w:rsidRDefault="007F29EB" w:rsidP="007F29EB">
      <w:pPr>
        <w:spacing w:after="0"/>
        <w:rPr>
          <w:rFonts w:eastAsia="Calibri" w:cs="Arial"/>
          <w:sz w:val="24"/>
          <w:szCs w:val="24"/>
          <w:lang w:eastAsia="en-US"/>
        </w:rPr>
      </w:pPr>
    </w:p>
    <w:p w14:paraId="283157A5"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val="es-ES" w:eastAsia="en-US"/>
        </w:rPr>
        <w:t>Las personas servidores públicos hacen aquello que las normas expresamente les confieren y, en todo momento, someten su actuación a las facultades que las leyes, reglamento y demás disposiciones jurídicas atribuyen a su empleo, cargo o comisión, por lo que conocen y cumplen las disposiciones que regulan el ejercicio de sus funciones, facultades y atribuciones; asimismo, deberán actuar y cumplir con las funciones, atribuciones y comisiones encomendadas</w:t>
      </w:r>
      <w:r w:rsidRPr="009E2D1E">
        <w:rPr>
          <w:rFonts w:eastAsia="Calibri" w:cs="Arial"/>
          <w:sz w:val="24"/>
          <w:szCs w:val="24"/>
          <w:vertAlign w:val="superscript"/>
          <w:lang w:val="es-ES" w:eastAsia="en-US"/>
        </w:rPr>
        <w:footnoteReference w:id="31"/>
      </w:r>
      <w:r w:rsidRPr="009E2D1E">
        <w:rPr>
          <w:rFonts w:eastAsia="Calibri" w:cs="Arial"/>
          <w:sz w:val="24"/>
          <w:szCs w:val="24"/>
          <w:lang w:val="es-ES" w:eastAsia="en-US"/>
        </w:rPr>
        <w:t xml:space="preserve">. </w:t>
      </w:r>
      <w:r w:rsidRPr="009E2D1E">
        <w:rPr>
          <w:rFonts w:eastAsia="Calibri" w:cs="Arial"/>
          <w:sz w:val="24"/>
          <w:szCs w:val="24"/>
          <w:lang w:eastAsia="en-US"/>
        </w:rPr>
        <w:t>Los Servidores Públicos observarán en el desempeño de su empleo, cargo o comisión, los principios de legalidad y profesionalismo que rigen el servicio público</w:t>
      </w:r>
      <w:r w:rsidRPr="009E2D1E">
        <w:rPr>
          <w:rFonts w:eastAsia="Calibri" w:cs="Arial"/>
          <w:sz w:val="24"/>
          <w:szCs w:val="24"/>
          <w:vertAlign w:val="superscript"/>
          <w:lang w:eastAsia="en-US"/>
        </w:rPr>
        <w:footnoteReference w:id="32"/>
      </w:r>
      <w:r w:rsidRPr="009E2D1E">
        <w:rPr>
          <w:rFonts w:eastAsia="Calibri" w:cs="Arial"/>
          <w:sz w:val="24"/>
          <w:szCs w:val="24"/>
          <w:lang w:eastAsia="en-US"/>
        </w:rPr>
        <w:t xml:space="preserve">. </w:t>
      </w:r>
    </w:p>
    <w:p w14:paraId="07FC1383" w14:textId="77777777" w:rsidR="007F29EB" w:rsidRPr="009E2D1E" w:rsidRDefault="007F29EB" w:rsidP="007F29EB">
      <w:pPr>
        <w:spacing w:after="0"/>
        <w:rPr>
          <w:rFonts w:eastAsia="Calibri" w:cs="Arial"/>
          <w:sz w:val="24"/>
          <w:szCs w:val="24"/>
          <w:lang w:eastAsia="en-US"/>
        </w:rPr>
      </w:pPr>
    </w:p>
    <w:p w14:paraId="6C852F66" w14:textId="2A05A677" w:rsidR="007F29EB" w:rsidRDefault="007F29EB" w:rsidP="007F29EB">
      <w:pPr>
        <w:spacing w:after="0"/>
        <w:rPr>
          <w:rFonts w:eastAsia="Calibri" w:cs="Arial"/>
          <w:sz w:val="24"/>
          <w:szCs w:val="24"/>
          <w:lang w:eastAsia="en-US"/>
        </w:rPr>
      </w:pPr>
      <w:r w:rsidRPr="009E2D1E">
        <w:rPr>
          <w:rFonts w:eastAsia="Calibri" w:cs="Arial"/>
          <w:sz w:val="24"/>
          <w:szCs w:val="24"/>
          <w:lang w:eastAsia="en-US"/>
        </w:rPr>
        <w:t>Para el cumplimiento de su objeto, el CCLQROO contó con 25 conciliadores, para el ejercicio fiscal 2022, distribuidos de la siguiente manera:</w:t>
      </w:r>
    </w:p>
    <w:p w14:paraId="12557C44" w14:textId="77777777" w:rsidR="00537E32" w:rsidRDefault="00537E32" w:rsidP="00537E32">
      <w:pPr>
        <w:spacing w:after="0"/>
        <w:jc w:val="center"/>
        <w:rPr>
          <w:rFonts w:eastAsia="Calibri" w:cs="Arial"/>
          <w:b/>
          <w:sz w:val="20"/>
          <w:szCs w:val="18"/>
          <w:lang w:eastAsia="en-US"/>
        </w:rPr>
      </w:pPr>
    </w:p>
    <w:p w14:paraId="0C66B32D" w14:textId="1A999E2A" w:rsidR="007F29EB" w:rsidRPr="00537E32" w:rsidRDefault="007F29EB" w:rsidP="00537E32">
      <w:pPr>
        <w:spacing w:after="0"/>
        <w:jc w:val="center"/>
        <w:rPr>
          <w:rFonts w:eastAsia="Calibri" w:cs="Arial"/>
          <w:sz w:val="24"/>
          <w:szCs w:val="24"/>
          <w:lang w:eastAsia="en-US"/>
        </w:rPr>
      </w:pPr>
      <w:r w:rsidRPr="009E2D1E">
        <w:rPr>
          <w:rFonts w:eastAsia="Calibri" w:cs="Arial"/>
          <w:b/>
          <w:sz w:val="20"/>
          <w:szCs w:val="18"/>
          <w:lang w:eastAsia="en-US"/>
        </w:rPr>
        <w:t>Gráfica 2.</w:t>
      </w:r>
      <w:r w:rsidRPr="009E2D1E">
        <w:rPr>
          <w:rFonts w:eastAsia="Calibri" w:cs="Arial"/>
          <w:sz w:val="20"/>
          <w:szCs w:val="18"/>
          <w:lang w:eastAsia="en-US"/>
        </w:rPr>
        <w:t xml:space="preserve"> Número de conciliadores por Delegación</w:t>
      </w:r>
    </w:p>
    <w:p w14:paraId="5AF474B3" w14:textId="77777777" w:rsidR="007F29EB" w:rsidRPr="004E5E39" w:rsidRDefault="007F29EB" w:rsidP="00537E32">
      <w:pPr>
        <w:spacing w:after="0"/>
        <w:jc w:val="center"/>
        <w:rPr>
          <w:rFonts w:eastAsia="Calibri" w:cs="Arial"/>
          <w:sz w:val="14"/>
          <w:szCs w:val="24"/>
          <w:lang w:eastAsia="en-US"/>
        </w:rPr>
      </w:pPr>
    </w:p>
    <w:p w14:paraId="6F2DEF6F" w14:textId="77777777" w:rsidR="007F29EB" w:rsidRPr="009E2D1E" w:rsidRDefault="007F29EB" w:rsidP="007F29EB">
      <w:pPr>
        <w:spacing w:after="0"/>
        <w:jc w:val="center"/>
        <w:rPr>
          <w:rFonts w:eastAsia="Calibri" w:cs="Arial"/>
          <w:sz w:val="18"/>
          <w:szCs w:val="18"/>
          <w:lang w:eastAsia="en-US"/>
        </w:rPr>
      </w:pPr>
      <w:r w:rsidRPr="009E2D1E">
        <w:rPr>
          <w:rFonts w:ascii="Calibri" w:eastAsia="Calibri" w:hAnsi="Calibri" w:cs="Times New Roman"/>
          <w:noProof/>
          <w:sz w:val="16"/>
          <w:szCs w:val="16"/>
        </w:rPr>
        <w:drawing>
          <wp:inline distT="0" distB="0" distL="0" distR="0" wp14:anchorId="68D9DD42" wp14:editId="44E32FF2">
            <wp:extent cx="5807075" cy="2453640"/>
            <wp:effectExtent l="0" t="0" r="317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ero de conciladores.png"/>
                    <pic:cNvPicPr/>
                  </pic:nvPicPr>
                  <pic:blipFill rotWithShape="1">
                    <a:blip r:embed="rId18">
                      <a:extLst>
                        <a:ext uri="{28A0092B-C50C-407E-A947-70E740481C1C}">
                          <a14:useLocalDpi xmlns:a14="http://schemas.microsoft.com/office/drawing/2010/main" val="0"/>
                        </a:ext>
                      </a:extLst>
                    </a:blip>
                    <a:srcRect b="3082"/>
                    <a:stretch/>
                  </pic:blipFill>
                  <pic:spPr bwMode="auto">
                    <a:xfrm>
                      <a:off x="0" y="0"/>
                      <a:ext cx="5899649" cy="2492755"/>
                    </a:xfrm>
                    <a:prstGeom prst="rect">
                      <a:avLst/>
                    </a:prstGeom>
                    <a:ln>
                      <a:noFill/>
                    </a:ln>
                    <a:extLst>
                      <a:ext uri="{53640926-AAD7-44D8-BBD7-CCE9431645EC}">
                        <a14:shadowObscured xmlns:a14="http://schemas.microsoft.com/office/drawing/2010/main"/>
                      </a:ext>
                    </a:extLst>
                  </pic:spPr>
                </pic:pic>
              </a:graphicData>
            </a:graphic>
          </wp:inline>
        </w:drawing>
      </w:r>
    </w:p>
    <w:p w14:paraId="5047718E" w14:textId="77777777" w:rsidR="007F29EB" w:rsidRPr="009E2D1E" w:rsidRDefault="007F29EB" w:rsidP="007F29EB">
      <w:pPr>
        <w:spacing w:after="0"/>
        <w:jc w:val="center"/>
        <w:rPr>
          <w:rFonts w:eastAsia="Calibri" w:cs="Arial"/>
          <w:sz w:val="12"/>
          <w:szCs w:val="18"/>
          <w:lang w:eastAsia="en-US"/>
        </w:rPr>
      </w:pPr>
    </w:p>
    <w:p w14:paraId="5FDC34B8" w14:textId="77777777" w:rsidR="007F29EB" w:rsidRPr="009E2D1E" w:rsidRDefault="007F29EB" w:rsidP="007F29EB">
      <w:pPr>
        <w:pBdr>
          <w:top w:val="single" w:sz="4" w:space="1" w:color="auto"/>
        </w:pBdr>
        <w:spacing w:after="0"/>
        <w:jc w:val="center"/>
        <w:rPr>
          <w:rFonts w:eastAsia="Calibri" w:cs="Arial"/>
          <w:sz w:val="16"/>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Información proporcionada por el Departamento de Recursos Humanos del CCLQROO.</w:t>
      </w:r>
    </w:p>
    <w:p w14:paraId="1DDF5269" w14:textId="77777777" w:rsidR="007F29EB" w:rsidRPr="009E2D1E" w:rsidRDefault="007F29EB" w:rsidP="007F29EB">
      <w:pPr>
        <w:spacing w:after="0"/>
        <w:rPr>
          <w:rFonts w:eastAsia="Calibri" w:cs="Arial"/>
          <w:sz w:val="24"/>
          <w:szCs w:val="18"/>
          <w:lang w:eastAsia="en-US"/>
        </w:rPr>
      </w:pPr>
    </w:p>
    <w:p w14:paraId="1B693846" w14:textId="77777777" w:rsidR="007F29EB" w:rsidRDefault="007F29EB" w:rsidP="007F29EB">
      <w:pPr>
        <w:spacing w:after="0"/>
        <w:rPr>
          <w:rFonts w:eastAsia="Calibri" w:cs="Arial"/>
          <w:sz w:val="24"/>
          <w:szCs w:val="24"/>
          <w:lang w:eastAsia="en-US"/>
        </w:rPr>
      </w:pPr>
      <w:r w:rsidRPr="009E2D1E">
        <w:rPr>
          <w:rFonts w:eastAsia="Calibri" w:cs="Arial"/>
          <w:sz w:val="24"/>
          <w:szCs w:val="24"/>
          <w:lang w:eastAsia="en-US"/>
        </w:rPr>
        <w:t>Con el fin de verificar que, para el ejercicio fiscal 2022, el CCLQROO haya establecido un perfil de puesto para el personal conciliador, se analizó la evidencia proporcionada por el Ente: la Cédula de Descripción y Perfil del Puesto y el Formato de Entrega de Documentos</w:t>
      </w:r>
      <w:r w:rsidRPr="009E2D1E">
        <w:rPr>
          <w:rFonts w:eastAsia="Calibri" w:cs="Arial"/>
          <w:sz w:val="24"/>
          <w:szCs w:val="24"/>
          <w:vertAlign w:val="superscript"/>
          <w:lang w:eastAsia="en-US"/>
        </w:rPr>
        <w:footnoteReference w:id="33"/>
      </w:r>
      <w:r w:rsidRPr="009E2D1E">
        <w:rPr>
          <w:rFonts w:eastAsia="Calibri" w:cs="Arial"/>
          <w:sz w:val="24"/>
          <w:szCs w:val="24"/>
          <w:lang w:eastAsia="en-US"/>
        </w:rPr>
        <w:t>, los cuales contienen lo siguiente:</w:t>
      </w:r>
    </w:p>
    <w:p w14:paraId="2EA09CC3" w14:textId="77777777" w:rsidR="007F29EB" w:rsidRDefault="007F29EB" w:rsidP="007F29EB">
      <w:pPr>
        <w:spacing w:after="0"/>
        <w:rPr>
          <w:rFonts w:eastAsia="Calibri" w:cs="Arial"/>
          <w:sz w:val="24"/>
          <w:szCs w:val="24"/>
          <w:lang w:eastAsia="en-US"/>
        </w:rPr>
      </w:pPr>
    </w:p>
    <w:p w14:paraId="62AABBAE" w14:textId="77777777" w:rsidR="007F29EB" w:rsidRPr="00AB3EBB" w:rsidRDefault="007F29EB" w:rsidP="007F29EB">
      <w:pPr>
        <w:pStyle w:val="Prrafodelista"/>
        <w:numPr>
          <w:ilvl w:val="0"/>
          <w:numId w:val="42"/>
        </w:numPr>
        <w:spacing w:after="0"/>
        <w:rPr>
          <w:rFonts w:eastAsia="Calibri" w:cs="Arial"/>
          <w:b/>
          <w:sz w:val="24"/>
          <w:szCs w:val="24"/>
        </w:rPr>
      </w:pPr>
      <w:r w:rsidRPr="00AB3EBB">
        <w:rPr>
          <w:rFonts w:eastAsia="Calibri" w:cs="Arial"/>
          <w:b/>
          <w:sz w:val="24"/>
          <w:szCs w:val="24"/>
        </w:rPr>
        <w:t>Cédula de Descripción y Perfil del Puesto</w:t>
      </w:r>
    </w:p>
    <w:p w14:paraId="4AEEF00E" w14:textId="77777777" w:rsidR="007F29EB" w:rsidRPr="009E2D1E" w:rsidRDefault="007F29EB" w:rsidP="007F29EB">
      <w:pPr>
        <w:spacing w:after="0"/>
        <w:rPr>
          <w:rFonts w:eastAsia="Calibri" w:cs="Arial"/>
          <w:b/>
          <w:sz w:val="24"/>
          <w:szCs w:val="24"/>
          <w:lang w:val="es-ES" w:eastAsia="en-US"/>
        </w:rPr>
      </w:pPr>
    </w:p>
    <w:p w14:paraId="4B7C2DDD" w14:textId="77777777" w:rsidR="007F29EB" w:rsidRDefault="007F29EB" w:rsidP="007F29EB">
      <w:pPr>
        <w:spacing w:after="0"/>
        <w:rPr>
          <w:rFonts w:eastAsia="Calibri" w:cs="Arial"/>
          <w:b/>
          <w:sz w:val="24"/>
          <w:szCs w:val="24"/>
          <w:lang w:val="es-ES" w:eastAsia="en-US"/>
        </w:rPr>
      </w:pPr>
      <w:r w:rsidRPr="009E2D1E">
        <w:rPr>
          <w:rFonts w:eastAsia="Calibri" w:cs="Arial"/>
          <w:b/>
          <w:sz w:val="24"/>
          <w:szCs w:val="24"/>
          <w:lang w:val="es-ES" w:eastAsia="en-US"/>
        </w:rPr>
        <w:t xml:space="preserve">Objetivo del puesto: </w:t>
      </w:r>
    </w:p>
    <w:p w14:paraId="75F85CE3" w14:textId="77777777" w:rsidR="007F29EB" w:rsidRDefault="007F29EB" w:rsidP="007F29EB">
      <w:pPr>
        <w:spacing w:after="0"/>
        <w:rPr>
          <w:rFonts w:eastAsia="Calibri" w:cs="Arial"/>
          <w:b/>
          <w:sz w:val="24"/>
          <w:szCs w:val="24"/>
          <w:lang w:val="es-ES" w:eastAsia="en-US"/>
        </w:rPr>
      </w:pPr>
    </w:p>
    <w:p w14:paraId="541055FE" w14:textId="77777777" w:rsidR="007F29EB" w:rsidRPr="009E2D1E" w:rsidRDefault="007F29EB" w:rsidP="007F29EB">
      <w:pPr>
        <w:spacing w:after="0"/>
        <w:rPr>
          <w:rFonts w:eastAsia="Calibri" w:cs="Arial"/>
          <w:sz w:val="24"/>
          <w:szCs w:val="24"/>
          <w:lang w:val="es-ES" w:eastAsia="en-US"/>
        </w:rPr>
      </w:pPr>
      <w:r w:rsidRPr="009E2D1E">
        <w:rPr>
          <w:rFonts w:eastAsia="Calibri" w:cs="Arial"/>
          <w:sz w:val="24"/>
          <w:szCs w:val="24"/>
          <w:lang w:val="es-ES" w:eastAsia="en-US"/>
        </w:rPr>
        <w:t>Realizar la prestación del servicio de conciliación laboral a fin de resolver las diferencias entre trabajadores y patrones de conformidad con lo establecido en la Ley Federal del Trabajo y demás ordenamientos legales en la materia.</w:t>
      </w:r>
    </w:p>
    <w:p w14:paraId="11BFCFE9" w14:textId="77777777" w:rsidR="007F29EB" w:rsidRPr="009E2D1E" w:rsidRDefault="007F29EB" w:rsidP="007F29EB">
      <w:pPr>
        <w:spacing w:after="0"/>
        <w:rPr>
          <w:rFonts w:eastAsia="Calibri" w:cs="Arial"/>
          <w:sz w:val="24"/>
          <w:szCs w:val="24"/>
          <w:lang w:val="es-ES" w:eastAsia="en-US"/>
        </w:rPr>
      </w:pPr>
    </w:p>
    <w:p w14:paraId="16FF165F" w14:textId="77777777" w:rsidR="00C30473" w:rsidRDefault="00C30473" w:rsidP="007F29EB">
      <w:pPr>
        <w:spacing w:after="0"/>
        <w:rPr>
          <w:rFonts w:eastAsia="Calibri" w:cs="Arial"/>
          <w:b/>
          <w:sz w:val="24"/>
          <w:szCs w:val="24"/>
          <w:lang w:val="es-ES" w:eastAsia="en-US"/>
        </w:rPr>
      </w:pPr>
    </w:p>
    <w:p w14:paraId="62E3C0FB" w14:textId="77777777" w:rsidR="00C30473" w:rsidRDefault="00C30473" w:rsidP="007F29EB">
      <w:pPr>
        <w:spacing w:after="0"/>
        <w:rPr>
          <w:rFonts w:eastAsia="Calibri" w:cs="Arial"/>
          <w:b/>
          <w:sz w:val="24"/>
          <w:szCs w:val="24"/>
          <w:lang w:val="es-ES" w:eastAsia="en-US"/>
        </w:rPr>
      </w:pPr>
    </w:p>
    <w:p w14:paraId="0697E0EF" w14:textId="519752A4" w:rsidR="007F29EB" w:rsidRPr="009E2D1E" w:rsidRDefault="007F29EB" w:rsidP="007F29EB">
      <w:pPr>
        <w:spacing w:after="0"/>
        <w:rPr>
          <w:rFonts w:eastAsia="Calibri" w:cs="Arial"/>
          <w:b/>
          <w:sz w:val="24"/>
          <w:szCs w:val="24"/>
          <w:lang w:val="es-ES" w:eastAsia="en-US"/>
        </w:rPr>
      </w:pPr>
      <w:r w:rsidRPr="009E2D1E">
        <w:rPr>
          <w:rFonts w:eastAsia="Calibri" w:cs="Arial"/>
          <w:b/>
          <w:sz w:val="24"/>
          <w:szCs w:val="24"/>
          <w:lang w:val="es-ES" w:eastAsia="en-US"/>
        </w:rPr>
        <w:t>Funciones específicas:</w:t>
      </w:r>
    </w:p>
    <w:p w14:paraId="0B9CE8A6" w14:textId="77777777" w:rsidR="007F29EB" w:rsidRPr="00C30473" w:rsidRDefault="007F29EB" w:rsidP="007F29EB">
      <w:pPr>
        <w:spacing w:after="0"/>
        <w:rPr>
          <w:rFonts w:eastAsia="Calibri" w:cs="Arial"/>
          <w:b/>
          <w:sz w:val="20"/>
          <w:szCs w:val="24"/>
          <w:lang w:val="es-ES" w:eastAsia="en-US"/>
        </w:rPr>
      </w:pPr>
    </w:p>
    <w:p w14:paraId="1D95E825"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Emitir el citatorio para que las partes en conflicto acudan a la audiencia de conciliación.</w:t>
      </w:r>
    </w:p>
    <w:p w14:paraId="1AF7A3FE"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Aprobar o desestimar las causas para la justificación para la inasistencia a la audiencia de conciliación.</w:t>
      </w:r>
    </w:p>
    <w:p w14:paraId="295B04DE"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Comunicar a las partes el objeto, alcance y límites para llevar a cabo la conciliación.</w:t>
      </w:r>
    </w:p>
    <w:p w14:paraId="23D677F7"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Levantar el acta en el que se certificará la celebración de audiencias de conciliación para dar fe, en su caso, de la entrega al trabajador de las cantidades o prestaciones convenidas.</w:t>
      </w:r>
    </w:p>
    <w:p w14:paraId="75C504DC"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Autorizar los convenios a que lleguen las partes conforme a lo dispuesto en los ordenamientos legales en la materia para dejar constancia de lo convenido.</w:t>
      </w:r>
    </w:p>
    <w:p w14:paraId="22586CBA"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Expedir actas de audiencia de conciliación a su cargo y constancias de no conciliación en aquellos casos que esta no fuera posible, para que las partes procedan en lo conducente.</w:t>
      </w:r>
    </w:p>
    <w:p w14:paraId="354FD857"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Verificar que, en los acuerdos, en lo que lleguen las partes, no sean vulnerados los derechos de los trabajadores.</w:t>
      </w:r>
    </w:p>
    <w:p w14:paraId="532B40FE" w14:textId="77777777" w:rsidR="007F29EB" w:rsidRPr="009E2D1E" w:rsidRDefault="007F29EB" w:rsidP="00C30473">
      <w:pPr>
        <w:numPr>
          <w:ilvl w:val="0"/>
          <w:numId w:val="37"/>
        </w:numPr>
        <w:spacing w:after="160"/>
        <w:contextualSpacing/>
        <w:rPr>
          <w:rFonts w:eastAsia="Calibri" w:cs="Arial"/>
          <w:sz w:val="24"/>
          <w:szCs w:val="24"/>
          <w:lang w:val="es-ES" w:eastAsia="en-US"/>
        </w:rPr>
      </w:pPr>
      <w:r w:rsidRPr="009E2D1E">
        <w:rPr>
          <w:rFonts w:eastAsia="Calibri" w:cs="Arial"/>
          <w:sz w:val="24"/>
          <w:szCs w:val="24"/>
          <w:lang w:val="es-ES" w:eastAsia="en-US"/>
        </w:rPr>
        <w:t>Vigilar que los procesos de conciliación no afecten los derechos de terceros y disposiciones de orden público.</w:t>
      </w:r>
    </w:p>
    <w:p w14:paraId="3D6943BD" w14:textId="01D2CCB0" w:rsidR="007F29EB" w:rsidRDefault="007F29EB" w:rsidP="007F29EB">
      <w:pPr>
        <w:spacing w:after="0"/>
        <w:ind w:left="720"/>
        <w:contextualSpacing/>
        <w:rPr>
          <w:rFonts w:eastAsia="Calibri" w:cs="Arial"/>
          <w:sz w:val="24"/>
          <w:szCs w:val="24"/>
          <w:lang w:val="es-ES" w:eastAsia="en-US"/>
        </w:rPr>
      </w:pPr>
    </w:p>
    <w:p w14:paraId="0F033B1B" w14:textId="77777777" w:rsidR="00D111C6" w:rsidRPr="009E2D1E" w:rsidRDefault="00D111C6" w:rsidP="007F29EB">
      <w:pPr>
        <w:spacing w:after="0"/>
        <w:ind w:left="720"/>
        <w:contextualSpacing/>
        <w:rPr>
          <w:rFonts w:eastAsia="Calibri" w:cs="Arial"/>
          <w:sz w:val="24"/>
          <w:szCs w:val="24"/>
          <w:lang w:val="es-ES" w:eastAsia="en-US"/>
        </w:rPr>
      </w:pPr>
    </w:p>
    <w:p w14:paraId="0A587FFB" w14:textId="77777777" w:rsidR="007F29EB" w:rsidRPr="009E2D1E" w:rsidRDefault="007F29EB" w:rsidP="007F29EB">
      <w:pPr>
        <w:spacing w:after="0"/>
        <w:rPr>
          <w:rFonts w:eastAsia="Calibri" w:cs="Arial"/>
          <w:b/>
          <w:sz w:val="24"/>
          <w:szCs w:val="24"/>
          <w:lang w:val="es-ES" w:eastAsia="en-US"/>
        </w:rPr>
      </w:pPr>
      <w:r w:rsidRPr="009E2D1E">
        <w:rPr>
          <w:rFonts w:eastAsia="Calibri" w:cs="Arial"/>
          <w:b/>
          <w:sz w:val="24"/>
          <w:szCs w:val="24"/>
          <w:lang w:val="es-ES" w:eastAsia="en-US"/>
        </w:rPr>
        <w:t>Competencias profesionales específicas:</w:t>
      </w:r>
    </w:p>
    <w:p w14:paraId="00327D41" w14:textId="77777777" w:rsidR="007F29EB" w:rsidRPr="009E2D1E" w:rsidRDefault="007F29EB" w:rsidP="007F29EB">
      <w:pPr>
        <w:spacing w:after="0"/>
        <w:rPr>
          <w:rFonts w:eastAsia="Calibri" w:cs="Arial"/>
          <w:b/>
          <w:sz w:val="24"/>
          <w:szCs w:val="24"/>
          <w:lang w:val="es-ES" w:eastAsia="en-US"/>
        </w:rPr>
      </w:pPr>
    </w:p>
    <w:p w14:paraId="27F8AE3E" w14:textId="163C1940" w:rsidR="007F29EB" w:rsidRPr="009E2D1E" w:rsidRDefault="007F29EB" w:rsidP="00C30473">
      <w:pPr>
        <w:spacing w:after="0"/>
        <w:rPr>
          <w:rFonts w:eastAsia="Calibri" w:cs="Arial"/>
          <w:sz w:val="24"/>
          <w:szCs w:val="24"/>
          <w:lang w:val="es-ES" w:eastAsia="en-US"/>
        </w:rPr>
      </w:pPr>
      <w:r w:rsidRPr="009E2D1E">
        <w:rPr>
          <w:rFonts w:eastAsia="Calibri" w:cs="Arial"/>
          <w:sz w:val="24"/>
          <w:szCs w:val="24"/>
          <w:lang w:val="es-ES" w:eastAsia="en-US"/>
        </w:rPr>
        <w:t>Categoría:</w:t>
      </w:r>
      <w:r w:rsidR="00C30473">
        <w:rPr>
          <w:rFonts w:eastAsia="Calibri" w:cs="Arial"/>
          <w:sz w:val="24"/>
          <w:szCs w:val="24"/>
          <w:lang w:val="es-ES" w:eastAsia="en-US"/>
        </w:rPr>
        <w:t xml:space="preserve"> </w:t>
      </w:r>
      <w:r w:rsidRPr="009E2D1E">
        <w:rPr>
          <w:rFonts w:eastAsia="Calibri" w:cs="Arial"/>
          <w:sz w:val="24"/>
          <w:szCs w:val="24"/>
          <w:lang w:val="es-ES" w:eastAsia="en-US"/>
        </w:rPr>
        <w:t>Sociales</w:t>
      </w:r>
    </w:p>
    <w:p w14:paraId="0A415113" w14:textId="77777777" w:rsidR="007F29EB" w:rsidRPr="009E2D1E" w:rsidRDefault="007F29EB" w:rsidP="007F29EB">
      <w:pPr>
        <w:spacing w:after="0"/>
        <w:ind w:left="720"/>
        <w:contextualSpacing/>
        <w:rPr>
          <w:rFonts w:eastAsia="Calibri" w:cs="Arial"/>
          <w:sz w:val="24"/>
          <w:szCs w:val="24"/>
          <w:lang w:val="es-ES" w:eastAsia="en-US"/>
        </w:rPr>
      </w:pPr>
    </w:p>
    <w:p w14:paraId="55BCCE46" w14:textId="78F36770" w:rsidR="007F29EB" w:rsidRPr="009E2D1E" w:rsidRDefault="007F29EB" w:rsidP="00C30473">
      <w:pPr>
        <w:spacing w:after="0"/>
        <w:rPr>
          <w:rFonts w:eastAsia="Calibri" w:cs="Arial"/>
          <w:sz w:val="24"/>
          <w:szCs w:val="24"/>
          <w:lang w:val="es-ES" w:eastAsia="en-US"/>
        </w:rPr>
      </w:pPr>
      <w:r w:rsidRPr="009E2D1E">
        <w:rPr>
          <w:rFonts w:eastAsia="Calibri" w:cs="Arial"/>
          <w:sz w:val="24"/>
          <w:szCs w:val="24"/>
          <w:lang w:val="es-ES" w:eastAsia="en-US"/>
        </w:rPr>
        <w:t>Área:</w:t>
      </w:r>
      <w:r w:rsidR="00C30473">
        <w:rPr>
          <w:rFonts w:eastAsia="Calibri" w:cs="Arial"/>
          <w:sz w:val="24"/>
          <w:szCs w:val="24"/>
          <w:lang w:val="es-ES" w:eastAsia="en-US"/>
        </w:rPr>
        <w:t xml:space="preserve"> </w:t>
      </w:r>
      <w:r w:rsidRPr="009E2D1E">
        <w:rPr>
          <w:rFonts w:eastAsia="Calibri" w:cs="Arial"/>
          <w:sz w:val="24"/>
          <w:szCs w:val="24"/>
          <w:lang w:val="es-ES" w:eastAsia="en-US"/>
        </w:rPr>
        <w:t xml:space="preserve">Derecho  </w:t>
      </w:r>
    </w:p>
    <w:p w14:paraId="47422DDE" w14:textId="77777777" w:rsidR="007F29EB" w:rsidRPr="009E2D1E" w:rsidRDefault="007F29EB" w:rsidP="007F29EB">
      <w:pPr>
        <w:spacing w:after="0"/>
        <w:ind w:left="720"/>
        <w:contextualSpacing/>
        <w:rPr>
          <w:rFonts w:eastAsia="Calibri" w:cs="Arial"/>
          <w:sz w:val="24"/>
          <w:szCs w:val="24"/>
          <w:lang w:val="es-ES" w:eastAsia="en-US"/>
        </w:rPr>
      </w:pPr>
    </w:p>
    <w:p w14:paraId="50E680B4" w14:textId="77777777" w:rsidR="007F29EB" w:rsidRPr="009E2D1E" w:rsidRDefault="007F29EB" w:rsidP="007F29EB">
      <w:pPr>
        <w:spacing w:after="0"/>
        <w:rPr>
          <w:rFonts w:eastAsia="Calibri" w:cs="Arial"/>
          <w:b/>
          <w:sz w:val="24"/>
          <w:szCs w:val="24"/>
          <w:lang w:val="es-ES" w:eastAsia="en-US"/>
        </w:rPr>
      </w:pPr>
      <w:r w:rsidRPr="009E2D1E">
        <w:rPr>
          <w:rFonts w:eastAsia="Calibri" w:cs="Arial"/>
          <w:b/>
          <w:sz w:val="24"/>
          <w:szCs w:val="24"/>
          <w:lang w:val="es-ES" w:eastAsia="en-US"/>
        </w:rPr>
        <w:t xml:space="preserve">Competencia: </w:t>
      </w:r>
    </w:p>
    <w:p w14:paraId="35E4582D" w14:textId="77777777" w:rsidR="007F29EB" w:rsidRPr="00C30473" w:rsidRDefault="007F29EB" w:rsidP="007F29EB">
      <w:pPr>
        <w:spacing w:after="0"/>
        <w:rPr>
          <w:rFonts w:eastAsia="Calibri" w:cs="Arial"/>
          <w:b/>
          <w:sz w:val="20"/>
          <w:szCs w:val="24"/>
          <w:lang w:val="es-ES" w:eastAsia="en-US"/>
        </w:rPr>
      </w:pPr>
    </w:p>
    <w:p w14:paraId="14178793" w14:textId="77777777" w:rsidR="007F29EB" w:rsidRPr="009E2D1E" w:rsidRDefault="007F29EB" w:rsidP="00C30473">
      <w:pPr>
        <w:numPr>
          <w:ilvl w:val="0"/>
          <w:numId w:val="29"/>
        </w:numPr>
        <w:spacing w:after="160"/>
        <w:contextualSpacing/>
        <w:jc w:val="left"/>
        <w:rPr>
          <w:rFonts w:eastAsia="Calibri" w:cs="Arial"/>
          <w:sz w:val="24"/>
          <w:szCs w:val="24"/>
          <w:lang w:val="es-ES" w:eastAsia="en-US"/>
        </w:rPr>
      </w:pPr>
      <w:r w:rsidRPr="009E2D1E">
        <w:rPr>
          <w:rFonts w:eastAsia="Calibri" w:cs="Arial"/>
          <w:sz w:val="24"/>
          <w:szCs w:val="24"/>
          <w:lang w:val="es-ES" w:eastAsia="en-US"/>
        </w:rPr>
        <w:t>Conceptos generales de derecho,</w:t>
      </w:r>
    </w:p>
    <w:p w14:paraId="7BF6A122" w14:textId="4CB5DA11" w:rsidR="007F29EB" w:rsidRPr="00FD14A1" w:rsidRDefault="007F29EB" w:rsidP="00FD14A1">
      <w:pPr>
        <w:numPr>
          <w:ilvl w:val="0"/>
          <w:numId w:val="29"/>
        </w:numPr>
        <w:spacing w:after="160"/>
        <w:contextualSpacing/>
        <w:jc w:val="left"/>
        <w:rPr>
          <w:rFonts w:eastAsia="Calibri" w:cs="Arial"/>
          <w:sz w:val="24"/>
          <w:szCs w:val="24"/>
          <w:lang w:val="es-ES" w:eastAsia="en-US"/>
        </w:rPr>
      </w:pPr>
      <w:r w:rsidRPr="009E2D1E">
        <w:rPr>
          <w:rFonts w:eastAsia="Calibri" w:cs="Arial"/>
          <w:sz w:val="24"/>
          <w:szCs w:val="24"/>
          <w:lang w:val="es-ES" w:eastAsia="en-US"/>
        </w:rPr>
        <w:t>Conceptos y características generales del derecho laboral,</w:t>
      </w:r>
    </w:p>
    <w:p w14:paraId="3F908538" w14:textId="77777777" w:rsidR="007F29EB" w:rsidRPr="009E2D1E" w:rsidRDefault="007F29EB" w:rsidP="00C30473">
      <w:pPr>
        <w:numPr>
          <w:ilvl w:val="0"/>
          <w:numId w:val="29"/>
        </w:numPr>
        <w:spacing w:after="160"/>
        <w:contextualSpacing/>
        <w:jc w:val="left"/>
        <w:rPr>
          <w:rFonts w:eastAsia="Calibri" w:cs="Arial"/>
          <w:sz w:val="24"/>
          <w:szCs w:val="24"/>
          <w:lang w:val="es-ES" w:eastAsia="en-US"/>
        </w:rPr>
      </w:pPr>
      <w:r w:rsidRPr="009E2D1E">
        <w:rPr>
          <w:rFonts w:eastAsia="Calibri" w:cs="Arial"/>
          <w:sz w:val="24"/>
          <w:szCs w:val="24"/>
          <w:lang w:val="es-ES" w:eastAsia="en-US"/>
        </w:rPr>
        <w:t>Conocimientos de técnicas de conciliación, y</w:t>
      </w:r>
    </w:p>
    <w:p w14:paraId="589F7377" w14:textId="0B7831D3" w:rsidR="007F29EB" w:rsidRPr="00C30473" w:rsidRDefault="007F29EB" w:rsidP="00C30473">
      <w:pPr>
        <w:numPr>
          <w:ilvl w:val="0"/>
          <w:numId w:val="29"/>
        </w:numPr>
        <w:spacing w:after="160"/>
        <w:contextualSpacing/>
        <w:jc w:val="left"/>
        <w:rPr>
          <w:rFonts w:eastAsia="Calibri" w:cs="Arial"/>
          <w:sz w:val="24"/>
          <w:szCs w:val="24"/>
          <w:lang w:val="es-ES" w:eastAsia="en-US"/>
        </w:rPr>
      </w:pPr>
      <w:r w:rsidRPr="009E2D1E">
        <w:rPr>
          <w:rFonts w:eastAsia="Calibri" w:cs="Arial"/>
          <w:sz w:val="24"/>
          <w:szCs w:val="24"/>
          <w:lang w:val="es-ES" w:eastAsia="en-US"/>
        </w:rPr>
        <w:t>Conocimiento en técnicas de mediación.</w:t>
      </w:r>
    </w:p>
    <w:p w14:paraId="7D402AE7" w14:textId="29559241" w:rsidR="00FD14A1" w:rsidRDefault="00FD14A1">
      <w:pPr>
        <w:jc w:val="left"/>
        <w:rPr>
          <w:rFonts w:eastAsia="Calibri" w:cs="Arial"/>
          <w:b/>
          <w:sz w:val="20"/>
          <w:szCs w:val="18"/>
          <w:lang w:eastAsia="en-US"/>
        </w:rPr>
      </w:pPr>
      <w:r>
        <w:rPr>
          <w:rFonts w:eastAsia="Calibri" w:cs="Arial"/>
          <w:b/>
          <w:sz w:val="20"/>
          <w:szCs w:val="18"/>
          <w:lang w:eastAsia="en-US"/>
        </w:rPr>
        <w:br w:type="page"/>
      </w:r>
    </w:p>
    <w:p w14:paraId="781D6F19" w14:textId="61BF759C" w:rsidR="007F29EB" w:rsidRDefault="007F29EB" w:rsidP="007F29EB">
      <w:pPr>
        <w:spacing w:after="0"/>
        <w:jc w:val="center"/>
        <w:rPr>
          <w:rFonts w:eastAsia="Calibri" w:cs="Arial"/>
          <w:sz w:val="20"/>
          <w:szCs w:val="18"/>
          <w:lang w:eastAsia="en-US"/>
        </w:rPr>
      </w:pPr>
      <w:r w:rsidRPr="009E2D1E">
        <w:rPr>
          <w:rFonts w:eastAsia="Calibri" w:cs="Arial"/>
          <w:b/>
          <w:sz w:val="20"/>
          <w:szCs w:val="18"/>
          <w:lang w:eastAsia="en-US"/>
        </w:rPr>
        <w:t>Imagen 3.</w:t>
      </w:r>
      <w:r w:rsidRPr="009E2D1E">
        <w:rPr>
          <w:rFonts w:eastAsia="Calibri" w:cs="Arial"/>
          <w:sz w:val="20"/>
          <w:szCs w:val="18"/>
          <w:lang w:eastAsia="en-US"/>
        </w:rPr>
        <w:t xml:space="preserve"> Cédula de Descripción y Perfil de Puesto del CCLQROO</w:t>
      </w:r>
    </w:p>
    <w:p w14:paraId="1C3C0E3E" w14:textId="77777777" w:rsidR="007F29EB" w:rsidRPr="004E5E39" w:rsidRDefault="007F29EB" w:rsidP="007F29EB">
      <w:pPr>
        <w:spacing w:after="0"/>
        <w:jc w:val="center"/>
        <w:rPr>
          <w:rFonts w:eastAsia="Calibri" w:cs="Arial"/>
          <w:sz w:val="14"/>
          <w:szCs w:val="18"/>
          <w:lang w:eastAsia="en-US"/>
        </w:rPr>
      </w:pPr>
    </w:p>
    <w:p w14:paraId="46FB1340" w14:textId="77777777" w:rsidR="007F29EB" w:rsidRPr="009E2D1E" w:rsidRDefault="007F29EB" w:rsidP="007F29EB">
      <w:pPr>
        <w:spacing w:after="0"/>
        <w:jc w:val="center"/>
        <w:rPr>
          <w:rFonts w:eastAsia="Calibri" w:cs="Arial"/>
          <w:sz w:val="18"/>
          <w:szCs w:val="18"/>
          <w:lang w:eastAsia="en-US"/>
        </w:rPr>
      </w:pPr>
      <w:r w:rsidRPr="009E2D1E">
        <w:rPr>
          <w:rFonts w:eastAsia="Calibri" w:cs="Arial"/>
          <w:noProof/>
          <w:sz w:val="18"/>
          <w:szCs w:val="18"/>
        </w:rPr>
        <w:drawing>
          <wp:inline distT="0" distB="0" distL="0" distR="0" wp14:anchorId="647A2624" wp14:editId="76536590">
            <wp:extent cx="4004379" cy="4514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dula descripcion.png"/>
                    <pic:cNvPicPr/>
                  </pic:nvPicPr>
                  <pic:blipFill>
                    <a:blip r:embed="rId19">
                      <a:extLst>
                        <a:ext uri="{28A0092B-C50C-407E-A947-70E740481C1C}">
                          <a14:useLocalDpi xmlns:a14="http://schemas.microsoft.com/office/drawing/2010/main" val="0"/>
                        </a:ext>
                      </a:extLst>
                    </a:blip>
                    <a:stretch>
                      <a:fillRect/>
                    </a:stretch>
                  </pic:blipFill>
                  <pic:spPr>
                    <a:xfrm>
                      <a:off x="0" y="0"/>
                      <a:ext cx="4004379" cy="4514850"/>
                    </a:xfrm>
                    <a:prstGeom prst="rect">
                      <a:avLst/>
                    </a:prstGeom>
                  </pic:spPr>
                </pic:pic>
              </a:graphicData>
            </a:graphic>
          </wp:inline>
        </w:drawing>
      </w:r>
    </w:p>
    <w:p w14:paraId="291E56F8" w14:textId="77777777" w:rsidR="007F29EB" w:rsidRPr="009E2D1E" w:rsidRDefault="007F29EB" w:rsidP="007F29EB">
      <w:pPr>
        <w:pBdr>
          <w:top w:val="single" w:sz="4" w:space="1" w:color="auto"/>
        </w:pBdr>
        <w:spacing w:after="0"/>
        <w:jc w:val="center"/>
        <w:rPr>
          <w:rFonts w:eastAsia="Calibri" w:cs="Arial"/>
          <w:sz w:val="16"/>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Información proporcionada por el Departamento de Recursos Humanos del CCLQROO.</w:t>
      </w:r>
    </w:p>
    <w:p w14:paraId="0BFB1DF8" w14:textId="77777777" w:rsidR="007F29EB" w:rsidRPr="009E2D1E" w:rsidRDefault="007F29EB" w:rsidP="007F29EB">
      <w:pPr>
        <w:pBdr>
          <w:top w:val="single" w:sz="4" w:space="1" w:color="auto"/>
        </w:pBdr>
        <w:spacing w:after="0"/>
        <w:jc w:val="center"/>
        <w:rPr>
          <w:rFonts w:eastAsia="Calibri" w:cs="Arial"/>
          <w:sz w:val="24"/>
          <w:szCs w:val="24"/>
          <w:lang w:eastAsia="en-US"/>
        </w:rPr>
      </w:pPr>
    </w:p>
    <w:p w14:paraId="3BB97D93" w14:textId="77777777" w:rsidR="007F29EB" w:rsidRPr="009E2D1E" w:rsidRDefault="007F29EB" w:rsidP="007F29EB">
      <w:pPr>
        <w:pBdr>
          <w:top w:val="single" w:sz="4" w:space="1" w:color="auto"/>
        </w:pBdr>
        <w:spacing w:after="0"/>
        <w:jc w:val="center"/>
        <w:rPr>
          <w:rFonts w:eastAsia="Calibri" w:cs="Arial"/>
          <w:sz w:val="24"/>
          <w:szCs w:val="24"/>
          <w:lang w:eastAsia="en-US"/>
        </w:rPr>
      </w:pPr>
    </w:p>
    <w:p w14:paraId="56133902" w14:textId="77777777" w:rsidR="007F29EB" w:rsidRPr="009E2D1E" w:rsidRDefault="007F29EB" w:rsidP="007F29EB">
      <w:pPr>
        <w:numPr>
          <w:ilvl w:val="0"/>
          <w:numId w:val="32"/>
        </w:numPr>
        <w:spacing w:after="160" w:line="240" w:lineRule="auto"/>
        <w:contextualSpacing/>
        <w:rPr>
          <w:rFonts w:eastAsia="Calibri" w:cs="Arial"/>
          <w:b/>
          <w:sz w:val="24"/>
          <w:szCs w:val="24"/>
          <w:lang w:eastAsia="en-US"/>
        </w:rPr>
      </w:pPr>
      <w:r w:rsidRPr="009E2D1E">
        <w:rPr>
          <w:rFonts w:eastAsia="Calibri" w:cs="Arial"/>
          <w:b/>
          <w:sz w:val="24"/>
          <w:szCs w:val="24"/>
          <w:lang w:eastAsia="en-US"/>
        </w:rPr>
        <w:t>Formato de Entrega de Documentos</w:t>
      </w:r>
    </w:p>
    <w:p w14:paraId="3A7EDBF1" w14:textId="77777777" w:rsidR="007F29EB" w:rsidRPr="009E2D1E" w:rsidRDefault="007F29EB" w:rsidP="007F29EB">
      <w:pPr>
        <w:spacing w:after="0"/>
        <w:ind w:left="720"/>
        <w:contextualSpacing/>
        <w:rPr>
          <w:rFonts w:eastAsia="Calibri" w:cs="Arial"/>
          <w:b/>
          <w:sz w:val="24"/>
          <w:szCs w:val="24"/>
          <w:lang w:eastAsia="en-US"/>
        </w:rPr>
      </w:pPr>
    </w:p>
    <w:p w14:paraId="2FC87AB4" w14:textId="77777777" w:rsidR="007F29EB" w:rsidRPr="009E2D1E" w:rsidRDefault="007F29EB" w:rsidP="007F29EB">
      <w:pPr>
        <w:spacing w:after="0"/>
        <w:rPr>
          <w:rFonts w:eastAsia="Calibri" w:cs="Arial"/>
          <w:sz w:val="24"/>
          <w:szCs w:val="18"/>
          <w:lang w:eastAsia="en-US"/>
        </w:rPr>
      </w:pPr>
      <w:r w:rsidRPr="009E2D1E">
        <w:rPr>
          <w:rFonts w:eastAsia="Calibri" w:cs="Arial"/>
          <w:sz w:val="24"/>
          <w:szCs w:val="24"/>
          <w:lang w:eastAsia="en-US"/>
        </w:rPr>
        <w:t>Contiene la relación</w:t>
      </w:r>
      <w:r w:rsidRPr="009E2D1E">
        <w:rPr>
          <w:rFonts w:eastAsia="Calibri" w:cs="Arial"/>
          <w:sz w:val="24"/>
          <w:szCs w:val="18"/>
          <w:lang w:eastAsia="en-US"/>
        </w:rPr>
        <w:t xml:space="preserve"> de documentos que el solicitante debe entregar al Departamento de Recursos Humanos y que deben ser incluidos en el expediente correspondiente, como se muestra a continuación:</w:t>
      </w:r>
    </w:p>
    <w:p w14:paraId="3918102D" w14:textId="77777777" w:rsidR="007F29EB" w:rsidRDefault="007F29EB" w:rsidP="007F29EB">
      <w:pPr>
        <w:spacing w:after="0"/>
        <w:rPr>
          <w:rFonts w:eastAsia="Calibri" w:cs="Arial"/>
          <w:sz w:val="24"/>
          <w:szCs w:val="18"/>
          <w:lang w:eastAsia="en-US"/>
        </w:rPr>
      </w:pPr>
    </w:p>
    <w:p w14:paraId="6B315E72" w14:textId="77777777" w:rsidR="007F29EB" w:rsidRDefault="007F29EB" w:rsidP="007F29EB">
      <w:pPr>
        <w:spacing w:after="0"/>
        <w:rPr>
          <w:rFonts w:eastAsia="Calibri" w:cs="Arial"/>
          <w:sz w:val="24"/>
          <w:szCs w:val="18"/>
          <w:lang w:eastAsia="en-US"/>
        </w:rPr>
      </w:pPr>
    </w:p>
    <w:p w14:paraId="60011BEC" w14:textId="77777777" w:rsidR="007F29EB" w:rsidRDefault="007F29EB" w:rsidP="007F29EB">
      <w:pPr>
        <w:spacing w:after="0"/>
        <w:rPr>
          <w:rFonts w:eastAsia="Calibri" w:cs="Arial"/>
          <w:sz w:val="24"/>
          <w:szCs w:val="18"/>
          <w:lang w:eastAsia="en-US"/>
        </w:rPr>
      </w:pPr>
    </w:p>
    <w:p w14:paraId="259904C7" w14:textId="77777777" w:rsidR="007F29EB" w:rsidRDefault="007F29EB" w:rsidP="007F29EB">
      <w:pPr>
        <w:spacing w:after="0"/>
        <w:ind w:left="720"/>
        <w:contextualSpacing/>
        <w:jc w:val="center"/>
        <w:rPr>
          <w:rFonts w:eastAsia="Calibri" w:cs="Arial"/>
          <w:b/>
          <w:sz w:val="20"/>
          <w:szCs w:val="18"/>
          <w:lang w:eastAsia="en-US"/>
        </w:rPr>
      </w:pPr>
    </w:p>
    <w:p w14:paraId="7A590A2D" w14:textId="77777777" w:rsidR="007F29EB" w:rsidRPr="009E2D1E" w:rsidRDefault="007F29EB" w:rsidP="007F29EB">
      <w:pPr>
        <w:spacing w:after="0"/>
        <w:ind w:left="720"/>
        <w:contextualSpacing/>
        <w:jc w:val="center"/>
        <w:rPr>
          <w:rFonts w:eastAsia="Calibri" w:cs="Arial"/>
          <w:b/>
          <w:sz w:val="20"/>
          <w:szCs w:val="18"/>
          <w:lang w:eastAsia="en-US"/>
        </w:rPr>
      </w:pPr>
      <w:r w:rsidRPr="009E2D1E">
        <w:rPr>
          <w:rFonts w:eastAsia="Calibri" w:cs="Arial"/>
          <w:b/>
          <w:sz w:val="20"/>
          <w:szCs w:val="18"/>
          <w:lang w:eastAsia="en-US"/>
        </w:rPr>
        <w:t xml:space="preserve">Imagen 4. </w:t>
      </w:r>
      <w:r w:rsidRPr="009E2D1E">
        <w:rPr>
          <w:rFonts w:eastAsia="Calibri" w:cs="Arial"/>
          <w:sz w:val="20"/>
          <w:szCs w:val="18"/>
          <w:lang w:eastAsia="en-US"/>
        </w:rPr>
        <w:t>Formato de Entrega de Documentos</w:t>
      </w:r>
    </w:p>
    <w:p w14:paraId="44E84FEA" w14:textId="77777777" w:rsidR="007F29EB" w:rsidRPr="009E2D1E" w:rsidRDefault="007F29EB" w:rsidP="007F29EB">
      <w:pPr>
        <w:spacing w:after="0"/>
        <w:ind w:left="720"/>
        <w:contextualSpacing/>
        <w:jc w:val="center"/>
        <w:rPr>
          <w:rFonts w:eastAsia="Calibri" w:cs="Arial"/>
          <w:b/>
          <w:sz w:val="18"/>
          <w:szCs w:val="18"/>
          <w:lang w:eastAsia="en-US"/>
        </w:rPr>
      </w:pPr>
      <w:r w:rsidRPr="009E2D1E">
        <w:rPr>
          <w:rFonts w:ascii="Calibri" w:eastAsia="Calibri" w:hAnsi="Calibri" w:cs="Times New Roman"/>
          <w:noProof/>
        </w:rPr>
        <w:drawing>
          <wp:inline distT="0" distB="0" distL="0" distR="0" wp14:anchorId="171EE9D1" wp14:editId="17FCA250">
            <wp:extent cx="4420642" cy="5210175"/>
            <wp:effectExtent l="0" t="0" r="0" b="0"/>
            <wp:docPr id="11" name="Imagen 11" descr="cid:image001.png@01DA44BB.36CF4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44BB.36CF4F6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521986" cy="5329620"/>
                    </a:xfrm>
                    <a:prstGeom prst="rect">
                      <a:avLst/>
                    </a:prstGeom>
                    <a:noFill/>
                    <a:ln>
                      <a:noFill/>
                    </a:ln>
                  </pic:spPr>
                </pic:pic>
              </a:graphicData>
            </a:graphic>
          </wp:inline>
        </w:drawing>
      </w:r>
    </w:p>
    <w:p w14:paraId="1F4EAFAF" w14:textId="77777777" w:rsidR="007F29EB" w:rsidRPr="009E2D1E" w:rsidRDefault="007F29EB" w:rsidP="007F29EB">
      <w:pPr>
        <w:pBdr>
          <w:top w:val="single" w:sz="4" w:space="1" w:color="auto"/>
        </w:pBdr>
        <w:spacing w:after="0"/>
        <w:jc w:val="center"/>
        <w:rPr>
          <w:rFonts w:eastAsia="Calibri" w:cs="Arial"/>
          <w:sz w:val="14"/>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Información proporcionada por el Departamento de Recursos Humanos del CCLQROO</w:t>
      </w:r>
      <w:r w:rsidRPr="009E2D1E">
        <w:rPr>
          <w:rFonts w:eastAsia="Calibri" w:cs="Arial"/>
          <w:sz w:val="14"/>
          <w:szCs w:val="18"/>
          <w:lang w:eastAsia="en-US"/>
        </w:rPr>
        <w:t>.</w:t>
      </w:r>
    </w:p>
    <w:p w14:paraId="28B680BA" w14:textId="77777777" w:rsidR="007F29EB" w:rsidRPr="009E2D1E" w:rsidRDefault="007F29EB" w:rsidP="007F29EB">
      <w:pPr>
        <w:spacing w:after="0"/>
        <w:rPr>
          <w:rFonts w:eastAsia="Calibri" w:cs="Arial"/>
          <w:sz w:val="24"/>
          <w:szCs w:val="18"/>
          <w:lang w:eastAsia="en-US"/>
        </w:rPr>
      </w:pPr>
    </w:p>
    <w:p w14:paraId="7C75233A" w14:textId="77777777" w:rsidR="007F29EB" w:rsidRPr="009E2D1E" w:rsidRDefault="007F29EB" w:rsidP="007F29EB">
      <w:pPr>
        <w:spacing w:after="0"/>
        <w:rPr>
          <w:rFonts w:eastAsia="Calibri" w:cs="Arial"/>
          <w:sz w:val="24"/>
          <w:szCs w:val="18"/>
          <w:lang w:eastAsia="en-US"/>
        </w:rPr>
      </w:pPr>
      <w:r w:rsidRPr="009E2D1E">
        <w:rPr>
          <w:rFonts w:eastAsia="Calibri" w:cs="Arial"/>
          <w:sz w:val="24"/>
          <w:szCs w:val="18"/>
          <w:lang w:eastAsia="en-US"/>
        </w:rPr>
        <w:t>De acuerdo con la información proporcionada por el CCLQROO, se determinó que el Ente sí estableció un perfil de puesto para el personal conciliador durante el ejercicio fiscal 2022.</w:t>
      </w:r>
    </w:p>
    <w:p w14:paraId="34D56919" w14:textId="77777777" w:rsidR="007F29EB" w:rsidRPr="009E2D1E" w:rsidRDefault="007F29EB" w:rsidP="007F29EB">
      <w:pPr>
        <w:spacing w:after="0"/>
        <w:rPr>
          <w:rFonts w:eastAsia="Calibri" w:cs="Arial"/>
          <w:sz w:val="24"/>
          <w:szCs w:val="18"/>
          <w:lang w:eastAsia="en-US"/>
        </w:rPr>
      </w:pPr>
    </w:p>
    <w:p w14:paraId="7A2DB5D3" w14:textId="77777777" w:rsidR="007F29EB" w:rsidRDefault="007F29EB" w:rsidP="007F29EB">
      <w:pPr>
        <w:spacing w:after="0"/>
        <w:rPr>
          <w:rFonts w:eastAsia="Calibri" w:cs="Arial"/>
          <w:sz w:val="24"/>
          <w:szCs w:val="18"/>
          <w:lang w:eastAsia="en-US"/>
        </w:rPr>
      </w:pPr>
      <w:r w:rsidRPr="009E2D1E">
        <w:rPr>
          <w:rFonts w:eastAsia="Calibri" w:cs="Arial"/>
          <w:sz w:val="24"/>
          <w:szCs w:val="18"/>
          <w:lang w:eastAsia="en-US"/>
        </w:rPr>
        <w:t xml:space="preserve">Durante la visita de auditoría e inspección al CCLQROO, se verificó que los requisitos establecidos por el CCLQROO -en el </w:t>
      </w:r>
      <w:r w:rsidRPr="009E2D1E">
        <w:rPr>
          <w:rFonts w:eastAsia="Calibri" w:cs="Arial"/>
          <w:color w:val="000000"/>
          <w:sz w:val="24"/>
          <w:szCs w:val="18"/>
          <w:lang w:eastAsia="en-US"/>
        </w:rPr>
        <w:t xml:space="preserve">Formato para Entrega de Documentos- </w:t>
      </w:r>
      <w:r w:rsidRPr="009E2D1E">
        <w:rPr>
          <w:rFonts w:eastAsia="Calibri" w:cs="Arial"/>
          <w:sz w:val="24"/>
          <w:szCs w:val="18"/>
          <w:lang w:eastAsia="en-US"/>
        </w:rPr>
        <w:t xml:space="preserve">para el puesto de personal conciliador, coincidan con lo mencionado en la Ley Federal del Trabajo. De la revisión realizada, se obtuvo lo siguiente: </w:t>
      </w:r>
    </w:p>
    <w:p w14:paraId="46A56660" w14:textId="77777777" w:rsidR="007F29EB" w:rsidRPr="009E2D1E" w:rsidRDefault="007F29EB" w:rsidP="007F29EB">
      <w:pPr>
        <w:spacing w:after="0"/>
        <w:rPr>
          <w:rFonts w:eastAsia="Calibri" w:cs="Arial"/>
          <w:sz w:val="24"/>
          <w:szCs w:val="18"/>
          <w:lang w:eastAsia="en-US"/>
        </w:rPr>
      </w:pPr>
    </w:p>
    <w:p w14:paraId="52553B21" w14:textId="77777777" w:rsidR="007F29EB" w:rsidRPr="009E2D1E" w:rsidRDefault="007F29EB" w:rsidP="007F29EB">
      <w:pPr>
        <w:spacing w:after="0"/>
        <w:jc w:val="center"/>
        <w:rPr>
          <w:rFonts w:eastAsia="Calibri" w:cs="Arial"/>
          <w:sz w:val="20"/>
          <w:szCs w:val="18"/>
          <w:lang w:eastAsia="en-US"/>
        </w:rPr>
      </w:pPr>
      <w:r w:rsidRPr="009E2D1E">
        <w:rPr>
          <w:rFonts w:eastAsia="Calibri" w:cs="Arial"/>
          <w:b/>
          <w:sz w:val="20"/>
          <w:szCs w:val="18"/>
          <w:lang w:eastAsia="en-US"/>
        </w:rPr>
        <w:t>Tabla 5.</w:t>
      </w:r>
      <w:r w:rsidRPr="009E2D1E">
        <w:rPr>
          <w:rFonts w:eastAsia="Calibri" w:cs="Arial"/>
          <w:sz w:val="20"/>
          <w:szCs w:val="18"/>
          <w:lang w:eastAsia="en-US"/>
        </w:rPr>
        <w:t xml:space="preserve"> Cuadro comparativo de los requisitos establecidos para el puesto de conciliador</w:t>
      </w:r>
    </w:p>
    <w:tbl>
      <w:tblPr>
        <w:tblStyle w:val="Tablaconcuadrcula31"/>
        <w:tblW w:w="0" w:type="auto"/>
        <w:tblLook w:val="04A0" w:firstRow="1" w:lastRow="0" w:firstColumn="1" w:lastColumn="0" w:noHBand="0" w:noVBand="1"/>
      </w:tblPr>
      <w:tblGrid>
        <w:gridCol w:w="9214"/>
      </w:tblGrid>
      <w:tr w:rsidR="007F29EB" w:rsidRPr="009E2D1E" w14:paraId="6425E6E0" w14:textId="77777777" w:rsidTr="007F29EB">
        <w:tc>
          <w:tcPr>
            <w:tcW w:w="13062" w:type="dxa"/>
            <w:tcBorders>
              <w:top w:val="nil"/>
              <w:left w:val="nil"/>
              <w:bottom w:val="nil"/>
              <w:right w:val="nil"/>
            </w:tcBorders>
          </w:tcPr>
          <w:tbl>
            <w:tblPr>
              <w:tblStyle w:val="Tablaconcuadrcula31"/>
              <w:tblW w:w="9326" w:type="dxa"/>
              <w:jc w:val="center"/>
              <w:tblBorders>
                <w:left w:val="none" w:sz="0" w:space="0" w:color="auto"/>
                <w:right w:val="none" w:sz="0" w:space="0" w:color="auto"/>
              </w:tblBorders>
              <w:tblLook w:val="04A0" w:firstRow="1" w:lastRow="0" w:firstColumn="1" w:lastColumn="0" w:noHBand="0" w:noVBand="1"/>
            </w:tblPr>
            <w:tblGrid>
              <w:gridCol w:w="1948"/>
              <w:gridCol w:w="3229"/>
              <w:gridCol w:w="4149"/>
            </w:tblGrid>
            <w:tr w:rsidR="007F29EB" w:rsidRPr="009E2D1E" w14:paraId="20B6F25A" w14:textId="77777777" w:rsidTr="007F29EB">
              <w:trPr>
                <w:trHeight w:val="426"/>
                <w:tblHeader/>
                <w:jc w:val="center"/>
              </w:trPr>
              <w:tc>
                <w:tcPr>
                  <w:tcW w:w="2009" w:type="dxa"/>
                  <w:shd w:val="clear" w:color="auto" w:fill="BDD6EE"/>
                  <w:vAlign w:val="center"/>
                </w:tcPr>
                <w:p w14:paraId="2ACA3B0E" w14:textId="77777777" w:rsidR="007F29EB" w:rsidRPr="009E2D1E" w:rsidRDefault="007F29EB" w:rsidP="007F29EB">
                  <w:pPr>
                    <w:spacing w:line="276" w:lineRule="auto"/>
                    <w:ind w:left="190"/>
                    <w:jc w:val="center"/>
                    <w:rPr>
                      <w:rFonts w:cs="Arial"/>
                      <w:b/>
                      <w:sz w:val="18"/>
                      <w:szCs w:val="18"/>
                    </w:rPr>
                  </w:pPr>
                  <w:r w:rsidRPr="009E2D1E">
                    <w:rPr>
                      <w:rFonts w:cs="Arial"/>
                      <w:b/>
                      <w:sz w:val="18"/>
                      <w:szCs w:val="18"/>
                    </w:rPr>
                    <w:t>Ley Federal del Trabajo</w:t>
                  </w:r>
                </w:p>
              </w:tc>
              <w:tc>
                <w:tcPr>
                  <w:tcW w:w="3721" w:type="dxa"/>
                  <w:shd w:val="clear" w:color="auto" w:fill="BDD6EE"/>
                  <w:vAlign w:val="center"/>
                </w:tcPr>
                <w:p w14:paraId="2B48484D" w14:textId="77777777" w:rsidR="007F29EB" w:rsidRPr="009E2D1E" w:rsidRDefault="007F29EB" w:rsidP="007F29EB">
                  <w:pPr>
                    <w:spacing w:line="276" w:lineRule="auto"/>
                    <w:jc w:val="center"/>
                    <w:rPr>
                      <w:rFonts w:cs="Arial"/>
                      <w:b/>
                      <w:color w:val="ED7D31"/>
                      <w:sz w:val="18"/>
                      <w:szCs w:val="18"/>
                    </w:rPr>
                  </w:pPr>
                  <w:r w:rsidRPr="009E2D1E">
                    <w:rPr>
                      <w:rFonts w:cs="Arial"/>
                      <w:b/>
                      <w:color w:val="000000"/>
                      <w:sz w:val="18"/>
                      <w:szCs w:val="18"/>
                    </w:rPr>
                    <w:t>Formato para Entrega de Documentos</w:t>
                  </w:r>
                </w:p>
              </w:tc>
              <w:tc>
                <w:tcPr>
                  <w:tcW w:w="3596" w:type="dxa"/>
                  <w:shd w:val="clear" w:color="auto" w:fill="BDD6EE"/>
                  <w:vAlign w:val="center"/>
                </w:tcPr>
                <w:p w14:paraId="0F0A7F01" w14:textId="77777777" w:rsidR="007F29EB" w:rsidRPr="009E2D1E" w:rsidRDefault="007F29EB" w:rsidP="007F29EB">
                  <w:pPr>
                    <w:spacing w:line="276" w:lineRule="auto"/>
                    <w:ind w:right="91"/>
                    <w:jc w:val="center"/>
                    <w:rPr>
                      <w:rFonts w:cs="Arial"/>
                      <w:b/>
                      <w:sz w:val="18"/>
                      <w:szCs w:val="18"/>
                    </w:rPr>
                  </w:pPr>
                  <w:r w:rsidRPr="009E2D1E">
                    <w:rPr>
                      <w:rFonts w:cs="Arial"/>
                      <w:b/>
                      <w:sz w:val="18"/>
                      <w:szCs w:val="18"/>
                    </w:rPr>
                    <w:t>Comentarios</w:t>
                  </w:r>
                </w:p>
              </w:tc>
            </w:tr>
            <w:tr w:rsidR="007F29EB" w:rsidRPr="009E2D1E" w14:paraId="7BB400C4" w14:textId="77777777" w:rsidTr="007F29EB">
              <w:trPr>
                <w:jc w:val="center"/>
              </w:trPr>
              <w:tc>
                <w:tcPr>
                  <w:tcW w:w="2009" w:type="dxa"/>
                </w:tcPr>
                <w:p w14:paraId="257C27E3" w14:textId="77777777" w:rsidR="007F29EB" w:rsidRPr="009E2D1E" w:rsidRDefault="007F29EB" w:rsidP="007F29EB">
                  <w:pPr>
                    <w:spacing w:line="276" w:lineRule="auto"/>
                    <w:ind w:left="218"/>
                    <w:contextualSpacing/>
                    <w:rPr>
                      <w:rFonts w:cs="Arial"/>
                      <w:sz w:val="18"/>
                      <w:szCs w:val="18"/>
                    </w:rPr>
                  </w:pPr>
                  <w:r w:rsidRPr="009E2D1E">
                    <w:rPr>
                      <w:rFonts w:cs="Arial"/>
                      <w:sz w:val="18"/>
                      <w:szCs w:val="18"/>
                    </w:rPr>
                    <w:t>Gozar del pleno ejercicio de sus derechos políticos y civiles.</w:t>
                  </w:r>
                </w:p>
              </w:tc>
              <w:tc>
                <w:tcPr>
                  <w:tcW w:w="3721" w:type="dxa"/>
                </w:tcPr>
                <w:p w14:paraId="2712E3FE"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Copia de credencial de elector a color ambos lados (Vigente).</w:t>
                  </w:r>
                </w:p>
                <w:p w14:paraId="1AC1476A"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CURP (Actualizada).</w:t>
                  </w:r>
                </w:p>
                <w:p w14:paraId="03DD7392"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R.F.C (Constancia de Situación Fiscal actualizada).</w:t>
                  </w:r>
                </w:p>
                <w:p w14:paraId="61A75525"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Acta de nacimiento (legible y copia).</w:t>
                  </w:r>
                </w:p>
                <w:p w14:paraId="6B7A539E"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Comprobante de domicilio (actualizado).</w:t>
                  </w:r>
                </w:p>
                <w:p w14:paraId="4EE6B2CF"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Cartilla militar (en caso de haber cumplido).</w:t>
                  </w:r>
                </w:p>
                <w:p w14:paraId="036683F2"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Copia de Cédula de Inscripción al padrón de profesionistas del Estado.</w:t>
                  </w:r>
                </w:p>
                <w:p w14:paraId="0EE09F1A" w14:textId="487738EA" w:rsidR="007F29EB" w:rsidRPr="009E2D1E" w:rsidRDefault="00740D1D" w:rsidP="007F29EB">
                  <w:pPr>
                    <w:numPr>
                      <w:ilvl w:val="0"/>
                      <w:numId w:val="30"/>
                    </w:numPr>
                    <w:tabs>
                      <w:tab w:val="left" w:pos="1470"/>
                    </w:tabs>
                    <w:spacing w:line="276" w:lineRule="auto"/>
                    <w:ind w:left="151" w:hanging="142"/>
                    <w:contextualSpacing/>
                    <w:rPr>
                      <w:rFonts w:cs="Arial"/>
                      <w:sz w:val="18"/>
                      <w:szCs w:val="18"/>
                    </w:rPr>
                  </w:pPr>
                  <w:r>
                    <w:rPr>
                      <w:rFonts w:cs="Arial"/>
                      <w:sz w:val="18"/>
                      <w:szCs w:val="18"/>
                    </w:rPr>
                    <w:t>Certificado de antecedentes no penales</w:t>
                  </w:r>
                  <w:r w:rsidR="007F29EB" w:rsidRPr="009E2D1E">
                    <w:rPr>
                      <w:rFonts w:cs="Arial"/>
                      <w:sz w:val="18"/>
                      <w:szCs w:val="18"/>
                    </w:rPr>
                    <w:t xml:space="preserve"> con una antigüedad no mayor a 30 días.</w:t>
                  </w:r>
                </w:p>
                <w:p w14:paraId="5A446729" w14:textId="77777777" w:rsidR="007F29EB" w:rsidRPr="009E2D1E" w:rsidRDefault="007F29EB" w:rsidP="007F29EB">
                  <w:pPr>
                    <w:numPr>
                      <w:ilvl w:val="0"/>
                      <w:numId w:val="30"/>
                    </w:numPr>
                    <w:tabs>
                      <w:tab w:val="left" w:pos="1470"/>
                    </w:tabs>
                    <w:spacing w:line="276" w:lineRule="auto"/>
                    <w:ind w:left="151" w:hanging="142"/>
                    <w:contextualSpacing/>
                    <w:rPr>
                      <w:rFonts w:cs="Arial"/>
                      <w:sz w:val="18"/>
                      <w:szCs w:val="18"/>
                    </w:rPr>
                  </w:pPr>
                  <w:r w:rsidRPr="009E2D1E">
                    <w:rPr>
                      <w:rFonts w:cs="Arial"/>
                      <w:sz w:val="18"/>
                      <w:szCs w:val="18"/>
                    </w:rPr>
                    <w:t>Constancia de residencia (en caso de que no sean nacidos en el Estado).</w:t>
                  </w:r>
                </w:p>
              </w:tc>
              <w:tc>
                <w:tcPr>
                  <w:tcW w:w="3596" w:type="dxa"/>
                </w:tcPr>
                <w:p w14:paraId="0D366B03" w14:textId="77777777" w:rsidR="007F29EB" w:rsidRPr="009E2D1E" w:rsidRDefault="007F29EB" w:rsidP="007F29EB">
                  <w:pPr>
                    <w:tabs>
                      <w:tab w:val="left" w:pos="1470"/>
                    </w:tabs>
                    <w:spacing w:line="276" w:lineRule="auto"/>
                    <w:ind w:right="91"/>
                    <w:rPr>
                      <w:rFonts w:cs="Arial"/>
                      <w:sz w:val="18"/>
                      <w:szCs w:val="18"/>
                    </w:rPr>
                  </w:pPr>
                  <w:r w:rsidRPr="009E2D1E">
                    <w:rPr>
                      <w:rFonts w:cs="Arial"/>
                      <w:sz w:val="18"/>
                      <w:szCs w:val="18"/>
                    </w:rPr>
                    <w:t xml:space="preserve">Se verificó que el </w:t>
                  </w:r>
                  <w:r w:rsidRPr="009E2D1E">
                    <w:rPr>
                      <w:rFonts w:cs="Arial"/>
                      <w:color w:val="000000"/>
                      <w:sz w:val="18"/>
                      <w:szCs w:val="18"/>
                    </w:rPr>
                    <w:t>Formato para Entrega de Documentos</w:t>
                  </w:r>
                  <w:r w:rsidRPr="009E2D1E">
                    <w:rPr>
                      <w:rFonts w:cs="Arial"/>
                      <w:sz w:val="18"/>
                      <w:szCs w:val="18"/>
                    </w:rPr>
                    <w:t xml:space="preserve"> establecido por el CCLQROO cumple con el requisito establecido en la Ley Federal del Trabajo.</w:t>
                  </w:r>
                </w:p>
              </w:tc>
            </w:tr>
            <w:tr w:rsidR="007F29EB" w:rsidRPr="009E2D1E" w14:paraId="4A1415ED" w14:textId="77777777" w:rsidTr="007F29EB">
              <w:trPr>
                <w:jc w:val="center"/>
              </w:trPr>
              <w:tc>
                <w:tcPr>
                  <w:tcW w:w="2009" w:type="dxa"/>
                </w:tcPr>
                <w:p w14:paraId="438E65A0" w14:textId="77777777" w:rsidR="007F29EB" w:rsidRPr="009E2D1E" w:rsidRDefault="007F29EB" w:rsidP="007F29EB">
                  <w:pPr>
                    <w:spacing w:line="276" w:lineRule="auto"/>
                    <w:ind w:left="218"/>
                    <w:contextualSpacing/>
                    <w:rPr>
                      <w:rFonts w:cs="Arial"/>
                      <w:sz w:val="18"/>
                      <w:szCs w:val="18"/>
                    </w:rPr>
                  </w:pPr>
                  <w:r w:rsidRPr="009E2D1E">
                    <w:rPr>
                      <w:rFonts w:cs="Arial"/>
                      <w:sz w:val="18"/>
                      <w:szCs w:val="18"/>
                    </w:rPr>
                    <w:t>Tener preferentemente experiencia de por lo menos tres años en áreas del derecho del trabajo o especialización en las actividades que se vinculen con las atribuciones del Centro de Conciliación que corresponda.</w:t>
                  </w:r>
                </w:p>
                <w:p w14:paraId="48DD7FDE" w14:textId="77777777" w:rsidR="007F29EB" w:rsidRPr="009E2D1E" w:rsidRDefault="007F29EB" w:rsidP="007F29EB">
                  <w:pPr>
                    <w:spacing w:line="276" w:lineRule="auto"/>
                    <w:ind w:left="218"/>
                    <w:contextualSpacing/>
                    <w:rPr>
                      <w:rFonts w:cs="Arial"/>
                      <w:sz w:val="18"/>
                      <w:szCs w:val="18"/>
                    </w:rPr>
                  </w:pPr>
                  <w:r w:rsidRPr="009E2D1E">
                    <w:rPr>
                      <w:rFonts w:cs="Arial"/>
                      <w:sz w:val="18"/>
                      <w:szCs w:val="18"/>
                    </w:rPr>
                    <w:t>Tener conocimiento sobre derechos humanos y perspectiva de género.</w:t>
                  </w:r>
                </w:p>
              </w:tc>
              <w:tc>
                <w:tcPr>
                  <w:tcW w:w="3721" w:type="dxa"/>
                </w:tcPr>
                <w:p w14:paraId="747F5232"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Currículum Vitae.</w:t>
                  </w:r>
                </w:p>
                <w:p w14:paraId="53812D3E"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 xml:space="preserve">Solicitud de empleo. </w:t>
                  </w:r>
                </w:p>
                <w:p w14:paraId="1DB17EB7"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Dos Cartas de Recomendación (actualizadas).</w:t>
                  </w:r>
                </w:p>
              </w:tc>
              <w:tc>
                <w:tcPr>
                  <w:tcW w:w="3596" w:type="dxa"/>
                </w:tcPr>
                <w:p w14:paraId="3D56E821"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Se verificó que el </w:t>
                  </w:r>
                  <w:r w:rsidRPr="009E2D1E">
                    <w:rPr>
                      <w:rFonts w:cs="Arial"/>
                      <w:color w:val="000000"/>
                      <w:sz w:val="18"/>
                      <w:szCs w:val="18"/>
                    </w:rPr>
                    <w:t>Formato para Entrega de Documentos</w:t>
                  </w:r>
                  <w:r w:rsidRPr="009E2D1E">
                    <w:rPr>
                      <w:rFonts w:cs="Arial"/>
                      <w:sz w:val="18"/>
                      <w:szCs w:val="18"/>
                    </w:rPr>
                    <w:t xml:space="preserve"> establecido por el CCLQROO cumple el requisito establecido en la Ley Federal del Trabajo.</w:t>
                  </w:r>
                </w:p>
              </w:tc>
            </w:tr>
            <w:tr w:rsidR="007F29EB" w:rsidRPr="009E2D1E" w14:paraId="580FBB8A" w14:textId="77777777" w:rsidTr="007F29EB">
              <w:trPr>
                <w:jc w:val="center"/>
              </w:trPr>
              <w:tc>
                <w:tcPr>
                  <w:tcW w:w="2009" w:type="dxa"/>
                </w:tcPr>
                <w:p w14:paraId="7F99FA10" w14:textId="77777777" w:rsidR="007F29EB" w:rsidRPr="009E2D1E" w:rsidRDefault="007F29EB" w:rsidP="007F29EB">
                  <w:pPr>
                    <w:tabs>
                      <w:tab w:val="left" w:pos="3240"/>
                    </w:tabs>
                    <w:spacing w:line="276" w:lineRule="auto"/>
                    <w:ind w:left="218"/>
                    <w:contextualSpacing/>
                    <w:rPr>
                      <w:rFonts w:cs="Arial"/>
                      <w:sz w:val="18"/>
                      <w:szCs w:val="18"/>
                    </w:rPr>
                  </w:pPr>
                  <w:r w:rsidRPr="009E2D1E">
                    <w:rPr>
                      <w:rFonts w:cs="Arial"/>
                      <w:sz w:val="18"/>
                      <w:szCs w:val="18"/>
                    </w:rPr>
                    <w:t>Contar con título profesional a nivel licenciatura en una carrera afín a la función del Centro.</w:t>
                  </w:r>
                </w:p>
              </w:tc>
              <w:tc>
                <w:tcPr>
                  <w:tcW w:w="3721" w:type="dxa"/>
                </w:tcPr>
                <w:p w14:paraId="511B3744"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Certificado de último grado de estudios concluido y/o título (copia).</w:t>
                  </w:r>
                </w:p>
                <w:p w14:paraId="1C24047F"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Cédula Profesional (copia), en caso de traer título.</w:t>
                  </w:r>
                </w:p>
              </w:tc>
              <w:tc>
                <w:tcPr>
                  <w:tcW w:w="3596" w:type="dxa"/>
                </w:tcPr>
                <w:p w14:paraId="2CCD38FB"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Se verificó que el </w:t>
                  </w:r>
                  <w:r w:rsidRPr="009E2D1E">
                    <w:rPr>
                      <w:rFonts w:cs="Arial"/>
                      <w:color w:val="000000"/>
                      <w:sz w:val="18"/>
                      <w:szCs w:val="18"/>
                    </w:rPr>
                    <w:t>Formato para Entrega de Documentos</w:t>
                  </w:r>
                  <w:r w:rsidRPr="009E2D1E">
                    <w:rPr>
                      <w:rFonts w:cs="Arial"/>
                      <w:sz w:val="18"/>
                      <w:szCs w:val="18"/>
                    </w:rPr>
                    <w:t xml:space="preserve"> establecido por el CCLQROO cumple el requisito establecido en la Ley Federal del Trabajo.</w:t>
                  </w:r>
                </w:p>
              </w:tc>
            </w:tr>
            <w:tr w:rsidR="007F29EB" w:rsidRPr="009E2D1E" w14:paraId="0491987A" w14:textId="77777777" w:rsidTr="007F29EB">
              <w:trPr>
                <w:jc w:val="center"/>
              </w:trPr>
              <w:tc>
                <w:tcPr>
                  <w:tcW w:w="2009" w:type="dxa"/>
                </w:tcPr>
                <w:p w14:paraId="6E9A8C79" w14:textId="77777777" w:rsidR="007F29EB" w:rsidRPr="009E2D1E" w:rsidRDefault="007F29EB" w:rsidP="007F29EB">
                  <w:pPr>
                    <w:tabs>
                      <w:tab w:val="left" w:pos="3240"/>
                    </w:tabs>
                    <w:spacing w:line="276" w:lineRule="auto"/>
                    <w:ind w:left="218"/>
                    <w:contextualSpacing/>
                    <w:rPr>
                      <w:rFonts w:cs="Arial"/>
                      <w:sz w:val="18"/>
                      <w:szCs w:val="18"/>
                    </w:rPr>
                  </w:pPr>
                  <w:r w:rsidRPr="009E2D1E">
                    <w:rPr>
                      <w:rFonts w:cs="Arial"/>
                      <w:sz w:val="18"/>
                      <w:szCs w:val="18"/>
                    </w:rPr>
                    <w:t>Tener preferentemente certificación en conciliación laboral o mediación y mecanismos alternativos de solución de controversias.</w:t>
                  </w:r>
                </w:p>
              </w:tc>
              <w:tc>
                <w:tcPr>
                  <w:tcW w:w="3721" w:type="dxa"/>
                </w:tcPr>
                <w:p w14:paraId="3A0BFB03"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No se identificó el requisito.</w:t>
                  </w:r>
                </w:p>
              </w:tc>
              <w:tc>
                <w:tcPr>
                  <w:tcW w:w="3596" w:type="dxa"/>
                </w:tcPr>
                <w:p w14:paraId="78A98212"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Se verificó que el </w:t>
                  </w:r>
                  <w:r w:rsidRPr="009E2D1E">
                    <w:rPr>
                      <w:rFonts w:cs="Arial"/>
                      <w:color w:val="000000"/>
                      <w:sz w:val="18"/>
                      <w:szCs w:val="18"/>
                    </w:rPr>
                    <w:t>Formato para Entrega de Documentos</w:t>
                  </w:r>
                  <w:r w:rsidRPr="009E2D1E">
                    <w:rPr>
                      <w:rFonts w:cs="Arial"/>
                      <w:sz w:val="18"/>
                      <w:szCs w:val="18"/>
                    </w:rPr>
                    <w:t xml:space="preserve"> establecido por el CCLQROO no cumple el requisito establecido en la Ley Federal del Trabajo.</w:t>
                  </w:r>
                </w:p>
                <w:p w14:paraId="19EFE088" w14:textId="77777777" w:rsidR="007F29EB" w:rsidRPr="009E2D1E" w:rsidRDefault="007F29EB" w:rsidP="007F29EB">
                  <w:pPr>
                    <w:spacing w:line="276" w:lineRule="auto"/>
                    <w:ind w:right="91"/>
                    <w:rPr>
                      <w:rFonts w:cs="Arial"/>
                      <w:sz w:val="18"/>
                      <w:szCs w:val="18"/>
                    </w:rPr>
                  </w:pPr>
                </w:p>
                <w:p w14:paraId="22857BC7"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En lo que respecta a las certificaciones de los conciliadores, la Ley Federal del Trabajo en su artículo 684-C, fracción IV, establece que para desempeñar el cargo de conciliador la certificación en conciliación laboral o mediación y mecanismos alternativos de solución de controversias es de manera preferencial. </w:t>
                  </w:r>
                </w:p>
                <w:p w14:paraId="75EA47DF" w14:textId="77777777" w:rsidR="007F29EB" w:rsidRPr="009E2D1E" w:rsidRDefault="007F29EB" w:rsidP="007F29EB">
                  <w:pPr>
                    <w:spacing w:line="276" w:lineRule="auto"/>
                    <w:ind w:right="91"/>
                    <w:rPr>
                      <w:rFonts w:cs="Arial"/>
                      <w:sz w:val="18"/>
                      <w:szCs w:val="18"/>
                    </w:rPr>
                  </w:pPr>
                </w:p>
                <w:p w14:paraId="37D43A43" w14:textId="5BF4E6FD" w:rsidR="007F29EB" w:rsidRPr="009E2D1E" w:rsidRDefault="007F29EB" w:rsidP="007F29EB">
                  <w:pPr>
                    <w:spacing w:line="276" w:lineRule="auto"/>
                    <w:ind w:right="91"/>
                    <w:rPr>
                      <w:rFonts w:cs="Arial"/>
                      <w:sz w:val="18"/>
                      <w:szCs w:val="18"/>
                    </w:rPr>
                  </w:pPr>
                  <w:r w:rsidRPr="009E2D1E">
                    <w:rPr>
                      <w:rFonts w:cs="Arial"/>
                      <w:sz w:val="18"/>
                      <w:szCs w:val="18"/>
                    </w:rPr>
                    <w:t>Al respecto, el personal conciliador del CCLQROO no cuenta con dicha certificación; sin embargo, el Ente proporcionó un documento denominado “Certificación de personal del Centro de Conciliación Laboral del Estado de Quintana Roo” firmado p</w:t>
                  </w:r>
                  <w:r w:rsidR="00FD14A1">
                    <w:rPr>
                      <w:rFonts w:cs="Arial"/>
                      <w:sz w:val="18"/>
                      <w:szCs w:val="18"/>
                    </w:rPr>
                    <w:t>or la Directora de Formación y D</w:t>
                  </w:r>
                  <w:r w:rsidRPr="009E2D1E">
                    <w:rPr>
                      <w:rFonts w:cs="Arial"/>
                      <w:sz w:val="18"/>
                      <w:szCs w:val="18"/>
                    </w:rPr>
                    <w:t>esarrollo Educativo en el cual se menciona que el CCLQROO está gestionando la certificación a través del Consejo Nacional de Normalización y Certificación de Competencias Laborales (CONOCER), en las siguientes ramas:</w:t>
                  </w:r>
                </w:p>
                <w:p w14:paraId="63CBE6BE" w14:textId="77777777" w:rsidR="007F29EB" w:rsidRPr="009E2D1E" w:rsidRDefault="007F29EB" w:rsidP="007F29EB">
                  <w:pPr>
                    <w:spacing w:line="276" w:lineRule="auto"/>
                    <w:ind w:right="91"/>
                    <w:rPr>
                      <w:rFonts w:cs="Arial"/>
                      <w:sz w:val="18"/>
                      <w:szCs w:val="18"/>
                    </w:rPr>
                  </w:pPr>
                </w:p>
                <w:p w14:paraId="205FEF07" w14:textId="77777777" w:rsidR="007F29EB" w:rsidRPr="009E2D1E" w:rsidRDefault="007F29EB" w:rsidP="007F29EB">
                  <w:pPr>
                    <w:numPr>
                      <w:ilvl w:val="1"/>
                      <w:numId w:val="28"/>
                    </w:numPr>
                    <w:spacing w:line="276" w:lineRule="auto"/>
                    <w:ind w:left="427" w:right="91" w:hanging="284"/>
                    <w:contextualSpacing/>
                    <w:rPr>
                      <w:rFonts w:cs="Arial"/>
                      <w:sz w:val="18"/>
                      <w:szCs w:val="18"/>
                    </w:rPr>
                  </w:pPr>
                  <w:r w:rsidRPr="009E2D1E">
                    <w:rPr>
                      <w:rFonts w:cs="Arial"/>
                      <w:sz w:val="18"/>
                      <w:szCs w:val="18"/>
                    </w:rPr>
                    <w:t>Conciliación para la solución de conflictos en materia laboral individual.</w:t>
                  </w:r>
                </w:p>
                <w:p w14:paraId="1B619784" w14:textId="77777777" w:rsidR="007F29EB" w:rsidRPr="009E2D1E" w:rsidRDefault="007F29EB" w:rsidP="007F29EB">
                  <w:pPr>
                    <w:numPr>
                      <w:ilvl w:val="1"/>
                      <w:numId w:val="28"/>
                    </w:numPr>
                    <w:spacing w:line="276" w:lineRule="auto"/>
                    <w:ind w:left="427" w:right="91" w:hanging="284"/>
                    <w:contextualSpacing/>
                    <w:rPr>
                      <w:rFonts w:cs="Arial"/>
                      <w:sz w:val="18"/>
                      <w:szCs w:val="18"/>
                    </w:rPr>
                  </w:pPr>
                  <w:r w:rsidRPr="009E2D1E">
                    <w:rPr>
                      <w:rFonts w:cs="Arial"/>
                      <w:sz w:val="18"/>
                      <w:szCs w:val="18"/>
                    </w:rPr>
                    <w:t>Conciliación para la solución de conflictos en materia laboral colectiva.</w:t>
                  </w:r>
                </w:p>
                <w:p w14:paraId="09FE70BB" w14:textId="77777777" w:rsidR="007F29EB" w:rsidRPr="009E2D1E" w:rsidRDefault="007F29EB" w:rsidP="007F29EB">
                  <w:pPr>
                    <w:numPr>
                      <w:ilvl w:val="1"/>
                      <w:numId w:val="28"/>
                    </w:numPr>
                    <w:spacing w:line="276" w:lineRule="auto"/>
                    <w:ind w:left="427" w:right="91" w:hanging="284"/>
                    <w:contextualSpacing/>
                    <w:rPr>
                      <w:rFonts w:cs="Arial"/>
                      <w:sz w:val="18"/>
                      <w:szCs w:val="18"/>
                    </w:rPr>
                  </w:pPr>
                  <w:r w:rsidRPr="009E2D1E">
                    <w:rPr>
                      <w:rFonts w:cs="Arial"/>
                      <w:sz w:val="18"/>
                      <w:szCs w:val="18"/>
                    </w:rPr>
                    <w:t>Atención al ciudadano en el sector público.</w:t>
                  </w:r>
                </w:p>
                <w:p w14:paraId="01377E3E" w14:textId="77777777" w:rsidR="007F29EB" w:rsidRPr="009E2D1E" w:rsidRDefault="007F29EB" w:rsidP="007F29EB">
                  <w:pPr>
                    <w:numPr>
                      <w:ilvl w:val="1"/>
                      <w:numId w:val="28"/>
                    </w:numPr>
                    <w:spacing w:line="276" w:lineRule="auto"/>
                    <w:ind w:left="427" w:right="91" w:hanging="284"/>
                    <w:contextualSpacing/>
                    <w:rPr>
                      <w:rFonts w:cs="Arial"/>
                      <w:sz w:val="18"/>
                      <w:szCs w:val="18"/>
                    </w:rPr>
                  </w:pPr>
                  <w:r w:rsidRPr="009E2D1E">
                    <w:rPr>
                      <w:rFonts w:cs="Arial"/>
                      <w:sz w:val="18"/>
                      <w:szCs w:val="18"/>
                    </w:rPr>
                    <w:t>Transversalización de la perspectiva de género en la administración pública municipal.</w:t>
                  </w:r>
                </w:p>
                <w:p w14:paraId="48F2CEDD" w14:textId="77777777" w:rsidR="007F29EB" w:rsidRPr="009E2D1E" w:rsidRDefault="007F29EB" w:rsidP="007F29EB">
                  <w:pPr>
                    <w:numPr>
                      <w:ilvl w:val="1"/>
                      <w:numId w:val="28"/>
                    </w:numPr>
                    <w:spacing w:line="276" w:lineRule="auto"/>
                    <w:ind w:left="427" w:right="91" w:hanging="284"/>
                    <w:contextualSpacing/>
                    <w:rPr>
                      <w:rFonts w:cs="Arial"/>
                      <w:sz w:val="18"/>
                      <w:szCs w:val="18"/>
                    </w:rPr>
                  </w:pPr>
                  <w:r w:rsidRPr="009E2D1E">
                    <w:rPr>
                      <w:rFonts w:cs="Arial"/>
                      <w:sz w:val="18"/>
                      <w:szCs w:val="18"/>
                    </w:rPr>
                    <w:t>Verificación del cumplimiento de las obligaciones de transparencia en la dimensión portales.</w:t>
                  </w:r>
                </w:p>
                <w:p w14:paraId="25F6D2EC" w14:textId="77777777" w:rsidR="007F29EB" w:rsidRPr="009E2D1E" w:rsidRDefault="007F29EB" w:rsidP="007F29EB">
                  <w:pPr>
                    <w:numPr>
                      <w:ilvl w:val="1"/>
                      <w:numId w:val="28"/>
                    </w:numPr>
                    <w:spacing w:line="276" w:lineRule="auto"/>
                    <w:ind w:left="427" w:right="91" w:hanging="284"/>
                    <w:contextualSpacing/>
                    <w:rPr>
                      <w:rFonts w:cs="Arial"/>
                      <w:sz w:val="18"/>
                      <w:szCs w:val="18"/>
                    </w:rPr>
                  </w:pPr>
                  <w:r w:rsidRPr="009E2D1E">
                    <w:rPr>
                      <w:rFonts w:cs="Arial"/>
                      <w:sz w:val="18"/>
                      <w:szCs w:val="18"/>
                    </w:rPr>
                    <w:t>Conciliación para la solución de conflictos en materia laboral.</w:t>
                  </w:r>
                </w:p>
                <w:p w14:paraId="0906767D" w14:textId="77777777" w:rsidR="007F29EB" w:rsidRPr="009E2D1E" w:rsidRDefault="007F29EB" w:rsidP="007F29EB">
                  <w:pPr>
                    <w:ind w:left="401" w:right="91"/>
                    <w:rPr>
                      <w:rFonts w:cs="Arial"/>
                      <w:sz w:val="18"/>
                      <w:szCs w:val="18"/>
                    </w:rPr>
                  </w:pPr>
                </w:p>
                <w:p w14:paraId="57FC4937" w14:textId="77777777" w:rsidR="007F29EB" w:rsidRPr="009E2D1E" w:rsidRDefault="007F29EB" w:rsidP="007F29EB">
                  <w:pPr>
                    <w:spacing w:line="276" w:lineRule="auto"/>
                    <w:ind w:right="91"/>
                    <w:rPr>
                      <w:rFonts w:cs="Arial"/>
                      <w:sz w:val="18"/>
                      <w:szCs w:val="18"/>
                    </w:rPr>
                  </w:pPr>
                  <w:r w:rsidRPr="009E2D1E">
                    <w:rPr>
                      <w:rFonts w:cs="Arial"/>
                      <w:sz w:val="18"/>
                      <w:szCs w:val="18"/>
                    </w:rPr>
                    <w:t>Aunado a lo anterior, mencionó que implementará una estrategia para evaluar y ratificar cada tres años al personal conciliador, a través de mecanismos eficaces que evalúen el desempeño constante de la capacitación y formación educativa.</w:t>
                  </w:r>
                </w:p>
              </w:tc>
            </w:tr>
            <w:tr w:rsidR="007F29EB" w:rsidRPr="009E2D1E" w14:paraId="08E532D9" w14:textId="77777777" w:rsidTr="007F29EB">
              <w:trPr>
                <w:jc w:val="center"/>
              </w:trPr>
              <w:tc>
                <w:tcPr>
                  <w:tcW w:w="2009" w:type="dxa"/>
                </w:tcPr>
                <w:p w14:paraId="60933D76" w14:textId="77777777" w:rsidR="007F29EB" w:rsidRPr="009E2D1E" w:rsidRDefault="007F29EB" w:rsidP="007F29EB">
                  <w:pPr>
                    <w:spacing w:line="276" w:lineRule="auto"/>
                    <w:ind w:left="218"/>
                    <w:contextualSpacing/>
                    <w:rPr>
                      <w:rFonts w:cs="Arial"/>
                      <w:sz w:val="18"/>
                      <w:szCs w:val="18"/>
                    </w:rPr>
                  </w:pPr>
                  <w:r w:rsidRPr="009E2D1E">
                    <w:rPr>
                      <w:rFonts w:cs="Arial"/>
                      <w:sz w:val="18"/>
                      <w:szCs w:val="18"/>
                    </w:rPr>
                    <w:t>No estar inhabilitado para desempeñar un empleo, cargo o comisión en el servicio público.</w:t>
                  </w:r>
                </w:p>
              </w:tc>
              <w:tc>
                <w:tcPr>
                  <w:tcW w:w="3721" w:type="dxa"/>
                </w:tcPr>
                <w:p w14:paraId="0BA9BA1A"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Constancia de no inhabilitación, con antigüedad no mayor a 30 días.</w:t>
                  </w:r>
                </w:p>
                <w:p w14:paraId="09552FF2"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Carta responsiva de no desempeño de otro empleo, cargo o comisión.</w:t>
                  </w:r>
                </w:p>
              </w:tc>
              <w:tc>
                <w:tcPr>
                  <w:tcW w:w="3596" w:type="dxa"/>
                </w:tcPr>
                <w:p w14:paraId="241D08BE"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Se verificó que el </w:t>
                  </w:r>
                  <w:r w:rsidRPr="009E2D1E">
                    <w:rPr>
                      <w:rFonts w:cs="Arial"/>
                      <w:color w:val="000000"/>
                      <w:sz w:val="18"/>
                      <w:szCs w:val="18"/>
                    </w:rPr>
                    <w:t>Formato para Entrega de Documentos</w:t>
                  </w:r>
                  <w:r w:rsidRPr="009E2D1E">
                    <w:rPr>
                      <w:rFonts w:cs="Arial"/>
                      <w:sz w:val="18"/>
                      <w:szCs w:val="18"/>
                    </w:rPr>
                    <w:t xml:space="preserve"> establecido por el CCLQROO cumple el requisito establecido en la Ley Federal del Trabajo.</w:t>
                  </w:r>
                </w:p>
              </w:tc>
            </w:tr>
            <w:tr w:rsidR="007F29EB" w:rsidRPr="009E2D1E" w14:paraId="45DAEDC3" w14:textId="77777777" w:rsidTr="007F29EB">
              <w:trPr>
                <w:trHeight w:val="1598"/>
                <w:jc w:val="center"/>
              </w:trPr>
              <w:tc>
                <w:tcPr>
                  <w:tcW w:w="2009" w:type="dxa"/>
                </w:tcPr>
                <w:p w14:paraId="5BDC6FCB" w14:textId="77777777" w:rsidR="007F29EB" w:rsidRPr="009E2D1E" w:rsidRDefault="007F29EB" w:rsidP="007F29EB">
                  <w:pPr>
                    <w:spacing w:line="276" w:lineRule="auto"/>
                    <w:ind w:left="218"/>
                    <w:contextualSpacing/>
                    <w:rPr>
                      <w:rFonts w:cs="Arial"/>
                      <w:sz w:val="18"/>
                      <w:szCs w:val="18"/>
                    </w:rPr>
                  </w:pPr>
                  <w:r w:rsidRPr="009E2D1E">
                    <w:rPr>
                      <w:rFonts w:cs="Arial"/>
                      <w:sz w:val="18"/>
                      <w:szCs w:val="18"/>
                    </w:rPr>
                    <w:t>Aprobar el procedimiento de selección que se establezca para tal efecto.</w:t>
                  </w:r>
                </w:p>
                <w:p w14:paraId="32B9AB18" w14:textId="77777777" w:rsidR="007F29EB" w:rsidRPr="009E2D1E" w:rsidRDefault="007F29EB" w:rsidP="007F29EB">
                  <w:pPr>
                    <w:spacing w:line="276" w:lineRule="auto"/>
                    <w:ind w:left="218" w:hanging="214"/>
                    <w:rPr>
                      <w:rFonts w:cs="Arial"/>
                      <w:sz w:val="18"/>
                      <w:szCs w:val="18"/>
                    </w:rPr>
                  </w:pPr>
                </w:p>
              </w:tc>
              <w:tc>
                <w:tcPr>
                  <w:tcW w:w="3721" w:type="dxa"/>
                </w:tcPr>
                <w:p w14:paraId="17E58439"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 xml:space="preserve">No se identificó el requisito </w:t>
                  </w:r>
                </w:p>
              </w:tc>
              <w:tc>
                <w:tcPr>
                  <w:tcW w:w="3596" w:type="dxa"/>
                </w:tcPr>
                <w:p w14:paraId="5B0E43A4"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Se verificó que el </w:t>
                  </w:r>
                  <w:r w:rsidRPr="009E2D1E">
                    <w:rPr>
                      <w:rFonts w:cs="Arial"/>
                      <w:color w:val="000000"/>
                      <w:sz w:val="18"/>
                      <w:szCs w:val="18"/>
                    </w:rPr>
                    <w:t>Formato para Entrega de Documentos</w:t>
                  </w:r>
                  <w:r w:rsidRPr="009E2D1E">
                    <w:rPr>
                      <w:rFonts w:cs="Arial"/>
                      <w:sz w:val="18"/>
                      <w:szCs w:val="18"/>
                    </w:rPr>
                    <w:t xml:space="preserve"> establecido por el CCLQROO no cumple el requisito establecido en la Ley Federal del Trabajo.</w:t>
                  </w:r>
                </w:p>
                <w:p w14:paraId="4D45C89D" w14:textId="77777777" w:rsidR="007F29EB" w:rsidRPr="009E2D1E" w:rsidRDefault="007F29EB" w:rsidP="007F29EB">
                  <w:pPr>
                    <w:spacing w:line="276" w:lineRule="auto"/>
                    <w:ind w:right="91"/>
                    <w:rPr>
                      <w:rFonts w:cs="Arial"/>
                      <w:sz w:val="18"/>
                      <w:szCs w:val="18"/>
                    </w:rPr>
                  </w:pPr>
                </w:p>
                <w:p w14:paraId="092E074E" w14:textId="77777777" w:rsidR="007F29EB" w:rsidRPr="009E2D1E" w:rsidRDefault="007F29EB" w:rsidP="007F29EB">
                  <w:pPr>
                    <w:spacing w:line="276" w:lineRule="auto"/>
                    <w:ind w:right="91"/>
                    <w:rPr>
                      <w:rFonts w:cs="Arial"/>
                      <w:sz w:val="18"/>
                      <w:szCs w:val="18"/>
                    </w:rPr>
                  </w:pPr>
                  <w:r w:rsidRPr="009E2D1E">
                    <w:rPr>
                      <w:rFonts w:cs="Arial"/>
                      <w:sz w:val="18"/>
                      <w:szCs w:val="18"/>
                    </w:rPr>
                    <w:t xml:space="preserve">Cabe mencionar que el CCLQROO cuenta con un proceso de selección del personal conciliador, ya que el Área de Recursos Humanos presentó los oficios No. SEFIPLAN/OM/DGCH/DSPC/DISPC/0127/2022 y No.  SEFIPLAN/OM/DGCH/DSPC/DISPC/0128/2022 en los cuales se menciona que 6 conciliadores contratados durante el ejercicio fiscal 2022, acreditaron el procedimiento establecido. </w:t>
                  </w:r>
                </w:p>
              </w:tc>
            </w:tr>
            <w:tr w:rsidR="007F29EB" w:rsidRPr="009E2D1E" w14:paraId="3FDC270D" w14:textId="77777777" w:rsidTr="007F29EB">
              <w:trPr>
                <w:trHeight w:val="64"/>
                <w:jc w:val="center"/>
              </w:trPr>
              <w:tc>
                <w:tcPr>
                  <w:tcW w:w="2009" w:type="dxa"/>
                  <w:vAlign w:val="center"/>
                </w:tcPr>
                <w:p w14:paraId="7AE0350B" w14:textId="77777777" w:rsidR="007F29EB" w:rsidRPr="009E2D1E" w:rsidRDefault="007F29EB" w:rsidP="007F29EB">
                  <w:pPr>
                    <w:ind w:left="218" w:hanging="214"/>
                    <w:rPr>
                      <w:rFonts w:cs="Arial"/>
                      <w:color w:val="FFFFFF"/>
                      <w:sz w:val="18"/>
                      <w:szCs w:val="18"/>
                    </w:rPr>
                  </w:pPr>
                </w:p>
              </w:tc>
              <w:tc>
                <w:tcPr>
                  <w:tcW w:w="3721" w:type="dxa"/>
                </w:tcPr>
                <w:p w14:paraId="065FD3B9"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Certificado Médico SESA con tipo de sangre (con una antigüedad no mayor a 30 días).</w:t>
                  </w:r>
                </w:p>
                <w:p w14:paraId="254A02E7"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Constancia de vacunación del Covid-19 (opcional).</w:t>
                  </w:r>
                </w:p>
                <w:p w14:paraId="235E0F38"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Documento de elección de régimen pensionario ISSSTE, únicamente de haber laborado en la administración pública estatal.</w:t>
                  </w:r>
                </w:p>
                <w:p w14:paraId="6A7A8CC4"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En caso de haber prestado sus servicios en otra institución de la administración pública estatal, deberá presentar la hoja única de servicios y/o constancia laboral donde acredite su antigüedad.</w:t>
                  </w:r>
                </w:p>
                <w:p w14:paraId="7A772898" w14:textId="77777777" w:rsidR="007F29EB" w:rsidRPr="009E2D1E" w:rsidRDefault="007F29EB" w:rsidP="007F29EB">
                  <w:pPr>
                    <w:numPr>
                      <w:ilvl w:val="0"/>
                      <w:numId w:val="30"/>
                    </w:numPr>
                    <w:spacing w:line="276" w:lineRule="auto"/>
                    <w:ind w:left="151" w:hanging="142"/>
                    <w:contextualSpacing/>
                    <w:rPr>
                      <w:rFonts w:cs="Arial"/>
                      <w:sz w:val="18"/>
                      <w:szCs w:val="18"/>
                    </w:rPr>
                  </w:pPr>
                  <w:r w:rsidRPr="009E2D1E">
                    <w:rPr>
                      <w:rFonts w:cs="Arial"/>
                      <w:sz w:val="18"/>
                      <w:szCs w:val="18"/>
                    </w:rPr>
                    <w:t>Tres fotografías tamaño infantil.</w:t>
                  </w:r>
                </w:p>
              </w:tc>
              <w:tc>
                <w:tcPr>
                  <w:tcW w:w="3596" w:type="dxa"/>
                </w:tcPr>
                <w:p w14:paraId="485D56EA" w14:textId="77777777" w:rsidR="007F29EB" w:rsidRPr="009E2D1E" w:rsidRDefault="007F29EB" w:rsidP="007F29EB">
                  <w:pPr>
                    <w:spacing w:line="276" w:lineRule="auto"/>
                    <w:ind w:right="91"/>
                    <w:rPr>
                      <w:rFonts w:cs="Arial"/>
                      <w:sz w:val="18"/>
                      <w:szCs w:val="18"/>
                    </w:rPr>
                  </w:pPr>
                  <w:r w:rsidRPr="009E2D1E">
                    <w:rPr>
                      <w:rFonts w:cs="Arial"/>
                      <w:sz w:val="18"/>
                      <w:szCs w:val="18"/>
                    </w:rPr>
                    <w:t>Estos documentos no se pudieron relacionar con los requisitos establecidos en la Ley Federal del Trabajo; sin embargo, se establecen en la Cédula de Descripción y Perfil de Puesto.</w:t>
                  </w:r>
                </w:p>
              </w:tc>
            </w:tr>
          </w:tbl>
          <w:p w14:paraId="7BD2E19B" w14:textId="77777777" w:rsidR="007F29EB" w:rsidRPr="009E2D1E" w:rsidRDefault="007F29EB" w:rsidP="007F29EB">
            <w:pPr>
              <w:spacing w:line="276" w:lineRule="auto"/>
              <w:jc w:val="center"/>
              <w:rPr>
                <w:rFonts w:cs="Arial"/>
                <w:sz w:val="18"/>
                <w:szCs w:val="18"/>
              </w:rPr>
            </w:pPr>
          </w:p>
        </w:tc>
      </w:tr>
    </w:tbl>
    <w:p w14:paraId="1D170B0D" w14:textId="77777777" w:rsidR="007F29EB" w:rsidRPr="009E2D1E" w:rsidRDefault="007F29EB" w:rsidP="007F29EB">
      <w:pPr>
        <w:spacing w:after="0"/>
        <w:ind w:left="80" w:right="89" w:hanging="283"/>
        <w:jc w:val="center"/>
        <w:rPr>
          <w:rFonts w:eastAsia="Calibri" w:cs="Arial"/>
          <w:sz w:val="16"/>
          <w:szCs w:val="14"/>
          <w:lang w:eastAsia="en-US"/>
        </w:rPr>
      </w:pPr>
      <w:r w:rsidRPr="009E2D1E">
        <w:rPr>
          <w:rFonts w:eastAsia="Calibri" w:cs="Arial"/>
          <w:b/>
          <w:sz w:val="16"/>
          <w:szCs w:val="14"/>
          <w:lang w:eastAsia="en-US"/>
        </w:rPr>
        <w:t>Fuente:</w:t>
      </w:r>
      <w:r w:rsidRPr="009E2D1E">
        <w:rPr>
          <w:rFonts w:eastAsia="Calibri" w:cs="Arial"/>
          <w:sz w:val="16"/>
          <w:szCs w:val="14"/>
          <w:lang w:eastAsia="en-US"/>
        </w:rPr>
        <w:t xml:space="preserve"> Elaborado por la ASEQROO con base en el artículo 684-G de la Ley Federal del Trabajo y la </w:t>
      </w:r>
    </w:p>
    <w:p w14:paraId="180FA5E0" w14:textId="77777777" w:rsidR="007F29EB" w:rsidRPr="009E2D1E" w:rsidRDefault="007F29EB" w:rsidP="007F29EB">
      <w:pPr>
        <w:spacing w:after="0"/>
        <w:ind w:left="80" w:right="89" w:hanging="283"/>
        <w:jc w:val="center"/>
        <w:rPr>
          <w:rFonts w:eastAsia="Calibri" w:cs="Arial"/>
          <w:sz w:val="16"/>
          <w:szCs w:val="14"/>
          <w:lang w:eastAsia="en-US"/>
        </w:rPr>
      </w:pPr>
      <w:r w:rsidRPr="009E2D1E">
        <w:rPr>
          <w:rFonts w:eastAsia="Calibri" w:cs="Arial"/>
          <w:sz w:val="16"/>
          <w:szCs w:val="14"/>
          <w:lang w:eastAsia="en-US"/>
        </w:rPr>
        <w:t>Cédula de Descripción y Perfil de Puesto del CCLQROO.</w:t>
      </w:r>
    </w:p>
    <w:p w14:paraId="2B5B4609" w14:textId="77777777" w:rsidR="007F29EB" w:rsidRPr="009E2D1E" w:rsidRDefault="007F29EB" w:rsidP="007F29EB">
      <w:pPr>
        <w:spacing w:after="0"/>
        <w:rPr>
          <w:rFonts w:eastAsia="Calibri" w:cs="Arial"/>
          <w:sz w:val="24"/>
          <w:szCs w:val="24"/>
          <w:lang w:eastAsia="en-US"/>
        </w:rPr>
      </w:pPr>
    </w:p>
    <w:p w14:paraId="679AA1EE"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Derivado de lo anterior, se concluye que el Formato para Entrega de Documentos, no incluye los siguientes puntos que sí se consideran en la Ley Federal del Trabajo:</w:t>
      </w:r>
    </w:p>
    <w:p w14:paraId="541944A8" w14:textId="77777777" w:rsidR="007F29EB" w:rsidRPr="009E2D1E" w:rsidRDefault="007F29EB" w:rsidP="000B1D1D">
      <w:pPr>
        <w:numPr>
          <w:ilvl w:val="0"/>
          <w:numId w:val="38"/>
        </w:numPr>
        <w:spacing w:after="160"/>
        <w:contextualSpacing/>
        <w:rPr>
          <w:rFonts w:eastAsia="Calibri" w:cs="Arial"/>
          <w:sz w:val="24"/>
          <w:szCs w:val="24"/>
          <w:lang w:eastAsia="en-US"/>
        </w:rPr>
      </w:pPr>
      <w:r w:rsidRPr="009E2D1E">
        <w:rPr>
          <w:rFonts w:eastAsia="Calibri" w:cs="Arial"/>
          <w:sz w:val="24"/>
          <w:szCs w:val="24"/>
          <w:lang w:eastAsia="en-US"/>
        </w:rPr>
        <w:t>Contar de manera preferente con la certificación en conciliación laboral o mediación y mecanismos alternativos de solución de controversias, y</w:t>
      </w:r>
    </w:p>
    <w:p w14:paraId="686BB360" w14:textId="77777777" w:rsidR="007F29EB" w:rsidRPr="009E2D1E" w:rsidRDefault="007F29EB" w:rsidP="000B1D1D">
      <w:pPr>
        <w:numPr>
          <w:ilvl w:val="0"/>
          <w:numId w:val="38"/>
        </w:numPr>
        <w:spacing w:after="160"/>
        <w:contextualSpacing/>
        <w:rPr>
          <w:rFonts w:eastAsia="Calibri" w:cs="Arial"/>
          <w:sz w:val="24"/>
          <w:szCs w:val="24"/>
          <w:lang w:eastAsia="en-US"/>
        </w:rPr>
      </w:pPr>
      <w:r w:rsidRPr="009E2D1E">
        <w:rPr>
          <w:rFonts w:eastAsia="Calibri" w:cs="Arial"/>
          <w:sz w:val="24"/>
          <w:szCs w:val="24"/>
          <w:lang w:eastAsia="en-US"/>
        </w:rPr>
        <w:t>Aprobar el procedimiento de selección establecido.</w:t>
      </w:r>
    </w:p>
    <w:p w14:paraId="06CD5B9F" w14:textId="77777777" w:rsidR="007F29EB" w:rsidRPr="004F7E70" w:rsidRDefault="007F29EB" w:rsidP="007F29EB">
      <w:pPr>
        <w:spacing w:after="0"/>
        <w:rPr>
          <w:rFonts w:eastAsia="Calibri" w:cs="Arial"/>
          <w:sz w:val="24"/>
          <w:szCs w:val="24"/>
          <w:lang w:eastAsia="en-US"/>
        </w:rPr>
      </w:pPr>
    </w:p>
    <w:p w14:paraId="0F408BE7"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De acuerdo con el Ente, se está gestionando una certificación a través del Sistema Nacional de Competencias (SNC) para la certificación del personal conciliador. Con respecto al procedimiento de selección, se constató que se aplicó el procedimiento para los 6 conciliadores contratados durante el ejercicio fiscal 2022.  </w:t>
      </w:r>
    </w:p>
    <w:p w14:paraId="3A43C5AE" w14:textId="77777777" w:rsidR="007F29EB" w:rsidRPr="00167670" w:rsidRDefault="007F29EB" w:rsidP="007F29EB">
      <w:pPr>
        <w:spacing w:after="0"/>
        <w:rPr>
          <w:rFonts w:eastAsia="Calibri" w:cs="Arial"/>
          <w:sz w:val="24"/>
          <w:szCs w:val="24"/>
          <w:lang w:eastAsia="en-US"/>
        </w:rPr>
      </w:pPr>
    </w:p>
    <w:p w14:paraId="550376DB"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 xml:space="preserve">Durante la visita de auditoría e inspección al CCLQROO, el Ente proporcionó de manera física y digital los expedientes laborales correspondientes a cada uno de los conciliadores, lo anterior, con el fin de verificar que el personal conciliador cumpla con lo establecido por el CCLQROO en el Formato para Entrega de Documentos. De la revisión realizada, se obtuvo lo siguiente: </w:t>
      </w:r>
    </w:p>
    <w:p w14:paraId="00F396D0" w14:textId="77777777" w:rsidR="007F29EB" w:rsidRPr="009E2D1E" w:rsidRDefault="007F29EB" w:rsidP="007F29EB">
      <w:pPr>
        <w:spacing w:after="0"/>
        <w:rPr>
          <w:rFonts w:eastAsia="Calibri" w:cs="Arial"/>
          <w:szCs w:val="18"/>
          <w:lang w:eastAsia="en-US"/>
        </w:rPr>
      </w:pPr>
    </w:p>
    <w:p w14:paraId="1BED6894" w14:textId="77777777" w:rsidR="007F29EB" w:rsidRPr="009E2D1E" w:rsidRDefault="007F29EB" w:rsidP="007F29EB">
      <w:pPr>
        <w:spacing w:after="0"/>
        <w:jc w:val="center"/>
        <w:rPr>
          <w:rFonts w:eastAsia="Calibri" w:cs="Arial"/>
          <w:sz w:val="20"/>
          <w:szCs w:val="18"/>
          <w:lang w:eastAsia="en-US"/>
        </w:rPr>
      </w:pPr>
      <w:r w:rsidRPr="009E2D1E">
        <w:rPr>
          <w:rFonts w:eastAsia="Calibri" w:cs="Arial"/>
          <w:b/>
          <w:sz w:val="20"/>
          <w:szCs w:val="18"/>
          <w:lang w:eastAsia="en-US"/>
        </w:rPr>
        <w:t>Tabla 6.</w:t>
      </w:r>
      <w:r w:rsidRPr="009E2D1E">
        <w:rPr>
          <w:rFonts w:eastAsia="Calibri" w:cs="Arial"/>
          <w:sz w:val="20"/>
          <w:szCs w:val="18"/>
          <w:lang w:eastAsia="en-US"/>
        </w:rPr>
        <w:t xml:space="preserve"> Requisitos del Formato para Entrega de Documentos</w:t>
      </w:r>
    </w:p>
    <w:tbl>
      <w:tblPr>
        <w:tblStyle w:val="Tablaconcuadrcula31"/>
        <w:tblW w:w="8993" w:type="dxa"/>
        <w:jc w:val="center"/>
        <w:tblBorders>
          <w:left w:val="none" w:sz="0" w:space="0" w:color="auto"/>
          <w:right w:val="none" w:sz="0" w:space="0" w:color="auto"/>
        </w:tblBorders>
        <w:tblLayout w:type="fixed"/>
        <w:tblLook w:val="04A0" w:firstRow="1" w:lastRow="0" w:firstColumn="1" w:lastColumn="0" w:noHBand="0" w:noVBand="1"/>
      </w:tblPr>
      <w:tblGrid>
        <w:gridCol w:w="819"/>
        <w:gridCol w:w="8174"/>
      </w:tblGrid>
      <w:tr w:rsidR="007F29EB" w:rsidRPr="009E2D1E" w14:paraId="775F5848" w14:textId="77777777" w:rsidTr="007F29EB">
        <w:trPr>
          <w:trHeight w:val="202"/>
          <w:tblHeader/>
          <w:jc w:val="center"/>
        </w:trPr>
        <w:tc>
          <w:tcPr>
            <w:tcW w:w="819" w:type="dxa"/>
            <w:shd w:val="clear" w:color="auto" w:fill="BDD6EE"/>
            <w:vAlign w:val="center"/>
          </w:tcPr>
          <w:p w14:paraId="7DD1C663" w14:textId="77777777" w:rsidR="007F29EB" w:rsidRPr="009E2D1E" w:rsidRDefault="007F29EB" w:rsidP="007F29EB">
            <w:pPr>
              <w:spacing w:line="276" w:lineRule="auto"/>
              <w:jc w:val="center"/>
              <w:rPr>
                <w:rFonts w:cs="Arial"/>
                <w:b/>
                <w:sz w:val="18"/>
                <w:szCs w:val="18"/>
              </w:rPr>
            </w:pPr>
            <w:r w:rsidRPr="009E2D1E">
              <w:rPr>
                <w:rFonts w:cs="Arial"/>
                <w:b/>
                <w:sz w:val="18"/>
                <w:szCs w:val="18"/>
              </w:rPr>
              <w:t xml:space="preserve">No. </w:t>
            </w:r>
          </w:p>
        </w:tc>
        <w:tc>
          <w:tcPr>
            <w:tcW w:w="8174" w:type="dxa"/>
            <w:shd w:val="clear" w:color="auto" w:fill="BDD6EE"/>
            <w:vAlign w:val="center"/>
          </w:tcPr>
          <w:p w14:paraId="73B4BA63" w14:textId="77777777" w:rsidR="007F29EB" w:rsidRPr="009E2D1E" w:rsidRDefault="007F29EB" w:rsidP="007F29EB">
            <w:pPr>
              <w:spacing w:line="276" w:lineRule="auto"/>
              <w:jc w:val="center"/>
              <w:rPr>
                <w:rFonts w:cs="Arial"/>
                <w:b/>
                <w:sz w:val="18"/>
                <w:szCs w:val="18"/>
              </w:rPr>
            </w:pPr>
            <w:r w:rsidRPr="009E2D1E">
              <w:rPr>
                <w:rFonts w:cs="Arial"/>
                <w:b/>
                <w:sz w:val="18"/>
                <w:szCs w:val="18"/>
              </w:rPr>
              <w:t>Requisito</w:t>
            </w:r>
          </w:p>
        </w:tc>
      </w:tr>
      <w:tr w:rsidR="007F29EB" w:rsidRPr="009E2D1E" w14:paraId="46F3BB37" w14:textId="77777777" w:rsidTr="007F29EB">
        <w:trPr>
          <w:trHeight w:val="47"/>
          <w:jc w:val="center"/>
        </w:trPr>
        <w:tc>
          <w:tcPr>
            <w:tcW w:w="819" w:type="dxa"/>
            <w:shd w:val="clear" w:color="auto" w:fill="auto"/>
            <w:vAlign w:val="center"/>
          </w:tcPr>
          <w:p w14:paraId="1FCAA6CA"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w:t>
            </w:r>
          </w:p>
        </w:tc>
        <w:tc>
          <w:tcPr>
            <w:tcW w:w="8174" w:type="dxa"/>
            <w:shd w:val="clear" w:color="auto" w:fill="auto"/>
            <w:vAlign w:val="center"/>
          </w:tcPr>
          <w:p w14:paraId="3C6D44C3"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Currículum Vitae.</w:t>
            </w:r>
          </w:p>
        </w:tc>
      </w:tr>
      <w:tr w:rsidR="007F29EB" w:rsidRPr="009E2D1E" w14:paraId="1CF61DFA" w14:textId="77777777" w:rsidTr="007F29EB">
        <w:trPr>
          <w:trHeight w:val="202"/>
          <w:jc w:val="center"/>
        </w:trPr>
        <w:tc>
          <w:tcPr>
            <w:tcW w:w="819" w:type="dxa"/>
            <w:shd w:val="clear" w:color="auto" w:fill="auto"/>
            <w:vAlign w:val="center"/>
          </w:tcPr>
          <w:p w14:paraId="0F6206AC"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2</w:t>
            </w:r>
          </w:p>
        </w:tc>
        <w:tc>
          <w:tcPr>
            <w:tcW w:w="8174" w:type="dxa"/>
            <w:shd w:val="clear" w:color="auto" w:fill="auto"/>
            <w:vAlign w:val="center"/>
          </w:tcPr>
          <w:p w14:paraId="3EA6B838"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Copia de credencial de elector a color, ambos lados (vigente).</w:t>
            </w:r>
          </w:p>
        </w:tc>
      </w:tr>
      <w:tr w:rsidR="007F29EB" w:rsidRPr="009E2D1E" w14:paraId="7C0DF79A" w14:textId="77777777" w:rsidTr="007F29EB">
        <w:trPr>
          <w:trHeight w:val="202"/>
          <w:jc w:val="center"/>
        </w:trPr>
        <w:tc>
          <w:tcPr>
            <w:tcW w:w="819" w:type="dxa"/>
            <w:shd w:val="clear" w:color="auto" w:fill="auto"/>
            <w:vAlign w:val="center"/>
          </w:tcPr>
          <w:p w14:paraId="28E8CD4C"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3</w:t>
            </w:r>
          </w:p>
        </w:tc>
        <w:tc>
          <w:tcPr>
            <w:tcW w:w="8174" w:type="dxa"/>
            <w:shd w:val="clear" w:color="auto" w:fill="auto"/>
            <w:vAlign w:val="center"/>
          </w:tcPr>
          <w:p w14:paraId="0618AF69"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CURP (actualizada).</w:t>
            </w:r>
          </w:p>
        </w:tc>
      </w:tr>
      <w:tr w:rsidR="007F29EB" w:rsidRPr="009E2D1E" w14:paraId="6CBD52C4" w14:textId="77777777" w:rsidTr="007F29EB">
        <w:trPr>
          <w:trHeight w:val="215"/>
          <w:jc w:val="center"/>
        </w:trPr>
        <w:tc>
          <w:tcPr>
            <w:tcW w:w="819" w:type="dxa"/>
            <w:shd w:val="clear" w:color="auto" w:fill="auto"/>
            <w:vAlign w:val="center"/>
          </w:tcPr>
          <w:p w14:paraId="3EE0D272"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4</w:t>
            </w:r>
          </w:p>
        </w:tc>
        <w:tc>
          <w:tcPr>
            <w:tcW w:w="8174" w:type="dxa"/>
            <w:shd w:val="clear" w:color="auto" w:fill="auto"/>
            <w:vAlign w:val="center"/>
          </w:tcPr>
          <w:p w14:paraId="51F630DC"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R.F.C (Constancia de Situación Fiscal, actualizada).</w:t>
            </w:r>
          </w:p>
        </w:tc>
      </w:tr>
      <w:tr w:rsidR="007F29EB" w:rsidRPr="009E2D1E" w14:paraId="15A6DA4F" w14:textId="77777777" w:rsidTr="007F29EB">
        <w:trPr>
          <w:trHeight w:val="202"/>
          <w:jc w:val="center"/>
        </w:trPr>
        <w:tc>
          <w:tcPr>
            <w:tcW w:w="819" w:type="dxa"/>
            <w:shd w:val="clear" w:color="auto" w:fill="auto"/>
            <w:vAlign w:val="center"/>
          </w:tcPr>
          <w:p w14:paraId="361D2A28"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5</w:t>
            </w:r>
          </w:p>
        </w:tc>
        <w:tc>
          <w:tcPr>
            <w:tcW w:w="8174" w:type="dxa"/>
            <w:shd w:val="clear" w:color="auto" w:fill="auto"/>
            <w:vAlign w:val="center"/>
          </w:tcPr>
          <w:p w14:paraId="17E70B3D"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Certificado de último grado de estudios concluido y/o título (copia).</w:t>
            </w:r>
          </w:p>
        </w:tc>
      </w:tr>
      <w:tr w:rsidR="007F29EB" w:rsidRPr="009E2D1E" w14:paraId="48131EB8" w14:textId="77777777" w:rsidTr="007F29EB">
        <w:trPr>
          <w:trHeight w:val="202"/>
          <w:jc w:val="center"/>
        </w:trPr>
        <w:tc>
          <w:tcPr>
            <w:tcW w:w="819" w:type="dxa"/>
            <w:shd w:val="clear" w:color="auto" w:fill="auto"/>
            <w:vAlign w:val="center"/>
          </w:tcPr>
          <w:p w14:paraId="3D11D68D"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6</w:t>
            </w:r>
          </w:p>
        </w:tc>
        <w:tc>
          <w:tcPr>
            <w:tcW w:w="8174" w:type="dxa"/>
            <w:shd w:val="clear" w:color="auto" w:fill="auto"/>
            <w:vAlign w:val="center"/>
          </w:tcPr>
          <w:p w14:paraId="7060AE7F"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Cédula Profesional (copia), en caso de traer título.</w:t>
            </w:r>
          </w:p>
        </w:tc>
      </w:tr>
      <w:tr w:rsidR="007F29EB" w:rsidRPr="009E2D1E" w14:paraId="3B709FA0" w14:textId="77777777" w:rsidTr="007F29EB">
        <w:trPr>
          <w:trHeight w:val="202"/>
          <w:jc w:val="center"/>
        </w:trPr>
        <w:tc>
          <w:tcPr>
            <w:tcW w:w="819" w:type="dxa"/>
            <w:shd w:val="clear" w:color="auto" w:fill="auto"/>
            <w:vAlign w:val="center"/>
          </w:tcPr>
          <w:p w14:paraId="208E57EE"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7</w:t>
            </w:r>
          </w:p>
        </w:tc>
        <w:tc>
          <w:tcPr>
            <w:tcW w:w="8174" w:type="dxa"/>
            <w:shd w:val="clear" w:color="auto" w:fill="auto"/>
            <w:vAlign w:val="center"/>
          </w:tcPr>
          <w:p w14:paraId="0FD00C32"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Dos Cartas de Recomendación ( actualizadas).</w:t>
            </w:r>
          </w:p>
        </w:tc>
      </w:tr>
      <w:tr w:rsidR="007F29EB" w:rsidRPr="009E2D1E" w14:paraId="73BF5077" w14:textId="77777777" w:rsidTr="007F29EB">
        <w:trPr>
          <w:trHeight w:val="215"/>
          <w:jc w:val="center"/>
        </w:trPr>
        <w:tc>
          <w:tcPr>
            <w:tcW w:w="819" w:type="dxa"/>
            <w:shd w:val="clear" w:color="auto" w:fill="auto"/>
            <w:vAlign w:val="center"/>
          </w:tcPr>
          <w:p w14:paraId="6AA87F36"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8</w:t>
            </w:r>
          </w:p>
        </w:tc>
        <w:tc>
          <w:tcPr>
            <w:tcW w:w="8174" w:type="dxa"/>
            <w:shd w:val="clear" w:color="auto" w:fill="auto"/>
            <w:vAlign w:val="center"/>
          </w:tcPr>
          <w:p w14:paraId="5D251C66"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Acta de nacimiento (legible y copia).</w:t>
            </w:r>
          </w:p>
        </w:tc>
      </w:tr>
      <w:tr w:rsidR="007F29EB" w:rsidRPr="009E2D1E" w14:paraId="16912234" w14:textId="77777777" w:rsidTr="007F29EB">
        <w:trPr>
          <w:trHeight w:val="202"/>
          <w:jc w:val="center"/>
        </w:trPr>
        <w:tc>
          <w:tcPr>
            <w:tcW w:w="819" w:type="dxa"/>
            <w:shd w:val="clear" w:color="auto" w:fill="auto"/>
            <w:vAlign w:val="center"/>
          </w:tcPr>
          <w:p w14:paraId="0D7ED627"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9</w:t>
            </w:r>
          </w:p>
        </w:tc>
        <w:tc>
          <w:tcPr>
            <w:tcW w:w="8174" w:type="dxa"/>
            <w:shd w:val="clear" w:color="auto" w:fill="auto"/>
            <w:vAlign w:val="center"/>
          </w:tcPr>
          <w:p w14:paraId="55EA3F74"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Comprobante de domicilio (actualizado).</w:t>
            </w:r>
          </w:p>
        </w:tc>
      </w:tr>
      <w:tr w:rsidR="007F29EB" w:rsidRPr="009E2D1E" w14:paraId="01E9673A" w14:textId="77777777" w:rsidTr="007F29EB">
        <w:trPr>
          <w:trHeight w:val="202"/>
          <w:jc w:val="center"/>
        </w:trPr>
        <w:tc>
          <w:tcPr>
            <w:tcW w:w="819" w:type="dxa"/>
            <w:shd w:val="clear" w:color="auto" w:fill="auto"/>
            <w:vAlign w:val="center"/>
          </w:tcPr>
          <w:p w14:paraId="58D9EF4B"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10</w:t>
            </w:r>
          </w:p>
        </w:tc>
        <w:tc>
          <w:tcPr>
            <w:tcW w:w="8174" w:type="dxa"/>
            <w:shd w:val="clear" w:color="auto" w:fill="auto"/>
            <w:vAlign w:val="center"/>
          </w:tcPr>
          <w:p w14:paraId="3BBDF83F"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Cartilla militar (en caso de haber cumplido).</w:t>
            </w:r>
          </w:p>
        </w:tc>
      </w:tr>
      <w:tr w:rsidR="007F29EB" w:rsidRPr="009E2D1E" w14:paraId="120E5C68" w14:textId="77777777" w:rsidTr="007F29EB">
        <w:trPr>
          <w:trHeight w:val="202"/>
          <w:jc w:val="center"/>
        </w:trPr>
        <w:tc>
          <w:tcPr>
            <w:tcW w:w="819" w:type="dxa"/>
            <w:shd w:val="clear" w:color="auto" w:fill="auto"/>
            <w:vAlign w:val="center"/>
          </w:tcPr>
          <w:p w14:paraId="7229C37B"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11</w:t>
            </w:r>
          </w:p>
        </w:tc>
        <w:tc>
          <w:tcPr>
            <w:tcW w:w="8174" w:type="dxa"/>
            <w:shd w:val="clear" w:color="auto" w:fill="auto"/>
            <w:vAlign w:val="center"/>
          </w:tcPr>
          <w:p w14:paraId="473D345B"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Solicitud de empleo con foto.</w:t>
            </w:r>
          </w:p>
        </w:tc>
      </w:tr>
      <w:tr w:rsidR="007F29EB" w:rsidRPr="009E2D1E" w14:paraId="4BD803ED" w14:textId="77777777" w:rsidTr="007F29EB">
        <w:trPr>
          <w:trHeight w:val="202"/>
          <w:jc w:val="center"/>
        </w:trPr>
        <w:tc>
          <w:tcPr>
            <w:tcW w:w="819" w:type="dxa"/>
            <w:shd w:val="clear" w:color="auto" w:fill="auto"/>
            <w:vAlign w:val="center"/>
          </w:tcPr>
          <w:p w14:paraId="4BFBB0FC"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12</w:t>
            </w:r>
          </w:p>
        </w:tc>
        <w:tc>
          <w:tcPr>
            <w:tcW w:w="8174" w:type="dxa"/>
            <w:shd w:val="clear" w:color="auto" w:fill="auto"/>
            <w:vAlign w:val="center"/>
          </w:tcPr>
          <w:p w14:paraId="11C19E06"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Tres fotografías infantil.</w:t>
            </w:r>
          </w:p>
        </w:tc>
      </w:tr>
      <w:tr w:rsidR="007F29EB" w:rsidRPr="009E2D1E" w14:paraId="64965570" w14:textId="77777777" w:rsidTr="007F29EB">
        <w:trPr>
          <w:trHeight w:val="215"/>
          <w:jc w:val="center"/>
        </w:trPr>
        <w:tc>
          <w:tcPr>
            <w:tcW w:w="819" w:type="dxa"/>
            <w:shd w:val="clear" w:color="auto" w:fill="auto"/>
            <w:vAlign w:val="center"/>
          </w:tcPr>
          <w:p w14:paraId="391B7A55"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13</w:t>
            </w:r>
          </w:p>
        </w:tc>
        <w:tc>
          <w:tcPr>
            <w:tcW w:w="8174" w:type="dxa"/>
            <w:shd w:val="clear" w:color="auto" w:fill="auto"/>
            <w:vAlign w:val="center"/>
          </w:tcPr>
          <w:p w14:paraId="6E30E38C"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Copia de Cédula de Inscripción al padrón de profesionistas del Estado.</w:t>
            </w:r>
          </w:p>
        </w:tc>
      </w:tr>
      <w:tr w:rsidR="007F29EB" w:rsidRPr="009E2D1E" w14:paraId="1BD0B259" w14:textId="77777777" w:rsidTr="007F29EB">
        <w:trPr>
          <w:trHeight w:val="172"/>
          <w:jc w:val="center"/>
        </w:trPr>
        <w:tc>
          <w:tcPr>
            <w:tcW w:w="819" w:type="dxa"/>
            <w:shd w:val="clear" w:color="auto" w:fill="auto"/>
            <w:vAlign w:val="center"/>
          </w:tcPr>
          <w:p w14:paraId="765892F5"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14</w:t>
            </w:r>
          </w:p>
        </w:tc>
        <w:tc>
          <w:tcPr>
            <w:tcW w:w="8174" w:type="dxa"/>
            <w:shd w:val="clear" w:color="auto" w:fill="auto"/>
            <w:vAlign w:val="center"/>
          </w:tcPr>
          <w:p w14:paraId="3F0AC913"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Certificado Médico SESA con tipo de sangre (con una antigüedad no mayor a 30 días).</w:t>
            </w:r>
          </w:p>
        </w:tc>
      </w:tr>
      <w:tr w:rsidR="007F29EB" w:rsidRPr="009E2D1E" w14:paraId="5CF0B3B6" w14:textId="77777777" w:rsidTr="007F29EB">
        <w:trPr>
          <w:trHeight w:val="84"/>
          <w:jc w:val="center"/>
        </w:trPr>
        <w:tc>
          <w:tcPr>
            <w:tcW w:w="819" w:type="dxa"/>
            <w:shd w:val="clear" w:color="auto" w:fill="auto"/>
            <w:vAlign w:val="center"/>
          </w:tcPr>
          <w:p w14:paraId="3056CF02"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15</w:t>
            </w:r>
          </w:p>
        </w:tc>
        <w:tc>
          <w:tcPr>
            <w:tcW w:w="8174" w:type="dxa"/>
            <w:shd w:val="clear" w:color="auto" w:fill="auto"/>
            <w:vAlign w:val="center"/>
          </w:tcPr>
          <w:p w14:paraId="0D504EEE"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Certificado de antecedentes registrales con una antigüedad no mayor a 30 días.</w:t>
            </w:r>
          </w:p>
        </w:tc>
      </w:tr>
      <w:tr w:rsidR="007F29EB" w:rsidRPr="009E2D1E" w14:paraId="385F4EAE" w14:textId="77777777" w:rsidTr="007F29EB">
        <w:trPr>
          <w:trHeight w:val="202"/>
          <w:jc w:val="center"/>
        </w:trPr>
        <w:tc>
          <w:tcPr>
            <w:tcW w:w="819" w:type="dxa"/>
            <w:shd w:val="clear" w:color="auto" w:fill="auto"/>
            <w:vAlign w:val="center"/>
          </w:tcPr>
          <w:p w14:paraId="192B3040"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16</w:t>
            </w:r>
          </w:p>
        </w:tc>
        <w:tc>
          <w:tcPr>
            <w:tcW w:w="8174" w:type="dxa"/>
            <w:shd w:val="clear" w:color="auto" w:fill="auto"/>
            <w:vAlign w:val="center"/>
          </w:tcPr>
          <w:p w14:paraId="28E6C6A4"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Constancia de no inhabilitación, con antigüedad no mayor a 30 días.</w:t>
            </w:r>
          </w:p>
        </w:tc>
      </w:tr>
      <w:tr w:rsidR="007F29EB" w:rsidRPr="009E2D1E" w14:paraId="1BF95A39" w14:textId="77777777" w:rsidTr="007F29EB">
        <w:trPr>
          <w:trHeight w:val="215"/>
          <w:jc w:val="center"/>
        </w:trPr>
        <w:tc>
          <w:tcPr>
            <w:tcW w:w="819" w:type="dxa"/>
            <w:shd w:val="clear" w:color="auto" w:fill="auto"/>
            <w:vAlign w:val="center"/>
          </w:tcPr>
          <w:p w14:paraId="3B5A3F87"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17</w:t>
            </w:r>
          </w:p>
        </w:tc>
        <w:tc>
          <w:tcPr>
            <w:tcW w:w="8174" w:type="dxa"/>
            <w:shd w:val="clear" w:color="auto" w:fill="auto"/>
            <w:vAlign w:val="center"/>
          </w:tcPr>
          <w:p w14:paraId="1044017A"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Constancia de residencia (en caso de que no sean nacidos en el Estado).</w:t>
            </w:r>
          </w:p>
        </w:tc>
      </w:tr>
      <w:tr w:rsidR="007F29EB" w:rsidRPr="009E2D1E" w14:paraId="2E394B70" w14:textId="77777777" w:rsidTr="007F29EB">
        <w:trPr>
          <w:trHeight w:val="408"/>
          <w:jc w:val="center"/>
        </w:trPr>
        <w:tc>
          <w:tcPr>
            <w:tcW w:w="819" w:type="dxa"/>
            <w:shd w:val="clear" w:color="auto" w:fill="auto"/>
            <w:vAlign w:val="center"/>
          </w:tcPr>
          <w:p w14:paraId="4806F953"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18</w:t>
            </w:r>
          </w:p>
        </w:tc>
        <w:tc>
          <w:tcPr>
            <w:tcW w:w="8174" w:type="dxa"/>
            <w:shd w:val="clear" w:color="auto" w:fill="auto"/>
            <w:vAlign w:val="center"/>
          </w:tcPr>
          <w:p w14:paraId="4E97BCF8"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Documento de elección de régimen pensionario ISSSTE, únicamente de haber laborado en la administración pública estatal .</w:t>
            </w:r>
          </w:p>
        </w:tc>
      </w:tr>
      <w:tr w:rsidR="007F29EB" w:rsidRPr="009E2D1E" w14:paraId="53D8B71A" w14:textId="77777777" w:rsidTr="007F29EB">
        <w:trPr>
          <w:trHeight w:val="270"/>
          <w:jc w:val="center"/>
        </w:trPr>
        <w:tc>
          <w:tcPr>
            <w:tcW w:w="819" w:type="dxa"/>
            <w:shd w:val="clear" w:color="auto" w:fill="auto"/>
            <w:vAlign w:val="center"/>
          </w:tcPr>
          <w:p w14:paraId="670FDD41"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19</w:t>
            </w:r>
          </w:p>
        </w:tc>
        <w:tc>
          <w:tcPr>
            <w:tcW w:w="8174" w:type="dxa"/>
            <w:shd w:val="clear" w:color="auto" w:fill="auto"/>
            <w:vAlign w:val="center"/>
          </w:tcPr>
          <w:p w14:paraId="66A7F116"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En caso de haber prestado sus servicios en otra institución de la administración pública estatal, deberá presentar la hoja única de servicios y/o constancia laboral donde acredite su antigüedad.</w:t>
            </w:r>
          </w:p>
        </w:tc>
      </w:tr>
      <w:tr w:rsidR="007F29EB" w:rsidRPr="009E2D1E" w14:paraId="62ABFD51" w14:textId="77777777" w:rsidTr="007F29EB">
        <w:trPr>
          <w:trHeight w:val="202"/>
          <w:jc w:val="center"/>
        </w:trPr>
        <w:tc>
          <w:tcPr>
            <w:tcW w:w="819" w:type="dxa"/>
            <w:tcBorders>
              <w:bottom w:val="single" w:sz="4" w:space="0" w:color="auto"/>
            </w:tcBorders>
            <w:shd w:val="clear" w:color="auto" w:fill="auto"/>
            <w:vAlign w:val="center"/>
          </w:tcPr>
          <w:p w14:paraId="3BF53FAE"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20</w:t>
            </w:r>
          </w:p>
        </w:tc>
        <w:tc>
          <w:tcPr>
            <w:tcW w:w="8174" w:type="dxa"/>
            <w:tcBorders>
              <w:bottom w:val="single" w:sz="4" w:space="0" w:color="auto"/>
            </w:tcBorders>
            <w:shd w:val="clear" w:color="auto" w:fill="auto"/>
            <w:vAlign w:val="center"/>
          </w:tcPr>
          <w:p w14:paraId="4A98CAE1"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Carta responsiva de no desempeño de otro empleo, cargo o comisión.</w:t>
            </w:r>
          </w:p>
        </w:tc>
      </w:tr>
      <w:tr w:rsidR="007F29EB" w:rsidRPr="009E2D1E" w14:paraId="799157EC" w14:textId="77777777" w:rsidTr="007F29EB">
        <w:trPr>
          <w:trHeight w:val="244"/>
          <w:jc w:val="center"/>
        </w:trPr>
        <w:tc>
          <w:tcPr>
            <w:tcW w:w="819" w:type="dxa"/>
            <w:tcBorders>
              <w:bottom w:val="single" w:sz="4" w:space="0" w:color="auto"/>
            </w:tcBorders>
            <w:shd w:val="clear" w:color="auto" w:fill="auto"/>
            <w:vAlign w:val="center"/>
          </w:tcPr>
          <w:p w14:paraId="7B21F59F" w14:textId="77777777" w:rsidR="007F29EB" w:rsidRPr="009E2D1E" w:rsidRDefault="007F29EB" w:rsidP="007F29EB">
            <w:pPr>
              <w:tabs>
                <w:tab w:val="left" w:pos="1470"/>
              </w:tabs>
              <w:spacing w:line="276" w:lineRule="auto"/>
              <w:jc w:val="center"/>
              <w:rPr>
                <w:rFonts w:cs="Arial"/>
                <w:sz w:val="18"/>
                <w:szCs w:val="18"/>
              </w:rPr>
            </w:pPr>
            <w:r w:rsidRPr="009E2D1E">
              <w:rPr>
                <w:rFonts w:cs="Arial"/>
                <w:sz w:val="18"/>
                <w:szCs w:val="18"/>
              </w:rPr>
              <w:t>21</w:t>
            </w:r>
          </w:p>
        </w:tc>
        <w:tc>
          <w:tcPr>
            <w:tcW w:w="8174" w:type="dxa"/>
            <w:tcBorders>
              <w:bottom w:val="single" w:sz="4" w:space="0" w:color="auto"/>
            </w:tcBorders>
            <w:shd w:val="clear" w:color="auto" w:fill="auto"/>
            <w:vAlign w:val="center"/>
          </w:tcPr>
          <w:p w14:paraId="60D8D5DD" w14:textId="77777777" w:rsidR="007F29EB" w:rsidRPr="009E2D1E" w:rsidRDefault="007F29EB" w:rsidP="007F29EB">
            <w:pPr>
              <w:tabs>
                <w:tab w:val="left" w:pos="1470"/>
              </w:tabs>
              <w:spacing w:line="276" w:lineRule="auto"/>
              <w:rPr>
                <w:rFonts w:cs="Arial"/>
                <w:sz w:val="18"/>
                <w:szCs w:val="18"/>
              </w:rPr>
            </w:pPr>
            <w:r w:rsidRPr="009E2D1E">
              <w:rPr>
                <w:rFonts w:cs="Arial"/>
                <w:sz w:val="18"/>
                <w:szCs w:val="18"/>
              </w:rPr>
              <w:t>Constancia de vacunación del COVID-19 (opcional).</w:t>
            </w:r>
          </w:p>
        </w:tc>
      </w:tr>
    </w:tbl>
    <w:p w14:paraId="57E6F45D" w14:textId="77777777" w:rsidR="007F29EB" w:rsidRDefault="007F29EB" w:rsidP="007F29EB">
      <w:pPr>
        <w:spacing w:after="0"/>
        <w:jc w:val="center"/>
        <w:rPr>
          <w:rFonts w:eastAsia="Calibri" w:cs="Arial"/>
          <w:sz w:val="16"/>
          <w:szCs w:val="18"/>
          <w:lang w:eastAsia="en-US"/>
        </w:rPr>
      </w:pPr>
      <w:r w:rsidRPr="009E2D1E">
        <w:rPr>
          <w:rFonts w:eastAsia="Calibri" w:cs="Arial"/>
          <w:b/>
          <w:sz w:val="16"/>
          <w:szCs w:val="18"/>
          <w:lang w:eastAsia="en-US"/>
        </w:rPr>
        <w:t xml:space="preserve">Fuente: </w:t>
      </w:r>
      <w:r w:rsidRPr="009E2D1E">
        <w:rPr>
          <w:rFonts w:eastAsia="Calibri" w:cs="Arial"/>
          <w:sz w:val="16"/>
          <w:szCs w:val="18"/>
          <w:lang w:eastAsia="en-US"/>
        </w:rPr>
        <w:t>Elaborado por la ASEQROO con base en el Formato para Entrega de Documentos del CCLQROO.</w:t>
      </w:r>
    </w:p>
    <w:p w14:paraId="6272DDAD" w14:textId="77777777" w:rsidR="00177BB1" w:rsidRDefault="00177BB1">
      <w:pPr>
        <w:jc w:val="left"/>
        <w:rPr>
          <w:rFonts w:eastAsia="Calibri" w:cs="Arial"/>
          <w:b/>
          <w:sz w:val="20"/>
          <w:szCs w:val="16"/>
          <w:lang w:eastAsia="en-US"/>
        </w:rPr>
      </w:pPr>
      <w:r>
        <w:rPr>
          <w:rFonts w:eastAsia="Calibri" w:cs="Arial"/>
          <w:b/>
          <w:sz w:val="20"/>
          <w:szCs w:val="16"/>
          <w:lang w:eastAsia="en-US"/>
        </w:rPr>
        <w:br w:type="page"/>
      </w:r>
    </w:p>
    <w:p w14:paraId="0445B5BA" w14:textId="5EB50AF9" w:rsidR="007F29EB" w:rsidRPr="009E2D1E" w:rsidRDefault="007F29EB" w:rsidP="007F29EB">
      <w:pPr>
        <w:spacing w:after="0" w:line="259" w:lineRule="auto"/>
        <w:jc w:val="center"/>
        <w:rPr>
          <w:rFonts w:eastAsia="Calibri" w:cs="Arial"/>
          <w:sz w:val="20"/>
          <w:szCs w:val="16"/>
          <w:lang w:eastAsia="en-US"/>
        </w:rPr>
      </w:pPr>
      <w:r w:rsidRPr="009E2D1E">
        <w:rPr>
          <w:rFonts w:eastAsia="Calibri" w:cs="Arial"/>
          <w:b/>
          <w:sz w:val="20"/>
          <w:szCs w:val="16"/>
          <w:lang w:eastAsia="en-US"/>
        </w:rPr>
        <w:t>Tabla 7.</w:t>
      </w:r>
      <w:r w:rsidRPr="009E2D1E">
        <w:rPr>
          <w:rFonts w:eastAsia="Calibri" w:cs="Arial"/>
          <w:sz w:val="20"/>
          <w:szCs w:val="16"/>
          <w:lang w:eastAsia="en-US"/>
        </w:rPr>
        <w:t xml:space="preserve"> Verificación de requisitos del personal conciliador de la Delegación de Othón P. Blanco</w:t>
      </w:r>
    </w:p>
    <w:tbl>
      <w:tblPr>
        <w:tblW w:w="9152" w:type="dxa"/>
        <w:jc w:val="center"/>
        <w:tblLayout w:type="fixed"/>
        <w:tblCellMar>
          <w:left w:w="70" w:type="dxa"/>
          <w:right w:w="70" w:type="dxa"/>
        </w:tblCellMar>
        <w:tblLook w:val="04A0" w:firstRow="1" w:lastRow="0" w:firstColumn="1" w:lastColumn="0" w:noHBand="0" w:noVBand="1"/>
      </w:tblPr>
      <w:tblGrid>
        <w:gridCol w:w="930"/>
        <w:gridCol w:w="315"/>
        <w:gridCol w:w="178"/>
        <w:gridCol w:w="138"/>
        <w:gridCol w:w="172"/>
        <w:gridCol w:w="144"/>
        <w:gridCol w:w="315"/>
        <w:gridCol w:w="316"/>
        <w:gridCol w:w="316"/>
        <w:gridCol w:w="315"/>
        <w:gridCol w:w="316"/>
        <w:gridCol w:w="316"/>
        <w:gridCol w:w="422"/>
        <w:gridCol w:w="422"/>
        <w:gridCol w:w="422"/>
        <w:gridCol w:w="422"/>
        <w:gridCol w:w="422"/>
        <w:gridCol w:w="422"/>
        <w:gridCol w:w="423"/>
        <w:gridCol w:w="514"/>
        <w:gridCol w:w="434"/>
        <w:gridCol w:w="579"/>
        <w:gridCol w:w="434"/>
        <w:gridCol w:w="435"/>
        <w:gridCol w:w="30"/>
      </w:tblGrid>
      <w:tr w:rsidR="007F29EB" w:rsidRPr="009E2D1E" w14:paraId="63D9B4CF" w14:textId="77777777" w:rsidTr="007F29EB">
        <w:trPr>
          <w:trHeight w:val="144"/>
          <w:jc w:val="center"/>
        </w:trPr>
        <w:tc>
          <w:tcPr>
            <w:tcW w:w="930" w:type="dxa"/>
            <w:vMerge w:val="restart"/>
            <w:tcBorders>
              <w:top w:val="single" w:sz="4" w:space="0" w:color="auto"/>
              <w:left w:val="nil"/>
              <w:bottom w:val="single" w:sz="4" w:space="0" w:color="auto"/>
              <w:right w:val="single" w:sz="4" w:space="0" w:color="auto"/>
            </w:tcBorders>
            <w:shd w:val="clear" w:color="000000" w:fill="DDEBF7"/>
            <w:vAlign w:val="center"/>
            <w:hideMark/>
          </w:tcPr>
          <w:p w14:paraId="01594FB4" w14:textId="77777777" w:rsidR="007F29EB" w:rsidRPr="009E2D1E" w:rsidRDefault="007F29EB" w:rsidP="007F29EB">
            <w:pPr>
              <w:spacing w:after="0"/>
              <w:ind w:left="-209" w:right="-192"/>
              <w:jc w:val="center"/>
              <w:rPr>
                <w:rFonts w:eastAsia="Times New Roman" w:cs="Arial"/>
                <w:b/>
                <w:bCs/>
                <w:color w:val="000000"/>
                <w:sz w:val="18"/>
                <w:szCs w:val="18"/>
              </w:rPr>
            </w:pPr>
            <w:r w:rsidRPr="009E2D1E">
              <w:rPr>
                <w:rFonts w:eastAsia="Times New Roman" w:cs="Arial"/>
                <w:b/>
                <w:bCs/>
                <w:color w:val="000000"/>
                <w:sz w:val="18"/>
                <w:szCs w:val="18"/>
              </w:rPr>
              <w:t xml:space="preserve">N° de </w:t>
            </w:r>
          </w:p>
          <w:p w14:paraId="5A536988" w14:textId="77777777" w:rsidR="007F29EB" w:rsidRPr="009E2D1E" w:rsidRDefault="007F29EB" w:rsidP="007F29EB">
            <w:pPr>
              <w:spacing w:after="0"/>
              <w:ind w:left="-209" w:right="-192"/>
              <w:jc w:val="center"/>
              <w:rPr>
                <w:rFonts w:eastAsia="Times New Roman" w:cs="Arial"/>
                <w:b/>
                <w:bCs/>
                <w:color w:val="000000"/>
                <w:sz w:val="18"/>
                <w:szCs w:val="18"/>
              </w:rPr>
            </w:pPr>
            <w:r w:rsidRPr="009E2D1E">
              <w:rPr>
                <w:rFonts w:eastAsia="Times New Roman" w:cs="Arial"/>
                <w:b/>
                <w:bCs/>
                <w:color w:val="000000"/>
                <w:sz w:val="18"/>
                <w:szCs w:val="18"/>
              </w:rPr>
              <w:t>empleado</w:t>
            </w:r>
          </w:p>
        </w:tc>
        <w:tc>
          <w:tcPr>
            <w:tcW w:w="493" w:type="dxa"/>
            <w:gridSpan w:val="2"/>
            <w:tcBorders>
              <w:top w:val="single" w:sz="4" w:space="0" w:color="auto"/>
              <w:left w:val="nil"/>
              <w:bottom w:val="single" w:sz="4" w:space="0" w:color="auto"/>
              <w:right w:val="nil"/>
            </w:tcBorders>
            <w:shd w:val="clear" w:color="000000" w:fill="DDEBF7"/>
          </w:tcPr>
          <w:p w14:paraId="4D0468A3" w14:textId="77777777" w:rsidR="007F29EB" w:rsidRPr="009E2D1E" w:rsidRDefault="007F29EB" w:rsidP="007F29EB">
            <w:pPr>
              <w:spacing w:after="0"/>
              <w:jc w:val="center"/>
              <w:rPr>
                <w:rFonts w:eastAsia="Times New Roman" w:cs="Arial"/>
                <w:b/>
                <w:bCs/>
                <w:color w:val="000000"/>
                <w:sz w:val="18"/>
                <w:szCs w:val="18"/>
              </w:rPr>
            </w:pPr>
          </w:p>
        </w:tc>
        <w:tc>
          <w:tcPr>
            <w:tcW w:w="310" w:type="dxa"/>
            <w:gridSpan w:val="2"/>
            <w:tcBorders>
              <w:top w:val="single" w:sz="4" w:space="0" w:color="auto"/>
              <w:left w:val="nil"/>
              <w:bottom w:val="single" w:sz="4" w:space="0" w:color="auto"/>
              <w:right w:val="nil"/>
            </w:tcBorders>
            <w:shd w:val="clear" w:color="000000" w:fill="DDEBF7"/>
          </w:tcPr>
          <w:p w14:paraId="3D2F1F8A" w14:textId="77777777" w:rsidR="007F29EB" w:rsidRPr="009E2D1E" w:rsidRDefault="007F29EB" w:rsidP="007F29EB">
            <w:pPr>
              <w:spacing w:after="0"/>
              <w:jc w:val="center"/>
              <w:rPr>
                <w:rFonts w:eastAsia="Times New Roman" w:cs="Arial"/>
                <w:b/>
                <w:bCs/>
                <w:color w:val="000000"/>
                <w:sz w:val="18"/>
                <w:szCs w:val="18"/>
              </w:rPr>
            </w:pPr>
          </w:p>
        </w:tc>
        <w:tc>
          <w:tcPr>
            <w:tcW w:w="7418" w:type="dxa"/>
            <w:gridSpan w:val="20"/>
            <w:tcBorders>
              <w:top w:val="single" w:sz="4" w:space="0" w:color="auto"/>
              <w:left w:val="nil"/>
              <w:bottom w:val="single" w:sz="4" w:space="0" w:color="auto"/>
            </w:tcBorders>
            <w:shd w:val="clear" w:color="000000" w:fill="DDEBF7"/>
            <w:noWrap/>
            <w:vAlign w:val="bottom"/>
            <w:hideMark/>
          </w:tcPr>
          <w:p w14:paraId="53D9C14E"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 xml:space="preserve">Requisitos </w:t>
            </w:r>
          </w:p>
        </w:tc>
      </w:tr>
      <w:tr w:rsidR="007F29EB" w:rsidRPr="009E2D1E" w14:paraId="048725F3" w14:textId="77777777" w:rsidTr="007F29EB">
        <w:trPr>
          <w:gridAfter w:val="1"/>
          <w:wAfter w:w="30" w:type="dxa"/>
          <w:trHeight w:val="238"/>
          <w:jc w:val="center"/>
        </w:trPr>
        <w:tc>
          <w:tcPr>
            <w:tcW w:w="930" w:type="dxa"/>
            <w:vMerge/>
            <w:tcBorders>
              <w:top w:val="single" w:sz="4" w:space="0" w:color="auto"/>
              <w:left w:val="nil"/>
              <w:bottom w:val="single" w:sz="4" w:space="0" w:color="auto"/>
              <w:right w:val="single" w:sz="4" w:space="0" w:color="auto"/>
            </w:tcBorders>
            <w:vAlign w:val="center"/>
            <w:hideMark/>
          </w:tcPr>
          <w:p w14:paraId="31FA637C" w14:textId="77777777" w:rsidR="007F29EB" w:rsidRPr="009E2D1E" w:rsidRDefault="007F29EB" w:rsidP="007F29EB">
            <w:pPr>
              <w:spacing w:after="0"/>
              <w:rPr>
                <w:rFonts w:eastAsia="Times New Roman" w:cs="Arial"/>
                <w:b/>
                <w:bCs/>
                <w:color w:val="000000"/>
                <w:sz w:val="18"/>
                <w:szCs w:val="18"/>
              </w:rPr>
            </w:pPr>
          </w:p>
        </w:tc>
        <w:tc>
          <w:tcPr>
            <w:tcW w:w="315" w:type="dxa"/>
            <w:tcBorders>
              <w:top w:val="nil"/>
              <w:left w:val="nil"/>
              <w:bottom w:val="single" w:sz="4" w:space="0" w:color="auto"/>
              <w:right w:val="single" w:sz="4" w:space="0" w:color="auto"/>
            </w:tcBorders>
            <w:shd w:val="clear" w:color="000000" w:fill="DDEBF7"/>
            <w:noWrap/>
            <w:vAlign w:val="center"/>
            <w:hideMark/>
          </w:tcPr>
          <w:p w14:paraId="6DC7504E"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w:t>
            </w:r>
          </w:p>
        </w:tc>
        <w:tc>
          <w:tcPr>
            <w:tcW w:w="316" w:type="dxa"/>
            <w:gridSpan w:val="2"/>
            <w:tcBorders>
              <w:top w:val="nil"/>
              <w:left w:val="nil"/>
              <w:bottom w:val="single" w:sz="4" w:space="0" w:color="auto"/>
              <w:right w:val="single" w:sz="4" w:space="0" w:color="auto"/>
            </w:tcBorders>
            <w:shd w:val="clear" w:color="000000" w:fill="DDEBF7"/>
            <w:noWrap/>
            <w:vAlign w:val="center"/>
            <w:hideMark/>
          </w:tcPr>
          <w:p w14:paraId="1260AC63"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w:t>
            </w:r>
          </w:p>
        </w:tc>
        <w:tc>
          <w:tcPr>
            <w:tcW w:w="316" w:type="dxa"/>
            <w:gridSpan w:val="2"/>
            <w:tcBorders>
              <w:top w:val="nil"/>
              <w:left w:val="nil"/>
              <w:bottom w:val="single" w:sz="4" w:space="0" w:color="auto"/>
              <w:right w:val="single" w:sz="4" w:space="0" w:color="auto"/>
            </w:tcBorders>
            <w:shd w:val="clear" w:color="000000" w:fill="DDEBF7"/>
            <w:noWrap/>
            <w:vAlign w:val="center"/>
            <w:hideMark/>
          </w:tcPr>
          <w:p w14:paraId="21C202B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3</w:t>
            </w:r>
          </w:p>
        </w:tc>
        <w:tc>
          <w:tcPr>
            <w:tcW w:w="315" w:type="dxa"/>
            <w:tcBorders>
              <w:top w:val="nil"/>
              <w:left w:val="nil"/>
              <w:bottom w:val="single" w:sz="4" w:space="0" w:color="auto"/>
              <w:right w:val="single" w:sz="4" w:space="0" w:color="auto"/>
            </w:tcBorders>
            <w:shd w:val="clear" w:color="000000" w:fill="DDEBF7"/>
            <w:noWrap/>
            <w:vAlign w:val="center"/>
            <w:hideMark/>
          </w:tcPr>
          <w:p w14:paraId="2AF01661"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4</w:t>
            </w:r>
          </w:p>
        </w:tc>
        <w:tc>
          <w:tcPr>
            <w:tcW w:w="316" w:type="dxa"/>
            <w:tcBorders>
              <w:top w:val="nil"/>
              <w:left w:val="nil"/>
              <w:bottom w:val="single" w:sz="4" w:space="0" w:color="auto"/>
              <w:right w:val="single" w:sz="4" w:space="0" w:color="auto"/>
            </w:tcBorders>
            <w:shd w:val="clear" w:color="000000" w:fill="DDEBF7"/>
            <w:noWrap/>
            <w:vAlign w:val="center"/>
            <w:hideMark/>
          </w:tcPr>
          <w:p w14:paraId="57975B88"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5</w:t>
            </w:r>
          </w:p>
        </w:tc>
        <w:tc>
          <w:tcPr>
            <w:tcW w:w="316" w:type="dxa"/>
            <w:tcBorders>
              <w:top w:val="nil"/>
              <w:left w:val="nil"/>
              <w:bottom w:val="single" w:sz="4" w:space="0" w:color="auto"/>
              <w:right w:val="single" w:sz="4" w:space="0" w:color="auto"/>
            </w:tcBorders>
            <w:shd w:val="clear" w:color="000000" w:fill="DDEBF7"/>
            <w:noWrap/>
            <w:vAlign w:val="center"/>
            <w:hideMark/>
          </w:tcPr>
          <w:p w14:paraId="649F5781"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6</w:t>
            </w:r>
          </w:p>
        </w:tc>
        <w:tc>
          <w:tcPr>
            <w:tcW w:w="315" w:type="dxa"/>
            <w:tcBorders>
              <w:top w:val="nil"/>
              <w:left w:val="nil"/>
              <w:bottom w:val="single" w:sz="4" w:space="0" w:color="auto"/>
              <w:right w:val="single" w:sz="4" w:space="0" w:color="auto"/>
            </w:tcBorders>
            <w:shd w:val="clear" w:color="000000" w:fill="DDEBF7"/>
            <w:noWrap/>
            <w:vAlign w:val="center"/>
            <w:hideMark/>
          </w:tcPr>
          <w:p w14:paraId="4FECEDAB"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7</w:t>
            </w:r>
          </w:p>
        </w:tc>
        <w:tc>
          <w:tcPr>
            <w:tcW w:w="316" w:type="dxa"/>
            <w:tcBorders>
              <w:top w:val="nil"/>
              <w:left w:val="nil"/>
              <w:bottom w:val="single" w:sz="4" w:space="0" w:color="auto"/>
              <w:right w:val="single" w:sz="4" w:space="0" w:color="auto"/>
            </w:tcBorders>
            <w:shd w:val="clear" w:color="000000" w:fill="DDEBF7"/>
            <w:noWrap/>
            <w:vAlign w:val="center"/>
            <w:hideMark/>
          </w:tcPr>
          <w:p w14:paraId="4F6691FC"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8</w:t>
            </w:r>
          </w:p>
        </w:tc>
        <w:tc>
          <w:tcPr>
            <w:tcW w:w="316" w:type="dxa"/>
            <w:tcBorders>
              <w:top w:val="nil"/>
              <w:left w:val="nil"/>
              <w:bottom w:val="single" w:sz="4" w:space="0" w:color="auto"/>
              <w:right w:val="single" w:sz="4" w:space="0" w:color="auto"/>
            </w:tcBorders>
            <w:shd w:val="clear" w:color="000000" w:fill="DDEBF7"/>
            <w:noWrap/>
            <w:vAlign w:val="center"/>
            <w:hideMark/>
          </w:tcPr>
          <w:p w14:paraId="2CFB5AB9"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9</w:t>
            </w:r>
          </w:p>
        </w:tc>
        <w:tc>
          <w:tcPr>
            <w:tcW w:w="422" w:type="dxa"/>
            <w:tcBorders>
              <w:top w:val="nil"/>
              <w:left w:val="nil"/>
              <w:bottom w:val="single" w:sz="4" w:space="0" w:color="auto"/>
              <w:right w:val="single" w:sz="4" w:space="0" w:color="auto"/>
            </w:tcBorders>
            <w:shd w:val="clear" w:color="000000" w:fill="DDEBF7"/>
            <w:noWrap/>
            <w:vAlign w:val="center"/>
            <w:hideMark/>
          </w:tcPr>
          <w:p w14:paraId="41D42D72" w14:textId="77777777" w:rsidR="007F29EB" w:rsidRPr="009E2D1E" w:rsidRDefault="007F29EB" w:rsidP="007F29EB">
            <w:pPr>
              <w:spacing w:after="0"/>
              <w:ind w:left="-230" w:right="-142"/>
              <w:jc w:val="center"/>
              <w:rPr>
                <w:rFonts w:eastAsia="Times New Roman" w:cs="Arial"/>
                <w:b/>
                <w:bCs/>
                <w:color w:val="000000"/>
                <w:sz w:val="18"/>
                <w:szCs w:val="18"/>
              </w:rPr>
            </w:pPr>
            <w:r w:rsidRPr="009E2D1E">
              <w:rPr>
                <w:rFonts w:eastAsia="Times New Roman" w:cs="Arial"/>
                <w:b/>
                <w:bCs/>
                <w:color w:val="000000"/>
                <w:sz w:val="18"/>
                <w:szCs w:val="18"/>
              </w:rPr>
              <w:t xml:space="preserve"> 10*</w:t>
            </w:r>
          </w:p>
        </w:tc>
        <w:tc>
          <w:tcPr>
            <w:tcW w:w="422" w:type="dxa"/>
            <w:tcBorders>
              <w:top w:val="nil"/>
              <w:left w:val="nil"/>
              <w:bottom w:val="single" w:sz="4" w:space="0" w:color="auto"/>
              <w:right w:val="single" w:sz="4" w:space="0" w:color="auto"/>
            </w:tcBorders>
            <w:shd w:val="clear" w:color="000000" w:fill="DDEBF7"/>
            <w:vAlign w:val="center"/>
          </w:tcPr>
          <w:p w14:paraId="03E037C6"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11</w:t>
            </w:r>
          </w:p>
        </w:tc>
        <w:tc>
          <w:tcPr>
            <w:tcW w:w="422" w:type="dxa"/>
            <w:tcBorders>
              <w:top w:val="nil"/>
              <w:left w:val="single" w:sz="4" w:space="0" w:color="auto"/>
              <w:bottom w:val="single" w:sz="4" w:space="0" w:color="auto"/>
              <w:right w:val="single" w:sz="4" w:space="0" w:color="auto"/>
            </w:tcBorders>
            <w:shd w:val="clear" w:color="000000" w:fill="DDEBF7"/>
            <w:vAlign w:val="center"/>
          </w:tcPr>
          <w:p w14:paraId="4BC853BD"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12</w:t>
            </w:r>
          </w:p>
        </w:tc>
        <w:tc>
          <w:tcPr>
            <w:tcW w:w="422" w:type="dxa"/>
            <w:tcBorders>
              <w:top w:val="nil"/>
              <w:left w:val="single" w:sz="4" w:space="0" w:color="auto"/>
              <w:bottom w:val="single" w:sz="4" w:space="0" w:color="auto"/>
              <w:right w:val="single" w:sz="4" w:space="0" w:color="auto"/>
            </w:tcBorders>
            <w:shd w:val="clear" w:color="000000" w:fill="DDEBF7"/>
            <w:noWrap/>
            <w:vAlign w:val="center"/>
            <w:hideMark/>
          </w:tcPr>
          <w:p w14:paraId="5F4144F6"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13</w:t>
            </w:r>
          </w:p>
        </w:tc>
        <w:tc>
          <w:tcPr>
            <w:tcW w:w="422" w:type="dxa"/>
            <w:tcBorders>
              <w:top w:val="nil"/>
              <w:left w:val="nil"/>
              <w:bottom w:val="single" w:sz="4" w:space="0" w:color="auto"/>
              <w:right w:val="single" w:sz="4" w:space="0" w:color="auto"/>
            </w:tcBorders>
            <w:shd w:val="clear" w:color="000000" w:fill="DDEBF7"/>
            <w:noWrap/>
            <w:vAlign w:val="center"/>
            <w:hideMark/>
          </w:tcPr>
          <w:p w14:paraId="65FF804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14</w:t>
            </w:r>
          </w:p>
        </w:tc>
        <w:tc>
          <w:tcPr>
            <w:tcW w:w="422" w:type="dxa"/>
            <w:tcBorders>
              <w:top w:val="nil"/>
              <w:left w:val="nil"/>
              <w:bottom w:val="single" w:sz="4" w:space="0" w:color="auto"/>
              <w:right w:val="single" w:sz="4" w:space="0" w:color="auto"/>
            </w:tcBorders>
            <w:shd w:val="clear" w:color="000000" w:fill="DDEBF7"/>
            <w:noWrap/>
            <w:vAlign w:val="center"/>
            <w:hideMark/>
          </w:tcPr>
          <w:p w14:paraId="15E85D97"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15</w:t>
            </w:r>
          </w:p>
        </w:tc>
        <w:tc>
          <w:tcPr>
            <w:tcW w:w="423" w:type="dxa"/>
            <w:tcBorders>
              <w:top w:val="nil"/>
              <w:left w:val="nil"/>
              <w:bottom w:val="single" w:sz="4" w:space="0" w:color="auto"/>
              <w:right w:val="single" w:sz="4" w:space="0" w:color="auto"/>
            </w:tcBorders>
            <w:shd w:val="clear" w:color="000000" w:fill="DDEBF7"/>
            <w:noWrap/>
            <w:vAlign w:val="center"/>
            <w:hideMark/>
          </w:tcPr>
          <w:p w14:paraId="0E5B15C4"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16</w:t>
            </w:r>
          </w:p>
        </w:tc>
        <w:tc>
          <w:tcPr>
            <w:tcW w:w="514" w:type="dxa"/>
            <w:tcBorders>
              <w:top w:val="nil"/>
              <w:left w:val="nil"/>
              <w:bottom w:val="single" w:sz="4" w:space="0" w:color="auto"/>
              <w:right w:val="single" w:sz="4" w:space="0" w:color="auto"/>
            </w:tcBorders>
            <w:shd w:val="clear" w:color="000000" w:fill="DDEBF7"/>
            <w:noWrap/>
            <w:vAlign w:val="center"/>
            <w:hideMark/>
          </w:tcPr>
          <w:p w14:paraId="575EC49D"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 xml:space="preserve">17**     </w:t>
            </w:r>
          </w:p>
        </w:tc>
        <w:tc>
          <w:tcPr>
            <w:tcW w:w="434" w:type="dxa"/>
            <w:tcBorders>
              <w:top w:val="nil"/>
              <w:left w:val="nil"/>
              <w:bottom w:val="single" w:sz="4" w:space="0" w:color="auto"/>
              <w:right w:val="single" w:sz="4" w:space="0" w:color="auto"/>
            </w:tcBorders>
            <w:shd w:val="clear" w:color="000000" w:fill="DDEBF7"/>
            <w:noWrap/>
            <w:vAlign w:val="center"/>
            <w:hideMark/>
          </w:tcPr>
          <w:p w14:paraId="69A98EA7" w14:textId="77777777" w:rsidR="007F29EB" w:rsidRPr="009E2D1E" w:rsidRDefault="007F29EB" w:rsidP="007F29EB">
            <w:pPr>
              <w:spacing w:after="0"/>
              <w:ind w:left="-238" w:right="-67"/>
              <w:jc w:val="center"/>
              <w:rPr>
                <w:rFonts w:eastAsia="Times New Roman" w:cs="Arial"/>
                <w:b/>
                <w:bCs/>
                <w:color w:val="000000"/>
                <w:sz w:val="18"/>
                <w:szCs w:val="18"/>
              </w:rPr>
            </w:pPr>
            <w:r w:rsidRPr="009E2D1E">
              <w:rPr>
                <w:rFonts w:eastAsia="Times New Roman" w:cs="Arial"/>
                <w:b/>
                <w:bCs/>
                <w:color w:val="000000"/>
                <w:sz w:val="18"/>
                <w:szCs w:val="18"/>
              </w:rPr>
              <w:t xml:space="preserve">   18***</w:t>
            </w:r>
          </w:p>
        </w:tc>
        <w:tc>
          <w:tcPr>
            <w:tcW w:w="579" w:type="dxa"/>
            <w:tcBorders>
              <w:top w:val="nil"/>
              <w:left w:val="nil"/>
              <w:bottom w:val="single" w:sz="4" w:space="0" w:color="auto"/>
              <w:right w:val="single" w:sz="4" w:space="0" w:color="auto"/>
            </w:tcBorders>
            <w:shd w:val="clear" w:color="000000" w:fill="DDEBF7"/>
            <w:noWrap/>
            <w:vAlign w:val="center"/>
            <w:hideMark/>
          </w:tcPr>
          <w:p w14:paraId="28D291C8" w14:textId="77777777" w:rsidR="007F29EB" w:rsidRPr="009E2D1E" w:rsidRDefault="007F29EB" w:rsidP="007F29EB">
            <w:pPr>
              <w:spacing w:after="0"/>
              <w:ind w:left="-358" w:right="-234"/>
              <w:jc w:val="center"/>
              <w:rPr>
                <w:rFonts w:eastAsia="Times New Roman" w:cs="Arial"/>
                <w:b/>
                <w:bCs/>
                <w:color w:val="000000"/>
                <w:sz w:val="18"/>
                <w:szCs w:val="18"/>
              </w:rPr>
            </w:pPr>
            <w:r w:rsidRPr="009E2D1E">
              <w:rPr>
                <w:rFonts w:eastAsia="Times New Roman" w:cs="Arial"/>
                <w:b/>
                <w:bCs/>
                <w:color w:val="000000"/>
                <w:sz w:val="18"/>
                <w:szCs w:val="18"/>
              </w:rPr>
              <w:t xml:space="preserve">  19****</w:t>
            </w:r>
          </w:p>
        </w:tc>
        <w:tc>
          <w:tcPr>
            <w:tcW w:w="434" w:type="dxa"/>
            <w:tcBorders>
              <w:top w:val="nil"/>
              <w:left w:val="nil"/>
              <w:bottom w:val="single" w:sz="4" w:space="0" w:color="auto"/>
              <w:right w:val="single" w:sz="4" w:space="0" w:color="auto"/>
            </w:tcBorders>
            <w:shd w:val="clear" w:color="000000" w:fill="DDEBF7"/>
            <w:noWrap/>
            <w:vAlign w:val="center"/>
            <w:hideMark/>
          </w:tcPr>
          <w:p w14:paraId="312F7BD3"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20</w:t>
            </w:r>
          </w:p>
        </w:tc>
        <w:tc>
          <w:tcPr>
            <w:tcW w:w="435" w:type="dxa"/>
            <w:tcBorders>
              <w:top w:val="nil"/>
              <w:left w:val="nil"/>
              <w:bottom w:val="single" w:sz="4" w:space="0" w:color="auto"/>
            </w:tcBorders>
            <w:shd w:val="clear" w:color="000000" w:fill="DDEBF7"/>
            <w:noWrap/>
            <w:vAlign w:val="center"/>
            <w:hideMark/>
          </w:tcPr>
          <w:p w14:paraId="05AE2326"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21</w:t>
            </w:r>
          </w:p>
        </w:tc>
      </w:tr>
      <w:tr w:rsidR="007F29EB" w:rsidRPr="009E2D1E" w14:paraId="256F508D" w14:textId="77777777" w:rsidTr="007F29EB">
        <w:trPr>
          <w:gridAfter w:val="1"/>
          <w:wAfter w:w="30" w:type="dxa"/>
          <w:trHeight w:val="330"/>
          <w:jc w:val="center"/>
        </w:trPr>
        <w:tc>
          <w:tcPr>
            <w:tcW w:w="930" w:type="dxa"/>
            <w:tcBorders>
              <w:top w:val="nil"/>
              <w:left w:val="nil"/>
              <w:bottom w:val="single" w:sz="4" w:space="0" w:color="auto"/>
              <w:right w:val="single" w:sz="4" w:space="0" w:color="auto"/>
            </w:tcBorders>
            <w:shd w:val="clear" w:color="auto" w:fill="auto"/>
            <w:noWrap/>
            <w:vAlign w:val="center"/>
            <w:hideMark/>
          </w:tcPr>
          <w:p w14:paraId="4FC79725"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20</w:t>
            </w:r>
          </w:p>
        </w:tc>
        <w:tc>
          <w:tcPr>
            <w:tcW w:w="315" w:type="dxa"/>
            <w:tcBorders>
              <w:top w:val="nil"/>
              <w:left w:val="nil"/>
              <w:bottom w:val="single" w:sz="4" w:space="0" w:color="auto"/>
              <w:right w:val="single" w:sz="4" w:space="0" w:color="auto"/>
            </w:tcBorders>
            <w:shd w:val="clear" w:color="auto" w:fill="auto"/>
            <w:noWrap/>
            <w:vAlign w:val="center"/>
            <w:hideMark/>
          </w:tcPr>
          <w:p w14:paraId="36FE454D"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nil"/>
              <w:left w:val="nil"/>
              <w:bottom w:val="single" w:sz="4" w:space="0" w:color="auto"/>
              <w:right w:val="single" w:sz="4" w:space="0" w:color="auto"/>
            </w:tcBorders>
            <w:shd w:val="clear" w:color="auto" w:fill="auto"/>
            <w:noWrap/>
            <w:vAlign w:val="center"/>
            <w:hideMark/>
          </w:tcPr>
          <w:p w14:paraId="53B5732A"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nil"/>
              <w:left w:val="nil"/>
              <w:bottom w:val="single" w:sz="4" w:space="0" w:color="auto"/>
              <w:right w:val="single" w:sz="4" w:space="0" w:color="auto"/>
            </w:tcBorders>
            <w:shd w:val="clear" w:color="auto" w:fill="auto"/>
            <w:noWrap/>
            <w:vAlign w:val="center"/>
            <w:hideMark/>
          </w:tcPr>
          <w:p w14:paraId="730FE414"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nil"/>
              <w:left w:val="nil"/>
              <w:bottom w:val="single" w:sz="4" w:space="0" w:color="auto"/>
              <w:right w:val="single" w:sz="4" w:space="0" w:color="auto"/>
            </w:tcBorders>
            <w:shd w:val="clear" w:color="auto" w:fill="auto"/>
            <w:noWrap/>
            <w:vAlign w:val="center"/>
            <w:hideMark/>
          </w:tcPr>
          <w:p w14:paraId="43ADBA98"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7ADC1F46"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69A8BA43"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nil"/>
              <w:left w:val="nil"/>
              <w:bottom w:val="single" w:sz="4" w:space="0" w:color="auto"/>
              <w:right w:val="single" w:sz="4" w:space="0" w:color="auto"/>
            </w:tcBorders>
            <w:shd w:val="clear" w:color="auto" w:fill="auto"/>
            <w:noWrap/>
            <w:vAlign w:val="center"/>
            <w:hideMark/>
          </w:tcPr>
          <w:p w14:paraId="08FE83AB"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270DFD1B"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5EB3C14F"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310BDEFF" w14:textId="77777777" w:rsidR="007F29EB" w:rsidRPr="009E2D1E" w:rsidRDefault="007F29EB" w:rsidP="007F29EB">
            <w:pPr>
              <w:spacing w:after="0"/>
              <w:ind w:left="-63" w:right="-76"/>
              <w:jc w:val="center"/>
              <w:rPr>
                <w:rFonts w:eastAsia="Times New Roman" w:cs="Arial"/>
                <w:color w:val="000000"/>
                <w:sz w:val="18"/>
                <w:szCs w:val="18"/>
              </w:rPr>
            </w:pPr>
            <w:r w:rsidRPr="009E2D1E">
              <w:rPr>
                <w:rFonts w:eastAsia="Times New Roman" w:cs="Arial"/>
                <w:color w:val="000000"/>
                <w:sz w:val="18"/>
                <w:szCs w:val="18"/>
              </w:rPr>
              <w:t>N/A</w:t>
            </w:r>
          </w:p>
        </w:tc>
        <w:tc>
          <w:tcPr>
            <w:tcW w:w="422" w:type="dxa"/>
            <w:tcBorders>
              <w:top w:val="single" w:sz="4" w:space="0" w:color="auto"/>
              <w:left w:val="nil"/>
              <w:bottom w:val="single" w:sz="4" w:space="0" w:color="auto"/>
              <w:right w:val="single" w:sz="4" w:space="0" w:color="auto"/>
            </w:tcBorders>
            <w:vAlign w:val="center"/>
          </w:tcPr>
          <w:p w14:paraId="2F76BAA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single" w:sz="4" w:space="0" w:color="auto"/>
              <w:bottom w:val="single" w:sz="4" w:space="0" w:color="auto"/>
              <w:right w:val="single" w:sz="4" w:space="0" w:color="auto"/>
            </w:tcBorders>
            <w:vAlign w:val="center"/>
          </w:tcPr>
          <w:p w14:paraId="78E430B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652F0E8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594DA76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131C5AD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3" w:type="dxa"/>
            <w:tcBorders>
              <w:top w:val="nil"/>
              <w:left w:val="nil"/>
              <w:bottom w:val="single" w:sz="4" w:space="0" w:color="auto"/>
              <w:right w:val="single" w:sz="4" w:space="0" w:color="auto"/>
            </w:tcBorders>
            <w:shd w:val="clear" w:color="auto" w:fill="auto"/>
            <w:noWrap/>
            <w:vAlign w:val="center"/>
            <w:hideMark/>
          </w:tcPr>
          <w:p w14:paraId="41D5889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4" w:type="dxa"/>
            <w:tcBorders>
              <w:top w:val="nil"/>
              <w:left w:val="nil"/>
              <w:bottom w:val="single" w:sz="4" w:space="0" w:color="auto"/>
              <w:right w:val="single" w:sz="4" w:space="0" w:color="auto"/>
            </w:tcBorders>
            <w:shd w:val="clear" w:color="auto" w:fill="auto"/>
            <w:noWrap/>
            <w:vAlign w:val="center"/>
            <w:hideMark/>
          </w:tcPr>
          <w:p w14:paraId="37E65303"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nil"/>
              <w:left w:val="nil"/>
              <w:bottom w:val="single" w:sz="4" w:space="0" w:color="auto"/>
              <w:right w:val="single" w:sz="4" w:space="0" w:color="auto"/>
            </w:tcBorders>
            <w:shd w:val="clear" w:color="auto" w:fill="auto"/>
            <w:noWrap/>
            <w:vAlign w:val="center"/>
            <w:hideMark/>
          </w:tcPr>
          <w:p w14:paraId="1A0B767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79" w:type="dxa"/>
            <w:tcBorders>
              <w:top w:val="nil"/>
              <w:left w:val="nil"/>
              <w:bottom w:val="single" w:sz="4" w:space="0" w:color="auto"/>
              <w:right w:val="single" w:sz="4" w:space="0" w:color="auto"/>
            </w:tcBorders>
            <w:shd w:val="clear" w:color="auto" w:fill="auto"/>
            <w:noWrap/>
            <w:vAlign w:val="center"/>
            <w:hideMark/>
          </w:tcPr>
          <w:p w14:paraId="44CCFEB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34" w:type="dxa"/>
            <w:tcBorders>
              <w:top w:val="nil"/>
              <w:left w:val="nil"/>
              <w:bottom w:val="single" w:sz="4" w:space="0" w:color="auto"/>
              <w:right w:val="single" w:sz="4" w:space="0" w:color="auto"/>
            </w:tcBorders>
            <w:shd w:val="clear" w:color="auto" w:fill="auto"/>
            <w:noWrap/>
            <w:vAlign w:val="center"/>
            <w:hideMark/>
          </w:tcPr>
          <w:p w14:paraId="0755590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35" w:type="dxa"/>
            <w:tcBorders>
              <w:top w:val="nil"/>
              <w:left w:val="nil"/>
              <w:bottom w:val="single" w:sz="4" w:space="0" w:color="auto"/>
            </w:tcBorders>
            <w:shd w:val="clear" w:color="auto" w:fill="auto"/>
            <w:noWrap/>
            <w:vAlign w:val="center"/>
          </w:tcPr>
          <w:p w14:paraId="70451624" w14:textId="77777777" w:rsidR="007F29EB" w:rsidRPr="009E2D1E" w:rsidRDefault="007F29EB" w:rsidP="007F29EB">
            <w:pPr>
              <w:spacing w:after="0"/>
              <w:ind w:right="-66"/>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4CD29636" w14:textId="77777777" w:rsidTr="007F29EB">
        <w:trPr>
          <w:gridAfter w:val="1"/>
          <w:wAfter w:w="30" w:type="dxa"/>
          <w:trHeight w:val="330"/>
          <w:jc w:val="center"/>
        </w:trPr>
        <w:tc>
          <w:tcPr>
            <w:tcW w:w="930" w:type="dxa"/>
            <w:tcBorders>
              <w:top w:val="nil"/>
              <w:left w:val="nil"/>
              <w:bottom w:val="single" w:sz="4" w:space="0" w:color="auto"/>
              <w:right w:val="single" w:sz="4" w:space="0" w:color="auto"/>
            </w:tcBorders>
            <w:shd w:val="clear" w:color="auto" w:fill="auto"/>
            <w:noWrap/>
            <w:vAlign w:val="center"/>
            <w:hideMark/>
          </w:tcPr>
          <w:p w14:paraId="3A71F33C"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21</w:t>
            </w:r>
          </w:p>
        </w:tc>
        <w:tc>
          <w:tcPr>
            <w:tcW w:w="315" w:type="dxa"/>
            <w:tcBorders>
              <w:top w:val="nil"/>
              <w:left w:val="nil"/>
              <w:bottom w:val="single" w:sz="4" w:space="0" w:color="auto"/>
              <w:right w:val="single" w:sz="4" w:space="0" w:color="auto"/>
            </w:tcBorders>
            <w:shd w:val="clear" w:color="auto" w:fill="auto"/>
            <w:noWrap/>
            <w:vAlign w:val="center"/>
            <w:hideMark/>
          </w:tcPr>
          <w:p w14:paraId="408D1F9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nil"/>
              <w:left w:val="nil"/>
              <w:bottom w:val="single" w:sz="4" w:space="0" w:color="auto"/>
              <w:right w:val="single" w:sz="4" w:space="0" w:color="auto"/>
            </w:tcBorders>
            <w:shd w:val="clear" w:color="auto" w:fill="auto"/>
            <w:noWrap/>
            <w:vAlign w:val="center"/>
            <w:hideMark/>
          </w:tcPr>
          <w:p w14:paraId="0102833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nil"/>
              <w:left w:val="nil"/>
              <w:bottom w:val="single" w:sz="4" w:space="0" w:color="auto"/>
              <w:right w:val="single" w:sz="4" w:space="0" w:color="auto"/>
            </w:tcBorders>
            <w:shd w:val="clear" w:color="auto" w:fill="auto"/>
            <w:noWrap/>
            <w:vAlign w:val="center"/>
            <w:hideMark/>
          </w:tcPr>
          <w:p w14:paraId="5870526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nil"/>
              <w:left w:val="nil"/>
              <w:bottom w:val="single" w:sz="4" w:space="0" w:color="auto"/>
              <w:right w:val="single" w:sz="4" w:space="0" w:color="auto"/>
            </w:tcBorders>
            <w:shd w:val="clear" w:color="auto" w:fill="auto"/>
            <w:noWrap/>
            <w:vAlign w:val="center"/>
            <w:hideMark/>
          </w:tcPr>
          <w:p w14:paraId="68173F6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5EE8E20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273437E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nil"/>
              <w:left w:val="nil"/>
              <w:bottom w:val="single" w:sz="4" w:space="0" w:color="auto"/>
              <w:right w:val="single" w:sz="4" w:space="0" w:color="auto"/>
            </w:tcBorders>
            <w:shd w:val="clear" w:color="auto" w:fill="auto"/>
            <w:noWrap/>
            <w:vAlign w:val="center"/>
            <w:hideMark/>
          </w:tcPr>
          <w:p w14:paraId="1951817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66DFB4C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2F27F3C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2ABF7122" w14:textId="77777777" w:rsidR="007F29EB" w:rsidRPr="009E2D1E" w:rsidRDefault="007F29EB" w:rsidP="007F29EB">
            <w:pPr>
              <w:spacing w:after="0"/>
              <w:ind w:left="-63" w:right="-76"/>
              <w:jc w:val="center"/>
              <w:rPr>
                <w:rFonts w:eastAsia="Times New Roman" w:cs="Arial"/>
                <w:color w:val="000000"/>
                <w:sz w:val="18"/>
                <w:szCs w:val="18"/>
              </w:rPr>
            </w:pPr>
            <w:r w:rsidRPr="009E2D1E">
              <w:rPr>
                <w:rFonts w:eastAsia="Times New Roman" w:cs="Arial"/>
                <w:color w:val="000000"/>
                <w:sz w:val="18"/>
                <w:szCs w:val="18"/>
              </w:rPr>
              <w:t>N/A</w:t>
            </w:r>
          </w:p>
        </w:tc>
        <w:tc>
          <w:tcPr>
            <w:tcW w:w="422" w:type="dxa"/>
            <w:tcBorders>
              <w:top w:val="single" w:sz="4" w:space="0" w:color="auto"/>
              <w:left w:val="nil"/>
              <w:bottom w:val="single" w:sz="4" w:space="0" w:color="auto"/>
              <w:right w:val="single" w:sz="4" w:space="0" w:color="auto"/>
            </w:tcBorders>
            <w:vAlign w:val="center"/>
          </w:tcPr>
          <w:p w14:paraId="0D63F168"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x</w:t>
            </w:r>
          </w:p>
        </w:tc>
        <w:tc>
          <w:tcPr>
            <w:tcW w:w="422" w:type="dxa"/>
            <w:tcBorders>
              <w:top w:val="nil"/>
              <w:left w:val="single" w:sz="4" w:space="0" w:color="auto"/>
              <w:bottom w:val="single" w:sz="4" w:space="0" w:color="auto"/>
              <w:right w:val="single" w:sz="4" w:space="0" w:color="auto"/>
            </w:tcBorders>
            <w:vAlign w:val="center"/>
          </w:tcPr>
          <w:p w14:paraId="4E30E44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44B1FB7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7B08DA3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1DA990C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3" w:type="dxa"/>
            <w:tcBorders>
              <w:top w:val="nil"/>
              <w:left w:val="nil"/>
              <w:bottom w:val="single" w:sz="4" w:space="0" w:color="auto"/>
              <w:right w:val="single" w:sz="4" w:space="0" w:color="auto"/>
            </w:tcBorders>
            <w:shd w:val="clear" w:color="auto" w:fill="auto"/>
            <w:noWrap/>
            <w:vAlign w:val="center"/>
            <w:hideMark/>
          </w:tcPr>
          <w:p w14:paraId="0D251AA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4" w:type="dxa"/>
            <w:tcBorders>
              <w:top w:val="nil"/>
              <w:left w:val="nil"/>
              <w:bottom w:val="single" w:sz="4" w:space="0" w:color="auto"/>
              <w:right w:val="single" w:sz="4" w:space="0" w:color="auto"/>
            </w:tcBorders>
            <w:shd w:val="clear" w:color="auto" w:fill="auto"/>
            <w:noWrap/>
            <w:vAlign w:val="center"/>
            <w:hideMark/>
          </w:tcPr>
          <w:p w14:paraId="637C877B"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nil"/>
              <w:left w:val="nil"/>
              <w:bottom w:val="single" w:sz="4" w:space="0" w:color="auto"/>
              <w:right w:val="single" w:sz="4" w:space="0" w:color="auto"/>
            </w:tcBorders>
            <w:shd w:val="clear" w:color="auto" w:fill="auto"/>
            <w:noWrap/>
            <w:vAlign w:val="center"/>
            <w:hideMark/>
          </w:tcPr>
          <w:p w14:paraId="3B665B77" w14:textId="77777777" w:rsidR="007F29EB" w:rsidRPr="009E2D1E" w:rsidRDefault="007F29EB" w:rsidP="007F29EB">
            <w:pPr>
              <w:spacing w:after="0"/>
              <w:ind w:left="-66" w:right="-73"/>
              <w:jc w:val="center"/>
              <w:rPr>
                <w:rFonts w:eastAsia="Times New Roman" w:cs="Arial"/>
                <w:color w:val="000000"/>
                <w:sz w:val="18"/>
                <w:szCs w:val="18"/>
              </w:rPr>
            </w:pPr>
            <w:r w:rsidRPr="009E2D1E">
              <w:rPr>
                <w:rFonts w:eastAsia="Times New Roman" w:cs="Arial"/>
                <w:color w:val="000000"/>
                <w:sz w:val="18"/>
                <w:szCs w:val="18"/>
              </w:rPr>
              <w:t>N/A</w:t>
            </w:r>
          </w:p>
        </w:tc>
        <w:tc>
          <w:tcPr>
            <w:tcW w:w="579" w:type="dxa"/>
            <w:tcBorders>
              <w:top w:val="nil"/>
              <w:left w:val="nil"/>
              <w:bottom w:val="single" w:sz="4" w:space="0" w:color="auto"/>
              <w:right w:val="single" w:sz="4" w:space="0" w:color="auto"/>
            </w:tcBorders>
            <w:shd w:val="clear" w:color="auto" w:fill="auto"/>
            <w:noWrap/>
            <w:vAlign w:val="center"/>
            <w:hideMark/>
          </w:tcPr>
          <w:p w14:paraId="60CFBFA4"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nil"/>
              <w:left w:val="nil"/>
              <w:bottom w:val="single" w:sz="4" w:space="0" w:color="auto"/>
              <w:right w:val="single" w:sz="4" w:space="0" w:color="auto"/>
            </w:tcBorders>
            <w:shd w:val="clear" w:color="auto" w:fill="auto"/>
            <w:noWrap/>
            <w:vAlign w:val="center"/>
            <w:hideMark/>
          </w:tcPr>
          <w:p w14:paraId="1CF7E77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35" w:type="dxa"/>
            <w:tcBorders>
              <w:top w:val="nil"/>
              <w:left w:val="nil"/>
              <w:bottom w:val="single" w:sz="4" w:space="0" w:color="auto"/>
            </w:tcBorders>
            <w:shd w:val="clear" w:color="auto" w:fill="auto"/>
            <w:noWrap/>
            <w:vAlign w:val="center"/>
          </w:tcPr>
          <w:p w14:paraId="6D78C2B5" w14:textId="77777777" w:rsidR="007F29EB" w:rsidRPr="009E2D1E" w:rsidRDefault="007F29EB" w:rsidP="007F29EB">
            <w:pPr>
              <w:spacing w:after="0"/>
              <w:ind w:right="-66"/>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15A4E512" w14:textId="77777777" w:rsidTr="007F29EB">
        <w:trPr>
          <w:gridAfter w:val="1"/>
          <w:wAfter w:w="30" w:type="dxa"/>
          <w:trHeight w:val="330"/>
          <w:jc w:val="center"/>
        </w:trPr>
        <w:tc>
          <w:tcPr>
            <w:tcW w:w="930" w:type="dxa"/>
            <w:tcBorders>
              <w:top w:val="nil"/>
              <w:left w:val="nil"/>
              <w:bottom w:val="single" w:sz="4" w:space="0" w:color="auto"/>
              <w:right w:val="single" w:sz="4" w:space="0" w:color="auto"/>
            </w:tcBorders>
            <w:shd w:val="clear" w:color="auto" w:fill="auto"/>
            <w:noWrap/>
            <w:vAlign w:val="center"/>
            <w:hideMark/>
          </w:tcPr>
          <w:p w14:paraId="45D96438"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22</w:t>
            </w:r>
          </w:p>
        </w:tc>
        <w:tc>
          <w:tcPr>
            <w:tcW w:w="315" w:type="dxa"/>
            <w:tcBorders>
              <w:top w:val="nil"/>
              <w:left w:val="nil"/>
              <w:bottom w:val="single" w:sz="4" w:space="0" w:color="auto"/>
              <w:right w:val="single" w:sz="4" w:space="0" w:color="auto"/>
            </w:tcBorders>
            <w:shd w:val="clear" w:color="auto" w:fill="auto"/>
            <w:noWrap/>
            <w:vAlign w:val="center"/>
            <w:hideMark/>
          </w:tcPr>
          <w:p w14:paraId="3FE6809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nil"/>
              <w:left w:val="nil"/>
              <w:bottom w:val="single" w:sz="4" w:space="0" w:color="auto"/>
              <w:right w:val="single" w:sz="4" w:space="0" w:color="auto"/>
            </w:tcBorders>
            <w:shd w:val="clear" w:color="auto" w:fill="auto"/>
            <w:noWrap/>
            <w:vAlign w:val="center"/>
            <w:hideMark/>
          </w:tcPr>
          <w:p w14:paraId="08DF652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nil"/>
              <w:left w:val="nil"/>
              <w:bottom w:val="single" w:sz="4" w:space="0" w:color="auto"/>
              <w:right w:val="single" w:sz="4" w:space="0" w:color="auto"/>
            </w:tcBorders>
            <w:shd w:val="clear" w:color="auto" w:fill="auto"/>
            <w:noWrap/>
            <w:vAlign w:val="center"/>
            <w:hideMark/>
          </w:tcPr>
          <w:p w14:paraId="7D37D27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nil"/>
              <w:left w:val="nil"/>
              <w:bottom w:val="single" w:sz="4" w:space="0" w:color="auto"/>
              <w:right w:val="single" w:sz="4" w:space="0" w:color="auto"/>
            </w:tcBorders>
            <w:shd w:val="clear" w:color="auto" w:fill="auto"/>
            <w:noWrap/>
            <w:vAlign w:val="center"/>
            <w:hideMark/>
          </w:tcPr>
          <w:p w14:paraId="61922ED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401CDC6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2E41436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nil"/>
              <w:left w:val="nil"/>
              <w:bottom w:val="single" w:sz="4" w:space="0" w:color="auto"/>
              <w:right w:val="single" w:sz="4" w:space="0" w:color="auto"/>
            </w:tcBorders>
            <w:shd w:val="clear" w:color="auto" w:fill="auto"/>
            <w:noWrap/>
            <w:vAlign w:val="center"/>
            <w:hideMark/>
          </w:tcPr>
          <w:p w14:paraId="18C2846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795F3F8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nil"/>
              <w:left w:val="nil"/>
              <w:bottom w:val="single" w:sz="4" w:space="0" w:color="auto"/>
              <w:right w:val="single" w:sz="4" w:space="0" w:color="auto"/>
            </w:tcBorders>
            <w:shd w:val="clear" w:color="auto" w:fill="auto"/>
            <w:noWrap/>
            <w:vAlign w:val="center"/>
            <w:hideMark/>
          </w:tcPr>
          <w:p w14:paraId="561540D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08662CE3" w14:textId="77777777" w:rsidR="007F29EB" w:rsidRPr="009E2D1E" w:rsidRDefault="007F29EB" w:rsidP="007F29EB">
            <w:pPr>
              <w:spacing w:after="0"/>
              <w:ind w:left="-63" w:right="-76"/>
              <w:jc w:val="center"/>
              <w:rPr>
                <w:rFonts w:eastAsia="Times New Roman" w:cs="Arial"/>
                <w:color w:val="000000"/>
                <w:sz w:val="18"/>
                <w:szCs w:val="18"/>
              </w:rPr>
            </w:pPr>
            <w:r w:rsidRPr="009E2D1E">
              <w:rPr>
                <w:rFonts w:eastAsia="Times New Roman" w:cs="Arial"/>
                <w:color w:val="000000"/>
                <w:sz w:val="18"/>
                <w:szCs w:val="18"/>
              </w:rPr>
              <w:t>N/A</w:t>
            </w:r>
          </w:p>
        </w:tc>
        <w:tc>
          <w:tcPr>
            <w:tcW w:w="422" w:type="dxa"/>
            <w:tcBorders>
              <w:top w:val="single" w:sz="4" w:space="0" w:color="auto"/>
              <w:left w:val="nil"/>
              <w:bottom w:val="single" w:sz="4" w:space="0" w:color="auto"/>
              <w:right w:val="single" w:sz="4" w:space="0" w:color="auto"/>
            </w:tcBorders>
            <w:vAlign w:val="center"/>
          </w:tcPr>
          <w:p w14:paraId="52D4C8B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single" w:sz="4" w:space="0" w:color="auto"/>
              <w:bottom w:val="single" w:sz="4" w:space="0" w:color="auto"/>
              <w:right w:val="single" w:sz="4" w:space="0" w:color="auto"/>
            </w:tcBorders>
            <w:vAlign w:val="center"/>
          </w:tcPr>
          <w:p w14:paraId="4824326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single" w:sz="4" w:space="0" w:color="auto"/>
              <w:bottom w:val="single" w:sz="4" w:space="0" w:color="auto"/>
              <w:right w:val="single" w:sz="4" w:space="0" w:color="auto"/>
            </w:tcBorders>
            <w:shd w:val="clear" w:color="auto" w:fill="auto"/>
            <w:noWrap/>
            <w:vAlign w:val="center"/>
            <w:hideMark/>
          </w:tcPr>
          <w:p w14:paraId="2FAE55D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4E1ECF7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nil"/>
              <w:left w:val="nil"/>
              <w:bottom w:val="single" w:sz="4" w:space="0" w:color="auto"/>
              <w:right w:val="single" w:sz="4" w:space="0" w:color="auto"/>
            </w:tcBorders>
            <w:shd w:val="clear" w:color="auto" w:fill="auto"/>
            <w:noWrap/>
            <w:vAlign w:val="center"/>
            <w:hideMark/>
          </w:tcPr>
          <w:p w14:paraId="0F0A36A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3" w:type="dxa"/>
            <w:tcBorders>
              <w:top w:val="nil"/>
              <w:left w:val="nil"/>
              <w:bottom w:val="single" w:sz="4" w:space="0" w:color="auto"/>
              <w:right w:val="single" w:sz="4" w:space="0" w:color="auto"/>
            </w:tcBorders>
            <w:shd w:val="clear" w:color="auto" w:fill="auto"/>
            <w:noWrap/>
            <w:vAlign w:val="center"/>
            <w:hideMark/>
          </w:tcPr>
          <w:p w14:paraId="15DFEC3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4" w:type="dxa"/>
            <w:tcBorders>
              <w:top w:val="nil"/>
              <w:left w:val="nil"/>
              <w:bottom w:val="single" w:sz="4" w:space="0" w:color="auto"/>
              <w:right w:val="single" w:sz="4" w:space="0" w:color="auto"/>
            </w:tcBorders>
            <w:shd w:val="clear" w:color="auto" w:fill="auto"/>
            <w:noWrap/>
            <w:vAlign w:val="center"/>
            <w:hideMark/>
          </w:tcPr>
          <w:p w14:paraId="4A75559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nil"/>
              <w:left w:val="nil"/>
              <w:bottom w:val="single" w:sz="4" w:space="0" w:color="auto"/>
              <w:right w:val="single" w:sz="4" w:space="0" w:color="auto"/>
            </w:tcBorders>
            <w:shd w:val="clear" w:color="auto" w:fill="auto"/>
            <w:noWrap/>
            <w:vAlign w:val="center"/>
            <w:hideMark/>
          </w:tcPr>
          <w:p w14:paraId="12606AE1" w14:textId="77777777" w:rsidR="007F29EB" w:rsidRPr="009E2D1E" w:rsidRDefault="007F29EB" w:rsidP="007F29EB">
            <w:pPr>
              <w:spacing w:after="0"/>
              <w:ind w:left="-66" w:right="-73"/>
              <w:jc w:val="center"/>
              <w:rPr>
                <w:rFonts w:eastAsia="Times New Roman" w:cs="Arial"/>
                <w:color w:val="000000"/>
                <w:sz w:val="18"/>
                <w:szCs w:val="18"/>
              </w:rPr>
            </w:pPr>
            <w:r w:rsidRPr="009E2D1E">
              <w:rPr>
                <w:rFonts w:eastAsia="Times New Roman" w:cs="Arial"/>
                <w:color w:val="000000"/>
                <w:sz w:val="18"/>
                <w:szCs w:val="18"/>
              </w:rPr>
              <w:t>N/A</w:t>
            </w:r>
          </w:p>
        </w:tc>
        <w:tc>
          <w:tcPr>
            <w:tcW w:w="579" w:type="dxa"/>
            <w:tcBorders>
              <w:top w:val="nil"/>
              <w:left w:val="nil"/>
              <w:bottom w:val="single" w:sz="4" w:space="0" w:color="auto"/>
              <w:right w:val="single" w:sz="4" w:space="0" w:color="auto"/>
            </w:tcBorders>
            <w:shd w:val="clear" w:color="auto" w:fill="auto"/>
            <w:noWrap/>
            <w:vAlign w:val="center"/>
            <w:hideMark/>
          </w:tcPr>
          <w:p w14:paraId="17F0ECF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nil"/>
              <w:left w:val="nil"/>
              <w:bottom w:val="single" w:sz="4" w:space="0" w:color="auto"/>
              <w:right w:val="single" w:sz="4" w:space="0" w:color="auto"/>
            </w:tcBorders>
            <w:shd w:val="clear" w:color="auto" w:fill="auto"/>
            <w:noWrap/>
            <w:vAlign w:val="center"/>
            <w:hideMark/>
          </w:tcPr>
          <w:p w14:paraId="10C0890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35" w:type="dxa"/>
            <w:tcBorders>
              <w:top w:val="nil"/>
              <w:left w:val="nil"/>
              <w:bottom w:val="single" w:sz="4" w:space="0" w:color="auto"/>
            </w:tcBorders>
            <w:shd w:val="clear" w:color="auto" w:fill="auto"/>
            <w:noWrap/>
            <w:vAlign w:val="center"/>
          </w:tcPr>
          <w:p w14:paraId="45562A63" w14:textId="77777777" w:rsidR="007F29EB" w:rsidRPr="009E2D1E" w:rsidRDefault="007F29EB" w:rsidP="007F29EB">
            <w:pPr>
              <w:spacing w:after="0"/>
              <w:ind w:right="-66"/>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2C93147F" w14:textId="77777777" w:rsidTr="007F29EB">
        <w:trPr>
          <w:gridAfter w:val="1"/>
          <w:wAfter w:w="30" w:type="dxa"/>
          <w:trHeight w:val="330"/>
          <w:jc w:val="center"/>
        </w:trPr>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71F4937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23</w:t>
            </w:r>
          </w:p>
        </w:tc>
        <w:tc>
          <w:tcPr>
            <w:tcW w:w="315" w:type="dxa"/>
            <w:tcBorders>
              <w:top w:val="single" w:sz="4" w:space="0" w:color="auto"/>
              <w:left w:val="nil"/>
              <w:bottom w:val="single" w:sz="4" w:space="0" w:color="auto"/>
              <w:right w:val="single" w:sz="4" w:space="0" w:color="auto"/>
            </w:tcBorders>
            <w:shd w:val="clear" w:color="auto" w:fill="auto"/>
            <w:noWrap/>
            <w:vAlign w:val="center"/>
            <w:hideMark/>
          </w:tcPr>
          <w:p w14:paraId="4ECB2C3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6BA23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3B750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single" w:sz="4" w:space="0" w:color="auto"/>
              <w:left w:val="nil"/>
              <w:bottom w:val="single" w:sz="4" w:space="0" w:color="auto"/>
              <w:right w:val="single" w:sz="4" w:space="0" w:color="auto"/>
            </w:tcBorders>
            <w:shd w:val="clear" w:color="auto" w:fill="auto"/>
            <w:noWrap/>
            <w:vAlign w:val="center"/>
            <w:hideMark/>
          </w:tcPr>
          <w:p w14:paraId="0B05148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5CF0BB4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1A4E97C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5" w:type="dxa"/>
            <w:tcBorders>
              <w:top w:val="single" w:sz="4" w:space="0" w:color="auto"/>
              <w:left w:val="nil"/>
              <w:bottom w:val="single" w:sz="4" w:space="0" w:color="auto"/>
              <w:right w:val="single" w:sz="4" w:space="0" w:color="auto"/>
            </w:tcBorders>
            <w:shd w:val="clear" w:color="auto" w:fill="auto"/>
            <w:noWrap/>
            <w:vAlign w:val="center"/>
            <w:hideMark/>
          </w:tcPr>
          <w:p w14:paraId="5420504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76B3AD9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6617943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14:paraId="319D95FD" w14:textId="77777777" w:rsidR="007F29EB" w:rsidRPr="009E2D1E" w:rsidRDefault="007F29EB" w:rsidP="007F29EB">
            <w:pPr>
              <w:spacing w:after="0"/>
              <w:ind w:left="-63" w:right="-76"/>
              <w:jc w:val="center"/>
              <w:rPr>
                <w:rFonts w:eastAsia="Times New Roman" w:cs="Arial"/>
                <w:color w:val="000000"/>
                <w:sz w:val="18"/>
                <w:szCs w:val="18"/>
              </w:rPr>
            </w:pPr>
            <w:r w:rsidRPr="009E2D1E">
              <w:rPr>
                <w:rFonts w:eastAsia="Times New Roman" w:cs="Arial"/>
                <w:color w:val="000000"/>
                <w:sz w:val="18"/>
                <w:szCs w:val="18"/>
              </w:rPr>
              <w:t>N/A</w:t>
            </w:r>
          </w:p>
        </w:tc>
        <w:tc>
          <w:tcPr>
            <w:tcW w:w="422" w:type="dxa"/>
            <w:tcBorders>
              <w:top w:val="single" w:sz="4" w:space="0" w:color="auto"/>
              <w:left w:val="nil"/>
              <w:bottom w:val="single" w:sz="4" w:space="0" w:color="auto"/>
              <w:right w:val="single" w:sz="4" w:space="0" w:color="auto"/>
            </w:tcBorders>
            <w:vAlign w:val="center"/>
          </w:tcPr>
          <w:p w14:paraId="058FD17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eastAsia="Times New Roman" w:cs="Arial"/>
                <w:color w:val="000000"/>
                <w:sz w:val="18"/>
                <w:szCs w:val="18"/>
              </w:rPr>
              <w:t>x</w:t>
            </w:r>
          </w:p>
        </w:tc>
        <w:tc>
          <w:tcPr>
            <w:tcW w:w="422" w:type="dxa"/>
            <w:tcBorders>
              <w:top w:val="single" w:sz="4" w:space="0" w:color="auto"/>
              <w:left w:val="single" w:sz="4" w:space="0" w:color="auto"/>
              <w:bottom w:val="single" w:sz="4" w:space="0" w:color="auto"/>
              <w:right w:val="single" w:sz="4" w:space="0" w:color="auto"/>
            </w:tcBorders>
            <w:vAlign w:val="center"/>
          </w:tcPr>
          <w:p w14:paraId="7964ACA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099B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14:paraId="17562F3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top w:val="single" w:sz="4" w:space="0" w:color="auto"/>
              <w:left w:val="nil"/>
              <w:bottom w:val="single" w:sz="4" w:space="0" w:color="auto"/>
              <w:right w:val="single" w:sz="4" w:space="0" w:color="auto"/>
            </w:tcBorders>
            <w:shd w:val="clear" w:color="auto" w:fill="auto"/>
            <w:noWrap/>
            <w:vAlign w:val="center"/>
            <w:hideMark/>
          </w:tcPr>
          <w:p w14:paraId="605F199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3" w:type="dxa"/>
            <w:tcBorders>
              <w:top w:val="single" w:sz="4" w:space="0" w:color="auto"/>
              <w:left w:val="nil"/>
              <w:bottom w:val="single" w:sz="4" w:space="0" w:color="auto"/>
              <w:right w:val="single" w:sz="4" w:space="0" w:color="auto"/>
            </w:tcBorders>
            <w:shd w:val="clear" w:color="auto" w:fill="auto"/>
            <w:noWrap/>
            <w:vAlign w:val="center"/>
            <w:hideMark/>
          </w:tcPr>
          <w:p w14:paraId="3B668FC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14:paraId="68A7774C"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B9897EA" w14:textId="77777777" w:rsidR="007F29EB" w:rsidRPr="009E2D1E" w:rsidRDefault="007F29EB" w:rsidP="007F29EB">
            <w:pPr>
              <w:spacing w:after="0"/>
              <w:ind w:left="-66" w:right="-73"/>
              <w:jc w:val="center"/>
              <w:rPr>
                <w:rFonts w:eastAsia="Times New Roman" w:cs="Arial"/>
                <w:color w:val="000000"/>
                <w:sz w:val="18"/>
                <w:szCs w:val="18"/>
              </w:rPr>
            </w:pPr>
            <w:r w:rsidRPr="009E2D1E">
              <w:rPr>
                <w:rFonts w:eastAsia="Times New Roman" w:cs="Arial"/>
                <w:color w:val="000000"/>
                <w:sz w:val="18"/>
                <w:szCs w:val="18"/>
              </w:rPr>
              <w:t>N/A</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14:paraId="2808EF22"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9CAC06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35" w:type="dxa"/>
            <w:tcBorders>
              <w:top w:val="single" w:sz="4" w:space="0" w:color="auto"/>
              <w:left w:val="nil"/>
              <w:bottom w:val="single" w:sz="4" w:space="0" w:color="auto"/>
            </w:tcBorders>
            <w:shd w:val="clear" w:color="auto" w:fill="auto"/>
            <w:noWrap/>
            <w:vAlign w:val="center"/>
          </w:tcPr>
          <w:p w14:paraId="7243C2BF" w14:textId="77777777" w:rsidR="007F29EB" w:rsidRPr="009E2D1E" w:rsidRDefault="007F29EB" w:rsidP="007F29EB">
            <w:pPr>
              <w:spacing w:after="0"/>
              <w:ind w:right="-66"/>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2F2FDEBD" w14:textId="77777777" w:rsidTr="007F29EB">
        <w:trPr>
          <w:trHeight w:val="197"/>
          <w:jc w:val="center"/>
        </w:trPr>
        <w:tc>
          <w:tcPr>
            <w:tcW w:w="9152" w:type="dxa"/>
            <w:gridSpan w:val="25"/>
            <w:tcBorders>
              <w:top w:val="single" w:sz="4" w:space="0" w:color="auto"/>
              <w:left w:val="nil"/>
              <w:bottom w:val="single" w:sz="4" w:space="0" w:color="auto"/>
            </w:tcBorders>
            <w:shd w:val="clear" w:color="auto" w:fill="auto"/>
            <w:noWrap/>
          </w:tcPr>
          <w:p w14:paraId="21861066" w14:textId="77777777" w:rsidR="007F29EB" w:rsidRPr="009E2D1E" w:rsidRDefault="007F29EB" w:rsidP="007F29EB">
            <w:pPr>
              <w:spacing w:after="0"/>
              <w:ind w:left="81" w:right="231"/>
              <w:rPr>
                <w:rFonts w:eastAsia="Times New Roman" w:cs="Arial"/>
                <w:color w:val="000000"/>
                <w:sz w:val="16"/>
                <w:szCs w:val="16"/>
              </w:rPr>
            </w:pPr>
            <w:r w:rsidRPr="009E2D1E">
              <w:rPr>
                <w:rFonts w:ascii="Webdings" w:eastAsia="Times New Roman" w:hAnsi="Webdings" w:cs="Arial"/>
                <w:color w:val="000000"/>
                <w:sz w:val="16"/>
                <w:szCs w:val="16"/>
              </w:rPr>
              <w:t></w:t>
            </w:r>
            <w:r w:rsidRPr="009E2D1E">
              <w:rPr>
                <w:rFonts w:eastAsia="Times New Roman" w:cs="Arial"/>
                <w:color w:val="000000"/>
                <w:sz w:val="16"/>
                <w:szCs w:val="16"/>
              </w:rPr>
              <w:t xml:space="preserve">: </w:t>
            </w:r>
            <w:r w:rsidRPr="009E2D1E">
              <w:rPr>
                <w:rFonts w:eastAsia="Times New Roman" w:cs="Arial"/>
                <w:sz w:val="16"/>
                <w:szCs w:val="16"/>
                <w:lang w:eastAsia="es-ES"/>
              </w:rPr>
              <w:t xml:space="preserve">Cumple.   </w:t>
            </w:r>
            <w:r w:rsidRPr="009E2D1E">
              <w:rPr>
                <w:rFonts w:eastAsia="Times New Roman" w:cs="Arial"/>
                <w:b/>
                <w:sz w:val="16"/>
                <w:szCs w:val="16"/>
                <w:lang w:eastAsia="es-ES"/>
              </w:rPr>
              <w:t>x</w:t>
            </w:r>
            <w:r w:rsidRPr="009E2D1E">
              <w:rPr>
                <w:rFonts w:eastAsia="Times New Roman" w:cs="Arial"/>
                <w:sz w:val="16"/>
                <w:szCs w:val="16"/>
                <w:lang w:eastAsia="es-ES"/>
              </w:rPr>
              <w:t xml:space="preserve">: No cumple </w:t>
            </w:r>
            <w:r w:rsidRPr="009E2D1E">
              <w:rPr>
                <w:rFonts w:eastAsia="Times New Roman" w:cs="Arial"/>
                <w:b/>
                <w:sz w:val="16"/>
                <w:szCs w:val="16"/>
                <w:lang w:eastAsia="es-ES"/>
              </w:rPr>
              <w:t xml:space="preserve">N/A: </w:t>
            </w:r>
            <w:r w:rsidRPr="009E2D1E">
              <w:rPr>
                <w:rFonts w:eastAsia="Times New Roman" w:cs="Arial"/>
                <w:sz w:val="16"/>
                <w:szCs w:val="16"/>
                <w:lang w:eastAsia="es-ES"/>
              </w:rPr>
              <w:t xml:space="preserve">No Aplica.  </w:t>
            </w:r>
          </w:p>
        </w:tc>
      </w:tr>
      <w:tr w:rsidR="007F29EB" w:rsidRPr="009E2D1E" w14:paraId="6C51B12C" w14:textId="77777777" w:rsidTr="007F29EB">
        <w:trPr>
          <w:trHeight w:val="330"/>
          <w:jc w:val="center"/>
        </w:trPr>
        <w:tc>
          <w:tcPr>
            <w:tcW w:w="9152" w:type="dxa"/>
            <w:gridSpan w:val="25"/>
            <w:tcBorders>
              <w:top w:val="nil"/>
              <w:left w:val="nil"/>
              <w:bottom w:val="single" w:sz="4" w:space="0" w:color="auto"/>
            </w:tcBorders>
            <w:shd w:val="clear" w:color="auto" w:fill="auto"/>
            <w:noWrap/>
          </w:tcPr>
          <w:p w14:paraId="5A80CFA7" w14:textId="77777777" w:rsidR="007F29EB" w:rsidRPr="009E2D1E" w:rsidRDefault="007F29EB" w:rsidP="007F29EB">
            <w:pPr>
              <w:spacing w:after="0"/>
              <w:ind w:left="81" w:right="231"/>
              <w:rPr>
                <w:rFonts w:eastAsia="Times New Roman" w:cs="Arial"/>
                <w:sz w:val="16"/>
                <w:szCs w:val="16"/>
                <w:lang w:eastAsia="es-ES"/>
              </w:rPr>
            </w:pPr>
            <w:r w:rsidRPr="009E2D1E">
              <w:rPr>
                <w:rFonts w:eastAsia="Times New Roman" w:cs="Arial"/>
                <w:b/>
                <w:sz w:val="16"/>
                <w:szCs w:val="16"/>
                <w:lang w:eastAsia="es-ES"/>
              </w:rPr>
              <w:t xml:space="preserve">10*: </w:t>
            </w:r>
            <w:r w:rsidRPr="009E2D1E">
              <w:rPr>
                <w:rFonts w:eastAsia="Times New Roman" w:cs="Arial"/>
                <w:sz w:val="16"/>
                <w:szCs w:val="16"/>
                <w:lang w:eastAsia="es-ES"/>
              </w:rPr>
              <w:t xml:space="preserve">Aplica para el sexo masculino que haya realizado el servicio militar.  </w:t>
            </w:r>
          </w:p>
          <w:p w14:paraId="1AAB0F17" w14:textId="77777777" w:rsidR="007F29EB" w:rsidRPr="009E2D1E" w:rsidRDefault="007F29EB" w:rsidP="007F29EB">
            <w:pPr>
              <w:spacing w:after="0"/>
              <w:ind w:left="81" w:right="231"/>
              <w:rPr>
                <w:rFonts w:eastAsia="Times New Roman" w:cs="Arial"/>
                <w:b/>
                <w:sz w:val="16"/>
                <w:szCs w:val="16"/>
                <w:lang w:eastAsia="es-ES"/>
              </w:rPr>
            </w:pPr>
            <w:r w:rsidRPr="009E2D1E">
              <w:rPr>
                <w:rFonts w:eastAsia="Times New Roman" w:cs="Arial"/>
                <w:b/>
                <w:sz w:val="16"/>
                <w:szCs w:val="16"/>
                <w:lang w:eastAsia="es-ES"/>
              </w:rPr>
              <w:t xml:space="preserve">17**: </w:t>
            </w:r>
            <w:r w:rsidRPr="009E2D1E">
              <w:rPr>
                <w:rFonts w:eastAsia="Times New Roman" w:cs="Arial"/>
                <w:sz w:val="16"/>
                <w:szCs w:val="16"/>
                <w:lang w:eastAsia="es-ES"/>
              </w:rPr>
              <w:t>Aplica para las personas que no son nacidas en el estado de Quintana Roo.</w:t>
            </w:r>
            <w:r w:rsidRPr="009E2D1E">
              <w:rPr>
                <w:rFonts w:eastAsia="Times New Roman" w:cs="Arial"/>
                <w:b/>
                <w:sz w:val="16"/>
                <w:szCs w:val="16"/>
                <w:lang w:eastAsia="es-ES"/>
              </w:rPr>
              <w:t xml:space="preserve">  </w:t>
            </w:r>
          </w:p>
          <w:p w14:paraId="2F6E9B88" w14:textId="77777777" w:rsidR="007F29EB" w:rsidRPr="009E2D1E" w:rsidRDefault="007F29EB" w:rsidP="007F29EB">
            <w:pPr>
              <w:spacing w:after="0"/>
              <w:ind w:left="81" w:right="231"/>
              <w:rPr>
                <w:rFonts w:eastAsia="Times New Roman" w:cs="Arial"/>
                <w:sz w:val="16"/>
                <w:szCs w:val="16"/>
                <w:lang w:eastAsia="es-ES"/>
              </w:rPr>
            </w:pPr>
            <w:r w:rsidRPr="009E2D1E">
              <w:rPr>
                <w:rFonts w:eastAsia="Times New Roman" w:cs="Arial"/>
                <w:b/>
                <w:sz w:val="16"/>
                <w:szCs w:val="16"/>
                <w:lang w:eastAsia="es-ES"/>
              </w:rPr>
              <w:t xml:space="preserve">18***: </w:t>
            </w:r>
            <w:r w:rsidRPr="009E2D1E">
              <w:rPr>
                <w:rFonts w:eastAsia="Times New Roman" w:cs="Arial"/>
                <w:sz w:val="16"/>
                <w:szCs w:val="16"/>
                <w:lang w:eastAsia="es-ES"/>
              </w:rPr>
              <w:t>Aplica</w:t>
            </w:r>
            <w:r w:rsidRPr="009E2D1E">
              <w:rPr>
                <w:rFonts w:eastAsia="Times New Roman" w:cs="Arial"/>
                <w:b/>
                <w:sz w:val="16"/>
                <w:szCs w:val="16"/>
                <w:lang w:eastAsia="es-ES"/>
              </w:rPr>
              <w:t xml:space="preserve"> </w:t>
            </w:r>
            <w:r w:rsidRPr="009E2D1E">
              <w:rPr>
                <w:rFonts w:eastAsia="Times New Roman" w:cs="Arial"/>
                <w:sz w:val="16"/>
                <w:szCs w:val="16"/>
                <w:lang w:eastAsia="es-ES"/>
              </w:rPr>
              <w:t xml:space="preserve">únicamente para las personas que hayan laborado en la administración pública estatal.  </w:t>
            </w:r>
          </w:p>
          <w:p w14:paraId="41517065" w14:textId="77777777" w:rsidR="007F29EB" w:rsidRPr="009E2D1E" w:rsidRDefault="007F29EB" w:rsidP="007F29EB">
            <w:pPr>
              <w:spacing w:after="0"/>
              <w:ind w:left="81"/>
              <w:rPr>
                <w:rFonts w:eastAsia="Times New Roman" w:cs="Arial"/>
                <w:color w:val="000000"/>
                <w:sz w:val="16"/>
                <w:szCs w:val="16"/>
              </w:rPr>
            </w:pPr>
            <w:r w:rsidRPr="009E2D1E">
              <w:rPr>
                <w:rFonts w:eastAsia="Times New Roman" w:cs="Arial"/>
                <w:b/>
                <w:sz w:val="16"/>
                <w:szCs w:val="16"/>
                <w:lang w:eastAsia="es-ES"/>
              </w:rPr>
              <w:t xml:space="preserve">19****: </w:t>
            </w:r>
            <w:r w:rsidRPr="009E2D1E">
              <w:rPr>
                <w:rFonts w:eastAsia="Times New Roman" w:cs="Arial"/>
                <w:sz w:val="16"/>
                <w:szCs w:val="16"/>
                <w:lang w:eastAsia="es-ES"/>
              </w:rPr>
              <w:t>Aplica para quienes laboraron</w:t>
            </w:r>
            <w:r w:rsidRPr="009E2D1E">
              <w:rPr>
                <w:rFonts w:eastAsia="Times New Roman" w:cs="Arial"/>
                <w:b/>
                <w:sz w:val="16"/>
                <w:szCs w:val="16"/>
                <w:lang w:eastAsia="es-ES"/>
              </w:rPr>
              <w:t xml:space="preserve"> </w:t>
            </w:r>
            <w:r w:rsidRPr="009E2D1E">
              <w:rPr>
                <w:rFonts w:eastAsia="Times New Roman" w:cs="Arial"/>
                <w:sz w:val="16"/>
                <w:szCs w:val="16"/>
                <w:lang w:eastAsia="es-ES"/>
              </w:rPr>
              <w:t>en otra institución de la administración pública estatal.</w:t>
            </w:r>
          </w:p>
        </w:tc>
      </w:tr>
    </w:tbl>
    <w:p w14:paraId="1506E710" w14:textId="77777777" w:rsidR="007F29EB" w:rsidRPr="009E2D1E" w:rsidRDefault="007F29EB" w:rsidP="007F29EB">
      <w:pPr>
        <w:spacing w:after="0"/>
        <w:ind w:left="81" w:right="89"/>
        <w:jc w:val="center"/>
        <w:rPr>
          <w:rFonts w:eastAsia="Calibri" w:cs="Arial"/>
          <w:sz w:val="16"/>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Elaborado por la ASEQROO con base en los expedientes laborales de los conciliadores, proporcionados por el Departamento de Recursos Humanos del CCLQROO.</w:t>
      </w:r>
    </w:p>
    <w:p w14:paraId="44DB10E0" w14:textId="77777777" w:rsidR="007F29EB" w:rsidRPr="009E2D1E" w:rsidRDefault="007F29EB" w:rsidP="007F29EB">
      <w:pPr>
        <w:spacing w:after="0" w:line="259" w:lineRule="auto"/>
        <w:rPr>
          <w:rFonts w:eastAsia="Calibri" w:cs="Arial"/>
          <w:b/>
          <w:sz w:val="24"/>
          <w:szCs w:val="16"/>
          <w:lang w:eastAsia="en-US"/>
        </w:rPr>
      </w:pPr>
    </w:p>
    <w:p w14:paraId="232346D4" w14:textId="77777777" w:rsidR="007F29EB" w:rsidRPr="009E2D1E" w:rsidRDefault="007F29EB" w:rsidP="007F29EB">
      <w:pPr>
        <w:spacing w:after="0" w:line="259" w:lineRule="auto"/>
        <w:jc w:val="center"/>
        <w:rPr>
          <w:rFonts w:eastAsia="Calibri" w:cs="Arial"/>
          <w:sz w:val="20"/>
          <w:szCs w:val="16"/>
          <w:lang w:eastAsia="en-US"/>
        </w:rPr>
      </w:pPr>
      <w:r w:rsidRPr="009E2D1E">
        <w:rPr>
          <w:rFonts w:eastAsia="Calibri" w:cs="Arial"/>
          <w:b/>
          <w:sz w:val="20"/>
          <w:szCs w:val="16"/>
          <w:lang w:eastAsia="en-US"/>
        </w:rPr>
        <w:t>Tabla 8.</w:t>
      </w:r>
      <w:r w:rsidRPr="009E2D1E">
        <w:rPr>
          <w:rFonts w:eastAsia="Calibri" w:cs="Arial"/>
          <w:sz w:val="20"/>
          <w:szCs w:val="16"/>
          <w:lang w:eastAsia="en-US"/>
        </w:rPr>
        <w:t xml:space="preserve"> Verificación de requisitos del personal conciliador de la Delegación de Benito Juárez</w:t>
      </w:r>
    </w:p>
    <w:tbl>
      <w:tblPr>
        <w:tblW w:w="9249" w:type="dxa"/>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8"/>
        <w:gridCol w:w="317"/>
        <w:gridCol w:w="318"/>
        <w:gridCol w:w="318"/>
        <w:gridCol w:w="317"/>
        <w:gridCol w:w="318"/>
        <w:gridCol w:w="318"/>
        <w:gridCol w:w="317"/>
        <w:gridCol w:w="318"/>
        <w:gridCol w:w="318"/>
        <w:gridCol w:w="428"/>
        <w:gridCol w:w="428"/>
        <w:gridCol w:w="428"/>
        <w:gridCol w:w="428"/>
        <w:gridCol w:w="428"/>
        <w:gridCol w:w="428"/>
        <w:gridCol w:w="429"/>
        <w:gridCol w:w="519"/>
        <w:gridCol w:w="439"/>
        <w:gridCol w:w="586"/>
        <w:gridCol w:w="439"/>
        <w:gridCol w:w="440"/>
        <w:gridCol w:w="32"/>
      </w:tblGrid>
      <w:tr w:rsidR="007F29EB" w:rsidRPr="009E2D1E" w14:paraId="2AAD2DDF" w14:textId="77777777" w:rsidTr="007F29EB">
        <w:trPr>
          <w:trHeight w:val="141"/>
          <w:jc w:val="center"/>
        </w:trPr>
        <w:tc>
          <w:tcPr>
            <w:tcW w:w="938" w:type="dxa"/>
            <w:vMerge w:val="restart"/>
            <w:shd w:val="clear" w:color="000000" w:fill="DDEBF7"/>
            <w:vAlign w:val="center"/>
            <w:hideMark/>
          </w:tcPr>
          <w:p w14:paraId="1B610A9C" w14:textId="77777777" w:rsidR="007F29EB" w:rsidRPr="009E2D1E" w:rsidRDefault="007F29EB" w:rsidP="007F29EB">
            <w:pPr>
              <w:spacing w:after="0"/>
              <w:ind w:left="-209" w:right="-192"/>
              <w:jc w:val="center"/>
              <w:rPr>
                <w:rFonts w:eastAsia="Times New Roman" w:cs="Arial"/>
                <w:b/>
                <w:bCs/>
                <w:color w:val="000000"/>
                <w:sz w:val="18"/>
                <w:szCs w:val="18"/>
              </w:rPr>
            </w:pPr>
            <w:r w:rsidRPr="009E2D1E">
              <w:rPr>
                <w:rFonts w:eastAsia="Times New Roman" w:cs="Arial"/>
                <w:b/>
                <w:bCs/>
                <w:color w:val="000000"/>
                <w:sz w:val="18"/>
                <w:szCs w:val="18"/>
              </w:rPr>
              <w:t xml:space="preserve">N° de </w:t>
            </w:r>
          </w:p>
          <w:p w14:paraId="74E0C31B" w14:textId="77777777" w:rsidR="007F29EB" w:rsidRPr="009E2D1E" w:rsidRDefault="007F29EB" w:rsidP="007F29EB">
            <w:pPr>
              <w:spacing w:after="0"/>
              <w:ind w:left="-209" w:right="-192"/>
              <w:jc w:val="center"/>
              <w:rPr>
                <w:rFonts w:eastAsia="Times New Roman" w:cs="Arial"/>
                <w:b/>
                <w:bCs/>
                <w:color w:val="000000"/>
                <w:sz w:val="18"/>
                <w:szCs w:val="18"/>
              </w:rPr>
            </w:pPr>
            <w:r w:rsidRPr="009E2D1E">
              <w:rPr>
                <w:rFonts w:eastAsia="Times New Roman" w:cs="Arial"/>
                <w:b/>
                <w:bCs/>
                <w:color w:val="000000"/>
                <w:sz w:val="18"/>
                <w:szCs w:val="18"/>
              </w:rPr>
              <w:t>empleado</w:t>
            </w:r>
          </w:p>
        </w:tc>
        <w:tc>
          <w:tcPr>
            <w:tcW w:w="8310" w:type="dxa"/>
            <w:gridSpan w:val="22"/>
            <w:shd w:val="clear" w:color="000000" w:fill="DDEBF7"/>
          </w:tcPr>
          <w:p w14:paraId="6DA9EB1A"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 xml:space="preserve">Requisitos </w:t>
            </w:r>
          </w:p>
        </w:tc>
      </w:tr>
      <w:tr w:rsidR="007F29EB" w:rsidRPr="009E2D1E" w14:paraId="68284296" w14:textId="77777777" w:rsidTr="007F29EB">
        <w:trPr>
          <w:gridAfter w:val="1"/>
          <w:wAfter w:w="32" w:type="dxa"/>
          <w:trHeight w:val="231"/>
          <w:jc w:val="center"/>
        </w:trPr>
        <w:tc>
          <w:tcPr>
            <w:tcW w:w="938" w:type="dxa"/>
            <w:vMerge/>
            <w:vAlign w:val="center"/>
            <w:hideMark/>
          </w:tcPr>
          <w:p w14:paraId="50C58D5E" w14:textId="77777777" w:rsidR="007F29EB" w:rsidRPr="009E2D1E" w:rsidRDefault="007F29EB" w:rsidP="007F29EB">
            <w:pPr>
              <w:spacing w:after="0"/>
              <w:rPr>
                <w:rFonts w:eastAsia="Times New Roman" w:cs="Arial"/>
                <w:b/>
                <w:bCs/>
                <w:color w:val="000000"/>
                <w:sz w:val="18"/>
                <w:szCs w:val="18"/>
              </w:rPr>
            </w:pPr>
          </w:p>
        </w:tc>
        <w:tc>
          <w:tcPr>
            <w:tcW w:w="317" w:type="dxa"/>
            <w:shd w:val="clear" w:color="000000" w:fill="DDEBF7"/>
            <w:noWrap/>
            <w:vAlign w:val="center"/>
            <w:hideMark/>
          </w:tcPr>
          <w:p w14:paraId="45CD225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w:t>
            </w:r>
          </w:p>
        </w:tc>
        <w:tc>
          <w:tcPr>
            <w:tcW w:w="318" w:type="dxa"/>
            <w:shd w:val="clear" w:color="000000" w:fill="DDEBF7"/>
            <w:noWrap/>
            <w:vAlign w:val="center"/>
            <w:hideMark/>
          </w:tcPr>
          <w:p w14:paraId="69AA6F17"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w:t>
            </w:r>
          </w:p>
        </w:tc>
        <w:tc>
          <w:tcPr>
            <w:tcW w:w="318" w:type="dxa"/>
            <w:shd w:val="clear" w:color="000000" w:fill="DDEBF7"/>
            <w:noWrap/>
            <w:vAlign w:val="center"/>
            <w:hideMark/>
          </w:tcPr>
          <w:p w14:paraId="4A74B440"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3</w:t>
            </w:r>
          </w:p>
        </w:tc>
        <w:tc>
          <w:tcPr>
            <w:tcW w:w="317" w:type="dxa"/>
            <w:shd w:val="clear" w:color="000000" w:fill="DDEBF7"/>
            <w:noWrap/>
            <w:vAlign w:val="center"/>
            <w:hideMark/>
          </w:tcPr>
          <w:p w14:paraId="7A33CE7E"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4</w:t>
            </w:r>
          </w:p>
        </w:tc>
        <w:tc>
          <w:tcPr>
            <w:tcW w:w="318" w:type="dxa"/>
            <w:shd w:val="clear" w:color="000000" w:fill="DDEBF7"/>
            <w:noWrap/>
            <w:vAlign w:val="center"/>
            <w:hideMark/>
          </w:tcPr>
          <w:p w14:paraId="3085B069"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5</w:t>
            </w:r>
          </w:p>
        </w:tc>
        <w:tc>
          <w:tcPr>
            <w:tcW w:w="318" w:type="dxa"/>
            <w:shd w:val="clear" w:color="000000" w:fill="DDEBF7"/>
            <w:noWrap/>
            <w:vAlign w:val="center"/>
            <w:hideMark/>
          </w:tcPr>
          <w:p w14:paraId="13CD70B5"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6</w:t>
            </w:r>
          </w:p>
        </w:tc>
        <w:tc>
          <w:tcPr>
            <w:tcW w:w="317" w:type="dxa"/>
            <w:shd w:val="clear" w:color="000000" w:fill="DDEBF7"/>
            <w:noWrap/>
            <w:vAlign w:val="center"/>
            <w:hideMark/>
          </w:tcPr>
          <w:p w14:paraId="4B698AF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7</w:t>
            </w:r>
          </w:p>
        </w:tc>
        <w:tc>
          <w:tcPr>
            <w:tcW w:w="318" w:type="dxa"/>
            <w:shd w:val="clear" w:color="000000" w:fill="DDEBF7"/>
            <w:noWrap/>
            <w:vAlign w:val="center"/>
            <w:hideMark/>
          </w:tcPr>
          <w:p w14:paraId="2B0452C9"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8</w:t>
            </w:r>
          </w:p>
        </w:tc>
        <w:tc>
          <w:tcPr>
            <w:tcW w:w="318" w:type="dxa"/>
            <w:shd w:val="clear" w:color="000000" w:fill="DDEBF7"/>
            <w:noWrap/>
            <w:vAlign w:val="center"/>
            <w:hideMark/>
          </w:tcPr>
          <w:p w14:paraId="5FE8BFE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9</w:t>
            </w:r>
          </w:p>
        </w:tc>
        <w:tc>
          <w:tcPr>
            <w:tcW w:w="428" w:type="dxa"/>
            <w:shd w:val="clear" w:color="000000" w:fill="DDEBF7"/>
            <w:noWrap/>
            <w:vAlign w:val="center"/>
            <w:hideMark/>
          </w:tcPr>
          <w:p w14:paraId="7F1828A2" w14:textId="77777777" w:rsidR="007F29EB" w:rsidRPr="009E2D1E" w:rsidRDefault="007F29EB" w:rsidP="007F29EB">
            <w:pPr>
              <w:spacing w:after="0"/>
              <w:ind w:left="-230" w:right="-142"/>
              <w:jc w:val="center"/>
              <w:rPr>
                <w:rFonts w:eastAsia="Times New Roman" w:cs="Arial"/>
                <w:b/>
                <w:bCs/>
                <w:color w:val="000000"/>
                <w:sz w:val="18"/>
                <w:szCs w:val="18"/>
              </w:rPr>
            </w:pPr>
            <w:r w:rsidRPr="009E2D1E">
              <w:rPr>
                <w:rFonts w:eastAsia="Times New Roman" w:cs="Arial"/>
                <w:b/>
                <w:bCs/>
                <w:color w:val="000000"/>
                <w:sz w:val="18"/>
                <w:szCs w:val="18"/>
              </w:rPr>
              <w:t xml:space="preserve"> 10*</w:t>
            </w:r>
          </w:p>
        </w:tc>
        <w:tc>
          <w:tcPr>
            <w:tcW w:w="428" w:type="dxa"/>
            <w:shd w:val="clear" w:color="000000" w:fill="DDEBF7"/>
            <w:vAlign w:val="center"/>
          </w:tcPr>
          <w:p w14:paraId="5CDBD5D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11</w:t>
            </w:r>
          </w:p>
        </w:tc>
        <w:tc>
          <w:tcPr>
            <w:tcW w:w="428" w:type="dxa"/>
            <w:shd w:val="clear" w:color="000000" w:fill="DDEBF7"/>
            <w:vAlign w:val="center"/>
          </w:tcPr>
          <w:p w14:paraId="78A8B223"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12</w:t>
            </w:r>
          </w:p>
        </w:tc>
        <w:tc>
          <w:tcPr>
            <w:tcW w:w="428" w:type="dxa"/>
            <w:shd w:val="clear" w:color="000000" w:fill="DDEBF7"/>
            <w:noWrap/>
            <w:vAlign w:val="center"/>
            <w:hideMark/>
          </w:tcPr>
          <w:p w14:paraId="7AC6D8A8"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13</w:t>
            </w:r>
          </w:p>
        </w:tc>
        <w:tc>
          <w:tcPr>
            <w:tcW w:w="428" w:type="dxa"/>
            <w:shd w:val="clear" w:color="000000" w:fill="DDEBF7"/>
            <w:noWrap/>
            <w:vAlign w:val="center"/>
            <w:hideMark/>
          </w:tcPr>
          <w:p w14:paraId="39728D4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14</w:t>
            </w:r>
          </w:p>
        </w:tc>
        <w:tc>
          <w:tcPr>
            <w:tcW w:w="428" w:type="dxa"/>
            <w:shd w:val="clear" w:color="000000" w:fill="DDEBF7"/>
            <w:noWrap/>
            <w:vAlign w:val="center"/>
            <w:hideMark/>
          </w:tcPr>
          <w:p w14:paraId="7AA1E9ED"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15</w:t>
            </w:r>
          </w:p>
        </w:tc>
        <w:tc>
          <w:tcPr>
            <w:tcW w:w="429" w:type="dxa"/>
            <w:shd w:val="clear" w:color="000000" w:fill="DDEBF7"/>
            <w:noWrap/>
            <w:vAlign w:val="center"/>
            <w:hideMark/>
          </w:tcPr>
          <w:p w14:paraId="309817D8"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16</w:t>
            </w:r>
          </w:p>
        </w:tc>
        <w:tc>
          <w:tcPr>
            <w:tcW w:w="519" w:type="dxa"/>
            <w:shd w:val="clear" w:color="000000" w:fill="DDEBF7"/>
            <w:noWrap/>
            <w:vAlign w:val="center"/>
            <w:hideMark/>
          </w:tcPr>
          <w:p w14:paraId="55D77EED"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 xml:space="preserve">17**     </w:t>
            </w:r>
          </w:p>
        </w:tc>
        <w:tc>
          <w:tcPr>
            <w:tcW w:w="439" w:type="dxa"/>
            <w:shd w:val="clear" w:color="000000" w:fill="DDEBF7"/>
            <w:noWrap/>
            <w:vAlign w:val="center"/>
            <w:hideMark/>
          </w:tcPr>
          <w:p w14:paraId="472D328C" w14:textId="77777777" w:rsidR="007F29EB" w:rsidRPr="009E2D1E" w:rsidRDefault="007F29EB" w:rsidP="007F29EB">
            <w:pPr>
              <w:spacing w:after="0"/>
              <w:ind w:left="-238" w:right="-67"/>
              <w:jc w:val="center"/>
              <w:rPr>
                <w:rFonts w:eastAsia="Times New Roman" w:cs="Arial"/>
                <w:b/>
                <w:bCs/>
                <w:color w:val="000000"/>
                <w:sz w:val="18"/>
                <w:szCs w:val="18"/>
              </w:rPr>
            </w:pPr>
            <w:r w:rsidRPr="009E2D1E">
              <w:rPr>
                <w:rFonts w:eastAsia="Times New Roman" w:cs="Arial"/>
                <w:b/>
                <w:bCs/>
                <w:color w:val="000000"/>
                <w:sz w:val="18"/>
                <w:szCs w:val="18"/>
              </w:rPr>
              <w:t xml:space="preserve">   18***</w:t>
            </w:r>
          </w:p>
        </w:tc>
        <w:tc>
          <w:tcPr>
            <w:tcW w:w="586" w:type="dxa"/>
            <w:shd w:val="clear" w:color="000000" w:fill="DDEBF7"/>
            <w:noWrap/>
            <w:vAlign w:val="center"/>
            <w:hideMark/>
          </w:tcPr>
          <w:p w14:paraId="2BF906A4" w14:textId="77777777" w:rsidR="007F29EB" w:rsidRPr="009E2D1E" w:rsidRDefault="007F29EB" w:rsidP="007F29EB">
            <w:pPr>
              <w:spacing w:after="0"/>
              <w:ind w:left="-358" w:right="-234"/>
              <w:jc w:val="center"/>
              <w:rPr>
                <w:rFonts w:eastAsia="Times New Roman" w:cs="Arial"/>
                <w:b/>
                <w:bCs/>
                <w:color w:val="000000"/>
                <w:sz w:val="18"/>
                <w:szCs w:val="18"/>
              </w:rPr>
            </w:pPr>
            <w:r w:rsidRPr="009E2D1E">
              <w:rPr>
                <w:rFonts w:eastAsia="Times New Roman" w:cs="Arial"/>
                <w:b/>
                <w:bCs/>
                <w:color w:val="000000"/>
                <w:sz w:val="18"/>
                <w:szCs w:val="18"/>
              </w:rPr>
              <w:t xml:space="preserve">  19****</w:t>
            </w:r>
          </w:p>
        </w:tc>
        <w:tc>
          <w:tcPr>
            <w:tcW w:w="439" w:type="dxa"/>
            <w:shd w:val="clear" w:color="000000" w:fill="DDEBF7"/>
            <w:noWrap/>
            <w:vAlign w:val="center"/>
            <w:hideMark/>
          </w:tcPr>
          <w:p w14:paraId="0B809CF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20</w:t>
            </w:r>
          </w:p>
        </w:tc>
        <w:tc>
          <w:tcPr>
            <w:tcW w:w="440" w:type="dxa"/>
            <w:shd w:val="clear" w:color="000000" w:fill="DDEBF7"/>
            <w:noWrap/>
            <w:vAlign w:val="center"/>
            <w:hideMark/>
          </w:tcPr>
          <w:p w14:paraId="601386D3"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21</w:t>
            </w:r>
          </w:p>
        </w:tc>
      </w:tr>
      <w:tr w:rsidR="007F29EB" w:rsidRPr="009E2D1E" w14:paraId="3C53484A" w14:textId="77777777" w:rsidTr="007F29EB">
        <w:trPr>
          <w:gridAfter w:val="1"/>
          <w:wAfter w:w="32" w:type="dxa"/>
          <w:trHeight w:val="150"/>
          <w:jc w:val="center"/>
        </w:trPr>
        <w:tc>
          <w:tcPr>
            <w:tcW w:w="938" w:type="dxa"/>
            <w:shd w:val="clear" w:color="auto" w:fill="auto"/>
            <w:noWrap/>
            <w:vAlign w:val="center"/>
          </w:tcPr>
          <w:p w14:paraId="6B8F70F2"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31</w:t>
            </w:r>
          </w:p>
        </w:tc>
        <w:tc>
          <w:tcPr>
            <w:tcW w:w="317" w:type="dxa"/>
            <w:shd w:val="clear" w:color="auto" w:fill="auto"/>
            <w:noWrap/>
            <w:vAlign w:val="center"/>
          </w:tcPr>
          <w:p w14:paraId="78ECE8CD"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3ABE819"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4F3E903"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7C3F0170"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8270E5D"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D5ED62F"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A4B9F18"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2232347"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90D202E"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57983FD4"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06D58DE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49B24B6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5803C93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44B4D8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77E9E1E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628C14B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33027F93"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01E509DD" w14:textId="77777777" w:rsidR="007F29EB" w:rsidRPr="009E2D1E" w:rsidRDefault="007F29EB" w:rsidP="007F29EB">
            <w:pPr>
              <w:spacing w:after="0"/>
              <w:ind w:left="-72" w:right="-68"/>
              <w:jc w:val="center"/>
              <w:rPr>
                <w:rFonts w:ascii="Webdings" w:eastAsia="Times New Roman" w:hAnsi="Webdings"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4AB8267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15A9AD5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296C570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55361EB3" w14:textId="77777777" w:rsidTr="007F29EB">
        <w:trPr>
          <w:gridAfter w:val="1"/>
          <w:wAfter w:w="32" w:type="dxa"/>
          <w:trHeight w:val="321"/>
          <w:jc w:val="center"/>
        </w:trPr>
        <w:tc>
          <w:tcPr>
            <w:tcW w:w="938" w:type="dxa"/>
            <w:shd w:val="clear" w:color="auto" w:fill="auto"/>
            <w:noWrap/>
            <w:vAlign w:val="center"/>
          </w:tcPr>
          <w:p w14:paraId="620900D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33</w:t>
            </w:r>
          </w:p>
        </w:tc>
        <w:tc>
          <w:tcPr>
            <w:tcW w:w="317" w:type="dxa"/>
            <w:shd w:val="clear" w:color="auto" w:fill="auto"/>
            <w:noWrap/>
            <w:vAlign w:val="center"/>
          </w:tcPr>
          <w:p w14:paraId="0E714C2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B82980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C0E4E8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5BE78E0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D40551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80E510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847D11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62E0F4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00C735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48B220C2"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749F7CE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x</w:t>
            </w:r>
          </w:p>
        </w:tc>
        <w:tc>
          <w:tcPr>
            <w:tcW w:w="428" w:type="dxa"/>
            <w:vAlign w:val="center"/>
          </w:tcPr>
          <w:p w14:paraId="2586ABB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3A774FF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E44B76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7D3D25C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2DE0814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18CBEC57"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623688E4"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586" w:type="dxa"/>
            <w:shd w:val="clear" w:color="auto" w:fill="auto"/>
            <w:noWrap/>
            <w:vAlign w:val="center"/>
          </w:tcPr>
          <w:p w14:paraId="612E7103"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4DB2664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500B1BCB" w14:textId="77777777" w:rsidR="007F29EB" w:rsidRPr="009E2D1E" w:rsidRDefault="007F29EB" w:rsidP="007F29EB">
            <w:pPr>
              <w:spacing w:after="0"/>
              <w:ind w:right="-74"/>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5A70F3CB" w14:textId="77777777" w:rsidTr="007F29EB">
        <w:trPr>
          <w:gridAfter w:val="1"/>
          <w:wAfter w:w="32" w:type="dxa"/>
          <w:trHeight w:val="321"/>
          <w:jc w:val="center"/>
        </w:trPr>
        <w:tc>
          <w:tcPr>
            <w:tcW w:w="938" w:type="dxa"/>
            <w:shd w:val="clear" w:color="auto" w:fill="auto"/>
            <w:noWrap/>
            <w:vAlign w:val="center"/>
          </w:tcPr>
          <w:p w14:paraId="18449EB5"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34</w:t>
            </w:r>
          </w:p>
        </w:tc>
        <w:tc>
          <w:tcPr>
            <w:tcW w:w="317" w:type="dxa"/>
            <w:shd w:val="clear" w:color="auto" w:fill="auto"/>
            <w:noWrap/>
            <w:vAlign w:val="center"/>
          </w:tcPr>
          <w:p w14:paraId="1B894BE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7D311DE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05509F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396C746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0B9FF7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A8B2C1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582815D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4DBF4D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54C940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75D6B12B"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4857B16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673DED7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4DCC1D1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A85B96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72766E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6DA3CA1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3F8CBF34"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159008A2"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51A7E10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3071A46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12BC3CB0" w14:textId="77777777" w:rsidR="007F29EB" w:rsidRPr="009E2D1E" w:rsidRDefault="007F29EB" w:rsidP="007F29EB">
            <w:pPr>
              <w:spacing w:after="0"/>
              <w:ind w:right="-74"/>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112ABC24" w14:textId="77777777" w:rsidTr="007F29EB">
        <w:trPr>
          <w:gridAfter w:val="1"/>
          <w:wAfter w:w="32" w:type="dxa"/>
          <w:trHeight w:val="321"/>
          <w:jc w:val="center"/>
        </w:trPr>
        <w:tc>
          <w:tcPr>
            <w:tcW w:w="938" w:type="dxa"/>
            <w:shd w:val="clear" w:color="auto" w:fill="auto"/>
            <w:noWrap/>
            <w:vAlign w:val="center"/>
          </w:tcPr>
          <w:p w14:paraId="3A45940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36</w:t>
            </w:r>
          </w:p>
        </w:tc>
        <w:tc>
          <w:tcPr>
            <w:tcW w:w="317" w:type="dxa"/>
            <w:shd w:val="clear" w:color="auto" w:fill="auto"/>
            <w:noWrap/>
            <w:vAlign w:val="center"/>
          </w:tcPr>
          <w:p w14:paraId="1A4BBB5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65F9FD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7D832E9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C9FB8B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67D23C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9D1B1E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4CA3B2E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F123D2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9C0CBB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345447C8"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205299C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1BE1294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7F94A0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19ADCF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4D1AEBE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1CD9F64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70C911EC"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6CC183AB"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56E5178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2DC573B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0AF5C246" w14:textId="77777777" w:rsidR="007F29EB" w:rsidRPr="009E2D1E" w:rsidRDefault="007F29EB" w:rsidP="007F29EB">
            <w:pPr>
              <w:spacing w:after="0"/>
              <w:ind w:right="-74"/>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2A687738" w14:textId="77777777" w:rsidTr="007F29EB">
        <w:trPr>
          <w:gridAfter w:val="1"/>
          <w:wAfter w:w="32" w:type="dxa"/>
          <w:trHeight w:val="321"/>
          <w:jc w:val="center"/>
        </w:trPr>
        <w:tc>
          <w:tcPr>
            <w:tcW w:w="938" w:type="dxa"/>
            <w:shd w:val="clear" w:color="auto" w:fill="auto"/>
            <w:noWrap/>
            <w:vAlign w:val="center"/>
          </w:tcPr>
          <w:p w14:paraId="2F807A36"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37</w:t>
            </w:r>
          </w:p>
        </w:tc>
        <w:tc>
          <w:tcPr>
            <w:tcW w:w="317" w:type="dxa"/>
            <w:shd w:val="clear" w:color="auto" w:fill="auto"/>
            <w:noWrap/>
            <w:vAlign w:val="center"/>
          </w:tcPr>
          <w:p w14:paraId="6EDD27E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54FE0C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46EAD1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34F46A0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F93B03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7FDBC72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D74249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BABC33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76BF39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336C9197"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671A2E5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72717DD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6F4F1E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7DF0F44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1FD7F49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3ACF836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45F0B686"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3E96FDAF"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418EF598"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2470ABF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11815A0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72FB0D36" w14:textId="77777777" w:rsidTr="007F29EB">
        <w:trPr>
          <w:gridAfter w:val="1"/>
          <w:wAfter w:w="32" w:type="dxa"/>
          <w:trHeight w:val="321"/>
          <w:jc w:val="center"/>
        </w:trPr>
        <w:tc>
          <w:tcPr>
            <w:tcW w:w="938" w:type="dxa"/>
            <w:shd w:val="clear" w:color="auto" w:fill="auto"/>
            <w:noWrap/>
            <w:vAlign w:val="center"/>
          </w:tcPr>
          <w:p w14:paraId="04B278AA"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38</w:t>
            </w:r>
          </w:p>
        </w:tc>
        <w:tc>
          <w:tcPr>
            <w:tcW w:w="317" w:type="dxa"/>
            <w:shd w:val="clear" w:color="auto" w:fill="auto"/>
            <w:noWrap/>
            <w:vAlign w:val="center"/>
          </w:tcPr>
          <w:p w14:paraId="4DCBB2A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A91808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AFD201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3BC5437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9BAD52D" w14:textId="77777777" w:rsidR="007F29EB" w:rsidRPr="009E2D1E" w:rsidRDefault="007F29EB" w:rsidP="007F29EB">
            <w:pPr>
              <w:spacing w:after="0"/>
              <w:ind w:left="-231" w:right="-160"/>
              <w:jc w:val="center"/>
              <w:rPr>
                <w:rFonts w:ascii="Webdings" w:eastAsia="Times New Roman" w:hAnsi="Webdings" w:cs="Arial"/>
                <w:color w:val="000000"/>
                <w:sz w:val="18"/>
                <w:szCs w:val="18"/>
              </w:rPr>
            </w:pPr>
            <w:r w:rsidRPr="009E2D1E">
              <w:rPr>
                <w:rFonts w:eastAsia="Times New Roman" w:cs="Arial"/>
                <w:color w:val="000000"/>
                <w:sz w:val="18"/>
                <w:szCs w:val="18"/>
              </w:rPr>
              <w:t xml:space="preserve"> N/A</w:t>
            </w:r>
          </w:p>
        </w:tc>
        <w:tc>
          <w:tcPr>
            <w:tcW w:w="318" w:type="dxa"/>
            <w:shd w:val="clear" w:color="auto" w:fill="auto"/>
            <w:noWrap/>
            <w:vAlign w:val="center"/>
          </w:tcPr>
          <w:p w14:paraId="2F90CCC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610BE4C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0555A6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579D14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D5F2D13"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3750EAE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3651425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66ADEF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CF7AD8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34C7DB3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7230E2E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587CCA26"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4663E9BF"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020B2B58"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018A721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37487D4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0FBD4DB0" w14:textId="77777777" w:rsidTr="007F29EB">
        <w:trPr>
          <w:gridAfter w:val="1"/>
          <w:wAfter w:w="32" w:type="dxa"/>
          <w:trHeight w:val="321"/>
          <w:jc w:val="center"/>
        </w:trPr>
        <w:tc>
          <w:tcPr>
            <w:tcW w:w="938" w:type="dxa"/>
            <w:shd w:val="clear" w:color="auto" w:fill="auto"/>
            <w:noWrap/>
            <w:vAlign w:val="center"/>
          </w:tcPr>
          <w:p w14:paraId="2436CA74"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39</w:t>
            </w:r>
          </w:p>
        </w:tc>
        <w:tc>
          <w:tcPr>
            <w:tcW w:w="317" w:type="dxa"/>
            <w:shd w:val="clear" w:color="auto" w:fill="auto"/>
            <w:noWrap/>
            <w:vAlign w:val="center"/>
          </w:tcPr>
          <w:p w14:paraId="6501851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65C22C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7AF924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458A662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97EF71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6DAC57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51D5327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7AFE558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A23E26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1DB1527A"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36B5C99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77048E2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4CF8E7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99972E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7EDAC60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29ED371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0C676120"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7505AE16"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586" w:type="dxa"/>
            <w:shd w:val="clear" w:color="auto" w:fill="auto"/>
            <w:noWrap/>
            <w:vAlign w:val="center"/>
          </w:tcPr>
          <w:p w14:paraId="75F47B4C"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3F2B15C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72F0822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1B29480A" w14:textId="77777777" w:rsidTr="007F29EB">
        <w:trPr>
          <w:gridAfter w:val="1"/>
          <w:wAfter w:w="32" w:type="dxa"/>
          <w:trHeight w:val="321"/>
          <w:jc w:val="center"/>
        </w:trPr>
        <w:tc>
          <w:tcPr>
            <w:tcW w:w="938" w:type="dxa"/>
            <w:shd w:val="clear" w:color="auto" w:fill="auto"/>
            <w:noWrap/>
            <w:vAlign w:val="center"/>
          </w:tcPr>
          <w:p w14:paraId="6C5A0BD0"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41</w:t>
            </w:r>
          </w:p>
        </w:tc>
        <w:tc>
          <w:tcPr>
            <w:tcW w:w="317" w:type="dxa"/>
            <w:shd w:val="clear" w:color="auto" w:fill="auto"/>
            <w:noWrap/>
            <w:vAlign w:val="center"/>
          </w:tcPr>
          <w:p w14:paraId="5584113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6953F2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6A387C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A9D301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B49D44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A620C1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6E77069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74534E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50AB48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6BC13CD"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5850963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26A051D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F6F867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487086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B5B459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2789A5B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66A6709C"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1A3AED70"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586" w:type="dxa"/>
            <w:shd w:val="clear" w:color="auto" w:fill="auto"/>
            <w:noWrap/>
            <w:vAlign w:val="center"/>
          </w:tcPr>
          <w:p w14:paraId="61B39037"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40B0867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4F23601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3494192E" w14:textId="77777777" w:rsidTr="007F29EB">
        <w:trPr>
          <w:gridAfter w:val="1"/>
          <w:wAfter w:w="32" w:type="dxa"/>
          <w:trHeight w:val="321"/>
          <w:jc w:val="center"/>
        </w:trPr>
        <w:tc>
          <w:tcPr>
            <w:tcW w:w="938" w:type="dxa"/>
            <w:shd w:val="clear" w:color="auto" w:fill="auto"/>
            <w:noWrap/>
            <w:vAlign w:val="center"/>
          </w:tcPr>
          <w:p w14:paraId="19BD75A3"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68</w:t>
            </w:r>
          </w:p>
        </w:tc>
        <w:tc>
          <w:tcPr>
            <w:tcW w:w="317" w:type="dxa"/>
            <w:shd w:val="clear" w:color="auto" w:fill="auto"/>
            <w:noWrap/>
            <w:vAlign w:val="center"/>
          </w:tcPr>
          <w:p w14:paraId="1456A51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B072F2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DA8CAE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0F7DC52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70262C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19564A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3B43697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432757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ED131A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7A6A517E"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5BC544B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39E9D05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59EB35E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F7EFE7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35F5BDA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2F798B0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64D68F4F"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1644C3C3"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6716BF3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6EB1B33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3234F47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6FF9562D" w14:textId="77777777" w:rsidTr="007F29EB">
        <w:trPr>
          <w:gridAfter w:val="1"/>
          <w:wAfter w:w="32" w:type="dxa"/>
          <w:trHeight w:val="321"/>
          <w:jc w:val="center"/>
        </w:trPr>
        <w:tc>
          <w:tcPr>
            <w:tcW w:w="938" w:type="dxa"/>
            <w:shd w:val="clear" w:color="auto" w:fill="auto"/>
            <w:noWrap/>
            <w:vAlign w:val="center"/>
          </w:tcPr>
          <w:p w14:paraId="3096D546"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84</w:t>
            </w:r>
          </w:p>
        </w:tc>
        <w:tc>
          <w:tcPr>
            <w:tcW w:w="317" w:type="dxa"/>
            <w:shd w:val="clear" w:color="auto" w:fill="auto"/>
            <w:noWrap/>
            <w:vAlign w:val="center"/>
          </w:tcPr>
          <w:p w14:paraId="2580B6E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5F6431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377BA0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0328194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45F5D6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98E849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7B80AB3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234E5C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25EB3F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562AF3EE"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48DCCC3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5992991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807FC0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155C1E8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A0C5BF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1731DA2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6E8B749E"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7705B8CC"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586" w:type="dxa"/>
            <w:shd w:val="clear" w:color="auto" w:fill="auto"/>
            <w:noWrap/>
            <w:vAlign w:val="center"/>
          </w:tcPr>
          <w:p w14:paraId="318F5D6D"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63FFE70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6B4FD05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0AF96CDF" w14:textId="77777777" w:rsidTr="007F29EB">
        <w:trPr>
          <w:gridAfter w:val="1"/>
          <w:wAfter w:w="32" w:type="dxa"/>
          <w:trHeight w:val="321"/>
          <w:jc w:val="center"/>
        </w:trPr>
        <w:tc>
          <w:tcPr>
            <w:tcW w:w="938" w:type="dxa"/>
            <w:shd w:val="clear" w:color="auto" w:fill="auto"/>
            <w:noWrap/>
            <w:vAlign w:val="center"/>
          </w:tcPr>
          <w:p w14:paraId="4B6BE6D2"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103</w:t>
            </w:r>
          </w:p>
        </w:tc>
        <w:tc>
          <w:tcPr>
            <w:tcW w:w="317" w:type="dxa"/>
            <w:shd w:val="clear" w:color="auto" w:fill="auto"/>
            <w:noWrap/>
            <w:vAlign w:val="center"/>
          </w:tcPr>
          <w:p w14:paraId="0582E47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983DC2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2A1E17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3752900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756B5C0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2B6D82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B8E446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BE3ECA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1FAA17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4710B05D"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664AB5B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eastAsia="Times New Roman" w:cs="Arial"/>
                <w:color w:val="000000"/>
                <w:sz w:val="18"/>
                <w:szCs w:val="18"/>
              </w:rPr>
              <w:t>x</w:t>
            </w:r>
          </w:p>
        </w:tc>
        <w:tc>
          <w:tcPr>
            <w:tcW w:w="428" w:type="dxa"/>
            <w:vAlign w:val="center"/>
          </w:tcPr>
          <w:p w14:paraId="5B2A878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99DE93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A07912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5F597B2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06D5B70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4FDA20D7"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7E2AA787"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586" w:type="dxa"/>
            <w:shd w:val="clear" w:color="auto" w:fill="auto"/>
            <w:noWrap/>
            <w:vAlign w:val="center"/>
          </w:tcPr>
          <w:p w14:paraId="4569D490"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080C6F2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60111903" w14:textId="77777777" w:rsidR="007F29EB" w:rsidRPr="009E2D1E" w:rsidRDefault="007F29EB" w:rsidP="007F29EB">
            <w:pPr>
              <w:spacing w:after="0"/>
              <w:ind w:left="-68" w:right="-74"/>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4CF22179" w14:textId="77777777" w:rsidTr="007F29EB">
        <w:trPr>
          <w:gridAfter w:val="1"/>
          <w:wAfter w:w="32" w:type="dxa"/>
          <w:trHeight w:val="321"/>
          <w:jc w:val="center"/>
        </w:trPr>
        <w:tc>
          <w:tcPr>
            <w:tcW w:w="938" w:type="dxa"/>
            <w:shd w:val="clear" w:color="auto" w:fill="auto"/>
            <w:noWrap/>
            <w:vAlign w:val="center"/>
          </w:tcPr>
          <w:p w14:paraId="1DD2664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104</w:t>
            </w:r>
          </w:p>
        </w:tc>
        <w:tc>
          <w:tcPr>
            <w:tcW w:w="317" w:type="dxa"/>
            <w:shd w:val="clear" w:color="auto" w:fill="auto"/>
            <w:noWrap/>
            <w:vAlign w:val="center"/>
          </w:tcPr>
          <w:p w14:paraId="2BA98AC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23DD2D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8CED7E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723C8EA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83A8F0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98E46C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023E197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23637D3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AC6728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A259371"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3E96386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23FFC0C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592A26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56E022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8560BE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4813866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3018871F"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38047858"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1E8997C5"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1F90253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77EFFE0D" w14:textId="77777777" w:rsidR="007F29EB" w:rsidRPr="009E2D1E" w:rsidRDefault="007F29EB" w:rsidP="007F29EB">
            <w:pPr>
              <w:spacing w:after="0"/>
              <w:ind w:left="-68" w:right="-74"/>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0EDEA56E" w14:textId="77777777" w:rsidTr="007F29EB">
        <w:trPr>
          <w:gridAfter w:val="1"/>
          <w:wAfter w:w="32" w:type="dxa"/>
          <w:trHeight w:val="321"/>
          <w:jc w:val="center"/>
        </w:trPr>
        <w:tc>
          <w:tcPr>
            <w:tcW w:w="938" w:type="dxa"/>
            <w:shd w:val="clear" w:color="auto" w:fill="auto"/>
            <w:noWrap/>
            <w:vAlign w:val="center"/>
          </w:tcPr>
          <w:p w14:paraId="7FFAF665"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105</w:t>
            </w:r>
          </w:p>
        </w:tc>
        <w:tc>
          <w:tcPr>
            <w:tcW w:w="317" w:type="dxa"/>
            <w:shd w:val="clear" w:color="auto" w:fill="auto"/>
            <w:noWrap/>
            <w:vAlign w:val="center"/>
          </w:tcPr>
          <w:p w14:paraId="59CB7FE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EF744B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F1330D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3E45695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07E81D0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EAD91B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13BD12D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5787D23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09940B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62552637"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77A7F57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eastAsia="Times New Roman" w:cs="Arial"/>
                <w:color w:val="000000"/>
                <w:sz w:val="18"/>
                <w:szCs w:val="18"/>
              </w:rPr>
              <w:t>x</w:t>
            </w:r>
          </w:p>
        </w:tc>
        <w:tc>
          <w:tcPr>
            <w:tcW w:w="428" w:type="dxa"/>
            <w:vAlign w:val="center"/>
          </w:tcPr>
          <w:p w14:paraId="01813FF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567E7BF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4D6722F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8B4B69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17CEAC4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6EB41AAC"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0E70347E"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019A90E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21B6B50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794CB592" w14:textId="77777777" w:rsidR="007F29EB" w:rsidRPr="009E2D1E" w:rsidRDefault="007F29EB" w:rsidP="007F29EB">
            <w:pPr>
              <w:spacing w:after="0"/>
              <w:ind w:left="-68" w:right="-74"/>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0CB8B52A" w14:textId="77777777" w:rsidTr="007F29EB">
        <w:trPr>
          <w:gridAfter w:val="1"/>
          <w:wAfter w:w="32" w:type="dxa"/>
          <w:trHeight w:val="321"/>
          <w:jc w:val="center"/>
        </w:trPr>
        <w:tc>
          <w:tcPr>
            <w:tcW w:w="938" w:type="dxa"/>
            <w:shd w:val="clear" w:color="auto" w:fill="auto"/>
            <w:noWrap/>
            <w:vAlign w:val="center"/>
          </w:tcPr>
          <w:p w14:paraId="0E7D20BD"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106</w:t>
            </w:r>
          </w:p>
        </w:tc>
        <w:tc>
          <w:tcPr>
            <w:tcW w:w="317" w:type="dxa"/>
            <w:shd w:val="clear" w:color="auto" w:fill="auto"/>
            <w:noWrap/>
            <w:vAlign w:val="center"/>
          </w:tcPr>
          <w:p w14:paraId="715DB9D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3AF5C6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69779EA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2D0F177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704B23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4A35840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7" w:type="dxa"/>
            <w:shd w:val="clear" w:color="auto" w:fill="auto"/>
            <w:noWrap/>
            <w:vAlign w:val="center"/>
          </w:tcPr>
          <w:p w14:paraId="0215F1A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1EE484F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18" w:type="dxa"/>
            <w:shd w:val="clear" w:color="auto" w:fill="auto"/>
            <w:noWrap/>
            <w:vAlign w:val="center"/>
          </w:tcPr>
          <w:p w14:paraId="3FCD9D6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4E1D10B9" w14:textId="77777777" w:rsidR="007F29EB" w:rsidRPr="009E2D1E" w:rsidRDefault="007F29EB" w:rsidP="007F29EB">
            <w:pPr>
              <w:spacing w:after="0"/>
              <w:ind w:left="-64" w:right="-76"/>
              <w:jc w:val="center"/>
              <w:rPr>
                <w:rFonts w:eastAsia="Times New Roman" w:cs="Arial"/>
                <w:color w:val="000000"/>
                <w:sz w:val="18"/>
                <w:szCs w:val="18"/>
              </w:rPr>
            </w:pPr>
            <w:r w:rsidRPr="009E2D1E">
              <w:rPr>
                <w:rFonts w:eastAsia="Times New Roman" w:cs="Arial"/>
                <w:color w:val="000000"/>
                <w:sz w:val="18"/>
                <w:szCs w:val="18"/>
              </w:rPr>
              <w:t>N/A</w:t>
            </w:r>
          </w:p>
        </w:tc>
        <w:tc>
          <w:tcPr>
            <w:tcW w:w="428" w:type="dxa"/>
            <w:vAlign w:val="center"/>
          </w:tcPr>
          <w:p w14:paraId="4C1776E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vAlign w:val="center"/>
          </w:tcPr>
          <w:p w14:paraId="3B3952C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2128CA5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34E6909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8" w:type="dxa"/>
            <w:shd w:val="clear" w:color="auto" w:fill="auto"/>
            <w:noWrap/>
            <w:vAlign w:val="center"/>
          </w:tcPr>
          <w:p w14:paraId="0C44F04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9" w:type="dxa"/>
            <w:shd w:val="clear" w:color="auto" w:fill="auto"/>
            <w:noWrap/>
            <w:vAlign w:val="center"/>
          </w:tcPr>
          <w:p w14:paraId="4BC2B95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19" w:type="dxa"/>
            <w:shd w:val="clear" w:color="auto" w:fill="auto"/>
            <w:noWrap/>
            <w:vAlign w:val="center"/>
          </w:tcPr>
          <w:p w14:paraId="084C5D5A"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39" w:type="dxa"/>
            <w:shd w:val="clear" w:color="auto" w:fill="auto"/>
            <w:noWrap/>
            <w:vAlign w:val="center"/>
          </w:tcPr>
          <w:p w14:paraId="74A60202" w14:textId="77777777" w:rsidR="007F29EB" w:rsidRPr="009E2D1E" w:rsidRDefault="007F29EB" w:rsidP="007F29EB">
            <w:pPr>
              <w:spacing w:after="0"/>
              <w:ind w:left="-72" w:right="-68"/>
              <w:jc w:val="center"/>
              <w:rPr>
                <w:rFonts w:eastAsia="Times New Roman" w:cs="Arial"/>
                <w:color w:val="000000"/>
                <w:sz w:val="18"/>
                <w:szCs w:val="18"/>
              </w:rPr>
            </w:pPr>
            <w:r w:rsidRPr="009E2D1E">
              <w:rPr>
                <w:rFonts w:eastAsia="Times New Roman" w:cs="Arial"/>
                <w:color w:val="000000"/>
                <w:sz w:val="18"/>
                <w:szCs w:val="18"/>
              </w:rPr>
              <w:t>N/A</w:t>
            </w:r>
          </w:p>
        </w:tc>
        <w:tc>
          <w:tcPr>
            <w:tcW w:w="586" w:type="dxa"/>
            <w:shd w:val="clear" w:color="auto" w:fill="auto"/>
            <w:noWrap/>
            <w:vAlign w:val="center"/>
          </w:tcPr>
          <w:p w14:paraId="1FA80F66"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39" w:type="dxa"/>
            <w:shd w:val="clear" w:color="auto" w:fill="auto"/>
            <w:noWrap/>
            <w:vAlign w:val="center"/>
          </w:tcPr>
          <w:p w14:paraId="0D637B8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40" w:type="dxa"/>
            <w:shd w:val="clear" w:color="auto" w:fill="auto"/>
            <w:noWrap/>
            <w:vAlign w:val="center"/>
          </w:tcPr>
          <w:p w14:paraId="3C867163" w14:textId="77777777" w:rsidR="007F29EB" w:rsidRPr="009E2D1E" w:rsidRDefault="007F29EB" w:rsidP="007F29EB">
            <w:pPr>
              <w:spacing w:after="0"/>
              <w:ind w:left="-68" w:right="-74"/>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29E8AFC5" w14:textId="77777777" w:rsidTr="007F29EB">
        <w:trPr>
          <w:trHeight w:val="321"/>
          <w:jc w:val="center"/>
        </w:trPr>
        <w:tc>
          <w:tcPr>
            <w:tcW w:w="9249" w:type="dxa"/>
            <w:gridSpan w:val="23"/>
            <w:shd w:val="clear" w:color="auto" w:fill="auto"/>
            <w:noWrap/>
          </w:tcPr>
          <w:p w14:paraId="250AC9B3" w14:textId="77777777" w:rsidR="007F29EB" w:rsidRPr="009E2D1E" w:rsidRDefault="007F29EB" w:rsidP="007F29EB">
            <w:pPr>
              <w:spacing w:after="0"/>
              <w:ind w:left="81" w:right="231"/>
              <w:rPr>
                <w:rFonts w:eastAsia="Times New Roman" w:cs="Arial"/>
                <w:color w:val="000000"/>
                <w:sz w:val="16"/>
                <w:szCs w:val="16"/>
              </w:rPr>
            </w:pPr>
            <w:r w:rsidRPr="009E2D1E">
              <w:rPr>
                <w:rFonts w:ascii="Webdings" w:eastAsia="Times New Roman" w:hAnsi="Webdings" w:cs="Arial"/>
                <w:color w:val="000000"/>
                <w:sz w:val="16"/>
                <w:szCs w:val="16"/>
              </w:rPr>
              <w:t></w:t>
            </w:r>
            <w:r w:rsidRPr="009E2D1E">
              <w:rPr>
                <w:rFonts w:eastAsia="Times New Roman" w:cs="Arial"/>
                <w:color w:val="000000"/>
                <w:sz w:val="16"/>
                <w:szCs w:val="16"/>
              </w:rPr>
              <w:t xml:space="preserve">: </w:t>
            </w:r>
            <w:r w:rsidRPr="009E2D1E">
              <w:rPr>
                <w:rFonts w:eastAsia="Times New Roman" w:cs="Arial"/>
                <w:sz w:val="16"/>
                <w:szCs w:val="16"/>
                <w:lang w:eastAsia="es-ES"/>
              </w:rPr>
              <w:t xml:space="preserve">Cumple.   </w:t>
            </w:r>
            <w:r w:rsidRPr="009E2D1E">
              <w:rPr>
                <w:rFonts w:eastAsia="Times New Roman" w:cs="Arial"/>
                <w:b/>
                <w:sz w:val="16"/>
                <w:szCs w:val="16"/>
                <w:lang w:eastAsia="es-ES"/>
              </w:rPr>
              <w:t>x</w:t>
            </w:r>
            <w:r w:rsidRPr="009E2D1E">
              <w:rPr>
                <w:rFonts w:eastAsia="Times New Roman" w:cs="Arial"/>
                <w:sz w:val="16"/>
                <w:szCs w:val="16"/>
                <w:lang w:eastAsia="es-ES"/>
              </w:rPr>
              <w:t xml:space="preserve">: No cumple </w:t>
            </w:r>
            <w:r w:rsidRPr="009E2D1E">
              <w:rPr>
                <w:rFonts w:eastAsia="Times New Roman" w:cs="Arial"/>
                <w:b/>
                <w:sz w:val="16"/>
                <w:szCs w:val="16"/>
                <w:lang w:eastAsia="es-ES"/>
              </w:rPr>
              <w:t xml:space="preserve">N/A: </w:t>
            </w:r>
            <w:r w:rsidRPr="009E2D1E">
              <w:rPr>
                <w:rFonts w:eastAsia="Times New Roman" w:cs="Arial"/>
                <w:sz w:val="16"/>
                <w:szCs w:val="16"/>
                <w:lang w:eastAsia="es-ES"/>
              </w:rPr>
              <w:t xml:space="preserve">No Aplica.  </w:t>
            </w:r>
          </w:p>
        </w:tc>
      </w:tr>
      <w:tr w:rsidR="007F29EB" w:rsidRPr="009E2D1E" w14:paraId="641C5625" w14:textId="77777777" w:rsidTr="007F29EB">
        <w:trPr>
          <w:trHeight w:val="127"/>
          <w:jc w:val="center"/>
        </w:trPr>
        <w:tc>
          <w:tcPr>
            <w:tcW w:w="9249" w:type="dxa"/>
            <w:gridSpan w:val="23"/>
            <w:shd w:val="clear" w:color="auto" w:fill="auto"/>
            <w:noWrap/>
          </w:tcPr>
          <w:p w14:paraId="5EABE6F1" w14:textId="77777777" w:rsidR="007F29EB" w:rsidRPr="009E2D1E" w:rsidRDefault="007F29EB" w:rsidP="007F29EB">
            <w:pPr>
              <w:spacing w:after="0"/>
              <w:ind w:left="81" w:right="231"/>
              <w:rPr>
                <w:rFonts w:eastAsia="Times New Roman" w:cs="Arial"/>
                <w:sz w:val="16"/>
                <w:szCs w:val="16"/>
                <w:lang w:eastAsia="es-ES"/>
              </w:rPr>
            </w:pPr>
            <w:r w:rsidRPr="009E2D1E">
              <w:rPr>
                <w:rFonts w:eastAsia="Times New Roman" w:cs="Arial"/>
                <w:b/>
                <w:sz w:val="16"/>
                <w:szCs w:val="16"/>
                <w:lang w:eastAsia="es-ES"/>
              </w:rPr>
              <w:t xml:space="preserve">10*: </w:t>
            </w:r>
            <w:r w:rsidRPr="009E2D1E">
              <w:rPr>
                <w:rFonts w:eastAsia="Times New Roman" w:cs="Arial"/>
                <w:sz w:val="16"/>
                <w:szCs w:val="16"/>
                <w:lang w:eastAsia="es-ES"/>
              </w:rPr>
              <w:t xml:space="preserve">Aplica para el sexo masculino que haya realizado el servicio militar.  </w:t>
            </w:r>
          </w:p>
          <w:p w14:paraId="03C7853E" w14:textId="77777777" w:rsidR="007F29EB" w:rsidRPr="009E2D1E" w:rsidRDefault="007F29EB" w:rsidP="007F29EB">
            <w:pPr>
              <w:spacing w:after="0"/>
              <w:ind w:left="81" w:right="231"/>
              <w:rPr>
                <w:rFonts w:eastAsia="Times New Roman" w:cs="Arial"/>
                <w:b/>
                <w:sz w:val="16"/>
                <w:szCs w:val="16"/>
                <w:lang w:eastAsia="es-ES"/>
              </w:rPr>
            </w:pPr>
            <w:r w:rsidRPr="009E2D1E">
              <w:rPr>
                <w:rFonts w:eastAsia="Times New Roman" w:cs="Arial"/>
                <w:b/>
                <w:sz w:val="16"/>
                <w:szCs w:val="16"/>
                <w:lang w:eastAsia="es-ES"/>
              </w:rPr>
              <w:t xml:space="preserve">17**: </w:t>
            </w:r>
            <w:r w:rsidRPr="009E2D1E">
              <w:rPr>
                <w:rFonts w:eastAsia="Times New Roman" w:cs="Arial"/>
                <w:sz w:val="16"/>
                <w:szCs w:val="16"/>
                <w:lang w:eastAsia="es-ES"/>
              </w:rPr>
              <w:t>Aplica para las personas que no son nacidas en el estado de Quintana Roo.</w:t>
            </w:r>
            <w:r w:rsidRPr="009E2D1E">
              <w:rPr>
                <w:rFonts w:eastAsia="Times New Roman" w:cs="Arial"/>
                <w:b/>
                <w:sz w:val="16"/>
                <w:szCs w:val="16"/>
                <w:lang w:eastAsia="es-ES"/>
              </w:rPr>
              <w:t xml:space="preserve">  </w:t>
            </w:r>
          </w:p>
          <w:p w14:paraId="184F5F43" w14:textId="77777777" w:rsidR="007F29EB" w:rsidRPr="009E2D1E" w:rsidRDefault="007F29EB" w:rsidP="007F29EB">
            <w:pPr>
              <w:spacing w:after="0"/>
              <w:ind w:left="81" w:right="231"/>
              <w:rPr>
                <w:rFonts w:eastAsia="Times New Roman" w:cs="Arial"/>
                <w:sz w:val="16"/>
                <w:szCs w:val="16"/>
                <w:lang w:eastAsia="es-ES"/>
              </w:rPr>
            </w:pPr>
            <w:r w:rsidRPr="009E2D1E">
              <w:rPr>
                <w:rFonts w:eastAsia="Times New Roman" w:cs="Arial"/>
                <w:b/>
                <w:sz w:val="16"/>
                <w:szCs w:val="16"/>
                <w:lang w:eastAsia="es-ES"/>
              </w:rPr>
              <w:t xml:space="preserve">18***: </w:t>
            </w:r>
            <w:r w:rsidRPr="009E2D1E">
              <w:rPr>
                <w:rFonts w:eastAsia="Times New Roman" w:cs="Arial"/>
                <w:sz w:val="16"/>
                <w:szCs w:val="16"/>
                <w:lang w:eastAsia="es-ES"/>
              </w:rPr>
              <w:t>Aplica</w:t>
            </w:r>
            <w:r w:rsidRPr="009E2D1E">
              <w:rPr>
                <w:rFonts w:eastAsia="Times New Roman" w:cs="Arial"/>
                <w:b/>
                <w:sz w:val="16"/>
                <w:szCs w:val="16"/>
                <w:lang w:eastAsia="es-ES"/>
              </w:rPr>
              <w:t xml:space="preserve"> </w:t>
            </w:r>
            <w:r w:rsidRPr="009E2D1E">
              <w:rPr>
                <w:rFonts w:eastAsia="Times New Roman" w:cs="Arial"/>
                <w:sz w:val="16"/>
                <w:szCs w:val="16"/>
                <w:lang w:eastAsia="es-ES"/>
              </w:rPr>
              <w:t xml:space="preserve">únicamente para las personas que hayan laborado en la administración pública estatal.  </w:t>
            </w:r>
          </w:p>
          <w:p w14:paraId="3806489C" w14:textId="77777777" w:rsidR="007F29EB" w:rsidRPr="009E2D1E" w:rsidRDefault="007F29EB" w:rsidP="007F29EB">
            <w:pPr>
              <w:spacing w:after="0"/>
              <w:ind w:left="81"/>
              <w:rPr>
                <w:rFonts w:eastAsia="Times New Roman" w:cs="Arial"/>
                <w:color w:val="000000"/>
                <w:sz w:val="16"/>
                <w:szCs w:val="16"/>
              </w:rPr>
            </w:pPr>
            <w:r w:rsidRPr="009E2D1E">
              <w:rPr>
                <w:rFonts w:eastAsia="Times New Roman" w:cs="Arial"/>
                <w:b/>
                <w:sz w:val="16"/>
                <w:szCs w:val="16"/>
                <w:lang w:eastAsia="es-ES"/>
              </w:rPr>
              <w:t xml:space="preserve">19****: </w:t>
            </w:r>
            <w:r w:rsidRPr="009E2D1E">
              <w:rPr>
                <w:rFonts w:eastAsia="Times New Roman" w:cs="Arial"/>
                <w:sz w:val="16"/>
                <w:szCs w:val="16"/>
                <w:lang w:eastAsia="es-ES"/>
              </w:rPr>
              <w:t>Aplica para quienes laboraron</w:t>
            </w:r>
            <w:r w:rsidRPr="009E2D1E">
              <w:rPr>
                <w:rFonts w:eastAsia="Times New Roman" w:cs="Arial"/>
                <w:b/>
                <w:sz w:val="16"/>
                <w:szCs w:val="16"/>
                <w:lang w:eastAsia="es-ES"/>
              </w:rPr>
              <w:t xml:space="preserve"> </w:t>
            </w:r>
            <w:r w:rsidRPr="009E2D1E">
              <w:rPr>
                <w:rFonts w:eastAsia="Times New Roman" w:cs="Arial"/>
                <w:sz w:val="16"/>
                <w:szCs w:val="16"/>
                <w:lang w:eastAsia="es-ES"/>
              </w:rPr>
              <w:t>en otra institución de la administración pública estatal.</w:t>
            </w:r>
          </w:p>
        </w:tc>
      </w:tr>
    </w:tbl>
    <w:p w14:paraId="2E21C29A" w14:textId="77777777" w:rsidR="007F29EB" w:rsidRPr="009E2D1E" w:rsidRDefault="007F29EB" w:rsidP="007F29EB">
      <w:pPr>
        <w:spacing w:after="0"/>
        <w:ind w:left="81" w:right="89"/>
        <w:jc w:val="center"/>
        <w:rPr>
          <w:rFonts w:eastAsia="Calibri" w:cs="Arial"/>
          <w:sz w:val="16"/>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Elaborado por la ASEQROO con base en los expedientes laborales de los conciliadores proporcionados por el Departamento de Recursos Humanos del CCLQROO.</w:t>
      </w:r>
    </w:p>
    <w:p w14:paraId="60335CC5" w14:textId="18C8E244" w:rsidR="007F29EB" w:rsidRDefault="007F29EB" w:rsidP="007F29EB">
      <w:pPr>
        <w:spacing w:after="0" w:line="259" w:lineRule="auto"/>
        <w:rPr>
          <w:rFonts w:eastAsia="Calibri" w:cs="Arial"/>
          <w:b/>
          <w:sz w:val="24"/>
          <w:szCs w:val="16"/>
          <w:lang w:eastAsia="en-US"/>
        </w:rPr>
      </w:pPr>
    </w:p>
    <w:p w14:paraId="6D9CFDA7" w14:textId="77777777" w:rsidR="00A83FD2" w:rsidRDefault="00A83FD2" w:rsidP="007F29EB">
      <w:pPr>
        <w:spacing w:after="0" w:line="259" w:lineRule="auto"/>
        <w:rPr>
          <w:rFonts w:eastAsia="Calibri" w:cs="Arial"/>
          <w:b/>
          <w:sz w:val="24"/>
          <w:szCs w:val="16"/>
          <w:lang w:eastAsia="en-US"/>
        </w:rPr>
      </w:pPr>
    </w:p>
    <w:p w14:paraId="2D7ACEB4" w14:textId="77777777" w:rsidR="007F29EB" w:rsidRPr="009E2D1E" w:rsidRDefault="007F29EB" w:rsidP="007F29EB">
      <w:pPr>
        <w:tabs>
          <w:tab w:val="left" w:pos="4891"/>
        </w:tabs>
        <w:spacing w:after="0" w:line="259" w:lineRule="auto"/>
        <w:jc w:val="center"/>
        <w:rPr>
          <w:rFonts w:eastAsia="Calibri" w:cs="Arial"/>
          <w:sz w:val="20"/>
          <w:szCs w:val="16"/>
          <w:lang w:eastAsia="en-US"/>
        </w:rPr>
      </w:pPr>
      <w:r w:rsidRPr="009E2D1E">
        <w:rPr>
          <w:rFonts w:eastAsia="Calibri" w:cs="Arial"/>
          <w:b/>
          <w:sz w:val="20"/>
          <w:szCs w:val="16"/>
          <w:lang w:eastAsia="en-US"/>
        </w:rPr>
        <w:t>Tabla 9.</w:t>
      </w:r>
      <w:r w:rsidRPr="009E2D1E">
        <w:rPr>
          <w:rFonts w:eastAsia="Calibri" w:cs="Arial"/>
          <w:sz w:val="20"/>
          <w:szCs w:val="16"/>
          <w:lang w:eastAsia="en-US"/>
        </w:rPr>
        <w:t xml:space="preserve"> Verificación de requisitos del personal conciliador de la Delegación de Solidaridad</w:t>
      </w:r>
    </w:p>
    <w:p w14:paraId="5B58A0C3" w14:textId="77777777" w:rsidR="007F29EB" w:rsidRPr="009E2D1E" w:rsidRDefault="007F29EB" w:rsidP="007F29EB">
      <w:pPr>
        <w:tabs>
          <w:tab w:val="left" w:pos="4891"/>
        </w:tabs>
        <w:spacing w:after="0" w:line="259" w:lineRule="auto"/>
        <w:jc w:val="center"/>
        <w:rPr>
          <w:rFonts w:eastAsia="Calibri" w:cs="Arial"/>
          <w:sz w:val="10"/>
          <w:szCs w:val="16"/>
          <w:lang w:eastAsia="en-US"/>
        </w:rPr>
      </w:pPr>
    </w:p>
    <w:tbl>
      <w:tblPr>
        <w:tblW w:w="8896" w:type="dxa"/>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3"/>
        <w:gridCol w:w="305"/>
        <w:gridCol w:w="306"/>
        <w:gridCol w:w="306"/>
        <w:gridCol w:w="305"/>
        <w:gridCol w:w="306"/>
        <w:gridCol w:w="306"/>
        <w:gridCol w:w="305"/>
        <w:gridCol w:w="306"/>
        <w:gridCol w:w="306"/>
        <w:gridCol w:w="411"/>
        <w:gridCol w:w="411"/>
        <w:gridCol w:w="411"/>
        <w:gridCol w:w="411"/>
        <w:gridCol w:w="411"/>
        <w:gridCol w:w="411"/>
        <w:gridCol w:w="412"/>
        <w:gridCol w:w="500"/>
        <w:gridCol w:w="422"/>
        <w:gridCol w:w="563"/>
        <w:gridCol w:w="422"/>
        <w:gridCol w:w="422"/>
        <w:gridCol w:w="35"/>
      </w:tblGrid>
      <w:tr w:rsidR="007F29EB" w:rsidRPr="009E2D1E" w14:paraId="3FAE242B" w14:textId="77777777" w:rsidTr="007F29EB">
        <w:trPr>
          <w:trHeight w:val="169"/>
          <w:jc w:val="center"/>
        </w:trPr>
        <w:tc>
          <w:tcPr>
            <w:tcW w:w="903" w:type="dxa"/>
            <w:vMerge w:val="restart"/>
            <w:shd w:val="clear" w:color="000000" w:fill="DDEBF7"/>
            <w:vAlign w:val="center"/>
            <w:hideMark/>
          </w:tcPr>
          <w:p w14:paraId="721C3CB7" w14:textId="77777777" w:rsidR="007F29EB" w:rsidRPr="009E2D1E" w:rsidRDefault="007F29EB" w:rsidP="007F29EB">
            <w:pPr>
              <w:spacing w:after="0"/>
              <w:ind w:left="-209" w:right="-192"/>
              <w:jc w:val="center"/>
              <w:rPr>
                <w:rFonts w:eastAsia="Times New Roman" w:cs="Arial"/>
                <w:b/>
                <w:bCs/>
                <w:color w:val="000000"/>
                <w:sz w:val="18"/>
                <w:szCs w:val="18"/>
              </w:rPr>
            </w:pPr>
            <w:r w:rsidRPr="009E2D1E">
              <w:rPr>
                <w:rFonts w:eastAsia="Times New Roman" w:cs="Arial"/>
                <w:b/>
                <w:bCs/>
                <w:color w:val="000000"/>
                <w:sz w:val="18"/>
                <w:szCs w:val="18"/>
              </w:rPr>
              <w:t xml:space="preserve">N° de </w:t>
            </w:r>
          </w:p>
          <w:p w14:paraId="40523D8E" w14:textId="77777777" w:rsidR="007F29EB" w:rsidRPr="009E2D1E" w:rsidRDefault="007F29EB" w:rsidP="007F29EB">
            <w:pPr>
              <w:spacing w:after="0"/>
              <w:ind w:left="-209" w:right="-192"/>
              <w:jc w:val="center"/>
              <w:rPr>
                <w:rFonts w:eastAsia="Times New Roman" w:cs="Arial"/>
                <w:b/>
                <w:bCs/>
                <w:color w:val="000000"/>
                <w:sz w:val="18"/>
                <w:szCs w:val="18"/>
              </w:rPr>
            </w:pPr>
            <w:r w:rsidRPr="009E2D1E">
              <w:rPr>
                <w:rFonts w:eastAsia="Times New Roman" w:cs="Arial"/>
                <w:b/>
                <w:bCs/>
                <w:color w:val="000000"/>
                <w:sz w:val="18"/>
                <w:szCs w:val="18"/>
              </w:rPr>
              <w:t>empleado</w:t>
            </w:r>
          </w:p>
        </w:tc>
        <w:tc>
          <w:tcPr>
            <w:tcW w:w="7992" w:type="dxa"/>
            <w:gridSpan w:val="22"/>
            <w:shd w:val="clear" w:color="000000" w:fill="DDEBF7"/>
          </w:tcPr>
          <w:p w14:paraId="2E103AD7"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 xml:space="preserve">Requisitos </w:t>
            </w:r>
          </w:p>
        </w:tc>
      </w:tr>
      <w:tr w:rsidR="007F29EB" w:rsidRPr="009E2D1E" w14:paraId="74428BD7" w14:textId="77777777" w:rsidTr="007F29EB">
        <w:trPr>
          <w:gridAfter w:val="1"/>
          <w:wAfter w:w="35" w:type="dxa"/>
          <w:trHeight w:val="277"/>
          <w:jc w:val="center"/>
        </w:trPr>
        <w:tc>
          <w:tcPr>
            <w:tcW w:w="903" w:type="dxa"/>
            <w:vMerge/>
            <w:vAlign w:val="center"/>
            <w:hideMark/>
          </w:tcPr>
          <w:p w14:paraId="16AE6C33" w14:textId="77777777" w:rsidR="007F29EB" w:rsidRPr="009E2D1E" w:rsidRDefault="007F29EB" w:rsidP="007F29EB">
            <w:pPr>
              <w:spacing w:after="0"/>
              <w:rPr>
                <w:rFonts w:eastAsia="Times New Roman" w:cs="Arial"/>
                <w:b/>
                <w:bCs/>
                <w:color w:val="000000"/>
                <w:sz w:val="18"/>
                <w:szCs w:val="18"/>
              </w:rPr>
            </w:pPr>
          </w:p>
        </w:tc>
        <w:tc>
          <w:tcPr>
            <w:tcW w:w="305" w:type="dxa"/>
            <w:shd w:val="clear" w:color="000000" w:fill="DDEBF7"/>
            <w:noWrap/>
            <w:vAlign w:val="center"/>
            <w:hideMark/>
          </w:tcPr>
          <w:p w14:paraId="3C79AD8E"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w:t>
            </w:r>
          </w:p>
        </w:tc>
        <w:tc>
          <w:tcPr>
            <w:tcW w:w="306" w:type="dxa"/>
            <w:shd w:val="clear" w:color="000000" w:fill="DDEBF7"/>
            <w:noWrap/>
            <w:vAlign w:val="center"/>
            <w:hideMark/>
          </w:tcPr>
          <w:p w14:paraId="2303EFF0"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w:t>
            </w:r>
          </w:p>
        </w:tc>
        <w:tc>
          <w:tcPr>
            <w:tcW w:w="306" w:type="dxa"/>
            <w:shd w:val="clear" w:color="000000" w:fill="DDEBF7"/>
            <w:noWrap/>
            <w:vAlign w:val="center"/>
            <w:hideMark/>
          </w:tcPr>
          <w:p w14:paraId="69188B5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3</w:t>
            </w:r>
          </w:p>
        </w:tc>
        <w:tc>
          <w:tcPr>
            <w:tcW w:w="305" w:type="dxa"/>
            <w:shd w:val="clear" w:color="000000" w:fill="DDEBF7"/>
            <w:noWrap/>
            <w:vAlign w:val="center"/>
            <w:hideMark/>
          </w:tcPr>
          <w:p w14:paraId="6DA7BCC3"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4</w:t>
            </w:r>
          </w:p>
        </w:tc>
        <w:tc>
          <w:tcPr>
            <w:tcW w:w="306" w:type="dxa"/>
            <w:shd w:val="clear" w:color="000000" w:fill="DDEBF7"/>
            <w:noWrap/>
            <w:vAlign w:val="center"/>
            <w:hideMark/>
          </w:tcPr>
          <w:p w14:paraId="57016B57"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5</w:t>
            </w:r>
          </w:p>
        </w:tc>
        <w:tc>
          <w:tcPr>
            <w:tcW w:w="306" w:type="dxa"/>
            <w:shd w:val="clear" w:color="000000" w:fill="DDEBF7"/>
            <w:noWrap/>
            <w:vAlign w:val="center"/>
            <w:hideMark/>
          </w:tcPr>
          <w:p w14:paraId="6C7FD506"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6</w:t>
            </w:r>
          </w:p>
        </w:tc>
        <w:tc>
          <w:tcPr>
            <w:tcW w:w="305" w:type="dxa"/>
            <w:shd w:val="clear" w:color="000000" w:fill="DDEBF7"/>
            <w:noWrap/>
            <w:vAlign w:val="center"/>
            <w:hideMark/>
          </w:tcPr>
          <w:p w14:paraId="7F1C410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7</w:t>
            </w:r>
          </w:p>
        </w:tc>
        <w:tc>
          <w:tcPr>
            <w:tcW w:w="306" w:type="dxa"/>
            <w:shd w:val="clear" w:color="000000" w:fill="DDEBF7"/>
            <w:noWrap/>
            <w:vAlign w:val="center"/>
            <w:hideMark/>
          </w:tcPr>
          <w:p w14:paraId="79F6F76A"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8</w:t>
            </w:r>
          </w:p>
        </w:tc>
        <w:tc>
          <w:tcPr>
            <w:tcW w:w="306" w:type="dxa"/>
            <w:shd w:val="clear" w:color="000000" w:fill="DDEBF7"/>
            <w:noWrap/>
            <w:vAlign w:val="center"/>
            <w:hideMark/>
          </w:tcPr>
          <w:p w14:paraId="127E89EF"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9</w:t>
            </w:r>
          </w:p>
        </w:tc>
        <w:tc>
          <w:tcPr>
            <w:tcW w:w="411" w:type="dxa"/>
            <w:shd w:val="clear" w:color="000000" w:fill="DDEBF7"/>
            <w:noWrap/>
            <w:vAlign w:val="center"/>
            <w:hideMark/>
          </w:tcPr>
          <w:p w14:paraId="1B7E4302" w14:textId="77777777" w:rsidR="007F29EB" w:rsidRPr="009E2D1E" w:rsidRDefault="007F29EB" w:rsidP="007F29EB">
            <w:pPr>
              <w:spacing w:after="0"/>
              <w:ind w:left="-230" w:right="-142"/>
              <w:jc w:val="center"/>
              <w:rPr>
                <w:rFonts w:eastAsia="Times New Roman" w:cs="Arial"/>
                <w:b/>
                <w:bCs/>
                <w:color w:val="000000"/>
                <w:sz w:val="18"/>
                <w:szCs w:val="18"/>
              </w:rPr>
            </w:pPr>
            <w:r w:rsidRPr="009E2D1E">
              <w:rPr>
                <w:rFonts w:eastAsia="Times New Roman" w:cs="Arial"/>
                <w:b/>
                <w:bCs/>
                <w:color w:val="000000"/>
                <w:sz w:val="18"/>
                <w:szCs w:val="18"/>
              </w:rPr>
              <w:t xml:space="preserve"> 10*</w:t>
            </w:r>
          </w:p>
        </w:tc>
        <w:tc>
          <w:tcPr>
            <w:tcW w:w="411" w:type="dxa"/>
            <w:shd w:val="clear" w:color="000000" w:fill="DDEBF7"/>
            <w:vAlign w:val="center"/>
          </w:tcPr>
          <w:p w14:paraId="55DD6B8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11</w:t>
            </w:r>
          </w:p>
        </w:tc>
        <w:tc>
          <w:tcPr>
            <w:tcW w:w="411" w:type="dxa"/>
            <w:shd w:val="clear" w:color="000000" w:fill="DDEBF7"/>
            <w:vAlign w:val="center"/>
          </w:tcPr>
          <w:p w14:paraId="2A723484"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12</w:t>
            </w:r>
          </w:p>
        </w:tc>
        <w:tc>
          <w:tcPr>
            <w:tcW w:w="411" w:type="dxa"/>
            <w:shd w:val="clear" w:color="000000" w:fill="DDEBF7"/>
            <w:noWrap/>
            <w:vAlign w:val="center"/>
            <w:hideMark/>
          </w:tcPr>
          <w:p w14:paraId="7A55811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13</w:t>
            </w:r>
          </w:p>
        </w:tc>
        <w:tc>
          <w:tcPr>
            <w:tcW w:w="411" w:type="dxa"/>
            <w:shd w:val="clear" w:color="000000" w:fill="DDEBF7"/>
            <w:noWrap/>
            <w:vAlign w:val="center"/>
            <w:hideMark/>
          </w:tcPr>
          <w:p w14:paraId="3D457691"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14</w:t>
            </w:r>
          </w:p>
        </w:tc>
        <w:tc>
          <w:tcPr>
            <w:tcW w:w="411" w:type="dxa"/>
            <w:shd w:val="clear" w:color="000000" w:fill="DDEBF7"/>
            <w:noWrap/>
            <w:vAlign w:val="center"/>
            <w:hideMark/>
          </w:tcPr>
          <w:p w14:paraId="2CE2693A"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15</w:t>
            </w:r>
          </w:p>
        </w:tc>
        <w:tc>
          <w:tcPr>
            <w:tcW w:w="412" w:type="dxa"/>
            <w:shd w:val="clear" w:color="000000" w:fill="DDEBF7"/>
            <w:noWrap/>
            <w:vAlign w:val="center"/>
            <w:hideMark/>
          </w:tcPr>
          <w:p w14:paraId="04EB93AA"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16</w:t>
            </w:r>
          </w:p>
        </w:tc>
        <w:tc>
          <w:tcPr>
            <w:tcW w:w="500" w:type="dxa"/>
            <w:shd w:val="clear" w:color="000000" w:fill="DDEBF7"/>
            <w:noWrap/>
            <w:vAlign w:val="center"/>
            <w:hideMark/>
          </w:tcPr>
          <w:p w14:paraId="5C8CA012"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 xml:space="preserve">17**     </w:t>
            </w:r>
          </w:p>
        </w:tc>
        <w:tc>
          <w:tcPr>
            <w:tcW w:w="422" w:type="dxa"/>
            <w:shd w:val="clear" w:color="000000" w:fill="DDEBF7"/>
            <w:noWrap/>
            <w:vAlign w:val="center"/>
            <w:hideMark/>
          </w:tcPr>
          <w:p w14:paraId="19E5BF0A" w14:textId="77777777" w:rsidR="007F29EB" w:rsidRPr="009E2D1E" w:rsidRDefault="007F29EB" w:rsidP="007F29EB">
            <w:pPr>
              <w:spacing w:after="0"/>
              <w:ind w:left="-238" w:right="-67"/>
              <w:jc w:val="center"/>
              <w:rPr>
                <w:rFonts w:eastAsia="Times New Roman" w:cs="Arial"/>
                <w:b/>
                <w:bCs/>
                <w:color w:val="000000"/>
                <w:sz w:val="18"/>
                <w:szCs w:val="18"/>
              </w:rPr>
            </w:pPr>
            <w:r w:rsidRPr="009E2D1E">
              <w:rPr>
                <w:rFonts w:eastAsia="Times New Roman" w:cs="Arial"/>
                <w:b/>
                <w:bCs/>
                <w:color w:val="000000"/>
                <w:sz w:val="18"/>
                <w:szCs w:val="18"/>
              </w:rPr>
              <w:t xml:space="preserve">   18***</w:t>
            </w:r>
          </w:p>
        </w:tc>
        <w:tc>
          <w:tcPr>
            <w:tcW w:w="563" w:type="dxa"/>
            <w:shd w:val="clear" w:color="000000" w:fill="DDEBF7"/>
            <w:noWrap/>
            <w:vAlign w:val="center"/>
            <w:hideMark/>
          </w:tcPr>
          <w:p w14:paraId="1DDE96B6" w14:textId="77777777" w:rsidR="007F29EB" w:rsidRPr="009E2D1E" w:rsidRDefault="007F29EB" w:rsidP="007F29EB">
            <w:pPr>
              <w:spacing w:after="0"/>
              <w:ind w:left="-358" w:right="-234"/>
              <w:jc w:val="center"/>
              <w:rPr>
                <w:rFonts w:eastAsia="Times New Roman" w:cs="Arial"/>
                <w:b/>
                <w:bCs/>
                <w:color w:val="000000"/>
                <w:sz w:val="18"/>
                <w:szCs w:val="18"/>
              </w:rPr>
            </w:pPr>
            <w:r w:rsidRPr="009E2D1E">
              <w:rPr>
                <w:rFonts w:eastAsia="Times New Roman" w:cs="Arial"/>
                <w:b/>
                <w:bCs/>
                <w:color w:val="000000"/>
                <w:sz w:val="18"/>
                <w:szCs w:val="18"/>
              </w:rPr>
              <w:t xml:space="preserve">  19****</w:t>
            </w:r>
          </w:p>
        </w:tc>
        <w:tc>
          <w:tcPr>
            <w:tcW w:w="422" w:type="dxa"/>
            <w:shd w:val="clear" w:color="000000" w:fill="DDEBF7"/>
            <w:noWrap/>
            <w:vAlign w:val="center"/>
            <w:hideMark/>
          </w:tcPr>
          <w:p w14:paraId="7F4880CE"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20</w:t>
            </w:r>
          </w:p>
        </w:tc>
        <w:tc>
          <w:tcPr>
            <w:tcW w:w="422" w:type="dxa"/>
            <w:shd w:val="clear" w:color="000000" w:fill="DDEBF7"/>
            <w:noWrap/>
            <w:vAlign w:val="center"/>
            <w:hideMark/>
          </w:tcPr>
          <w:p w14:paraId="1B8263FC" w14:textId="77777777" w:rsidR="007F29EB" w:rsidRPr="009E2D1E" w:rsidRDefault="007F29EB" w:rsidP="007F29EB">
            <w:pPr>
              <w:spacing w:after="0"/>
              <w:jc w:val="center"/>
              <w:rPr>
                <w:rFonts w:eastAsia="Times New Roman" w:cs="Arial"/>
                <w:b/>
                <w:bCs/>
                <w:color w:val="000000"/>
                <w:sz w:val="18"/>
                <w:szCs w:val="18"/>
              </w:rPr>
            </w:pPr>
            <w:r w:rsidRPr="009E2D1E">
              <w:rPr>
                <w:rFonts w:eastAsia="Times New Roman" w:cs="Arial"/>
                <w:b/>
                <w:bCs/>
                <w:color w:val="000000"/>
                <w:sz w:val="18"/>
                <w:szCs w:val="18"/>
              </w:rPr>
              <w:t>21</w:t>
            </w:r>
          </w:p>
        </w:tc>
      </w:tr>
      <w:tr w:rsidR="007F29EB" w:rsidRPr="009E2D1E" w14:paraId="6E251384" w14:textId="77777777" w:rsidTr="007F29EB">
        <w:trPr>
          <w:gridAfter w:val="1"/>
          <w:wAfter w:w="35" w:type="dxa"/>
          <w:trHeight w:val="385"/>
          <w:jc w:val="center"/>
        </w:trPr>
        <w:tc>
          <w:tcPr>
            <w:tcW w:w="903" w:type="dxa"/>
            <w:shd w:val="clear" w:color="auto" w:fill="auto"/>
            <w:noWrap/>
            <w:vAlign w:val="bottom"/>
          </w:tcPr>
          <w:p w14:paraId="37FBBA6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63</w:t>
            </w:r>
          </w:p>
        </w:tc>
        <w:tc>
          <w:tcPr>
            <w:tcW w:w="305" w:type="dxa"/>
            <w:shd w:val="clear" w:color="auto" w:fill="auto"/>
            <w:noWrap/>
            <w:vAlign w:val="center"/>
          </w:tcPr>
          <w:p w14:paraId="4F29FE11"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1904C26C"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6A36074"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24B83D53"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4B15644E"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0EB5E54C"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732A49BB"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385B82D2"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29B67DBE" w14:textId="77777777" w:rsidR="007F29EB" w:rsidRPr="009E2D1E" w:rsidRDefault="007F29EB" w:rsidP="007F29EB">
            <w:pPr>
              <w:spacing w:after="0" w:line="259" w:lineRule="auto"/>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5902B87D"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eastAsia="Times New Roman" w:cs="Arial"/>
                <w:color w:val="000000"/>
                <w:sz w:val="18"/>
                <w:szCs w:val="18"/>
              </w:rPr>
              <w:t>N/A</w:t>
            </w:r>
          </w:p>
        </w:tc>
        <w:tc>
          <w:tcPr>
            <w:tcW w:w="411" w:type="dxa"/>
            <w:vAlign w:val="center"/>
          </w:tcPr>
          <w:p w14:paraId="586C84C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562E995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54BC75C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5CFFBD8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5A1669D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shd w:val="clear" w:color="auto" w:fill="auto"/>
            <w:noWrap/>
            <w:vAlign w:val="center"/>
          </w:tcPr>
          <w:p w14:paraId="28E629E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shd w:val="clear" w:color="auto" w:fill="auto"/>
            <w:noWrap/>
            <w:vAlign w:val="center"/>
          </w:tcPr>
          <w:p w14:paraId="20E163FF"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01C5FD84" w14:textId="77777777" w:rsidR="007F29EB" w:rsidRPr="009E2D1E" w:rsidRDefault="007F29EB" w:rsidP="007F29EB">
            <w:pPr>
              <w:spacing w:after="0"/>
              <w:ind w:left="-74" w:right="-75"/>
              <w:jc w:val="center"/>
              <w:rPr>
                <w:rFonts w:ascii="Webdings" w:eastAsia="Times New Roman" w:hAnsi="Webdings" w:cs="Arial"/>
                <w:color w:val="000000"/>
                <w:sz w:val="18"/>
                <w:szCs w:val="18"/>
              </w:rPr>
            </w:pPr>
            <w:r w:rsidRPr="009E2D1E">
              <w:rPr>
                <w:rFonts w:eastAsia="Times New Roman" w:cs="Arial"/>
                <w:color w:val="000000"/>
                <w:sz w:val="18"/>
                <w:szCs w:val="18"/>
              </w:rPr>
              <w:t>N/A</w:t>
            </w:r>
          </w:p>
        </w:tc>
        <w:tc>
          <w:tcPr>
            <w:tcW w:w="563" w:type="dxa"/>
            <w:shd w:val="clear" w:color="auto" w:fill="auto"/>
            <w:noWrap/>
            <w:vAlign w:val="center"/>
          </w:tcPr>
          <w:p w14:paraId="239B563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19467A3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3FCB1D0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03B332E1" w14:textId="77777777" w:rsidTr="007F29EB">
        <w:trPr>
          <w:gridAfter w:val="1"/>
          <w:wAfter w:w="35" w:type="dxa"/>
          <w:trHeight w:val="385"/>
          <w:jc w:val="center"/>
        </w:trPr>
        <w:tc>
          <w:tcPr>
            <w:tcW w:w="903" w:type="dxa"/>
            <w:shd w:val="clear" w:color="auto" w:fill="auto"/>
            <w:noWrap/>
            <w:vAlign w:val="bottom"/>
          </w:tcPr>
          <w:p w14:paraId="1F6AB2D4"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64</w:t>
            </w:r>
          </w:p>
        </w:tc>
        <w:tc>
          <w:tcPr>
            <w:tcW w:w="305" w:type="dxa"/>
            <w:shd w:val="clear" w:color="auto" w:fill="auto"/>
            <w:noWrap/>
            <w:vAlign w:val="center"/>
          </w:tcPr>
          <w:p w14:paraId="5B5B3CD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563ADFE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2BAD415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30AF9F7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5C844B7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5A4F6AB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33BDFCE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1A9CA8A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06FFBE8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1C3C238C"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4A2C6CAE"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2552193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599F24A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494F1A2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7AAB161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shd w:val="clear" w:color="auto" w:fill="auto"/>
            <w:noWrap/>
            <w:vAlign w:val="center"/>
          </w:tcPr>
          <w:p w14:paraId="107A8A7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shd w:val="clear" w:color="auto" w:fill="auto"/>
            <w:noWrap/>
            <w:vAlign w:val="center"/>
          </w:tcPr>
          <w:p w14:paraId="481E5CC8"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4FDA39ED" w14:textId="77777777" w:rsidR="007F29EB" w:rsidRPr="009E2D1E" w:rsidRDefault="007F29EB" w:rsidP="007F29EB">
            <w:pPr>
              <w:spacing w:after="0"/>
              <w:ind w:left="-74" w:right="-75"/>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563" w:type="dxa"/>
            <w:shd w:val="clear" w:color="auto" w:fill="auto"/>
            <w:noWrap/>
            <w:vAlign w:val="center"/>
          </w:tcPr>
          <w:p w14:paraId="01ED07B4"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7D4D264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13C18FB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3E81C7F0" w14:textId="77777777" w:rsidTr="007F29EB">
        <w:trPr>
          <w:gridAfter w:val="1"/>
          <w:wAfter w:w="35" w:type="dxa"/>
          <w:trHeight w:val="385"/>
          <w:jc w:val="center"/>
        </w:trPr>
        <w:tc>
          <w:tcPr>
            <w:tcW w:w="903" w:type="dxa"/>
            <w:shd w:val="clear" w:color="auto" w:fill="auto"/>
            <w:noWrap/>
            <w:vAlign w:val="bottom"/>
          </w:tcPr>
          <w:p w14:paraId="0CB39B96"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65</w:t>
            </w:r>
          </w:p>
        </w:tc>
        <w:tc>
          <w:tcPr>
            <w:tcW w:w="305" w:type="dxa"/>
            <w:shd w:val="clear" w:color="auto" w:fill="auto"/>
            <w:noWrap/>
            <w:vAlign w:val="center"/>
          </w:tcPr>
          <w:p w14:paraId="616485A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86878C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0AEDBEE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5DC1C3F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D87B3F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0A1017C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266BCE8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10DF109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588B90B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7D3BE152"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7D3FF80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1A1A29E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78C5B61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53E86FC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1714AE8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shd w:val="clear" w:color="auto" w:fill="auto"/>
            <w:noWrap/>
            <w:vAlign w:val="center"/>
          </w:tcPr>
          <w:p w14:paraId="0F77982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shd w:val="clear" w:color="auto" w:fill="auto"/>
            <w:noWrap/>
            <w:vAlign w:val="center"/>
          </w:tcPr>
          <w:p w14:paraId="7A15E636"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352DAD17" w14:textId="77777777" w:rsidR="007F29EB" w:rsidRPr="009E2D1E" w:rsidRDefault="007F29EB" w:rsidP="007F29EB">
            <w:pPr>
              <w:spacing w:after="0"/>
              <w:ind w:left="-74" w:right="-75"/>
              <w:jc w:val="center"/>
              <w:rPr>
                <w:rFonts w:eastAsia="Times New Roman" w:cs="Arial"/>
                <w:color w:val="000000"/>
                <w:sz w:val="18"/>
                <w:szCs w:val="18"/>
              </w:rPr>
            </w:pPr>
            <w:r w:rsidRPr="009E2D1E">
              <w:rPr>
                <w:rFonts w:eastAsia="Times New Roman" w:cs="Arial"/>
                <w:color w:val="000000"/>
                <w:sz w:val="18"/>
                <w:szCs w:val="18"/>
              </w:rPr>
              <w:t>N/A</w:t>
            </w:r>
          </w:p>
        </w:tc>
        <w:tc>
          <w:tcPr>
            <w:tcW w:w="563" w:type="dxa"/>
            <w:shd w:val="clear" w:color="auto" w:fill="auto"/>
            <w:noWrap/>
            <w:vAlign w:val="center"/>
          </w:tcPr>
          <w:p w14:paraId="34560E6B"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6473E82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4D9DEC5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4553988D" w14:textId="77777777" w:rsidTr="007F29EB">
        <w:trPr>
          <w:gridAfter w:val="1"/>
          <w:wAfter w:w="35" w:type="dxa"/>
          <w:trHeight w:val="385"/>
          <w:jc w:val="center"/>
        </w:trPr>
        <w:tc>
          <w:tcPr>
            <w:tcW w:w="903" w:type="dxa"/>
            <w:shd w:val="clear" w:color="auto" w:fill="auto"/>
            <w:noWrap/>
            <w:vAlign w:val="bottom"/>
          </w:tcPr>
          <w:p w14:paraId="13E00A59"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66</w:t>
            </w:r>
          </w:p>
        </w:tc>
        <w:tc>
          <w:tcPr>
            <w:tcW w:w="305" w:type="dxa"/>
            <w:shd w:val="clear" w:color="auto" w:fill="auto"/>
            <w:noWrap/>
            <w:vAlign w:val="center"/>
          </w:tcPr>
          <w:p w14:paraId="14F9A8B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48CB1B2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32DE4FE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15AB765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DE75D9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5FFD507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1405393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2770546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1B6315C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4347B176"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eastAsia="Times New Roman" w:cs="Arial"/>
                <w:color w:val="000000"/>
                <w:sz w:val="18"/>
                <w:szCs w:val="18"/>
              </w:rPr>
              <w:t>N/A</w:t>
            </w:r>
          </w:p>
        </w:tc>
        <w:tc>
          <w:tcPr>
            <w:tcW w:w="411" w:type="dxa"/>
            <w:vAlign w:val="center"/>
          </w:tcPr>
          <w:p w14:paraId="306FD5D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4D6C122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4601CCC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4E19708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40FF493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shd w:val="clear" w:color="auto" w:fill="auto"/>
            <w:noWrap/>
            <w:vAlign w:val="center"/>
          </w:tcPr>
          <w:p w14:paraId="1CA83F6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shd w:val="clear" w:color="auto" w:fill="auto"/>
            <w:noWrap/>
            <w:vAlign w:val="center"/>
          </w:tcPr>
          <w:p w14:paraId="7D94773A"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43AEEA1A" w14:textId="77777777" w:rsidR="007F29EB" w:rsidRPr="009E2D1E" w:rsidRDefault="007F29EB" w:rsidP="007F29EB">
            <w:pPr>
              <w:spacing w:after="0"/>
              <w:ind w:left="-74" w:right="-75"/>
              <w:jc w:val="center"/>
              <w:rPr>
                <w:rFonts w:eastAsia="Times New Roman" w:cs="Arial"/>
                <w:color w:val="000000"/>
                <w:sz w:val="18"/>
                <w:szCs w:val="18"/>
              </w:rPr>
            </w:pPr>
            <w:r w:rsidRPr="009E2D1E">
              <w:rPr>
                <w:rFonts w:eastAsia="Times New Roman" w:cs="Arial"/>
                <w:color w:val="000000"/>
                <w:sz w:val="18"/>
                <w:szCs w:val="18"/>
              </w:rPr>
              <w:t>N/A</w:t>
            </w:r>
          </w:p>
        </w:tc>
        <w:tc>
          <w:tcPr>
            <w:tcW w:w="563" w:type="dxa"/>
            <w:shd w:val="clear" w:color="auto" w:fill="auto"/>
            <w:noWrap/>
            <w:vAlign w:val="center"/>
          </w:tcPr>
          <w:p w14:paraId="2857AF01"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46E17EB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53C846D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3C9447AB" w14:textId="77777777" w:rsidTr="007F29EB">
        <w:trPr>
          <w:gridAfter w:val="1"/>
          <w:wAfter w:w="35" w:type="dxa"/>
          <w:trHeight w:val="385"/>
          <w:jc w:val="center"/>
        </w:trPr>
        <w:tc>
          <w:tcPr>
            <w:tcW w:w="903" w:type="dxa"/>
            <w:shd w:val="clear" w:color="auto" w:fill="auto"/>
            <w:noWrap/>
            <w:vAlign w:val="bottom"/>
          </w:tcPr>
          <w:p w14:paraId="33103443"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67</w:t>
            </w:r>
          </w:p>
        </w:tc>
        <w:tc>
          <w:tcPr>
            <w:tcW w:w="305" w:type="dxa"/>
            <w:shd w:val="clear" w:color="auto" w:fill="auto"/>
            <w:noWrap/>
            <w:vAlign w:val="center"/>
          </w:tcPr>
          <w:p w14:paraId="0FB1BC6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309612B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0857BE2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2926E4A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541F295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4A81074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53011C7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CAEBE40"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06C58B1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6375FCA5"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406A397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462C00F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212E096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7E2B900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6842488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shd w:val="clear" w:color="auto" w:fill="auto"/>
            <w:noWrap/>
            <w:vAlign w:val="center"/>
          </w:tcPr>
          <w:p w14:paraId="51E5E63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shd w:val="clear" w:color="auto" w:fill="auto"/>
            <w:noWrap/>
            <w:vAlign w:val="center"/>
          </w:tcPr>
          <w:p w14:paraId="7BBDD77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3D010538" w14:textId="77777777" w:rsidR="007F29EB" w:rsidRPr="009E2D1E" w:rsidRDefault="007F29EB" w:rsidP="007F29EB">
            <w:pPr>
              <w:spacing w:after="0"/>
              <w:ind w:left="-74" w:right="-75"/>
              <w:jc w:val="center"/>
              <w:rPr>
                <w:rFonts w:eastAsia="Times New Roman" w:cs="Arial"/>
                <w:color w:val="000000"/>
                <w:sz w:val="18"/>
                <w:szCs w:val="18"/>
              </w:rPr>
            </w:pPr>
            <w:r w:rsidRPr="009E2D1E">
              <w:rPr>
                <w:rFonts w:eastAsia="Times New Roman" w:cs="Arial"/>
                <w:color w:val="000000"/>
                <w:sz w:val="18"/>
                <w:szCs w:val="18"/>
              </w:rPr>
              <w:t>N/A</w:t>
            </w:r>
          </w:p>
        </w:tc>
        <w:tc>
          <w:tcPr>
            <w:tcW w:w="563" w:type="dxa"/>
            <w:shd w:val="clear" w:color="auto" w:fill="auto"/>
            <w:noWrap/>
            <w:vAlign w:val="center"/>
          </w:tcPr>
          <w:p w14:paraId="6B320657"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792A1F0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5FF45CA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28239E84" w14:textId="77777777" w:rsidTr="007F29EB">
        <w:trPr>
          <w:gridAfter w:val="1"/>
          <w:wAfter w:w="35" w:type="dxa"/>
          <w:trHeight w:val="385"/>
          <w:jc w:val="center"/>
        </w:trPr>
        <w:tc>
          <w:tcPr>
            <w:tcW w:w="903" w:type="dxa"/>
            <w:shd w:val="clear" w:color="auto" w:fill="auto"/>
            <w:noWrap/>
            <w:vAlign w:val="bottom"/>
          </w:tcPr>
          <w:p w14:paraId="1F8E3767"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70</w:t>
            </w:r>
          </w:p>
        </w:tc>
        <w:tc>
          <w:tcPr>
            <w:tcW w:w="305" w:type="dxa"/>
            <w:shd w:val="clear" w:color="auto" w:fill="auto"/>
            <w:noWrap/>
            <w:vAlign w:val="center"/>
          </w:tcPr>
          <w:p w14:paraId="2DF01A7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F3371C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23A20FB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1B414FD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33A0068E" w14:textId="77777777" w:rsidR="007F29EB" w:rsidRPr="009E2D1E" w:rsidRDefault="007F29EB" w:rsidP="007F29EB">
            <w:pPr>
              <w:spacing w:after="0"/>
              <w:ind w:left="-231" w:right="-16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1D28323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shd w:val="clear" w:color="auto" w:fill="auto"/>
            <w:noWrap/>
            <w:vAlign w:val="center"/>
          </w:tcPr>
          <w:p w14:paraId="2A1ACCB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612C111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shd w:val="clear" w:color="auto" w:fill="auto"/>
            <w:noWrap/>
            <w:vAlign w:val="center"/>
          </w:tcPr>
          <w:p w14:paraId="7298C1A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6949E7C7"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534D9B7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vAlign w:val="center"/>
          </w:tcPr>
          <w:p w14:paraId="63527D8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6EA64E3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7D13EB05"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shd w:val="clear" w:color="auto" w:fill="auto"/>
            <w:noWrap/>
            <w:vAlign w:val="center"/>
          </w:tcPr>
          <w:p w14:paraId="002C2B03"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shd w:val="clear" w:color="auto" w:fill="auto"/>
            <w:noWrap/>
            <w:vAlign w:val="center"/>
          </w:tcPr>
          <w:p w14:paraId="397ABFDF"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shd w:val="clear" w:color="auto" w:fill="auto"/>
            <w:noWrap/>
            <w:vAlign w:val="center"/>
          </w:tcPr>
          <w:p w14:paraId="351FA72E"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1A5D576C" w14:textId="77777777" w:rsidR="007F29EB" w:rsidRPr="009E2D1E" w:rsidRDefault="007F29EB" w:rsidP="007F29EB">
            <w:pPr>
              <w:spacing w:after="0"/>
              <w:ind w:left="-74" w:right="-75"/>
              <w:jc w:val="center"/>
              <w:rPr>
                <w:rFonts w:eastAsia="Times New Roman" w:cs="Arial"/>
                <w:color w:val="000000"/>
                <w:sz w:val="18"/>
                <w:szCs w:val="18"/>
              </w:rPr>
            </w:pPr>
            <w:r w:rsidRPr="009E2D1E">
              <w:rPr>
                <w:rFonts w:eastAsia="Times New Roman" w:cs="Arial"/>
                <w:color w:val="000000"/>
                <w:sz w:val="18"/>
                <w:szCs w:val="18"/>
              </w:rPr>
              <w:t>N/A</w:t>
            </w:r>
          </w:p>
        </w:tc>
        <w:tc>
          <w:tcPr>
            <w:tcW w:w="563" w:type="dxa"/>
            <w:shd w:val="clear" w:color="auto" w:fill="auto"/>
            <w:noWrap/>
            <w:vAlign w:val="center"/>
          </w:tcPr>
          <w:p w14:paraId="09EF7732"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shd w:val="clear" w:color="auto" w:fill="auto"/>
            <w:noWrap/>
            <w:vAlign w:val="center"/>
          </w:tcPr>
          <w:p w14:paraId="42BC6C0A"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shd w:val="clear" w:color="auto" w:fill="auto"/>
            <w:noWrap/>
            <w:vAlign w:val="center"/>
          </w:tcPr>
          <w:p w14:paraId="5189A24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r>
      <w:tr w:rsidR="007F29EB" w:rsidRPr="009E2D1E" w14:paraId="6066B500" w14:textId="77777777" w:rsidTr="007F29EB">
        <w:trPr>
          <w:gridAfter w:val="1"/>
          <w:wAfter w:w="35" w:type="dxa"/>
          <w:trHeight w:val="385"/>
          <w:jc w:val="center"/>
        </w:trPr>
        <w:tc>
          <w:tcPr>
            <w:tcW w:w="903" w:type="dxa"/>
            <w:tcBorders>
              <w:bottom w:val="single" w:sz="4" w:space="0" w:color="auto"/>
            </w:tcBorders>
            <w:shd w:val="clear" w:color="auto" w:fill="auto"/>
            <w:noWrap/>
            <w:vAlign w:val="bottom"/>
          </w:tcPr>
          <w:p w14:paraId="7984F92E"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107</w:t>
            </w:r>
          </w:p>
        </w:tc>
        <w:tc>
          <w:tcPr>
            <w:tcW w:w="305" w:type="dxa"/>
            <w:tcBorders>
              <w:bottom w:val="single" w:sz="4" w:space="0" w:color="auto"/>
            </w:tcBorders>
            <w:shd w:val="clear" w:color="auto" w:fill="auto"/>
            <w:noWrap/>
            <w:vAlign w:val="center"/>
          </w:tcPr>
          <w:p w14:paraId="7D5841A2"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tcBorders>
              <w:bottom w:val="single" w:sz="4" w:space="0" w:color="auto"/>
            </w:tcBorders>
            <w:shd w:val="clear" w:color="auto" w:fill="auto"/>
            <w:noWrap/>
            <w:vAlign w:val="center"/>
          </w:tcPr>
          <w:p w14:paraId="3DDAE1A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tcBorders>
              <w:bottom w:val="single" w:sz="4" w:space="0" w:color="auto"/>
            </w:tcBorders>
            <w:shd w:val="clear" w:color="auto" w:fill="auto"/>
            <w:noWrap/>
            <w:vAlign w:val="center"/>
          </w:tcPr>
          <w:p w14:paraId="110FC2F9"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tcBorders>
              <w:bottom w:val="single" w:sz="4" w:space="0" w:color="auto"/>
            </w:tcBorders>
            <w:shd w:val="clear" w:color="auto" w:fill="auto"/>
            <w:noWrap/>
            <w:vAlign w:val="center"/>
          </w:tcPr>
          <w:p w14:paraId="24B7953D"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tcBorders>
              <w:bottom w:val="single" w:sz="4" w:space="0" w:color="auto"/>
            </w:tcBorders>
            <w:shd w:val="clear" w:color="auto" w:fill="auto"/>
            <w:noWrap/>
            <w:vAlign w:val="center"/>
          </w:tcPr>
          <w:p w14:paraId="31E50347"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tcBorders>
              <w:bottom w:val="single" w:sz="4" w:space="0" w:color="auto"/>
            </w:tcBorders>
            <w:shd w:val="clear" w:color="auto" w:fill="auto"/>
            <w:noWrap/>
            <w:vAlign w:val="center"/>
          </w:tcPr>
          <w:p w14:paraId="39BB8486"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5" w:type="dxa"/>
            <w:tcBorders>
              <w:bottom w:val="single" w:sz="4" w:space="0" w:color="auto"/>
            </w:tcBorders>
            <w:shd w:val="clear" w:color="auto" w:fill="auto"/>
            <w:noWrap/>
            <w:vAlign w:val="center"/>
          </w:tcPr>
          <w:p w14:paraId="69D7D85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tcBorders>
              <w:bottom w:val="single" w:sz="4" w:space="0" w:color="auto"/>
            </w:tcBorders>
            <w:shd w:val="clear" w:color="auto" w:fill="auto"/>
            <w:noWrap/>
            <w:vAlign w:val="center"/>
          </w:tcPr>
          <w:p w14:paraId="1892EB9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306" w:type="dxa"/>
            <w:tcBorders>
              <w:bottom w:val="single" w:sz="4" w:space="0" w:color="auto"/>
            </w:tcBorders>
            <w:shd w:val="clear" w:color="auto" w:fill="auto"/>
            <w:noWrap/>
            <w:vAlign w:val="center"/>
          </w:tcPr>
          <w:p w14:paraId="5764572B"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tcBorders>
              <w:bottom w:val="single" w:sz="4" w:space="0" w:color="auto"/>
            </w:tcBorders>
            <w:shd w:val="clear" w:color="auto" w:fill="auto"/>
            <w:noWrap/>
            <w:vAlign w:val="center"/>
          </w:tcPr>
          <w:p w14:paraId="3F70F49F" w14:textId="77777777" w:rsidR="007F29EB" w:rsidRPr="009E2D1E" w:rsidRDefault="007F29EB" w:rsidP="007F29EB">
            <w:pPr>
              <w:spacing w:after="0"/>
              <w:ind w:left="-70" w:right="-79"/>
              <w:jc w:val="center"/>
              <w:rPr>
                <w:rFonts w:eastAsia="Times New Roman" w:cs="Arial"/>
                <w:color w:val="000000"/>
                <w:sz w:val="18"/>
                <w:szCs w:val="18"/>
              </w:rPr>
            </w:pPr>
            <w:r w:rsidRPr="009E2D1E">
              <w:rPr>
                <w:rFonts w:eastAsia="Times New Roman" w:cs="Arial"/>
                <w:color w:val="000000"/>
                <w:sz w:val="18"/>
                <w:szCs w:val="18"/>
              </w:rPr>
              <w:t>N/A</w:t>
            </w:r>
          </w:p>
        </w:tc>
        <w:tc>
          <w:tcPr>
            <w:tcW w:w="411" w:type="dxa"/>
            <w:tcBorders>
              <w:bottom w:val="single" w:sz="4" w:space="0" w:color="auto"/>
            </w:tcBorders>
            <w:vAlign w:val="center"/>
          </w:tcPr>
          <w:p w14:paraId="6B65561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eastAsia="Times New Roman" w:cs="Arial"/>
                <w:color w:val="000000"/>
                <w:sz w:val="18"/>
                <w:szCs w:val="18"/>
              </w:rPr>
              <w:t>x</w:t>
            </w:r>
          </w:p>
        </w:tc>
        <w:tc>
          <w:tcPr>
            <w:tcW w:w="411" w:type="dxa"/>
            <w:tcBorders>
              <w:bottom w:val="single" w:sz="4" w:space="0" w:color="auto"/>
            </w:tcBorders>
            <w:vAlign w:val="center"/>
          </w:tcPr>
          <w:p w14:paraId="29A4CAD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tcBorders>
              <w:bottom w:val="single" w:sz="4" w:space="0" w:color="auto"/>
            </w:tcBorders>
            <w:shd w:val="clear" w:color="auto" w:fill="auto"/>
            <w:noWrap/>
            <w:vAlign w:val="center"/>
          </w:tcPr>
          <w:p w14:paraId="32072261"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tcBorders>
              <w:bottom w:val="single" w:sz="4" w:space="0" w:color="auto"/>
            </w:tcBorders>
            <w:shd w:val="clear" w:color="auto" w:fill="auto"/>
            <w:noWrap/>
            <w:vAlign w:val="center"/>
          </w:tcPr>
          <w:p w14:paraId="56BEAF84"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1" w:type="dxa"/>
            <w:tcBorders>
              <w:bottom w:val="single" w:sz="4" w:space="0" w:color="auto"/>
            </w:tcBorders>
            <w:shd w:val="clear" w:color="auto" w:fill="auto"/>
            <w:noWrap/>
            <w:vAlign w:val="center"/>
          </w:tcPr>
          <w:p w14:paraId="6C603158"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12" w:type="dxa"/>
            <w:tcBorders>
              <w:bottom w:val="single" w:sz="4" w:space="0" w:color="auto"/>
            </w:tcBorders>
            <w:shd w:val="clear" w:color="auto" w:fill="auto"/>
            <w:noWrap/>
            <w:vAlign w:val="center"/>
          </w:tcPr>
          <w:p w14:paraId="4151E75E"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500" w:type="dxa"/>
            <w:tcBorders>
              <w:bottom w:val="single" w:sz="4" w:space="0" w:color="auto"/>
            </w:tcBorders>
            <w:shd w:val="clear" w:color="auto" w:fill="auto"/>
            <w:noWrap/>
            <w:vAlign w:val="center"/>
          </w:tcPr>
          <w:p w14:paraId="7E25D849" w14:textId="77777777" w:rsidR="007F29EB" w:rsidRPr="009E2D1E" w:rsidRDefault="007F29EB" w:rsidP="007F29EB">
            <w:pPr>
              <w:spacing w:after="0"/>
              <w:jc w:val="center"/>
              <w:rPr>
                <w:rFonts w:eastAsia="Times New Roman" w:cs="Arial"/>
                <w:color w:val="000000"/>
                <w:sz w:val="18"/>
                <w:szCs w:val="18"/>
              </w:rPr>
            </w:pPr>
            <w:r w:rsidRPr="009E2D1E">
              <w:rPr>
                <w:rFonts w:ascii="Webdings" w:eastAsia="Times New Roman" w:hAnsi="Webdings" w:cs="Arial"/>
                <w:color w:val="000000"/>
                <w:sz w:val="18"/>
                <w:szCs w:val="18"/>
              </w:rPr>
              <w:t></w:t>
            </w:r>
          </w:p>
        </w:tc>
        <w:tc>
          <w:tcPr>
            <w:tcW w:w="422" w:type="dxa"/>
            <w:tcBorders>
              <w:bottom w:val="single" w:sz="4" w:space="0" w:color="auto"/>
            </w:tcBorders>
            <w:shd w:val="clear" w:color="auto" w:fill="auto"/>
            <w:noWrap/>
            <w:vAlign w:val="center"/>
          </w:tcPr>
          <w:p w14:paraId="0CE7723E" w14:textId="77777777" w:rsidR="007F29EB" w:rsidRPr="009E2D1E" w:rsidRDefault="007F29EB" w:rsidP="007F29EB">
            <w:pPr>
              <w:spacing w:after="0"/>
              <w:ind w:left="-74" w:right="-75"/>
              <w:jc w:val="center"/>
              <w:rPr>
                <w:rFonts w:eastAsia="Times New Roman" w:cs="Arial"/>
                <w:color w:val="000000"/>
                <w:sz w:val="18"/>
                <w:szCs w:val="18"/>
              </w:rPr>
            </w:pPr>
            <w:r w:rsidRPr="009E2D1E">
              <w:rPr>
                <w:rFonts w:eastAsia="Times New Roman" w:cs="Arial"/>
                <w:color w:val="000000"/>
                <w:sz w:val="18"/>
                <w:szCs w:val="18"/>
              </w:rPr>
              <w:t>N/A</w:t>
            </w:r>
          </w:p>
        </w:tc>
        <w:tc>
          <w:tcPr>
            <w:tcW w:w="563" w:type="dxa"/>
            <w:tcBorders>
              <w:bottom w:val="single" w:sz="4" w:space="0" w:color="auto"/>
            </w:tcBorders>
            <w:shd w:val="clear" w:color="auto" w:fill="auto"/>
            <w:noWrap/>
            <w:vAlign w:val="center"/>
          </w:tcPr>
          <w:p w14:paraId="2616629B" w14:textId="77777777" w:rsidR="007F29EB" w:rsidRPr="009E2D1E" w:rsidRDefault="007F29EB" w:rsidP="007F29EB">
            <w:pPr>
              <w:spacing w:after="0"/>
              <w:jc w:val="center"/>
              <w:rPr>
                <w:rFonts w:eastAsia="Times New Roman" w:cs="Arial"/>
                <w:color w:val="000000"/>
                <w:sz w:val="18"/>
                <w:szCs w:val="18"/>
              </w:rPr>
            </w:pPr>
            <w:r w:rsidRPr="009E2D1E">
              <w:rPr>
                <w:rFonts w:eastAsia="Times New Roman" w:cs="Arial"/>
                <w:color w:val="000000"/>
                <w:sz w:val="18"/>
                <w:szCs w:val="18"/>
              </w:rPr>
              <w:t>N/A</w:t>
            </w:r>
          </w:p>
        </w:tc>
        <w:tc>
          <w:tcPr>
            <w:tcW w:w="422" w:type="dxa"/>
            <w:tcBorders>
              <w:bottom w:val="single" w:sz="4" w:space="0" w:color="auto"/>
            </w:tcBorders>
            <w:shd w:val="clear" w:color="auto" w:fill="auto"/>
            <w:noWrap/>
            <w:vAlign w:val="center"/>
          </w:tcPr>
          <w:p w14:paraId="43D1A2FC" w14:textId="77777777" w:rsidR="007F29EB" w:rsidRPr="009E2D1E" w:rsidRDefault="007F29EB" w:rsidP="007F29EB">
            <w:pPr>
              <w:spacing w:after="0"/>
              <w:jc w:val="center"/>
              <w:rPr>
                <w:rFonts w:ascii="Webdings" w:eastAsia="Times New Roman" w:hAnsi="Webdings" w:cs="Arial"/>
                <w:color w:val="000000"/>
                <w:sz w:val="18"/>
                <w:szCs w:val="18"/>
              </w:rPr>
            </w:pPr>
            <w:r w:rsidRPr="009E2D1E">
              <w:rPr>
                <w:rFonts w:ascii="Webdings" w:eastAsia="Times New Roman" w:hAnsi="Webdings" w:cs="Arial"/>
                <w:color w:val="000000"/>
                <w:sz w:val="18"/>
                <w:szCs w:val="18"/>
              </w:rPr>
              <w:t></w:t>
            </w:r>
          </w:p>
        </w:tc>
        <w:tc>
          <w:tcPr>
            <w:tcW w:w="422" w:type="dxa"/>
            <w:tcBorders>
              <w:bottom w:val="single" w:sz="4" w:space="0" w:color="auto"/>
            </w:tcBorders>
            <w:shd w:val="clear" w:color="auto" w:fill="auto"/>
            <w:noWrap/>
            <w:vAlign w:val="center"/>
          </w:tcPr>
          <w:p w14:paraId="5C666CBF" w14:textId="77777777" w:rsidR="007F29EB" w:rsidRPr="009E2D1E" w:rsidRDefault="007F29EB" w:rsidP="007F29EB">
            <w:pPr>
              <w:spacing w:after="0"/>
              <w:ind w:left="-72" w:right="-65"/>
              <w:jc w:val="center"/>
              <w:rPr>
                <w:rFonts w:ascii="Webdings" w:eastAsia="Times New Roman" w:hAnsi="Webdings" w:cs="Arial"/>
                <w:color w:val="000000"/>
                <w:sz w:val="18"/>
                <w:szCs w:val="18"/>
              </w:rPr>
            </w:pPr>
            <w:r w:rsidRPr="009E2D1E">
              <w:rPr>
                <w:rFonts w:eastAsia="Times New Roman" w:cs="Arial"/>
                <w:color w:val="000000"/>
                <w:sz w:val="18"/>
                <w:szCs w:val="18"/>
              </w:rPr>
              <w:t>N/A</w:t>
            </w:r>
          </w:p>
        </w:tc>
      </w:tr>
      <w:tr w:rsidR="007F29EB" w:rsidRPr="009E2D1E" w14:paraId="02AD2521" w14:textId="77777777" w:rsidTr="007F29EB">
        <w:trPr>
          <w:trHeight w:val="385"/>
          <w:jc w:val="center"/>
        </w:trPr>
        <w:tc>
          <w:tcPr>
            <w:tcW w:w="8896" w:type="dxa"/>
            <w:gridSpan w:val="23"/>
            <w:tcBorders>
              <w:top w:val="single" w:sz="4" w:space="0" w:color="auto"/>
              <w:left w:val="nil"/>
              <w:bottom w:val="single" w:sz="4" w:space="0" w:color="auto"/>
              <w:right w:val="nil"/>
            </w:tcBorders>
            <w:noWrap/>
          </w:tcPr>
          <w:p w14:paraId="5F3AA421" w14:textId="77777777" w:rsidR="007F29EB" w:rsidRPr="009E2D1E" w:rsidRDefault="007F29EB" w:rsidP="007F29EB">
            <w:pPr>
              <w:spacing w:after="0"/>
              <w:ind w:left="81" w:right="231"/>
              <w:rPr>
                <w:rFonts w:eastAsia="Times New Roman" w:cs="Arial"/>
                <w:sz w:val="16"/>
                <w:szCs w:val="16"/>
                <w:lang w:eastAsia="es-ES"/>
              </w:rPr>
            </w:pPr>
            <w:r w:rsidRPr="009E2D1E">
              <w:rPr>
                <w:rFonts w:ascii="Webdings" w:eastAsia="Times New Roman" w:hAnsi="Webdings" w:cs="Arial"/>
                <w:color w:val="000000"/>
                <w:sz w:val="16"/>
                <w:szCs w:val="16"/>
              </w:rPr>
              <w:t></w:t>
            </w:r>
            <w:r w:rsidRPr="009E2D1E">
              <w:rPr>
                <w:rFonts w:eastAsia="Times New Roman" w:cs="Arial"/>
                <w:color w:val="000000"/>
                <w:sz w:val="16"/>
                <w:szCs w:val="16"/>
              </w:rPr>
              <w:t xml:space="preserve">: </w:t>
            </w:r>
            <w:r w:rsidRPr="009E2D1E">
              <w:rPr>
                <w:rFonts w:eastAsia="Times New Roman" w:cs="Arial"/>
                <w:sz w:val="16"/>
                <w:szCs w:val="16"/>
                <w:lang w:eastAsia="es-ES"/>
              </w:rPr>
              <w:t xml:space="preserve">Cumple.  </w:t>
            </w:r>
          </w:p>
          <w:p w14:paraId="67B76BBD" w14:textId="77777777" w:rsidR="007F29EB" w:rsidRPr="009E2D1E" w:rsidRDefault="007F29EB" w:rsidP="007F29EB">
            <w:pPr>
              <w:spacing w:after="0"/>
              <w:ind w:left="81" w:right="-65"/>
              <w:rPr>
                <w:rFonts w:eastAsia="Times New Roman" w:cs="Arial"/>
                <w:color w:val="000000"/>
                <w:sz w:val="16"/>
                <w:szCs w:val="16"/>
              </w:rPr>
            </w:pPr>
            <w:r w:rsidRPr="009E2D1E">
              <w:rPr>
                <w:rFonts w:eastAsia="Times New Roman" w:cs="Arial"/>
                <w:b/>
                <w:sz w:val="16"/>
                <w:szCs w:val="16"/>
                <w:lang w:eastAsia="es-ES"/>
              </w:rPr>
              <w:t xml:space="preserve">N/A: </w:t>
            </w:r>
            <w:r w:rsidRPr="009E2D1E">
              <w:rPr>
                <w:rFonts w:eastAsia="Times New Roman" w:cs="Arial"/>
                <w:sz w:val="16"/>
                <w:szCs w:val="16"/>
                <w:lang w:eastAsia="es-ES"/>
              </w:rPr>
              <w:t xml:space="preserve">No Aplica.  </w:t>
            </w:r>
          </w:p>
        </w:tc>
      </w:tr>
      <w:tr w:rsidR="007F29EB" w:rsidRPr="009E2D1E" w14:paraId="340FF8F1" w14:textId="77777777" w:rsidTr="007F29EB">
        <w:trPr>
          <w:trHeight w:val="385"/>
          <w:jc w:val="center"/>
        </w:trPr>
        <w:tc>
          <w:tcPr>
            <w:tcW w:w="8896" w:type="dxa"/>
            <w:gridSpan w:val="23"/>
            <w:tcBorders>
              <w:top w:val="single" w:sz="4" w:space="0" w:color="auto"/>
              <w:left w:val="nil"/>
              <w:bottom w:val="single" w:sz="4" w:space="0" w:color="auto"/>
              <w:right w:val="nil"/>
            </w:tcBorders>
            <w:noWrap/>
          </w:tcPr>
          <w:p w14:paraId="477612F1" w14:textId="77777777" w:rsidR="007F29EB" w:rsidRPr="009E2D1E" w:rsidRDefault="007F29EB" w:rsidP="007F29EB">
            <w:pPr>
              <w:spacing w:after="0"/>
              <w:ind w:left="81" w:right="231"/>
              <w:rPr>
                <w:rFonts w:eastAsia="Times New Roman" w:cs="Arial"/>
                <w:sz w:val="16"/>
                <w:szCs w:val="16"/>
                <w:lang w:eastAsia="es-ES"/>
              </w:rPr>
            </w:pPr>
            <w:r w:rsidRPr="009E2D1E">
              <w:rPr>
                <w:rFonts w:eastAsia="Times New Roman" w:cs="Arial"/>
                <w:b/>
                <w:sz w:val="16"/>
                <w:szCs w:val="16"/>
                <w:lang w:eastAsia="es-ES"/>
              </w:rPr>
              <w:t xml:space="preserve">10*: </w:t>
            </w:r>
            <w:r w:rsidRPr="009E2D1E">
              <w:rPr>
                <w:rFonts w:eastAsia="Times New Roman" w:cs="Arial"/>
                <w:sz w:val="16"/>
                <w:szCs w:val="16"/>
                <w:lang w:eastAsia="es-ES"/>
              </w:rPr>
              <w:t xml:space="preserve">Aplica para el sexo masculino que haya realizado el servicio militar.  </w:t>
            </w:r>
          </w:p>
          <w:p w14:paraId="17C18AFC" w14:textId="77777777" w:rsidR="007F29EB" w:rsidRPr="009E2D1E" w:rsidRDefault="007F29EB" w:rsidP="007F29EB">
            <w:pPr>
              <w:spacing w:after="0"/>
              <w:ind w:left="81" w:right="231"/>
              <w:rPr>
                <w:rFonts w:eastAsia="Times New Roman" w:cs="Arial"/>
                <w:b/>
                <w:sz w:val="16"/>
                <w:szCs w:val="16"/>
                <w:lang w:eastAsia="es-ES"/>
              </w:rPr>
            </w:pPr>
            <w:r w:rsidRPr="009E2D1E">
              <w:rPr>
                <w:rFonts w:eastAsia="Times New Roman" w:cs="Arial"/>
                <w:b/>
                <w:sz w:val="16"/>
                <w:szCs w:val="16"/>
                <w:lang w:eastAsia="es-ES"/>
              </w:rPr>
              <w:t xml:space="preserve">17**: </w:t>
            </w:r>
            <w:r w:rsidRPr="009E2D1E">
              <w:rPr>
                <w:rFonts w:eastAsia="Times New Roman" w:cs="Arial"/>
                <w:sz w:val="16"/>
                <w:szCs w:val="16"/>
                <w:lang w:eastAsia="es-ES"/>
              </w:rPr>
              <w:t>Aplica para las personas que no son nacidas en el estado de Quintana Roo.</w:t>
            </w:r>
            <w:r w:rsidRPr="009E2D1E">
              <w:rPr>
                <w:rFonts w:eastAsia="Times New Roman" w:cs="Arial"/>
                <w:b/>
                <w:sz w:val="16"/>
                <w:szCs w:val="16"/>
                <w:lang w:eastAsia="es-ES"/>
              </w:rPr>
              <w:t xml:space="preserve">  </w:t>
            </w:r>
          </w:p>
          <w:p w14:paraId="76FDB172" w14:textId="77777777" w:rsidR="007F29EB" w:rsidRPr="009E2D1E" w:rsidRDefault="007F29EB" w:rsidP="007F29EB">
            <w:pPr>
              <w:spacing w:after="0"/>
              <w:ind w:left="81" w:right="231"/>
              <w:rPr>
                <w:rFonts w:eastAsia="Times New Roman" w:cs="Arial"/>
                <w:sz w:val="16"/>
                <w:szCs w:val="16"/>
                <w:lang w:eastAsia="es-ES"/>
              </w:rPr>
            </w:pPr>
            <w:r w:rsidRPr="009E2D1E">
              <w:rPr>
                <w:rFonts w:eastAsia="Times New Roman" w:cs="Arial"/>
                <w:b/>
                <w:sz w:val="16"/>
                <w:szCs w:val="16"/>
                <w:lang w:eastAsia="es-ES"/>
              </w:rPr>
              <w:t xml:space="preserve">18***: </w:t>
            </w:r>
            <w:r w:rsidRPr="009E2D1E">
              <w:rPr>
                <w:rFonts w:eastAsia="Times New Roman" w:cs="Arial"/>
                <w:sz w:val="16"/>
                <w:szCs w:val="16"/>
                <w:lang w:eastAsia="es-ES"/>
              </w:rPr>
              <w:t>Aplica</w:t>
            </w:r>
            <w:r w:rsidRPr="009E2D1E">
              <w:rPr>
                <w:rFonts w:eastAsia="Times New Roman" w:cs="Arial"/>
                <w:b/>
                <w:sz w:val="16"/>
                <w:szCs w:val="16"/>
                <w:lang w:eastAsia="es-ES"/>
              </w:rPr>
              <w:t xml:space="preserve"> </w:t>
            </w:r>
            <w:r w:rsidRPr="009E2D1E">
              <w:rPr>
                <w:rFonts w:eastAsia="Times New Roman" w:cs="Arial"/>
                <w:sz w:val="16"/>
                <w:szCs w:val="16"/>
                <w:lang w:eastAsia="es-ES"/>
              </w:rPr>
              <w:t xml:space="preserve">únicamente para las personas que hayan laborado en la administración pública estatal.  </w:t>
            </w:r>
          </w:p>
          <w:p w14:paraId="7D8D62B0" w14:textId="77777777" w:rsidR="007F29EB" w:rsidRPr="009E2D1E" w:rsidRDefault="007F29EB" w:rsidP="007F29EB">
            <w:pPr>
              <w:spacing w:after="0"/>
              <w:ind w:left="81" w:right="-65"/>
              <w:rPr>
                <w:rFonts w:eastAsia="Times New Roman" w:cs="Arial"/>
                <w:color w:val="000000"/>
                <w:sz w:val="16"/>
                <w:szCs w:val="16"/>
              </w:rPr>
            </w:pPr>
            <w:r w:rsidRPr="009E2D1E">
              <w:rPr>
                <w:rFonts w:eastAsia="Times New Roman" w:cs="Arial"/>
                <w:b/>
                <w:sz w:val="16"/>
                <w:szCs w:val="16"/>
                <w:lang w:eastAsia="es-ES"/>
              </w:rPr>
              <w:t xml:space="preserve">19****: </w:t>
            </w:r>
            <w:r w:rsidRPr="009E2D1E">
              <w:rPr>
                <w:rFonts w:eastAsia="Times New Roman" w:cs="Arial"/>
                <w:sz w:val="16"/>
                <w:szCs w:val="16"/>
                <w:lang w:eastAsia="es-ES"/>
              </w:rPr>
              <w:t>Aplica para quienes laboraron</w:t>
            </w:r>
            <w:r w:rsidRPr="009E2D1E">
              <w:rPr>
                <w:rFonts w:eastAsia="Times New Roman" w:cs="Arial"/>
                <w:b/>
                <w:sz w:val="16"/>
                <w:szCs w:val="16"/>
                <w:lang w:eastAsia="es-ES"/>
              </w:rPr>
              <w:t xml:space="preserve"> </w:t>
            </w:r>
            <w:r w:rsidRPr="009E2D1E">
              <w:rPr>
                <w:rFonts w:eastAsia="Times New Roman" w:cs="Arial"/>
                <w:sz w:val="16"/>
                <w:szCs w:val="16"/>
                <w:lang w:eastAsia="es-ES"/>
              </w:rPr>
              <w:t>en otra institución de la administración pública estatal.</w:t>
            </w:r>
          </w:p>
        </w:tc>
      </w:tr>
    </w:tbl>
    <w:p w14:paraId="63CE0AE4" w14:textId="77777777" w:rsidR="007F29EB" w:rsidRPr="009E2D1E" w:rsidRDefault="007F29EB" w:rsidP="007F29EB">
      <w:pPr>
        <w:spacing w:after="0"/>
        <w:ind w:left="81" w:right="89"/>
        <w:jc w:val="center"/>
        <w:rPr>
          <w:rFonts w:eastAsia="Calibri" w:cs="Arial"/>
          <w:sz w:val="16"/>
          <w:szCs w:val="18"/>
          <w:lang w:eastAsia="en-US"/>
        </w:rPr>
      </w:pPr>
      <w:r w:rsidRPr="009E2D1E">
        <w:rPr>
          <w:rFonts w:eastAsia="Calibri" w:cs="Arial"/>
          <w:b/>
          <w:sz w:val="16"/>
          <w:szCs w:val="18"/>
          <w:lang w:eastAsia="en-US"/>
        </w:rPr>
        <w:t>Fuente:</w:t>
      </w:r>
      <w:r w:rsidRPr="009E2D1E">
        <w:rPr>
          <w:rFonts w:eastAsia="Calibri" w:cs="Arial"/>
          <w:sz w:val="16"/>
          <w:szCs w:val="18"/>
          <w:lang w:eastAsia="en-US"/>
        </w:rPr>
        <w:t xml:space="preserve"> Elaborado por la ASEQROO con base en los expedientes laborales de los conciliadores proporcionados por el Departamento de Recursos Humanos del CCLQROO.</w:t>
      </w:r>
    </w:p>
    <w:p w14:paraId="7284C8C2" w14:textId="77777777" w:rsidR="007F29EB" w:rsidRPr="009E2D1E" w:rsidRDefault="007F29EB" w:rsidP="007F29EB">
      <w:pPr>
        <w:spacing w:after="0"/>
        <w:ind w:right="802"/>
        <w:rPr>
          <w:rFonts w:eastAsia="Calibri" w:cs="Arial"/>
          <w:sz w:val="24"/>
          <w:szCs w:val="24"/>
          <w:lang w:eastAsia="en-US"/>
        </w:rPr>
      </w:pPr>
    </w:p>
    <w:p w14:paraId="6B16A4F3" w14:textId="77777777" w:rsidR="007F29EB" w:rsidRPr="009E2D1E" w:rsidRDefault="007F29EB" w:rsidP="007F29EB">
      <w:pPr>
        <w:spacing w:after="0"/>
        <w:ind w:right="89"/>
        <w:rPr>
          <w:rFonts w:eastAsia="Calibri" w:cs="Arial"/>
          <w:sz w:val="24"/>
          <w:szCs w:val="24"/>
          <w:lang w:eastAsia="en-US"/>
        </w:rPr>
      </w:pPr>
      <w:r w:rsidRPr="009E2D1E">
        <w:rPr>
          <w:rFonts w:eastAsia="Calibri" w:cs="Arial"/>
          <w:sz w:val="24"/>
          <w:szCs w:val="24"/>
          <w:lang w:eastAsia="en-US"/>
        </w:rPr>
        <w:t xml:space="preserve">De lo antes mencionado, se determinó que, de los 25 conciliadores del CCLQROO para el ejercicio fiscal 2022, 6 no cumplen con el requisito de solicitud de empleo con foto integrada en su expediente. </w:t>
      </w:r>
    </w:p>
    <w:p w14:paraId="5EC2DC76" w14:textId="77777777" w:rsidR="007F29EB" w:rsidRPr="009E2D1E" w:rsidRDefault="007F29EB" w:rsidP="007F29EB">
      <w:pPr>
        <w:spacing w:after="0"/>
        <w:rPr>
          <w:rFonts w:eastAsia="Calibri" w:cs="Arial"/>
          <w:sz w:val="24"/>
          <w:szCs w:val="24"/>
          <w:lang w:eastAsia="en-US"/>
        </w:rPr>
      </w:pPr>
    </w:p>
    <w:p w14:paraId="74908124" w14:textId="77777777" w:rsidR="007F29EB" w:rsidRPr="009E2D1E" w:rsidRDefault="007F29EB" w:rsidP="007F29EB">
      <w:pPr>
        <w:spacing w:after="0"/>
        <w:rPr>
          <w:rFonts w:eastAsia="Calibri" w:cs="Arial"/>
          <w:sz w:val="24"/>
          <w:szCs w:val="24"/>
          <w:lang w:eastAsia="en-US"/>
        </w:rPr>
      </w:pPr>
      <w:r w:rsidRPr="009E2D1E">
        <w:rPr>
          <w:rFonts w:eastAsia="Calibri" w:cs="Arial"/>
          <w:sz w:val="24"/>
          <w:szCs w:val="24"/>
          <w:lang w:eastAsia="en-US"/>
        </w:rPr>
        <w:t>Derivado de lo anterior, se concluyó lo siguiente:</w:t>
      </w:r>
    </w:p>
    <w:p w14:paraId="66B73FF5" w14:textId="77777777" w:rsidR="007F29EB" w:rsidRPr="009E2D1E" w:rsidRDefault="007F29EB" w:rsidP="007F29EB">
      <w:pPr>
        <w:spacing w:after="0"/>
        <w:rPr>
          <w:rFonts w:eastAsia="Calibri" w:cs="Arial"/>
          <w:sz w:val="24"/>
          <w:szCs w:val="24"/>
          <w:lang w:eastAsia="en-US"/>
        </w:rPr>
      </w:pPr>
    </w:p>
    <w:p w14:paraId="1F1D79D7" w14:textId="77777777" w:rsidR="007F29EB" w:rsidRPr="009E2D1E" w:rsidRDefault="007F29EB" w:rsidP="007F29EB">
      <w:pPr>
        <w:numPr>
          <w:ilvl w:val="0"/>
          <w:numId w:val="31"/>
        </w:numPr>
        <w:spacing w:after="160"/>
        <w:contextualSpacing/>
        <w:rPr>
          <w:rFonts w:eastAsia="Calibri" w:cs="Arial"/>
          <w:sz w:val="24"/>
          <w:szCs w:val="24"/>
          <w:lang w:eastAsia="en-US"/>
        </w:rPr>
      </w:pPr>
      <w:r w:rsidRPr="009E2D1E">
        <w:rPr>
          <w:rFonts w:eastAsia="Calibri" w:cs="Arial"/>
          <w:sz w:val="24"/>
          <w:szCs w:val="24"/>
          <w:lang w:eastAsia="en-US"/>
        </w:rPr>
        <w:t xml:space="preserve">El CCLQROO estableció, durante el ejercicio fiscal 2022, un perfil de puesto para el personal conciliador, a través de la Cédula de Descripción y Perfil de Puesto y del Formato para Entrega de Documentos compuesto por 21 requisitos. </w:t>
      </w:r>
    </w:p>
    <w:p w14:paraId="48D7ECCB" w14:textId="77777777" w:rsidR="007F29EB" w:rsidRPr="009E2D1E" w:rsidRDefault="007F29EB" w:rsidP="007F29EB">
      <w:pPr>
        <w:spacing w:after="160"/>
        <w:ind w:left="720"/>
        <w:contextualSpacing/>
        <w:rPr>
          <w:rFonts w:eastAsia="Calibri" w:cs="Arial"/>
          <w:sz w:val="24"/>
          <w:szCs w:val="24"/>
          <w:lang w:eastAsia="en-US"/>
        </w:rPr>
      </w:pPr>
    </w:p>
    <w:p w14:paraId="1EA410B9" w14:textId="77777777" w:rsidR="007F29EB" w:rsidRPr="009E2D1E" w:rsidRDefault="007F29EB" w:rsidP="007F29EB">
      <w:pPr>
        <w:numPr>
          <w:ilvl w:val="0"/>
          <w:numId w:val="31"/>
        </w:numPr>
        <w:spacing w:after="160"/>
        <w:contextualSpacing/>
        <w:rPr>
          <w:rFonts w:eastAsia="Calibri" w:cs="Arial"/>
          <w:sz w:val="24"/>
          <w:szCs w:val="24"/>
          <w:lang w:eastAsia="en-US"/>
        </w:rPr>
      </w:pPr>
      <w:r w:rsidRPr="009E2D1E">
        <w:rPr>
          <w:rFonts w:eastAsia="Calibri" w:cs="Arial"/>
          <w:sz w:val="24"/>
          <w:szCs w:val="24"/>
          <w:lang w:eastAsia="en-US"/>
        </w:rPr>
        <w:t>Los requisitos establecidos por el CCLQROO en el Formato para Entrega de Documentos coinciden con los establecidos en la Ley Federal del Trabajo, con excepción de 2 puntos, los cuales hacen referencia a contar de manera preferente con la certificación en conciliación laboral o mediación y mecanismos alternativos de solución de controversias y a aprobar el procedimiento de selección establecido.</w:t>
      </w:r>
    </w:p>
    <w:p w14:paraId="17224F0B" w14:textId="77777777" w:rsidR="007F29EB" w:rsidRPr="009E2D1E" w:rsidRDefault="007F29EB" w:rsidP="007F29EB">
      <w:pPr>
        <w:spacing w:after="160"/>
        <w:contextualSpacing/>
        <w:rPr>
          <w:rFonts w:eastAsia="Calibri" w:cs="Arial"/>
          <w:sz w:val="24"/>
          <w:szCs w:val="24"/>
          <w:lang w:eastAsia="en-US"/>
        </w:rPr>
      </w:pPr>
    </w:p>
    <w:p w14:paraId="1A3F1790" w14:textId="77777777" w:rsidR="007F29EB" w:rsidRPr="009E2D1E" w:rsidRDefault="007F29EB" w:rsidP="007F29EB">
      <w:pPr>
        <w:numPr>
          <w:ilvl w:val="0"/>
          <w:numId w:val="31"/>
        </w:numPr>
        <w:spacing w:after="0"/>
        <w:contextualSpacing/>
        <w:rPr>
          <w:rFonts w:eastAsia="Calibri" w:cs="Arial"/>
          <w:sz w:val="24"/>
          <w:szCs w:val="24"/>
          <w:lang w:eastAsia="en-US"/>
        </w:rPr>
      </w:pPr>
      <w:r w:rsidRPr="009E2D1E">
        <w:rPr>
          <w:rFonts w:eastAsia="Calibri" w:cs="Arial"/>
          <w:sz w:val="24"/>
          <w:szCs w:val="24"/>
          <w:lang w:eastAsia="en-US"/>
        </w:rPr>
        <w:t>Con respecto al cumplimiento del personal conciliador con los requisitos establecidos por el CCLQROO en el Formato de Entrega de Documentos, se determinó que 6 de los 25 conciliadores no tienen integrado en su expediente la solicitud de empleo con foto.</w:t>
      </w:r>
    </w:p>
    <w:p w14:paraId="0177BC7E" w14:textId="77777777" w:rsidR="007F29EB" w:rsidRDefault="007F29EB" w:rsidP="007F29EB">
      <w:pPr>
        <w:pStyle w:val="Prrafodelista"/>
        <w:autoSpaceDE w:val="0"/>
        <w:autoSpaceDN w:val="0"/>
        <w:adjustRightInd w:val="0"/>
        <w:ind w:left="0"/>
        <w:rPr>
          <w:rFonts w:eastAsia="Times New Roman" w:cs="Arial"/>
          <w:bCs/>
          <w:sz w:val="24"/>
          <w:szCs w:val="24"/>
          <w:lang w:eastAsia="es-ES"/>
        </w:rPr>
      </w:pPr>
    </w:p>
    <w:p w14:paraId="6986E4B2" w14:textId="77777777" w:rsidR="007F29EB" w:rsidRDefault="007F29EB" w:rsidP="007F29EB">
      <w:pPr>
        <w:pStyle w:val="Prrafodelista"/>
        <w:autoSpaceDE w:val="0"/>
        <w:autoSpaceDN w:val="0"/>
        <w:adjustRightInd w:val="0"/>
        <w:spacing w:after="0"/>
        <w:ind w:left="0"/>
        <w:rPr>
          <w:rFonts w:eastAsia="Times New Roman" w:cs="Arial"/>
          <w:bCs/>
          <w:sz w:val="24"/>
          <w:szCs w:val="24"/>
          <w:lang w:eastAsia="es-ES"/>
        </w:rPr>
      </w:pPr>
      <w:r w:rsidRPr="001D226F">
        <w:rPr>
          <w:rFonts w:eastAsia="Times New Roman" w:cs="Arial"/>
          <w:bCs/>
          <w:sz w:val="24"/>
          <w:szCs w:val="24"/>
          <w:lang w:eastAsia="es-ES"/>
        </w:rPr>
        <w:t>Derivado del análisis anterior</w:t>
      </w:r>
      <w:r>
        <w:rPr>
          <w:rFonts w:eastAsia="Times New Roman" w:cs="Arial"/>
          <w:bCs/>
          <w:sz w:val="24"/>
          <w:szCs w:val="24"/>
          <w:lang w:eastAsia="es-ES"/>
        </w:rPr>
        <w:t>,</w:t>
      </w:r>
      <w:r w:rsidRPr="001D226F">
        <w:rPr>
          <w:rFonts w:eastAsia="Times New Roman" w:cs="Arial"/>
          <w:bCs/>
          <w:sz w:val="24"/>
          <w:szCs w:val="24"/>
          <w:lang w:eastAsia="es-ES"/>
        </w:rPr>
        <w:t xml:space="preserve"> se determinaron las siguientes </w:t>
      </w:r>
      <w:r>
        <w:rPr>
          <w:rFonts w:eastAsia="Times New Roman" w:cs="Arial"/>
          <w:bCs/>
          <w:sz w:val="24"/>
          <w:szCs w:val="24"/>
          <w:lang w:eastAsia="es-ES"/>
        </w:rPr>
        <w:t>observacion</w:t>
      </w:r>
      <w:r w:rsidRPr="001D226F">
        <w:rPr>
          <w:rFonts w:eastAsia="Times New Roman" w:cs="Arial"/>
          <w:bCs/>
          <w:sz w:val="24"/>
          <w:szCs w:val="24"/>
          <w:lang w:eastAsia="es-ES"/>
        </w:rPr>
        <w:t>es:</w:t>
      </w:r>
    </w:p>
    <w:p w14:paraId="77005FF9" w14:textId="77777777" w:rsidR="007F29EB" w:rsidRPr="001D226F" w:rsidRDefault="007F29EB" w:rsidP="007F29EB">
      <w:pPr>
        <w:pStyle w:val="Prrafodelista"/>
        <w:autoSpaceDE w:val="0"/>
        <w:autoSpaceDN w:val="0"/>
        <w:adjustRightInd w:val="0"/>
        <w:spacing w:after="0"/>
        <w:ind w:left="0"/>
        <w:rPr>
          <w:rFonts w:eastAsia="Times New Roman" w:cs="Arial"/>
          <w:bCs/>
          <w:sz w:val="24"/>
          <w:szCs w:val="24"/>
          <w:lang w:eastAsia="es-ES"/>
        </w:rPr>
      </w:pPr>
    </w:p>
    <w:p w14:paraId="646EBA8E" w14:textId="77777777" w:rsidR="007F29EB" w:rsidRPr="009E2D1E" w:rsidRDefault="007F29EB" w:rsidP="007F29EB">
      <w:pPr>
        <w:numPr>
          <w:ilvl w:val="0"/>
          <w:numId w:val="34"/>
        </w:numPr>
        <w:spacing w:after="0"/>
        <w:contextualSpacing/>
        <w:rPr>
          <w:rFonts w:eastAsia="Calibri" w:cs="Arial"/>
          <w:sz w:val="24"/>
          <w:szCs w:val="24"/>
          <w:lang w:eastAsia="en-US"/>
        </w:rPr>
      </w:pPr>
      <w:r w:rsidRPr="009E2D1E">
        <w:rPr>
          <w:rFonts w:eastAsia="Calibri" w:cs="Arial"/>
          <w:sz w:val="24"/>
          <w:szCs w:val="24"/>
          <w:lang w:eastAsia="en-US"/>
        </w:rPr>
        <w:t>El Centro de Conciliación Laboral del Estado de Quintana Roo no consideró en el Formato para Entrega de Documentos los siguientes requisitos que se consideran en la Ley Federal del Trabajo:</w:t>
      </w:r>
    </w:p>
    <w:p w14:paraId="06F7D765" w14:textId="77777777" w:rsidR="007F29EB" w:rsidRPr="009E2D1E" w:rsidRDefault="007F29EB" w:rsidP="007F29EB">
      <w:pPr>
        <w:spacing w:after="0"/>
        <w:rPr>
          <w:rFonts w:eastAsia="Calibri" w:cs="Arial"/>
          <w:sz w:val="24"/>
          <w:szCs w:val="24"/>
          <w:lang w:eastAsia="en-US"/>
        </w:rPr>
      </w:pPr>
    </w:p>
    <w:p w14:paraId="6D0EF031" w14:textId="77777777" w:rsidR="007F29EB" w:rsidRDefault="007F29EB" w:rsidP="007F29EB">
      <w:pPr>
        <w:numPr>
          <w:ilvl w:val="0"/>
          <w:numId w:val="33"/>
        </w:numPr>
        <w:spacing w:after="0"/>
        <w:ind w:left="1418" w:hanging="339"/>
        <w:contextualSpacing/>
        <w:rPr>
          <w:rFonts w:eastAsia="Calibri" w:cs="Arial"/>
          <w:sz w:val="24"/>
          <w:szCs w:val="24"/>
          <w:lang w:eastAsia="en-US"/>
        </w:rPr>
      </w:pPr>
      <w:r w:rsidRPr="009E2D1E">
        <w:rPr>
          <w:rFonts w:eastAsia="Calibri" w:cs="Arial"/>
          <w:sz w:val="24"/>
          <w:szCs w:val="24"/>
          <w:lang w:eastAsia="en-US"/>
        </w:rPr>
        <w:t>Contar de manera preferente con la certificación en conciliación laboral o mediación y mecanismos alternativos de solución de controversias, y</w:t>
      </w:r>
    </w:p>
    <w:p w14:paraId="712171F9" w14:textId="77777777" w:rsidR="007F29EB" w:rsidRPr="009E2D1E" w:rsidRDefault="007F29EB" w:rsidP="007F29EB">
      <w:pPr>
        <w:spacing w:after="0"/>
        <w:ind w:left="1418"/>
        <w:contextualSpacing/>
        <w:rPr>
          <w:rFonts w:eastAsia="Calibri" w:cs="Arial"/>
          <w:sz w:val="24"/>
          <w:szCs w:val="24"/>
          <w:lang w:eastAsia="en-US"/>
        </w:rPr>
      </w:pPr>
    </w:p>
    <w:p w14:paraId="2B1E4622" w14:textId="77777777" w:rsidR="007F29EB" w:rsidRPr="009E2D1E" w:rsidRDefault="007F29EB" w:rsidP="007F29EB">
      <w:pPr>
        <w:numPr>
          <w:ilvl w:val="0"/>
          <w:numId w:val="33"/>
        </w:numPr>
        <w:spacing w:after="0"/>
        <w:ind w:left="1418" w:hanging="339"/>
        <w:contextualSpacing/>
        <w:rPr>
          <w:rFonts w:eastAsia="Calibri" w:cs="Arial"/>
          <w:sz w:val="24"/>
          <w:szCs w:val="24"/>
          <w:lang w:eastAsia="en-US"/>
        </w:rPr>
      </w:pPr>
      <w:r w:rsidRPr="009E2D1E">
        <w:rPr>
          <w:rFonts w:eastAsia="Calibri" w:cs="Arial"/>
          <w:sz w:val="24"/>
          <w:szCs w:val="24"/>
          <w:lang w:eastAsia="en-US"/>
        </w:rPr>
        <w:t>Aprobar el procedimiento de selección establecido.</w:t>
      </w:r>
    </w:p>
    <w:p w14:paraId="437556C0" w14:textId="77777777" w:rsidR="007F29EB" w:rsidRPr="009E2D1E" w:rsidRDefault="007F29EB" w:rsidP="007F29EB">
      <w:pPr>
        <w:spacing w:after="0"/>
        <w:rPr>
          <w:rFonts w:eastAsia="Calibri" w:cs="Arial"/>
          <w:sz w:val="24"/>
          <w:szCs w:val="24"/>
          <w:lang w:eastAsia="en-US"/>
        </w:rPr>
      </w:pPr>
    </w:p>
    <w:p w14:paraId="078DD9C5" w14:textId="77777777" w:rsidR="007F29EB" w:rsidRPr="009E2D1E" w:rsidRDefault="007F29EB" w:rsidP="007F29EB">
      <w:pPr>
        <w:numPr>
          <w:ilvl w:val="0"/>
          <w:numId w:val="34"/>
        </w:numPr>
        <w:spacing w:after="160"/>
        <w:contextualSpacing/>
        <w:rPr>
          <w:rFonts w:eastAsia="Calibri" w:cs="Arial"/>
          <w:sz w:val="24"/>
          <w:szCs w:val="24"/>
          <w:lang w:eastAsia="en-US"/>
        </w:rPr>
      </w:pPr>
      <w:r w:rsidRPr="009E2D1E">
        <w:rPr>
          <w:rFonts w:eastAsia="Calibri" w:cs="Arial"/>
          <w:sz w:val="24"/>
          <w:szCs w:val="24"/>
          <w:lang w:eastAsia="en-US"/>
        </w:rPr>
        <w:t>El Centro de Conciliación Laboral del Estado de Quintana Roo presentó debilidad en la integración de los expedientes laborales, debido a que 6 de los 25 conciliadores no tienen integrado en su expediente la solicitud de empleo con foto.</w:t>
      </w:r>
    </w:p>
    <w:p w14:paraId="67E8221F" w14:textId="77777777" w:rsidR="007F29EB" w:rsidRPr="00B622CA" w:rsidRDefault="007F29EB" w:rsidP="007F29EB">
      <w:pPr>
        <w:autoSpaceDE w:val="0"/>
        <w:autoSpaceDN w:val="0"/>
        <w:adjustRightInd w:val="0"/>
        <w:spacing w:after="0"/>
        <w:rPr>
          <w:rFonts w:cs="Arial"/>
          <w:color w:val="000000"/>
          <w:sz w:val="24"/>
        </w:rPr>
      </w:pPr>
    </w:p>
    <w:p w14:paraId="4F71EB02" w14:textId="77777777" w:rsidR="007F29EB" w:rsidRPr="0042244F" w:rsidRDefault="007F29EB" w:rsidP="007F29EB">
      <w:pPr>
        <w:spacing w:after="0"/>
        <w:rPr>
          <w:rFonts w:eastAsia="Times New Roman" w:cs="Arial"/>
          <w:b/>
          <w:sz w:val="24"/>
          <w:szCs w:val="24"/>
          <w:lang w:eastAsia="es-ES"/>
        </w:rPr>
      </w:pPr>
      <w:r w:rsidRPr="0042244F">
        <w:rPr>
          <w:rFonts w:eastAsia="Times New Roman" w:cs="Arial"/>
          <w:b/>
          <w:sz w:val="24"/>
          <w:szCs w:val="24"/>
          <w:lang w:eastAsia="es-ES"/>
        </w:rPr>
        <w:t>Recomendaci</w:t>
      </w:r>
      <w:r>
        <w:rPr>
          <w:rFonts w:eastAsia="Times New Roman" w:cs="Arial"/>
          <w:b/>
          <w:sz w:val="24"/>
          <w:szCs w:val="24"/>
          <w:lang w:eastAsia="es-ES"/>
        </w:rPr>
        <w:t>ones</w:t>
      </w:r>
      <w:r w:rsidRPr="0042244F">
        <w:rPr>
          <w:rFonts w:eastAsia="Times New Roman" w:cs="Arial"/>
          <w:b/>
          <w:sz w:val="24"/>
          <w:szCs w:val="24"/>
          <w:lang w:eastAsia="es-ES"/>
        </w:rPr>
        <w:t xml:space="preserve"> de Desempeño.</w:t>
      </w:r>
    </w:p>
    <w:p w14:paraId="60518D35" w14:textId="77777777" w:rsidR="007F29EB" w:rsidRDefault="007F29EB" w:rsidP="007F29EB">
      <w:pPr>
        <w:spacing w:after="0"/>
        <w:rPr>
          <w:rFonts w:eastAsia="Times New Roman" w:cs="Arial"/>
          <w:sz w:val="24"/>
          <w:szCs w:val="24"/>
          <w:lang w:eastAsia="es-ES"/>
        </w:rPr>
      </w:pPr>
    </w:p>
    <w:p w14:paraId="33A31028" w14:textId="77777777" w:rsidR="007F29EB" w:rsidRDefault="007F29EB" w:rsidP="007F29EB">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Pr>
          <w:rFonts w:eastAsia="Times New Roman" w:cs="Arial"/>
          <w:sz w:val="24"/>
          <w:szCs w:val="24"/>
          <w:lang w:eastAsia="es-ES"/>
        </w:rPr>
        <w:t xml:space="preserve"> Centro de Conciliación Laboral del Estado de Quintana Roo </w:t>
      </w:r>
      <w:r w:rsidRPr="001D226F">
        <w:rPr>
          <w:rFonts w:cs="Arial"/>
          <w:sz w:val="24"/>
          <w:szCs w:val="24"/>
        </w:rPr>
        <w:t>lo siguiente:</w:t>
      </w:r>
    </w:p>
    <w:p w14:paraId="1B09141E" w14:textId="77777777" w:rsidR="007F29EB" w:rsidRDefault="007F29EB" w:rsidP="007F29EB">
      <w:pPr>
        <w:spacing w:after="0"/>
        <w:rPr>
          <w:rFonts w:cs="Arial"/>
          <w:sz w:val="24"/>
          <w:szCs w:val="24"/>
        </w:rPr>
      </w:pPr>
    </w:p>
    <w:p w14:paraId="5937C0B3" w14:textId="77777777" w:rsidR="007F29EB" w:rsidRPr="001D226F" w:rsidRDefault="007F29EB" w:rsidP="007F29EB">
      <w:pPr>
        <w:spacing w:after="0"/>
        <w:rPr>
          <w:rFonts w:cs="Arial"/>
          <w:b/>
          <w:sz w:val="24"/>
          <w:szCs w:val="24"/>
        </w:rPr>
      </w:pPr>
      <w:r w:rsidRPr="00C967BD">
        <w:rPr>
          <w:rFonts w:cs="Arial"/>
          <w:b/>
          <w:sz w:val="24"/>
          <w:szCs w:val="24"/>
        </w:rPr>
        <w:t>22-AEMD-A-102-133-R0</w:t>
      </w:r>
      <w:r>
        <w:rPr>
          <w:rFonts w:cs="Arial"/>
          <w:b/>
          <w:sz w:val="24"/>
          <w:szCs w:val="24"/>
        </w:rPr>
        <w:t>3</w:t>
      </w:r>
      <w:r w:rsidRPr="00C967BD">
        <w:rPr>
          <w:rFonts w:cs="Arial"/>
          <w:b/>
          <w:sz w:val="24"/>
          <w:szCs w:val="24"/>
        </w:rPr>
        <w:t xml:space="preserve">-01 </w:t>
      </w:r>
      <w:r w:rsidRPr="001B2459">
        <w:rPr>
          <w:rFonts w:cs="Arial"/>
          <w:b/>
          <w:sz w:val="24"/>
          <w:szCs w:val="24"/>
        </w:rPr>
        <w:t xml:space="preserve">Recomendación </w:t>
      </w:r>
    </w:p>
    <w:p w14:paraId="4AE87329" w14:textId="77777777" w:rsidR="007F29EB" w:rsidRDefault="007F29EB" w:rsidP="007F29EB">
      <w:pPr>
        <w:spacing w:after="0"/>
        <w:rPr>
          <w:rFonts w:eastAsia="Times New Roman" w:cs="Arial"/>
          <w:bCs/>
          <w:iCs/>
          <w:sz w:val="24"/>
          <w:szCs w:val="20"/>
          <w:lang w:eastAsia="es-ES"/>
        </w:rPr>
      </w:pPr>
    </w:p>
    <w:p w14:paraId="5296C775" w14:textId="77777777" w:rsidR="007F29EB" w:rsidRDefault="007F29EB" w:rsidP="007F29EB">
      <w:pPr>
        <w:spacing w:after="0"/>
        <w:contextualSpacing/>
        <w:rPr>
          <w:rFonts w:eastAsia="Calibri" w:cs="Arial"/>
          <w:sz w:val="24"/>
          <w:szCs w:val="24"/>
          <w:lang w:eastAsia="en-US"/>
        </w:rPr>
      </w:pPr>
      <w:r w:rsidRPr="00D370A1">
        <w:rPr>
          <w:rFonts w:eastAsia="Calibri" w:cs="Arial"/>
          <w:sz w:val="24"/>
          <w:szCs w:val="24"/>
          <w:lang w:eastAsia="en-US"/>
        </w:rPr>
        <w:t>El Centro de Conciliación Laboral del Estado de Quintana Roo, a fin de cumplir con lo establecido en la Ley Federal del Trabajo, deberá incluir en el Formato para Entrega de Documentos los siguientes requisitos:</w:t>
      </w:r>
    </w:p>
    <w:p w14:paraId="7D6EABFE" w14:textId="77777777" w:rsidR="007F29EB" w:rsidRPr="00D370A1" w:rsidRDefault="007F29EB" w:rsidP="007F29EB">
      <w:pPr>
        <w:spacing w:after="0"/>
        <w:contextualSpacing/>
        <w:rPr>
          <w:rFonts w:eastAsia="Calibri" w:cs="Arial"/>
          <w:sz w:val="24"/>
          <w:szCs w:val="24"/>
          <w:lang w:eastAsia="en-US"/>
        </w:rPr>
      </w:pPr>
    </w:p>
    <w:p w14:paraId="19C91CF9" w14:textId="77777777" w:rsidR="007F29EB" w:rsidRDefault="007F29EB" w:rsidP="007F29EB">
      <w:pPr>
        <w:numPr>
          <w:ilvl w:val="0"/>
          <w:numId w:val="40"/>
        </w:numPr>
        <w:spacing w:after="160"/>
        <w:contextualSpacing/>
        <w:rPr>
          <w:rFonts w:eastAsia="Calibri" w:cs="Arial"/>
          <w:sz w:val="24"/>
          <w:szCs w:val="24"/>
          <w:lang w:eastAsia="en-US"/>
        </w:rPr>
      </w:pPr>
      <w:r w:rsidRPr="00D370A1">
        <w:rPr>
          <w:rFonts w:eastAsia="Calibri" w:cs="Arial"/>
          <w:sz w:val="24"/>
          <w:szCs w:val="24"/>
          <w:lang w:eastAsia="en-US"/>
        </w:rPr>
        <w:t>Contar de manera preferente con la certificación en conciliación laboral o mediación y mecanismos alternativos de solución de controversias.</w:t>
      </w:r>
    </w:p>
    <w:p w14:paraId="04EDBAAC" w14:textId="77777777" w:rsidR="007F29EB" w:rsidRPr="00D370A1" w:rsidRDefault="007F29EB" w:rsidP="007F29EB">
      <w:pPr>
        <w:numPr>
          <w:ilvl w:val="0"/>
          <w:numId w:val="40"/>
        </w:numPr>
        <w:spacing w:after="160"/>
        <w:contextualSpacing/>
        <w:rPr>
          <w:rFonts w:eastAsia="Calibri" w:cs="Arial"/>
          <w:sz w:val="24"/>
          <w:szCs w:val="24"/>
          <w:lang w:eastAsia="en-US"/>
        </w:rPr>
      </w:pPr>
      <w:r w:rsidRPr="00D370A1">
        <w:rPr>
          <w:rFonts w:eastAsia="Calibri" w:cs="Arial"/>
          <w:sz w:val="24"/>
          <w:szCs w:val="24"/>
          <w:lang w:eastAsia="en-US"/>
        </w:rPr>
        <w:t>Aprobar el procedimiento de selección establecido.</w:t>
      </w:r>
    </w:p>
    <w:p w14:paraId="7036A9D1" w14:textId="0EDEB96A" w:rsidR="007F29EB" w:rsidRPr="002633AE" w:rsidRDefault="007F29EB" w:rsidP="007F29EB">
      <w:pPr>
        <w:autoSpaceDE w:val="0"/>
        <w:autoSpaceDN w:val="0"/>
        <w:adjustRightInd w:val="0"/>
        <w:spacing w:after="0"/>
        <w:rPr>
          <w:rFonts w:cs="Arial"/>
          <w:b/>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el</w:t>
      </w:r>
      <w:r>
        <w:rPr>
          <w:rFonts w:cs="Arial"/>
          <w:bCs/>
          <w:sz w:val="24"/>
          <w:szCs w:val="24"/>
        </w:rPr>
        <w:t xml:space="preserve"> Centro de Conciliación Laboral del Estado de Quintana Roo</w:t>
      </w:r>
      <w:r w:rsidRPr="004C644B">
        <w:rPr>
          <w:rFonts w:cs="Arial"/>
          <w:color w:val="000000"/>
          <w:sz w:val="24"/>
          <w:szCs w:val="24"/>
        </w:rPr>
        <w:t xml:space="preserve">, estableció como fecha compromiso para atención </w:t>
      </w:r>
      <w:r w:rsidR="00B31EAC">
        <w:rPr>
          <w:rFonts w:cs="Arial"/>
          <w:color w:val="000000"/>
          <w:sz w:val="24"/>
          <w:szCs w:val="24"/>
        </w:rPr>
        <w:t xml:space="preserve">de la </w:t>
      </w:r>
      <w:r w:rsidRPr="004C644B">
        <w:rPr>
          <w:rFonts w:cs="Arial"/>
          <w:color w:val="000000"/>
          <w:sz w:val="24"/>
          <w:szCs w:val="24"/>
        </w:rPr>
        <w:t>recomendaci</w:t>
      </w:r>
      <w:r w:rsidR="00B31EAC">
        <w:rPr>
          <w:rFonts w:cs="Arial"/>
          <w:color w:val="000000"/>
          <w:sz w:val="24"/>
          <w:szCs w:val="24"/>
        </w:rPr>
        <w:t xml:space="preserve">ón </w:t>
      </w:r>
      <w:r w:rsidRPr="00FE0B51">
        <w:rPr>
          <w:rFonts w:cs="Arial"/>
          <w:color w:val="000000"/>
          <w:sz w:val="24"/>
          <w:szCs w:val="24"/>
        </w:rPr>
        <w:t>22-AEMD-A-102-133-R03-0</w:t>
      </w:r>
      <w:r w:rsidR="00A83FD2">
        <w:rPr>
          <w:rFonts w:cs="Arial"/>
          <w:color w:val="000000"/>
          <w:sz w:val="24"/>
          <w:szCs w:val="24"/>
        </w:rPr>
        <w:t>1</w:t>
      </w:r>
      <w:r w:rsidRPr="004C644B">
        <w:rPr>
          <w:rFonts w:cs="Arial"/>
          <w:sz w:val="24"/>
          <w:szCs w:val="24"/>
          <w:lang w:eastAsia="es-ES"/>
        </w:rPr>
        <w:t xml:space="preserve">, el </w:t>
      </w:r>
      <w:r w:rsidRPr="000B1D1D">
        <w:rPr>
          <w:rFonts w:cs="Arial"/>
          <w:sz w:val="24"/>
          <w:szCs w:val="24"/>
          <w:lang w:eastAsia="es-ES"/>
        </w:rPr>
        <w:t>0</w:t>
      </w:r>
      <w:r w:rsidR="007D2635" w:rsidRPr="000B1D1D">
        <w:rPr>
          <w:rFonts w:cs="Arial"/>
          <w:sz w:val="24"/>
          <w:szCs w:val="24"/>
          <w:lang w:eastAsia="es-ES"/>
        </w:rPr>
        <w:t>1</w:t>
      </w:r>
      <w:r w:rsidRPr="000B1D1D">
        <w:rPr>
          <w:rFonts w:cs="Arial"/>
          <w:sz w:val="24"/>
          <w:szCs w:val="24"/>
          <w:lang w:eastAsia="es-ES"/>
        </w:rPr>
        <w:t xml:space="preserve"> de</w:t>
      </w:r>
      <w:r w:rsidR="002633AE" w:rsidRPr="000B1D1D">
        <w:rPr>
          <w:rFonts w:cs="Arial"/>
          <w:sz w:val="24"/>
          <w:szCs w:val="24"/>
          <w:lang w:eastAsia="es-ES"/>
        </w:rPr>
        <w:t xml:space="preserve"> abril </w:t>
      </w:r>
      <w:r w:rsidRPr="000B1D1D">
        <w:rPr>
          <w:rFonts w:cs="Arial"/>
          <w:sz w:val="24"/>
          <w:szCs w:val="24"/>
          <w:lang w:eastAsia="es-ES"/>
        </w:rPr>
        <w:t>de 202</w:t>
      </w:r>
      <w:r w:rsidR="0062517E" w:rsidRPr="000B1D1D">
        <w:rPr>
          <w:rFonts w:cs="Arial"/>
          <w:sz w:val="24"/>
          <w:szCs w:val="24"/>
          <w:lang w:eastAsia="es-ES"/>
        </w:rPr>
        <w:t>4</w:t>
      </w:r>
      <w:r w:rsidRPr="000B1D1D">
        <w:rPr>
          <w:rFonts w:cs="Arial"/>
          <w:sz w:val="24"/>
          <w:szCs w:val="24"/>
          <w:lang w:eastAsia="es-ES"/>
        </w:rPr>
        <w:t>.</w:t>
      </w:r>
      <w:r w:rsidRPr="004C644B">
        <w:rPr>
          <w:rFonts w:cs="Arial"/>
          <w:sz w:val="24"/>
          <w:szCs w:val="24"/>
          <w:lang w:eastAsia="es-ES"/>
        </w:rPr>
        <w:t xml:space="preserve"> Por lo antes expuesto</w:t>
      </w:r>
      <w:r w:rsidR="002633AE">
        <w:rPr>
          <w:rFonts w:cs="Arial"/>
          <w:sz w:val="24"/>
          <w:szCs w:val="24"/>
          <w:lang w:eastAsia="es-ES"/>
        </w:rPr>
        <w:t xml:space="preserve">, </w:t>
      </w:r>
      <w:r w:rsidRPr="004C644B">
        <w:rPr>
          <w:rFonts w:cs="Arial"/>
          <w:sz w:val="24"/>
          <w:szCs w:val="24"/>
          <w:lang w:eastAsia="es-ES"/>
        </w:rPr>
        <w:t>la atención a la recomendaci</w:t>
      </w:r>
      <w:r w:rsidR="00A83FD2">
        <w:rPr>
          <w:rFonts w:cs="Arial"/>
          <w:sz w:val="24"/>
          <w:szCs w:val="24"/>
          <w:lang w:eastAsia="es-ES"/>
        </w:rPr>
        <w:t xml:space="preserve">ón </w:t>
      </w:r>
      <w:r w:rsidRPr="004C644B">
        <w:rPr>
          <w:rFonts w:cs="Arial"/>
          <w:sz w:val="24"/>
          <w:szCs w:val="24"/>
          <w:lang w:eastAsia="es-ES"/>
        </w:rPr>
        <w:t xml:space="preserve">de desempeño queda en </w:t>
      </w:r>
      <w:r w:rsidRPr="004C644B">
        <w:rPr>
          <w:rFonts w:cs="Arial"/>
          <w:b/>
          <w:sz w:val="24"/>
          <w:szCs w:val="24"/>
          <w:lang w:eastAsia="es-ES"/>
        </w:rPr>
        <w:t>seguimiento</w:t>
      </w:r>
      <w:r w:rsidRPr="004C644B">
        <w:rPr>
          <w:rFonts w:cs="Arial"/>
          <w:sz w:val="24"/>
          <w:szCs w:val="24"/>
          <w:lang w:eastAsia="es-ES"/>
        </w:rPr>
        <w:t>.</w:t>
      </w:r>
      <w:r>
        <w:rPr>
          <w:rFonts w:cs="Arial"/>
          <w:sz w:val="24"/>
          <w:szCs w:val="24"/>
          <w:lang w:eastAsia="es-ES"/>
        </w:rPr>
        <w:t xml:space="preserve"> </w:t>
      </w:r>
      <w:r w:rsidR="002633AE">
        <w:rPr>
          <w:rFonts w:cs="Arial"/>
          <w:sz w:val="24"/>
          <w:szCs w:val="24"/>
          <w:lang w:eastAsia="es-ES"/>
        </w:rPr>
        <w:t>Respecto a la observación 3</w:t>
      </w:r>
      <w:r w:rsidR="000B1D1D">
        <w:rPr>
          <w:rFonts w:cs="Arial"/>
          <w:sz w:val="24"/>
          <w:szCs w:val="24"/>
          <w:lang w:eastAsia="es-ES"/>
        </w:rPr>
        <w:t>, esta</w:t>
      </w:r>
      <w:r w:rsidR="00FD14A1">
        <w:rPr>
          <w:rFonts w:cs="Arial"/>
          <w:sz w:val="24"/>
          <w:szCs w:val="24"/>
          <w:lang w:eastAsia="es-ES"/>
        </w:rPr>
        <w:t xml:space="preserve"> quedó</w:t>
      </w:r>
      <w:r w:rsidR="002633AE">
        <w:rPr>
          <w:rFonts w:cs="Arial"/>
          <w:sz w:val="24"/>
          <w:szCs w:val="24"/>
          <w:lang w:eastAsia="es-ES"/>
        </w:rPr>
        <w:t xml:space="preserve"> </w:t>
      </w:r>
      <w:r w:rsidR="002633AE">
        <w:rPr>
          <w:rFonts w:cs="Arial"/>
          <w:b/>
          <w:sz w:val="24"/>
          <w:szCs w:val="24"/>
          <w:lang w:eastAsia="es-ES"/>
        </w:rPr>
        <w:t xml:space="preserve">atendida. </w:t>
      </w:r>
    </w:p>
    <w:p w14:paraId="7C1DB15B" w14:textId="77777777" w:rsidR="007F29EB" w:rsidRPr="005E386E" w:rsidRDefault="007F29EB" w:rsidP="007F29EB">
      <w:pPr>
        <w:spacing w:after="0"/>
        <w:rPr>
          <w:rFonts w:cs="Arial"/>
          <w:sz w:val="24"/>
          <w:szCs w:val="24"/>
          <w:highlight w:val="green"/>
        </w:rPr>
      </w:pPr>
    </w:p>
    <w:p w14:paraId="1A29E8C5" w14:textId="77777777" w:rsidR="007F29EB" w:rsidRPr="00D720A5" w:rsidRDefault="007F29EB" w:rsidP="007F29EB">
      <w:pPr>
        <w:spacing w:after="0"/>
        <w:rPr>
          <w:rFonts w:cs="Arial"/>
          <w:b/>
          <w:sz w:val="24"/>
          <w:szCs w:val="24"/>
        </w:rPr>
      </w:pPr>
      <w:r w:rsidRPr="00D720A5">
        <w:rPr>
          <w:rFonts w:cs="Arial"/>
          <w:b/>
          <w:sz w:val="24"/>
          <w:szCs w:val="24"/>
        </w:rPr>
        <w:t>Normatividad relacionada con las</w:t>
      </w:r>
      <w:r>
        <w:rPr>
          <w:rFonts w:cs="Arial"/>
          <w:b/>
          <w:sz w:val="24"/>
          <w:szCs w:val="24"/>
        </w:rPr>
        <w:t xml:space="preserve"> </w:t>
      </w:r>
      <w:r w:rsidRPr="00D720A5">
        <w:rPr>
          <w:rFonts w:cs="Arial"/>
          <w:b/>
          <w:sz w:val="24"/>
          <w:szCs w:val="24"/>
        </w:rPr>
        <w:t>o</w:t>
      </w:r>
      <w:r>
        <w:rPr>
          <w:rFonts w:cs="Arial"/>
          <w:b/>
          <w:sz w:val="24"/>
          <w:szCs w:val="24"/>
        </w:rPr>
        <w:t>bservaciones</w:t>
      </w:r>
      <w:r w:rsidRPr="00D720A5">
        <w:rPr>
          <w:rFonts w:cs="Arial"/>
          <w:b/>
          <w:sz w:val="24"/>
          <w:szCs w:val="24"/>
        </w:rPr>
        <w:t>.</w:t>
      </w:r>
    </w:p>
    <w:p w14:paraId="54D39905" w14:textId="77777777" w:rsidR="007F29EB" w:rsidRPr="00D720A5" w:rsidRDefault="007F29EB" w:rsidP="007F29EB">
      <w:pPr>
        <w:spacing w:after="0"/>
        <w:rPr>
          <w:rFonts w:cs="Arial"/>
          <w:sz w:val="24"/>
          <w:szCs w:val="24"/>
        </w:rPr>
      </w:pPr>
    </w:p>
    <w:p w14:paraId="54A22B48" w14:textId="77777777" w:rsidR="007F29EB" w:rsidRPr="00D370A1" w:rsidRDefault="007F29EB" w:rsidP="007F29EB">
      <w:pPr>
        <w:tabs>
          <w:tab w:val="left" w:pos="1560"/>
        </w:tabs>
        <w:spacing w:after="0"/>
        <w:rPr>
          <w:rFonts w:eastAsia="Times New Roman" w:cs="Times New Roman"/>
          <w:sz w:val="24"/>
          <w:szCs w:val="24"/>
          <w:lang w:eastAsia="es-ES"/>
        </w:rPr>
      </w:pPr>
      <w:r w:rsidRPr="00D370A1">
        <w:rPr>
          <w:rFonts w:eastAsia="Times New Roman" w:cs="Times New Roman"/>
          <w:sz w:val="24"/>
          <w:szCs w:val="24"/>
          <w:lang w:eastAsia="es-ES"/>
        </w:rPr>
        <w:t xml:space="preserve">Ley Federal del Trabajo, artículo 684-G, fracciones II, IV y VI. </w:t>
      </w:r>
    </w:p>
    <w:p w14:paraId="6C635A85" w14:textId="77777777" w:rsidR="007F29EB" w:rsidRPr="00D370A1" w:rsidRDefault="007F29EB" w:rsidP="007F29EB">
      <w:pPr>
        <w:spacing w:after="0"/>
        <w:rPr>
          <w:rFonts w:eastAsia="Times New Roman" w:cs="Arial"/>
          <w:sz w:val="24"/>
          <w:szCs w:val="24"/>
          <w:lang w:eastAsia="es-ES"/>
        </w:rPr>
      </w:pPr>
      <w:r w:rsidRPr="00D370A1">
        <w:rPr>
          <w:rFonts w:eastAsia="Times New Roman" w:cs="Arial"/>
          <w:sz w:val="24"/>
          <w:szCs w:val="24"/>
          <w:lang w:eastAsia="es-ES"/>
        </w:rPr>
        <w:t>Ley General de Archivo</w:t>
      </w:r>
      <w:r>
        <w:rPr>
          <w:rFonts w:eastAsia="Times New Roman" w:cs="Arial"/>
          <w:sz w:val="24"/>
          <w:szCs w:val="24"/>
          <w:lang w:eastAsia="es-ES"/>
        </w:rPr>
        <w:t xml:space="preserve">s, artículos 5, fracción III y </w:t>
      </w:r>
      <w:r w:rsidRPr="00D370A1">
        <w:rPr>
          <w:rFonts w:eastAsia="Times New Roman" w:cs="Arial"/>
          <w:sz w:val="24"/>
          <w:szCs w:val="24"/>
          <w:lang w:eastAsia="es-ES"/>
        </w:rPr>
        <w:t>1</w:t>
      </w:r>
      <w:r>
        <w:rPr>
          <w:rFonts w:eastAsia="Times New Roman" w:cs="Arial"/>
          <w:sz w:val="24"/>
          <w:szCs w:val="24"/>
          <w:lang w:eastAsia="es-ES"/>
        </w:rPr>
        <w:t>6</w:t>
      </w:r>
      <w:r w:rsidRPr="00D370A1">
        <w:rPr>
          <w:rFonts w:eastAsia="Times New Roman" w:cs="Arial"/>
          <w:sz w:val="24"/>
          <w:szCs w:val="24"/>
          <w:lang w:eastAsia="es-ES"/>
        </w:rPr>
        <w:t>.</w:t>
      </w:r>
    </w:p>
    <w:p w14:paraId="3A9499B3" w14:textId="77777777" w:rsidR="007F29EB" w:rsidRDefault="007F29EB" w:rsidP="007F29EB">
      <w:pPr>
        <w:tabs>
          <w:tab w:val="left" w:pos="1560"/>
        </w:tabs>
        <w:spacing w:after="0"/>
        <w:rPr>
          <w:rFonts w:eastAsia="Times New Roman" w:cs="Times New Roman"/>
          <w:sz w:val="24"/>
          <w:szCs w:val="24"/>
          <w:lang w:eastAsia="es-ES"/>
        </w:rPr>
      </w:pPr>
      <w:r w:rsidRPr="00D370A1">
        <w:rPr>
          <w:rFonts w:eastAsia="Times New Roman" w:cs="Times New Roman"/>
          <w:sz w:val="24"/>
          <w:szCs w:val="24"/>
          <w:lang w:eastAsia="es-ES"/>
        </w:rPr>
        <w:t xml:space="preserve">Manual de Conciliación Laboral de la Secretaría del Trabajo y Previsión Social, Módulo XIV, Perfil de la Persona Conciliadora.  </w:t>
      </w:r>
    </w:p>
    <w:p w14:paraId="71D94BC1" w14:textId="77777777" w:rsidR="007F29EB" w:rsidRDefault="007F29EB" w:rsidP="007F29EB">
      <w:pPr>
        <w:spacing w:after="0" w:line="240" w:lineRule="auto"/>
        <w:rPr>
          <w:rFonts w:cs="Arial"/>
          <w:sz w:val="24"/>
          <w:szCs w:val="24"/>
        </w:rPr>
      </w:pPr>
    </w:p>
    <w:p w14:paraId="7E01674A" w14:textId="77777777" w:rsidR="00234FB9" w:rsidRDefault="00234FB9" w:rsidP="00234FB9">
      <w:pPr>
        <w:spacing w:after="0"/>
        <w:rPr>
          <w:rFonts w:cs="Arial"/>
          <w:sz w:val="24"/>
          <w:szCs w:val="24"/>
        </w:rPr>
      </w:pPr>
    </w:p>
    <w:p w14:paraId="16E48A2E" w14:textId="77777777" w:rsidR="00234FB9" w:rsidRPr="00D65F6A" w:rsidRDefault="00234FB9" w:rsidP="00234FB9">
      <w:pPr>
        <w:pStyle w:val="Ttulo2"/>
        <w:spacing w:before="0"/>
        <w:rPr>
          <w:rFonts w:cs="Arial"/>
          <w:szCs w:val="24"/>
        </w:rPr>
      </w:pPr>
      <w:bookmarkStart w:id="17" w:name="_Toc157172339"/>
      <w:r w:rsidRPr="00D65F6A">
        <w:rPr>
          <w:rFonts w:cs="Arial"/>
          <w:szCs w:val="24"/>
        </w:rPr>
        <w:t>I.4. SÍNTESIS DE LAS JUSTIFICACIONES Y ACLARACIONES PRESENTADAS POR EL ENTE FISCALIZADO</w:t>
      </w:r>
      <w:bookmarkEnd w:id="17"/>
    </w:p>
    <w:p w14:paraId="5895C9C5" w14:textId="77777777" w:rsidR="00234FB9" w:rsidRPr="00D65F6A" w:rsidRDefault="00234FB9" w:rsidP="00234FB9">
      <w:pPr>
        <w:spacing w:after="0"/>
        <w:rPr>
          <w:rFonts w:cs="Arial"/>
          <w:sz w:val="24"/>
          <w:szCs w:val="24"/>
        </w:rPr>
      </w:pPr>
    </w:p>
    <w:p w14:paraId="056A7A37" w14:textId="7FAD81E7" w:rsidR="00234FB9" w:rsidRDefault="007F29EB" w:rsidP="00234FB9">
      <w:pPr>
        <w:spacing w:after="0"/>
        <w:rPr>
          <w:rFonts w:cs="Arial"/>
          <w:sz w:val="24"/>
          <w:lang w:val="es-ES"/>
        </w:rPr>
      </w:pPr>
      <w:r w:rsidRPr="00D65F6A">
        <w:rPr>
          <w:rFonts w:cs="Arial"/>
          <w:sz w:val="24"/>
          <w:lang w:val="es-ES"/>
        </w:rPr>
        <w:t xml:space="preserve">Derivado de la fiscalización realizada </w:t>
      </w:r>
      <w:r w:rsidRPr="00A27D92">
        <w:rPr>
          <w:rFonts w:cs="Arial"/>
          <w:sz w:val="24"/>
          <w:lang w:val="es-ES"/>
        </w:rPr>
        <w:t>por esta Auditoría Superior del Estado y en cumplimiento al artículo 38 fracción VI de la Ley de Fiscalización y Rendición de Cuentas del Estado de Quintana Roo, se</w:t>
      </w:r>
      <w:r w:rsidRPr="00D65F6A">
        <w:rPr>
          <w:rFonts w:cs="Arial"/>
          <w:sz w:val="24"/>
          <w:lang w:val="es-ES"/>
        </w:rPr>
        <w:t xml:space="preserv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w:t>
      </w:r>
      <w:r>
        <w:rPr>
          <w:rFonts w:cs="Arial"/>
          <w:sz w:val="24"/>
          <w:lang w:val="es-ES"/>
        </w:rPr>
        <w:t>2022</w:t>
      </w:r>
      <w:r w:rsidRPr="00D65F6A">
        <w:rPr>
          <w:rFonts w:cs="Arial"/>
          <w:sz w:val="24"/>
          <w:lang w:val="es-ES"/>
        </w:rPr>
        <w:t>.</w:t>
      </w:r>
    </w:p>
    <w:p w14:paraId="60DF35D1" w14:textId="67CDA54B" w:rsidR="00234FB9" w:rsidRDefault="00234FB9" w:rsidP="00234FB9">
      <w:pPr>
        <w:tabs>
          <w:tab w:val="left" w:pos="1698"/>
        </w:tabs>
        <w:rPr>
          <w:rFonts w:cs="Arial"/>
          <w:sz w:val="24"/>
          <w:lang w:val="es-ES"/>
        </w:rPr>
      </w:pPr>
    </w:p>
    <w:p w14:paraId="574B132C" w14:textId="3EC62159" w:rsidR="006A1E89" w:rsidRDefault="006A1E89" w:rsidP="00234FB9">
      <w:pPr>
        <w:tabs>
          <w:tab w:val="left" w:pos="1698"/>
        </w:tabs>
        <w:rPr>
          <w:rFonts w:cs="Arial"/>
          <w:sz w:val="24"/>
          <w:lang w:val="es-ES"/>
        </w:rPr>
      </w:pPr>
    </w:p>
    <w:p w14:paraId="51FA3350" w14:textId="7703B72E" w:rsidR="006A1E89" w:rsidRDefault="006A1E89" w:rsidP="00234FB9">
      <w:pPr>
        <w:tabs>
          <w:tab w:val="left" w:pos="1698"/>
        </w:tabs>
        <w:rPr>
          <w:rFonts w:cs="Arial"/>
          <w:sz w:val="24"/>
          <w:lang w:val="es-ES"/>
        </w:rPr>
      </w:pPr>
    </w:p>
    <w:p w14:paraId="649767C7" w14:textId="346B0013" w:rsidR="006A1E89" w:rsidRDefault="006A1E89" w:rsidP="00234FB9">
      <w:pPr>
        <w:tabs>
          <w:tab w:val="left" w:pos="1698"/>
        </w:tabs>
        <w:rPr>
          <w:rFonts w:cs="Arial"/>
          <w:sz w:val="24"/>
          <w:lang w:val="es-ES"/>
        </w:rPr>
      </w:pPr>
    </w:p>
    <w:p w14:paraId="07EEAE40" w14:textId="77777777" w:rsidR="006A1E89" w:rsidRDefault="006A1E89" w:rsidP="00234FB9">
      <w:pPr>
        <w:tabs>
          <w:tab w:val="left" w:pos="1698"/>
        </w:tabs>
        <w:rPr>
          <w:rFonts w:cs="Arial"/>
          <w:sz w:val="24"/>
          <w:lang w:val="es-ES"/>
        </w:rPr>
      </w:pPr>
    </w:p>
    <w:p w14:paraId="6E2088B6" w14:textId="77777777" w:rsidR="00234FB9" w:rsidRPr="001C5235" w:rsidRDefault="00234FB9" w:rsidP="00234FB9">
      <w:pPr>
        <w:pStyle w:val="Ttulo2"/>
        <w:spacing w:before="0"/>
        <w:rPr>
          <w:rFonts w:cs="Arial"/>
          <w:szCs w:val="24"/>
        </w:rPr>
      </w:pPr>
      <w:bookmarkStart w:id="18" w:name="_Toc157172340"/>
      <w:r w:rsidRPr="00D65F6A">
        <w:rPr>
          <w:rFonts w:cs="Arial"/>
          <w:bCs/>
          <w:szCs w:val="24"/>
        </w:rPr>
        <w:t xml:space="preserve">I.5. </w:t>
      </w:r>
      <w:r w:rsidRPr="00D65F6A">
        <w:rPr>
          <w:rFonts w:cs="Arial"/>
          <w:szCs w:val="24"/>
        </w:rPr>
        <w:t>TABLA DE JUSTIFICACIONES Y ACLARACIONES DE LOS RESULTADOS</w:t>
      </w:r>
      <w:bookmarkEnd w:id="18"/>
    </w:p>
    <w:p w14:paraId="71299CA2" w14:textId="77777777" w:rsidR="00234FB9" w:rsidRDefault="00234FB9" w:rsidP="00234FB9">
      <w:pPr>
        <w:spacing w:after="0"/>
        <w:rPr>
          <w:rFonts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3"/>
        <w:gridCol w:w="4210"/>
        <w:gridCol w:w="1541"/>
      </w:tblGrid>
      <w:tr w:rsidR="007F29EB" w:rsidRPr="005D5E2F" w14:paraId="6253D0EB" w14:textId="77777777" w:rsidTr="007F29EB">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785EA7AF" w14:textId="77777777" w:rsidR="007F29EB" w:rsidRPr="005D5E2F" w:rsidRDefault="007F29EB" w:rsidP="007F29EB">
            <w:pPr>
              <w:spacing w:after="0"/>
              <w:rPr>
                <w:rFonts w:cs="Arial"/>
                <w:b/>
                <w:bCs/>
                <w:szCs w:val="24"/>
                <w:lang w:val="es-ES"/>
              </w:rPr>
            </w:pPr>
            <w:r w:rsidRPr="004A5B48">
              <w:rPr>
                <w:rFonts w:cs="Arial"/>
                <w:b/>
                <w:bCs/>
                <w:szCs w:val="24"/>
                <w:lang w:val="es-ES"/>
              </w:rPr>
              <w:t>Auditoría de Desempeño al cumplim</w:t>
            </w:r>
            <w:r>
              <w:rPr>
                <w:rFonts w:cs="Arial"/>
                <w:b/>
                <w:bCs/>
                <w:szCs w:val="24"/>
                <w:lang w:val="es-ES"/>
              </w:rPr>
              <w:t>iento de funciones sustantivas 22-AEMD-A-GOB-102-133</w:t>
            </w:r>
            <w:r w:rsidRPr="004A5B48">
              <w:rPr>
                <w:rFonts w:cs="Arial"/>
                <w:b/>
                <w:bCs/>
                <w:szCs w:val="24"/>
                <w:lang w:val="es-ES"/>
              </w:rPr>
              <w:t xml:space="preserve">    </w:t>
            </w:r>
            <w:r w:rsidRPr="00164D06">
              <w:rPr>
                <w:rFonts w:cs="Arial"/>
                <w:b/>
                <w:bCs/>
                <w:szCs w:val="24"/>
                <w:lang w:val="es-ES"/>
              </w:rPr>
              <w:t xml:space="preserve">  </w:t>
            </w:r>
          </w:p>
        </w:tc>
      </w:tr>
      <w:tr w:rsidR="007F29EB" w:rsidRPr="005D5E2F" w14:paraId="7657D5C8" w14:textId="77777777" w:rsidTr="007F29EB">
        <w:trPr>
          <w:trHeight w:val="381"/>
          <w:tblHeader/>
          <w:jc w:val="center"/>
        </w:trPr>
        <w:tc>
          <w:tcPr>
            <w:tcW w:w="1876" w:type="pct"/>
            <w:tcBorders>
              <w:top w:val="single" w:sz="4" w:space="0" w:color="BFBFBF" w:themeColor="background1" w:themeShade="BF"/>
              <w:bottom w:val="nil"/>
              <w:right w:val="nil"/>
            </w:tcBorders>
            <w:shd w:val="clear" w:color="000000" w:fill="D9D9D9"/>
            <w:noWrap/>
            <w:vAlign w:val="center"/>
            <w:hideMark/>
          </w:tcPr>
          <w:p w14:paraId="4482BA63" w14:textId="77777777" w:rsidR="007F29EB" w:rsidRPr="005D5E2F" w:rsidRDefault="007F29EB" w:rsidP="007F29EB">
            <w:pPr>
              <w:spacing w:after="0"/>
              <w:jc w:val="center"/>
              <w:rPr>
                <w:rFonts w:cs="Arial"/>
                <w:b/>
                <w:bCs/>
                <w:szCs w:val="24"/>
                <w:lang w:val="es-ES"/>
              </w:rPr>
            </w:pPr>
            <w:r w:rsidRPr="005D5E2F">
              <w:rPr>
                <w:rFonts w:cs="Arial"/>
                <w:b/>
                <w:bCs/>
                <w:szCs w:val="24"/>
                <w:lang w:val="es-ES"/>
              </w:rPr>
              <w:t>Concepto</w:t>
            </w:r>
          </w:p>
        </w:tc>
        <w:tc>
          <w:tcPr>
            <w:tcW w:w="2289"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66353AD5" w14:textId="77777777" w:rsidR="007F29EB" w:rsidRPr="005D5E2F" w:rsidRDefault="007F29EB" w:rsidP="007F29EB">
            <w:pPr>
              <w:spacing w:after="0"/>
              <w:jc w:val="center"/>
              <w:rPr>
                <w:rFonts w:cs="Arial"/>
                <w:b/>
                <w:bCs/>
                <w:szCs w:val="24"/>
                <w:lang w:val="es-ES"/>
              </w:rPr>
            </w:pPr>
            <w:r>
              <w:rPr>
                <w:rFonts w:cs="Arial"/>
                <w:b/>
                <w:bCs/>
                <w:szCs w:val="24"/>
                <w:lang w:val="es-ES"/>
              </w:rPr>
              <w:t>Justificación, Aclaración y/o Acuerdos</w:t>
            </w:r>
          </w:p>
        </w:tc>
        <w:tc>
          <w:tcPr>
            <w:tcW w:w="834"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231EF98A" w14:textId="77777777" w:rsidR="007F29EB" w:rsidRPr="005D5E2F" w:rsidRDefault="007F29EB" w:rsidP="007F29EB">
            <w:pPr>
              <w:spacing w:after="0"/>
              <w:jc w:val="center"/>
              <w:rPr>
                <w:rFonts w:cs="Arial"/>
                <w:b/>
                <w:bCs/>
                <w:szCs w:val="24"/>
                <w:lang w:val="es-ES"/>
              </w:rPr>
            </w:pPr>
            <w:r w:rsidRPr="005D5E2F">
              <w:rPr>
                <w:rFonts w:cs="Arial"/>
                <w:b/>
                <w:bCs/>
                <w:szCs w:val="24"/>
                <w:lang w:val="es-ES"/>
              </w:rPr>
              <w:t>Atención</w:t>
            </w:r>
          </w:p>
        </w:tc>
      </w:tr>
      <w:tr w:rsidR="007F29EB" w:rsidRPr="005D5E2F" w14:paraId="7C4070E3" w14:textId="77777777" w:rsidTr="007F29EB">
        <w:trPr>
          <w:trHeight w:val="413"/>
          <w:jc w:val="center"/>
        </w:trPr>
        <w:tc>
          <w:tcPr>
            <w:tcW w:w="1876" w:type="pct"/>
            <w:tcBorders>
              <w:top w:val="nil"/>
              <w:left w:val="single" w:sz="4" w:space="0" w:color="BFBFBF" w:themeColor="background1" w:themeShade="BF"/>
              <w:bottom w:val="nil"/>
              <w:right w:val="nil"/>
            </w:tcBorders>
            <w:shd w:val="clear" w:color="auto" w:fill="auto"/>
            <w:vAlign w:val="center"/>
          </w:tcPr>
          <w:p w14:paraId="22B151C5" w14:textId="77777777" w:rsidR="007F29EB" w:rsidRPr="00C435B8" w:rsidRDefault="007F29EB" w:rsidP="007F29EB">
            <w:pPr>
              <w:spacing w:after="0"/>
              <w:ind w:right="215"/>
              <w:rPr>
                <w:rFonts w:cs="Arial"/>
              </w:rPr>
            </w:pPr>
            <w:r w:rsidRPr="00C435B8">
              <w:rPr>
                <w:rFonts w:cs="Arial"/>
              </w:rPr>
              <w:t xml:space="preserve">1. </w:t>
            </w:r>
            <w:r>
              <w:rPr>
                <w:rFonts w:cs="Arial"/>
              </w:rPr>
              <w:t xml:space="preserve">Conciliación laboral </w:t>
            </w:r>
          </w:p>
        </w:tc>
        <w:tc>
          <w:tcPr>
            <w:tcW w:w="2289" w:type="pct"/>
            <w:vMerge w:val="restart"/>
            <w:tcBorders>
              <w:top w:val="nil"/>
              <w:left w:val="nil"/>
              <w:bottom w:val="nil"/>
              <w:right w:val="nil"/>
            </w:tcBorders>
            <w:shd w:val="clear" w:color="auto" w:fill="auto"/>
            <w:vAlign w:val="center"/>
          </w:tcPr>
          <w:p w14:paraId="079AACA4" w14:textId="3A17D897" w:rsidR="007F29EB" w:rsidRPr="005220A4" w:rsidRDefault="005220A4" w:rsidP="007F29EB">
            <w:pPr>
              <w:spacing w:after="0"/>
              <w:rPr>
                <w:rFonts w:cs="Arial"/>
                <w:sz w:val="20"/>
                <w:szCs w:val="20"/>
                <w:lang w:val="es-ES"/>
              </w:rPr>
            </w:pPr>
            <w:r>
              <w:rPr>
                <w:rFonts w:cs="Arial"/>
                <w:sz w:val="20"/>
                <w:szCs w:val="20"/>
                <w:lang w:val="es-ES"/>
              </w:rPr>
              <w:t>La</w:t>
            </w:r>
            <w:r w:rsidRPr="005220A4">
              <w:rPr>
                <w:rFonts w:cs="Arial"/>
                <w:sz w:val="20"/>
                <w:szCs w:val="20"/>
                <w:lang w:val="es-ES"/>
              </w:rPr>
              <w:t xml:space="preserve"> observaci</w:t>
            </w:r>
            <w:r>
              <w:rPr>
                <w:rFonts w:cs="Arial"/>
                <w:sz w:val="20"/>
                <w:szCs w:val="20"/>
                <w:lang w:val="es-ES"/>
              </w:rPr>
              <w:t>ón</w:t>
            </w:r>
            <w:r w:rsidR="006A1E89">
              <w:rPr>
                <w:rFonts w:cs="Arial"/>
                <w:sz w:val="20"/>
                <w:szCs w:val="20"/>
                <w:lang w:val="es-ES"/>
              </w:rPr>
              <w:t xml:space="preserve"> 1</w:t>
            </w:r>
            <w:r>
              <w:rPr>
                <w:rFonts w:cs="Arial"/>
                <w:sz w:val="20"/>
                <w:szCs w:val="20"/>
                <w:lang w:val="es-ES"/>
              </w:rPr>
              <w:t xml:space="preserve"> </w:t>
            </w:r>
            <w:r w:rsidRPr="005220A4">
              <w:rPr>
                <w:rFonts w:cs="Arial"/>
                <w:sz w:val="20"/>
                <w:szCs w:val="20"/>
                <w:lang w:val="es-ES"/>
              </w:rPr>
              <w:t>fue atendida con la evidencia e información remitida por el ente público fiscalizado en atención a los resultados finales y las observaciones preliminares.</w:t>
            </w:r>
          </w:p>
        </w:tc>
        <w:tc>
          <w:tcPr>
            <w:tcW w:w="834" w:type="pct"/>
            <w:vMerge w:val="restart"/>
            <w:tcBorders>
              <w:top w:val="nil"/>
              <w:left w:val="nil"/>
              <w:bottom w:val="nil"/>
              <w:right w:val="single" w:sz="4" w:space="0" w:color="BFBFBF" w:themeColor="background1" w:themeShade="BF"/>
            </w:tcBorders>
          </w:tcPr>
          <w:p w14:paraId="53DDBA49" w14:textId="59567FD2" w:rsidR="007F29EB" w:rsidRPr="006A1E89" w:rsidRDefault="005220A4" w:rsidP="005220A4">
            <w:pPr>
              <w:spacing w:after="0"/>
              <w:jc w:val="center"/>
              <w:rPr>
                <w:rFonts w:cs="Arial"/>
                <w:szCs w:val="24"/>
                <w:lang w:val="es-ES"/>
              </w:rPr>
            </w:pPr>
            <w:r w:rsidRPr="006A1E89">
              <w:rPr>
                <w:rFonts w:cs="Arial"/>
                <w:szCs w:val="24"/>
                <w:lang w:val="es-ES"/>
              </w:rPr>
              <w:t xml:space="preserve">Atendida </w:t>
            </w:r>
          </w:p>
        </w:tc>
      </w:tr>
      <w:tr w:rsidR="007F29EB" w:rsidRPr="005D5E2F" w14:paraId="67AF3CE9" w14:textId="77777777" w:rsidTr="007F29EB">
        <w:trPr>
          <w:trHeight w:val="411"/>
          <w:jc w:val="center"/>
        </w:trPr>
        <w:tc>
          <w:tcPr>
            <w:tcW w:w="1876" w:type="pct"/>
            <w:tcBorders>
              <w:top w:val="nil"/>
              <w:left w:val="single" w:sz="4" w:space="0" w:color="BFBFBF" w:themeColor="background1" w:themeShade="BF"/>
              <w:bottom w:val="single" w:sz="4" w:space="0" w:color="BFBFBF" w:themeColor="background1" w:themeShade="BF"/>
              <w:right w:val="nil"/>
            </w:tcBorders>
            <w:shd w:val="clear" w:color="auto" w:fill="auto"/>
          </w:tcPr>
          <w:p w14:paraId="4F37A3A8" w14:textId="77777777" w:rsidR="007F29EB" w:rsidRPr="00C435B8" w:rsidRDefault="007F29EB" w:rsidP="005D0E74">
            <w:pPr>
              <w:pStyle w:val="Prrafodelista"/>
              <w:numPr>
                <w:ilvl w:val="1"/>
                <w:numId w:val="8"/>
              </w:numPr>
              <w:spacing w:after="0"/>
              <w:ind w:left="709" w:right="215" w:hanging="436"/>
              <w:rPr>
                <w:rFonts w:cs="Arial"/>
              </w:rPr>
            </w:pPr>
            <w:r>
              <w:rPr>
                <w:rFonts w:cs="Arial"/>
              </w:rPr>
              <w:t xml:space="preserve">Procedimiento de conciliación laboral </w:t>
            </w:r>
          </w:p>
        </w:tc>
        <w:tc>
          <w:tcPr>
            <w:tcW w:w="2289" w:type="pct"/>
            <w:vMerge/>
            <w:tcBorders>
              <w:top w:val="nil"/>
              <w:left w:val="nil"/>
              <w:bottom w:val="single" w:sz="4" w:space="0" w:color="BFBFBF" w:themeColor="background1" w:themeShade="BF"/>
              <w:right w:val="nil"/>
            </w:tcBorders>
            <w:shd w:val="clear" w:color="auto" w:fill="auto"/>
            <w:vAlign w:val="center"/>
          </w:tcPr>
          <w:p w14:paraId="248E5327" w14:textId="77777777" w:rsidR="007F29EB" w:rsidRPr="00C435B8" w:rsidRDefault="007F29EB" w:rsidP="007F29EB">
            <w:pPr>
              <w:spacing w:after="0"/>
              <w:rPr>
                <w:rFonts w:cs="Arial"/>
                <w:szCs w:val="24"/>
                <w:lang w:val="es-ES"/>
              </w:rPr>
            </w:pPr>
          </w:p>
        </w:tc>
        <w:tc>
          <w:tcPr>
            <w:tcW w:w="834" w:type="pct"/>
            <w:vMerge/>
            <w:tcBorders>
              <w:top w:val="nil"/>
              <w:left w:val="nil"/>
              <w:bottom w:val="nil"/>
              <w:right w:val="single" w:sz="4" w:space="0" w:color="BFBFBF" w:themeColor="background1" w:themeShade="BF"/>
            </w:tcBorders>
          </w:tcPr>
          <w:p w14:paraId="0318C0F6" w14:textId="77777777" w:rsidR="007F29EB" w:rsidRPr="006A1E89" w:rsidRDefault="007F29EB" w:rsidP="007F29EB">
            <w:pPr>
              <w:spacing w:after="0"/>
              <w:jc w:val="center"/>
              <w:rPr>
                <w:rFonts w:cs="Arial"/>
                <w:szCs w:val="24"/>
                <w:lang w:val="es-ES"/>
              </w:rPr>
            </w:pPr>
          </w:p>
        </w:tc>
      </w:tr>
      <w:tr w:rsidR="007F29EB" w:rsidRPr="005D5E2F" w14:paraId="724D6B52" w14:textId="77777777" w:rsidTr="007F29EB">
        <w:trPr>
          <w:trHeight w:val="411"/>
          <w:jc w:val="center"/>
        </w:trPr>
        <w:tc>
          <w:tcPr>
            <w:tcW w:w="1876"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8C0A28B" w14:textId="77777777" w:rsidR="007F29EB" w:rsidRPr="00C435B8" w:rsidRDefault="007F29EB" w:rsidP="005D0E74">
            <w:pPr>
              <w:pStyle w:val="Prrafodelista"/>
              <w:numPr>
                <w:ilvl w:val="0"/>
                <w:numId w:val="9"/>
              </w:numPr>
              <w:spacing w:after="0"/>
              <w:ind w:right="215"/>
              <w:rPr>
                <w:rFonts w:cs="Arial"/>
              </w:rPr>
            </w:pPr>
            <w:r w:rsidRPr="00C435B8">
              <w:rPr>
                <w:rFonts w:cs="Arial"/>
              </w:rPr>
              <w:t xml:space="preserve"> </w:t>
            </w:r>
            <w:r>
              <w:rPr>
                <w:rFonts w:cs="Arial"/>
              </w:rPr>
              <w:t xml:space="preserve">Personal conciliador </w:t>
            </w:r>
          </w:p>
        </w:tc>
        <w:tc>
          <w:tcPr>
            <w:tcW w:w="2289" w:type="pct"/>
            <w:vMerge w:val="restart"/>
            <w:tcBorders>
              <w:top w:val="single" w:sz="4" w:space="0" w:color="BFBFBF" w:themeColor="background1" w:themeShade="BF"/>
              <w:left w:val="nil"/>
              <w:bottom w:val="nil"/>
              <w:right w:val="nil"/>
            </w:tcBorders>
            <w:shd w:val="clear" w:color="auto" w:fill="auto"/>
            <w:vAlign w:val="center"/>
          </w:tcPr>
          <w:p w14:paraId="55C68953" w14:textId="5332E0FB" w:rsidR="007F29EB" w:rsidRDefault="007F29EB" w:rsidP="006A1E89">
            <w:pPr>
              <w:spacing w:after="0"/>
              <w:rPr>
                <w:rFonts w:cs="Arial"/>
                <w:sz w:val="20"/>
                <w:szCs w:val="20"/>
              </w:rPr>
            </w:pPr>
            <w:r w:rsidRPr="00C06F90">
              <w:rPr>
                <w:rFonts w:cs="Arial"/>
                <w:sz w:val="20"/>
                <w:szCs w:val="20"/>
              </w:rPr>
              <w:t xml:space="preserve">Se estableció como fecha compromiso para atención de la </w:t>
            </w:r>
            <w:r w:rsidR="006A1E89">
              <w:rPr>
                <w:rFonts w:cs="Arial"/>
                <w:sz w:val="20"/>
                <w:szCs w:val="20"/>
              </w:rPr>
              <w:t xml:space="preserve">recomendación </w:t>
            </w:r>
            <w:r w:rsidRPr="00C06F90">
              <w:rPr>
                <w:rFonts w:cs="Arial"/>
                <w:sz w:val="20"/>
                <w:szCs w:val="20"/>
              </w:rPr>
              <w:t>22-AEMD-A-</w:t>
            </w:r>
            <w:r>
              <w:rPr>
                <w:rFonts w:cs="Arial"/>
                <w:sz w:val="20"/>
                <w:szCs w:val="20"/>
              </w:rPr>
              <w:t>102</w:t>
            </w:r>
            <w:r w:rsidRPr="00C06F90">
              <w:rPr>
                <w:rFonts w:cs="Arial"/>
                <w:sz w:val="20"/>
                <w:szCs w:val="20"/>
              </w:rPr>
              <w:t>-03</w:t>
            </w:r>
            <w:r>
              <w:rPr>
                <w:rFonts w:cs="Arial"/>
                <w:sz w:val="20"/>
                <w:szCs w:val="20"/>
              </w:rPr>
              <w:t>3</w:t>
            </w:r>
            <w:r w:rsidRPr="00C06F90">
              <w:rPr>
                <w:rFonts w:cs="Arial"/>
                <w:sz w:val="20"/>
                <w:szCs w:val="20"/>
              </w:rPr>
              <w:t>-R01-0</w:t>
            </w:r>
            <w:r>
              <w:rPr>
                <w:rFonts w:cs="Arial"/>
                <w:sz w:val="20"/>
                <w:szCs w:val="20"/>
              </w:rPr>
              <w:t xml:space="preserve">1 </w:t>
            </w:r>
            <w:r w:rsidRPr="000B1D1D">
              <w:rPr>
                <w:rFonts w:cs="Arial"/>
                <w:sz w:val="20"/>
                <w:szCs w:val="20"/>
              </w:rPr>
              <w:t>el 0</w:t>
            </w:r>
            <w:r w:rsidR="007D2635" w:rsidRPr="000B1D1D">
              <w:rPr>
                <w:rFonts w:cs="Arial"/>
                <w:sz w:val="20"/>
                <w:szCs w:val="20"/>
              </w:rPr>
              <w:t>1</w:t>
            </w:r>
            <w:r w:rsidRPr="000B1D1D">
              <w:rPr>
                <w:rFonts w:cs="Arial"/>
                <w:sz w:val="20"/>
                <w:szCs w:val="20"/>
              </w:rPr>
              <w:t xml:space="preserve"> de</w:t>
            </w:r>
            <w:r w:rsidR="006A1E89" w:rsidRPr="000B1D1D">
              <w:rPr>
                <w:rFonts w:cs="Arial"/>
                <w:sz w:val="20"/>
                <w:szCs w:val="20"/>
              </w:rPr>
              <w:t xml:space="preserve"> abril de</w:t>
            </w:r>
            <w:r w:rsidRPr="000B1D1D">
              <w:rPr>
                <w:rFonts w:cs="Arial"/>
                <w:sz w:val="20"/>
                <w:szCs w:val="20"/>
              </w:rPr>
              <w:t xml:space="preserve"> 2024.</w:t>
            </w:r>
            <w:r w:rsidRPr="00C06F90">
              <w:rPr>
                <w:rFonts w:cs="Arial"/>
                <w:sz w:val="20"/>
                <w:szCs w:val="20"/>
              </w:rPr>
              <w:t xml:space="preserve"> </w:t>
            </w:r>
          </w:p>
          <w:p w14:paraId="21288E8E" w14:textId="0FE68625" w:rsidR="006A1E89" w:rsidRPr="00C435B8" w:rsidRDefault="006A1E89" w:rsidP="006A1E89">
            <w:pPr>
              <w:spacing w:after="0"/>
              <w:rPr>
                <w:rFonts w:cs="Arial"/>
                <w:szCs w:val="24"/>
                <w:lang w:val="es-ES"/>
              </w:rPr>
            </w:pPr>
            <w:r>
              <w:rPr>
                <w:rFonts w:cs="Arial"/>
                <w:sz w:val="20"/>
                <w:szCs w:val="20"/>
                <w:lang w:val="es-ES"/>
              </w:rPr>
              <w:t>La</w:t>
            </w:r>
            <w:r w:rsidRPr="005220A4">
              <w:rPr>
                <w:rFonts w:cs="Arial"/>
                <w:sz w:val="20"/>
                <w:szCs w:val="20"/>
                <w:lang w:val="es-ES"/>
              </w:rPr>
              <w:t xml:space="preserve"> observaci</w:t>
            </w:r>
            <w:r>
              <w:rPr>
                <w:rFonts w:cs="Arial"/>
                <w:sz w:val="20"/>
                <w:szCs w:val="20"/>
                <w:lang w:val="es-ES"/>
              </w:rPr>
              <w:t xml:space="preserve">ón 3 </w:t>
            </w:r>
            <w:r w:rsidRPr="005220A4">
              <w:rPr>
                <w:rFonts w:cs="Arial"/>
                <w:sz w:val="20"/>
                <w:szCs w:val="20"/>
                <w:lang w:val="es-ES"/>
              </w:rPr>
              <w:t>fue atendida con la evidencia e información remitida por el ente público fiscalizado en atención a los resultados finales y las observaciones preliminares.</w:t>
            </w:r>
          </w:p>
        </w:tc>
        <w:tc>
          <w:tcPr>
            <w:tcW w:w="834" w:type="pct"/>
            <w:vMerge w:val="restart"/>
            <w:tcBorders>
              <w:top w:val="single" w:sz="4" w:space="0" w:color="BFBFBF" w:themeColor="background1" w:themeShade="BF"/>
              <w:left w:val="nil"/>
              <w:bottom w:val="nil"/>
              <w:right w:val="single" w:sz="4" w:space="0" w:color="BFBFBF" w:themeColor="background1" w:themeShade="BF"/>
            </w:tcBorders>
          </w:tcPr>
          <w:p w14:paraId="7610E589" w14:textId="77777777" w:rsidR="006A1E89" w:rsidRPr="006A1E89" w:rsidRDefault="007F29EB" w:rsidP="007F29EB">
            <w:pPr>
              <w:spacing w:after="0"/>
              <w:jc w:val="center"/>
              <w:rPr>
                <w:rFonts w:cs="Arial"/>
                <w:szCs w:val="24"/>
                <w:lang w:val="es-ES"/>
              </w:rPr>
            </w:pPr>
            <w:r w:rsidRPr="006A1E89">
              <w:rPr>
                <w:rFonts w:cs="Arial"/>
                <w:szCs w:val="24"/>
                <w:lang w:val="es-ES"/>
              </w:rPr>
              <w:t>Seguimiento</w:t>
            </w:r>
          </w:p>
          <w:p w14:paraId="2BF1B22E" w14:textId="660C0461" w:rsidR="007F29EB" w:rsidRPr="006A1E89" w:rsidRDefault="007F29EB" w:rsidP="007F29EB">
            <w:pPr>
              <w:spacing w:after="0"/>
              <w:jc w:val="center"/>
              <w:rPr>
                <w:rFonts w:cs="Arial"/>
                <w:szCs w:val="24"/>
                <w:lang w:val="es-ES"/>
              </w:rPr>
            </w:pPr>
            <w:r w:rsidRPr="006A1E89">
              <w:rPr>
                <w:rFonts w:cs="Arial"/>
                <w:szCs w:val="24"/>
                <w:lang w:val="es-ES"/>
              </w:rPr>
              <w:t xml:space="preserve"> </w:t>
            </w:r>
          </w:p>
        </w:tc>
      </w:tr>
      <w:tr w:rsidR="007F29EB" w:rsidRPr="005D5E2F" w14:paraId="0A3CEF82" w14:textId="77777777" w:rsidTr="007F29EB">
        <w:trPr>
          <w:trHeight w:val="411"/>
          <w:jc w:val="center"/>
        </w:trPr>
        <w:tc>
          <w:tcPr>
            <w:tcW w:w="1876" w:type="pct"/>
            <w:tcBorders>
              <w:top w:val="nil"/>
              <w:left w:val="single" w:sz="4" w:space="0" w:color="BFBFBF" w:themeColor="background1" w:themeShade="BF"/>
              <w:bottom w:val="single" w:sz="4" w:space="0" w:color="BFBFBF" w:themeColor="background1" w:themeShade="BF"/>
              <w:right w:val="nil"/>
            </w:tcBorders>
            <w:shd w:val="clear" w:color="auto" w:fill="auto"/>
          </w:tcPr>
          <w:p w14:paraId="1F1B161D" w14:textId="77777777" w:rsidR="007F29EB" w:rsidRPr="00A811B0" w:rsidRDefault="007F29EB" w:rsidP="005D0E74">
            <w:pPr>
              <w:spacing w:after="0"/>
              <w:ind w:left="709" w:right="215" w:hanging="436"/>
              <w:rPr>
                <w:rFonts w:cs="Arial"/>
              </w:rPr>
            </w:pPr>
            <w:r>
              <w:rPr>
                <w:rFonts w:cs="Arial"/>
              </w:rPr>
              <w:t xml:space="preserve">3.1 Perfil de puesto </w:t>
            </w:r>
          </w:p>
        </w:tc>
        <w:tc>
          <w:tcPr>
            <w:tcW w:w="2289" w:type="pct"/>
            <w:vMerge/>
            <w:tcBorders>
              <w:top w:val="nil"/>
              <w:left w:val="nil"/>
              <w:bottom w:val="single" w:sz="4" w:space="0" w:color="BFBFBF" w:themeColor="background1" w:themeShade="BF"/>
              <w:right w:val="nil"/>
            </w:tcBorders>
            <w:shd w:val="clear" w:color="auto" w:fill="auto"/>
            <w:vAlign w:val="center"/>
          </w:tcPr>
          <w:p w14:paraId="6D2C0A9C" w14:textId="77777777" w:rsidR="007F29EB" w:rsidRPr="005D5E2F" w:rsidRDefault="007F29EB" w:rsidP="007F29EB">
            <w:pPr>
              <w:spacing w:after="0"/>
              <w:rPr>
                <w:rFonts w:cs="Arial"/>
                <w:szCs w:val="24"/>
                <w:lang w:val="es-ES"/>
              </w:rPr>
            </w:pPr>
          </w:p>
        </w:tc>
        <w:tc>
          <w:tcPr>
            <w:tcW w:w="834" w:type="pct"/>
            <w:vMerge/>
            <w:tcBorders>
              <w:top w:val="nil"/>
              <w:left w:val="nil"/>
              <w:bottom w:val="nil"/>
              <w:right w:val="single" w:sz="4" w:space="0" w:color="BFBFBF" w:themeColor="background1" w:themeShade="BF"/>
            </w:tcBorders>
          </w:tcPr>
          <w:p w14:paraId="4D9FE5BA" w14:textId="77777777" w:rsidR="007F29EB" w:rsidRPr="00E86B4A" w:rsidRDefault="007F29EB" w:rsidP="007F29EB">
            <w:pPr>
              <w:spacing w:after="0"/>
              <w:jc w:val="center"/>
              <w:rPr>
                <w:rFonts w:cs="Arial"/>
                <w:szCs w:val="24"/>
                <w:highlight w:val="yellow"/>
                <w:lang w:val="es-ES"/>
              </w:rPr>
            </w:pPr>
          </w:p>
        </w:tc>
      </w:tr>
      <w:tr w:rsidR="007F29EB" w:rsidRPr="005D5E2F" w14:paraId="21502571" w14:textId="77777777" w:rsidTr="007F29EB">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5EBD0705" w14:textId="77777777" w:rsidR="007F29EB" w:rsidRPr="005D5E2F" w:rsidRDefault="007F29EB" w:rsidP="007F29EB">
            <w:pPr>
              <w:spacing w:after="0"/>
              <w:rPr>
                <w:rFonts w:cs="Arial"/>
                <w:b/>
                <w:bCs/>
                <w:sz w:val="8"/>
                <w:szCs w:val="24"/>
                <w:lang w:val="es-ES"/>
              </w:rPr>
            </w:pPr>
          </w:p>
          <w:p w14:paraId="14C33EE2" w14:textId="77777777" w:rsidR="007F29EB" w:rsidRPr="005D5E2F" w:rsidRDefault="007F29EB" w:rsidP="007F29EB">
            <w:pPr>
              <w:spacing w:after="0"/>
              <w:rPr>
                <w:rFonts w:cs="Arial"/>
                <w:b/>
                <w:bCs/>
                <w:sz w:val="8"/>
                <w:szCs w:val="24"/>
                <w:lang w:val="es-ES"/>
              </w:rPr>
            </w:pPr>
            <w:r w:rsidRPr="005D5E2F">
              <w:rPr>
                <w:rFonts w:cs="Arial"/>
                <w:b/>
                <w:bCs/>
                <w:szCs w:val="24"/>
                <w:lang w:val="es-ES"/>
              </w:rPr>
              <w:t>Recomendación de Desempeño:</w:t>
            </w:r>
            <w:r w:rsidRPr="005D5E2F">
              <w:rPr>
                <w:rFonts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7F29EB" w:rsidRPr="005D5E2F" w14:paraId="4B6DD9D9" w14:textId="77777777" w:rsidTr="007F29EB">
        <w:trPr>
          <w:trHeight w:val="381"/>
          <w:jc w:val="center"/>
        </w:trPr>
        <w:tc>
          <w:tcPr>
            <w:tcW w:w="5000" w:type="pct"/>
            <w:gridSpan w:val="3"/>
            <w:tcBorders>
              <w:bottom w:val="nil"/>
            </w:tcBorders>
            <w:shd w:val="clear" w:color="auto" w:fill="auto"/>
            <w:vAlign w:val="center"/>
            <w:hideMark/>
          </w:tcPr>
          <w:p w14:paraId="1AB92284" w14:textId="77777777" w:rsidR="007F29EB" w:rsidRPr="005D5E2F" w:rsidRDefault="007F29EB" w:rsidP="007F29EB">
            <w:pPr>
              <w:spacing w:after="0"/>
              <w:rPr>
                <w:rFonts w:cs="Arial"/>
                <w:b/>
                <w:bCs/>
                <w:szCs w:val="24"/>
                <w:lang w:val="es-ES"/>
              </w:rPr>
            </w:pPr>
            <w:r w:rsidRPr="005D5E2F">
              <w:rPr>
                <w:rFonts w:cs="Arial"/>
                <w:b/>
                <w:bCs/>
                <w:szCs w:val="24"/>
                <w:lang w:val="es-ES"/>
              </w:rPr>
              <w:t>Atendido</w:t>
            </w:r>
            <w:r w:rsidRPr="005D5E2F">
              <w:rPr>
                <w:rFonts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7F29EB" w:rsidRPr="005D5E2F" w14:paraId="72EFBDCA" w14:textId="77777777" w:rsidTr="007F29EB">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04B4700" w14:textId="77777777" w:rsidR="007F29EB" w:rsidRPr="005D5E2F" w:rsidRDefault="007F29EB" w:rsidP="007F29EB">
            <w:pPr>
              <w:spacing w:after="0"/>
              <w:rPr>
                <w:rFonts w:cs="Arial"/>
                <w:b/>
                <w:bCs/>
                <w:szCs w:val="24"/>
                <w:lang w:val="es-ES"/>
              </w:rPr>
            </w:pPr>
            <w:r w:rsidRPr="005D5E2F">
              <w:rPr>
                <w:rFonts w:cs="Arial"/>
                <w:b/>
                <w:bCs/>
                <w:szCs w:val="24"/>
                <w:lang w:val="es-ES"/>
              </w:rPr>
              <w:t>No atendido</w:t>
            </w:r>
            <w:r w:rsidRPr="005D5E2F">
              <w:rPr>
                <w:rFonts w:cs="Arial"/>
                <w:szCs w:val="24"/>
                <w:lang w:val="es-ES"/>
              </w:rPr>
              <w:t>: Las observaciones que no se atendieron ni se justificaron en la reunión de trabajo por los Entes Públicos Fiscalizados.</w:t>
            </w:r>
          </w:p>
        </w:tc>
      </w:tr>
      <w:tr w:rsidR="007F29EB" w:rsidRPr="005D5E2F" w14:paraId="21B0725A" w14:textId="77777777" w:rsidTr="007F29EB">
        <w:trPr>
          <w:trHeight w:val="381"/>
          <w:jc w:val="center"/>
        </w:trPr>
        <w:tc>
          <w:tcPr>
            <w:tcW w:w="5000" w:type="pct"/>
            <w:gridSpan w:val="3"/>
            <w:tcBorders>
              <w:top w:val="nil"/>
              <w:bottom w:val="nil"/>
            </w:tcBorders>
            <w:shd w:val="clear" w:color="auto" w:fill="auto"/>
            <w:vAlign w:val="center"/>
            <w:hideMark/>
          </w:tcPr>
          <w:p w14:paraId="7250D2B6" w14:textId="77777777" w:rsidR="007F29EB" w:rsidRPr="00202B90" w:rsidRDefault="007F29EB" w:rsidP="007F29EB">
            <w:pPr>
              <w:spacing w:after="0"/>
              <w:rPr>
                <w:rFonts w:cs="Arial"/>
                <w:szCs w:val="24"/>
                <w:lang w:val="es-ES"/>
              </w:rPr>
            </w:pPr>
            <w:r w:rsidRPr="005D5E2F">
              <w:rPr>
                <w:rFonts w:cs="Arial"/>
                <w:b/>
                <w:bCs/>
                <w:szCs w:val="24"/>
                <w:lang w:val="es-ES"/>
              </w:rPr>
              <w:t>Seguimiento</w:t>
            </w:r>
            <w:r w:rsidRPr="005D5E2F">
              <w:rPr>
                <w:rFonts w:cs="Arial"/>
                <w:szCs w:val="24"/>
                <w:lang w:val="es-ES"/>
              </w:rPr>
              <w:t>: Las observaciones en las que se estableció una fecha compromiso por parte de los Entes Públicos Fiscalizados para su atención en la mejora e impleme</w:t>
            </w:r>
            <w:r>
              <w:rPr>
                <w:rFonts w:cs="Arial"/>
                <w:szCs w:val="24"/>
                <w:lang w:val="es-ES"/>
              </w:rPr>
              <w:t>ntación de las recomendaciones.</w:t>
            </w:r>
          </w:p>
        </w:tc>
      </w:tr>
      <w:tr w:rsidR="007F29EB" w:rsidRPr="005D5E2F" w14:paraId="1D2DD2DD" w14:textId="77777777" w:rsidTr="007F29EB">
        <w:trPr>
          <w:trHeight w:val="80"/>
          <w:jc w:val="center"/>
        </w:trPr>
        <w:tc>
          <w:tcPr>
            <w:tcW w:w="5000" w:type="pct"/>
            <w:gridSpan w:val="3"/>
            <w:tcBorders>
              <w:top w:val="nil"/>
              <w:bottom w:val="single" w:sz="4" w:space="0" w:color="BFBFBF" w:themeColor="background1" w:themeShade="BF"/>
            </w:tcBorders>
            <w:shd w:val="clear" w:color="auto" w:fill="auto"/>
            <w:vAlign w:val="center"/>
          </w:tcPr>
          <w:p w14:paraId="091F9F45" w14:textId="77777777" w:rsidR="007F29EB" w:rsidRPr="005D5E2F" w:rsidRDefault="007F29EB" w:rsidP="007F29EB">
            <w:pPr>
              <w:spacing w:after="0"/>
              <w:rPr>
                <w:rFonts w:cs="Arial"/>
                <w:b/>
                <w:bCs/>
                <w:szCs w:val="24"/>
                <w:lang w:val="es-ES"/>
              </w:rPr>
            </w:pPr>
          </w:p>
        </w:tc>
      </w:tr>
    </w:tbl>
    <w:p w14:paraId="5FE89420" w14:textId="77777777" w:rsidR="00234FB9" w:rsidRPr="001C5235" w:rsidRDefault="00234FB9" w:rsidP="00234FB9">
      <w:pPr>
        <w:spacing w:after="0"/>
        <w:rPr>
          <w:rFonts w:cs="Arial"/>
          <w:sz w:val="24"/>
          <w:szCs w:val="24"/>
        </w:rPr>
      </w:pPr>
    </w:p>
    <w:p w14:paraId="78876DE2" w14:textId="77777777" w:rsidR="00234FB9" w:rsidRDefault="00234FB9" w:rsidP="00234FB9">
      <w:pPr>
        <w:spacing w:after="0"/>
        <w:rPr>
          <w:rFonts w:cs="Arial"/>
          <w:b/>
          <w:bCs/>
          <w:sz w:val="24"/>
          <w:szCs w:val="24"/>
        </w:rPr>
      </w:pPr>
    </w:p>
    <w:p w14:paraId="20A944DF" w14:textId="3396D32C" w:rsidR="00234FB9" w:rsidRDefault="00234FB9" w:rsidP="00C4307F">
      <w:pPr>
        <w:spacing w:after="0"/>
        <w:rPr>
          <w:sz w:val="24"/>
        </w:rPr>
      </w:pPr>
    </w:p>
    <w:p w14:paraId="62E4712C" w14:textId="66B29984" w:rsidR="00234FB9" w:rsidRDefault="00234FB9" w:rsidP="00C4307F">
      <w:pPr>
        <w:spacing w:after="0"/>
        <w:rPr>
          <w:sz w:val="24"/>
        </w:rPr>
      </w:pPr>
    </w:p>
    <w:p w14:paraId="6CB859C8" w14:textId="77777777" w:rsidR="007F29EB" w:rsidRDefault="007F29EB" w:rsidP="00C4307F">
      <w:pPr>
        <w:spacing w:after="0"/>
        <w:rPr>
          <w:sz w:val="24"/>
        </w:rPr>
      </w:pPr>
    </w:p>
    <w:p w14:paraId="74E011F3" w14:textId="77777777" w:rsidR="00234FB9" w:rsidRPr="00C4307F" w:rsidRDefault="00234FB9" w:rsidP="00C4307F">
      <w:pPr>
        <w:spacing w:after="0"/>
        <w:rPr>
          <w:sz w:val="24"/>
        </w:rPr>
      </w:pPr>
    </w:p>
    <w:p w14:paraId="79C29EBE" w14:textId="31C96E56" w:rsidR="003F0068" w:rsidRPr="002A2C86" w:rsidRDefault="001E6C61" w:rsidP="004B17BA">
      <w:pPr>
        <w:pStyle w:val="Ttulo1"/>
        <w:spacing w:before="0"/>
      </w:pPr>
      <w:bookmarkStart w:id="19" w:name="_Toc74856064"/>
      <w:bookmarkStart w:id="20" w:name="_Toc157172341"/>
      <w:bookmarkStart w:id="21" w:name="_Toc11413502"/>
      <w:bookmarkEnd w:id="2"/>
      <w:bookmarkEnd w:id="1"/>
      <w:r w:rsidRPr="002A2C86">
        <w:t>I</w:t>
      </w:r>
      <w:r w:rsidR="00FC2893">
        <w:t>I</w:t>
      </w:r>
      <w:r w:rsidRPr="002A2C86">
        <w:t xml:space="preserve">. </w:t>
      </w:r>
      <w:bookmarkEnd w:id="19"/>
      <w:r w:rsidR="00F25140">
        <w:t xml:space="preserve">AUDITORÍA DE DESEMPEÑO </w:t>
      </w:r>
      <w:r w:rsidR="00DA054C">
        <w:t>DEL CUMPLIMIENTO DE OBJETIVOS Y METAS DE PROGRAMAS PRESUPUESTARIOS / 22-AEMD-A-GOB-</w:t>
      </w:r>
      <w:r w:rsidR="00F25140">
        <w:t>1</w:t>
      </w:r>
      <w:r w:rsidR="00DA054C">
        <w:t>0</w:t>
      </w:r>
      <w:r w:rsidR="00F25140">
        <w:t>2-</w:t>
      </w:r>
      <w:r w:rsidR="00DA054C">
        <w:t>134</w:t>
      </w:r>
      <w:bookmarkEnd w:id="20"/>
    </w:p>
    <w:p w14:paraId="59033E62" w14:textId="177887EC" w:rsidR="007C53CB" w:rsidRPr="004F35D0" w:rsidRDefault="007C53CB" w:rsidP="00974741">
      <w:pPr>
        <w:spacing w:after="0"/>
        <w:rPr>
          <w:rFonts w:cs="Arial"/>
          <w:sz w:val="24"/>
          <w:szCs w:val="24"/>
        </w:rPr>
      </w:pPr>
    </w:p>
    <w:p w14:paraId="0D0A0360" w14:textId="7B8D35FC" w:rsidR="001E6C61" w:rsidRPr="002A2C86" w:rsidRDefault="00FC2893" w:rsidP="00C4307F">
      <w:pPr>
        <w:pStyle w:val="Ttulo2"/>
      </w:pPr>
      <w:bookmarkStart w:id="22" w:name="_Toc74856065"/>
      <w:bookmarkStart w:id="23" w:name="_Toc157172342"/>
      <w:r>
        <w:t>I</w:t>
      </w:r>
      <w:r w:rsidR="002E701C" w:rsidRPr="002A2C86">
        <w:t xml:space="preserve">I.1 </w:t>
      </w:r>
      <w:r w:rsidR="001E6C61" w:rsidRPr="002A2C86">
        <w:t>ANTECEDENTES</w:t>
      </w:r>
      <w:bookmarkEnd w:id="22"/>
      <w:bookmarkEnd w:id="23"/>
      <w:r w:rsidR="001E6C61" w:rsidRPr="002A2C86">
        <w:t xml:space="preserve"> </w:t>
      </w:r>
    </w:p>
    <w:p w14:paraId="18542F85" w14:textId="0676F4EE" w:rsidR="002F1B8D" w:rsidRDefault="002F1B8D" w:rsidP="002F1B8D">
      <w:pPr>
        <w:spacing w:after="0"/>
        <w:rPr>
          <w:rFonts w:eastAsiaTheme="minorHAnsi" w:cs="Arial"/>
          <w:sz w:val="24"/>
          <w:lang w:eastAsia="en-US"/>
        </w:rPr>
      </w:pPr>
    </w:p>
    <w:p w14:paraId="71E14B86"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En los últimos treinta años, economías de diversos países rompieron paradigmas en cuanto al enfoque de la administración de los recursos públicos, por dos razones principales: </w:t>
      </w:r>
    </w:p>
    <w:p w14:paraId="6B1B46C4" w14:textId="77777777" w:rsidR="002F1B8D" w:rsidRPr="002F1B8D" w:rsidRDefault="002F1B8D" w:rsidP="002F1B8D">
      <w:pPr>
        <w:spacing w:after="0"/>
        <w:rPr>
          <w:rFonts w:eastAsiaTheme="minorHAnsi" w:cs="Arial"/>
          <w:sz w:val="24"/>
          <w:lang w:eastAsia="en-US"/>
        </w:rPr>
      </w:pPr>
    </w:p>
    <w:p w14:paraId="1076CD69" w14:textId="77777777" w:rsidR="002F1B8D" w:rsidRPr="002F1B8D" w:rsidRDefault="002F1B8D" w:rsidP="0040412A">
      <w:pPr>
        <w:numPr>
          <w:ilvl w:val="0"/>
          <w:numId w:val="11"/>
        </w:numPr>
        <w:spacing w:after="0"/>
        <w:rPr>
          <w:rFonts w:eastAsiaTheme="minorHAnsi" w:cs="Arial"/>
          <w:sz w:val="24"/>
          <w:lang w:eastAsia="en-US"/>
        </w:rPr>
      </w:pPr>
      <w:r w:rsidRPr="002F1B8D">
        <w:rPr>
          <w:rFonts w:eastAsiaTheme="minorHAnsi" w:cs="Arial"/>
          <w:sz w:val="24"/>
          <w:lang w:eastAsia="en-US"/>
        </w:rPr>
        <w:t xml:space="preserve">La necesidad de hacer más con los mismos recursos, y </w:t>
      </w:r>
    </w:p>
    <w:p w14:paraId="38B2E087" w14:textId="77777777" w:rsidR="002F1B8D" w:rsidRPr="002F1B8D" w:rsidRDefault="002F1B8D" w:rsidP="0040412A">
      <w:pPr>
        <w:numPr>
          <w:ilvl w:val="0"/>
          <w:numId w:val="11"/>
        </w:numPr>
        <w:spacing w:after="0"/>
        <w:rPr>
          <w:rFonts w:eastAsiaTheme="minorHAnsi" w:cs="Arial"/>
          <w:sz w:val="24"/>
          <w:lang w:eastAsia="en-US"/>
        </w:rPr>
      </w:pPr>
      <w:r w:rsidRPr="002F1B8D">
        <w:rPr>
          <w:rFonts w:eastAsiaTheme="minorHAnsi" w:cs="Arial"/>
          <w:sz w:val="24"/>
          <w:lang w:eastAsia="en-US"/>
        </w:rPr>
        <w:t xml:space="preserve">La necesidad de rendir cuentas a los ciudadanos, cada vez más exigentes con la eficiencia, en la asignación y uso de los recursos públicos. </w:t>
      </w:r>
    </w:p>
    <w:p w14:paraId="415C7B67" w14:textId="77777777" w:rsidR="002F1B8D" w:rsidRPr="002F1B8D" w:rsidRDefault="002F1B8D" w:rsidP="002F1B8D">
      <w:pPr>
        <w:spacing w:after="0"/>
        <w:rPr>
          <w:rFonts w:eastAsiaTheme="minorHAnsi" w:cs="Arial"/>
          <w:sz w:val="24"/>
          <w:lang w:eastAsia="en-US"/>
        </w:rPr>
      </w:pPr>
    </w:p>
    <w:p w14:paraId="13F6E886" w14:textId="42C93A99"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w:t>
      </w:r>
      <w:r w:rsidRPr="00F51F16">
        <w:rPr>
          <w:rFonts w:eastAsiaTheme="minorHAnsi" w:cs="Arial"/>
          <w:sz w:val="24"/>
          <w:lang w:eastAsia="en-US"/>
        </w:rPr>
        <w:t>población</w:t>
      </w:r>
      <w:r w:rsidR="00F51F16" w:rsidRPr="00F51F16">
        <w:rPr>
          <w:rFonts w:eastAsiaTheme="minorHAnsi" w:cs="Arial"/>
          <w:sz w:val="24"/>
          <w:lang w:eastAsia="en-US"/>
        </w:rPr>
        <w:t>,</w:t>
      </w:r>
      <w:r w:rsidRPr="002F1B8D">
        <w:rPr>
          <w:rFonts w:eastAsiaTheme="minorHAnsi" w:cs="Arial"/>
          <w:sz w:val="24"/>
          <w:lang w:eastAsia="en-US"/>
        </w:rPr>
        <w:t xml:space="preserve"> es decir, la creación de valor público.</w:t>
      </w:r>
    </w:p>
    <w:p w14:paraId="024328D0" w14:textId="77777777" w:rsidR="002F1B8D" w:rsidRPr="002F1B8D" w:rsidRDefault="002F1B8D" w:rsidP="002F1B8D">
      <w:pPr>
        <w:spacing w:after="0"/>
        <w:rPr>
          <w:rFonts w:eastAsiaTheme="minorHAnsi" w:cs="Arial"/>
          <w:sz w:val="24"/>
          <w:lang w:eastAsia="en-US"/>
        </w:rPr>
      </w:pPr>
    </w:p>
    <w:p w14:paraId="658155A7"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2DBFDA50" w14:textId="77777777" w:rsidR="002F1B8D" w:rsidRPr="002F1B8D" w:rsidRDefault="002F1B8D" w:rsidP="002F1B8D">
      <w:pPr>
        <w:spacing w:after="0"/>
        <w:rPr>
          <w:rFonts w:eastAsiaTheme="minorHAnsi" w:cs="Arial"/>
          <w:sz w:val="24"/>
          <w:lang w:eastAsia="en-US"/>
        </w:rPr>
      </w:pPr>
    </w:p>
    <w:p w14:paraId="3426F618"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2F1B8D">
        <w:rPr>
          <w:rFonts w:eastAsiaTheme="minorHAnsi" w:cs="Arial"/>
          <w:bCs/>
          <w:sz w:val="24"/>
          <w:lang w:eastAsia="en-US"/>
        </w:rPr>
        <w:t>el PbR busca elevar la cobertura y la calidad de los bienes y servicios públicos, cuidando la</w:t>
      </w:r>
      <w:r w:rsidRPr="002F1B8D">
        <w:rPr>
          <w:rFonts w:eastAsiaTheme="minorHAnsi" w:cs="Arial"/>
          <w:sz w:val="24"/>
          <w:lang w:eastAsia="en-US"/>
        </w:rPr>
        <w:t xml:space="preserve"> </w:t>
      </w:r>
      <w:r w:rsidRPr="002F1B8D">
        <w:rPr>
          <w:rFonts w:eastAsiaTheme="minorHAnsi" w:cs="Arial"/>
          <w:bCs/>
          <w:sz w:val="24"/>
          <w:lang w:eastAsia="en-US"/>
        </w:rPr>
        <w:t>asignación de recursos particularmente a los que sean prioritarios y estratégicos para obtener los</w:t>
      </w:r>
      <w:r w:rsidRPr="002F1B8D">
        <w:rPr>
          <w:rFonts w:eastAsiaTheme="minorHAnsi" w:cs="Arial"/>
          <w:sz w:val="24"/>
          <w:lang w:eastAsia="en-US"/>
        </w:rPr>
        <w:t xml:space="preserve"> </w:t>
      </w:r>
      <w:r w:rsidRPr="002F1B8D">
        <w:rPr>
          <w:rFonts w:eastAsiaTheme="minorHAnsi" w:cs="Arial"/>
          <w:bCs/>
          <w:sz w:val="24"/>
          <w:lang w:eastAsia="en-US"/>
        </w:rPr>
        <w:t>resultados esperados.</w:t>
      </w:r>
    </w:p>
    <w:p w14:paraId="55BBD80D" w14:textId="77777777" w:rsidR="002F1B8D" w:rsidRPr="002F1B8D" w:rsidRDefault="002F1B8D" w:rsidP="002F1B8D">
      <w:pPr>
        <w:spacing w:after="0"/>
        <w:rPr>
          <w:rFonts w:eastAsiaTheme="minorHAnsi" w:cs="Arial"/>
          <w:sz w:val="24"/>
          <w:lang w:eastAsia="en-US"/>
        </w:rPr>
      </w:pPr>
    </w:p>
    <w:p w14:paraId="225C42B1"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Asimismo, dentro de este contexto la Metodología de Marco Lógico (MML) es una herramienta que facilita el proceso de conceptualización, diseño, ejecución, monitoreo y evaluación de programas y proyectos. Su uso permite: </w:t>
      </w:r>
    </w:p>
    <w:p w14:paraId="48773D38" w14:textId="77777777" w:rsidR="002F1B8D" w:rsidRPr="002F1B8D" w:rsidRDefault="002F1B8D" w:rsidP="002F1B8D">
      <w:pPr>
        <w:spacing w:after="0"/>
        <w:rPr>
          <w:rFonts w:eastAsiaTheme="minorHAnsi" w:cs="Arial"/>
          <w:sz w:val="24"/>
          <w:lang w:eastAsia="en-US"/>
        </w:rPr>
      </w:pPr>
    </w:p>
    <w:p w14:paraId="21745AAC" w14:textId="77777777" w:rsidR="002F1B8D" w:rsidRPr="002F1B8D" w:rsidRDefault="002F1B8D" w:rsidP="0040412A">
      <w:pPr>
        <w:numPr>
          <w:ilvl w:val="0"/>
          <w:numId w:val="10"/>
        </w:numPr>
        <w:spacing w:after="0"/>
        <w:rPr>
          <w:rFonts w:eastAsiaTheme="minorHAnsi" w:cs="Arial"/>
          <w:sz w:val="24"/>
          <w:lang w:eastAsia="en-US"/>
        </w:rPr>
      </w:pPr>
      <w:r w:rsidRPr="002F1B8D">
        <w:rPr>
          <w:rFonts w:eastAsiaTheme="minorHAnsi" w:cs="Arial"/>
          <w:sz w:val="24"/>
          <w:lang w:eastAsia="en-US"/>
        </w:rPr>
        <w:t xml:space="preserve">Presentar de forma sistemática y lógica los objetivos de un programa y sus relaciones de causalidad; </w:t>
      </w:r>
    </w:p>
    <w:p w14:paraId="07C73D59" w14:textId="3E53C3F4" w:rsidR="002F1B8D" w:rsidRPr="002F1B8D" w:rsidRDefault="002F1B8D" w:rsidP="0040412A">
      <w:pPr>
        <w:numPr>
          <w:ilvl w:val="0"/>
          <w:numId w:val="10"/>
        </w:numPr>
        <w:spacing w:after="0"/>
        <w:rPr>
          <w:rFonts w:eastAsiaTheme="minorHAnsi" w:cs="Arial"/>
          <w:sz w:val="24"/>
          <w:lang w:eastAsia="en-US"/>
        </w:rPr>
      </w:pPr>
      <w:r w:rsidRPr="002F1B8D">
        <w:rPr>
          <w:rFonts w:eastAsiaTheme="minorHAnsi" w:cs="Arial"/>
          <w:sz w:val="24"/>
          <w:lang w:eastAsia="en-US"/>
        </w:rPr>
        <w:t xml:space="preserve">Identificar y definir los factores externos al programa que pueden influir en el cumplimiento de los objetivos; </w:t>
      </w:r>
      <w:r w:rsidR="00F734AE">
        <w:rPr>
          <w:rFonts w:eastAsiaTheme="minorHAnsi" w:cs="Arial"/>
          <w:sz w:val="24"/>
          <w:lang w:eastAsia="en-US"/>
        </w:rPr>
        <w:t>y</w:t>
      </w:r>
    </w:p>
    <w:p w14:paraId="0189300A" w14:textId="77777777" w:rsidR="002F1B8D" w:rsidRPr="002F1B8D" w:rsidRDefault="002F1B8D" w:rsidP="0040412A">
      <w:pPr>
        <w:numPr>
          <w:ilvl w:val="0"/>
          <w:numId w:val="10"/>
        </w:numPr>
        <w:spacing w:after="0"/>
        <w:rPr>
          <w:rFonts w:eastAsiaTheme="minorHAnsi" w:cs="Arial"/>
          <w:sz w:val="24"/>
          <w:lang w:eastAsia="en-US"/>
        </w:rPr>
      </w:pPr>
      <w:r w:rsidRPr="002F1B8D">
        <w:rPr>
          <w:rFonts w:eastAsiaTheme="minorHAnsi" w:cs="Arial"/>
          <w:sz w:val="24"/>
          <w:lang w:eastAsia="en-US"/>
        </w:rPr>
        <w:t>Evaluar el avance en la consecución de los objetivos, así como examinar el desempeño del programa en todas sus etapas</w:t>
      </w:r>
      <w:r w:rsidRPr="002F1B8D">
        <w:rPr>
          <w:rFonts w:eastAsiaTheme="minorHAnsi" w:cs="Arial"/>
          <w:sz w:val="24"/>
          <w:vertAlign w:val="superscript"/>
          <w:lang w:eastAsia="en-US"/>
        </w:rPr>
        <w:footnoteReference w:id="34"/>
      </w:r>
      <w:r w:rsidRPr="002F1B8D">
        <w:rPr>
          <w:rFonts w:eastAsiaTheme="minorHAnsi" w:cs="Arial"/>
          <w:sz w:val="24"/>
          <w:lang w:eastAsia="en-US"/>
        </w:rPr>
        <w:t>.</w:t>
      </w:r>
    </w:p>
    <w:p w14:paraId="0704A5A9" w14:textId="77777777" w:rsidR="002F1B8D" w:rsidRPr="002F1B8D" w:rsidRDefault="002F1B8D" w:rsidP="002F1B8D">
      <w:pPr>
        <w:spacing w:after="0"/>
        <w:rPr>
          <w:rFonts w:eastAsiaTheme="minorHAnsi" w:cs="Arial"/>
          <w:sz w:val="24"/>
          <w:lang w:eastAsia="en-US"/>
        </w:rPr>
      </w:pPr>
    </w:p>
    <w:p w14:paraId="282265A5" w14:textId="3A611B8C" w:rsidR="002F1B8D" w:rsidRDefault="002F1B8D" w:rsidP="002F1B8D">
      <w:pPr>
        <w:spacing w:after="0"/>
        <w:rPr>
          <w:rFonts w:eastAsiaTheme="minorHAnsi" w:cs="Arial"/>
          <w:sz w:val="24"/>
          <w:lang w:eastAsia="en-US"/>
        </w:rPr>
      </w:pPr>
      <w:r w:rsidRPr="002F1B8D">
        <w:rPr>
          <w:rFonts w:eastAsiaTheme="minorHAnsi" w:cs="Arial"/>
          <w:sz w:val="24"/>
          <w:lang w:eastAsia="en-US"/>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2F1B8D">
        <w:rPr>
          <w:rFonts w:eastAsiaTheme="minorHAnsi" w:cs="Arial"/>
          <w:sz w:val="24"/>
          <w:vertAlign w:val="superscript"/>
          <w:lang w:eastAsia="en-US"/>
        </w:rPr>
        <w:footnoteReference w:id="35"/>
      </w:r>
      <w:r w:rsidRPr="002F1B8D">
        <w:rPr>
          <w:rFonts w:eastAsiaTheme="minorHAnsi" w:cs="Arial"/>
          <w:sz w:val="24"/>
          <w:lang w:eastAsia="en-US"/>
        </w:rPr>
        <w:t>.</w:t>
      </w:r>
    </w:p>
    <w:p w14:paraId="3A6AAA38" w14:textId="77777777" w:rsidR="007C53CB" w:rsidRPr="002F1B8D" w:rsidRDefault="007C53CB" w:rsidP="002F1B8D">
      <w:pPr>
        <w:spacing w:after="0"/>
        <w:rPr>
          <w:rFonts w:eastAsiaTheme="minorHAnsi" w:cs="Arial"/>
          <w:sz w:val="24"/>
          <w:lang w:eastAsia="en-US"/>
        </w:rPr>
      </w:pPr>
    </w:p>
    <w:p w14:paraId="4AA22E3A"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Desde la perspectiva igualitaria de oportunidades administrativas y de responsabilidad hacendaria, la metodología de Presupuesto basado en Resultados que aplicará el presente gobierno, a través del Plan Estatal de Desarrollo 2016-2022,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2F1B8D">
        <w:rPr>
          <w:rFonts w:eastAsiaTheme="minorHAnsi" w:cs="Arial"/>
          <w:sz w:val="24"/>
          <w:vertAlign w:val="superscript"/>
          <w:lang w:eastAsia="en-US"/>
        </w:rPr>
        <w:footnoteReference w:id="36"/>
      </w:r>
      <w:r w:rsidRPr="002F1B8D">
        <w:rPr>
          <w:rFonts w:eastAsiaTheme="minorHAnsi" w:cs="Arial"/>
          <w:sz w:val="24"/>
          <w:lang w:eastAsia="en-US"/>
        </w:rPr>
        <w:t xml:space="preserve">. </w:t>
      </w:r>
    </w:p>
    <w:p w14:paraId="4AD44541" w14:textId="77777777" w:rsidR="002F1B8D" w:rsidRPr="002F1B8D" w:rsidRDefault="002F1B8D" w:rsidP="002F1B8D">
      <w:pPr>
        <w:spacing w:after="0"/>
        <w:rPr>
          <w:rFonts w:eastAsiaTheme="minorHAnsi" w:cs="Arial"/>
          <w:sz w:val="24"/>
          <w:lang w:eastAsia="en-US"/>
        </w:rPr>
      </w:pPr>
    </w:p>
    <w:p w14:paraId="4C71B4D1" w14:textId="2DAFEBAD"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 </w:t>
      </w:r>
    </w:p>
    <w:p w14:paraId="41328679" w14:textId="77777777" w:rsidR="002F1B8D" w:rsidRPr="002F1B8D" w:rsidRDefault="002F1B8D" w:rsidP="002F1B8D">
      <w:pPr>
        <w:spacing w:after="0"/>
        <w:rPr>
          <w:rFonts w:eastAsiaTheme="minorHAnsi" w:cs="Arial"/>
          <w:sz w:val="24"/>
          <w:lang w:eastAsia="en-US"/>
        </w:rPr>
      </w:pPr>
    </w:p>
    <w:p w14:paraId="4A5DB3E9"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El modelo de gobierno de la administración 2016-2022 está sustentado en la Gestión para Resultados (GpR), dando pauta a consolidar al Presupuesto basado en Resultados (PbR) y al Sistema de Evaluación del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2F1B8D">
        <w:rPr>
          <w:rFonts w:eastAsiaTheme="minorHAnsi" w:cs="Arial"/>
          <w:sz w:val="24"/>
          <w:vertAlign w:val="superscript"/>
          <w:lang w:eastAsia="en-US"/>
        </w:rPr>
        <w:footnoteReference w:id="37"/>
      </w:r>
      <w:r w:rsidRPr="002F1B8D">
        <w:rPr>
          <w:rFonts w:eastAsiaTheme="minorHAnsi" w:cs="Arial"/>
          <w:sz w:val="24"/>
          <w:lang w:eastAsia="en-US"/>
        </w:rPr>
        <w:t>.</w:t>
      </w:r>
    </w:p>
    <w:p w14:paraId="07CBD753" w14:textId="77777777" w:rsidR="002F1B8D" w:rsidRPr="002F1B8D" w:rsidRDefault="002F1B8D" w:rsidP="002F1B8D">
      <w:pPr>
        <w:spacing w:after="0"/>
        <w:rPr>
          <w:rFonts w:eastAsiaTheme="minorHAnsi" w:cs="Arial"/>
          <w:sz w:val="24"/>
          <w:lang w:eastAsia="en-US"/>
        </w:rPr>
      </w:pPr>
    </w:p>
    <w:p w14:paraId="1624061E" w14:textId="77777777" w:rsidR="00F2223E" w:rsidRPr="00F2223E" w:rsidRDefault="00F2223E" w:rsidP="00F2223E">
      <w:pPr>
        <w:spacing w:after="0"/>
        <w:rPr>
          <w:rFonts w:cs="Arial"/>
          <w:sz w:val="24"/>
        </w:rPr>
      </w:pPr>
      <w:r w:rsidRPr="00F2223E">
        <w:rPr>
          <w:rFonts w:cs="Arial"/>
          <w:sz w:val="24"/>
        </w:rPr>
        <w:t xml:space="preserve">El </w:t>
      </w:r>
      <w:r w:rsidRPr="00F2223E">
        <w:rPr>
          <w:rFonts w:cs="Arial"/>
          <w:b/>
          <w:bCs/>
          <w:sz w:val="24"/>
        </w:rPr>
        <w:t>Centro de Conciliación Laboral del Estado de Quintana Roo</w:t>
      </w:r>
      <w:r w:rsidRPr="00F2223E">
        <w:rPr>
          <w:rFonts w:cs="Arial"/>
          <w:sz w:val="24"/>
        </w:rPr>
        <w:t xml:space="preserve"> es un Organismo Descentralizado de la Administración Pública Estatal, especializado e imparcial, con personalidad jurídica y patrimonio propio, dotado de plena autonomía técnica, operativa, presupuestaria, de decisión y de gestión, en los términos de lo dispuesto en el artículo 92 párrafo segundo de la Constitución Política del Estado Libre y Soberano de Quintana Roo, sectorizado a la Secretaría del Trabajo y Previsión Social del Estado de Quintana Roo.</w:t>
      </w:r>
    </w:p>
    <w:p w14:paraId="7F0B7606" w14:textId="77777777" w:rsidR="00F2223E" w:rsidRPr="00F2223E" w:rsidRDefault="00F2223E" w:rsidP="00F2223E">
      <w:pPr>
        <w:spacing w:after="0"/>
        <w:rPr>
          <w:rFonts w:cs="Arial"/>
          <w:sz w:val="24"/>
        </w:rPr>
      </w:pPr>
    </w:p>
    <w:p w14:paraId="75BBCF2B" w14:textId="77777777" w:rsidR="00F2223E" w:rsidRPr="00F2223E" w:rsidRDefault="00F2223E" w:rsidP="00F2223E">
      <w:pPr>
        <w:spacing w:after="0"/>
        <w:rPr>
          <w:rFonts w:cs="Arial"/>
          <w:sz w:val="24"/>
        </w:rPr>
      </w:pPr>
      <w:r w:rsidRPr="00F2223E">
        <w:rPr>
          <w:rFonts w:cs="Arial"/>
          <w:sz w:val="24"/>
        </w:rPr>
        <w:t>Tiene por objeto ofrecer el servicio público de Conciliación Laboral para la resolución de los conflictos entre la parte trabajadora y la parte patronal en asuntos del orden local antes de presentar demanda ante los Tribunales, procurando el equilibrio entre los factores de la producción y ofreciendo a éstos una instancia eficaz y expedita para ello, conforme a lo establecido en el párrafo segundo de la fracción XX del artículo 123, apartado A, de la Constitución Política de los Estados Unidos Mexicanos</w:t>
      </w:r>
      <w:r w:rsidRPr="00F2223E">
        <w:rPr>
          <w:rStyle w:val="Refdenotaalpie"/>
          <w:rFonts w:cs="Arial"/>
          <w:sz w:val="24"/>
        </w:rPr>
        <w:footnoteReference w:id="38"/>
      </w:r>
      <w:r w:rsidRPr="00F2223E">
        <w:rPr>
          <w:rFonts w:cs="Arial"/>
          <w:sz w:val="24"/>
        </w:rPr>
        <w:t>.</w:t>
      </w:r>
    </w:p>
    <w:p w14:paraId="4107A2BA" w14:textId="77777777" w:rsidR="00F2223E" w:rsidRPr="00F2223E" w:rsidRDefault="00F2223E" w:rsidP="00F2223E">
      <w:pPr>
        <w:spacing w:after="0"/>
        <w:rPr>
          <w:rFonts w:cs="Arial"/>
          <w:sz w:val="24"/>
        </w:rPr>
      </w:pPr>
    </w:p>
    <w:p w14:paraId="5CFA8805" w14:textId="77777777" w:rsidR="00F2223E" w:rsidRPr="00F2223E" w:rsidRDefault="00F2223E" w:rsidP="00F2223E">
      <w:pPr>
        <w:spacing w:after="0"/>
        <w:rPr>
          <w:rFonts w:cs="Arial"/>
          <w:sz w:val="24"/>
        </w:rPr>
      </w:pPr>
      <w:r w:rsidRPr="00F2223E">
        <w:rPr>
          <w:rFonts w:cs="Arial"/>
          <w:sz w:val="24"/>
        </w:rPr>
        <w:t>Tiene como misión promover la solución a los conflictos laborales a través del procedimiento de conciliación entre trabajadores y empleadores bajo los principios de legalidad, imparcialidad y equidad, con base en metodologías y modelos que sirvan de referencia para la mejora continua en la aplicación de los procedimientos, mientras que su visión es ser uno de los principales referentes nacionales de los Centros de Conciliación Laboral reconocido por la calidad, solidez humana, jurídica y social mediante la aplicación de la justicia laboral pronta y expedita</w:t>
      </w:r>
      <w:r w:rsidRPr="00F2223E">
        <w:rPr>
          <w:rStyle w:val="Refdenotaalpie"/>
          <w:rFonts w:cs="Arial"/>
          <w:sz w:val="24"/>
        </w:rPr>
        <w:footnoteReference w:id="39"/>
      </w:r>
      <w:r w:rsidRPr="00F2223E">
        <w:rPr>
          <w:rFonts w:cs="Arial"/>
          <w:sz w:val="24"/>
        </w:rPr>
        <w:t>.</w:t>
      </w:r>
    </w:p>
    <w:p w14:paraId="1DD590A1" w14:textId="77777777" w:rsidR="004225D1" w:rsidRPr="004225D1" w:rsidRDefault="004225D1" w:rsidP="004225D1">
      <w:pPr>
        <w:spacing w:after="0"/>
        <w:rPr>
          <w:rFonts w:cs="Arial"/>
          <w:sz w:val="24"/>
        </w:rPr>
      </w:pPr>
      <w:r w:rsidRPr="004225D1">
        <w:rPr>
          <w:rFonts w:cs="Arial"/>
          <w:sz w:val="24"/>
        </w:rPr>
        <w:t xml:space="preserve">Dentro de este marco, de acuerdo con el artículo 11 fracción III del Decreto Número: 190 por el que se aprueba el Presupuesto de Egresos del Gobierno del Estado de Quintana Roo, para el Ejercicio Fiscal 2022, se aprobó al </w:t>
      </w:r>
      <w:r w:rsidRPr="004225D1">
        <w:rPr>
          <w:rFonts w:cs="Arial"/>
          <w:b/>
          <w:bCs/>
          <w:sz w:val="24"/>
        </w:rPr>
        <w:t>Centro de Conciliación Laboral del Estado de Quintana Roo</w:t>
      </w:r>
      <w:r w:rsidRPr="004225D1">
        <w:rPr>
          <w:rFonts w:cs="Arial"/>
          <w:b/>
          <w:sz w:val="24"/>
        </w:rPr>
        <w:t xml:space="preserve"> </w:t>
      </w:r>
      <w:r w:rsidRPr="004225D1">
        <w:rPr>
          <w:rFonts w:cs="Arial"/>
          <w:sz w:val="24"/>
        </w:rPr>
        <w:t xml:space="preserve">la cantidad de </w:t>
      </w:r>
      <w:r w:rsidRPr="004225D1">
        <w:rPr>
          <w:rFonts w:cs="Arial"/>
          <w:b/>
          <w:sz w:val="24"/>
        </w:rPr>
        <w:t xml:space="preserve">$101,900,110.00 </w:t>
      </w:r>
      <w:r w:rsidRPr="004225D1">
        <w:rPr>
          <w:rFonts w:cs="Arial"/>
          <w:sz w:val="24"/>
        </w:rPr>
        <w:t>(Ciento un millones novecientos mil ciento diez pesos 00/100 M.N.)</w:t>
      </w:r>
      <w:r w:rsidRPr="004225D1">
        <w:rPr>
          <w:rFonts w:cs="Arial"/>
          <w:sz w:val="24"/>
          <w:vertAlign w:val="superscript"/>
        </w:rPr>
        <w:footnoteReference w:id="40"/>
      </w:r>
      <w:r w:rsidRPr="004225D1">
        <w:rPr>
          <w:rFonts w:cs="Arial"/>
          <w:sz w:val="24"/>
        </w:rPr>
        <w:t xml:space="preserve">. </w:t>
      </w:r>
    </w:p>
    <w:p w14:paraId="251A2311" w14:textId="77777777" w:rsidR="004225D1" w:rsidRPr="004225D1" w:rsidRDefault="004225D1" w:rsidP="004225D1">
      <w:pPr>
        <w:spacing w:after="0"/>
        <w:rPr>
          <w:rFonts w:cs="Arial"/>
          <w:sz w:val="24"/>
        </w:rPr>
      </w:pPr>
    </w:p>
    <w:p w14:paraId="76C00DF4" w14:textId="77777777" w:rsidR="004225D1" w:rsidRPr="004225D1" w:rsidRDefault="004225D1" w:rsidP="004225D1">
      <w:pPr>
        <w:spacing w:after="0"/>
        <w:rPr>
          <w:rFonts w:cs="Arial"/>
          <w:sz w:val="24"/>
        </w:rPr>
      </w:pPr>
      <w:r w:rsidRPr="004225D1">
        <w:rPr>
          <w:rFonts w:cs="Arial"/>
          <w:sz w:val="24"/>
        </w:rPr>
        <w:t xml:space="preserve">En el Anexo 9. Matrices de Indicadores para Resultados (MIR), para el ejercicio fiscal 2022, se establece que al </w:t>
      </w:r>
      <w:r w:rsidRPr="004225D1">
        <w:rPr>
          <w:rFonts w:cs="Arial"/>
          <w:b/>
          <w:bCs/>
          <w:sz w:val="24"/>
        </w:rPr>
        <w:t>Centro de Conciliación Laboral del Estado de Quintana Roo</w:t>
      </w:r>
      <w:r w:rsidRPr="004225D1">
        <w:rPr>
          <w:rFonts w:cs="Arial"/>
          <w:sz w:val="24"/>
        </w:rPr>
        <w:t xml:space="preserve"> le corresponde la implementación de los siguientes programas presupuestarios</w:t>
      </w:r>
      <w:r w:rsidRPr="004225D1">
        <w:rPr>
          <w:rStyle w:val="Refdenotaalpie"/>
          <w:rFonts w:cs="Arial"/>
          <w:sz w:val="24"/>
        </w:rPr>
        <w:footnoteReference w:id="41"/>
      </w:r>
      <w:r w:rsidRPr="004225D1">
        <w:rPr>
          <w:rFonts w:cs="Arial"/>
          <w:sz w:val="24"/>
        </w:rPr>
        <w:t>:</w:t>
      </w:r>
    </w:p>
    <w:p w14:paraId="40E42E1F" w14:textId="77777777" w:rsidR="004225D1" w:rsidRPr="004225D1" w:rsidRDefault="004225D1" w:rsidP="004225D1">
      <w:pPr>
        <w:spacing w:after="0"/>
        <w:rPr>
          <w:rFonts w:cs="Arial"/>
          <w:sz w:val="24"/>
        </w:rPr>
      </w:pPr>
    </w:p>
    <w:p w14:paraId="0CCA2512" w14:textId="77777777" w:rsidR="004225D1" w:rsidRPr="004225D1" w:rsidRDefault="004225D1" w:rsidP="0040412A">
      <w:pPr>
        <w:pStyle w:val="Prrafodelista"/>
        <w:numPr>
          <w:ilvl w:val="0"/>
          <w:numId w:val="12"/>
        </w:numPr>
        <w:spacing w:after="0"/>
        <w:rPr>
          <w:rFonts w:cs="Arial"/>
          <w:sz w:val="24"/>
          <w:lang w:eastAsia="es-MX"/>
        </w:rPr>
      </w:pPr>
      <w:r w:rsidRPr="004225D1">
        <w:rPr>
          <w:rFonts w:cs="Arial"/>
          <w:bCs/>
          <w:sz w:val="24"/>
          <w:lang w:eastAsia="es-MX"/>
        </w:rPr>
        <w:t>E049 - Conciliación de Conflictos Laborales</w:t>
      </w:r>
      <w:r w:rsidRPr="004225D1">
        <w:rPr>
          <w:rFonts w:cs="Arial"/>
          <w:sz w:val="24"/>
          <w:lang w:eastAsia="es-MX"/>
        </w:rPr>
        <w:t>, y</w:t>
      </w:r>
    </w:p>
    <w:p w14:paraId="41FCD3CB" w14:textId="77777777" w:rsidR="004225D1" w:rsidRPr="004225D1" w:rsidRDefault="004225D1" w:rsidP="0040412A">
      <w:pPr>
        <w:pStyle w:val="Prrafodelista"/>
        <w:numPr>
          <w:ilvl w:val="0"/>
          <w:numId w:val="12"/>
        </w:numPr>
        <w:spacing w:after="0"/>
        <w:rPr>
          <w:rFonts w:cs="Arial"/>
          <w:sz w:val="24"/>
          <w:lang w:eastAsia="es-MX"/>
        </w:rPr>
      </w:pPr>
      <w:r w:rsidRPr="004225D1">
        <w:rPr>
          <w:rFonts w:cs="Arial"/>
          <w:sz w:val="24"/>
          <w:lang w:eastAsia="es-MX"/>
        </w:rPr>
        <w:t>M001 – Gestión y Apoyo Institucional.</w:t>
      </w:r>
    </w:p>
    <w:p w14:paraId="47D732AC" w14:textId="66FD40BE" w:rsidR="00E845F5" w:rsidRPr="004225D1" w:rsidRDefault="00E845F5" w:rsidP="004225D1">
      <w:pPr>
        <w:spacing w:after="0"/>
        <w:rPr>
          <w:rFonts w:eastAsiaTheme="minorHAnsi" w:cs="Arial"/>
          <w:sz w:val="24"/>
          <w:lang w:eastAsia="en-US"/>
        </w:rPr>
      </w:pPr>
    </w:p>
    <w:p w14:paraId="1CA9A5BF" w14:textId="679967F2" w:rsidR="007C53CB" w:rsidRPr="004225D1" w:rsidRDefault="007C53CB" w:rsidP="004225D1">
      <w:pPr>
        <w:spacing w:after="0"/>
        <w:rPr>
          <w:rFonts w:eastAsiaTheme="minorHAnsi" w:cs="Arial"/>
          <w:sz w:val="24"/>
          <w:lang w:eastAsia="en-US"/>
        </w:rPr>
      </w:pPr>
    </w:p>
    <w:p w14:paraId="08DB2419" w14:textId="1B865700" w:rsidR="00AA1DE4" w:rsidRDefault="00FC2893" w:rsidP="002E701C">
      <w:pPr>
        <w:pStyle w:val="Ttulo2"/>
        <w:spacing w:before="0"/>
        <w:rPr>
          <w:rFonts w:cs="Arial"/>
          <w:szCs w:val="24"/>
        </w:rPr>
      </w:pPr>
      <w:bookmarkStart w:id="24" w:name="_Toc74856066"/>
      <w:bookmarkStart w:id="25" w:name="_Toc157172343"/>
      <w:r>
        <w:rPr>
          <w:rFonts w:cs="Arial"/>
          <w:szCs w:val="24"/>
        </w:rPr>
        <w:t>I</w:t>
      </w:r>
      <w:r w:rsidR="002E701C"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21"/>
      <w:bookmarkEnd w:id="24"/>
      <w:bookmarkEnd w:id="25"/>
    </w:p>
    <w:p w14:paraId="48E36292" w14:textId="77777777" w:rsidR="003B5E6D" w:rsidRPr="004F35D0" w:rsidRDefault="003B5E6D" w:rsidP="004F35D0">
      <w:pPr>
        <w:spacing w:after="0"/>
        <w:rPr>
          <w:rFonts w:cs="Arial"/>
          <w:sz w:val="24"/>
        </w:rPr>
      </w:pPr>
    </w:p>
    <w:p w14:paraId="2196E93B" w14:textId="1A5AACE6" w:rsidR="003B5E6D" w:rsidRDefault="003B5E6D" w:rsidP="004F35D0">
      <w:pPr>
        <w:spacing w:after="0"/>
        <w:rPr>
          <w:rFonts w:eastAsia="Times New Roman" w:cs="Arial"/>
          <w:sz w:val="24"/>
          <w:szCs w:val="24"/>
          <w:lang w:eastAsia="es-ES"/>
        </w:rPr>
      </w:pPr>
      <w:r w:rsidRPr="00D65F6A">
        <w:rPr>
          <w:rFonts w:eastAsia="Times New Roman" w:cs="Arial"/>
          <w:sz w:val="24"/>
          <w:szCs w:val="24"/>
          <w:lang w:eastAsia="es-ES"/>
        </w:rPr>
        <w:t xml:space="preserve">En cumplimiento al </w:t>
      </w:r>
      <w:r w:rsidRPr="00E845F5">
        <w:rPr>
          <w:rFonts w:eastAsia="Times New Roman" w:cs="Arial"/>
          <w:sz w:val="24"/>
          <w:szCs w:val="24"/>
          <w:lang w:eastAsia="es-ES"/>
        </w:rPr>
        <w:t>artículo 38 fracción I</w:t>
      </w:r>
      <w:r w:rsidR="002469FE" w:rsidRPr="00E845F5">
        <w:rPr>
          <w:rFonts w:eastAsia="Times New Roman" w:cs="Arial"/>
          <w:sz w:val="24"/>
          <w:szCs w:val="24"/>
          <w:lang w:eastAsia="es-ES"/>
        </w:rPr>
        <w:t xml:space="preserve"> </w:t>
      </w:r>
      <w:r w:rsidR="002469FE" w:rsidRPr="00E845F5">
        <w:rPr>
          <w:rFonts w:eastAsia="Times New Roman" w:cs="Times New Roman"/>
          <w:sz w:val="24"/>
          <w:szCs w:val="24"/>
          <w:lang w:eastAsia="es-ES"/>
        </w:rPr>
        <w:t>de la Ley de Fiscalización y Rendición de Cuentas del Estado de Quintana Roo</w:t>
      </w:r>
      <w:r w:rsidRPr="00D65F6A">
        <w:rPr>
          <w:rFonts w:eastAsia="Times New Roman" w:cs="Arial"/>
          <w:sz w:val="24"/>
          <w:szCs w:val="24"/>
          <w:lang w:eastAsia="es-ES"/>
        </w:rPr>
        <w:t>, se establece el título de la auditoría, el objetivo, el alcance, los criterios de selección, las áreas revisadas y los procedimientos de auditoría aplicados.</w:t>
      </w:r>
    </w:p>
    <w:p w14:paraId="64A7B3C1" w14:textId="77777777" w:rsidR="00925047" w:rsidRPr="004F35D0" w:rsidRDefault="00925047" w:rsidP="004F35D0">
      <w:pPr>
        <w:pStyle w:val="Ttulo2"/>
        <w:spacing w:before="0"/>
        <w:rPr>
          <w:b w:val="0"/>
          <w:szCs w:val="24"/>
        </w:rPr>
      </w:pPr>
    </w:p>
    <w:p w14:paraId="5A049099" w14:textId="0E3A1726" w:rsidR="007328C7" w:rsidRDefault="001C6ACB" w:rsidP="00150350">
      <w:pPr>
        <w:pStyle w:val="Ttulo3"/>
        <w:spacing w:before="0"/>
      </w:pPr>
      <w:bookmarkStart w:id="26" w:name="_Toc11413503"/>
      <w:bookmarkStart w:id="27" w:name="_Toc74856067"/>
      <w:bookmarkStart w:id="28" w:name="_Toc157172344"/>
      <w:r>
        <w:t xml:space="preserve">A. </w:t>
      </w:r>
      <w:r w:rsidR="003943C2" w:rsidRPr="002A2C86">
        <w:t>Título de la auditoría</w:t>
      </w:r>
      <w:bookmarkEnd w:id="26"/>
      <w:bookmarkEnd w:id="27"/>
      <w:bookmarkEnd w:id="28"/>
    </w:p>
    <w:p w14:paraId="21958F5B" w14:textId="77777777" w:rsidR="002E701C" w:rsidRPr="002A2C86" w:rsidRDefault="002E701C" w:rsidP="002E701C">
      <w:pPr>
        <w:spacing w:after="0"/>
        <w:rPr>
          <w:rFonts w:cs="Arial"/>
          <w:sz w:val="24"/>
          <w:szCs w:val="24"/>
        </w:rPr>
      </w:pPr>
    </w:p>
    <w:p w14:paraId="0DCEF0EA" w14:textId="331749E5" w:rsidR="002E701C" w:rsidRPr="002A2C86" w:rsidRDefault="002E701C" w:rsidP="002E701C">
      <w:pPr>
        <w:spacing w:after="0"/>
        <w:rPr>
          <w:rFonts w:cs="Arial"/>
          <w:sz w:val="24"/>
          <w:szCs w:val="24"/>
        </w:rPr>
      </w:pPr>
      <w:r w:rsidRPr="002A2C86">
        <w:rPr>
          <w:rFonts w:cs="Arial"/>
          <w:sz w:val="24"/>
          <w:szCs w:val="24"/>
        </w:rPr>
        <w:t xml:space="preserve">La auditoría que se realizó en materia de desempeño </w:t>
      </w:r>
      <w:r w:rsidR="002417F8" w:rsidRPr="002A2C86">
        <w:rPr>
          <w:sz w:val="24"/>
        </w:rPr>
        <w:t xml:space="preserve">al </w:t>
      </w:r>
      <w:r w:rsidR="004225D1" w:rsidRPr="004225D1">
        <w:rPr>
          <w:rFonts w:cs="Arial"/>
          <w:b/>
          <w:bCs/>
          <w:sz w:val="24"/>
        </w:rPr>
        <w:t>Centro de Conciliación Laboral del Estado de Quintana Roo</w:t>
      </w:r>
      <w:r w:rsidRPr="002A2C86">
        <w:rPr>
          <w:rFonts w:cs="Arial"/>
          <w:sz w:val="24"/>
          <w:szCs w:val="24"/>
        </w:rPr>
        <w:t>, de manera especial y enunciativa mas no limitativa, fue la siguiente:</w:t>
      </w:r>
      <w:r w:rsidRPr="002A2C86">
        <w:rPr>
          <w:rFonts w:cs="Arial"/>
          <w:sz w:val="24"/>
          <w:szCs w:val="24"/>
        </w:rPr>
        <w:cr/>
      </w:r>
    </w:p>
    <w:p w14:paraId="2ACC9342" w14:textId="111B9D8C" w:rsidR="004225D1" w:rsidRDefault="00786065" w:rsidP="00974741">
      <w:pPr>
        <w:spacing w:after="0"/>
        <w:rPr>
          <w:rFonts w:cs="Arial"/>
          <w:b/>
          <w:sz w:val="24"/>
          <w:szCs w:val="24"/>
        </w:rPr>
      </w:pPr>
      <w:r w:rsidRPr="00786065">
        <w:rPr>
          <w:rFonts w:cs="Arial"/>
          <w:b/>
          <w:sz w:val="24"/>
          <w:szCs w:val="24"/>
        </w:rPr>
        <w:t xml:space="preserve">Auditoría de Desempeño </w:t>
      </w:r>
      <w:r w:rsidR="004225D1" w:rsidRPr="004225D1">
        <w:rPr>
          <w:rFonts w:cs="Arial"/>
          <w:b/>
          <w:sz w:val="24"/>
          <w:szCs w:val="24"/>
        </w:rPr>
        <w:t xml:space="preserve">del cumplimiento de objetivos y metas de programas </w:t>
      </w:r>
      <w:r w:rsidR="004225D1">
        <w:rPr>
          <w:rFonts w:cs="Arial"/>
          <w:b/>
          <w:sz w:val="24"/>
          <w:szCs w:val="24"/>
        </w:rPr>
        <w:t>presupuestarios</w:t>
      </w:r>
      <w:r w:rsidR="00D0669F">
        <w:rPr>
          <w:rFonts w:cs="Arial"/>
          <w:b/>
          <w:sz w:val="24"/>
          <w:szCs w:val="24"/>
        </w:rPr>
        <w:t xml:space="preserve"> </w:t>
      </w:r>
      <w:r w:rsidR="00884D55">
        <w:rPr>
          <w:rFonts w:cs="Arial"/>
          <w:b/>
          <w:sz w:val="24"/>
          <w:szCs w:val="24"/>
        </w:rPr>
        <w:t xml:space="preserve">/ </w:t>
      </w:r>
      <w:r w:rsidR="004225D1" w:rsidRPr="004225D1">
        <w:rPr>
          <w:rFonts w:cs="Arial"/>
          <w:b/>
          <w:sz w:val="24"/>
          <w:szCs w:val="24"/>
        </w:rPr>
        <w:t>22-AEMD-A-GOB-102-134</w:t>
      </w:r>
    </w:p>
    <w:p w14:paraId="2F3C568B" w14:textId="77777777" w:rsidR="00AE7D55" w:rsidRPr="00AE7D55" w:rsidRDefault="00AE7D55" w:rsidP="00974741">
      <w:pPr>
        <w:spacing w:after="0"/>
        <w:rPr>
          <w:rFonts w:cs="Arial"/>
          <w:b/>
          <w:sz w:val="24"/>
          <w:szCs w:val="24"/>
        </w:rPr>
      </w:pPr>
    </w:p>
    <w:p w14:paraId="77328FA3" w14:textId="40066A27" w:rsidR="00CF38DD" w:rsidRPr="002A2C86" w:rsidRDefault="001C6ACB" w:rsidP="007116F8">
      <w:pPr>
        <w:pStyle w:val="Ttulo3"/>
        <w:spacing w:before="0"/>
      </w:pPr>
      <w:bookmarkStart w:id="29" w:name="_Toc11413504"/>
      <w:bookmarkStart w:id="30" w:name="_Toc74856068"/>
      <w:bookmarkStart w:id="31" w:name="_Toc157172345"/>
      <w:r>
        <w:t xml:space="preserve">B. </w:t>
      </w:r>
      <w:r w:rsidR="00321853" w:rsidRPr="002A2C86">
        <w:t>Objetivo</w:t>
      </w:r>
      <w:bookmarkEnd w:id="29"/>
      <w:bookmarkEnd w:id="30"/>
      <w:bookmarkEnd w:id="31"/>
    </w:p>
    <w:p w14:paraId="18D313B3" w14:textId="77777777" w:rsidR="00974741" w:rsidRPr="004F35D0" w:rsidRDefault="00974741" w:rsidP="004F35D0">
      <w:pPr>
        <w:pStyle w:val="Ttulo3"/>
        <w:spacing w:before="0"/>
        <w:ind w:left="720"/>
        <w:rPr>
          <w:rFonts w:cs="Arial"/>
          <w:b w:val="0"/>
          <w:szCs w:val="24"/>
        </w:rPr>
      </w:pPr>
    </w:p>
    <w:p w14:paraId="554E1F27" w14:textId="46535866" w:rsidR="00974741" w:rsidRDefault="00786065" w:rsidP="004F35D0">
      <w:pPr>
        <w:spacing w:after="0"/>
        <w:rPr>
          <w:sz w:val="24"/>
        </w:rPr>
      </w:pPr>
      <w:r w:rsidRPr="00786065">
        <w:rPr>
          <w:sz w:val="24"/>
        </w:rPr>
        <w:t>Fiscalizar el cumplimiento de objetivos y metas de programas presupuestarios.</w:t>
      </w:r>
    </w:p>
    <w:p w14:paraId="06732311" w14:textId="77777777" w:rsidR="00786065" w:rsidRPr="004F35D0" w:rsidRDefault="00786065" w:rsidP="004F35D0">
      <w:pPr>
        <w:spacing w:after="0"/>
        <w:rPr>
          <w:rFonts w:cs="Arial"/>
          <w:sz w:val="24"/>
        </w:rPr>
      </w:pPr>
    </w:p>
    <w:p w14:paraId="1B0624DD" w14:textId="341BEAD8" w:rsidR="006F3B5D" w:rsidRPr="002A2C86" w:rsidRDefault="001C6ACB" w:rsidP="007116F8">
      <w:pPr>
        <w:pStyle w:val="Ttulo3"/>
        <w:spacing w:before="0"/>
        <w:rPr>
          <w:rFonts w:eastAsia="Calibri"/>
        </w:rPr>
      </w:pPr>
      <w:bookmarkStart w:id="32" w:name="_Toc11413505"/>
      <w:bookmarkStart w:id="33" w:name="_Toc74856069"/>
      <w:bookmarkStart w:id="34" w:name="_Toc157172346"/>
      <w:r>
        <w:rPr>
          <w:rFonts w:eastAsia="Calibri"/>
        </w:rPr>
        <w:t xml:space="preserve">C. </w:t>
      </w:r>
      <w:r w:rsidR="00321853" w:rsidRPr="002A2C86">
        <w:rPr>
          <w:rFonts w:eastAsia="Calibri"/>
        </w:rPr>
        <w:t>Alcance</w:t>
      </w:r>
      <w:bookmarkEnd w:id="32"/>
      <w:bookmarkEnd w:id="33"/>
      <w:bookmarkEnd w:id="34"/>
    </w:p>
    <w:p w14:paraId="25CFC52C" w14:textId="77777777" w:rsidR="006F3B5D" w:rsidRPr="004F35D0" w:rsidRDefault="006F3B5D" w:rsidP="004F35D0">
      <w:pPr>
        <w:spacing w:after="0"/>
        <w:rPr>
          <w:rFonts w:eastAsia="Calibri" w:cs="Arial"/>
          <w:sz w:val="24"/>
          <w:szCs w:val="24"/>
        </w:rPr>
      </w:pPr>
    </w:p>
    <w:p w14:paraId="7F3FC3B3" w14:textId="77777777" w:rsidR="004225D1" w:rsidRPr="004225D1" w:rsidRDefault="004225D1" w:rsidP="004225D1">
      <w:pPr>
        <w:spacing w:after="0"/>
        <w:rPr>
          <w:sz w:val="24"/>
        </w:rPr>
      </w:pPr>
      <w:r w:rsidRPr="004225D1">
        <w:rPr>
          <w:sz w:val="24"/>
        </w:rPr>
        <w:t xml:space="preserve">La auditoría se basó en el estudio general de las acciones emprendidas por el </w:t>
      </w:r>
      <w:r w:rsidRPr="004225D1">
        <w:rPr>
          <w:b/>
          <w:bCs/>
          <w:sz w:val="24"/>
        </w:rPr>
        <w:t>Centro de Conciliación Laboral del Estado de Quintana Roo</w:t>
      </w:r>
      <w:r w:rsidRPr="004225D1">
        <w:rPr>
          <w:sz w:val="24"/>
        </w:rPr>
        <w:t xml:space="preserve"> para la implementación de los cinco componentes del sistema de control interno; así como la evaluación del diseño de la Matriz de Indicadores para Resultados (MIR) y el cumplimiento de objetivos y metas del programa presupuestario E049 – Conciliación de Conflictos Laborales.</w:t>
      </w:r>
    </w:p>
    <w:p w14:paraId="0E8CF905" w14:textId="573E3B80" w:rsidR="005C2309" w:rsidRPr="002A2C86" w:rsidRDefault="005C2309" w:rsidP="004F35D0">
      <w:pPr>
        <w:spacing w:after="0"/>
        <w:rPr>
          <w:sz w:val="24"/>
        </w:rPr>
      </w:pPr>
    </w:p>
    <w:p w14:paraId="097D7F6E" w14:textId="63A5B816" w:rsidR="005C2309" w:rsidRDefault="005C2309" w:rsidP="004F35D0">
      <w:pPr>
        <w:spacing w:after="0"/>
        <w:rPr>
          <w:sz w:val="24"/>
        </w:rPr>
      </w:pPr>
      <w:r w:rsidRPr="002A2C86">
        <w:rPr>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sz w:val="24"/>
        </w:rPr>
        <w:t>“</w:t>
      </w:r>
      <w:r w:rsidRPr="002A2C86">
        <w:rPr>
          <w:sz w:val="24"/>
        </w:rPr>
        <w:t>Principios Fundamentale</w:t>
      </w:r>
      <w:r w:rsidR="00870649">
        <w:rPr>
          <w:sz w:val="24"/>
        </w:rPr>
        <w:t>s de la auditoría de d</w:t>
      </w:r>
      <w:r w:rsidRPr="002A2C86">
        <w:rPr>
          <w:sz w:val="24"/>
        </w:rPr>
        <w:t>esempeño</w:t>
      </w:r>
      <w:r w:rsidR="0039315E" w:rsidRPr="002A2C86">
        <w:rPr>
          <w:sz w:val="24"/>
        </w:rPr>
        <w:t>”</w:t>
      </w:r>
      <w:r w:rsidRPr="002A2C86">
        <w:rPr>
          <w:sz w:val="24"/>
        </w:rPr>
        <w:t xml:space="preserve">, así como lo relativo a los procesos y procedimientos de Auditoría en Materia de Desempeño del Sistema de Gestión de </w:t>
      </w:r>
      <w:r w:rsidR="00FD14A1">
        <w:rPr>
          <w:sz w:val="24"/>
        </w:rPr>
        <w:t xml:space="preserve">la </w:t>
      </w:r>
      <w:r w:rsidRPr="002A2C86">
        <w:rPr>
          <w:sz w:val="24"/>
        </w:rPr>
        <w:t>Calidad de la Auditoría Superior del Estado de Quintana Roo, para asegurar el</w:t>
      </w:r>
      <w:r w:rsidR="006822EB">
        <w:rPr>
          <w:sz w:val="24"/>
        </w:rPr>
        <w:t xml:space="preserve"> </w:t>
      </w:r>
      <w:r w:rsidRPr="002A2C86">
        <w:rPr>
          <w:sz w:val="24"/>
        </w:rPr>
        <w:t>logro del objetivo y el alcance establecido. Los datos proporcionados por el</w:t>
      </w:r>
      <w:r w:rsidR="00CC14F6">
        <w:rPr>
          <w:sz w:val="24"/>
        </w:rPr>
        <w:t xml:space="preserve"> </w:t>
      </w:r>
      <w:r w:rsidR="004225D1" w:rsidRPr="004225D1">
        <w:rPr>
          <w:sz w:val="24"/>
        </w:rPr>
        <w:t>Centro de Conciliación Laboral del Estado de Quintana Roo</w:t>
      </w:r>
      <w:r w:rsidR="004225D1">
        <w:rPr>
          <w:sz w:val="24"/>
        </w:rPr>
        <w:t xml:space="preserve"> </w:t>
      </w:r>
      <w:r w:rsidRPr="00F51F16">
        <w:rPr>
          <w:sz w:val="24"/>
        </w:rPr>
        <w:t>fueron</w:t>
      </w:r>
      <w:r w:rsidR="00CC14F6" w:rsidRPr="00F51F16">
        <w:rPr>
          <w:sz w:val="24"/>
        </w:rPr>
        <w:t>,</w:t>
      </w:r>
      <w:r w:rsidRPr="00F51F16">
        <w:rPr>
          <w:sz w:val="24"/>
        </w:rPr>
        <w:t xml:space="preserve"> en</w:t>
      </w:r>
      <w:r w:rsidRPr="002A2C86">
        <w:rPr>
          <w:sz w:val="24"/>
        </w:rPr>
        <w:t xml:space="preserve"> lo general, suficientes, de calidad, confiables y consistentes para aplicar los procedimientos establecidos y para sustentar los hallazgos y la opinión de la Auditoría Superior del Estado</w:t>
      </w:r>
      <w:r w:rsidR="0039315E" w:rsidRPr="002A2C86">
        <w:rPr>
          <w:sz w:val="24"/>
        </w:rPr>
        <w:t>.</w:t>
      </w:r>
    </w:p>
    <w:p w14:paraId="66C2B9E9" w14:textId="77777777" w:rsidR="003B5E6D" w:rsidRPr="002A2C86" w:rsidRDefault="003B5E6D" w:rsidP="004F35D0">
      <w:pPr>
        <w:spacing w:after="0"/>
        <w:rPr>
          <w:sz w:val="24"/>
        </w:rPr>
      </w:pPr>
    </w:p>
    <w:p w14:paraId="2743DCD2" w14:textId="6327B55C" w:rsidR="000B6B7D" w:rsidRPr="002A2C86" w:rsidRDefault="001C6ACB" w:rsidP="007116F8">
      <w:pPr>
        <w:pStyle w:val="Ttulo3"/>
        <w:spacing w:before="0"/>
        <w:rPr>
          <w:lang w:eastAsia="es-ES"/>
        </w:rPr>
      </w:pPr>
      <w:bookmarkStart w:id="35" w:name="_Toc11413506"/>
      <w:bookmarkStart w:id="36" w:name="_Toc74856070"/>
      <w:bookmarkStart w:id="37" w:name="_Toc157172347"/>
      <w:r>
        <w:rPr>
          <w:lang w:eastAsia="es-ES"/>
        </w:rPr>
        <w:t xml:space="preserve">D. </w:t>
      </w:r>
      <w:r w:rsidR="003C1388" w:rsidRPr="002A2C86">
        <w:rPr>
          <w:lang w:eastAsia="es-ES"/>
        </w:rPr>
        <w:t>Criterios de S</w:t>
      </w:r>
      <w:r w:rsidR="00321853" w:rsidRPr="002A2C86">
        <w:rPr>
          <w:lang w:eastAsia="es-ES"/>
        </w:rPr>
        <w:t>elecció</w:t>
      </w:r>
      <w:bookmarkEnd w:id="35"/>
      <w:r w:rsidR="000B6B7D" w:rsidRPr="002A2C86">
        <w:rPr>
          <w:lang w:eastAsia="es-ES"/>
        </w:rPr>
        <w:t>n</w:t>
      </w:r>
      <w:bookmarkEnd w:id="36"/>
      <w:bookmarkEnd w:id="37"/>
    </w:p>
    <w:p w14:paraId="5702F28A" w14:textId="77777777" w:rsidR="000B6B7D" w:rsidRPr="004F35D0" w:rsidRDefault="000B6B7D" w:rsidP="00363166">
      <w:pPr>
        <w:spacing w:after="0"/>
        <w:ind w:left="360"/>
        <w:rPr>
          <w:rFonts w:cs="Arial"/>
          <w:sz w:val="24"/>
        </w:rPr>
      </w:pPr>
    </w:p>
    <w:p w14:paraId="52DC2F0E" w14:textId="050A57AD" w:rsidR="004E09A6" w:rsidRPr="002A2C86" w:rsidRDefault="00974741" w:rsidP="004E09A6">
      <w:pPr>
        <w:spacing w:after="0"/>
        <w:rPr>
          <w:rFonts w:eastAsia="Times New Roman" w:cs="Times New Roman"/>
          <w:sz w:val="24"/>
          <w:szCs w:val="24"/>
          <w:lang w:eastAsia="es-ES"/>
        </w:rPr>
      </w:pPr>
      <w:r w:rsidRPr="002A2C86">
        <w:rPr>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cs="Arial"/>
          <w:bCs/>
          <w:sz w:val="24"/>
        </w:rPr>
        <w:t xml:space="preserve">(PAAVI), </w:t>
      </w:r>
      <w:r w:rsidR="00CC14F6">
        <w:rPr>
          <w:sz w:val="24"/>
        </w:rPr>
        <w:t>correspondiente al año 2023</w:t>
      </w:r>
      <w:r w:rsidRPr="002A2C86">
        <w:rPr>
          <w:sz w:val="24"/>
        </w:rPr>
        <w:t>, que comprende la Fiscalización Superior de la Cuenta Pú</w:t>
      </w:r>
      <w:r w:rsidR="00C149D9">
        <w:rPr>
          <w:sz w:val="24"/>
        </w:rPr>
        <w:t>blica del ejercicio fiscal 2022</w:t>
      </w:r>
      <w:r w:rsidR="0039315E" w:rsidRPr="002A2C86">
        <w:rPr>
          <w:sz w:val="24"/>
        </w:rPr>
        <w:t>.</w:t>
      </w:r>
      <w:r w:rsidRPr="002A2C86">
        <w:rPr>
          <w:sz w:val="24"/>
        </w:rPr>
        <w:t xml:space="preserve"> </w:t>
      </w:r>
    </w:p>
    <w:p w14:paraId="01FAB3E7" w14:textId="65FA2291" w:rsidR="00974741" w:rsidRPr="002A2C86" w:rsidRDefault="00974741" w:rsidP="005C2309">
      <w:pPr>
        <w:spacing w:after="0"/>
        <w:rPr>
          <w:sz w:val="24"/>
        </w:rPr>
      </w:pPr>
    </w:p>
    <w:p w14:paraId="0CA24920" w14:textId="2EE0FFF4" w:rsidR="004523DD" w:rsidRDefault="001C6ACB" w:rsidP="007116F8">
      <w:pPr>
        <w:pStyle w:val="Ttulo3"/>
        <w:spacing w:before="0"/>
      </w:pPr>
      <w:bookmarkStart w:id="38" w:name="_Toc11413507"/>
      <w:bookmarkStart w:id="39" w:name="_Toc74856071"/>
      <w:bookmarkStart w:id="40" w:name="_Toc157172348"/>
      <w:r>
        <w:t xml:space="preserve">E. </w:t>
      </w:r>
      <w:r w:rsidR="004523DD" w:rsidRPr="002A2C86">
        <w:t>Áreas Revisadas</w:t>
      </w:r>
      <w:bookmarkEnd w:id="38"/>
      <w:bookmarkEnd w:id="39"/>
      <w:bookmarkEnd w:id="40"/>
    </w:p>
    <w:p w14:paraId="05500802" w14:textId="77777777" w:rsidR="00A55E1A" w:rsidRPr="004F35D0" w:rsidRDefault="00A55E1A" w:rsidP="004F35D0">
      <w:pPr>
        <w:spacing w:after="0"/>
        <w:rPr>
          <w:rFonts w:cs="Arial"/>
          <w:sz w:val="24"/>
        </w:rPr>
      </w:pPr>
    </w:p>
    <w:p w14:paraId="72F7F122" w14:textId="2862EE3E" w:rsidR="005D5A61" w:rsidRPr="004225D1" w:rsidRDefault="004225D1" w:rsidP="0040412A">
      <w:pPr>
        <w:pStyle w:val="Prrafodelista"/>
        <w:numPr>
          <w:ilvl w:val="0"/>
          <w:numId w:val="6"/>
        </w:numPr>
        <w:spacing w:after="0"/>
        <w:rPr>
          <w:rFonts w:cs="Arial"/>
          <w:bCs/>
          <w:sz w:val="24"/>
          <w:szCs w:val="24"/>
        </w:rPr>
      </w:pPr>
      <w:r w:rsidRPr="004225D1">
        <w:rPr>
          <w:rFonts w:cs="Arial"/>
          <w:bCs/>
          <w:sz w:val="24"/>
          <w:szCs w:val="24"/>
          <w:lang w:val="es-MX"/>
        </w:rPr>
        <w:t>Delegación</w:t>
      </w:r>
      <w:r>
        <w:rPr>
          <w:rFonts w:cs="Arial"/>
          <w:bCs/>
          <w:sz w:val="24"/>
          <w:szCs w:val="24"/>
          <w:lang w:val="es-MX"/>
        </w:rPr>
        <w:t xml:space="preserve"> del Centro de C</w:t>
      </w:r>
      <w:r w:rsidRPr="004225D1">
        <w:rPr>
          <w:rFonts w:cs="Arial"/>
          <w:bCs/>
          <w:sz w:val="24"/>
          <w:szCs w:val="24"/>
          <w:lang w:val="es-MX"/>
        </w:rPr>
        <w:t>o</w:t>
      </w:r>
      <w:r>
        <w:rPr>
          <w:rFonts w:cs="Arial"/>
          <w:bCs/>
          <w:sz w:val="24"/>
          <w:szCs w:val="24"/>
          <w:lang w:val="es-MX"/>
        </w:rPr>
        <w:t>nciliación de Othón P. B</w:t>
      </w:r>
      <w:r w:rsidRPr="004225D1">
        <w:rPr>
          <w:rFonts w:cs="Arial"/>
          <w:bCs/>
          <w:sz w:val="24"/>
          <w:szCs w:val="24"/>
          <w:lang w:val="es-MX"/>
        </w:rPr>
        <w:t>lanco</w:t>
      </w:r>
      <w:r>
        <w:rPr>
          <w:rFonts w:cs="Arial"/>
          <w:bCs/>
          <w:sz w:val="24"/>
          <w:szCs w:val="24"/>
          <w:lang w:val="es-MX"/>
        </w:rPr>
        <w:t>.</w:t>
      </w:r>
    </w:p>
    <w:p w14:paraId="765A82E8" w14:textId="1104355F" w:rsidR="004225D1" w:rsidRPr="00A55E1A" w:rsidRDefault="004225D1" w:rsidP="0040412A">
      <w:pPr>
        <w:pStyle w:val="Prrafodelista"/>
        <w:numPr>
          <w:ilvl w:val="0"/>
          <w:numId w:val="6"/>
        </w:numPr>
        <w:spacing w:after="0"/>
        <w:rPr>
          <w:rFonts w:cs="Arial"/>
          <w:bCs/>
          <w:sz w:val="24"/>
          <w:szCs w:val="24"/>
        </w:rPr>
      </w:pPr>
      <w:r>
        <w:rPr>
          <w:rFonts w:cs="Arial"/>
          <w:bCs/>
          <w:sz w:val="24"/>
          <w:szCs w:val="24"/>
        </w:rPr>
        <w:t>Dirección d</w:t>
      </w:r>
      <w:r w:rsidRPr="004225D1">
        <w:rPr>
          <w:rFonts w:cs="Arial"/>
          <w:bCs/>
          <w:sz w:val="24"/>
          <w:szCs w:val="24"/>
        </w:rPr>
        <w:t>e Planeación</w:t>
      </w:r>
      <w:r>
        <w:rPr>
          <w:rFonts w:cs="Arial"/>
          <w:bCs/>
          <w:sz w:val="24"/>
          <w:szCs w:val="24"/>
        </w:rPr>
        <w:t xml:space="preserve"> y</w:t>
      </w:r>
      <w:r w:rsidRPr="004225D1">
        <w:rPr>
          <w:rFonts w:cs="Arial"/>
          <w:bCs/>
          <w:sz w:val="24"/>
          <w:szCs w:val="24"/>
        </w:rPr>
        <w:t xml:space="preserve"> Archivo</w:t>
      </w:r>
    </w:p>
    <w:p w14:paraId="24950179" w14:textId="77777777" w:rsidR="00A55E1A" w:rsidRPr="002A2C86" w:rsidRDefault="00A55E1A" w:rsidP="004F35D0">
      <w:pPr>
        <w:spacing w:after="0"/>
        <w:rPr>
          <w:rFonts w:cs="Arial"/>
          <w:bCs/>
          <w:sz w:val="24"/>
          <w:szCs w:val="24"/>
        </w:rPr>
      </w:pPr>
    </w:p>
    <w:p w14:paraId="12B1BEBE" w14:textId="44724922" w:rsidR="000B6B7D" w:rsidRPr="002A2C86" w:rsidRDefault="001C6ACB" w:rsidP="007116F8">
      <w:pPr>
        <w:pStyle w:val="Ttulo3"/>
        <w:spacing w:before="0"/>
      </w:pPr>
      <w:bookmarkStart w:id="41" w:name="_Toc11413508"/>
      <w:bookmarkStart w:id="42" w:name="_Toc74856072"/>
      <w:bookmarkStart w:id="43" w:name="_Toc157172349"/>
      <w:r>
        <w:t xml:space="preserve">F. </w:t>
      </w:r>
      <w:r w:rsidR="00251427" w:rsidRPr="002A2C86">
        <w:t xml:space="preserve">Procedimientos de </w:t>
      </w:r>
      <w:r w:rsidR="00094490" w:rsidRPr="002A2C86">
        <w:t>A</w:t>
      </w:r>
      <w:r w:rsidR="00251427" w:rsidRPr="002A2C86">
        <w:t>uditorí</w:t>
      </w:r>
      <w:r w:rsidR="00094490" w:rsidRPr="002A2C86">
        <w:t>a A</w:t>
      </w:r>
      <w:r w:rsidR="004649C1" w:rsidRPr="002A2C86">
        <w:t>plicados</w:t>
      </w:r>
      <w:bookmarkEnd w:id="41"/>
      <w:bookmarkEnd w:id="42"/>
      <w:bookmarkEnd w:id="43"/>
    </w:p>
    <w:p w14:paraId="07FCC4BE" w14:textId="77777777" w:rsidR="007D7165" w:rsidRPr="002A2C86" w:rsidRDefault="007D7165" w:rsidP="007D7165">
      <w:pPr>
        <w:spacing w:after="0"/>
        <w:rPr>
          <w:rFonts w:cs="Arial"/>
          <w:b/>
        </w:rPr>
      </w:pPr>
    </w:p>
    <w:p w14:paraId="62512B95" w14:textId="306137E8" w:rsidR="007D7165" w:rsidRPr="000941F3" w:rsidRDefault="00020570" w:rsidP="00494E0A">
      <w:pPr>
        <w:spacing w:after="0"/>
        <w:rPr>
          <w:rFonts w:cs="Arial"/>
          <w:b/>
          <w:sz w:val="24"/>
          <w:szCs w:val="24"/>
        </w:rPr>
      </w:pPr>
      <w:r>
        <w:rPr>
          <w:rFonts w:cs="Arial"/>
          <w:b/>
          <w:sz w:val="24"/>
          <w:szCs w:val="24"/>
        </w:rPr>
        <w:t>Eficacia</w:t>
      </w:r>
    </w:p>
    <w:p w14:paraId="32A5B501" w14:textId="3CC061E5" w:rsidR="00BC3BC3" w:rsidRPr="002A2C86" w:rsidRDefault="000941F3" w:rsidP="00494E0A">
      <w:pPr>
        <w:spacing w:after="0"/>
        <w:rPr>
          <w:rFonts w:cs="Arial"/>
          <w:b/>
          <w:sz w:val="24"/>
          <w:szCs w:val="24"/>
        </w:rPr>
      </w:pPr>
      <w:r w:rsidRPr="000941F3">
        <w:rPr>
          <w:rFonts w:cs="Arial"/>
          <w:b/>
          <w:sz w:val="24"/>
          <w:szCs w:val="24"/>
        </w:rPr>
        <w:t xml:space="preserve">1. </w:t>
      </w:r>
      <w:r w:rsidR="00EC2651">
        <w:rPr>
          <w:rFonts w:cs="Arial"/>
          <w:b/>
          <w:sz w:val="24"/>
          <w:szCs w:val="24"/>
        </w:rPr>
        <w:t>Control interno</w:t>
      </w:r>
    </w:p>
    <w:p w14:paraId="68E2F071" w14:textId="58D35CB7" w:rsidR="00BC3BC3" w:rsidRDefault="009A7203" w:rsidP="00177BB1">
      <w:pPr>
        <w:spacing w:after="0"/>
        <w:ind w:left="284"/>
        <w:rPr>
          <w:rFonts w:cs="Arial"/>
          <w:b/>
          <w:sz w:val="24"/>
          <w:szCs w:val="24"/>
        </w:rPr>
      </w:pPr>
      <w:r w:rsidRPr="002A2C86">
        <w:rPr>
          <w:rFonts w:cs="Arial"/>
          <w:b/>
          <w:sz w:val="24"/>
          <w:szCs w:val="24"/>
        </w:rPr>
        <w:t xml:space="preserve">1.1 </w:t>
      </w:r>
      <w:r w:rsidR="00EC2651" w:rsidRPr="00EC2651">
        <w:rPr>
          <w:rFonts w:cs="Arial"/>
          <w:b/>
          <w:sz w:val="24"/>
          <w:szCs w:val="24"/>
        </w:rPr>
        <w:t>Valoración de la implementación de los cinco componentes</w:t>
      </w:r>
    </w:p>
    <w:p w14:paraId="5346E706" w14:textId="47D898C3" w:rsidR="00A55E1A" w:rsidRPr="004F6558" w:rsidRDefault="004225D1" w:rsidP="00177BB1">
      <w:pPr>
        <w:pStyle w:val="Prrafodelista"/>
        <w:numPr>
          <w:ilvl w:val="2"/>
          <w:numId w:val="44"/>
        </w:numPr>
        <w:ind w:left="1418" w:hanging="709"/>
        <w:rPr>
          <w:rFonts w:cs="Arial"/>
          <w:sz w:val="24"/>
          <w:szCs w:val="24"/>
        </w:rPr>
      </w:pPr>
      <w:r w:rsidRPr="004225D1">
        <w:rPr>
          <w:rFonts w:cs="Arial"/>
          <w:sz w:val="24"/>
          <w:szCs w:val="24"/>
          <w:lang w:val="es-ES_tradnl"/>
        </w:rPr>
        <w:t>Aplicación de cuestionario de los cinco componentes de control interno y obtención de evidencia documental e información.</w:t>
      </w:r>
    </w:p>
    <w:p w14:paraId="774AD8F0" w14:textId="217E4BDB" w:rsidR="00A55E1A" w:rsidRPr="004F6558" w:rsidRDefault="004225D1" w:rsidP="00177BB1">
      <w:pPr>
        <w:pStyle w:val="Prrafodelista"/>
        <w:numPr>
          <w:ilvl w:val="2"/>
          <w:numId w:val="44"/>
        </w:numPr>
        <w:ind w:left="1418" w:hanging="709"/>
        <w:rPr>
          <w:rFonts w:cs="Arial"/>
          <w:sz w:val="24"/>
          <w:szCs w:val="24"/>
        </w:rPr>
      </w:pPr>
      <w:r w:rsidRPr="004225D1">
        <w:rPr>
          <w:rFonts w:cs="Arial"/>
          <w:sz w:val="24"/>
          <w:szCs w:val="24"/>
          <w:lang w:val="es-ES_tradnl"/>
        </w:rPr>
        <w:t>Valoración de la evidencia documental e información obtenida.</w:t>
      </w:r>
    </w:p>
    <w:p w14:paraId="28020B6D" w14:textId="7A562657" w:rsidR="00494E0A" w:rsidRPr="004F6558" w:rsidRDefault="00BF43E8" w:rsidP="00177BB1">
      <w:pPr>
        <w:pStyle w:val="Prrafodelista"/>
        <w:numPr>
          <w:ilvl w:val="2"/>
          <w:numId w:val="44"/>
        </w:numPr>
        <w:ind w:left="1418" w:hanging="709"/>
        <w:rPr>
          <w:rFonts w:cs="Arial"/>
          <w:sz w:val="24"/>
          <w:szCs w:val="24"/>
        </w:rPr>
      </w:pPr>
      <w:r>
        <w:rPr>
          <w:rFonts w:cs="Arial"/>
          <w:sz w:val="24"/>
          <w:szCs w:val="24"/>
          <w:lang w:val="es-ES_tradnl"/>
        </w:rPr>
        <w:t xml:space="preserve">Determinar </w:t>
      </w:r>
      <w:r w:rsidR="004225D1" w:rsidRPr="004225D1">
        <w:rPr>
          <w:rFonts w:cs="Arial"/>
          <w:sz w:val="24"/>
          <w:szCs w:val="24"/>
          <w:lang w:val="es-ES_tradnl"/>
        </w:rPr>
        <w:t xml:space="preserve">el estatus de implementación de los cinco componentes de control interno en el </w:t>
      </w:r>
      <w:r w:rsidR="004225D1" w:rsidRPr="004225D1">
        <w:rPr>
          <w:rFonts w:cs="Arial"/>
          <w:sz w:val="24"/>
          <w:szCs w:val="24"/>
          <w:lang w:val="es-MX"/>
        </w:rPr>
        <w:t>CCLQROO</w:t>
      </w:r>
      <w:r w:rsidR="004225D1" w:rsidRPr="004225D1">
        <w:rPr>
          <w:rFonts w:cs="Arial"/>
          <w:sz w:val="24"/>
          <w:szCs w:val="24"/>
          <w:lang w:val="es-ES_tradnl"/>
        </w:rPr>
        <w:t>.</w:t>
      </w:r>
    </w:p>
    <w:p w14:paraId="19FEB5E6" w14:textId="05759EFC" w:rsidR="00CA7A3E" w:rsidRPr="00EC2651" w:rsidRDefault="00CA7A3E" w:rsidP="00EC2651">
      <w:pPr>
        <w:spacing w:after="0"/>
        <w:rPr>
          <w:rFonts w:cs="Arial"/>
          <w:sz w:val="24"/>
          <w:szCs w:val="24"/>
        </w:rPr>
      </w:pPr>
    </w:p>
    <w:p w14:paraId="13B0DF7F" w14:textId="44FB64A7" w:rsidR="00CA7A3E" w:rsidRPr="000941F3" w:rsidRDefault="00EC2651" w:rsidP="00CA7A3E">
      <w:pPr>
        <w:spacing w:after="0"/>
        <w:rPr>
          <w:rFonts w:cs="Arial"/>
          <w:b/>
          <w:sz w:val="24"/>
          <w:szCs w:val="24"/>
        </w:rPr>
      </w:pPr>
      <w:r>
        <w:rPr>
          <w:rFonts w:cs="Arial"/>
          <w:b/>
          <w:sz w:val="24"/>
          <w:szCs w:val="24"/>
        </w:rPr>
        <w:t>Eficiencia</w:t>
      </w:r>
    </w:p>
    <w:p w14:paraId="3C725FC3" w14:textId="3ED1AEDD" w:rsidR="003140AB" w:rsidRPr="002A2C86" w:rsidRDefault="003140AB" w:rsidP="003140AB">
      <w:pPr>
        <w:spacing w:after="0"/>
        <w:rPr>
          <w:rFonts w:cs="Arial"/>
          <w:b/>
          <w:sz w:val="24"/>
          <w:szCs w:val="24"/>
        </w:rPr>
      </w:pPr>
      <w:r>
        <w:rPr>
          <w:rFonts w:cs="Arial"/>
          <w:b/>
          <w:sz w:val="24"/>
          <w:szCs w:val="24"/>
        </w:rPr>
        <w:t>2</w:t>
      </w:r>
      <w:r w:rsidRPr="000941F3">
        <w:rPr>
          <w:rFonts w:cs="Arial"/>
          <w:b/>
          <w:sz w:val="24"/>
          <w:szCs w:val="24"/>
        </w:rPr>
        <w:t xml:space="preserve">. </w:t>
      </w:r>
      <w:r w:rsidR="00EC2651" w:rsidRPr="00EC2651">
        <w:rPr>
          <w:rFonts w:cs="Arial"/>
          <w:b/>
          <w:sz w:val="24"/>
          <w:szCs w:val="24"/>
        </w:rPr>
        <w:t>Presupu</w:t>
      </w:r>
      <w:r w:rsidR="00EC2651">
        <w:rPr>
          <w:rFonts w:cs="Arial"/>
          <w:b/>
          <w:sz w:val="24"/>
          <w:szCs w:val="24"/>
        </w:rPr>
        <w:t>esto basado en Resultados (PbR)</w:t>
      </w:r>
    </w:p>
    <w:p w14:paraId="0AD07E9B" w14:textId="4097B141" w:rsidR="003140AB" w:rsidRDefault="003140AB" w:rsidP="00177BB1">
      <w:pPr>
        <w:spacing w:after="0"/>
        <w:ind w:left="284"/>
        <w:rPr>
          <w:rFonts w:cs="Arial"/>
          <w:b/>
          <w:sz w:val="24"/>
          <w:szCs w:val="24"/>
        </w:rPr>
      </w:pPr>
      <w:r>
        <w:rPr>
          <w:rFonts w:cs="Arial"/>
          <w:b/>
          <w:sz w:val="24"/>
          <w:szCs w:val="24"/>
        </w:rPr>
        <w:t>2</w:t>
      </w:r>
      <w:r w:rsidR="00EC2651">
        <w:rPr>
          <w:rFonts w:cs="Arial"/>
          <w:b/>
          <w:sz w:val="24"/>
          <w:szCs w:val="24"/>
        </w:rPr>
        <w:t xml:space="preserve">.1 </w:t>
      </w:r>
      <w:r w:rsidR="00EC2651" w:rsidRPr="00EC2651">
        <w:rPr>
          <w:rFonts w:cs="Arial"/>
          <w:b/>
          <w:sz w:val="24"/>
          <w:szCs w:val="24"/>
        </w:rPr>
        <w:t>Evaluación de Matriz de In</w:t>
      </w:r>
      <w:r w:rsidR="00EC2651">
        <w:rPr>
          <w:rFonts w:cs="Arial"/>
          <w:b/>
          <w:sz w:val="24"/>
          <w:szCs w:val="24"/>
        </w:rPr>
        <w:t>dicadores para Resultados (MIR)</w:t>
      </w:r>
    </w:p>
    <w:p w14:paraId="1ED8B82F" w14:textId="77777777" w:rsidR="00DF41CC" w:rsidRPr="00DF41CC" w:rsidRDefault="00DF41CC" w:rsidP="00DF41CC">
      <w:pPr>
        <w:pStyle w:val="Prrafodelista"/>
        <w:numPr>
          <w:ilvl w:val="0"/>
          <w:numId w:val="45"/>
        </w:numPr>
        <w:spacing w:after="0"/>
        <w:rPr>
          <w:rFonts w:cs="Arial"/>
          <w:vanish/>
          <w:sz w:val="24"/>
          <w:szCs w:val="24"/>
          <w:lang w:val="es-MX"/>
        </w:rPr>
      </w:pPr>
    </w:p>
    <w:p w14:paraId="5F06D674" w14:textId="77777777" w:rsidR="00DF41CC" w:rsidRPr="00DF41CC" w:rsidRDefault="00DF41CC" w:rsidP="00DF41CC">
      <w:pPr>
        <w:pStyle w:val="Prrafodelista"/>
        <w:numPr>
          <w:ilvl w:val="0"/>
          <w:numId w:val="45"/>
        </w:numPr>
        <w:spacing w:after="0"/>
        <w:rPr>
          <w:rFonts w:cs="Arial"/>
          <w:vanish/>
          <w:sz w:val="24"/>
          <w:szCs w:val="24"/>
          <w:lang w:val="es-MX"/>
        </w:rPr>
      </w:pPr>
    </w:p>
    <w:p w14:paraId="47CCBB81" w14:textId="77777777" w:rsidR="00DF41CC" w:rsidRPr="00DF41CC" w:rsidRDefault="00DF41CC" w:rsidP="00DF41CC">
      <w:pPr>
        <w:pStyle w:val="Prrafodelista"/>
        <w:numPr>
          <w:ilvl w:val="1"/>
          <w:numId w:val="45"/>
        </w:numPr>
        <w:spacing w:after="0"/>
        <w:rPr>
          <w:rFonts w:cs="Arial"/>
          <w:vanish/>
          <w:sz w:val="24"/>
          <w:szCs w:val="24"/>
          <w:lang w:val="es-MX"/>
        </w:rPr>
      </w:pPr>
    </w:p>
    <w:p w14:paraId="7B95ADB6" w14:textId="245E115C" w:rsidR="003140AB" w:rsidRPr="00EC2651" w:rsidRDefault="004225D1" w:rsidP="00177BB1">
      <w:pPr>
        <w:pStyle w:val="Prrafodelista"/>
        <w:numPr>
          <w:ilvl w:val="2"/>
          <w:numId w:val="45"/>
        </w:numPr>
        <w:spacing w:after="0"/>
        <w:ind w:left="1276"/>
        <w:rPr>
          <w:rFonts w:cs="Arial"/>
          <w:sz w:val="24"/>
          <w:szCs w:val="24"/>
          <w:lang w:val="es-ES_tradnl"/>
        </w:rPr>
      </w:pPr>
      <w:r w:rsidRPr="004225D1">
        <w:rPr>
          <w:rFonts w:cs="Arial"/>
          <w:sz w:val="24"/>
          <w:szCs w:val="24"/>
          <w:lang w:val="es-MX"/>
        </w:rPr>
        <w:t>Analizar la Matriz de Indicadores para Resultados del programa presupuestario E049 – Conciliación de Conflictos Laborales, a fin de determinar si implementó correctamente la Metodología de Marco Lógico, cumpliendo con la Lógica Vertical y la Lógica Horizontal.</w:t>
      </w:r>
    </w:p>
    <w:p w14:paraId="78299E95" w14:textId="77777777" w:rsidR="00BF43E8" w:rsidRPr="00BF43E8" w:rsidRDefault="00BF43E8" w:rsidP="00EC2651">
      <w:pPr>
        <w:spacing w:after="0"/>
        <w:rPr>
          <w:rFonts w:cs="Arial"/>
          <w:sz w:val="24"/>
          <w:szCs w:val="24"/>
        </w:rPr>
      </w:pPr>
    </w:p>
    <w:p w14:paraId="2E11B2F3" w14:textId="13066A53" w:rsidR="00EC2651" w:rsidRPr="000941F3" w:rsidRDefault="00004EE8" w:rsidP="00EC2651">
      <w:pPr>
        <w:spacing w:after="0"/>
        <w:rPr>
          <w:rFonts w:cs="Arial"/>
          <w:b/>
          <w:sz w:val="24"/>
          <w:szCs w:val="24"/>
        </w:rPr>
      </w:pPr>
      <w:r>
        <w:rPr>
          <w:rFonts w:cs="Arial"/>
          <w:b/>
          <w:sz w:val="24"/>
          <w:szCs w:val="24"/>
        </w:rPr>
        <w:t>Eficacia</w:t>
      </w:r>
    </w:p>
    <w:p w14:paraId="780AD443" w14:textId="2CCF4732" w:rsidR="00EC2651" w:rsidRPr="002A2C86" w:rsidRDefault="00EC2324" w:rsidP="00EC2651">
      <w:pPr>
        <w:spacing w:after="0"/>
        <w:rPr>
          <w:rFonts w:cs="Arial"/>
          <w:b/>
          <w:sz w:val="24"/>
          <w:szCs w:val="24"/>
        </w:rPr>
      </w:pPr>
      <w:r>
        <w:rPr>
          <w:rFonts w:cs="Arial"/>
          <w:b/>
          <w:sz w:val="24"/>
          <w:szCs w:val="24"/>
        </w:rPr>
        <w:t>3</w:t>
      </w:r>
      <w:r w:rsidR="00EC2651" w:rsidRPr="000941F3">
        <w:rPr>
          <w:rFonts w:cs="Arial"/>
          <w:b/>
          <w:sz w:val="24"/>
          <w:szCs w:val="24"/>
        </w:rPr>
        <w:t xml:space="preserve">. </w:t>
      </w:r>
      <w:r w:rsidR="00004EE8" w:rsidRPr="00004EE8">
        <w:rPr>
          <w:rFonts w:cs="Arial"/>
          <w:b/>
          <w:sz w:val="24"/>
          <w:szCs w:val="24"/>
        </w:rPr>
        <w:t xml:space="preserve">Sistema de </w:t>
      </w:r>
      <w:r w:rsidR="00004EE8">
        <w:rPr>
          <w:rFonts w:cs="Arial"/>
          <w:b/>
          <w:sz w:val="24"/>
          <w:szCs w:val="24"/>
        </w:rPr>
        <w:t>Evaluación del Desempeño (SED)</w:t>
      </w:r>
    </w:p>
    <w:p w14:paraId="527E1330" w14:textId="2C5900E0" w:rsidR="00EC2651" w:rsidRDefault="00EC2324" w:rsidP="00177BB1">
      <w:pPr>
        <w:spacing w:after="0"/>
        <w:ind w:left="284"/>
        <w:rPr>
          <w:rFonts w:cs="Arial"/>
          <w:b/>
          <w:sz w:val="24"/>
          <w:szCs w:val="24"/>
        </w:rPr>
      </w:pPr>
      <w:r>
        <w:rPr>
          <w:rFonts w:cs="Arial"/>
          <w:b/>
          <w:sz w:val="24"/>
          <w:szCs w:val="24"/>
        </w:rPr>
        <w:t>3</w:t>
      </w:r>
      <w:r w:rsidR="00EC2651" w:rsidRPr="002A2C86">
        <w:rPr>
          <w:rFonts w:cs="Arial"/>
          <w:b/>
          <w:sz w:val="24"/>
          <w:szCs w:val="24"/>
        </w:rPr>
        <w:t xml:space="preserve">.1 </w:t>
      </w:r>
      <w:r w:rsidR="00004EE8" w:rsidRPr="00004EE8">
        <w:rPr>
          <w:rFonts w:cs="Arial"/>
          <w:b/>
          <w:sz w:val="24"/>
          <w:szCs w:val="24"/>
        </w:rPr>
        <w:t>Cu</w:t>
      </w:r>
      <w:r w:rsidR="00004EE8">
        <w:rPr>
          <w:rFonts w:cs="Arial"/>
          <w:b/>
          <w:sz w:val="24"/>
          <w:szCs w:val="24"/>
        </w:rPr>
        <w:t>mplimiento de objetivos y metas</w:t>
      </w:r>
    </w:p>
    <w:p w14:paraId="22A6062C" w14:textId="77777777" w:rsidR="00EC2324" w:rsidRPr="00EC2324" w:rsidRDefault="00EC2324" w:rsidP="00DF41CC">
      <w:pPr>
        <w:pStyle w:val="Prrafodelista"/>
        <w:numPr>
          <w:ilvl w:val="0"/>
          <w:numId w:val="45"/>
        </w:numPr>
        <w:spacing w:after="0"/>
        <w:rPr>
          <w:rFonts w:cs="Arial"/>
          <w:vanish/>
          <w:sz w:val="24"/>
          <w:szCs w:val="24"/>
          <w:lang w:val="es-MX"/>
        </w:rPr>
      </w:pPr>
    </w:p>
    <w:p w14:paraId="13EAFD6A" w14:textId="77777777" w:rsidR="00EC2324" w:rsidRPr="00EC2324" w:rsidRDefault="00EC2324" w:rsidP="00DF41CC">
      <w:pPr>
        <w:pStyle w:val="Prrafodelista"/>
        <w:numPr>
          <w:ilvl w:val="1"/>
          <w:numId w:val="45"/>
        </w:numPr>
        <w:spacing w:after="0"/>
        <w:rPr>
          <w:rFonts w:cs="Arial"/>
          <w:vanish/>
          <w:sz w:val="24"/>
          <w:szCs w:val="24"/>
          <w:lang w:val="es-MX"/>
        </w:rPr>
      </w:pPr>
    </w:p>
    <w:p w14:paraId="6E389455" w14:textId="4C0DC914" w:rsidR="00EC2651" w:rsidRPr="004F6558" w:rsidRDefault="00BF43E8" w:rsidP="00177BB1">
      <w:pPr>
        <w:pStyle w:val="Prrafodelista"/>
        <w:numPr>
          <w:ilvl w:val="2"/>
          <w:numId w:val="45"/>
        </w:numPr>
        <w:spacing w:after="0"/>
        <w:ind w:left="1560" w:hanging="851"/>
        <w:rPr>
          <w:rFonts w:cs="Arial"/>
          <w:sz w:val="24"/>
          <w:szCs w:val="24"/>
        </w:rPr>
      </w:pPr>
      <w:r w:rsidRPr="00BF43E8">
        <w:rPr>
          <w:rFonts w:cs="Arial"/>
          <w:sz w:val="24"/>
          <w:szCs w:val="24"/>
          <w:lang w:val="es-MX"/>
        </w:rPr>
        <w:t>Verificar, de acuerdo con los parámetros de semaforización determinados por la SEFIPLAN, el nivel de cumplimiento reportado de los objetivos y metas del programa presupuestario E049 – Conciliación de Conflictos Laborales, establecido en el FESIPPRES.</w:t>
      </w:r>
    </w:p>
    <w:p w14:paraId="0B9F6B21" w14:textId="3F1F4794" w:rsidR="00EC2651" w:rsidRPr="004F6558" w:rsidRDefault="00BF43E8" w:rsidP="00177BB1">
      <w:pPr>
        <w:pStyle w:val="Prrafodelista"/>
        <w:numPr>
          <w:ilvl w:val="2"/>
          <w:numId w:val="45"/>
        </w:numPr>
        <w:spacing w:after="0"/>
        <w:ind w:left="1560" w:hanging="851"/>
        <w:rPr>
          <w:rFonts w:cs="Arial"/>
          <w:sz w:val="24"/>
          <w:szCs w:val="24"/>
        </w:rPr>
      </w:pPr>
      <w:r w:rsidRPr="00BF43E8">
        <w:rPr>
          <w:rFonts w:cs="Arial"/>
          <w:sz w:val="24"/>
          <w:szCs w:val="24"/>
          <w:lang w:val="es-MX"/>
        </w:rPr>
        <w:t>Analizar la evidencia correspondiente al cumplimiento de los objetivos y metas del programa presupuestario E049 – Conciliación de Conflictos Laborales, a fin de determinar si sustenta o no el nivel de cumplimiento reportado en el FESIPPRES.</w:t>
      </w:r>
    </w:p>
    <w:p w14:paraId="3471315E" w14:textId="668013C0" w:rsidR="00EC2651" w:rsidRPr="0092500B" w:rsidRDefault="00EC2651" w:rsidP="00EC2651">
      <w:pPr>
        <w:spacing w:after="0"/>
        <w:rPr>
          <w:rFonts w:cs="Arial"/>
          <w:sz w:val="18"/>
          <w:szCs w:val="24"/>
        </w:rPr>
      </w:pPr>
    </w:p>
    <w:p w14:paraId="211AC9E1" w14:textId="63071D4B" w:rsidR="004649C1" w:rsidRPr="002A2C86" w:rsidRDefault="001C6ACB" w:rsidP="007116F8">
      <w:pPr>
        <w:pStyle w:val="Ttulo3"/>
        <w:spacing w:before="0"/>
      </w:pPr>
      <w:bookmarkStart w:id="44" w:name="_Toc11413509"/>
      <w:bookmarkStart w:id="45" w:name="_Toc74856073"/>
      <w:bookmarkStart w:id="46" w:name="_Toc157172350"/>
      <w:r>
        <w:t xml:space="preserve">G. </w:t>
      </w:r>
      <w:r w:rsidR="00730352"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44"/>
      <w:bookmarkEnd w:id="45"/>
      <w:bookmarkEnd w:id="46"/>
    </w:p>
    <w:p w14:paraId="07437353" w14:textId="77777777" w:rsidR="001C6ACB" w:rsidRPr="0092500B" w:rsidRDefault="001C6ACB" w:rsidP="001C6ACB">
      <w:pPr>
        <w:spacing w:after="0"/>
        <w:rPr>
          <w:rFonts w:cs="Arial"/>
          <w:sz w:val="18"/>
          <w:szCs w:val="24"/>
        </w:rPr>
      </w:pPr>
    </w:p>
    <w:p w14:paraId="57FEA7EC" w14:textId="6B3A533D" w:rsidR="004760A4" w:rsidRDefault="003B5E6D" w:rsidP="004760A4">
      <w:pPr>
        <w:spacing w:after="0"/>
        <w:rPr>
          <w:rFonts w:cs="Arial"/>
          <w:sz w:val="24"/>
          <w:szCs w:val="24"/>
        </w:rPr>
      </w:pPr>
      <w:r w:rsidRPr="00D65F6A">
        <w:rPr>
          <w:rFonts w:cs="Arial"/>
          <w:sz w:val="24"/>
          <w:szCs w:val="24"/>
        </w:rPr>
        <w:t xml:space="preserve">De conformidad con el </w:t>
      </w:r>
      <w:r w:rsidRPr="00EC2324">
        <w:rPr>
          <w:rFonts w:cs="Arial"/>
          <w:sz w:val="24"/>
          <w:szCs w:val="24"/>
        </w:rPr>
        <w:t>artículo 38 fracción II de la Ley de Fiscalización y Rendición de Cuentas del Estado de Quintana Roo</w:t>
      </w:r>
      <w:r w:rsidRPr="00D65F6A">
        <w:rPr>
          <w:rFonts w:cs="Arial"/>
          <w:sz w:val="24"/>
          <w:szCs w:val="24"/>
        </w:rPr>
        <w:t xml:space="preserve">, el </w:t>
      </w:r>
      <w:r w:rsidR="005C2309" w:rsidRPr="00D65F6A">
        <w:rPr>
          <w:rFonts w:cs="Arial"/>
          <w:sz w:val="24"/>
          <w:szCs w:val="24"/>
        </w:rPr>
        <w:t xml:space="preserve">personal designado adscrito a la Auditoría Especial en Materia </w:t>
      </w:r>
      <w:r w:rsidR="00870649" w:rsidRPr="00D65F6A">
        <w:rPr>
          <w:rFonts w:cs="Arial"/>
          <w:sz w:val="24"/>
          <w:szCs w:val="24"/>
        </w:rPr>
        <w:t>al</w:t>
      </w:r>
      <w:r w:rsidR="005C2309" w:rsidRPr="00D65F6A">
        <w:rPr>
          <w:rFonts w:cs="Arial"/>
          <w:sz w:val="24"/>
          <w:szCs w:val="24"/>
        </w:rPr>
        <w:t xml:space="preserve"> Desempeño de est</w:t>
      </w:r>
      <w:r w:rsidR="00EC2324">
        <w:rPr>
          <w:rFonts w:cs="Arial"/>
          <w:sz w:val="24"/>
          <w:szCs w:val="24"/>
        </w:rPr>
        <w:t>a Auditoría Superior del Estado</w:t>
      </w:r>
      <w:r w:rsidR="005C2309" w:rsidRPr="00D65F6A">
        <w:rPr>
          <w:rFonts w:cs="Arial"/>
          <w:sz w:val="24"/>
          <w:szCs w:val="24"/>
        </w:rPr>
        <w:t xml:space="preserve"> que actuó en el desarrollo y ejecución de la auditoría, visita e inspección en forma conjunta o separada, mismo que se </w:t>
      </w:r>
      <w:r w:rsidR="0039315E" w:rsidRPr="00D65F6A">
        <w:rPr>
          <w:rFonts w:cs="Arial"/>
          <w:sz w:val="24"/>
          <w:szCs w:val="24"/>
        </w:rPr>
        <w:t>identificó</w:t>
      </w:r>
      <w:r w:rsidR="005C2309" w:rsidRPr="00D65F6A">
        <w:rPr>
          <w:rFonts w:cs="Arial"/>
          <w:sz w:val="24"/>
          <w:szCs w:val="24"/>
        </w:rPr>
        <w:t xml:space="preserve"> como personal de este Órg</w:t>
      </w:r>
      <w:r w:rsidRPr="00D65F6A">
        <w:rPr>
          <w:rFonts w:cs="Arial"/>
          <w:sz w:val="24"/>
          <w:szCs w:val="24"/>
        </w:rPr>
        <w:t>ano Técnico de Fiscalización,</w:t>
      </w:r>
      <w:r w:rsidR="005C2309" w:rsidRPr="00D65F6A">
        <w:rPr>
          <w:rFonts w:cs="Arial"/>
          <w:sz w:val="24"/>
          <w:szCs w:val="24"/>
        </w:rPr>
        <w:t xml:space="preserve"> </w:t>
      </w:r>
      <w:r w:rsidR="0075410E" w:rsidRPr="00D65F6A">
        <w:rPr>
          <w:rFonts w:cs="Arial"/>
          <w:sz w:val="24"/>
          <w:szCs w:val="24"/>
        </w:rPr>
        <w:t xml:space="preserve">el </w:t>
      </w:r>
      <w:r w:rsidRPr="00D65F6A">
        <w:rPr>
          <w:rFonts w:cs="Arial"/>
          <w:sz w:val="24"/>
          <w:szCs w:val="24"/>
        </w:rPr>
        <w:t xml:space="preserve">cual se </w:t>
      </w:r>
      <w:r w:rsidR="005C2309" w:rsidRPr="00D65F6A">
        <w:rPr>
          <w:rFonts w:cs="Arial"/>
          <w:sz w:val="24"/>
          <w:szCs w:val="24"/>
        </w:rPr>
        <w:t>encuentra</w:t>
      </w:r>
      <w:r w:rsidR="005C2309" w:rsidRPr="002A2C86">
        <w:rPr>
          <w:rFonts w:cs="Arial"/>
          <w:sz w:val="24"/>
          <w:szCs w:val="24"/>
        </w:rPr>
        <w:t xml:space="preserve"> referido en la </w:t>
      </w:r>
      <w:r w:rsidR="00334CA9">
        <w:rPr>
          <w:rFonts w:cs="Arial"/>
          <w:sz w:val="24"/>
          <w:szCs w:val="24"/>
        </w:rPr>
        <w:t xml:space="preserve">orden emitida con oficio número </w:t>
      </w:r>
      <w:r w:rsidR="00BF43E8" w:rsidRPr="00BF43E8">
        <w:rPr>
          <w:rFonts w:cs="Arial"/>
          <w:bCs/>
          <w:sz w:val="24"/>
          <w:szCs w:val="24"/>
          <w:lang w:val="es-ES_tradnl"/>
        </w:rPr>
        <w:t>ASEQROO/ASE/AEMD/1322/11/2023</w:t>
      </w:r>
      <w:r w:rsidR="00C33469" w:rsidRPr="002A2C86">
        <w:rPr>
          <w:rFonts w:cs="Arial"/>
          <w:sz w:val="24"/>
          <w:szCs w:val="24"/>
        </w:rPr>
        <w:t xml:space="preserve">, </w:t>
      </w:r>
      <w:r w:rsidR="004760A4" w:rsidRPr="00675D8B">
        <w:rPr>
          <w:rFonts w:cs="Arial"/>
          <w:sz w:val="24"/>
          <w:szCs w:val="24"/>
        </w:rPr>
        <w:t>s</w:t>
      </w:r>
      <w:r w:rsidR="004760A4">
        <w:rPr>
          <w:rFonts w:cs="Arial"/>
          <w:sz w:val="24"/>
          <w:szCs w:val="24"/>
        </w:rPr>
        <w:t>iendo los servidores públicos</w:t>
      </w:r>
      <w:r w:rsidR="004760A4" w:rsidRPr="00675D8B">
        <w:rPr>
          <w:rFonts w:cs="Arial"/>
          <w:sz w:val="24"/>
          <w:szCs w:val="24"/>
        </w:rPr>
        <w:t xml:space="preserve"> </w:t>
      </w:r>
      <w:r w:rsidR="003B49C4" w:rsidRPr="002A2C86">
        <w:rPr>
          <w:rFonts w:cs="Arial"/>
          <w:sz w:val="24"/>
          <w:szCs w:val="24"/>
        </w:rPr>
        <w:t>a cargo de coordinar y supervisar la auditoría</w:t>
      </w:r>
      <w:r w:rsidR="003B49C4">
        <w:rPr>
          <w:rFonts w:cs="Arial"/>
          <w:sz w:val="24"/>
          <w:szCs w:val="24"/>
        </w:rPr>
        <w:t xml:space="preserve"> </w:t>
      </w:r>
      <w:r w:rsidR="004760A4">
        <w:rPr>
          <w:rFonts w:cs="Arial"/>
          <w:sz w:val="24"/>
          <w:szCs w:val="24"/>
        </w:rPr>
        <w:t>los siguientes</w:t>
      </w:r>
      <w:r w:rsidR="004760A4" w:rsidRPr="00675D8B">
        <w:rPr>
          <w:rFonts w:cs="Arial"/>
          <w:sz w:val="24"/>
          <w:szCs w:val="24"/>
        </w:rPr>
        <w:t>:</w:t>
      </w:r>
    </w:p>
    <w:p w14:paraId="68D0B898" w14:textId="44D91B71" w:rsidR="004F35D0" w:rsidRPr="004760A4" w:rsidRDefault="004F35D0" w:rsidP="004F35D0">
      <w:pPr>
        <w:spacing w:after="0"/>
        <w:rPr>
          <w:rFonts w:cs="Arial"/>
          <w:sz w:val="18"/>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cs="Arial"/>
                <w:b/>
                <w:bCs/>
                <w:sz w:val="20"/>
                <w:szCs w:val="20"/>
              </w:rPr>
            </w:pPr>
            <w:r w:rsidRPr="002A2C86">
              <w:rPr>
                <w:rFonts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cs="Arial"/>
                <w:b/>
                <w:bCs/>
                <w:sz w:val="20"/>
                <w:szCs w:val="20"/>
              </w:rPr>
            </w:pPr>
            <w:r w:rsidRPr="002A2C86">
              <w:rPr>
                <w:rFonts w:cs="Arial"/>
                <w:b/>
                <w:bCs/>
                <w:sz w:val="20"/>
                <w:szCs w:val="20"/>
              </w:rPr>
              <w:t>CARGO</w:t>
            </w:r>
          </w:p>
        </w:tc>
      </w:tr>
      <w:tr w:rsidR="003B49C4" w:rsidRPr="002A2C86" w14:paraId="77E48C6E" w14:textId="77777777" w:rsidTr="001840E4">
        <w:trPr>
          <w:trHeight w:val="20"/>
          <w:jc w:val="center"/>
        </w:trPr>
        <w:tc>
          <w:tcPr>
            <w:tcW w:w="3823" w:type="dxa"/>
            <w:vAlign w:val="center"/>
          </w:tcPr>
          <w:p w14:paraId="2066DCA1" w14:textId="42439211" w:rsidR="003B49C4" w:rsidRDefault="003B49C4" w:rsidP="003B49C4">
            <w:pPr>
              <w:contextualSpacing/>
              <w:rPr>
                <w:rFonts w:cs="Arial"/>
                <w:bCs/>
              </w:rPr>
            </w:pPr>
            <w:r w:rsidRPr="008837F0">
              <w:rPr>
                <w:rFonts w:cs="Arial"/>
                <w:bCs/>
              </w:rPr>
              <w:t>M. en Aud. Maritsa Cristal Sanmiguel Chan - C.F.P.</w:t>
            </w:r>
          </w:p>
        </w:tc>
        <w:tc>
          <w:tcPr>
            <w:tcW w:w="5005" w:type="dxa"/>
            <w:vAlign w:val="center"/>
          </w:tcPr>
          <w:p w14:paraId="252AD971" w14:textId="121C8A0F" w:rsidR="003B49C4" w:rsidRPr="00324E06" w:rsidRDefault="003B49C4" w:rsidP="003B49C4">
            <w:pPr>
              <w:contextualSpacing/>
              <w:rPr>
                <w:rFonts w:cs="Arial"/>
                <w:bCs/>
              </w:rPr>
            </w:pPr>
            <w:r w:rsidRPr="008837F0">
              <w:rPr>
                <w:rFonts w:cs="Arial"/>
                <w:bCs/>
              </w:rPr>
              <w:t>Coordinadora de la Dirección de Fiscalización en Materia al Desempeño “A”.</w:t>
            </w:r>
          </w:p>
        </w:tc>
      </w:tr>
      <w:tr w:rsidR="003B49C4" w:rsidRPr="002A2C86" w14:paraId="2E5DB4C7" w14:textId="77777777" w:rsidTr="001840E4">
        <w:trPr>
          <w:trHeight w:val="20"/>
          <w:jc w:val="center"/>
        </w:trPr>
        <w:tc>
          <w:tcPr>
            <w:tcW w:w="3823" w:type="dxa"/>
            <w:vAlign w:val="center"/>
          </w:tcPr>
          <w:p w14:paraId="175A7AD1" w14:textId="4613CAEE" w:rsidR="003B49C4" w:rsidRPr="00324E06" w:rsidRDefault="003B49C4" w:rsidP="003B49C4">
            <w:pPr>
              <w:contextualSpacing/>
              <w:rPr>
                <w:rFonts w:cs="Arial"/>
                <w:bCs/>
              </w:rPr>
            </w:pPr>
            <w:r w:rsidRPr="008837F0">
              <w:rPr>
                <w:rFonts w:cs="Arial"/>
                <w:bCs/>
              </w:rPr>
              <w:t>M. en A.</w:t>
            </w:r>
            <w:r w:rsidR="008413C9">
              <w:rPr>
                <w:rFonts w:cs="Arial"/>
                <w:bCs/>
              </w:rPr>
              <w:t xml:space="preserve"> </w:t>
            </w:r>
            <w:r w:rsidRPr="008837F0">
              <w:rPr>
                <w:rFonts w:cs="Arial"/>
                <w:bCs/>
              </w:rPr>
              <w:t>A. Benny Alberto Loeza Gasque - C.F.P.</w:t>
            </w:r>
          </w:p>
        </w:tc>
        <w:tc>
          <w:tcPr>
            <w:tcW w:w="5005" w:type="dxa"/>
            <w:vAlign w:val="center"/>
          </w:tcPr>
          <w:p w14:paraId="05266E2F" w14:textId="2234185C" w:rsidR="003B49C4" w:rsidRPr="00324E06" w:rsidRDefault="003B49C4" w:rsidP="003B49C4">
            <w:pPr>
              <w:contextualSpacing/>
              <w:rPr>
                <w:rFonts w:cs="Arial"/>
                <w:bCs/>
              </w:rPr>
            </w:pPr>
            <w:r w:rsidRPr="008837F0">
              <w:rPr>
                <w:rFonts w:cs="Arial"/>
                <w:bCs/>
              </w:rPr>
              <w:t>Supervisor de la Dirección de Fiscalización en Materia al Desempeño “A”.</w:t>
            </w:r>
          </w:p>
        </w:tc>
      </w:tr>
    </w:tbl>
    <w:p w14:paraId="6F25C590" w14:textId="59908352" w:rsidR="00C73D70" w:rsidRPr="0092500B" w:rsidRDefault="00C73D70" w:rsidP="007F403B">
      <w:pPr>
        <w:autoSpaceDE w:val="0"/>
        <w:autoSpaceDN w:val="0"/>
        <w:adjustRightInd w:val="0"/>
        <w:spacing w:after="0"/>
        <w:rPr>
          <w:rFonts w:eastAsia="Times New Roman" w:cs="Arial"/>
          <w:sz w:val="18"/>
          <w:szCs w:val="24"/>
          <w:lang w:eastAsia="es-ES"/>
        </w:rPr>
      </w:pPr>
    </w:p>
    <w:p w14:paraId="180ACEB6" w14:textId="77777777" w:rsidR="0092500B" w:rsidRPr="0092500B" w:rsidRDefault="0092500B" w:rsidP="007F403B">
      <w:pPr>
        <w:autoSpaceDE w:val="0"/>
        <w:autoSpaceDN w:val="0"/>
        <w:adjustRightInd w:val="0"/>
        <w:spacing w:after="0"/>
        <w:rPr>
          <w:rFonts w:eastAsia="Times New Roman" w:cs="Arial"/>
          <w:sz w:val="18"/>
          <w:szCs w:val="24"/>
          <w:lang w:eastAsia="es-ES"/>
        </w:rPr>
      </w:pPr>
    </w:p>
    <w:p w14:paraId="51CD730B" w14:textId="20A032DB" w:rsidR="00925047" w:rsidRPr="002A2C86" w:rsidRDefault="00FC2893" w:rsidP="00925047">
      <w:pPr>
        <w:pStyle w:val="Ttulo2"/>
        <w:spacing w:before="0"/>
        <w:rPr>
          <w:rStyle w:val="Ttulo2Car"/>
          <w:rFonts w:cs="Arial"/>
          <w:b/>
          <w:szCs w:val="24"/>
        </w:rPr>
      </w:pPr>
      <w:bookmarkStart w:id="47" w:name="_Toc11413510"/>
      <w:bookmarkStart w:id="48" w:name="_Toc74856074"/>
      <w:bookmarkStart w:id="49" w:name="_Toc157172351"/>
      <w:r>
        <w:rPr>
          <w:rFonts w:cs="Arial"/>
          <w:szCs w:val="24"/>
        </w:rPr>
        <w:t>I</w:t>
      </w:r>
      <w:r w:rsidR="00321853" w:rsidRPr="002A2C86">
        <w:rPr>
          <w:rFonts w:cs="Arial"/>
          <w:szCs w:val="24"/>
        </w:rPr>
        <w:t>I</w:t>
      </w:r>
      <w:r w:rsidR="00321853"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00321853" w:rsidRPr="002A2C86">
        <w:rPr>
          <w:rStyle w:val="Ttulo2Car"/>
          <w:rFonts w:cs="Arial"/>
          <w:b/>
          <w:szCs w:val="24"/>
        </w:rPr>
        <w:t xml:space="preserve">  RESULTADOS</w:t>
      </w:r>
      <w:bookmarkEnd w:id="47"/>
      <w:r w:rsidR="00A95A87" w:rsidRPr="002A2C86">
        <w:rPr>
          <w:rStyle w:val="Ttulo2Car"/>
          <w:rFonts w:cs="Arial"/>
          <w:b/>
          <w:szCs w:val="24"/>
        </w:rPr>
        <w:t xml:space="preserve"> DE LA FISCALIZACIÓN EFECTUADA</w:t>
      </w:r>
      <w:bookmarkEnd w:id="48"/>
      <w:bookmarkEnd w:id="49"/>
    </w:p>
    <w:p w14:paraId="7799A2B5" w14:textId="77777777" w:rsidR="00925047" w:rsidRPr="0092500B" w:rsidRDefault="00925047" w:rsidP="00925047">
      <w:pPr>
        <w:spacing w:after="0"/>
        <w:rPr>
          <w:rFonts w:cs="Arial"/>
          <w:sz w:val="20"/>
        </w:rPr>
      </w:pPr>
    </w:p>
    <w:p w14:paraId="4A362300" w14:textId="69791E08" w:rsidR="00DB1EB0" w:rsidRPr="002A2C86" w:rsidRDefault="00DB1EB0" w:rsidP="00DF41CC">
      <w:pPr>
        <w:pStyle w:val="Ttulo3"/>
        <w:numPr>
          <w:ilvl w:val="0"/>
          <w:numId w:val="43"/>
        </w:numPr>
        <w:rPr>
          <w:lang w:eastAsia="es-ES"/>
        </w:rPr>
      </w:pPr>
      <w:bookmarkStart w:id="50" w:name="_Toc11413511"/>
      <w:bookmarkStart w:id="51" w:name="_Toc74856075"/>
      <w:bookmarkStart w:id="52" w:name="_Toc157172352"/>
      <w:r w:rsidRPr="002A2C86">
        <w:rPr>
          <w:lang w:eastAsia="es-ES"/>
        </w:rPr>
        <w:t xml:space="preserve">Resumen general de observaciones y </w:t>
      </w:r>
      <w:r w:rsidR="00851828" w:rsidRPr="002A2C86">
        <w:rPr>
          <w:lang w:eastAsia="es-ES"/>
        </w:rPr>
        <w:t>recomendaciones</w:t>
      </w:r>
      <w:r w:rsidRPr="002A2C86">
        <w:rPr>
          <w:lang w:eastAsia="es-ES"/>
        </w:rPr>
        <w:t xml:space="preserve"> emitidas en materia de desempeño</w:t>
      </w:r>
      <w:bookmarkEnd w:id="50"/>
      <w:bookmarkEnd w:id="51"/>
      <w:bookmarkEnd w:id="52"/>
    </w:p>
    <w:p w14:paraId="708552FF" w14:textId="77777777" w:rsidR="00BF4624" w:rsidRPr="0092500B" w:rsidRDefault="00BF4624" w:rsidP="001739D3">
      <w:pPr>
        <w:spacing w:after="0"/>
        <w:rPr>
          <w:rFonts w:cs="Arial"/>
          <w:sz w:val="20"/>
          <w:szCs w:val="24"/>
          <w:lang w:eastAsia="es-ES"/>
        </w:rPr>
      </w:pPr>
    </w:p>
    <w:p w14:paraId="6257A5CE" w14:textId="11D825D9" w:rsidR="00925047" w:rsidRDefault="00730352" w:rsidP="007E4ADD">
      <w:pPr>
        <w:spacing w:after="0"/>
        <w:rPr>
          <w:rFonts w:cs="Arial"/>
          <w:sz w:val="24"/>
        </w:rPr>
      </w:pPr>
      <w:r w:rsidRPr="002A2C86">
        <w:rPr>
          <w:rFonts w:cs="Arial"/>
          <w:sz w:val="24"/>
        </w:rPr>
        <w:t xml:space="preserve">De conformidad con los </w:t>
      </w:r>
      <w:r w:rsidRPr="00C97F6B">
        <w:rPr>
          <w:rFonts w:cs="Arial"/>
          <w:sz w:val="24"/>
        </w:rPr>
        <w:t>artículos 17 fracción II, 38</w:t>
      </w:r>
      <w:r w:rsidR="00E56F53">
        <w:rPr>
          <w:rFonts w:cs="Arial"/>
          <w:sz w:val="24"/>
        </w:rPr>
        <w:t xml:space="preserve"> fracciones</w:t>
      </w:r>
      <w:r w:rsidR="004F1236" w:rsidRPr="00C97F6B">
        <w:rPr>
          <w:rFonts w:cs="Arial"/>
          <w:sz w:val="24"/>
        </w:rPr>
        <w:t xml:space="preserve"> IV</w:t>
      </w:r>
      <w:r w:rsidR="00E56F53">
        <w:rPr>
          <w:rFonts w:cs="Arial"/>
          <w:sz w:val="24"/>
        </w:rPr>
        <w:t xml:space="preserve"> y V</w:t>
      </w:r>
      <w:r w:rsidRPr="00C97F6B">
        <w:rPr>
          <w:rFonts w:cs="Arial"/>
          <w:sz w:val="24"/>
        </w:rPr>
        <w:t>, 41 en su segundo párrafo, y 61 párrafo primero de la Ley de Fiscalización y Rendición de Cuentas del Estado de Qui</w:t>
      </w:r>
      <w:r w:rsidR="001F1B16">
        <w:rPr>
          <w:rFonts w:cs="Arial"/>
          <w:sz w:val="24"/>
        </w:rPr>
        <w:t>ntana Roo, y artículos 4, 8</w:t>
      </w:r>
      <w:r w:rsidR="00C97F6B" w:rsidRPr="00C97F6B">
        <w:rPr>
          <w:rFonts w:cs="Arial"/>
          <w:sz w:val="24"/>
        </w:rPr>
        <w:t xml:space="preserve"> y 9</w:t>
      </w:r>
      <w:r w:rsidRPr="00C97F6B">
        <w:rPr>
          <w:rFonts w:cs="Arial"/>
          <w:sz w:val="24"/>
        </w:rPr>
        <w:t xml:space="preserve"> fracciones X, XI, XVIII y XXVI del Reglamento Interior de la Auditoría Superior del Estado de Quintana </w:t>
      </w:r>
      <w:r w:rsidR="00C03146" w:rsidRPr="00C97F6B">
        <w:rPr>
          <w:rFonts w:cs="Arial"/>
          <w:sz w:val="24"/>
        </w:rPr>
        <w:t>Roo</w:t>
      </w:r>
      <w:r w:rsidRPr="002A2C86">
        <w:rPr>
          <w:rFonts w:cs="Arial"/>
          <w:sz w:val="24"/>
        </w:rPr>
        <w:t xml:space="preserve">, durante este proceso se determinaron </w:t>
      </w:r>
      <w:r w:rsidR="00C97F6B">
        <w:rPr>
          <w:rFonts w:cs="Arial"/>
          <w:sz w:val="24"/>
        </w:rPr>
        <w:t>3</w:t>
      </w:r>
      <w:r w:rsidRPr="002A2C86">
        <w:rPr>
          <w:rFonts w:cs="Arial"/>
          <w:sz w:val="24"/>
        </w:rPr>
        <w:t xml:space="preserve"> resultados de la fisca</w:t>
      </w:r>
      <w:r w:rsidR="0039315E" w:rsidRPr="002A2C86">
        <w:rPr>
          <w:rFonts w:cs="Arial"/>
          <w:sz w:val="24"/>
        </w:rPr>
        <w:t xml:space="preserve">lización correspondientes a la </w:t>
      </w:r>
      <w:r w:rsidR="00BF43E8" w:rsidRPr="00BF43E8">
        <w:rPr>
          <w:rFonts w:cs="Arial"/>
          <w:b/>
          <w:sz w:val="24"/>
        </w:rPr>
        <w:t>Auditoría de Desempeño del cumplimiento de objetivos y metas de programas presupuestarios</w:t>
      </w:r>
      <w:r w:rsidR="00BF43E8">
        <w:rPr>
          <w:rFonts w:cs="Arial"/>
          <w:sz w:val="24"/>
        </w:rPr>
        <w:t>, que generaron 4</w:t>
      </w:r>
      <w:r w:rsidRPr="002A2C86">
        <w:rPr>
          <w:rFonts w:cs="Arial"/>
          <w:sz w:val="24"/>
        </w:rPr>
        <w:t xml:space="preserve"> </w:t>
      </w:r>
      <w:r w:rsidRPr="00251C83">
        <w:rPr>
          <w:rFonts w:cs="Arial"/>
          <w:sz w:val="24"/>
        </w:rPr>
        <w:t>observaciones. De lo anterior</w:t>
      </w:r>
      <w:r w:rsidR="00C97F6B">
        <w:rPr>
          <w:rFonts w:cs="Arial"/>
          <w:sz w:val="24"/>
        </w:rPr>
        <w:t>,</w:t>
      </w:r>
      <w:r w:rsidRPr="00251C83">
        <w:rPr>
          <w:rFonts w:cs="Arial"/>
          <w:sz w:val="24"/>
        </w:rPr>
        <w:t xml:space="preserve"> se deriva</w:t>
      </w:r>
      <w:r w:rsidR="000D25D2" w:rsidRPr="00251C83">
        <w:rPr>
          <w:rFonts w:cs="Arial"/>
          <w:sz w:val="24"/>
        </w:rPr>
        <w:t xml:space="preserve"> lo siguiente</w:t>
      </w:r>
      <w:r w:rsidR="00F0530F" w:rsidRPr="00251C83">
        <w:rPr>
          <w:rFonts w:cs="Arial"/>
          <w:sz w:val="24"/>
        </w:rPr>
        <w:t>:</w:t>
      </w:r>
    </w:p>
    <w:p w14:paraId="319FAA5B" w14:textId="6FBCBBDF" w:rsidR="004F1236" w:rsidRDefault="004F1236" w:rsidP="007E4ADD">
      <w:pPr>
        <w:spacing w:after="0"/>
        <w:rPr>
          <w:rFonts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cs="Arial"/>
                <w:b/>
                <w:bCs/>
                <w:color w:val="000000"/>
                <w:sz w:val="24"/>
                <w:szCs w:val="24"/>
              </w:rPr>
            </w:pPr>
            <w:r w:rsidRPr="002A2C86">
              <w:rPr>
                <w:rFonts w:cs="Arial"/>
                <w:b/>
                <w:bCs/>
                <w:color w:val="000000"/>
                <w:sz w:val="24"/>
                <w:szCs w:val="24"/>
              </w:rPr>
              <w:t xml:space="preserve">Observaciones </w:t>
            </w:r>
            <w:r w:rsidR="000B6B7D" w:rsidRPr="002A2C86">
              <w:rPr>
                <w:rFonts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rPr>
                <w:rFonts w:cs="Arial"/>
                <w:b/>
                <w:bCs/>
                <w:color w:val="000000"/>
                <w:sz w:val="24"/>
                <w:szCs w:val="24"/>
              </w:rPr>
            </w:pPr>
            <w:r w:rsidRPr="002A2C86">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8B35B93" w:rsidR="006E17FA" w:rsidRPr="002A2C86" w:rsidRDefault="00BF43E8" w:rsidP="00766D0A">
            <w:pPr>
              <w:spacing w:after="0" w:line="360" w:lineRule="auto"/>
              <w:jc w:val="center"/>
              <w:rPr>
                <w:rFonts w:cs="Arial"/>
                <w:b/>
                <w:bCs/>
                <w:color w:val="000000"/>
                <w:sz w:val="24"/>
                <w:szCs w:val="24"/>
              </w:rPr>
            </w:pPr>
            <w:r>
              <w:rPr>
                <w:rFonts w:cs="Arial"/>
                <w:b/>
                <w:color w:val="000000"/>
                <w:sz w:val="24"/>
                <w:szCs w:val="24"/>
              </w:rPr>
              <w:t>4</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cs="Arial"/>
                <w:b/>
                <w:color w:val="000000"/>
                <w:sz w:val="24"/>
                <w:szCs w:val="24"/>
              </w:rPr>
            </w:pPr>
            <w:r w:rsidRPr="002A2C86">
              <w:rPr>
                <w:rFonts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3887E38" w:rsidR="006E17FA" w:rsidRPr="007C53CB" w:rsidRDefault="007C53CB" w:rsidP="001B2459">
            <w:pPr>
              <w:spacing w:after="0" w:line="360" w:lineRule="auto"/>
              <w:jc w:val="center"/>
              <w:rPr>
                <w:rFonts w:cs="Arial"/>
                <w:b/>
                <w:color w:val="000000"/>
                <w:sz w:val="24"/>
                <w:szCs w:val="24"/>
                <w:highlight w:val="yellow"/>
              </w:rPr>
            </w:pPr>
            <w:r w:rsidRPr="002C3289">
              <w:rPr>
                <w:rFonts w:cs="Arial"/>
                <w:b/>
                <w:color w:val="000000"/>
                <w:sz w:val="24"/>
                <w:szCs w:val="24"/>
              </w:rPr>
              <w:t>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rPr>
                <w:rFonts w:cs="Arial"/>
                <w:b/>
                <w:bCs/>
                <w:color w:val="000000"/>
                <w:sz w:val="24"/>
                <w:szCs w:val="24"/>
              </w:rPr>
            </w:pPr>
            <w:r w:rsidRPr="002A2C86">
              <w:rPr>
                <w:rFonts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74A8FF0A" w:rsidR="006E17FA" w:rsidRPr="007C53CB" w:rsidRDefault="00BF43E8" w:rsidP="001B2459">
            <w:pPr>
              <w:spacing w:after="0" w:line="360" w:lineRule="auto"/>
              <w:jc w:val="center"/>
              <w:rPr>
                <w:rFonts w:cs="Arial"/>
                <w:b/>
                <w:bCs/>
                <w:color w:val="000000"/>
                <w:sz w:val="24"/>
                <w:szCs w:val="24"/>
                <w:highlight w:val="yellow"/>
              </w:rPr>
            </w:pPr>
            <w:r>
              <w:rPr>
                <w:rFonts w:cs="Arial"/>
                <w:b/>
                <w:color w:val="000000"/>
                <w:sz w:val="24"/>
                <w:szCs w:val="24"/>
              </w:rPr>
              <w:t>4</w:t>
            </w:r>
          </w:p>
        </w:tc>
      </w:tr>
    </w:tbl>
    <w:p w14:paraId="6F3E99E9" w14:textId="1D4F3884" w:rsidR="007516E0" w:rsidRPr="004F35D0" w:rsidRDefault="007516E0" w:rsidP="00EE1231">
      <w:pPr>
        <w:spacing w:after="0"/>
        <w:rPr>
          <w:rFonts w:cs="Arial"/>
          <w:szCs w:val="24"/>
          <w:lang w:eastAsia="es-ES"/>
        </w:rPr>
      </w:pPr>
      <w:bookmarkStart w:id="53"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cs="Arial"/>
                <w:b/>
                <w:bCs/>
                <w:color w:val="000000"/>
                <w:sz w:val="24"/>
                <w:szCs w:val="24"/>
              </w:rPr>
            </w:pPr>
            <w:r w:rsidRPr="002A2C86">
              <w:rPr>
                <w:rFonts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rPr>
                <w:rFonts w:cs="Arial"/>
                <w:b/>
                <w:bCs/>
                <w:color w:val="000000"/>
                <w:sz w:val="24"/>
                <w:szCs w:val="24"/>
              </w:rPr>
            </w:pPr>
            <w:r w:rsidRPr="002A2C86">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58134039" w:rsidR="00E6486C" w:rsidRPr="002A2C86" w:rsidRDefault="00BF43E8" w:rsidP="001B2459">
            <w:pPr>
              <w:spacing w:after="0" w:line="360" w:lineRule="auto"/>
              <w:jc w:val="center"/>
              <w:rPr>
                <w:rFonts w:cs="Arial"/>
                <w:b/>
                <w:bCs/>
                <w:color w:val="000000"/>
                <w:sz w:val="24"/>
                <w:szCs w:val="24"/>
              </w:rPr>
            </w:pPr>
            <w:r>
              <w:rPr>
                <w:rFonts w:cs="Arial"/>
                <w:b/>
                <w:color w:val="000000"/>
                <w:sz w:val="24"/>
                <w:szCs w:val="24"/>
              </w:rPr>
              <w:t>4</w:t>
            </w:r>
          </w:p>
        </w:tc>
      </w:tr>
    </w:tbl>
    <w:p w14:paraId="30EC9BB7" w14:textId="2CF6DB17" w:rsidR="001C6ACB" w:rsidRDefault="001C6ACB" w:rsidP="00BF43E8">
      <w:pPr>
        <w:spacing w:after="0"/>
        <w:rPr>
          <w:sz w:val="24"/>
        </w:rPr>
      </w:pPr>
    </w:p>
    <w:p w14:paraId="53E63552" w14:textId="66ADDC51" w:rsidR="00BF43E8" w:rsidRPr="00BF43E8" w:rsidRDefault="00BF43E8" w:rsidP="00BF43E8">
      <w:pPr>
        <w:spacing w:after="0"/>
        <w:rPr>
          <w:sz w:val="24"/>
        </w:rPr>
      </w:pPr>
    </w:p>
    <w:p w14:paraId="1A2CBC6A" w14:textId="04E012B9" w:rsidR="00D535D2" w:rsidRPr="001C6ACB" w:rsidRDefault="00254F0C" w:rsidP="00DF41CC">
      <w:pPr>
        <w:pStyle w:val="Ttulo3"/>
        <w:numPr>
          <w:ilvl w:val="0"/>
          <w:numId w:val="43"/>
        </w:numPr>
        <w:spacing w:before="0"/>
        <w:rPr>
          <w:lang w:eastAsia="es-ES"/>
        </w:rPr>
      </w:pPr>
      <w:bookmarkStart w:id="54" w:name="_Toc74856076"/>
      <w:bookmarkStart w:id="55" w:name="_Toc157172353"/>
      <w:r w:rsidRPr="001C6ACB">
        <w:rPr>
          <w:lang w:eastAsia="es-ES"/>
        </w:rPr>
        <w:t>Detalle de Resultados</w:t>
      </w:r>
      <w:bookmarkEnd w:id="53"/>
      <w:bookmarkEnd w:id="54"/>
      <w:bookmarkEnd w:id="55"/>
    </w:p>
    <w:p w14:paraId="41B5EE8C" w14:textId="77777777" w:rsidR="001C6ACB" w:rsidRPr="004F35D0" w:rsidRDefault="001C6ACB" w:rsidP="004F35D0">
      <w:pPr>
        <w:pStyle w:val="Ttulo2"/>
        <w:spacing w:before="0"/>
        <w:rPr>
          <w:rFonts w:eastAsia="Times New Roman" w:cs="Arial"/>
          <w:b w:val="0"/>
          <w:szCs w:val="24"/>
          <w:lang w:eastAsia="es-ES"/>
        </w:rPr>
      </w:pPr>
    </w:p>
    <w:p w14:paraId="358A73AC" w14:textId="47DE1915" w:rsidR="00B92C1F" w:rsidRPr="00357ED7" w:rsidRDefault="00B92C1F" w:rsidP="00357ED7">
      <w:pPr>
        <w:spacing w:after="0"/>
        <w:rPr>
          <w:rFonts w:cs="Arial"/>
          <w:b/>
          <w:sz w:val="24"/>
          <w:szCs w:val="24"/>
        </w:rPr>
      </w:pPr>
      <w:bookmarkStart w:id="56" w:name="_Toc74856077"/>
      <w:r w:rsidRPr="00357ED7">
        <w:rPr>
          <w:rFonts w:cs="Arial"/>
          <w:b/>
          <w:sz w:val="24"/>
          <w:szCs w:val="24"/>
        </w:rPr>
        <w:t>Resultado Número</w:t>
      </w:r>
      <w:r w:rsidR="00823CD5" w:rsidRPr="00357ED7">
        <w:rPr>
          <w:rFonts w:cs="Arial"/>
          <w:b/>
          <w:sz w:val="24"/>
          <w:szCs w:val="24"/>
        </w:rPr>
        <w:t xml:space="preserve"> </w:t>
      </w:r>
      <w:bookmarkEnd w:id="56"/>
      <w:r w:rsidR="007C0F32" w:rsidRPr="00357ED7">
        <w:rPr>
          <w:rFonts w:cs="Arial"/>
          <w:b/>
          <w:sz w:val="24"/>
          <w:szCs w:val="24"/>
        </w:rPr>
        <w:t>1</w:t>
      </w:r>
    </w:p>
    <w:p w14:paraId="0A6EC9E2" w14:textId="2F40306F" w:rsidR="00B92C1F" w:rsidRPr="00383A49" w:rsidRDefault="00B92C1F" w:rsidP="007F403B">
      <w:pPr>
        <w:autoSpaceDE w:val="0"/>
        <w:autoSpaceDN w:val="0"/>
        <w:adjustRightInd w:val="0"/>
        <w:spacing w:after="0" w:line="240" w:lineRule="auto"/>
        <w:rPr>
          <w:rFonts w:eastAsia="Times New Roman" w:cs="Arial"/>
          <w:bCs/>
          <w:sz w:val="24"/>
          <w:szCs w:val="24"/>
          <w:lang w:eastAsia="es-ES"/>
        </w:rPr>
      </w:pPr>
    </w:p>
    <w:p w14:paraId="0514ACA2" w14:textId="3EF98C7D" w:rsidR="00251C83" w:rsidRPr="000941F3" w:rsidRDefault="007C0F32" w:rsidP="00251C83">
      <w:pPr>
        <w:spacing w:after="0"/>
        <w:rPr>
          <w:rFonts w:cs="Arial"/>
          <w:b/>
          <w:sz w:val="24"/>
          <w:szCs w:val="24"/>
        </w:rPr>
      </w:pPr>
      <w:r>
        <w:rPr>
          <w:rFonts w:cs="Arial"/>
          <w:b/>
          <w:sz w:val="24"/>
          <w:szCs w:val="24"/>
        </w:rPr>
        <w:t>Eficacia</w:t>
      </w:r>
    </w:p>
    <w:p w14:paraId="2FDE4BB0" w14:textId="77777777" w:rsidR="00251C83" w:rsidRDefault="00251C83" w:rsidP="00251C83">
      <w:pPr>
        <w:spacing w:after="0"/>
        <w:rPr>
          <w:rFonts w:cs="Arial"/>
          <w:b/>
          <w:sz w:val="24"/>
          <w:szCs w:val="24"/>
        </w:rPr>
      </w:pPr>
    </w:p>
    <w:p w14:paraId="052F79A1" w14:textId="40402FC4" w:rsidR="00251C83" w:rsidRPr="002A2C86" w:rsidRDefault="00251C83" w:rsidP="00251C83">
      <w:pPr>
        <w:spacing w:after="0"/>
        <w:rPr>
          <w:rFonts w:cs="Arial"/>
          <w:b/>
          <w:sz w:val="24"/>
          <w:szCs w:val="24"/>
        </w:rPr>
      </w:pPr>
      <w:r w:rsidRPr="000941F3">
        <w:rPr>
          <w:rFonts w:cs="Arial"/>
          <w:b/>
          <w:sz w:val="24"/>
          <w:szCs w:val="24"/>
        </w:rPr>
        <w:t xml:space="preserve">1. </w:t>
      </w:r>
      <w:r w:rsidR="007C0F32">
        <w:rPr>
          <w:rFonts w:cs="Arial"/>
          <w:b/>
          <w:sz w:val="24"/>
          <w:szCs w:val="24"/>
        </w:rPr>
        <w:t>Control interno</w:t>
      </w:r>
    </w:p>
    <w:p w14:paraId="6FBD3F02" w14:textId="77777777" w:rsidR="00251C83" w:rsidRPr="00383A49" w:rsidRDefault="00251C83" w:rsidP="00251C83">
      <w:pPr>
        <w:spacing w:after="0"/>
        <w:ind w:left="142"/>
        <w:rPr>
          <w:rFonts w:cs="Arial"/>
          <w:sz w:val="24"/>
          <w:szCs w:val="24"/>
        </w:rPr>
      </w:pPr>
    </w:p>
    <w:p w14:paraId="0959CE28" w14:textId="2DCDCAD1" w:rsidR="00251C83" w:rsidRDefault="00251C83" w:rsidP="00251C83">
      <w:pPr>
        <w:spacing w:after="0"/>
        <w:ind w:left="426"/>
        <w:rPr>
          <w:rFonts w:cs="Arial"/>
          <w:b/>
          <w:sz w:val="24"/>
          <w:szCs w:val="24"/>
        </w:rPr>
      </w:pPr>
      <w:r w:rsidRPr="002A2C86">
        <w:rPr>
          <w:rFonts w:cs="Arial"/>
          <w:b/>
          <w:sz w:val="24"/>
          <w:szCs w:val="24"/>
        </w:rPr>
        <w:t>1.1</w:t>
      </w:r>
      <w:r w:rsidR="001C63BA">
        <w:rPr>
          <w:rFonts w:cs="Arial"/>
          <w:b/>
          <w:sz w:val="24"/>
          <w:szCs w:val="24"/>
        </w:rPr>
        <w:t>.</w:t>
      </w:r>
      <w:r w:rsidRPr="002A2C86">
        <w:rPr>
          <w:rFonts w:cs="Arial"/>
          <w:b/>
          <w:sz w:val="24"/>
          <w:szCs w:val="24"/>
        </w:rPr>
        <w:t xml:space="preserve"> </w:t>
      </w:r>
      <w:r w:rsidR="007C0F32" w:rsidRPr="007C0F32">
        <w:rPr>
          <w:rFonts w:cs="Arial"/>
          <w:b/>
          <w:sz w:val="24"/>
          <w:szCs w:val="24"/>
        </w:rPr>
        <w:t>Valoración de la implementación de los cinco componentes</w:t>
      </w:r>
    </w:p>
    <w:p w14:paraId="0E86D6BD" w14:textId="77777777" w:rsidR="00251C83" w:rsidRPr="00383A49" w:rsidRDefault="00251C83" w:rsidP="00CD6FA5">
      <w:pPr>
        <w:autoSpaceDE w:val="0"/>
        <w:autoSpaceDN w:val="0"/>
        <w:adjustRightInd w:val="0"/>
        <w:spacing w:after="0"/>
        <w:rPr>
          <w:rFonts w:eastAsia="Times New Roman" w:cs="Arial"/>
          <w:bCs/>
          <w:sz w:val="24"/>
          <w:szCs w:val="24"/>
          <w:lang w:eastAsia="es-ES"/>
        </w:rPr>
      </w:pPr>
    </w:p>
    <w:p w14:paraId="5D37134F" w14:textId="0E6D8853" w:rsidR="00A1092C" w:rsidRDefault="007C0F32" w:rsidP="00A1092C">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w:t>
      </w:r>
      <w:r w:rsidR="00A1092C" w:rsidRPr="00A21263">
        <w:rPr>
          <w:rFonts w:eastAsia="Times New Roman" w:cs="Arial"/>
          <w:b/>
          <w:bCs/>
          <w:sz w:val="24"/>
          <w:szCs w:val="24"/>
          <w:lang w:eastAsia="es-ES"/>
        </w:rPr>
        <w:t xml:space="preserve"> </w:t>
      </w:r>
      <w:r>
        <w:rPr>
          <w:rFonts w:eastAsia="Times New Roman" w:cs="Arial"/>
          <w:b/>
          <w:bCs/>
          <w:sz w:val="24"/>
          <w:szCs w:val="24"/>
          <w:lang w:eastAsia="es-ES"/>
        </w:rPr>
        <w:t>observación</w:t>
      </w:r>
    </w:p>
    <w:p w14:paraId="70253E2B" w14:textId="2E232970" w:rsidR="0039315E" w:rsidRPr="00A1092C" w:rsidRDefault="0039315E" w:rsidP="00383A49">
      <w:pPr>
        <w:pStyle w:val="Prrafodelista"/>
        <w:autoSpaceDE w:val="0"/>
        <w:autoSpaceDN w:val="0"/>
        <w:adjustRightInd w:val="0"/>
        <w:spacing w:after="0"/>
        <w:ind w:left="0"/>
        <w:rPr>
          <w:rFonts w:cs="Arial"/>
          <w:bCs/>
          <w:sz w:val="24"/>
          <w:szCs w:val="24"/>
        </w:rPr>
      </w:pPr>
    </w:p>
    <w:p w14:paraId="7909B320"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El Control Interno se ha convertido en una parte esencial para conducir las actividades hacia el logro de objetivos y metas institucionales de cualquier organización, ya sea en el sector público o privado.</w:t>
      </w:r>
    </w:p>
    <w:p w14:paraId="0429C3D8" w14:textId="77777777" w:rsidR="00D319CC" w:rsidRPr="00D319CC" w:rsidRDefault="00D319CC" w:rsidP="00D319CC">
      <w:pPr>
        <w:spacing w:after="0"/>
        <w:rPr>
          <w:rFonts w:eastAsiaTheme="minorHAnsi" w:cs="Arial"/>
          <w:sz w:val="24"/>
          <w:lang w:eastAsia="en-US"/>
        </w:rPr>
      </w:pPr>
    </w:p>
    <w:p w14:paraId="514AFAA0"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447DBF11" w14:textId="77777777" w:rsidR="00D319CC" w:rsidRPr="00D319CC" w:rsidRDefault="00D319CC" w:rsidP="00D319CC">
      <w:pPr>
        <w:spacing w:after="0"/>
        <w:rPr>
          <w:rFonts w:eastAsiaTheme="minorHAnsi" w:cs="Arial"/>
          <w:sz w:val="24"/>
          <w:lang w:eastAsia="en-US"/>
        </w:rPr>
      </w:pPr>
    </w:p>
    <w:p w14:paraId="2717BB14"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5470C82E" w14:textId="77777777" w:rsidR="00D319CC" w:rsidRPr="00D319CC" w:rsidRDefault="00D319CC" w:rsidP="00D319CC">
      <w:pPr>
        <w:spacing w:after="0"/>
        <w:rPr>
          <w:rFonts w:eastAsiaTheme="minorHAnsi" w:cs="Arial"/>
          <w:sz w:val="24"/>
          <w:lang w:eastAsia="en-US"/>
        </w:rPr>
      </w:pPr>
    </w:p>
    <w:p w14:paraId="05BC655B" w14:textId="0236E6E3" w:rsidR="00D319CC" w:rsidRPr="00D319CC" w:rsidRDefault="00532B3A" w:rsidP="00D319CC">
      <w:pPr>
        <w:spacing w:after="0"/>
        <w:rPr>
          <w:rFonts w:eastAsiaTheme="minorHAnsi" w:cs="Arial"/>
          <w:sz w:val="24"/>
          <w:lang w:eastAsia="en-US"/>
        </w:rPr>
      </w:pPr>
      <w:r>
        <w:rPr>
          <w:rFonts w:eastAsiaTheme="minorHAnsi" w:cs="Arial"/>
          <w:sz w:val="24"/>
          <w:lang w:eastAsia="en-US"/>
        </w:rPr>
        <w:t>En atención al Marco de Control I</w:t>
      </w:r>
      <w:r w:rsidR="00D319CC" w:rsidRPr="00D319CC">
        <w:rPr>
          <w:rFonts w:eastAsiaTheme="minorHAnsi" w:cs="Arial"/>
          <w:sz w:val="24"/>
          <w:lang w:eastAsia="en-US"/>
        </w:rPr>
        <w:t xml:space="preserve">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w:t>
      </w:r>
      <w:r w:rsidR="00CE319A">
        <w:rPr>
          <w:rFonts w:eastAsiaTheme="minorHAnsi" w:cs="Arial"/>
          <w:sz w:val="24"/>
          <w:lang w:eastAsia="en-US"/>
        </w:rPr>
        <w:t xml:space="preserve">de </w:t>
      </w:r>
      <w:r w:rsidR="00CE319A" w:rsidRPr="00CE319A">
        <w:rPr>
          <w:rFonts w:eastAsiaTheme="minorHAnsi" w:cs="Arial"/>
          <w:sz w:val="24"/>
          <w:lang w:eastAsia="en-US"/>
        </w:rPr>
        <w:t>dichos marcos de Control Interno</w:t>
      </w:r>
      <w:r w:rsidR="00D319CC" w:rsidRPr="00D319CC">
        <w:rPr>
          <w:rFonts w:eastAsiaTheme="minorHAnsi" w:cs="Arial"/>
          <w:sz w:val="24"/>
          <w:lang w:eastAsia="en-US"/>
        </w:rPr>
        <w:t>.</w:t>
      </w:r>
    </w:p>
    <w:p w14:paraId="278902F7" w14:textId="77777777" w:rsidR="00D319CC" w:rsidRPr="00D319CC" w:rsidRDefault="00D319CC" w:rsidP="00D319CC">
      <w:pPr>
        <w:spacing w:after="0"/>
        <w:rPr>
          <w:rFonts w:eastAsiaTheme="minorHAnsi" w:cs="Arial"/>
          <w:sz w:val="24"/>
          <w:lang w:eastAsia="en-US"/>
        </w:rPr>
      </w:pPr>
    </w:p>
    <w:p w14:paraId="4E438C54"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D319CC">
        <w:rPr>
          <w:rStyle w:val="Refdenotaalpie"/>
          <w:rFonts w:eastAsiaTheme="minorHAnsi" w:cs="Arial"/>
          <w:sz w:val="24"/>
          <w:lang w:eastAsia="en-US"/>
        </w:rPr>
        <w:footnoteReference w:id="42"/>
      </w:r>
      <w:r w:rsidRPr="00D319CC">
        <w:rPr>
          <w:rFonts w:eastAsiaTheme="minorHAnsi" w:cs="Arial"/>
          <w:sz w:val="24"/>
          <w:lang w:eastAsia="en-US"/>
        </w:rPr>
        <w:t>.</w:t>
      </w:r>
    </w:p>
    <w:p w14:paraId="106B611D" w14:textId="77777777" w:rsidR="00D319CC" w:rsidRPr="00D319CC" w:rsidRDefault="00D319CC" w:rsidP="00D319CC">
      <w:pPr>
        <w:spacing w:after="0"/>
        <w:rPr>
          <w:rFonts w:eastAsiaTheme="minorHAnsi" w:cs="Arial"/>
          <w:sz w:val="24"/>
          <w:lang w:eastAsia="en-US"/>
        </w:rPr>
      </w:pPr>
    </w:p>
    <w:p w14:paraId="02794CE9"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El Sistema de Control se encuentra agrupado en cinco normas generales</w:t>
      </w:r>
      <w:r w:rsidRPr="00D319CC">
        <w:rPr>
          <w:rStyle w:val="Refdenotaalpie"/>
          <w:rFonts w:eastAsiaTheme="minorHAnsi" w:cs="Arial"/>
          <w:sz w:val="24"/>
          <w:lang w:eastAsia="en-US"/>
        </w:rPr>
        <w:footnoteReference w:id="43"/>
      </w:r>
      <w:r w:rsidRPr="00D319CC">
        <w:rPr>
          <w:rFonts w:eastAsiaTheme="minorHAnsi" w:cs="Arial"/>
          <w:sz w:val="24"/>
          <w:lang w:eastAsia="en-US"/>
        </w:rPr>
        <w:t>:</w:t>
      </w:r>
    </w:p>
    <w:p w14:paraId="0288430A" w14:textId="77777777" w:rsidR="00D319CC" w:rsidRPr="00D319CC" w:rsidRDefault="00D319CC" w:rsidP="00D319CC">
      <w:pPr>
        <w:spacing w:after="0"/>
        <w:rPr>
          <w:rFonts w:eastAsiaTheme="minorHAnsi" w:cs="Arial"/>
          <w:sz w:val="24"/>
          <w:lang w:eastAsia="en-US"/>
        </w:rPr>
      </w:pPr>
    </w:p>
    <w:p w14:paraId="4080998C"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1.- Ambiente de Control:</w:t>
      </w:r>
      <w:r w:rsidRPr="00D319CC">
        <w:rPr>
          <w:rFonts w:eastAsiaTheme="minorHAnsi" w:cs="Arial"/>
          <w:sz w:val="24"/>
          <w:lang w:eastAsia="en-US"/>
        </w:rPr>
        <w:t xml:space="preserve"> Es la base del control interno. Proporciona, los elementos normativos, estructura y disciplina para apoyar al personal en la consecución de los objetivos y metas institucionales.</w:t>
      </w:r>
    </w:p>
    <w:p w14:paraId="208F6234" w14:textId="77777777" w:rsidR="00D319CC" w:rsidRPr="00D319CC" w:rsidRDefault="00D319CC" w:rsidP="00D319CC">
      <w:pPr>
        <w:spacing w:after="0"/>
        <w:rPr>
          <w:rFonts w:eastAsiaTheme="minorHAnsi" w:cs="Arial"/>
          <w:sz w:val="24"/>
          <w:lang w:eastAsia="en-US"/>
        </w:rPr>
      </w:pPr>
    </w:p>
    <w:p w14:paraId="37B728A0"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2.- Administración de Riesgos:</w:t>
      </w:r>
      <w:r w:rsidRPr="00D319CC">
        <w:rPr>
          <w:rFonts w:eastAsiaTheme="minorHAnsi" w:cs="Arial"/>
          <w:sz w:val="24"/>
          <w:lang w:eastAsia="en-U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089E63C3" w14:textId="77777777" w:rsidR="00D319CC" w:rsidRPr="00D319CC" w:rsidRDefault="00D319CC" w:rsidP="00D319CC">
      <w:pPr>
        <w:spacing w:after="0"/>
        <w:rPr>
          <w:rFonts w:eastAsiaTheme="minorHAnsi" w:cs="Arial"/>
          <w:sz w:val="24"/>
          <w:lang w:eastAsia="en-US"/>
        </w:rPr>
      </w:pPr>
    </w:p>
    <w:p w14:paraId="3F65D6F4"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3.- Actividades de Control:</w:t>
      </w:r>
      <w:r w:rsidRPr="00D319CC">
        <w:rPr>
          <w:rFonts w:eastAsiaTheme="minorHAnsi" w:cs="Arial"/>
          <w:sz w:val="24"/>
          <w:lang w:eastAsia="en-U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40F42170" w14:textId="77777777" w:rsidR="00D319CC" w:rsidRPr="00D319CC" w:rsidRDefault="00D319CC" w:rsidP="00D319CC">
      <w:pPr>
        <w:spacing w:after="0"/>
        <w:rPr>
          <w:rFonts w:eastAsiaTheme="minorHAnsi" w:cs="Arial"/>
          <w:sz w:val="24"/>
          <w:lang w:eastAsia="en-US"/>
        </w:rPr>
      </w:pPr>
    </w:p>
    <w:p w14:paraId="345542BA" w14:textId="7297ED4B" w:rsidR="00D319CC" w:rsidRDefault="00D319CC" w:rsidP="00D319CC">
      <w:pPr>
        <w:spacing w:after="0"/>
        <w:rPr>
          <w:rFonts w:eastAsiaTheme="minorHAnsi" w:cs="Arial"/>
          <w:sz w:val="24"/>
          <w:lang w:eastAsia="en-US"/>
        </w:rPr>
      </w:pPr>
      <w:r w:rsidRPr="00D319CC">
        <w:rPr>
          <w:rFonts w:eastAsiaTheme="minorHAnsi" w:cs="Arial"/>
          <w:b/>
          <w:sz w:val="24"/>
          <w:lang w:eastAsia="en-US"/>
        </w:rPr>
        <w:t>4.- Información y comunicación:</w:t>
      </w:r>
      <w:r w:rsidRPr="00D319CC">
        <w:rPr>
          <w:rFonts w:eastAsiaTheme="minorHAnsi" w:cs="Arial"/>
          <w:sz w:val="24"/>
          <w:lang w:eastAsia="en-US"/>
        </w:rPr>
        <w:t xml:space="preserve"> Es la información de calidad que las unidades administrativas y los servidores públicos generan, obtienen y utilizan; así como los mecanismos y canales de comunicación efectivos y confiables que existen en el interior y exteriores, para r</w:t>
      </w:r>
      <w:r w:rsidR="0078530A">
        <w:rPr>
          <w:rFonts w:eastAsiaTheme="minorHAnsi" w:cs="Arial"/>
          <w:sz w:val="24"/>
          <w:lang w:eastAsia="en-US"/>
        </w:rPr>
        <w:t>espaldar el Sistema de Control.</w:t>
      </w:r>
    </w:p>
    <w:p w14:paraId="49773D92" w14:textId="77777777" w:rsidR="0078530A" w:rsidRPr="00D319CC" w:rsidRDefault="0078530A" w:rsidP="00D319CC">
      <w:pPr>
        <w:spacing w:after="0"/>
        <w:rPr>
          <w:rFonts w:eastAsiaTheme="minorHAnsi" w:cs="Arial"/>
          <w:sz w:val="24"/>
          <w:lang w:eastAsia="en-US"/>
        </w:rPr>
      </w:pPr>
    </w:p>
    <w:p w14:paraId="45EDAB04"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5.- Supervisión.</w:t>
      </w:r>
      <w:r w:rsidRPr="00D319CC">
        <w:rPr>
          <w:rFonts w:eastAsiaTheme="minorHAnsi" w:cs="Arial"/>
          <w:sz w:val="24"/>
          <w:lang w:eastAsia="en-US"/>
        </w:rPr>
        <w:t xml:space="preserve"> Son las actividades establecidas y operadas en las unidades administrativas, con la finalidad de mejorar de manera continua al control interno mediante una vigilancia y evaluación periódicas a su eficacia, eficiencia y economía.</w:t>
      </w:r>
    </w:p>
    <w:p w14:paraId="49C6A34D" w14:textId="77777777" w:rsidR="00D319CC" w:rsidRPr="00D319CC" w:rsidRDefault="00D319CC" w:rsidP="00D319CC">
      <w:pPr>
        <w:spacing w:after="0"/>
        <w:rPr>
          <w:rFonts w:eastAsiaTheme="minorHAnsi" w:cs="Arial"/>
          <w:sz w:val="24"/>
          <w:lang w:eastAsia="en-US"/>
        </w:rPr>
      </w:pPr>
    </w:p>
    <w:p w14:paraId="64739B8F" w14:textId="4E4A0516" w:rsidR="00D319CC" w:rsidRPr="00D319CC" w:rsidRDefault="00D319CC" w:rsidP="00D319CC">
      <w:pPr>
        <w:spacing w:after="0"/>
        <w:rPr>
          <w:rFonts w:eastAsiaTheme="minorHAnsi" w:cs="Arial"/>
          <w:color w:val="000000" w:themeColor="text1"/>
          <w:sz w:val="24"/>
          <w:lang w:eastAsia="en-US"/>
        </w:rPr>
      </w:pPr>
      <w:r w:rsidRPr="00D319CC">
        <w:rPr>
          <w:rFonts w:eastAsiaTheme="minorHAnsi" w:cs="Arial"/>
          <w:color w:val="000000" w:themeColor="text1"/>
          <w:sz w:val="24"/>
          <w:lang w:val="es-ES_tradnl" w:eastAsia="en-US"/>
        </w:rPr>
        <w:t xml:space="preserve">Durante los trabajos de auditoría, visita e inspección, </w:t>
      </w:r>
      <w:r w:rsidRPr="00D319CC">
        <w:rPr>
          <w:rFonts w:eastAsiaTheme="minorHAnsi" w:cs="Arial"/>
          <w:color w:val="000000" w:themeColor="text1"/>
          <w:sz w:val="24"/>
          <w:lang w:eastAsia="en-US"/>
        </w:rPr>
        <w:t>se aplicó un cuestionario de Control Interno</w:t>
      </w:r>
      <w:r w:rsidR="00EF026B">
        <w:rPr>
          <w:rStyle w:val="Refdenotaalpie"/>
          <w:rFonts w:eastAsiaTheme="minorHAnsi" w:cs="Arial"/>
          <w:color w:val="000000" w:themeColor="text1"/>
          <w:sz w:val="24"/>
          <w:lang w:eastAsia="en-US"/>
        </w:rPr>
        <w:footnoteReference w:id="44"/>
      </w:r>
      <w:r w:rsidRPr="00D319CC">
        <w:rPr>
          <w:rFonts w:eastAsiaTheme="minorHAnsi" w:cs="Arial"/>
          <w:color w:val="000000" w:themeColor="text1"/>
          <w:sz w:val="24"/>
          <w:lang w:eastAsia="en-US"/>
        </w:rPr>
        <w:t xml:space="preserve"> al </w:t>
      </w:r>
      <w:r w:rsidR="00CE319A" w:rsidRPr="00CE319A">
        <w:rPr>
          <w:rFonts w:cs="Arial"/>
          <w:sz w:val="24"/>
        </w:rPr>
        <w:t>Centro de Conciliación Laboral del Estado de Quintana Roo</w:t>
      </w:r>
      <w:r w:rsidRPr="00D319CC">
        <w:rPr>
          <w:rFonts w:cs="Arial"/>
          <w:sz w:val="24"/>
        </w:rPr>
        <w:t xml:space="preserve"> cuyo</w:t>
      </w:r>
      <w:r w:rsidRPr="00D319CC">
        <w:rPr>
          <w:rFonts w:eastAsiaTheme="minorHAnsi" w:cs="Arial"/>
          <w:color w:val="000000" w:themeColor="text1"/>
          <w:sz w:val="24"/>
          <w:lang w:eastAsia="en-US"/>
        </w:rPr>
        <w:t xml:space="preserve"> objetivo fue obtener información y evidencia que permita determinar el estatus de implementación del sistema de control interno en sus cinco componentes, valorando el avance en su implementación con base en COSO</w:t>
      </w:r>
      <w:r w:rsidR="00532B3A">
        <w:rPr>
          <w:rStyle w:val="Refdenotaalpie"/>
          <w:rFonts w:eastAsiaTheme="minorHAnsi" w:cs="Arial"/>
          <w:color w:val="000000" w:themeColor="text1"/>
          <w:sz w:val="24"/>
          <w:lang w:eastAsia="en-US"/>
        </w:rPr>
        <w:footnoteReference w:id="45"/>
      </w:r>
      <w:r w:rsidRPr="00D319CC">
        <w:rPr>
          <w:rFonts w:eastAsiaTheme="minorHAnsi" w:cs="Arial"/>
          <w:color w:val="000000" w:themeColor="text1"/>
          <w:sz w:val="24"/>
          <w:lang w:eastAsia="en-US"/>
        </w:rPr>
        <w:t xml:space="preserve"> 2013.</w:t>
      </w:r>
    </w:p>
    <w:p w14:paraId="4223ADF1" w14:textId="77777777" w:rsidR="00D319CC" w:rsidRPr="00D319CC" w:rsidRDefault="00D319CC" w:rsidP="00D319CC">
      <w:pPr>
        <w:spacing w:after="0"/>
        <w:rPr>
          <w:rFonts w:eastAsiaTheme="minorHAnsi" w:cs="Arial"/>
          <w:color w:val="000000" w:themeColor="text1"/>
          <w:sz w:val="24"/>
          <w:lang w:eastAsia="en-US"/>
        </w:rPr>
      </w:pPr>
    </w:p>
    <w:p w14:paraId="6DD4CD17" w14:textId="364659EB" w:rsidR="00D319CC" w:rsidRDefault="00D319CC" w:rsidP="00D319CC">
      <w:pPr>
        <w:spacing w:after="0"/>
        <w:rPr>
          <w:rFonts w:eastAsiaTheme="minorHAnsi" w:cs="Arial"/>
          <w:color w:val="000000" w:themeColor="text1"/>
          <w:sz w:val="24"/>
          <w:lang w:eastAsia="en-US"/>
        </w:rPr>
      </w:pPr>
      <w:r w:rsidRPr="00D319CC">
        <w:rPr>
          <w:rFonts w:eastAsiaTheme="minorHAnsi" w:cs="Arial"/>
          <w:color w:val="000000" w:themeColor="text1"/>
          <w:sz w:val="24"/>
          <w:lang w:eastAsia="en-US"/>
        </w:rPr>
        <w:t>Lo anterior permitirá identificar el entorno de control en el que se ejercen los recursos públicos y proponer acciones de mejora para fortalecer dich</w:t>
      </w:r>
      <w:r w:rsidR="00CE319A">
        <w:rPr>
          <w:rFonts w:eastAsiaTheme="minorHAnsi" w:cs="Arial"/>
          <w:color w:val="000000" w:themeColor="text1"/>
          <w:sz w:val="24"/>
          <w:lang w:eastAsia="en-US"/>
        </w:rPr>
        <w:t>os Sistemas de Control Interno.</w:t>
      </w:r>
    </w:p>
    <w:p w14:paraId="43F45068" w14:textId="77777777" w:rsidR="00CE319A" w:rsidRPr="00D319CC" w:rsidRDefault="00CE319A" w:rsidP="00D319CC">
      <w:pPr>
        <w:spacing w:after="0"/>
        <w:rPr>
          <w:rFonts w:eastAsiaTheme="minorHAnsi" w:cs="Arial"/>
          <w:color w:val="000000" w:themeColor="text1"/>
          <w:sz w:val="24"/>
          <w:lang w:eastAsia="en-US"/>
        </w:rPr>
      </w:pPr>
    </w:p>
    <w:p w14:paraId="2A47CC5A"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 xml:space="preserve">Los cinco componentes que integran el control interno se mencionan a continuación: </w:t>
      </w:r>
    </w:p>
    <w:p w14:paraId="1F776460" w14:textId="77777777" w:rsidR="00D319CC" w:rsidRPr="00D319CC" w:rsidRDefault="00D319CC" w:rsidP="00D319CC">
      <w:pPr>
        <w:spacing w:after="0"/>
        <w:rPr>
          <w:rFonts w:eastAsiaTheme="minorHAnsi" w:cs="Arial"/>
          <w:sz w:val="24"/>
          <w:lang w:eastAsia="en-US"/>
        </w:rPr>
      </w:pPr>
    </w:p>
    <w:p w14:paraId="42527BE2" w14:textId="77777777" w:rsidR="00D319CC" w:rsidRPr="00D319CC" w:rsidRDefault="00D319CC" w:rsidP="0040412A">
      <w:pPr>
        <w:numPr>
          <w:ilvl w:val="0"/>
          <w:numId w:val="13"/>
        </w:numPr>
        <w:spacing w:after="0"/>
        <w:rPr>
          <w:rFonts w:eastAsiaTheme="minorHAnsi" w:cs="Arial"/>
          <w:sz w:val="24"/>
          <w:lang w:eastAsia="en-US"/>
        </w:rPr>
      </w:pPr>
      <w:r w:rsidRPr="00D319CC">
        <w:rPr>
          <w:rFonts w:eastAsiaTheme="minorHAnsi" w:cs="Arial"/>
          <w:sz w:val="24"/>
          <w:lang w:eastAsia="en-US"/>
        </w:rPr>
        <w:t xml:space="preserve">Ambiente de Control </w:t>
      </w:r>
    </w:p>
    <w:p w14:paraId="7167721A" w14:textId="77777777" w:rsidR="00D319CC" w:rsidRPr="00D319CC" w:rsidRDefault="00D319CC" w:rsidP="0040412A">
      <w:pPr>
        <w:numPr>
          <w:ilvl w:val="0"/>
          <w:numId w:val="13"/>
        </w:numPr>
        <w:spacing w:after="0"/>
        <w:rPr>
          <w:rFonts w:eastAsiaTheme="minorHAnsi" w:cs="Arial"/>
          <w:sz w:val="24"/>
          <w:lang w:eastAsia="en-US"/>
        </w:rPr>
      </w:pPr>
      <w:r w:rsidRPr="00D319CC">
        <w:rPr>
          <w:rFonts w:eastAsiaTheme="minorHAnsi" w:cs="Arial"/>
          <w:sz w:val="24"/>
          <w:lang w:eastAsia="en-US"/>
        </w:rPr>
        <w:t>Administración de Riesgos</w:t>
      </w:r>
    </w:p>
    <w:p w14:paraId="289149F4" w14:textId="77777777" w:rsidR="00D319CC" w:rsidRPr="00D319CC" w:rsidRDefault="00D319CC" w:rsidP="0040412A">
      <w:pPr>
        <w:numPr>
          <w:ilvl w:val="0"/>
          <w:numId w:val="13"/>
        </w:numPr>
        <w:spacing w:after="0"/>
        <w:rPr>
          <w:rFonts w:eastAsiaTheme="minorHAnsi" w:cs="Arial"/>
          <w:sz w:val="24"/>
          <w:lang w:eastAsia="en-US"/>
        </w:rPr>
      </w:pPr>
      <w:r w:rsidRPr="00D319CC">
        <w:rPr>
          <w:rFonts w:eastAsiaTheme="minorHAnsi" w:cs="Arial"/>
          <w:sz w:val="24"/>
          <w:lang w:eastAsia="en-US"/>
        </w:rPr>
        <w:t>Actividades de Control</w:t>
      </w:r>
    </w:p>
    <w:p w14:paraId="68CEEEE1" w14:textId="77777777" w:rsidR="00D319CC" w:rsidRPr="00D319CC" w:rsidRDefault="00D319CC" w:rsidP="0040412A">
      <w:pPr>
        <w:numPr>
          <w:ilvl w:val="0"/>
          <w:numId w:val="13"/>
        </w:numPr>
        <w:spacing w:after="0"/>
        <w:rPr>
          <w:rFonts w:eastAsiaTheme="minorHAnsi" w:cs="Arial"/>
          <w:sz w:val="24"/>
          <w:lang w:eastAsia="en-US"/>
        </w:rPr>
      </w:pPr>
      <w:r w:rsidRPr="00D319CC">
        <w:rPr>
          <w:rFonts w:eastAsiaTheme="minorHAnsi" w:cs="Arial"/>
          <w:sz w:val="24"/>
          <w:lang w:eastAsia="en-US"/>
        </w:rPr>
        <w:t xml:space="preserve">Información y Comunicación </w:t>
      </w:r>
    </w:p>
    <w:p w14:paraId="65AF1463" w14:textId="77777777" w:rsidR="00D319CC" w:rsidRPr="007C6586" w:rsidRDefault="00D319CC" w:rsidP="0040412A">
      <w:pPr>
        <w:numPr>
          <w:ilvl w:val="0"/>
          <w:numId w:val="13"/>
        </w:numPr>
        <w:spacing w:after="0"/>
        <w:rPr>
          <w:rFonts w:eastAsiaTheme="minorHAnsi" w:cs="Arial"/>
          <w:lang w:val="es-ES_tradnl" w:eastAsia="en-US"/>
        </w:rPr>
      </w:pPr>
      <w:r w:rsidRPr="00D319CC">
        <w:rPr>
          <w:rFonts w:eastAsiaTheme="minorHAnsi" w:cs="Arial"/>
          <w:sz w:val="24"/>
          <w:lang w:eastAsia="en-US"/>
        </w:rPr>
        <w:t>Supervisión</w:t>
      </w:r>
    </w:p>
    <w:p w14:paraId="6D52AEDD" w14:textId="3138B30A" w:rsidR="00A1092C" w:rsidRDefault="00A1092C" w:rsidP="00383A49">
      <w:pPr>
        <w:pStyle w:val="Prrafodelista"/>
        <w:autoSpaceDE w:val="0"/>
        <w:autoSpaceDN w:val="0"/>
        <w:adjustRightInd w:val="0"/>
        <w:spacing w:after="0"/>
        <w:ind w:left="0"/>
        <w:rPr>
          <w:rFonts w:cs="Arial"/>
          <w:sz w:val="24"/>
          <w:lang w:val="es-ES_tradnl"/>
        </w:rPr>
      </w:pPr>
    </w:p>
    <w:p w14:paraId="4CC94D89" w14:textId="4B488A51" w:rsidR="00CE319A" w:rsidRPr="00871529" w:rsidRDefault="00916442" w:rsidP="00916442">
      <w:pPr>
        <w:spacing w:after="0"/>
        <w:rPr>
          <w:rFonts w:eastAsiaTheme="minorHAnsi" w:cs="Arial"/>
          <w:color w:val="000000" w:themeColor="text1"/>
          <w:sz w:val="24"/>
          <w:lang w:eastAsia="en-US"/>
        </w:rPr>
      </w:pPr>
      <w:r w:rsidRPr="00916442">
        <w:rPr>
          <w:rFonts w:eastAsiaTheme="minorHAnsi" w:cs="Arial"/>
          <w:color w:val="000000" w:themeColor="text1"/>
          <w:sz w:val="24"/>
          <w:lang w:eastAsia="en-US"/>
        </w:rPr>
        <w:t>La información y evidencia entregada fue val</w:t>
      </w:r>
      <w:r>
        <w:rPr>
          <w:rFonts w:eastAsiaTheme="minorHAnsi" w:cs="Arial"/>
          <w:color w:val="000000" w:themeColor="text1"/>
          <w:sz w:val="24"/>
          <w:lang w:eastAsia="en-US"/>
        </w:rPr>
        <w:t>orada y se obtuvo lo siguiente:</w:t>
      </w:r>
    </w:p>
    <w:p w14:paraId="5EF8328E" w14:textId="77777777" w:rsidR="00CE319A" w:rsidRPr="00916442" w:rsidRDefault="00CE319A" w:rsidP="00916442">
      <w:pPr>
        <w:spacing w:after="0"/>
        <w:rPr>
          <w:rFonts w:eastAsiaTheme="minorHAnsi" w:cs="Arial"/>
          <w:color w:val="000000" w:themeColor="text1"/>
          <w:sz w:val="24"/>
          <w:szCs w:val="18"/>
          <w:lang w:val="es-ES_tradnl" w:eastAsia="en-US"/>
        </w:rPr>
      </w:pPr>
    </w:p>
    <w:p w14:paraId="1B7C8B2E" w14:textId="2C19E39C" w:rsidR="00916442" w:rsidRDefault="00916442" w:rsidP="00916442">
      <w:pPr>
        <w:spacing w:after="0" w:line="259" w:lineRule="auto"/>
        <w:jc w:val="center"/>
        <w:rPr>
          <w:rFonts w:eastAsiaTheme="minorHAnsi" w:cs="Arial"/>
          <w:color w:val="000000" w:themeColor="text1"/>
          <w:sz w:val="20"/>
          <w:szCs w:val="18"/>
          <w:lang w:val="es-ES_tradnl" w:eastAsia="en-US"/>
        </w:rPr>
      </w:pPr>
      <w:r w:rsidRPr="00B27389">
        <w:rPr>
          <w:rFonts w:eastAsiaTheme="minorHAnsi" w:cs="Arial"/>
          <w:b/>
          <w:color w:val="000000" w:themeColor="text1"/>
          <w:sz w:val="20"/>
          <w:szCs w:val="18"/>
          <w:lang w:val="es-ES_tradnl" w:eastAsia="en-US"/>
        </w:rPr>
        <w:t xml:space="preserve">Tabla 1. </w:t>
      </w:r>
      <w:r w:rsidR="00CE319A">
        <w:rPr>
          <w:rFonts w:eastAsiaTheme="minorHAnsi" w:cs="Arial"/>
          <w:color w:val="000000" w:themeColor="text1"/>
          <w:sz w:val="20"/>
          <w:szCs w:val="18"/>
          <w:lang w:val="es-ES_tradnl" w:eastAsia="en-US"/>
        </w:rPr>
        <w:t>Ambiente de Control</w:t>
      </w:r>
    </w:p>
    <w:tbl>
      <w:tblPr>
        <w:tblW w:w="9150" w:type="dxa"/>
        <w:shd w:val="clear" w:color="auto" w:fill="DBE5F1" w:themeFill="accent1" w:themeFillTint="33"/>
        <w:tblLayout w:type="fixed"/>
        <w:tblCellMar>
          <w:left w:w="70" w:type="dxa"/>
          <w:right w:w="70" w:type="dxa"/>
        </w:tblCellMar>
        <w:tblLook w:val="04A0" w:firstRow="1" w:lastRow="0" w:firstColumn="1" w:lastColumn="0" w:noHBand="0" w:noVBand="1"/>
      </w:tblPr>
      <w:tblGrid>
        <w:gridCol w:w="1887"/>
        <w:gridCol w:w="1707"/>
        <w:gridCol w:w="1713"/>
        <w:gridCol w:w="2246"/>
        <w:gridCol w:w="1597"/>
      </w:tblGrid>
      <w:tr w:rsidR="00916442" w:rsidRPr="00F07392" w14:paraId="7D07FD1C" w14:textId="77777777" w:rsidTr="009A23CD">
        <w:trPr>
          <w:trHeight w:val="171"/>
        </w:trPr>
        <w:tc>
          <w:tcPr>
            <w:tcW w:w="1887" w:type="dxa"/>
            <w:tcBorders>
              <w:top w:val="single" w:sz="4" w:space="0" w:color="auto"/>
              <w:bottom w:val="single" w:sz="4" w:space="0" w:color="auto"/>
            </w:tcBorders>
            <w:shd w:val="clear" w:color="auto" w:fill="DBE5F1" w:themeFill="accent1" w:themeFillTint="33"/>
            <w:vAlign w:val="center"/>
            <w:hideMark/>
          </w:tcPr>
          <w:p w14:paraId="13F42CC5"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omponente</w:t>
            </w:r>
          </w:p>
        </w:tc>
        <w:tc>
          <w:tcPr>
            <w:tcW w:w="1707" w:type="dxa"/>
            <w:tcBorders>
              <w:top w:val="single" w:sz="4" w:space="0" w:color="auto"/>
              <w:bottom w:val="single" w:sz="4" w:space="0" w:color="auto"/>
            </w:tcBorders>
            <w:shd w:val="clear" w:color="auto" w:fill="DBE5F1" w:themeFill="accent1" w:themeFillTint="33"/>
            <w:vAlign w:val="center"/>
            <w:hideMark/>
          </w:tcPr>
          <w:p w14:paraId="196638DE" w14:textId="77777777" w:rsidR="00916442" w:rsidRPr="00F07392" w:rsidRDefault="00916442" w:rsidP="00916442">
            <w:pPr>
              <w:spacing w:after="0"/>
              <w:jc w:val="center"/>
              <w:rPr>
                <w:rFonts w:cs="Arial"/>
                <w:b/>
                <w:bCs/>
                <w:sz w:val="18"/>
                <w:szCs w:val="18"/>
              </w:rPr>
            </w:pPr>
            <w:r>
              <w:rPr>
                <w:rFonts w:cs="Arial"/>
                <w:b/>
                <w:bCs/>
                <w:sz w:val="18"/>
                <w:szCs w:val="18"/>
              </w:rPr>
              <w:t>P</w:t>
            </w:r>
            <w:r w:rsidRPr="00F07392">
              <w:rPr>
                <w:rFonts w:cs="Arial"/>
                <w:b/>
                <w:bCs/>
                <w:sz w:val="18"/>
                <w:szCs w:val="18"/>
              </w:rPr>
              <w:t>untaje máximo esperado</w:t>
            </w:r>
          </w:p>
        </w:tc>
        <w:tc>
          <w:tcPr>
            <w:tcW w:w="1711" w:type="dxa"/>
            <w:tcBorders>
              <w:top w:val="single" w:sz="4" w:space="0" w:color="auto"/>
              <w:bottom w:val="single" w:sz="4" w:space="0" w:color="auto"/>
            </w:tcBorders>
            <w:shd w:val="clear" w:color="auto" w:fill="DBE5F1" w:themeFill="accent1" w:themeFillTint="33"/>
            <w:vAlign w:val="center"/>
            <w:hideMark/>
          </w:tcPr>
          <w:p w14:paraId="01A05214"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alificación  componentes</w:t>
            </w:r>
          </w:p>
        </w:tc>
        <w:tc>
          <w:tcPr>
            <w:tcW w:w="2246" w:type="dxa"/>
            <w:tcBorders>
              <w:top w:val="single" w:sz="4" w:space="0" w:color="auto"/>
              <w:bottom w:val="single" w:sz="4" w:space="0" w:color="auto"/>
            </w:tcBorders>
            <w:shd w:val="clear" w:color="auto" w:fill="DBE5F1" w:themeFill="accent1" w:themeFillTint="33"/>
            <w:vAlign w:val="center"/>
            <w:hideMark/>
          </w:tcPr>
          <w:p w14:paraId="3E6D10AC" w14:textId="77777777" w:rsidR="00532B3A" w:rsidRDefault="00916442" w:rsidP="00916442">
            <w:pPr>
              <w:spacing w:after="0"/>
              <w:jc w:val="center"/>
              <w:rPr>
                <w:rFonts w:cs="Arial"/>
                <w:b/>
                <w:bCs/>
                <w:sz w:val="18"/>
                <w:szCs w:val="18"/>
              </w:rPr>
            </w:pPr>
            <w:r>
              <w:rPr>
                <w:rFonts w:cs="Arial"/>
                <w:b/>
                <w:bCs/>
                <w:sz w:val="18"/>
                <w:szCs w:val="18"/>
              </w:rPr>
              <w:t>F</w:t>
            </w:r>
            <w:r w:rsidRPr="00F07392">
              <w:rPr>
                <w:rFonts w:cs="Arial"/>
                <w:b/>
                <w:bCs/>
                <w:sz w:val="18"/>
                <w:szCs w:val="18"/>
              </w:rPr>
              <w:t xml:space="preserve">actores de </w:t>
            </w:r>
          </w:p>
          <w:p w14:paraId="7E7969EE" w14:textId="51F1A5A8" w:rsidR="00916442" w:rsidRPr="00F07392" w:rsidRDefault="00916442" w:rsidP="00916442">
            <w:pPr>
              <w:spacing w:after="0"/>
              <w:jc w:val="center"/>
              <w:rPr>
                <w:rFonts w:cs="Arial"/>
                <w:b/>
                <w:bCs/>
                <w:sz w:val="18"/>
                <w:szCs w:val="18"/>
              </w:rPr>
            </w:pPr>
            <w:r w:rsidRPr="00F07392">
              <w:rPr>
                <w:rFonts w:cs="Arial"/>
                <w:b/>
                <w:bCs/>
                <w:sz w:val="18"/>
                <w:szCs w:val="18"/>
              </w:rPr>
              <w:t>valorización</w:t>
            </w:r>
          </w:p>
        </w:tc>
        <w:tc>
          <w:tcPr>
            <w:tcW w:w="1597" w:type="dxa"/>
            <w:tcBorders>
              <w:top w:val="single" w:sz="4" w:space="0" w:color="auto"/>
              <w:bottom w:val="single" w:sz="4" w:space="0" w:color="auto"/>
            </w:tcBorders>
            <w:shd w:val="clear" w:color="auto" w:fill="DBE5F1" w:themeFill="accent1" w:themeFillTint="33"/>
            <w:vAlign w:val="center"/>
            <w:hideMark/>
          </w:tcPr>
          <w:p w14:paraId="12E1D729" w14:textId="77777777" w:rsidR="00916442" w:rsidRPr="00F07392" w:rsidRDefault="00916442" w:rsidP="00916442">
            <w:pPr>
              <w:spacing w:after="0"/>
              <w:jc w:val="center"/>
              <w:rPr>
                <w:rFonts w:cs="Arial"/>
                <w:b/>
                <w:bCs/>
                <w:sz w:val="18"/>
                <w:szCs w:val="18"/>
              </w:rPr>
            </w:pPr>
            <w:r>
              <w:rPr>
                <w:rFonts w:cs="Arial"/>
                <w:b/>
                <w:bCs/>
                <w:sz w:val="18"/>
                <w:szCs w:val="18"/>
              </w:rPr>
              <w:t>Puntaje asignado</w:t>
            </w:r>
            <w:r w:rsidRPr="00F07392">
              <w:rPr>
                <w:rFonts w:cs="Arial"/>
                <w:b/>
                <w:bCs/>
                <w:sz w:val="18"/>
                <w:szCs w:val="18"/>
              </w:rPr>
              <w:t xml:space="preserve"> por elemento</w:t>
            </w:r>
          </w:p>
        </w:tc>
      </w:tr>
      <w:tr w:rsidR="00CE319A" w:rsidRPr="00F07392" w14:paraId="7C3B9099" w14:textId="77777777" w:rsidTr="009A23CD">
        <w:trPr>
          <w:trHeight w:val="283"/>
        </w:trPr>
        <w:tc>
          <w:tcPr>
            <w:tcW w:w="1887" w:type="dxa"/>
            <w:vMerge w:val="restart"/>
            <w:tcBorders>
              <w:top w:val="single" w:sz="4" w:space="0" w:color="auto"/>
              <w:bottom w:val="single" w:sz="4" w:space="0" w:color="auto"/>
            </w:tcBorders>
            <w:shd w:val="clear" w:color="auto" w:fill="FFFFFF" w:themeFill="background1"/>
            <w:vAlign w:val="center"/>
            <w:hideMark/>
          </w:tcPr>
          <w:p w14:paraId="3686045F" w14:textId="77777777" w:rsidR="00CE319A" w:rsidRPr="00F07392" w:rsidRDefault="00CE319A" w:rsidP="00CE319A">
            <w:pPr>
              <w:spacing w:after="0"/>
              <w:jc w:val="center"/>
              <w:rPr>
                <w:rFonts w:cs="Arial"/>
                <w:sz w:val="18"/>
                <w:szCs w:val="18"/>
              </w:rPr>
            </w:pPr>
            <w:r>
              <w:rPr>
                <w:rFonts w:cs="Arial"/>
                <w:sz w:val="18"/>
                <w:szCs w:val="18"/>
              </w:rPr>
              <w:t>Ambiente d</w:t>
            </w:r>
            <w:r w:rsidRPr="00F07392">
              <w:rPr>
                <w:rFonts w:cs="Arial"/>
                <w:sz w:val="18"/>
                <w:szCs w:val="18"/>
              </w:rPr>
              <w:t>e Control</w:t>
            </w:r>
          </w:p>
        </w:tc>
        <w:tc>
          <w:tcPr>
            <w:tcW w:w="1707" w:type="dxa"/>
            <w:vMerge w:val="restart"/>
            <w:tcBorders>
              <w:top w:val="single" w:sz="4" w:space="0" w:color="auto"/>
              <w:bottom w:val="single" w:sz="4" w:space="0" w:color="auto"/>
            </w:tcBorders>
            <w:shd w:val="clear" w:color="auto" w:fill="FFFFFF" w:themeFill="background1"/>
            <w:vAlign w:val="center"/>
            <w:hideMark/>
          </w:tcPr>
          <w:p w14:paraId="4E628B40" w14:textId="77777777" w:rsidR="00CE319A" w:rsidRPr="006D20A1" w:rsidRDefault="00CE319A" w:rsidP="00CE319A">
            <w:pPr>
              <w:spacing w:after="0"/>
              <w:jc w:val="center"/>
              <w:rPr>
                <w:rFonts w:cs="Arial"/>
                <w:bCs/>
                <w:sz w:val="18"/>
                <w:szCs w:val="18"/>
              </w:rPr>
            </w:pPr>
            <w:r w:rsidRPr="006D20A1">
              <w:rPr>
                <w:rFonts w:cs="Arial"/>
                <w:bCs/>
                <w:sz w:val="18"/>
                <w:szCs w:val="18"/>
              </w:rPr>
              <w:t>20</w:t>
            </w:r>
          </w:p>
        </w:tc>
        <w:tc>
          <w:tcPr>
            <w:tcW w:w="1711" w:type="dxa"/>
            <w:vMerge w:val="restart"/>
            <w:tcBorders>
              <w:top w:val="single" w:sz="4" w:space="0" w:color="auto"/>
              <w:bottom w:val="single" w:sz="4" w:space="0" w:color="auto"/>
            </w:tcBorders>
            <w:shd w:val="clear" w:color="auto" w:fill="FFFFFF" w:themeFill="background1"/>
            <w:vAlign w:val="center"/>
            <w:hideMark/>
          </w:tcPr>
          <w:p w14:paraId="3584EED1" w14:textId="2A797C35" w:rsidR="00CE319A" w:rsidRPr="006D20A1" w:rsidRDefault="00CE319A" w:rsidP="00CE319A">
            <w:pPr>
              <w:spacing w:after="0"/>
              <w:jc w:val="center"/>
              <w:rPr>
                <w:rFonts w:cs="Arial"/>
                <w:bCs/>
                <w:sz w:val="18"/>
                <w:szCs w:val="18"/>
              </w:rPr>
            </w:pPr>
            <w:r w:rsidRPr="00A812E9">
              <w:rPr>
                <w:rFonts w:cs="Arial"/>
                <w:bCs/>
                <w:sz w:val="18"/>
                <w:szCs w:val="18"/>
              </w:rPr>
              <w:t>4.72</w:t>
            </w:r>
          </w:p>
        </w:tc>
        <w:tc>
          <w:tcPr>
            <w:tcW w:w="2246" w:type="dxa"/>
            <w:tcBorders>
              <w:top w:val="single" w:sz="4" w:space="0" w:color="auto"/>
              <w:bottom w:val="single" w:sz="4" w:space="0" w:color="auto"/>
            </w:tcBorders>
            <w:shd w:val="clear" w:color="auto" w:fill="FFFFFF" w:themeFill="background1"/>
            <w:vAlign w:val="center"/>
            <w:hideMark/>
          </w:tcPr>
          <w:p w14:paraId="47CA963A" w14:textId="77777777" w:rsidR="00CE319A" w:rsidRPr="00F07392" w:rsidRDefault="00CE319A" w:rsidP="00CE319A">
            <w:pPr>
              <w:spacing w:after="0"/>
              <w:rPr>
                <w:rFonts w:cs="Arial"/>
                <w:sz w:val="18"/>
                <w:szCs w:val="18"/>
              </w:rPr>
            </w:pPr>
            <w:r w:rsidRPr="00F07392">
              <w:rPr>
                <w:rFonts w:cs="Arial"/>
                <w:sz w:val="18"/>
                <w:szCs w:val="18"/>
              </w:rPr>
              <w:t>Normativa de Control Interno</w:t>
            </w:r>
          </w:p>
        </w:tc>
        <w:tc>
          <w:tcPr>
            <w:tcW w:w="1597" w:type="dxa"/>
            <w:tcBorders>
              <w:top w:val="single" w:sz="4" w:space="0" w:color="auto"/>
              <w:bottom w:val="single" w:sz="4" w:space="0" w:color="auto"/>
            </w:tcBorders>
            <w:shd w:val="clear" w:color="auto" w:fill="FFFFFF" w:themeFill="background1"/>
            <w:vAlign w:val="center"/>
            <w:hideMark/>
          </w:tcPr>
          <w:p w14:paraId="41F201CB" w14:textId="459506B0" w:rsidR="00CE319A" w:rsidRPr="00F07392" w:rsidRDefault="00CE319A" w:rsidP="00CE319A">
            <w:pPr>
              <w:spacing w:after="0"/>
              <w:jc w:val="center"/>
              <w:rPr>
                <w:rFonts w:cs="Arial"/>
                <w:bCs/>
                <w:sz w:val="18"/>
                <w:szCs w:val="18"/>
              </w:rPr>
            </w:pPr>
            <w:r w:rsidRPr="00A812E9">
              <w:rPr>
                <w:rFonts w:cs="Arial"/>
                <w:bCs/>
                <w:sz w:val="18"/>
                <w:szCs w:val="18"/>
              </w:rPr>
              <w:t>0.87</w:t>
            </w:r>
          </w:p>
        </w:tc>
      </w:tr>
      <w:tr w:rsidR="00CE319A" w:rsidRPr="00F07392" w14:paraId="6B7B528F" w14:textId="77777777" w:rsidTr="009A23CD">
        <w:trPr>
          <w:trHeight w:val="412"/>
        </w:trPr>
        <w:tc>
          <w:tcPr>
            <w:tcW w:w="1887" w:type="dxa"/>
            <w:vMerge/>
            <w:tcBorders>
              <w:top w:val="single" w:sz="4" w:space="0" w:color="auto"/>
              <w:bottom w:val="single" w:sz="4" w:space="0" w:color="auto"/>
            </w:tcBorders>
            <w:shd w:val="clear" w:color="auto" w:fill="FFFFFF" w:themeFill="background1"/>
            <w:vAlign w:val="center"/>
            <w:hideMark/>
          </w:tcPr>
          <w:p w14:paraId="14274535" w14:textId="77777777" w:rsidR="00CE319A" w:rsidRPr="00F07392" w:rsidRDefault="00CE319A" w:rsidP="00CE319A">
            <w:pPr>
              <w:spacing w:after="0"/>
              <w:rPr>
                <w:rFonts w:cs="Arial"/>
                <w:sz w:val="18"/>
                <w:szCs w:val="18"/>
              </w:rPr>
            </w:pPr>
          </w:p>
        </w:tc>
        <w:tc>
          <w:tcPr>
            <w:tcW w:w="1707" w:type="dxa"/>
            <w:vMerge/>
            <w:tcBorders>
              <w:top w:val="single" w:sz="4" w:space="0" w:color="auto"/>
              <w:bottom w:val="single" w:sz="4" w:space="0" w:color="auto"/>
            </w:tcBorders>
            <w:shd w:val="clear" w:color="auto" w:fill="FFFFFF" w:themeFill="background1"/>
            <w:vAlign w:val="center"/>
            <w:hideMark/>
          </w:tcPr>
          <w:p w14:paraId="4196AD0A" w14:textId="77777777" w:rsidR="00CE319A" w:rsidRPr="00F07392" w:rsidRDefault="00CE319A" w:rsidP="00CE319A">
            <w:pPr>
              <w:spacing w:after="0"/>
              <w:rPr>
                <w:rFonts w:cs="Arial"/>
                <w:b/>
                <w:bCs/>
                <w:sz w:val="18"/>
                <w:szCs w:val="18"/>
              </w:rPr>
            </w:pPr>
          </w:p>
        </w:tc>
        <w:tc>
          <w:tcPr>
            <w:tcW w:w="1711" w:type="dxa"/>
            <w:vMerge/>
            <w:tcBorders>
              <w:top w:val="single" w:sz="4" w:space="0" w:color="auto"/>
              <w:bottom w:val="single" w:sz="4" w:space="0" w:color="auto"/>
            </w:tcBorders>
            <w:shd w:val="clear" w:color="auto" w:fill="FFFFFF" w:themeFill="background1"/>
            <w:vAlign w:val="center"/>
            <w:hideMark/>
          </w:tcPr>
          <w:p w14:paraId="4C79279B" w14:textId="77777777" w:rsidR="00CE319A" w:rsidRPr="00F07392" w:rsidRDefault="00CE319A" w:rsidP="00CE319A">
            <w:pPr>
              <w:spacing w:after="0"/>
              <w:rPr>
                <w:rFonts w:cs="Arial"/>
                <w:b/>
                <w:bCs/>
                <w:sz w:val="18"/>
                <w:szCs w:val="18"/>
              </w:rPr>
            </w:pPr>
          </w:p>
        </w:tc>
        <w:tc>
          <w:tcPr>
            <w:tcW w:w="2246" w:type="dxa"/>
            <w:tcBorders>
              <w:top w:val="single" w:sz="4" w:space="0" w:color="auto"/>
              <w:bottom w:val="single" w:sz="4" w:space="0" w:color="auto"/>
            </w:tcBorders>
            <w:shd w:val="clear" w:color="auto" w:fill="FFFFFF" w:themeFill="background1"/>
            <w:vAlign w:val="center"/>
            <w:hideMark/>
          </w:tcPr>
          <w:p w14:paraId="5EF15061" w14:textId="77777777" w:rsidR="00CE319A" w:rsidRPr="00F07392" w:rsidRDefault="00CE319A" w:rsidP="00CE319A">
            <w:pPr>
              <w:spacing w:after="0"/>
              <w:rPr>
                <w:rFonts w:cs="Arial"/>
                <w:sz w:val="18"/>
                <w:szCs w:val="18"/>
              </w:rPr>
            </w:pPr>
            <w:r w:rsidRPr="00F07392">
              <w:rPr>
                <w:rFonts w:cs="Arial"/>
                <w:sz w:val="18"/>
                <w:szCs w:val="18"/>
              </w:rPr>
              <w:t>Compromiso con la Integridad y los Valores Éticos</w:t>
            </w:r>
          </w:p>
        </w:tc>
        <w:tc>
          <w:tcPr>
            <w:tcW w:w="1597" w:type="dxa"/>
            <w:tcBorders>
              <w:top w:val="single" w:sz="4" w:space="0" w:color="auto"/>
              <w:bottom w:val="single" w:sz="4" w:space="0" w:color="auto"/>
            </w:tcBorders>
            <w:shd w:val="clear" w:color="auto" w:fill="FFFFFF" w:themeFill="background1"/>
            <w:vAlign w:val="center"/>
            <w:hideMark/>
          </w:tcPr>
          <w:p w14:paraId="6AA588BB" w14:textId="6E9D5473" w:rsidR="00CE319A" w:rsidRPr="00F07392" w:rsidRDefault="00CE319A" w:rsidP="00CE319A">
            <w:pPr>
              <w:spacing w:after="0"/>
              <w:jc w:val="center"/>
              <w:rPr>
                <w:rFonts w:cs="Arial"/>
                <w:bCs/>
                <w:sz w:val="18"/>
                <w:szCs w:val="18"/>
              </w:rPr>
            </w:pPr>
            <w:r w:rsidRPr="00F07392">
              <w:rPr>
                <w:rFonts w:cs="Arial"/>
                <w:bCs/>
                <w:sz w:val="18"/>
                <w:szCs w:val="18"/>
              </w:rPr>
              <w:t>0.00</w:t>
            </w:r>
          </w:p>
        </w:tc>
      </w:tr>
      <w:tr w:rsidR="00CE319A" w:rsidRPr="00F07392" w14:paraId="3345FFD7" w14:textId="77777777" w:rsidTr="009A23CD">
        <w:trPr>
          <w:trHeight w:val="404"/>
        </w:trPr>
        <w:tc>
          <w:tcPr>
            <w:tcW w:w="1887" w:type="dxa"/>
            <w:vMerge/>
            <w:tcBorders>
              <w:top w:val="single" w:sz="4" w:space="0" w:color="auto"/>
              <w:bottom w:val="single" w:sz="4" w:space="0" w:color="auto"/>
            </w:tcBorders>
            <w:shd w:val="clear" w:color="auto" w:fill="FFFFFF" w:themeFill="background1"/>
            <w:vAlign w:val="center"/>
            <w:hideMark/>
          </w:tcPr>
          <w:p w14:paraId="751B35FA" w14:textId="77777777" w:rsidR="00CE319A" w:rsidRPr="00F07392" w:rsidRDefault="00CE319A" w:rsidP="00CE319A">
            <w:pPr>
              <w:spacing w:after="0"/>
              <w:rPr>
                <w:rFonts w:cs="Arial"/>
                <w:sz w:val="18"/>
                <w:szCs w:val="18"/>
              </w:rPr>
            </w:pPr>
          </w:p>
        </w:tc>
        <w:tc>
          <w:tcPr>
            <w:tcW w:w="1707" w:type="dxa"/>
            <w:vMerge/>
            <w:tcBorders>
              <w:top w:val="single" w:sz="4" w:space="0" w:color="auto"/>
              <w:bottom w:val="single" w:sz="4" w:space="0" w:color="auto"/>
            </w:tcBorders>
            <w:shd w:val="clear" w:color="auto" w:fill="FFFFFF" w:themeFill="background1"/>
            <w:vAlign w:val="center"/>
            <w:hideMark/>
          </w:tcPr>
          <w:p w14:paraId="2FF2A5BE" w14:textId="77777777" w:rsidR="00CE319A" w:rsidRPr="00F07392" w:rsidRDefault="00CE319A" w:rsidP="00CE319A">
            <w:pPr>
              <w:spacing w:after="0"/>
              <w:rPr>
                <w:rFonts w:cs="Arial"/>
                <w:b/>
                <w:bCs/>
                <w:sz w:val="18"/>
                <w:szCs w:val="18"/>
              </w:rPr>
            </w:pPr>
          </w:p>
        </w:tc>
        <w:tc>
          <w:tcPr>
            <w:tcW w:w="1711" w:type="dxa"/>
            <w:vMerge/>
            <w:tcBorders>
              <w:top w:val="single" w:sz="4" w:space="0" w:color="auto"/>
              <w:bottom w:val="single" w:sz="4" w:space="0" w:color="auto"/>
            </w:tcBorders>
            <w:shd w:val="clear" w:color="auto" w:fill="FFFFFF" w:themeFill="background1"/>
            <w:vAlign w:val="center"/>
            <w:hideMark/>
          </w:tcPr>
          <w:p w14:paraId="0ACD2F7C" w14:textId="77777777" w:rsidR="00CE319A" w:rsidRPr="00F07392" w:rsidRDefault="00CE319A" w:rsidP="00CE319A">
            <w:pPr>
              <w:spacing w:after="0"/>
              <w:rPr>
                <w:rFonts w:cs="Arial"/>
                <w:b/>
                <w:bCs/>
                <w:sz w:val="18"/>
                <w:szCs w:val="18"/>
              </w:rPr>
            </w:pPr>
          </w:p>
        </w:tc>
        <w:tc>
          <w:tcPr>
            <w:tcW w:w="2246" w:type="dxa"/>
            <w:tcBorders>
              <w:top w:val="single" w:sz="4" w:space="0" w:color="auto"/>
              <w:bottom w:val="single" w:sz="4" w:space="0" w:color="auto"/>
            </w:tcBorders>
            <w:shd w:val="clear" w:color="auto" w:fill="FFFFFF" w:themeFill="background1"/>
            <w:vAlign w:val="center"/>
            <w:hideMark/>
          </w:tcPr>
          <w:p w14:paraId="7CA36A21" w14:textId="77777777" w:rsidR="00CE319A" w:rsidRPr="00F07392" w:rsidRDefault="00CE319A" w:rsidP="00CE319A">
            <w:pPr>
              <w:spacing w:after="0"/>
              <w:rPr>
                <w:rFonts w:cs="Arial"/>
                <w:sz w:val="18"/>
                <w:szCs w:val="18"/>
              </w:rPr>
            </w:pPr>
            <w:r w:rsidRPr="00F07392">
              <w:rPr>
                <w:rFonts w:cs="Arial"/>
                <w:sz w:val="18"/>
                <w:szCs w:val="18"/>
              </w:rPr>
              <w:t>Responsabilidad de Vigilancia y Supervisión del  Control Interno</w:t>
            </w:r>
          </w:p>
        </w:tc>
        <w:tc>
          <w:tcPr>
            <w:tcW w:w="1597" w:type="dxa"/>
            <w:tcBorders>
              <w:top w:val="single" w:sz="4" w:space="0" w:color="auto"/>
              <w:bottom w:val="single" w:sz="4" w:space="0" w:color="auto"/>
            </w:tcBorders>
            <w:shd w:val="clear" w:color="auto" w:fill="FFFFFF" w:themeFill="background1"/>
            <w:vAlign w:val="center"/>
            <w:hideMark/>
          </w:tcPr>
          <w:p w14:paraId="242B7C23" w14:textId="1E49FF98" w:rsidR="00CE319A" w:rsidRPr="00F07392" w:rsidRDefault="00CE319A" w:rsidP="00CE319A">
            <w:pPr>
              <w:spacing w:after="0"/>
              <w:jc w:val="center"/>
              <w:rPr>
                <w:rFonts w:cs="Arial"/>
                <w:bCs/>
                <w:sz w:val="18"/>
                <w:szCs w:val="18"/>
              </w:rPr>
            </w:pPr>
            <w:r w:rsidRPr="00A812E9">
              <w:rPr>
                <w:rFonts w:cs="Arial"/>
                <w:bCs/>
                <w:sz w:val="18"/>
                <w:szCs w:val="18"/>
              </w:rPr>
              <w:t>1.24</w:t>
            </w:r>
          </w:p>
        </w:tc>
      </w:tr>
      <w:tr w:rsidR="00CE319A" w:rsidRPr="00F07392" w14:paraId="3B6E2E6E" w14:textId="77777777" w:rsidTr="009A23CD">
        <w:trPr>
          <w:trHeight w:val="410"/>
        </w:trPr>
        <w:tc>
          <w:tcPr>
            <w:tcW w:w="1887" w:type="dxa"/>
            <w:vMerge/>
            <w:tcBorders>
              <w:top w:val="single" w:sz="4" w:space="0" w:color="auto"/>
              <w:bottom w:val="single" w:sz="4" w:space="0" w:color="auto"/>
            </w:tcBorders>
            <w:shd w:val="clear" w:color="auto" w:fill="FFFFFF" w:themeFill="background1"/>
            <w:vAlign w:val="center"/>
            <w:hideMark/>
          </w:tcPr>
          <w:p w14:paraId="1F74ACA1" w14:textId="77777777" w:rsidR="00CE319A" w:rsidRPr="00F07392" w:rsidRDefault="00CE319A" w:rsidP="00CE319A">
            <w:pPr>
              <w:spacing w:after="0"/>
              <w:rPr>
                <w:rFonts w:cs="Arial"/>
                <w:sz w:val="18"/>
                <w:szCs w:val="18"/>
              </w:rPr>
            </w:pPr>
          </w:p>
        </w:tc>
        <w:tc>
          <w:tcPr>
            <w:tcW w:w="1707" w:type="dxa"/>
            <w:vMerge/>
            <w:tcBorders>
              <w:top w:val="single" w:sz="4" w:space="0" w:color="auto"/>
              <w:bottom w:val="single" w:sz="4" w:space="0" w:color="auto"/>
            </w:tcBorders>
            <w:shd w:val="clear" w:color="auto" w:fill="FFFFFF" w:themeFill="background1"/>
            <w:vAlign w:val="center"/>
            <w:hideMark/>
          </w:tcPr>
          <w:p w14:paraId="5A0F67F1" w14:textId="77777777" w:rsidR="00CE319A" w:rsidRPr="00F07392" w:rsidRDefault="00CE319A" w:rsidP="00CE319A">
            <w:pPr>
              <w:spacing w:after="0"/>
              <w:rPr>
                <w:rFonts w:cs="Arial"/>
                <w:b/>
                <w:bCs/>
                <w:sz w:val="18"/>
                <w:szCs w:val="18"/>
              </w:rPr>
            </w:pPr>
          </w:p>
        </w:tc>
        <w:tc>
          <w:tcPr>
            <w:tcW w:w="1711" w:type="dxa"/>
            <w:vMerge/>
            <w:tcBorders>
              <w:top w:val="single" w:sz="4" w:space="0" w:color="auto"/>
              <w:bottom w:val="single" w:sz="4" w:space="0" w:color="auto"/>
            </w:tcBorders>
            <w:shd w:val="clear" w:color="auto" w:fill="FFFFFF" w:themeFill="background1"/>
            <w:vAlign w:val="center"/>
            <w:hideMark/>
          </w:tcPr>
          <w:p w14:paraId="1C135F05" w14:textId="77777777" w:rsidR="00CE319A" w:rsidRPr="00F07392" w:rsidRDefault="00CE319A" w:rsidP="00CE319A">
            <w:pPr>
              <w:spacing w:after="0"/>
              <w:rPr>
                <w:rFonts w:cs="Arial"/>
                <w:b/>
                <w:bCs/>
                <w:sz w:val="18"/>
                <w:szCs w:val="18"/>
              </w:rPr>
            </w:pPr>
          </w:p>
        </w:tc>
        <w:tc>
          <w:tcPr>
            <w:tcW w:w="2246" w:type="dxa"/>
            <w:tcBorders>
              <w:top w:val="single" w:sz="4" w:space="0" w:color="auto"/>
              <w:bottom w:val="single" w:sz="4" w:space="0" w:color="auto"/>
            </w:tcBorders>
            <w:shd w:val="clear" w:color="auto" w:fill="FFFFFF" w:themeFill="background1"/>
            <w:vAlign w:val="center"/>
            <w:hideMark/>
          </w:tcPr>
          <w:p w14:paraId="2E310DD2" w14:textId="77777777" w:rsidR="00CE319A" w:rsidRPr="00F07392" w:rsidRDefault="00CE319A" w:rsidP="00CE319A">
            <w:pPr>
              <w:spacing w:after="0"/>
              <w:rPr>
                <w:rFonts w:cs="Arial"/>
                <w:sz w:val="18"/>
                <w:szCs w:val="18"/>
              </w:rPr>
            </w:pPr>
            <w:r w:rsidRPr="00F07392">
              <w:rPr>
                <w:rFonts w:cs="Arial"/>
                <w:sz w:val="18"/>
                <w:szCs w:val="18"/>
              </w:rPr>
              <w:t>Estructura, Autoridades, Funciones y Responsabilidades</w:t>
            </w:r>
          </w:p>
        </w:tc>
        <w:tc>
          <w:tcPr>
            <w:tcW w:w="1597" w:type="dxa"/>
            <w:tcBorders>
              <w:top w:val="single" w:sz="4" w:space="0" w:color="auto"/>
              <w:bottom w:val="single" w:sz="4" w:space="0" w:color="auto"/>
            </w:tcBorders>
            <w:shd w:val="clear" w:color="auto" w:fill="FFFFFF" w:themeFill="background1"/>
            <w:vAlign w:val="center"/>
            <w:hideMark/>
          </w:tcPr>
          <w:p w14:paraId="2AEC0450" w14:textId="6A097337" w:rsidR="00CE319A" w:rsidRPr="00F07392" w:rsidRDefault="00CE319A" w:rsidP="00CE319A">
            <w:pPr>
              <w:spacing w:after="0"/>
              <w:jc w:val="center"/>
              <w:rPr>
                <w:rFonts w:cs="Arial"/>
                <w:bCs/>
                <w:sz w:val="18"/>
                <w:szCs w:val="18"/>
              </w:rPr>
            </w:pPr>
            <w:r w:rsidRPr="00F07392">
              <w:rPr>
                <w:rFonts w:cs="Arial"/>
                <w:bCs/>
                <w:sz w:val="18"/>
                <w:szCs w:val="18"/>
              </w:rPr>
              <w:t>2.61</w:t>
            </w:r>
          </w:p>
        </w:tc>
      </w:tr>
      <w:tr w:rsidR="00CE319A" w:rsidRPr="00F07392" w14:paraId="61A9CE1C" w14:textId="77777777" w:rsidTr="009A23CD">
        <w:trPr>
          <w:trHeight w:val="402"/>
        </w:trPr>
        <w:tc>
          <w:tcPr>
            <w:tcW w:w="1887" w:type="dxa"/>
            <w:vMerge/>
            <w:tcBorders>
              <w:top w:val="single" w:sz="4" w:space="0" w:color="auto"/>
              <w:bottom w:val="single" w:sz="4" w:space="0" w:color="auto"/>
            </w:tcBorders>
            <w:shd w:val="clear" w:color="auto" w:fill="FFFFFF" w:themeFill="background1"/>
            <w:vAlign w:val="center"/>
            <w:hideMark/>
          </w:tcPr>
          <w:p w14:paraId="0CF802BD" w14:textId="77777777" w:rsidR="00CE319A" w:rsidRPr="00F07392" w:rsidRDefault="00CE319A" w:rsidP="00CE319A">
            <w:pPr>
              <w:spacing w:after="0"/>
              <w:rPr>
                <w:rFonts w:cs="Arial"/>
                <w:sz w:val="18"/>
                <w:szCs w:val="18"/>
              </w:rPr>
            </w:pPr>
          </w:p>
        </w:tc>
        <w:tc>
          <w:tcPr>
            <w:tcW w:w="1707" w:type="dxa"/>
            <w:vMerge/>
            <w:tcBorders>
              <w:top w:val="single" w:sz="4" w:space="0" w:color="auto"/>
              <w:bottom w:val="single" w:sz="4" w:space="0" w:color="auto"/>
            </w:tcBorders>
            <w:shd w:val="clear" w:color="auto" w:fill="FFFFFF" w:themeFill="background1"/>
            <w:vAlign w:val="center"/>
            <w:hideMark/>
          </w:tcPr>
          <w:p w14:paraId="218DB8CC" w14:textId="77777777" w:rsidR="00CE319A" w:rsidRPr="00F07392" w:rsidRDefault="00CE319A" w:rsidP="00CE319A">
            <w:pPr>
              <w:spacing w:after="0"/>
              <w:rPr>
                <w:rFonts w:cs="Arial"/>
                <w:b/>
                <w:bCs/>
                <w:sz w:val="18"/>
                <w:szCs w:val="18"/>
              </w:rPr>
            </w:pPr>
          </w:p>
        </w:tc>
        <w:tc>
          <w:tcPr>
            <w:tcW w:w="1711" w:type="dxa"/>
            <w:vMerge/>
            <w:tcBorders>
              <w:top w:val="single" w:sz="4" w:space="0" w:color="auto"/>
              <w:bottom w:val="single" w:sz="4" w:space="0" w:color="auto"/>
            </w:tcBorders>
            <w:shd w:val="clear" w:color="auto" w:fill="FFFFFF" w:themeFill="background1"/>
            <w:vAlign w:val="center"/>
            <w:hideMark/>
          </w:tcPr>
          <w:p w14:paraId="54F71D0F" w14:textId="77777777" w:rsidR="00CE319A" w:rsidRPr="00F07392" w:rsidRDefault="00CE319A" w:rsidP="00CE319A">
            <w:pPr>
              <w:spacing w:after="0"/>
              <w:rPr>
                <w:rFonts w:cs="Arial"/>
                <w:b/>
                <w:bCs/>
                <w:sz w:val="18"/>
                <w:szCs w:val="18"/>
              </w:rPr>
            </w:pPr>
          </w:p>
        </w:tc>
        <w:tc>
          <w:tcPr>
            <w:tcW w:w="2246" w:type="dxa"/>
            <w:tcBorders>
              <w:top w:val="single" w:sz="4" w:space="0" w:color="auto"/>
              <w:bottom w:val="single" w:sz="4" w:space="0" w:color="auto"/>
            </w:tcBorders>
            <w:shd w:val="clear" w:color="auto" w:fill="FFFFFF" w:themeFill="background1"/>
            <w:vAlign w:val="center"/>
            <w:hideMark/>
          </w:tcPr>
          <w:p w14:paraId="2722B612" w14:textId="77777777" w:rsidR="00CE319A" w:rsidRPr="00F07392" w:rsidRDefault="00CE319A" w:rsidP="00CE319A">
            <w:pPr>
              <w:spacing w:after="0"/>
              <w:rPr>
                <w:rFonts w:cs="Arial"/>
                <w:sz w:val="18"/>
                <w:szCs w:val="18"/>
              </w:rPr>
            </w:pPr>
            <w:r w:rsidRPr="00F07392">
              <w:rPr>
                <w:rFonts w:cs="Arial"/>
                <w:sz w:val="18"/>
                <w:szCs w:val="18"/>
              </w:rPr>
              <w:t>Competencia Profesional y Capacitación de Personal</w:t>
            </w:r>
          </w:p>
        </w:tc>
        <w:tc>
          <w:tcPr>
            <w:tcW w:w="1597" w:type="dxa"/>
            <w:tcBorders>
              <w:top w:val="single" w:sz="4" w:space="0" w:color="auto"/>
              <w:bottom w:val="single" w:sz="4" w:space="0" w:color="auto"/>
            </w:tcBorders>
            <w:shd w:val="clear" w:color="auto" w:fill="FFFFFF" w:themeFill="background1"/>
            <w:vAlign w:val="center"/>
            <w:hideMark/>
          </w:tcPr>
          <w:p w14:paraId="79AFA069" w14:textId="1F9421CB" w:rsidR="00CE319A" w:rsidRPr="00F07392" w:rsidRDefault="00CE319A" w:rsidP="00CE319A">
            <w:pPr>
              <w:spacing w:after="0"/>
              <w:jc w:val="center"/>
              <w:rPr>
                <w:rFonts w:cs="Arial"/>
                <w:bCs/>
                <w:sz w:val="18"/>
                <w:szCs w:val="18"/>
              </w:rPr>
            </w:pPr>
            <w:r w:rsidRPr="00F07392">
              <w:rPr>
                <w:rFonts w:cs="Arial"/>
                <w:bCs/>
                <w:sz w:val="18"/>
                <w:szCs w:val="18"/>
              </w:rPr>
              <w:t>0.00</w:t>
            </w:r>
          </w:p>
        </w:tc>
      </w:tr>
      <w:tr w:rsidR="00916442" w:rsidRPr="00F07392" w14:paraId="5B357A73" w14:textId="77777777" w:rsidTr="009A23CD">
        <w:trPr>
          <w:trHeight w:val="79"/>
        </w:trPr>
        <w:tc>
          <w:tcPr>
            <w:tcW w:w="5307" w:type="dxa"/>
            <w:gridSpan w:val="3"/>
            <w:tcBorders>
              <w:top w:val="single" w:sz="4" w:space="0" w:color="auto"/>
              <w:bottom w:val="single" w:sz="4" w:space="0" w:color="auto"/>
            </w:tcBorders>
            <w:shd w:val="clear" w:color="auto" w:fill="FFFFFF" w:themeFill="background1"/>
            <w:vAlign w:val="center"/>
            <w:hideMark/>
          </w:tcPr>
          <w:p w14:paraId="4A54ECA7" w14:textId="77777777" w:rsidR="00916442" w:rsidRPr="00F07392" w:rsidRDefault="00916442" w:rsidP="00916442">
            <w:pPr>
              <w:spacing w:after="0"/>
              <w:jc w:val="center"/>
              <w:rPr>
                <w:rFonts w:cs="Arial"/>
                <w:sz w:val="18"/>
                <w:szCs w:val="18"/>
              </w:rPr>
            </w:pPr>
          </w:p>
        </w:tc>
        <w:tc>
          <w:tcPr>
            <w:tcW w:w="2246" w:type="dxa"/>
            <w:tcBorders>
              <w:top w:val="single" w:sz="4" w:space="0" w:color="auto"/>
              <w:bottom w:val="single" w:sz="4" w:space="0" w:color="auto"/>
            </w:tcBorders>
            <w:shd w:val="clear" w:color="auto" w:fill="FFFFFF" w:themeFill="background1"/>
            <w:vAlign w:val="center"/>
            <w:hideMark/>
          </w:tcPr>
          <w:p w14:paraId="37078C66" w14:textId="0982D1F9" w:rsidR="00916442" w:rsidRPr="00F07392" w:rsidRDefault="00916442" w:rsidP="00532B3A">
            <w:pPr>
              <w:spacing w:after="0"/>
              <w:jc w:val="right"/>
              <w:rPr>
                <w:rFonts w:cs="Arial"/>
                <w:b/>
                <w:bCs/>
                <w:sz w:val="18"/>
                <w:szCs w:val="18"/>
              </w:rPr>
            </w:pPr>
            <w:r w:rsidRPr="00F07392">
              <w:rPr>
                <w:rFonts w:cs="Arial"/>
                <w:b/>
                <w:bCs/>
                <w:sz w:val="18"/>
                <w:szCs w:val="18"/>
              </w:rPr>
              <w:t>Total</w:t>
            </w:r>
            <w:r w:rsidR="00532B3A">
              <w:rPr>
                <w:rFonts w:cs="Arial"/>
                <w:b/>
                <w:bCs/>
                <w:sz w:val="18"/>
                <w:szCs w:val="18"/>
              </w:rPr>
              <w:t>:</w:t>
            </w:r>
          </w:p>
        </w:tc>
        <w:tc>
          <w:tcPr>
            <w:tcW w:w="1597" w:type="dxa"/>
            <w:tcBorders>
              <w:top w:val="single" w:sz="4" w:space="0" w:color="auto"/>
              <w:bottom w:val="single" w:sz="4" w:space="0" w:color="auto"/>
            </w:tcBorders>
            <w:shd w:val="clear" w:color="auto" w:fill="FFFFFF" w:themeFill="background1"/>
            <w:vAlign w:val="center"/>
            <w:hideMark/>
          </w:tcPr>
          <w:p w14:paraId="37A1F4B4" w14:textId="1D12EAC8" w:rsidR="00916442" w:rsidRPr="00F07392" w:rsidRDefault="00CE319A" w:rsidP="00916442">
            <w:pPr>
              <w:spacing w:after="0"/>
              <w:jc w:val="center"/>
              <w:rPr>
                <w:rFonts w:cs="Arial"/>
                <w:b/>
                <w:bCs/>
                <w:sz w:val="18"/>
                <w:szCs w:val="18"/>
              </w:rPr>
            </w:pPr>
            <w:r w:rsidRPr="00CE319A">
              <w:rPr>
                <w:rFonts w:cs="Arial"/>
                <w:b/>
                <w:bCs/>
                <w:sz w:val="18"/>
                <w:szCs w:val="18"/>
              </w:rPr>
              <w:t>4.72</w:t>
            </w:r>
          </w:p>
        </w:tc>
      </w:tr>
    </w:tbl>
    <w:p w14:paraId="328252BF" w14:textId="77777777" w:rsidR="00CE319A" w:rsidRPr="000F57F4" w:rsidRDefault="00CE319A" w:rsidP="000F57F4">
      <w:pPr>
        <w:spacing w:after="0"/>
        <w:jc w:val="center"/>
        <w:rPr>
          <w:sz w:val="16"/>
        </w:rPr>
      </w:pPr>
      <w:r w:rsidRPr="000F57F4">
        <w:rPr>
          <w:b/>
          <w:sz w:val="16"/>
        </w:rPr>
        <w:t>Fuente:</w:t>
      </w:r>
      <w:r w:rsidRPr="000F57F4">
        <w:rPr>
          <w:sz w:val="16"/>
        </w:rPr>
        <w:t xml:space="preserve"> “Cédula de Evaluación de Control Interno del CCLQROO”.</w:t>
      </w:r>
    </w:p>
    <w:p w14:paraId="0DAE8280" w14:textId="77777777" w:rsidR="00916442" w:rsidRPr="00916442" w:rsidRDefault="00916442" w:rsidP="00916442">
      <w:pPr>
        <w:spacing w:after="0"/>
        <w:rPr>
          <w:rFonts w:eastAsiaTheme="minorHAnsi" w:cs="Arial"/>
          <w:sz w:val="24"/>
          <w:szCs w:val="16"/>
          <w:lang w:val="es-ES_tradnl" w:eastAsia="en-US"/>
        </w:rPr>
      </w:pPr>
    </w:p>
    <w:p w14:paraId="70DC00E0" w14:textId="77777777" w:rsidR="00CE319A" w:rsidRPr="00CE319A" w:rsidRDefault="00CE319A" w:rsidP="00CE319A">
      <w:pPr>
        <w:spacing w:after="0"/>
        <w:rPr>
          <w:rFonts w:eastAsiaTheme="minorHAnsi" w:cs="Arial"/>
          <w:sz w:val="24"/>
          <w:szCs w:val="16"/>
          <w:lang w:eastAsia="en-US"/>
        </w:rPr>
      </w:pPr>
      <w:r w:rsidRPr="00CE319A">
        <w:rPr>
          <w:rFonts w:eastAsiaTheme="minorHAnsi" w:cs="Arial"/>
          <w:sz w:val="24"/>
          <w:szCs w:val="16"/>
          <w:lang w:eastAsia="en-US"/>
        </w:rPr>
        <w:t>De acuerdo con lo anterior, se determinó un nivel bajo de implementación del componente ambiente de control, por lo que es importante para el Ente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y responsabilidad de supervisión en materia de control interno, y que asegure la atracción, desarrollo y retención de personal competente para un desempeño efectivo y eficiente que coadyuve al logro de los objetivos y metas de la institución.</w:t>
      </w:r>
    </w:p>
    <w:p w14:paraId="5AA1325D" w14:textId="5E9549A7" w:rsidR="00CE319A" w:rsidRPr="00916442" w:rsidRDefault="00CE319A" w:rsidP="00916442">
      <w:pPr>
        <w:spacing w:after="0"/>
        <w:rPr>
          <w:rFonts w:eastAsiaTheme="minorHAnsi" w:cs="Arial"/>
          <w:sz w:val="24"/>
          <w:szCs w:val="16"/>
          <w:lang w:val="es-ES_tradnl" w:eastAsia="en-US"/>
        </w:rPr>
      </w:pPr>
    </w:p>
    <w:p w14:paraId="2714A364" w14:textId="24EAD74F" w:rsidR="00916442" w:rsidRPr="00A33121" w:rsidRDefault="00916442" w:rsidP="009569F9">
      <w:pPr>
        <w:spacing w:afterLines="30" w:after="72"/>
        <w:jc w:val="center"/>
        <w:rPr>
          <w:rFonts w:eastAsiaTheme="minorHAnsi" w:cs="Arial"/>
          <w:color w:val="000000" w:themeColor="text1"/>
          <w:sz w:val="20"/>
          <w:szCs w:val="18"/>
          <w:lang w:val="es-ES_tradnl" w:eastAsia="en-US"/>
        </w:rPr>
      </w:pPr>
      <w:r w:rsidRPr="00675359">
        <w:rPr>
          <w:rFonts w:eastAsiaTheme="minorHAnsi" w:cs="Arial"/>
          <w:b/>
          <w:color w:val="000000" w:themeColor="text1"/>
          <w:sz w:val="20"/>
          <w:szCs w:val="18"/>
          <w:lang w:val="es-ES_tradnl" w:eastAsia="en-US"/>
        </w:rPr>
        <w:t xml:space="preserve">Tabla 2. </w:t>
      </w:r>
      <w:r w:rsidR="00532B3A">
        <w:rPr>
          <w:rFonts w:eastAsiaTheme="minorHAnsi" w:cs="Arial"/>
          <w:color w:val="000000" w:themeColor="text1"/>
          <w:sz w:val="20"/>
          <w:szCs w:val="18"/>
          <w:lang w:val="es-ES_tradnl" w:eastAsia="en-US"/>
        </w:rPr>
        <w:t>Administración de Riesgos</w:t>
      </w:r>
    </w:p>
    <w:tbl>
      <w:tblPr>
        <w:tblW w:w="910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32"/>
        <w:gridCol w:w="1716"/>
        <w:gridCol w:w="1546"/>
        <w:gridCol w:w="1885"/>
        <w:gridCol w:w="1722"/>
      </w:tblGrid>
      <w:tr w:rsidR="00916442" w:rsidRPr="00675359" w14:paraId="25B6B41E" w14:textId="77777777" w:rsidTr="009A23CD">
        <w:trPr>
          <w:trHeight w:val="285"/>
        </w:trPr>
        <w:tc>
          <w:tcPr>
            <w:tcW w:w="2232" w:type="dxa"/>
            <w:shd w:val="clear" w:color="auto" w:fill="DBE5F1" w:themeFill="accent1" w:themeFillTint="33"/>
            <w:vAlign w:val="center"/>
            <w:hideMark/>
          </w:tcPr>
          <w:p w14:paraId="5DCD09B8"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omponente</w:t>
            </w:r>
          </w:p>
        </w:tc>
        <w:tc>
          <w:tcPr>
            <w:tcW w:w="1716" w:type="dxa"/>
            <w:shd w:val="clear" w:color="auto" w:fill="DBE5F1" w:themeFill="accent1" w:themeFillTint="33"/>
            <w:vAlign w:val="center"/>
            <w:hideMark/>
          </w:tcPr>
          <w:p w14:paraId="1DFAC23F" w14:textId="77777777" w:rsidR="00916442" w:rsidRPr="00F07392" w:rsidRDefault="00916442" w:rsidP="00916442">
            <w:pPr>
              <w:spacing w:after="0"/>
              <w:jc w:val="center"/>
              <w:rPr>
                <w:rFonts w:cs="Arial"/>
                <w:b/>
                <w:bCs/>
                <w:sz w:val="18"/>
                <w:szCs w:val="18"/>
              </w:rPr>
            </w:pPr>
            <w:r>
              <w:rPr>
                <w:rFonts w:cs="Arial"/>
                <w:b/>
                <w:bCs/>
                <w:sz w:val="18"/>
                <w:szCs w:val="18"/>
              </w:rPr>
              <w:t>P</w:t>
            </w:r>
            <w:r w:rsidRPr="00F07392">
              <w:rPr>
                <w:rFonts w:cs="Arial"/>
                <w:b/>
                <w:bCs/>
                <w:sz w:val="18"/>
                <w:szCs w:val="18"/>
              </w:rPr>
              <w:t>untaje máximo esperado</w:t>
            </w:r>
          </w:p>
        </w:tc>
        <w:tc>
          <w:tcPr>
            <w:tcW w:w="1546" w:type="dxa"/>
            <w:shd w:val="clear" w:color="auto" w:fill="DBE5F1" w:themeFill="accent1" w:themeFillTint="33"/>
            <w:vAlign w:val="center"/>
            <w:hideMark/>
          </w:tcPr>
          <w:p w14:paraId="37FA9BAA"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alificación  componentes</w:t>
            </w:r>
          </w:p>
        </w:tc>
        <w:tc>
          <w:tcPr>
            <w:tcW w:w="1885" w:type="dxa"/>
            <w:shd w:val="clear" w:color="auto" w:fill="DBE5F1" w:themeFill="accent1" w:themeFillTint="33"/>
            <w:vAlign w:val="center"/>
            <w:hideMark/>
          </w:tcPr>
          <w:p w14:paraId="2432AC1D" w14:textId="77777777" w:rsidR="00916442" w:rsidRPr="00F07392" w:rsidRDefault="00916442" w:rsidP="00916442">
            <w:pPr>
              <w:spacing w:after="0"/>
              <w:jc w:val="center"/>
              <w:rPr>
                <w:rFonts w:cs="Arial"/>
                <w:b/>
                <w:bCs/>
                <w:sz w:val="18"/>
                <w:szCs w:val="18"/>
              </w:rPr>
            </w:pPr>
            <w:r>
              <w:rPr>
                <w:rFonts w:cs="Arial"/>
                <w:b/>
                <w:bCs/>
                <w:sz w:val="18"/>
                <w:szCs w:val="18"/>
              </w:rPr>
              <w:t>F</w:t>
            </w:r>
            <w:r w:rsidRPr="00F07392">
              <w:rPr>
                <w:rFonts w:cs="Arial"/>
                <w:b/>
                <w:bCs/>
                <w:sz w:val="18"/>
                <w:szCs w:val="18"/>
              </w:rPr>
              <w:t>actores de valorización</w:t>
            </w:r>
          </w:p>
        </w:tc>
        <w:tc>
          <w:tcPr>
            <w:tcW w:w="1722" w:type="dxa"/>
            <w:shd w:val="clear" w:color="auto" w:fill="DBE5F1" w:themeFill="accent1" w:themeFillTint="33"/>
            <w:vAlign w:val="center"/>
            <w:hideMark/>
          </w:tcPr>
          <w:p w14:paraId="4701A8D4" w14:textId="77777777" w:rsidR="00916442" w:rsidRPr="00F07392" w:rsidRDefault="00916442" w:rsidP="00916442">
            <w:pPr>
              <w:spacing w:after="0"/>
              <w:jc w:val="center"/>
              <w:rPr>
                <w:rFonts w:cs="Arial"/>
                <w:b/>
                <w:bCs/>
                <w:sz w:val="18"/>
                <w:szCs w:val="18"/>
              </w:rPr>
            </w:pPr>
            <w:r>
              <w:rPr>
                <w:rFonts w:cs="Arial"/>
                <w:b/>
                <w:bCs/>
                <w:sz w:val="18"/>
                <w:szCs w:val="18"/>
              </w:rPr>
              <w:t>Puntaje asignado</w:t>
            </w:r>
            <w:r w:rsidRPr="00F07392">
              <w:rPr>
                <w:rFonts w:cs="Arial"/>
                <w:b/>
                <w:bCs/>
                <w:sz w:val="18"/>
                <w:szCs w:val="18"/>
              </w:rPr>
              <w:t xml:space="preserve"> por elemento</w:t>
            </w:r>
          </w:p>
        </w:tc>
      </w:tr>
      <w:tr w:rsidR="00871529" w:rsidRPr="00675359" w14:paraId="15F3BF61" w14:textId="77777777" w:rsidTr="009A23CD">
        <w:trPr>
          <w:trHeight w:val="252"/>
        </w:trPr>
        <w:tc>
          <w:tcPr>
            <w:tcW w:w="2232" w:type="dxa"/>
            <w:vMerge w:val="restart"/>
            <w:shd w:val="clear" w:color="auto" w:fill="auto"/>
            <w:vAlign w:val="center"/>
            <w:hideMark/>
          </w:tcPr>
          <w:p w14:paraId="6D28BA56" w14:textId="77777777" w:rsidR="00871529" w:rsidRPr="00675359" w:rsidRDefault="00871529" w:rsidP="00871529">
            <w:pPr>
              <w:spacing w:after="0"/>
              <w:jc w:val="center"/>
              <w:rPr>
                <w:rFonts w:cs="Arial"/>
                <w:sz w:val="18"/>
                <w:szCs w:val="18"/>
              </w:rPr>
            </w:pPr>
            <w:r>
              <w:rPr>
                <w:rFonts w:cs="Arial"/>
                <w:sz w:val="18"/>
                <w:szCs w:val="18"/>
              </w:rPr>
              <w:t>Administración d</w:t>
            </w:r>
            <w:r w:rsidRPr="00675359">
              <w:rPr>
                <w:rFonts w:cs="Arial"/>
                <w:sz w:val="18"/>
                <w:szCs w:val="18"/>
              </w:rPr>
              <w:t>e Riesgos</w:t>
            </w:r>
          </w:p>
        </w:tc>
        <w:tc>
          <w:tcPr>
            <w:tcW w:w="1716" w:type="dxa"/>
            <w:vMerge w:val="restart"/>
            <w:shd w:val="clear" w:color="auto" w:fill="auto"/>
            <w:vAlign w:val="center"/>
            <w:hideMark/>
          </w:tcPr>
          <w:p w14:paraId="4E817478" w14:textId="77777777" w:rsidR="00871529" w:rsidRPr="006D20A1" w:rsidRDefault="00871529" w:rsidP="00871529">
            <w:pPr>
              <w:spacing w:after="0"/>
              <w:jc w:val="center"/>
              <w:rPr>
                <w:rFonts w:cs="Arial"/>
                <w:bCs/>
                <w:sz w:val="18"/>
                <w:szCs w:val="18"/>
              </w:rPr>
            </w:pPr>
            <w:r w:rsidRPr="006D20A1">
              <w:rPr>
                <w:rFonts w:cs="Arial"/>
                <w:bCs/>
                <w:sz w:val="18"/>
                <w:szCs w:val="18"/>
              </w:rPr>
              <w:t>20</w:t>
            </w:r>
          </w:p>
        </w:tc>
        <w:tc>
          <w:tcPr>
            <w:tcW w:w="1546" w:type="dxa"/>
            <w:vMerge w:val="restart"/>
            <w:shd w:val="clear" w:color="auto" w:fill="auto"/>
            <w:vAlign w:val="center"/>
            <w:hideMark/>
          </w:tcPr>
          <w:p w14:paraId="575E09EA" w14:textId="37572DD6" w:rsidR="00871529" w:rsidRPr="006D20A1" w:rsidRDefault="00871529" w:rsidP="00871529">
            <w:pPr>
              <w:spacing w:after="0"/>
              <w:jc w:val="center"/>
              <w:rPr>
                <w:rFonts w:cs="Arial"/>
                <w:bCs/>
                <w:sz w:val="18"/>
                <w:szCs w:val="18"/>
              </w:rPr>
            </w:pPr>
            <w:r w:rsidRPr="005847B7">
              <w:rPr>
                <w:rFonts w:cs="Arial"/>
                <w:bCs/>
                <w:sz w:val="18"/>
                <w:szCs w:val="18"/>
              </w:rPr>
              <w:t>1.18</w:t>
            </w:r>
          </w:p>
        </w:tc>
        <w:tc>
          <w:tcPr>
            <w:tcW w:w="1885" w:type="dxa"/>
            <w:shd w:val="clear" w:color="auto" w:fill="auto"/>
            <w:vAlign w:val="center"/>
            <w:hideMark/>
          </w:tcPr>
          <w:p w14:paraId="4DAF4C8B" w14:textId="77777777" w:rsidR="00871529" w:rsidRPr="00675359" w:rsidRDefault="00871529" w:rsidP="00871529">
            <w:pPr>
              <w:spacing w:after="0"/>
              <w:rPr>
                <w:rFonts w:cs="Arial"/>
                <w:sz w:val="18"/>
                <w:szCs w:val="18"/>
              </w:rPr>
            </w:pPr>
            <w:r w:rsidRPr="00675359">
              <w:rPr>
                <w:rFonts w:cs="Arial"/>
                <w:sz w:val="18"/>
                <w:szCs w:val="18"/>
              </w:rPr>
              <w:t>Establecimiento de Objetivos y Tolerancia al Riesgo</w:t>
            </w:r>
          </w:p>
        </w:tc>
        <w:tc>
          <w:tcPr>
            <w:tcW w:w="1722" w:type="dxa"/>
            <w:shd w:val="clear" w:color="auto" w:fill="auto"/>
            <w:vAlign w:val="center"/>
            <w:hideMark/>
          </w:tcPr>
          <w:p w14:paraId="591857F9" w14:textId="38D8BA22" w:rsidR="00871529" w:rsidRPr="00A33121" w:rsidRDefault="00871529" w:rsidP="00871529">
            <w:pPr>
              <w:spacing w:after="0"/>
              <w:jc w:val="center"/>
              <w:rPr>
                <w:rFonts w:cs="Arial"/>
                <w:bCs/>
                <w:sz w:val="18"/>
                <w:szCs w:val="18"/>
              </w:rPr>
            </w:pPr>
            <w:r w:rsidRPr="00A33121">
              <w:rPr>
                <w:rFonts w:cs="Arial"/>
                <w:bCs/>
                <w:sz w:val="18"/>
                <w:szCs w:val="18"/>
              </w:rPr>
              <w:t>0.00</w:t>
            </w:r>
          </w:p>
        </w:tc>
      </w:tr>
      <w:tr w:rsidR="00871529" w:rsidRPr="00675359" w14:paraId="7603C076" w14:textId="77777777" w:rsidTr="009A23CD">
        <w:trPr>
          <w:trHeight w:val="252"/>
        </w:trPr>
        <w:tc>
          <w:tcPr>
            <w:tcW w:w="2232" w:type="dxa"/>
            <w:vMerge/>
            <w:vAlign w:val="center"/>
            <w:hideMark/>
          </w:tcPr>
          <w:p w14:paraId="4301B080" w14:textId="77777777" w:rsidR="00871529" w:rsidRPr="00675359" w:rsidRDefault="00871529" w:rsidP="00871529">
            <w:pPr>
              <w:spacing w:after="0"/>
              <w:rPr>
                <w:rFonts w:cs="Arial"/>
                <w:sz w:val="18"/>
                <w:szCs w:val="18"/>
              </w:rPr>
            </w:pPr>
          </w:p>
        </w:tc>
        <w:tc>
          <w:tcPr>
            <w:tcW w:w="1716" w:type="dxa"/>
            <w:vMerge/>
            <w:vAlign w:val="center"/>
            <w:hideMark/>
          </w:tcPr>
          <w:p w14:paraId="32DCE42F" w14:textId="77777777" w:rsidR="00871529" w:rsidRPr="00675359" w:rsidRDefault="00871529" w:rsidP="00871529">
            <w:pPr>
              <w:spacing w:after="0"/>
              <w:rPr>
                <w:rFonts w:cs="Arial"/>
                <w:b/>
                <w:bCs/>
                <w:sz w:val="18"/>
                <w:szCs w:val="18"/>
              </w:rPr>
            </w:pPr>
          </w:p>
        </w:tc>
        <w:tc>
          <w:tcPr>
            <w:tcW w:w="1546" w:type="dxa"/>
            <w:vMerge/>
            <w:vAlign w:val="center"/>
            <w:hideMark/>
          </w:tcPr>
          <w:p w14:paraId="5F2AB610" w14:textId="77777777" w:rsidR="00871529" w:rsidRPr="00675359" w:rsidRDefault="00871529" w:rsidP="00871529">
            <w:pPr>
              <w:spacing w:after="0"/>
              <w:rPr>
                <w:rFonts w:cs="Arial"/>
                <w:b/>
                <w:bCs/>
                <w:sz w:val="18"/>
                <w:szCs w:val="18"/>
              </w:rPr>
            </w:pPr>
          </w:p>
        </w:tc>
        <w:tc>
          <w:tcPr>
            <w:tcW w:w="1885" w:type="dxa"/>
            <w:shd w:val="clear" w:color="auto" w:fill="auto"/>
            <w:vAlign w:val="center"/>
            <w:hideMark/>
          </w:tcPr>
          <w:p w14:paraId="04977F99" w14:textId="77777777" w:rsidR="00871529" w:rsidRPr="00675359" w:rsidRDefault="00871529" w:rsidP="00871529">
            <w:pPr>
              <w:spacing w:after="0"/>
              <w:rPr>
                <w:rFonts w:cs="Arial"/>
                <w:sz w:val="18"/>
                <w:szCs w:val="18"/>
              </w:rPr>
            </w:pPr>
            <w:r w:rsidRPr="00675359">
              <w:rPr>
                <w:rFonts w:cs="Arial"/>
                <w:sz w:val="18"/>
                <w:szCs w:val="18"/>
              </w:rPr>
              <w:t>Identificación, Análisis y Respuesta a Riesgos Asociados con los Objetivos</w:t>
            </w:r>
          </w:p>
        </w:tc>
        <w:tc>
          <w:tcPr>
            <w:tcW w:w="1722" w:type="dxa"/>
            <w:shd w:val="clear" w:color="auto" w:fill="auto"/>
            <w:vAlign w:val="center"/>
            <w:hideMark/>
          </w:tcPr>
          <w:p w14:paraId="4306C6C1" w14:textId="0354A53C" w:rsidR="00871529" w:rsidRPr="00A33121" w:rsidRDefault="00871529" w:rsidP="00871529">
            <w:pPr>
              <w:spacing w:after="0"/>
              <w:jc w:val="center"/>
              <w:rPr>
                <w:rFonts w:cs="Arial"/>
                <w:bCs/>
                <w:sz w:val="18"/>
                <w:szCs w:val="18"/>
              </w:rPr>
            </w:pPr>
            <w:r w:rsidRPr="005847B7">
              <w:rPr>
                <w:rFonts w:cs="Arial"/>
                <w:bCs/>
                <w:sz w:val="18"/>
                <w:szCs w:val="18"/>
              </w:rPr>
              <w:t>1.18</w:t>
            </w:r>
          </w:p>
        </w:tc>
      </w:tr>
      <w:tr w:rsidR="00871529" w:rsidRPr="00675359" w14:paraId="7356EC1B" w14:textId="77777777" w:rsidTr="009A23CD">
        <w:trPr>
          <w:trHeight w:val="252"/>
        </w:trPr>
        <w:tc>
          <w:tcPr>
            <w:tcW w:w="2232" w:type="dxa"/>
            <w:vMerge/>
            <w:vAlign w:val="center"/>
            <w:hideMark/>
          </w:tcPr>
          <w:p w14:paraId="08FB73B8" w14:textId="77777777" w:rsidR="00871529" w:rsidRPr="00675359" w:rsidRDefault="00871529" w:rsidP="00871529">
            <w:pPr>
              <w:spacing w:after="0"/>
              <w:rPr>
                <w:rFonts w:cs="Arial"/>
                <w:sz w:val="18"/>
                <w:szCs w:val="18"/>
              </w:rPr>
            </w:pPr>
          </w:p>
        </w:tc>
        <w:tc>
          <w:tcPr>
            <w:tcW w:w="1716" w:type="dxa"/>
            <w:vMerge/>
            <w:vAlign w:val="center"/>
            <w:hideMark/>
          </w:tcPr>
          <w:p w14:paraId="31930F45" w14:textId="77777777" w:rsidR="00871529" w:rsidRPr="00675359" w:rsidRDefault="00871529" w:rsidP="00871529">
            <w:pPr>
              <w:spacing w:after="0"/>
              <w:rPr>
                <w:rFonts w:cs="Arial"/>
                <w:b/>
                <w:bCs/>
                <w:sz w:val="18"/>
                <w:szCs w:val="18"/>
              </w:rPr>
            </w:pPr>
          </w:p>
        </w:tc>
        <w:tc>
          <w:tcPr>
            <w:tcW w:w="1546" w:type="dxa"/>
            <w:vMerge/>
            <w:vAlign w:val="center"/>
            <w:hideMark/>
          </w:tcPr>
          <w:p w14:paraId="71BD9119" w14:textId="77777777" w:rsidR="00871529" w:rsidRPr="00675359" w:rsidRDefault="00871529" w:rsidP="00871529">
            <w:pPr>
              <w:spacing w:after="0"/>
              <w:rPr>
                <w:rFonts w:cs="Arial"/>
                <w:b/>
                <w:bCs/>
                <w:sz w:val="18"/>
                <w:szCs w:val="18"/>
              </w:rPr>
            </w:pPr>
          </w:p>
        </w:tc>
        <w:tc>
          <w:tcPr>
            <w:tcW w:w="1885" w:type="dxa"/>
            <w:shd w:val="clear" w:color="auto" w:fill="auto"/>
            <w:vAlign w:val="center"/>
            <w:hideMark/>
          </w:tcPr>
          <w:p w14:paraId="10744D6B" w14:textId="77777777" w:rsidR="00871529" w:rsidRPr="00675359" w:rsidRDefault="00871529" w:rsidP="00871529">
            <w:pPr>
              <w:spacing w:after="0"/>
              <w:rPr>
                <w:rFonts w:cs="Arial"/>
                <w:sz w:val="18"/>
                <w:szCs w:val="18"/>
              </w:rPr>
            </w:pPr>
            <w:r w:rsidRPr="00675359">
              <w:rPr>
                <w:rFonts w:cs="Arial"/>
                <w:sz w:val="18"/>
                <w:szCs w:val="18"/>
              </w:rPr>
              <w:t>Identificación de Riesgos de Corrupción y Fraude</w:t>
            </w:r>
          </w:p>
        </w:tc>
        <w:tc>
          <w:tcPr>
            <w:tcW w:w="1722" w:type="dxa"/>
            <w:shd w:val="clear" w:color="auto" w:fill="auto"/>
            <w:vAlign w:val="center"/>
            <w:hideMark/>
          </w:tcPr>
          <w:p w14:paraId="58CAB38C" w14:textId="63090C22" w:rsidR="00871529" w:rsidRPr="00A33121" w:rsidRDefault="00871529" w:rsidP="00871529">
            <w:pPr>
              <w:spacing w:after="0"/>
              <w:jc w:val="center"/>
              <w:rPr>
                <w:rFonts w:cs="Arial"/>
                <w:bCs/>
                <w:sz w:val="18"/>
                <w:szCs w:val="18"/>
              </w:rPr>
            </w:pPr>
            <w:r w:rsidRPr="00A33121">
              <w:rPr>
                <w:rFonts w:cs="Arial"/>
                <w:bCs/>
                <w:sz w:val="18"/>
                <w:szCs w:val="18"/>
              </w:rPr>
              <w:t>0.00</w:t>
            </w:r>
          </w:p>
        </w:tc>
      </w:tr>
      <w:tr w:rsidR="00916442" w:rsidRPr="00675359" w14:paraId="1B302613" w14:textId="77777777" w:rsidTr="009A23CD">
        <w:trPr>
          <w:trHeight w:val="129"/>
        </w:trPr>
        <w:tc>
          <w:tcPr>
            <w:tcW w:w="2232" w:type="dxa"/>
            <w:shd w:val="clear" w:color="auto" w:fill="auto"/>
            <w:vAlign w:val="center"/>
            <w:hideMark/>
          </w:tcPr>
          <w:p w14:paraId="68ACB760" w14:textId="77777777" w:rsidR="00916442" w:rsidRPr="00675359" w:rsidRDefault="00916442" w:rsidP="00916442">
            <w:pPr>
              <w:spacing w:after="0"/>
              <w:jc w:val="center"/>
              <w:rPr>
                <w:rFonts w:cs="Arial"/>
                <w:b/>
                <w:bCs/>
                <w:sz w:val="18"/>
                <w:szCs w:val="18"/>
              </w:rPr>
            </w:pPr>
          </w:p>
        </w:tc>
        <w:tc>
          <w:tcPr>
            <w:tcW w:w="1716" w:type="dxa"/>
            <w:shd w:val="clear" w:color="auto" w:fill="auto"/>
            <w:vAlign w:val="center"/>
            <w:hideMark/>
          </w:tcPr>
          <w:p w14:paraId="4503C98C" w14:textId="77777777" w:rsidR="00916442" w:rsidRPr="00675359" w:rsidRDefault="00916442" w:rsidP="00916442">
            <w:pPr>
              <w:spacing w:after="0"/>
              <w:jc w:val="center"/>
              <w:rPr>
                <w:rFonts w:cs="Arial"/>
                <w:sz w:val="18"/>
                <w:szCs w:val="18"/>
              </w:rPr>
            </w:pPr>
          </w:p>
        </w:tc>
        <w:tc>
          <w:tcPr>
            <w:tcW w:w="1546" w:type="dxa"/>
            <w:shd w:val="clear" w:color="auto" w:fill="auto"/>
            <w:vAlign w:val="center"/>
            <w:hideMark/>
          </w:tcPr>
          <w:p w14:paraId="3D57DA60" w14:textId="77777777" w:rsidR="00916442" w:rsidRPr="00675359" w:rsidRDefault="00916442" w:rsidP="00916442">
            <w:pPr>
              <w:spacing w:after="0"/>
              <w:jc w:val="center"/>
              <w:rPr>
                <w:rFonts w:cs="Arial"/>
                <w:sz w:val="18"/>
                <w:szCs w:val="18"/>
              </w:rPr>
            </w:pPr>
          </w:p>
        </w:tc>
        <w:tc>
          <w:tcPr>
            <w:tcW w:w="1885" w:type="dxa"/>
            <w:shd w:val="clear" w:color="auto" w:fill="auto"/>
            <w:vAlign w:val="center"/>
            <w:hideMark/>
          </w:tcPr>
          <w:p w14:paraId="6E615888" w14:textId="52E50B94" w:rsidR="00916442" w:rsidRPr="00675359" w:rsidRDefault="00916442" w:rsidP="00532B3A">
            <w:pPr>
              <w:spacing w:after="0"/>
              <w:jc w:val="right"/>
              <w:rPr>
                <w:rFonts w:cs="Arial"/>
                <w:b/>
                <w:bCs/>
                <w:sz w:val="18"/>
                <w:szCs w:val="18"/>
              </w:rPr>
            </w:pPr>
            <w:r w:rsidRPr="00675359">
              <w:rPr>
                <w:rFonts w:cs="Arial"/>
                <w:b/>
                <w:bCs/>
                <w:sz w:val="18"/>
                <w:szCs w:val="18"/>
              </w:rPr>
              <w:t>Total</w:t>
            </w:r>
          </w:p>
        </w:tc>
        <w:tc>
          <w:tcPr>
            <w:tcW w:w="1722" w:type="dxa"/>
            <w:shd w:val="clear" w:color="auto" w:fill="auto"/>
            <w:vAlign w:val="center"/>
            <w:hideMark/>
          </w:tcPr>
          <w:p w14:paraId="278E5A6F" w14:textId="65F6B2AB" w:rsidR="00916442" w:rsidRPr="00675359" w:rsidRDefault="00871529" w:rsidP="00916442">
            <w:pPr>
              <w:spacing w:after="0"/>
              <w:jc w:val="center"/>
              <w:rPr>
                <w:rFonts w:cs="Arial"/>
                <w:b/>
                <w:bCs/>
                <w:sz w:val="18"/>
                <w:szCs w:val="18"/>
              </w:rPr>
            </w:pPr>
            <w:r w:rsidRPr="005847B7">
              <w:rPr>
                <w:rFonts w:cs="Arial"/>
                <w:b/>
                <w:bCs/>
                <w:sz w:val="18"/>
                <w:szCs w:val="18"/>
              </w:rPr>
              <w:t>1.18</w:t>
            </w:r>
          </w:p>
        </w:tc>
      </w:tr>
    </w:tbl>
    <w:p w14:paraId="678F6472" w14:textId="77777777" w:rsidR="00871529" w:rsidRPr="00675359" w:rsidRDefault="00871529" w:rsidP="00871529">
      <w:pPr>
        <w:spacing w:afterLines="30" w:after="72"/>
        <w:jc w:val="center"/>
        <w:rPr>
          <w:rFonts w:eastAsiaTheme="minorHAnsi" w:cs="Arial"/>
          <w:sz w:val="16"/>
          <w:szCs w:val="18"/>
          <w:lang w:val="es-ES_tradnl" w:eastAsia="en-US"/>
        </w:rPr>
      </w:pPr>
      <w:r w:rsidRPr="00A51C55">
        <w:rPr>
          <w:rFonts w:eastAsiaTheme="minorHAnsi" w:cs="Arial"/>
          <w:b/>
          <w:sz w:val="16"/>
          <w:szCs w:val="18"/>
          <w:lang w:val="es-ES_tradnl" w:eastAsia="en-US"/>
        </w:rPr>
        <w:t>Fuente:</w:t>
      </w:r>
      <w:r w:rsidRPr="00675359">
        <w:rPr>
          <w:rFonts w:eastAsiaTheme="minorHAnsi" w:cs="Arial"/>
          <w:sz w:val="16"/>
          <w:szCs w:val="18"/>
          <w:lang w:val="es-ES_tradnl" w:eastAsia="en-US"/>
        </w:rPr>
        <w:t xml:space="preserve"> “Cédula de Evaluación de Control Interno </w:t>
      </w:r>
      <w:r>
        <w:rPr>
          <w:rFonts w:eastAsiaTheme="minorHAnsi" w:cs="Arial"/>
          <w:sz w:val="16"/>
          <w:szCs w:val="18"/>
          <w:lang w:val="es-ES_tradnl" w:eastAsia="en-US"/>
        </w:rPr>
        <w:t xml:space="preserve">del </w:t>
      </w:r>
      <w:r w:rsidRPr="005847B7">
        <w:rPr>
          <w:rFonts w:eastAsiaTheme="minorHAnsi" w:cs="Arial"/>
          <w:sz w:val="16"/>
          <w:szCs w:val="18"/>
          <w:lang w:eastAsia="en-US"/>
        </w:rPr>
        <w:t>CCLQROO</w:t>
      </w:r>
      <w:r w:rsidRPr="00675359">
        <w:rPr>
          <w:rFonts w:eastAsiaTheme="minorHAnsi" w:cs="Arial"/>
          <w:sz w:val="16"/>
          <w:szCs w:val="18"/>
          <w:lang w:val="es-ES_tradnl" w:eastAsia="en-US"/>
        </w:rPr>
        <w:t>”</w:t>
      </w:r>
      <w:r>
        <w:rPr>
          <w:rFonts w:eastAsiaTheme="minorHAnsi" w:cs="Arial"/>
          <w:sz w:val="16"/>
          <w:szCs w:val="18"/>
          <w:lang w:val="es-ES_tradnl" w:eastAsia="en-US"/>
        </w:rPr>
        <w:t>.</w:t>
      </w:r>
    </w:p>
    <w:p w14:paraId="7E5F21A8" w14:textId="77777777" w:rsidR="00916442" w:rsidRPr="00871529" w:rsidRDefault="00916442" w:rsidP="00871529">
      <w:pPr>
        <w:spacing w:after="0"/>
        <w:rPr>
          <w:sz w:val="24"/>
        </w:rPr>
      </w:pPr>
    </w:p>
    <w:p w14:paraId="5180AC1F" w14:textId="0C32D805" w:rsidR="00532B3A" w:rsidRPr="00871529" w:rsidRDefault="00871529" w:rsidP="00871529">
      <w:pPr>
        <w:spacing w:after="0"/>
      </w:pPr>
      <w:r w:rsidRPr="00871529">
        <w:rPr>
          <w:sz w:val="24"/>
        </w:rPr>
        <w:t>Por lo anterior, se determinó un nivel bajo de implementación del componente administración de riesgos, por lo que es necesario para el Ente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y priorizar estrategias de mitigación y seguimiento, así como los procedimientos por el cual se informe al Titular de la institución y demás personal responsable sobre la existencia o surgimiento de riesgos de fuentes internas o externas, incluidos los riesgos de fraude y posibles actos de corrupción.</w:t>
      </w:r>
    </w:p>
    <w:p w14:paraId="1595E706" w14:textId="77777777" w:rsidR="00871529" w:rsidRPr="00871529" w:rsidRDefault="00871529" w:rsidP="00871529">
      <w:pPr>
        <w:spacing w:after="0"/>
        <w:rPr>
          <w:sz w:val="24"/>
        </w:rPr>
      </w:pPr>
    </w:p>
    <w:p w14:paraId="6A454FFD" w14:textId="7058B161" w:rsidR="00916442" w:rsidRPr="00675359" w:rsidRDefault="00916442" w:rsidP="002E2973">
      <w:pPr>
        <w:spacing w:afterLines="30" w:after="72"/>
        <w:jc w:val="center"/>
        <w:rPr>
          <w:rFonts w:eastAsiaTheme="minorHAnsi" w:cs="Arial"/>
          <w:b/>
          <w:color w:val="000000" w:themeColor="text1"/>
          <w:sz w:val="20"/>
          <w:szCs w:val="18"/>
          <w:lang w:val="es-ES_tradnl" w:eastAsia="en-US"/>
        </w:rPr>
      </w:pPr>
      <w:r>
        <w:rPr>
          <w:rFonts w:eastAsiaTheme="minorHAnsi" w:cs="Arial"/>
          <w:b/>
          <w:color w:val="000000" w:themeColor="text1"/>
          <w:sz w:val="20"/>
          <w:szCs w:val="18"/>
          <w:lang w:val="es-ES_tradnl" w:eastAsia="en-US"/>
        </w:rPr>
        <w:t>T</w:t>
      </w:r>
      <w:r w:rsidRPr="00675359">
        <w:rPr>
          <w:rFonts w:eastAsiaTheme="minorHAnsi" w:cs="Arial"/>
          <w:b/>
          <w:color w:val="000000" w:themeColor="text1"/>
          <w:sz w:val="20"/>
          <w:szCs w:val="18"/>
          <w:lang w:val="es-ES_tradnl" w:eastAsia="en-US"/>
        </w:rPr>
        <w:t xml:space="preserve">abla 3. </w:t>
      </w:r>
      <w:r w:rsidRPr="00A33121">
        <w:rPr>
          <w:rFonts w:eastAsiaTheme="minorHAnsi" w:cs="Arial"/>
          <w:color w:val="000000" w:themeColor="text1"/>
          <w:sz w:val="20"/>
          <w:szCs w:val="18"/>
          <w:lang w:val="es-ES_tradnl" w:eastAsia="en-US"/>
        </w:rPr>
        <w:t>Acti</w:t>
      </w:r>
      <w:r w:rsidR="00FB2DE5">
        <w:rPr>
          <w:rFonts w:eastAsiaTheme="minorHAnsi" w:cs="Arial"/>
          <w:color w:val="000000" w:themeColor="text1"/>
          <w:sz w:val="20"/>
          <w:szCs w:val="18"/>
          <w:lang w:val="es-ES_tradnl" w:eastAsia="en-US"/>
        </w:rPr>
        <w:t>vidades de Control</w:t>
      </w:r>
    </w:p>
    <w:tbl>
      <w:tblPr>
        <w:tblW w:w="911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36"/>
        <w:gridCol w:w="1718"/>
        <w:gridCol w:w="1718"/>
        <w:gridCol w:w="1568"/>
        <w:gridCol w:w="1876"/>
      </w:tblGrid>
      <w:tr w:rsidR="00916442" w:rsidRPr="00675359" w14:paraId="3EF47FB6" w14:textId="77777777" w:rsidTr="009A23CD">
        <w:trPr>
          <w:trHeight w:val="475"/>
        </w:trPr>
        <w:tc>
          <w:tcPr>
            <w:tcW w:w="2236" w:type="dxa"/>
            <w:shd w:val="clear" w:color="auto" w:fill="DBE5F1" w:themeFill="accent1" w:themeFillTint="33"/>
            <w:vAlign w:val="center"/>
            <w:hideMark/>
          </w:tcPr>
          <w:p w14:paraId="001A99AC" w14:textId="77777777" w:rsidR="00916442" w:rsidRPr="0025367B" w:rsidRDefault="00916442" w:rsidP="00916442">
            <w:pPr>
              <w:spacing w:after="0"/>
              <w:jc w:val="center"/>
              <w:rPr>
                <w:rFonts w:cs="Arial"/>
                <w:b/>
                <w:bCs/>
                <w:sz w:val="18"/>
                <w:szCs w:val="18"/>
              </w:rPr>
            </w:pPr>
            <w:r w:rsidRPr="0025367B">
              <w:rPr>
                <w:rFonts w:cs="Arial"/>
                <w:b/>
                <w:bCs/>
                <w:sz w:val="18"/>
                <w:szCs w:val="18"/>
              </w:rPr>
              <w:t>Componente</w:t>
            </w:r>
          </w:p>
        </w:tc>
        <w:tc>
          <w:tcPr>
            <w:tcW w:w="1718" w:type="dxa"/>
            <w:shd w:val="clear" w:color="auto" w:fill="DBE5F1" w:themeFill="accent1" w:themeFillTint="33"/>
            <w:vAlign w:val="center"/>
            <w:hideMark/>
          </w:tcPr>
          <w:p w14:paraId="1785F929" w14:textId="77777777" w:rsidR="00916442" w:rsidRPr="0025367B" w:rsidRDefault="00916442" w:rsidP="00916442">
            <w:pPr>
              <w:spacing w:after="0"/>
              <w:jc w:val="center"/>
              <w:rPr>
                <w:rFonts w:cs="Arial"/>
                <w:b/>
                <w:bCs/>
                <w:sz w:val="18"/>
                <w:szCs w:val="18"/>
              </w:rPr>
            </w:pPr>
            <w:r w:rsidRPr="0025367B">
              <w:rPr>
                <w:rFonts w:cs="Arial"/>
                <w:b/>
                <w:bCs/>
                <w:sz w:val="18"/>
                <w:szCs w:val="18"/>
              </w:rPr>
              <w:t>Puntaje Máximo Esperado</w:t>
            </w:r>
          </w:p>
        </w:tc>
        <w:tc>
          <w:tcPr>
            <w:tcW w:w="1718" w:type="dxa"/>
            <w:shd w:val="clear" w:color="auto" w:fill="DBE5F1" w:themeFill="accent1" w:themeFillTint="33"/>
            <w:vAlign w:val="center"/>
            <w:hideMark/>
          </w:tcPr>
          <w:p w14:paraId="09B44AAE" w14:textId="77777777" w:rsidR="00916442" w:rsidRPr="0025367B" w:rsidRDefault="00916442" w:rsidP="00916442">
            <w:pPr>
              <w:spacing w:after="0"/>
              <w:jc w:val="center"/>
              <w:rPr>
                <w:rFonts w:cs="Arial"/>
                <w:b/>
                <w:bCs/>
                <w:sz w:val="18"/>
                <w:szCs w:val="18"/>
              </w:rPr>
            </w:pPr>
            <w:r w:rsidRPr="0025367B">
              <w:rPr>
                <w:rFonts w:cs="Arial"/>
                <w:b/>
                <w:bCs/>
                <w:sz w:val="18"/>
                <w:szCs w:val="18"/>
              </w:rPr>
              <w:t>Calificación  Componentes</w:t>
            </w:r>
          </w:p>
        </w:tc>
        <w:tc>
          <w:tcPr>
            <w:tcW w:w="1568" w:type="dxa"/>
            <w:shd w:val="clear" w:color="auto" w:fill="DBE5F1" w:themeFill="accent1" w:themeFillTint="33"/>
            <w:vAlign w:val="center"/>
            <w:hideMark/>
          </w:tcPr>
          <w:p w14:paraId="64A19A34" w14:textId="799B7729" w:rsidR="00916442" w:rsidRPr="0025367B" w:rsidRDefault="009A23CD" w:rsidP="00916442">
            <w:pPr>
              <w:spacing w:after="0"/>
              <w:jc w:val="center"/>
              <w:rPr>
                <w:rFonts w:cs="Arial"/>
                <w:b/>
                <w:bCs/>
                <w:sz w:val="18"/>
                <w:szCs w:val="18"/>
              </w:rPr>
            </w:pPr>
            <w:r>
              <w:rPr>
                <w:rFonts w:cs="Arial"/>
                <w:b/>
                <w:bCs/>
                <w:sz w:val="18"/>
                <w:szCs w:val="18"/>
              </w:rPr>
              <w:t>Factores d</w:t>
            </w:r>
            <w:r w:rsidR="00916442" w:rsidRPr="0025367B">
              <w:rPr>
                <w:rFonts w:cs="Arial"/>
                <w:b/>
                <w:bCs/>
                <w:sz w:val="18"/>
                <w:szCs w:val="18"/>
              </w:rPr>
              <w:t>e Valorización</w:t>
            </w:r>
          </w:p>
        </w:tc>
        <w:tc>
          <w:tcPr>
            <w:tcW w:w="1876" w:type="dxa"/>
            <w:shd w:val="clear" w:color="auto" w:fill="DBE5F1" w:themeFill="accent1" w:themeFillTint="33"/>
            <w:vAlign w:val="center"/>
            <w:hideMark/>
          </w:tcPr>
          <w:p w14:paraId="26A5BA9A" w14:textId="009BE7D9" w:rsidR="00916442" w:rsidRPr="0025367B" w:rsidRDefault="00916442" w:rsidP="00916442">
            <w:pPr>
              <w:spacing w:after="0"/>
              <w:ind w:left="63" w:firstLine="142"/>
              <w:jc w:val="center"/>
              <w:rPr>
                <w:rFonts w:cs="Arial"/>
                <w:b/>
                <w:bCs/>
                <w:sz w:val="18"/>
                <w:szCs w:val="18"/>
              </w:rPr>
            </w:pPr>
            <w:r>
              <w:rPr>
                <w:rFonts w:cs="Arial"/>
                <w:b/>
                <w:bCs/>
                <w:sz w:val="18"/>
                <w:szCs w:val="18"/>
              </w:rPr>
              <w:t>Puntaje asignado</w:t>
            </w:r>
            <w:r w:rsidR="00532B3A">
              <w:rPr>
                <w:rFonts w:cs="Arial"/>
                <w:b/>
                <w:bCs/>
                <w:sz w:val="18"/>
                <w:szCs w:val="18"/>
              </w:rPr>
              <w:t xml:space="preserve"> por e</w:t>
            </w:r>
            <w:r w:rsidRPr="0025367B">
              <w:rPr>
                <w:rFonts w:cs="Arial"/>
                <w:b/>
                <w:bCs/>
                <w:sz w:val="18"/>
                <w:szCs w:val="18"/>
              </w:rPr>
              <w:t>lemento</w:t>
            </w:r>
          </w:p>
        </w:tc>
      </w:tr>
      <w:tr w:rsidR="00871529" w:rsidRPr="00675359" w14:paraId="0DDF12B9" w14:textId="77777777" w:rsidTr="009A23CD">
        <w:trPr>
          <w:trHeight w:val="421"/>
        </w:trPr>
        <w:tc>
          <w:tcPr>
            <w:tcW w:w="2236" w:type="dxa"/>
            <w:vMerge w:val="restart"/>
            <w:shd w:val="clear" w:color="auto" w:fill="auto"/>
            <w:vAlign w:val="center"/>
            <w:hideMark/>
          </w:tcPr>
          <w:p w14:paraId="44D433D2" w14:textId="77777777" w:rsidR="00871529" w:rsidRPr="00675359" w:rsidRDefault="00871529" w:rsidP="00871529">
            <w:pPr>
              <w:spacing w:after="0"/>
              <w:jc w:val="center"/>
              <w:rPr>
                <w:rFonts w:cs="Arial"/>
                <w:sz w:val="18"/>
                <w:szCs w:val="18"/>
              </w:rPr>
            </w:pPr>
            <w:r w:rsidRPr="00675359">
              <w:rPr>
                <w:rFonts w:cs="Arial"/>
                <w:sz w:val="18"/>
                <w:szCs w:val="18"/>
              </w:rPr>
              <w:t>A</w:t>
            </w:r>
            <w:r>
              <w:rPr>
                <w:rFonts w:cs="Arial"/>
                <w:sz w:val="18"/>
                <w:szCs w:val="18"/>
              </w:rPr>
              <w:t>ctividades d</w:t>
            </w:r>
            <w:r w:rsidRPr="00675359">
              <w:rPr>
                <w:rFonts w:cs="Arial"/>
                <w:sz w:val="18"/>
                <w:szCs w:val="18"/>
              </w:rPr>
              <w:t>e Control</w:t>
            </w:r>
          </w:p>
        </w:tc>
        <w:tc>
          <w:tcPr>
            <w:tcW w:w="1718" w:type="dxa"/>
            <w:vMerge w:val="restart"/>
            <w:shd w:val="clear" w:color="auto" w:fill="auto"/>
            <w:vAlign w:val="center"/>
            <w:hideMark/>
          </w:tcPr>
          <w:p w14:paraId="1BD4DCCD" w14:textId="77777777" w:rsidR="00871529" w:rsidRPr="006D20A1" w:rsidRDefault="00871529" w:rsidP="00871529">
            <w:pPr>
              <w:spacing w:after="0"/>
              <w:jc w:val="center"/>
              <w:rPr>
                <w:rFonts w:cs="Arial"/>
                <w:bCs/>
                <w:sz w:val="18"/>
                <w:szCs w:val="18"/>
              </w:rPr>
            </w:pPr>
            <w:r w:rsidRPr="006D20A1">
              <w:rPr>
                <w:rFonts w:cs="Arial"/>
                <w:bCs/>
                <w:sz w:val="18"/>
                <w:szCs w:val="18"/>
              </w:rPr>
              <w:t>20</w:t>
            </w:r>
          </w:p>
        </w:tc>
        <w:tc>
          <w:tcPr>
            <w:tcW w:w="1718" w:type="dxa"/>
            <w:vMerge w:val="restart"/>
            <w:shd w:val="clear" w:color="auto" w:fill="auto"/>
            <w:vAlign w:val="center"/>
            <w:hideMark/>
          </w:tcPr>
          <w:p w14:paraId="50277253" w14:textId="0A7C0674" w:rsidR="00871529" w:rsidRPr="006D20A1" w:rsidRDefault="00871529" w:rsidP="00871529">
            <w:pPr>
              <w:spacing w:after="0"/>
              <w:jc w:val="center"/>
              <w:rPr>
                <w:rFonts w:cs="Arial"/>
                <w:bCs/>
                <w:sz w:val="18"/>
                <w:szCs w:val="18"/>
              </w:rPr>
            </w:pPr>
            <w:r>
              <w:rPr>
                <w:rFonts w:cs="Arial"/>
                <w:bCs/>
                <w:sz w:val="18"/>
                <w:szCs w:val="18"/>
              </w:rPr>
              <w:t>2.23</w:t>
            </w:r>
          </w:p>
        </w:tc>
        <w:tc>
          <w:tcPr>
            <w:tcW w:w="1568" w:type="dxa"/>
            <w:shd w:val="clear" w:color="auto" w:fill="auto"/>
            <w:vAlign w:val="center"/>
            <w:hideMark/>
          </w:tcPr>
          <w:p w14:paraId="1459A96E" w14:textId="77777777" w:rsidR="00871529" w:rsidRPr="00675359" w:rsidRDefault="00871529" w:rsidP="00871529">
            <w:pPr>
              <w:spacing w:after="0"/>
              <w:ind w:right="-68"/>
              <w:rPr>
                <w:rFonts w:cs="Arial"/>
                <w:sz w:val="18"/>
                <w:szCs w:val="18"/>
              </w:rPr>
            </w:pPr>
            <w:r w:rsidRPr="00675359">
              <w:rPr>
                <w:rFonts w:cs="Arial"/>
                <w:sz w:val="18"/>
                <w:szCs w:val="18"/>
              </w:rPr>
              <w:t>Implementar Actividades de Control (Políticas y Procedimientos)</w:t>
            </w:r>
          </w:p>
        </w:tc>
        <w:tc>
          <w:tcPr>
            <w:tcW w:w="1876" w:type="dxa"/>
            <w:shd w:val="clear" w:color="auto" w:fill="auto"/>
            <w:vAlign w:val="center"/>
            <w:hideMark/>
          </w:tcPr>
          <w:p w14:paraId="4EC59B2E" w14:textId="3AA23D8A" w:rsidR="00871529" w:rsidRPr="00A33121" w:rsidRDefault="00871529" w:rsidP="00871529">
            <w:pPr>
              <w:spacing w:after="0"/>
              <w:jc w:val="center"/>
              <w:rPr>
                <w:rFonts w:cs="Arial"/>
                <w:bCs/>
                <w:sz w:val="18"/>
                <w:szCs w:val="18"/>
              </w:rPr>
            </w:pPr>
            <w:r w:rsidRPr="005847B7">
              <w:rPr>
                <w:rFonts w:cs="Arial"/>
                <w:bCs/>
                <w:sz w:val="18"/>
                <w:szCs w:val="18"/>
              </w:rPr>
              <w:t>1.67</w:t>
            </w:r>
          </w:p>
        </w:tc>
      </w:tr>
      <w:tr w:rsidR="00871529" w:rsidRPr="00675359" w14:paraId="42BD1F90" w14:textId="77777777" w:rsidTr="009A23CD">
        <w:trPr>
          <w:trHeight w:val="421"/>
        </w:trPr>
        <w:tc>
          <w:tcPr>
            <w:tcW w:w="2236" w:type="dxa"/>
            <w:vMerge/>
            <w:vAlign w:val="center"/>
            <w:hideMark/>
          </w:tcPr>
          <w:p w14:paraId="41DE02F9" w14:textId="77777777" w:rsidR="00871529" w:rsidRPr="00675359" w:rsidRDefault="00871529" w:rsidP="00871529">
            <w:pPr>
              <w:spacing w:after="0"/>
              <w:rPr>
                <w:rFonts w:cs="Arial"/>
                <w:sz w:val="18"/>
                <w:szCs w:val="18"/>
              </w:rPr>
            </w:pPr>
          </w:p>
        </w:tc>
        <w:tc>
          <w:tcPr>
            <w:tcW w:w="1718" w:type="dxa"/>
            <w:vMerge/>
            <w:vAlign w:val="center"/>
            <w:hideMark/>
          </w:tcPr>
          <w:p w14:paraId="7D24D409" w14:textId="77777777" w:rsidR="00871529" w:rsidRPr="00675359" w:rsidRDefault="00871529" w:rsidP="00871529">
            <w:pPr>
              <w:spacing w:after="0"/>
              <w:rPr>
                <w:rFonts w:cs="Arial"/>
                <w:b/>
                <w:bCs/>
                <w:sz w:val="18"/>
                <w:szCs w:val="18"/>
              </w:rPr>
            </w:pPr>
          </w:p>
        </w:tc>
        <w:tc>
          <w:tcPr>
            <w:tcW w:w="1718" w:type="dxa"/>
            <w:vMerge/>
            <w:vAlign w:val="center"/>
            <w:hideMark/>
          </w:tcPr>
          <w:p w14:paraId="08E74559" w14:textId="77777777" w:rsidR="00871529" w:rsidRPr="00675359" w:rsidRDefault="00871529" w:rsidP="00871529">
            <w:pPr>
              <w:spacing w:after="0"/>
              <w:rPr>
                <w:rFonts w:cs="Arial"/>
                <w:b/>
                <w:bCs/>
                <w:sz w:val="18"/>
                <w:szCs w:val="18"/>
              </w:rPr>
            </w:pPr>
          </w:p>
        </w:tc>
        <w:tc>
          <w:tcPr>
            <w:tcW w:w="1568" w:type="dxa"/>
            <w:shd w:val="clear" w:color="auto" w:fill="auto"/>
            <w:vAlign w:val="center"/>
            <w:hideMark/>
          </w:tcPr>
          <w:p w14:paraId="2B5C2659" w14:textId="77777777" w:rsidR="00871529" w:rsidRPr="00675359" w:rsidRDefault="00871529" w:rsidP="00871529">
            <w:pPr>
              <w:spacing w:after="0"/>
              <w:ind w:right="-68"/>
              <w:rPr>
                <w:rFonts w:cs="Arial"/>
                <w:sz w:val="18"/>
                <w:szCs w:val="18"/>
              </w:rPr>
            </w:pPr>
            <w:r w:rsidRPr="00675359">
              <w:rPr>
                <w:rFonts w:cs="Arial"/>
                <w:sz w:val="18"/>
                <w:szCs w:val="18"/>
              </w:rPr>
              <w:t>Actividades de Control para las TIC's</w:t>
            </w:r>
          </w:p>
        </w:tc>
        <w:tc>
          <w:tcPr>
            <w:tcW w:w="1876" w:type="dxa"/>
            <w:shd w:val="clear" w:color="auto" w:fill="auto"/>
            <w:vAlign w:val="center"/>
            <w:hideMark/>
          </w:tcPr>
          <w:p w14:paraId="0937F4F5" w14:textId="4350EF15" w:rsidR="00871529" w:rsidRPr="00A33121" w:rsidRDefault="00871529" w:rsidP="00871529">
            <w:pPr>
              <w:spacing w:after="0"/>
              <w:jc w:val="center"/>
              <w:rPr>
                <w:rFonts w:cs="Arial"/>
                <w:bCs/>
                <w:sz w:val="18"/>
                <w:szCs w:val="18"/>
              </w:rPr>
            </w:pPr>
            <w:r w:rsidRPr="005847B7">
              <w:rPr>
                <w:rFonts w:cs="Arial"/>
                <w:bCs/>
                <w:sz w:val="18"/>
                <w:szCs w:val="18"/>
              </w:rPr>
              <w:t>0.56</w:t>
            </w:r>
          </w:p>
        </w:tc>
      </w:tr>
      <w:tr w:rsidR="00916442" w:rsidRPr="00675359" w14:paraId="77BBD5AC" w14:textId="77777777" w:rsidTr="009A23CD">
        <w:trPr>
          <w:trHeight w:val="219"/>
        </w:trPr>
        <w:tc>
          <w:tcPr>
            <w:tcW w:w="2236" w:type="dxa"/>
            <w:shd w:val="clear" w:color="auto" w:fill="auto"/>
            <w:vAlign w:val="center"/>
            <w:hideMark/>
          </w:tcPr>
          <w:p w14:paraId="6C70B8DE" w14:textId="77777777" w:rsidR="00916442" w:rsidRPr="00675359" w:rsidRDefault="00916442" w:rsidP="00916442">
            <w:pPr>
              <w:spacing w:after="0"/>
              <w:jc w:val="center"/>
              <w:rPr>
                <w:rFonts w:cs="Arial"/>
                <w:b/>
                <w:bCs/>
                <w:sz w:val="18"/>
                <w:szCs w:val="18"/>
              </w:rPr>
            </w:pPr>
          </w:p>
        </w:tc>
        <w:tc>
          <w:tcPr>
            <w:tcW w:w="1718" w:type="dxa"/>
            <w:shd w:val="clear" w:color="auto" w:fill="auto"/>
            <w:vAlign w:val="center"/>
            <w:hideMark/>
          </w:tcPr>
          <w:p w14:paraId="3B710985" w14:textId="77777777" w:rsidR="00916442" w:rsidRPr="00675359" w:rsidRDefault="00916442" w:rsidP="00916442">
            <w:pPr>
              <w:spacing w:after="0"/>
              <w:jc w:val="center"/>
              <w:rPr>
                <w:rFonts w:cs="Arial"/>
                <w:sz w:val="18"/>
                <w:szCs w:val="18"/>
              </w:rPr>
            </w:pPr>
          </w:p>
        </w:tc>
        <w:tc>
          <w:tcPr>
            <w:tcW w:w="1718" w:type="dxa"/>
            <w:shd w:val="clear" w:color="auto" w:fill="auto"/>
            <w:vAlign w:val="center"/>
            <w:hideMark/>
          </w:tcPr>
          <w:p w14:paraId="7A870A4E" w14:textId="77777777" w:rsidR="00916442" w:rsidRPr="00675359" w:rsidRDefault="00916442" w:rsidP="00916442">
            <w:pPr>
              <w:spacing w:after="0"/>
              <w:jc w:val="center"/>
              <w:rPr>
                <w:rFonts w:cs="Arial"/>
                <w:sz w:val="18"/>
                <w:szCs w:val="18"/>
              </w:rPr>
            </w:pPr>
          </w:p>
        </w:tc>
        <w:tc>
          <w:tcPr>
            <w:tcW w:w="1568" w:type="dxa"/>
            <w:shd w:val="clear" w:color="auto" w:fill="auto"/>
            <w:vAlign w:val="center"/>
            <w:hideMark/>
          </w:tcPr>
          <w:p w14:paraId="29A34E1F" w14:textId="77777777" w:rsidR="00916442" w:rsidRPr="00675359" w:rsidRDefault="00916442" w:rsidP="00532B3A">
            <w:pPr>
              <w:spacing w:after="0"/>
              <w:jc w:val="right"/>
              <w:rPr>
                <w:rFonts w:cs="Arial"/>
                <w:b/>
                <w:bCs/>
                <w:sz w:val="18"/>
                <w:szCs w:val="18"/>
              </w:rPr>
            </w:pPr>
            <w:r w:rsidRPr="00675359">
              <w:rPr>
                <w:rFonts w:cs="Arial"/>
                <w:b/>
                <w:bCs/>
                <w:sz w:val="18"/>
                <w:szCs w:val="18"/>
              </w:rPr>
              <w:t>Total</w:t>
            </w:r>
          </w:p>
        </w:tc>
        <w:tc>
          <w:tcPr>
            <w:tcW w:w="1876" w:type="dxa"/>
            <w:shd w:val="clear" w:color="auto" w:fill="auto"/>
            <w:vAlign w:val="center"/>
            <w:hideMark/>
          </w:tcPr>
          <w:p w14:paraId="78F8B16F" w14:textId="58B10FC5" w:rsidR="00916442" w:rsidRPr="00675359" w:rsidRDefault="00871529" w:rsidP="00916442">
            <w:pPr>
              <w:spacing w:after="0"/>
              <w:jc w:val="center"/>
              <w:rPr>
                <w:rFonts w:cs="Arial"/>
                <w:b/>
                <w:bCs/>
                <w:sz w:val="18"/>
                <w:szCs w:val="18"/>
              </w:rPr>
            </w:pPr>
            <w:r>
              <w:rPr>
                <w:rFonts w:cs="Arial"/>
                <w:b/>
                <w:bCs/>
                <w:sz w:val="18"/>
                <w:szCs w:val="18"/>
              </w:rPr>
              <w:t>2.23</w:t>
            </w:r>
          </w:p>
        </w:tc>
      </w:tr>
    </w:tbl>
    <w:p w14:paraId="271AE421" w14:textId="77777777" w:rsidR="00871529" w:rsidRPr="007D2635" w:rsidRDefault="00871529" w:rsidP="007D2635">
      <w:pPr>
        <w:spacing w:after="0"/>
        <w:jc w:val="center"/>
        <w:rPr>
          <w:sz w:val="16"/>
        </w:rPr>
      </w:pPr>
      <w:r w:rsidRPr="007D2635">
        <w:rPr>
          <w:b/>
          <w:sz w:val="16"/>
        </w:rPr>
        <w:t>Fuente:</w:t>
      </w:r>
      <w:r w:rsidRPr="007D2635">
        <w:rPr>
          <w:sz w:val="16"/>
        </w:rPr>
        <w:t xml:space="preserve"> “Cédula de Evaluación de Control Interno del CCLQROO”.</w:t>
      </w:r>
    </w:p>
    <w:p w14:paraId="54145468" w14:textId="77777777" w:rsidR="00916442" w:rsidRPr="00871529" w:rsidRDefault="00916442" w:rsidP="00871529">
      <w:pPr>
        <w:spacing w:after="0"/>
        <w:rPr>
          <w:sz w:val="24"/>
        </w:rPr>
      </w:pPr>
    </w:p>
    <w:p w14:paraId="60A1D8C6" w14:textId="7CCD535B" w:rsidR="00916442" w:rsidRPr="00871529" w:rsidRDefault="00871529" w:rsidP="00871529">
      <w:pPr>
        <w:spacing w:after="0"/>
        <w:rPr>
          <w:sz w:val="24"/>
        </w:rPr>
      </w:pPr>
      <w:r w:rsidRPr="00871529">
        <w:rPr>
          <w:sz w:val="24"/>
        </w:rPr>
        <w:t>De a</w:t>
      </w:r>
      <w:r w:rsidR="00376139">
        <w:rPr>
          <w:sz w:val="24"/>
        </w:rPr>
        <w:t>cuerdo con lo presentado en la t</w:t>
      </w:r>
      <w:r w:rsidRPr="00871529">
        <w:rPr>
          <w:sz w:val="24"/>
        </w:rPr>
        <w:t>abla anterior, se determinó un nivel bajo de implementación del componente actividades de control, por lo que el Ente debe considerar diseñar, actualizar y garantizar la suficiencia e idoneidad de las actividades de control que contribuyan a mitigar y dar respuesta a los riesgos que dificultan el logro de los objetivos sustantivos y adjetivos de la institución, además de desarrollar las políticas y lineamientos que permitan implementar, dar soporte y continuidad a los sistemas de información de las actividades sustantivas, financieras y administrativas.</w:t>
      </w:r>
    </w:p>
    <w:p w14:paraId="020485F6" w14:textId="77777777" w:rsidR="00871529" w:rsidRPr="00871529" w:rsidRDefault="00871529" w:rsidP="00871529">
      <w:pPr>
        <w:spacing w:after="0"/>
        <w:rPr>
          <w:sz w:val="24"/>
        </w:rPr>
      </w:pPr>
    </w:p>
    <w:p w14:paraId="3C061718" w14:textId="0E8F6E10" w:rsidR="00916442" w:rsidRPr="00675359" w:rsidRDefault="00916442" w:rsidP="00871529">
      <w:pPr>
        <w:spacing w:afterLines="30" w:after="72"/>
        <w:jc w:val="center"/>
        <w:rPr>
          <w:rFonts w:eastAsiaTheme="minorHAnsi" w:cs="Arial"/>
          <w:b/>
          <w:color w:val="000000" w:themeColor="text1"/>
          <w:sz w:val="20"/>
          <w:szCs w:val="18"/>
          <w:lang w:val="es-ES_tradnl" w:eastAsia="en-US"/>
        </w:rPr>
      </w:pPr>
      <w:r w:rsidRPr="00675359">
        <w:rPr>
          <w:rFonts w:eastAsiaTheme="minorHAnsi" w:cs="Arial"/>
          <w:b/>
          <w:color w:val="000000" w:themeColor="text1"/>
          <w:sz w:val="20"/>
          <w:szCs w:val="18"/>
          <w:lang w:val="es-ES_tradnl" w:eastAsia="en-US"/>
        </w:rPr>
        <w:t xml:space="preserve">Tabla 4. </w:t>
      </w:r>
      <w:r w:rsidR="00FB2DE5">
        <w:rPr>
          <w:rFonts w:eastAsiaTheme="minorHAnsi" w:cs="Arial"/>
          <w:color w:val="000000" w:themeColor="text1"/>
          <w:sz w:val="20"/>
          <w:szCs w:val="18"/>
          <w:lang w:val="es-ES_tradnl" w:eastAsia="en-US"/>
        </w:rPr>
        <w:t>Información y Comunicación</w:t>
      </w:r>
    </w:p>
    <w:tbl>
      <w:tblPr>
        <w:tblW w:w="921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65"/>
        <w:gridCol w:w="1736"/>
        <w:gridCol w:w="1736"/>
        <w:gridCol w:w="1672"/>
        <w:gridCol w:w="2007"/>
      </w:tblGrid>
      <w:tr w:rsidR="00916442" w:rsidRPr="00675359" w14:paraId="3B5A7490" w14:textId="77777777" w:rsidTr="009A23CD">
        <w:trPr>
          <w:trHeight w:val="620"/>
        </w:trPr>
        <w:tc>
          <w:tcPr>
            <w:tcW w:w="2065" w:type="dxa"/>
            <w:shd w:val="clear" w:color="auto" w:fill="DBE5F1" w:themeFill="accent1" w:themeFillTint="33"/>
            <w:vAlign w:val="center"/>
            <w:hideMark/>
          </w:tcPr>
          <w:p w14:paraId="50B0D487" w14:textId="77777777" w:rsidR="00916442" w:rsidRPr="0025367B" w:rsidRDefault="00916442" w:rsidP="00916442">
            <w:pPr>
              <w:spacing w:after="0"/>
              <w:jc w:val="center"/>
              <w:rPr>
                <w:rFonts w:cs="Arial"/>
                <w:b/>
                <w:sz w:val="18"/>
              </w:rPr>
            </w:pPr>
            <w:r>
              <w:rPr>
                <w:rFonts w:cs="Arial"/>
                <w:b/>
                <w:sz w:val="18"/>
              </w:rPr>
              <w:t>C</w:t>
            </w:r>
            <w:r w:rsidRPr="0025367B">
              <w:rPr>
                <w:rFonts w:cs="Arial"/>
                <w:b/>
                <w:sz w:val="18"/>
              </w:rPr>
              <w:t>omponente</w:t>
            </w:r>
          </w:p>
        </w:tc>
        <w:tc>
          <w:tcPr>
            <w:tcW w:w="1736" w:type="dxa"/>
            <w:shd w:val="clear" w:color="auto" w:fill="DBE5F1" w:themeFill="accent1" w:themeFillTint="33"/>
            <w:vAlign w:val="center"/>
            <w:hideMark/>
          </w:tcPr>
          <w:p w14:paraId="2AD60C98" w14:textId="77777777" w:rsidR="00916442" w:rsidRPr="0025367B" w:rsidRDefault="00916442" w:rsidP="00916442">
            <w:pPr>
              <w:spacing w:after="0"/>
              <w:jc w:val="center"/>
              <w:rPr>
                <w:rFonts w:cs="Arial"/>
                <w:b/>
                <w:sz w:val="18"/>
              </w:rPr>
            </w:pPr>
            <w:r>
              <w:rPr>
                <w:rFonts w:cs="Arial"/>
                <w:b/>
                <w:sz w:val="18"/>
              </w:rPr>
              <w:t>P</w:t>
            </w:r>
            <w:r w:rsidRPr="0025367B">
              <w:rPr>
                <w:rFonts w:cs="Arial"/>
                <w:b/>
                <w:sz w:val="18"/>
              </w:rPr>
              <w:t>untaje máximo esperado</w:t>
            </w:r>
          </w:p>
        </w:tc>
        <w:tc>
          <w:tcPr>
            <w:tcW w:w="1736" w:type="dxa"/>
            <w:shd w:val="clear" w:color="auto" w:fill="DBE5F1" w:themeFill="accent1" w:themeFillTint="33"/>
            <w:vAlign w:val="center"/>
            <w:hideMark/>
          </w:tcPr>
          <w:p w14:paraId="70ADFCFB" w14:textId="77777777" w:rsidR="00916442" w:rsidRPr="0025367B" w:rsidRDefault="00916442" w:rsidP="00916442">
            <w:pPr>
              <w:spacing w:after="0"/>
              <w:jc w:val="center"/>
              <w:rPr>
                <w:rFonts w:cs="Arial"/>
                <w:b/>
                <w:sz w:val="18"/>
              </w:rPr>
            </w:pPr>
            <w:r>
              <w:rPr>
                <w:rFonts w:cs="Arial"/>
                <w:b/>
                <w:sz w:val="18"/>
              </w:rPr>
              <w:t>C</w:t>
            </w:r>
            <w:r w:rsidRPr="0025367B">
              <w:rPr>
                <w:rFonts w:cs="Arial"/>
                <w:b/>
                <w:sz w:val="18"/>
              </w:rPr>
              <w:t>alificación  componentes</w:t>
            </w:r>
          </w:p>
        </w:tc>
        <w:tc>
          <w:tcPr>
            <w:tcW w:w="1672" w:type="dxa"/>
            <w:shd w:val="clear" w:color="auto" w:fill="DBE5F1" w:themeFill="accent1" w:themeFillTint="33"/>
            <w:vAlign w:val="center"/>
            <w:hideMark/>
          </w:tcPr>
          <w:p w14:paraId="5DCF1A40" w14:textId="77777777" w:rsidR="00916442" w:rsidRPr="0025367B" w:rsidRDefault="00916442" w:rsidP="00916442">
            <w:pPr>
              <w:spacing w:after="0"/>
              <w:jc w:val="center"/>
              <w:rPr>
                <w:rFonts w:cs="Arial"/>
                <w:b/>
                <w:sz w:val="18"/>
              </w:rPr>
            </w:pPr>
            <w:r>
              <w:rPr>
                <w:rFonts w:cs="Arial"/>
                <w:b/>
                <w:sz w:val="18"/>
              </w:rPr>
              <w:t>F</w:t>
            </w:r>
            <w:r w:rsidRPr="0025367B">
              <w:rPr>
                <w:rFonts w:cs="Arial"/>
                <w:b/>
                <w:sz w:val="18"/>
              </w:rPr>
              <w:t>actores de valorización</w:t>
            </w:r>
          </w:p>
        </w:tc>
        <w:tc>
          <w:tcPr>
            <w:tcW w:w="2007" w:type="dxa"/>
            <w:shd w:val="clear" w:color="auto" w:fill="DBE5F1" w:themeFill="accent1" w:themeFillTint="33"/>
            <w:vAlign w:val="center"/>
            <w:hideMark/>
          </w:tcPr>
          <w:p w14:paraId="6D2EE6D5" w14:textId="77777777" w:rsidR="00916442" w:rsidRPr="0025367B" w:rsidRDefault="00916442" w:rsidP="00916442">
            <w:pPr>
              <w:spacing w:after="0"/>
              <w:jc w:val="center"/>
              <w:rPr>
                <w:rFonts w:cs="Arial"/>
                <w:b/>
                <w:sz w:val="18"/>
              </w:rPr>
            </w:pPr>
            <w:r>
              <w:rPr>
                <w:rFonts w:cs="Arial"/>
                <w:b/>
                <w:sz w:val="18"/>
              </w:rPr>
              <w:t>P</w:t>
            </w:r>
            <w:r w:rsidRPr="0025367B">
              <w:rPr>
                <w:rFonts w:cs="Arial"/>
                <w:b/>
                <w:sz w:val="18"/>
              </w:rPr>
              <w:t>untaje asig</w:t>
            </w:r>
            <w:r>
              <w:rPr>
                <w:rFonts w:cs="Arial"/>
                <w:b/>
                <w:sz w:val="18"/>
              </w:rPr>
              <w:t>nado</w:t>
            </w:r>
            <w:r w:rsidRPr="0025367B">
              <w:rPr>
                <w:rFonts w:cs="Arial"/>
                <w:b/>
                <w:sz w:val="18"/>
              </w:rPr>
              <w:t xml:space="preserve"> por elemento</w:t>
            </w:r>
          </w:p>
        </w:tc>
      </w:tr>
      <w:tr w:rsidR="00916442" w:rsidRPr="00675359" w14:paraId="18B32E58" w14:textId="77777777" w:rsidTr="009A23CD">
        <w:trPr>
          <w:trHeight w:val="710"/>
        </w:trPr>
        <w:tc>
          <w:tcPr>
            <w:tcW w:w="2065" w:type="dxa"/>
            <w:vMerge w:val="restart"/>
            <w:shd w:val="clear" w:color="auto" w:fill="auto"/>
            <w:vAlign w:val="center"/>
            <w:hideMark/>
          </w:tcPr>
          <w:p w14:paraId="18368378" w14:textId="77777777" w:rsidR="00916442" w:rsidRPr="00675359" w:rsidRDefault="00916442" w:rsidP="00916442">
            <w:pPr>
              <w:spacing w:after="0"/>
              <w:jc w:val="center"/>
              <w:rPr>
                <w:rFonts w:cs="Arial"/>
                <w:sz w:val="18"/>
              </w:rPr>
            </w:pPr>
            <w:r w:rsidRPr="00675359">
              <w:rPr>
                <w:rFonts w:cs="Arial"/>
                <w:sz w:val="18"/>
              </w:rPr>
              <w:t xml:space="preserve">Información </w:t>
            </w:r>
            <w:r>
              <w:rPr>
                <w:rFonts w:cs="Arial"/>
                <w:sz w:val="18"/>
              </w:rPr>
              <w:t>y</w:t>
            </w:r>
            <w:r w:rsidRPr="00675359">
              <w:rPr>
                <w:rFonts w:cs="Arial"/>
                <w:sz w:val="18"/>
              </w:rPr>
              <w:t xml:space="preserve"> Comunicación</w:t>
            </w:r>
          </w:p>
        </w:tc>
        <w:tc>
          <w:tcPr>
            <w:tcW w:w="1736" w:type="dxa"/>
            <w:vMerge w:val="restart"/>
            <w:shd w:val="clear" w:color="auto" w:fill="auto"/>
            <w:vAlign w:val="center"/>
            <w:hideMark/>
          </w:tcPr>
          <w:p w14:paraId="7E5E4D2F" w14:textId="77777777" w:rsidR="00916442" w:rsidRPr="006D20A1" w:rsidRDefault="00916442" w:rsidP="00916442">
            <w:pPr>
              <w:spacing w:after="0"/>
              <w:jc w:val="center"/>
              <w:rPr>
                <w:rFonts w:cs="Arial"/>
                <w:bCs/>
                <w:sz w:val="18"/>
              </w:rPr>
            </w:pPr>
            <w:r w:rsidRPr="006D20A1">
              <w:rPr>
                <w:rFonts w:cs="Arial"/>
                <w:bCs/>
                <w:sz w:val="18"/>
              </w:rPr>
              <w:t>20</w:t>
            </w:r>
          </w:p>
        </w:tc>
        <w:tc>
          <w:tcPr>
            <w:tcW w:w="1736" w:type="dxa"/>
            <w:vMerge w:val="restart"/>
            <w:shd w:val="clear" w:color="auto" w:fill="auto"/>
            <w:vAlign w:val="center"/>
            <w:hideMark/>
          </w:tcPr>
          <w:p w14:paraId="02C405EE" w14:textId="77777777" w:rsidR="00916442" w:rsidRPr="006D20A1" w:rsidRDefault="00916442" w:rsidP="00916442">
            <w:pPr>
              <w:spacing w:after="0"/>
              <w:jc w:val="center"/>
              <w:rPr>
                <w:rFonts w:cs="Arial"/>
                <w:bCs/>
                <w:sz w:val="18"/>
              </w:rPr>
            </w:pPr>
            <w:r w:rsidRPr="006D20A1">
              <w:rPr>
                <w:rFonts w:cs="Arial"/>
                <w:bCs/>
                <w:sz w:val="18"/>
              </w:rPr>
              <w:t>0</w:t>
            </w:r>
            <w:r>
              <w:rPr>
                <w:rFonts w:cs="Arial"/>
                <w:bCs/>
                <w:sz w:val="18"/>
              </w:rPr>
              <w:t>.00</w:t>
            </w:r>
          </w:p>
        </w:tc>
        <w:tc>
          <w:tcPr>
            <w:tcW w:w="1672" w:type="dxa"/>
            <w:shd w:val="clear" w:color="auto" w:fill="auto"/>
            <w:vAlign w:val="center"/>
            <w:hideMark/>
          </w:tcPr>
          <w:p w14:paraId="352426B2" w14:textId="77777777" w:rsidR="00916442" w:rsidRPr="00675359" w:rsidRDefault="00916442" w:rsidP="00916442">
            <w:pPr>
              <w:spacing w:after="0"/>
              <w:rPr>
                <w:rFonts w:cs="Arial"/>
                <w:sz w:val="18"/>
              </w:rPr>
            </w:pPr>
            <w:r w:rsidRPr="00675359">
              <w:rPr>
                <w:rFonts w:cs="Arial"/>
                <w:sz w:val="18"/>
              </w:rPr>
              <w:t>Información Relevante y de Calidad</w:t>
            </w:r>
          </w:p>
        </w:tc>
        <w:tc>
          <w:tcPr>
            <w:tcW w:w="2007" w:type="dxa"/>
            <w:shd w:val="clear" w:color="auto" w:fill="auto"/>
            <w:vAlign w:val="center"/>
            <w:hideMark/>
          </w:tcPr>
          <w:p w14:paraId="46ED4D16" w14:textId="77777777" w:rsidR="00916442" w:rsidRPr="00A33121" w:rsidRDefault="00916442" w:rsidP="00916442">
            <w:pPr>
              <w:spacing w:after="0"/>
              <w:jc w:val="center"/>
              <w:rPr>
                <w:rFonts w:cs="Arial"/>
                <w:bCs/>
                <w:sz w:val="18"/>
              </w:rPr>
            </w:pPr>
            <w:r w:rsidRPr="00A33121">
              <w:rPr>
                <w:rFonts w:cs="Arial"/>
                <w:bCs/>
                <w:sz w:val="18"/>
              </w:rPr>
              <w:t>0.00</w:t>
            </w:r>
          </w:p>
        </w:tc>
      </w:tr>
      <w:tr w:rsidR="00916442" w:rsidRPr="00675359" w14:paraId="64CE7B18" w14:textId="77777777" w:rsidTr="009A23CD">
        <w:trPr>
          <w:trHeight w:val="538"/>
        </w:trPr>
        <w:tc>
          <w:tcPr>
            <w:tcW w:w="2065" w:type="dxa"/>
            <w:vMerge/>
            <w:vAlign w:val="center"/>
            <w:hideMark/>
          </w:tcPr>
          <w:p w14:paraId="2D05A848" w14:textId="77777777" w:rsidR="00916442" w:rsidRPr="00675359" w:rsidRDefault="00916442" w:rsidP="00916442">
            <w:pPr>
              <w:spacing w:after="0"/>
              <w:rPr>
                <w:rFonts w:cs="Arial"/>
                <w:sz w:val="18"/>
              </w:rPr>
            </w:pPr>
          </w:p>
        </w:tc>
        <w:tc>
          <w:tcPr>
            <w:tcW w:w="1736" w:type="dxa"/>
            <w:vMerge/>
            <w:vAlign w:val="center"/>
            <w:hideMark/>
          </w:tcPr>
          <w:p w14:paraId="4D15A27B" w14:textId="77777777" w:rsidR="00916442" w:rsidRPr="00675359" w:rsidRDefault="00916442" w:rsidP="00916442">
            <w:pPr>
              <w:spacing w:after="0"/>
              <w:rPr>
                <w:rFonts w:cs="Arial"/>
                <w:b/>
                <w:bCs/>
                <w:sz w:val="18"/>
              </w:rPr>
            </w:pPr>
          </w:p>
        </w:tc>
        <w:tc>
          <w:tcPr>
            <w:tcW w:w="1736" w:type="dxa"/>
            <w:vMerge/>
            <w:vAlign w:val="center"/>
            <w:hideMark/>
          </w:tcPr>
          <w:p w14:paraId="520717BB" w14:textId="77777777" w:rsidR="00916442" w:rsidRPr="00675359" w:rsidRDefault="00916442" w:rsidP="00916442">
            <w:pPr>
              <w:spacing w:after="0"/>
              <w:rPr>
                <w:rFonts w:cs="Arial"/>
                <w:b/>
                <w:bCs/>
                <w:sz w:val="18"/>
              </w:rPr>
            </w:pPr>
          </w:p>
        </w:tc>
        <w:tc>
          <w:tcPr>
            <w:tcW w:w="1672" w:type="dxa"/>
            <w:shd w:val="clear" w:color="auto" w:fill="auto"/>
            <w:vAlign w:val="center"/>
            <w:hideMark/>
          </w:tcPr>
          <w:p w14:paraId="752652F9" w14:textId="77777777" w:rsidR="00916442" w:rsidRPr="00675359" w:rsidRDefault="00916442" w:rsidP="00916442">
            <w:pPr>
              <w:spacing w:after="0"/>
              <w:rPr>
                <w:rFonts w:cs="Arial"/>
                <w:sz w:val="18"/>
              </w:rPr>
            </w:pPr>
            <w:r w:rsidRPr="00675359">
              <w:rPr>
                <w:rFonts w:cs="Arial"/>
                <w:sz w:val="18"/>
              </w:rPr>
              <w:t>Comunicación Interna</w:t>
            </w:r>
          </w:p>
        </w:tc>
        <w:tc>
          <w:tcPr>
            <w:tcW w:w="2007" w:type="dxa"/>
            <w:shd w:val="clear" w:color="auto" w:fill="auto"/>
            <w:vAlign w:val="center"/>
            <w:hideMark/>
          </w:tcPr>
          <w:p w14:paraId="5A4A05D4" w14:textId="77777777" w:rsidR="00916442" w:rsidRPr="00A33121" w:rsidRDefault="00916442" w:rsidP="00916442">
            <w:pPr>
              <w:spacing w:after="0"/>
              <w:jc w:val="center"/>
              <w:rPr>
                <w:rFonts w:cs="Arial"/>
                <w:bCs/>
                <w:sz w:val="18"/>
              </w:rPr>
            </w:pPr>
            <w:r w:rsidRPr="00A33121">
              <w:rPr>
                <w:rFonts w:cs="Arial"/>
                <w:bCs/>
                <w:sz w:val="18"/>
              </w:rPr>
              <w:t>0.00</w:t>
            </w:r>
          </w:p>
        </w:tc>
      </w:tr>
      <w:tr w:rsidR="00916442" w:rsidRPr="00675359" w14:paraId="7DD05BAB" w14:textId="77777777" w:rsidTr="009A23CD">
        <w:trPr>
          <w:trHeight w:val="300"/>
        </w:trPr>
        <w:tc>
          <w:tcPr>
            <w:tcW w:w="2065" w:type="dxa"/>
            <w:shd w:val="clear" w:color="auto" w:fill="auto"/>
            <w:vAlign w:val="center"/>
            <w:hideMark/>
          </w:tcPr>
          <w:p w14:paraId="605522D4" w14:textId="77777777" w:rsidR="00916442" w:rsidRPr="00675359" w:rsidRDefault="00916442" w:rsidP="00916442">
            <w:pPr>
              <w:spacing w:after="0"/>
              <w:jc w:val="center"/>
              <w:rPr>
                <w:rFonts w:cs="Arial"/>
                <w:b/>
                <w:bCs/>
                <w:sz w:val="18"/>
              </w:rPr>
            </w:pPr>
          </w:p>
        </w:tc>
        <w:tc>
          <w:tcPr>
            <w:tcW w:w="1736" w:type="dxa"/>
            <w:shd w:val="clear" w:color="auto" w:fill="auto"/>
            <w:vAlign w:val="center"/>
            <w:hideMark/>
          </w:tcPr>
          <w:p w14:paraId="3D261A6C" w14:textId="77777777" w:rsidR="00916442" w:rsidRPr="00675359" w:rsidRDefault="00916442" w:rsidP="00916442">
            <w:pPr>
              <w:spacing w:after="0"/>
              <w:jc w:val="center"/>
              <w:rPr>
                <w:rFonts w:cs="Arial"/>
                <w:sz w:val="18"/>
                <w:szCs w:val="20"/>
              </w:rPr>
            </w:pPr>
          </w:p>
        </w:tc>
        <w:tc>
          <w:tcPr>
            <w:tcW w:w="1736" w:type="dxa"/>
            <w:shd w:val="clear" w:color="auto" w:fill="auto"/>
            <w:vAlign w:val="center"/>
            <w:hideMark/>
          </w:tcPr>
          <w:p w14:paraId="79D0814A" w14:textId="77777777" w:rsidR="00916442" w:rsidRPr="00675359" w:rsidRDefault="00916442" w:rsidP="00916442">
            <w:pPr>
              <w:spacing w:after="0"/>
              <w:jc w:val="center"/>
              <w:rPr>
                <w:rFonts w:cs="Arial"/>
                <w:sz w:val="18"/>
                <w:szCs w:val="20"/>
              </w:rPr>
            </w:pPr>
          </w:p>
        </w:tc>
        <w:tc>
          <w:tcPr>
            <w:tcW w:w="1672" w:type="dxa"/>
            <w:shd w:val="clear" w:color="auto" w:fill="auto"/>
            <w:vAlign w:val="center"/>
            <w:hideMark/>
          </w:tcPr>
          <w:p w14:paraId="4EFCEED7" w14:textId="77777777" w:rsidR="00916442" w:rsidRPr="00675359" w:rsidRDefault="00916442" w:rsidP="00FB2DE5">
            <w:pPr>
              <w:spacing w:after="0"/>
              <w:jc w:val="right"/>
              <w:rPr>
                <w:rFonts w:cs="Arial"/>
                <w:b/>
                <w:bCs/>
                <w:sz w:val="18"/>
              </w:rPr>
            </w:pPr>
            <w:r w:rsidRPr="00675359">
              <w:rPr>
                <w:rFonts w:cs="Arial"/>
                <w:b/>
                <w:bCs/>
                <w:sz w:val="18"/>
              </w:rPr>
              <w:t>Total</w:t>
            </w:r>
          </w:p>
        </w:tc>
        <w:tc>
          <w:tcPr>
            <w:tcW w:w="2007" w:type="dxa"/>
            <w:shd w:val="clear" w:color="auto" w:fill="auto"/>
            <w:vAlign w:val="center"/>
            <w:hideMark/>
          </w:tcPr>
          <w:p w14:paraId="58638ACA" w14:textId="77777777" w:rsidR="00916442" w:rsidRPr="00675359" w:rsidRDefault="00916442" w:rsidP="00916442">
            <w:pPr>
              <w:spacing w:after="0"/>
              <w:jc w:val="center"/>
              <w:rPr>
                <w:rFonts w:cs="Arial"/>
                <w:b/>
                <w:bCs/>
                <w:sz w:val="18"/>
              </w:rPr>
            </w:pPr>
            <w:r w:rsidRPr="00675359">
              <w:rPr>
                <w:rFonts w:cs="Arial"/>
                <w:b/>
                <w:bCs/>
                <w:sz w:val="18"/>
              </w:rPr>
              <w:t>0.00</w:t>
            </w:r>
          </w:p>
        </w:tc>
      </w:tr>
    </w:tbl>
    <w:p w14:paraId="252DCD9F" w14:textId="77777777" w:rsidR="00871529" w:rsidRPr="007D2635" w:rsidRDefault="00871529" w:rsidP="007D2635">
      <w:pPr>
        <w:spacing w:after="0"/>
        <w:jc w:val="center"/>
        <w:rPr>
          <w:sz w:val="16"/>
        </w:rPr>
      </w:pPr>
      <w:r w:rsidRPr="007D2635">
        <w:rPr>
          <w:b/>
          <w:sz w:val="16"/>
        </w:rPr>
        <w:t>Fuente:</w:t>
      </w:r>
      <w:r w:rsidRPr="007D2635">
        <w:rPr>
          <w:sz w:val="16"/>
        </w:rPr>
        <w:t xml:space="preserve"> “Cédula de Evaluación de Control Interno del CCLQROO”.</w:t>
      </w:r>
    </w:p>
    <w:p w14:paraId="162104EB" w14:textId="77777777" w:rsidR="007D2635" w:rsidRDefault="007D2635" w:rsidP="009A23CD">
      <w:pPr>
        <w:spacing w:after="0"/>
        <w:rPr>
          <w:rFonts w:eastAsiaTheme="minorHAnsi" w:cs="Arial"/>
          <w:sz w:val="24"/>
        </w:rPr>
      </w:pPr>
    </w:p>
    <w:p w14:paraId="5F261B5B" w14:textId="35338FD1" w:rsidR="00871529" w:rsidRPr="00871529" w:rsidRDefault="00871529" w:rsidP="009A23CD">
      <w:pPr>
        <w:spacing w:after="0"/>
        <w:rPr>
          <w:rFonts w:eastAsiaTheme="minorHAnsi" w:cs="Arial"/>
          <w:sz w:val="24"/>
        </w:rPr>
      </w:pPr>
      <w:r w:rsidRPr="00871529">
        <w:rPr>
          <w:rFonts w:eastAsiaTheme="minorHAnsi" w:cs="Arial"/>
          <w:sz w:val="24"/>
        </w:rPr>
        <w:t>Con base en lo anterior, se determinó un nivel bajo de implementación del componente información y comunicación, por lo que es importante que el Ente establezca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p>
    <w:p w14:paraId="4F46E061" w14:textId="56474EC3" w:rsidR="00FB2DE5" w:rsidRDefault="00FB2DE5" w:rsidP="00871529">
      <w:pPr>
        <w:spacing w:after="0"/>
        <w:jc w:val="left"/>
        <w:rPr>
          <w:rFonts w:eastAsiaTheme="minorHAnsi" w:cs="Arial"/>
          <w:color w:val="000000"/>
          <w:sz w:val="24"/>
          <w:lang w:eastAsia="en-US"/>
        </w:rPr>
      </w:pPr>
    </w:p>
    <w:p w14:paraId="6D1AC506" w14:textId="03EED628" w:rsidR="00916442" w:rsidRPr="00EF1CA4" w:rsidRDefault="00916442" w:rsidP="009569F9">
      <w:pPr>
        <w:spacing w:after="0"/>
        <w:jc w:val="center"/>
        <w:rPr>
          <w:rFonts w:eastAsiaTheme="minorHAnsi" w:cs="Arial"/>
          <w:color w:val="000000"/>
          <w:sz w:val="20"/>
          <w:szCs w:val="18"/>
          <w:lang w:eastAsia="en-US"/>
        </w:rPr>
      </w:pPr>
      <w:r w:rsidRPr="00675359">
        <w:rPr>
          <w:rFonts w:eastAsiaTheme="minorHAnsi" w:cs="Arial"/>
          <w:b/>
          <w:color w:val="000000"/>
          <w:sz w:val="20"/>
          <w:szCs w:val="18"/>
          <w:lang w:eastAsia="en-US"/>
        </w:rPr>
        <w:t xml:space="preserve">Tabla 5. </w:t>
      </w:r>
      <w:r w:rsidRPr="00EF1CA4">
        <w:rPr>
          <w:rFonts w:eastAsiaTheme="minorHAnsi" w:cs="Arial"/>
          <w:color w:val="000000"/>
          <w:sz w:val="20"/>
          <w:szCs w:val="18"/>
          <w:lang w:eastAsia="en-US"/>
        </w:rPr>
        <w:t>Supervisión</w:t>
      </w:r>
    </w:p>
    <w:tbl>
      <w:tblPr>
        <w:tblW w:w="924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60"/>
        <w:gridCol w:w="1737"/>
        <w:gridCol w:w="1737"/>
        <w:gridCol w:w="1972"/>
        <w:gridCol w:w="1741"/>
      </w:tblGrid>
      <w:tr w:rsidR="00916442" w:rsidRPr="00675359" w14:paraId="5B72B929" w14:textId="77777777" w:rsidTr="00694333">
        <w:trPr>
          <w:trHeight w:val="459"/>
        </w:trPr>
        <w:tc>
          <w:tcPr>
            <w:tcW w:w="2060" w:type="dxa"/>
            <w:shd w:val="clear" w:color="auto" w:fill="DBE5F1" w:themeFill="accent1" w:themeFillTint="33"/>
            <w:vAlign w:val="center"/>
            <w:hideMark/>
          </w:tcPr>
          <w:p w14:paraId="37056493" w14:textId="77777777" w:rsidR="00916442" w:rsidRPr="0025367B" w:rsidRDefault="00916442" w:rsidP="009569F9">
            <w:pPr>
              <w:spacing w:after="0"/>
              <w:jc w:val="center"/>
              <w:rPr>
                <w:rFonts w:cs="Arial"/>
                <w:b/>
                <w:bCs/>
                <w:sz w:val="18"/>
              </w:rPr>
            </w:pPr>
            <w:r>
              <w:rPr>
                <w:rFonts w:cs="Arial"/>
                <w:b/>
                <w:bCs/>
                <w:sz w:val="18"/>
              </w:rPr>
              <w:t>C</w:t>
            </w:r>
            <w:r w:rsidRPr="0025367B">
              <w:rPr>
                <w:rFonts w:cs="Arial"/>
                <w:b/>
                <w:bCs/>
                <w:sz w:val="18"/>
              </w:rPr>
              <w:t>omponente</w:t>
            </w:r>
          </w:p>
        </w:tc>
        <w:tc>
          <w:tcPr>
            <w:tcW w:w="1737" w:type="dxa"/>
            <w:shd w:val="clear" w:color="auto" w:fill="DBE5F1" w:themeFill="accent1" w:themeFillTint="33"/>
            <w:vAlign w:val="center"/>
            <w:hideMark/>
          </w:tcPr>
          <w:p w14:paraId="64F03CBB" w14:textId="77777777" w:rsidR="00916442" w:rsidRPr="0025367B" w:rsidRDefault="00916442" w:rsidP="009569F9">
            <w:pPr>
              <w:spacing w:after="0"/>
              <w:jc w:val="center"/>
              <w:rPr>
                <w:rFonts w:cs="Arial"/>
                <w:b/>
                <w:bCs/>
                <w:sz w:val="18"/>
              </w:rPr>
            </w:pPr>
            <w:r>
              <w:rPr>
                <w:rFonts w:cs="Arial"/>
                <w:b/>
                <w:bCs/>
                <w:sz w:val="18"/>
              </w:rPr>
              <w:t>P</w:t>
            </w:r>
            <w:r w:rsidRPr="0025367B">
              <w:rPr>
                <w:rFonts w:cs="Arial"/>
                <w:b/>
                <w:bCs/>
                <w:sz w:val="18"/>
              </w:rPr>
              <w:t>untaje máximo esperado</w:t>
            </w:r>
          </w:p>
        </w:tc>
        <w:tc>
          <w:tcPr>
            <w:tcW w:w="1737" w:type="dxa"/>
            <w:shd w:val="clear" w:color="auto" w:fill="DBE5F1" w:themeFill="accent1" w:themeFillTint="33"/>
            <w:vAlign w:val="center"/>
            <w:hideMark/>
          </w:tcPr>
          <w:p w14:paraId="6F56D043" w14:textId="77777777" w:rsidR="00916442" w:rsidRPr="0025367B" w:rsidRDefault="00916442" w:rsidP="009569F9">
            <w:pPr>
              <w:spacing w:after="0"/>
              <w:jc w:val="center"/>
              <w:rPr>
                <w:rFonts w:cs="Arial"/>
                <w:b/>
                <w:bCs/>
                <w:sz w:val="18"/>
              </w:rPr>
            </w:pPr>
            <w:r>
              <w:rPr>
                <w:rFonts w:cs="Arial"/>
                <w:b/>
                <w:bCs/>
                <w:sz w:val="18"/>
              </w:rPr>
              <w:t>C</w:t>
            </w:r>
            <w:r w:rsidRPr="0025367B">
              <w:rPr>
                <w:rFonts w:cs="Arial"/>
                <w:b/>
                <w:bCs/>
                <w:sz w:val="18"/>
              </w:rPr>
              <w:t>alificación  componentes</w:t>
            </w:r>
          </w:p>
        </w:tc>
        <w:tc>
          <w:tcPr>
            <w:tcW w:w="1972" w:type="dxa"/>
            <w:shd w:val="clear" w:color="auto" w:fill="DBE5F1" w:themeFill="accent1" w:themeFillTint="33"/>
            <w:vAlign w:val="center"/>
            <w:hideMark/>
          </w:tcPr>
          <w:p w14:paraId="70807D9E" w14:textId="77777777" w:rsidR="00916442" w:rsidRPr="0025367B" w:rsidRDefault="00916442" w:rsidP="009569F9">
            <w:pPr>
              <w:spacing w:after="0"/>
              <w:jc w:val="center"/>
              <w:rPr>
                <w:rFonts w:cs="Arial"/>
                <w:b/>
                <w:bCs/>
                <w:sz w:val="18"/>
              </w:rPr>
            </w:pPr>
            <w:r>
              <w:rPr>
                <w:rFonts w:cs="Arial"/>
                <w:b/>
                <w:bCs/>
                <w:sz w:val="18"/>
              </w:rPr>
              <w:t>F</w:t>
            </w:r>
            <w:r w:rsidRPr="0025367B">
              <w:rPr>
                <w:rFonts w:cs="Arial"/>
                <w:b/>
                <w:bCs/>
                <w:sz w:val="18"/>
              </w:rPr>
              <w:t>actores de valorización</w:t>
            </w:r>
          </w:p>
        </w:tc>
        <w:tc>
          <w:tcPr>
            <w:tcW w:w="1741" w:type="dxa"/>
            <w:shd w:val="clear" w:color="auto" w:fill="DBE5F1" w:themeFill="accent1" w:themeFillTint="33"/>
            <w:vAlign w:val="center"/>
            <w:hideMark/>
          </w:tcPr>
          <w:p w14:paraId="0C600A2B" w14:textId="77777777" w:rsidR="00916442" w:rsidRPr="0025367B" w:rsidRDefault="00916442" w:rsidP="009569F9">
            <w:pPr>
              <w:spacing w:after="0"/>
              <w:jc w:val="center"/>
              <w:rPr>
                <w:rFonts w:cs="Arial"/>
                <w:b/>
                <w:bCs/>
                <w:sz w:val="18"/>
              </w:rPr>
            </w:pPr>
            <w:r>
              <w:rPr>
                <w:rFonts w:cs="Arial"/>
                <w:b/>
                <w:bCs/>
                <w:sz w:val="18"/>
              </w:rPr>
              <w:t>P</w:t>
            </w:r>
            <w:r w:rsidRPr="0025367B">
              <w:rPr>
                <w:rFonts w:cs="Arial"/>
                <w:b/>
                <w:bCs/>
                <w:sz w:val="18"/>
              </w:rPr>
              <w:t>untaje asig</w:t>
            </w:r>
            <w:r>
              <w:rPr>
                <w:rFonts w:cs="Arial"/>
                <w:b/>
                <w:bCs/>
                <w:sz w:val="18"/>
              </w:rPr>
              <w:t>nado</w:t>
            </w:r>
            <w:r w:rsidRPr="0025367B">
              <w:rPr>
                <w:rFonts w:cs="Arial"/>
                <w:b/>
                <w:bCs/>
                <w:sz w:val="18"/>
              </w:rPr>
              <w:t xml:space="preserve"> por elemento</w:t>
            </w:r>
          </w:p>
        </w:tc>
      </w:tr>
      <w:tr w:rsidR="00916442" w:rsidRPr="00675359" w14:paraId="4AB62CF5" w14:textId="77777777" w:rsidTr="00694333">
        <w:trPr>
          <w:trHeight w:val="393"/>
        </w:trPr>
        <w:tc>
          <w:tcPr>
            <w:tcW w:w="2060" w:type="dxa"/>
            <w:vMerge w:val="restart"/>
            <w:shd w:val="clear" w:color="auto" w:fill="auto"/>
            <w:vAlign w:val="center"/>
            <w:hideMark/>
          </w:tcPr>
          <w:p w14:paraId="5B3633CF" w14:textId="77777777" w:rsidR="00916442" w:rsidRPr="00675359" w:rsidRDefault="00916442" w:rsidP="009569F9">
            <w:pPr>
              <w:spacing w:after="0"/>
              <w:jc w:val="center"/>
              <w:rPr>
                <w:rFonts w:cs="Arial"/>
                <w:sz w:val="18"/>
              </w:rPr>
            </w:pPr>
            <w:r w:rsidRPr="00675359">
              <w:rPr>
                <w:rFonts w:cs="Arial"/>
                <w:sz w:val="18"/>
              </w:rPr>
              <w:t>Supervisión</w:t>
            </w:r>
          </w:p>
        </w:tc>
        <w:tc>
          <w:tcPr>
            <w:tcW w:w="1737" w:type="dxa"/>
            <w:vMerge w:val="restart"/>
            <w:shd w:val="clear" w:color="auto" w:fill="auto"/>
            <w:vAlign w:val="center"/>
            <w:hideMark/>
          </w:tcPr>
          <w:p w14:paraId="496E64D7" w14:textId="77777777" w:rsidR="00916442" w:rsidRPr="006D20A1" w:rsidRDefault="00916442" w:rsidP="009569F9">
            <w:pPr>
              <w:spacing w:after="0"/>
              <w:jc w:val="center"/>
              <w:rPr>
                <w:rFonts w:cs="Arial"/>
                <w:bCs/>
                <w:sz w:val="18"/>
              </w:rPr>
            </w:pPr>
            <w:r w:rsidRPr="006D20A1">
              <w:rPr>
                <w:rFonts w:cs="Arial"/>
                <w:bCs/>
                <w:sz w:val="18"/>
              </w:rPr>
              <w:t>20</w:t>
            </w:r>
          </w:p>
        </w:tc>
        <w:tc>
          <w:tcPr>
            <w:tcW w:w="1737" w:type="dxa"/>
            <w:vMerge w:val="restart"/>
            <w:shd w:val="clear" w:color="auto" w:fill="auto"/>
            <w:vAlign w:val="center"/>
            <w:hideMark/>
          </w:tcPr>
          <w:p w14:paraId="2B1F6160" w14:textId="77777777" w:rsidR="00916442" w:rsidRPr="006D20A1" w:rsidRDefault="00916442" w:rsidP="009569F9">
            <w:pPr>
              <w:spacing w:after="0"/>
              <w:jc w:val="center"/>
              <w:rPr>
                <w:rFonts w:cs="Arial"/>
                <w:bCs/>
                <w:sz w:val="18"/>
              </w:rPr>
            </w:pPr>
            <w:r w:rsidRPr="006D20A1">
              <w:rPr>
                <w:rFonts w:cs="Arial"/>
                <w:bCs/>
                <w:sz w:val="18"/>
              </w:rPr>
              <w:t>0</w:t>
            </w:r>
            <w:r>
              <w:rPr>
                <w:rFonts w:cs="Arial"/>
                <w:bCs/>
                <w:sz w:val="18"/>
              </w:rPr>
              <w:t>.00</w:t>
            </w:r>
          </w:p>
        </w:tc>
        <w:tc>
          <w:tcPr>
            <w:tcW w:w="1972" w:type="dxa"/>
            <w:vMerge w:val="restart"/>
            <w:shd w:val="clear" w:color="auto" w:fill="auto"/>
            <w:vAlign w:val="center"/>
            <w:hideMark/>
          </w:tcPr>
          <w:p w14:paraId="6DE76E79" w14:textId="77777777" w:rsidR="00916442" w:rsidRPr="00675359" w:rsidRDefault="00916442" w:rsidP="009569F9">
            <w:pPr>
              <w:spacing w:after="0"/>
              <w:rPr>
                <w:rFonts w:cs="Arial"/>
                <w:sz w:val="18"/>
              </w:rPr>
            </w:pPr>
            <w:r w:rsidRPr="00675359">
              <w:rPr>
                <w:rFonts w:cs="Arial"/>
                <w:sz w:val="18"/>
              </w:rPr>
              <w:t>Realizar Actividades de Supervisión (Evaluaciones y Autoevaluaciones)</w:t>
            </w:r>
          </w:p>
        </w:tc>
        <w:tc>
          <w:tcPr>
            <w:tcW w:w="1741" w:type="dxa"/>
            <w:vMerge w:val="restart"/>
            <w:shd w:val="clear" w:color="auto" w:fill="auto"/>
            <w:vAlign w:val="center"/>
            <w:hideMark/>
          </w:tcPr>
          <w:p w14:paraId="6286068D" w14:textId="77777777" w:rsidR="00916442" w:rsidRPr="00EF1CA4" w:rsidRDefault="00916442" w:rsidP="009569F9">
            <w:pPr>
              <w:spacing w:after="0"/>
              <w:jc w:val="center"/>
              <w:rPr>
                <w:rFonts w:cs="Arial"/>
                <w:bCs/>
                <w:sz w:val="18"/>
              </w:rPr>
            </w:pPr>
            <w:r w:rsidRPr="00EF1CA4">
              <w:rPr>
                <w:rFonts w:cs="Arial"/>
                <w:bCs/>
                <w:sz w:val="18"/>
              </w:rPr>
              <w:t>0.00</w:t>
            </w:r>
          </w:p>
        </w:tc>
      </w:tr>
      <w:tr w:rsidR="00916442" w:rsidRPr="00675359" w14:paraId="0E8112FE" w14:textId="77777777" w:rsidTr="00694333">
        <w:trPr>
          <w:trHeight w:val="562"/>
        </w:trPr>
        <w:tc>
          <w:tcPr>
            <w:tcW w:w="2060" w:type="dxa"/>
            <w:vMerge/>
            <w:vAlign w:val="center"/>
            <w:hideMark/>
          </w:tcPr>
          <w:p w14:paraId="49E795C2" w14:textId="77777777" w:rsidR="00916442" w:rsidRPr="00675359" w:rsidRDefault="00916442" w:rsidP="009569F9">
            <w:pPr>
              <w:spacing w:after="0"/>
              <w:rPr>
                <w:rFonts w:cs="Arial"/>
                <w:sz w:val="18"/>
              </w:rPr>
            </w:pPr>
          </w:p>
        </w:tc>
        <w:tc>
          <w:tcPr>
            <w:tcW w:w="1737" w:type="dxa"/>
            <w:vMerge/>
            <w:vAlign w:val="center"/>
            <w:hideMark/>
          </w:tcPr>
          <w:p w14:paraId="54691CC0" w14:textId="77777777" w:rsidR="00916442" w:rsidRPr="00675359" w:rsidRDefault="00916442" w:rsidP="009569F9">
            <w:pPr>
              <w:spacing w:after="0"/>
              <w:rPr>
                <w:rFonts w:cs="Arial"/>
                <w:b/>
                <w:bCs/>
                <w:sz w:val="18"/>
              </w:rPr>
            </w:pPr>
          </w:p>
        </w:tc>
        <w:tc>
          <w:tcPr>
            <w:tcW w:w="1737" w:type="dxa"/>
            <w:vMerge/>
            <w:vAlign w:val="center"/>
            <w:hideMark/>
          </w:tcPr>
          <w:p w14:paraId="5F80D374" w14:textId="77777777" w:rsidR="00916442" w:rsidRPr="00675359" w:rsidRDefault="00916442" w:rsidP="009569F9">
            <w:pPr>
              <w:spacing w:after="0"/>
              <w:rPr>
                <w:rFonts w:cs="Arial"/>
                <w:b/>
                <w:bCs/>
                <w:sz w:val="18"/>
              </w:rPr>
            </w:pPr>
          </w:p>
        </w:tc>
        <w:tc>
          <w:tcPr>
            <w:tcW w:w="1972" w:type="dxa"/>
            <w:vMerge/>
            <w:vAlign w:val="center"/>
            <w:hideMark/>
          </w:tcPr>
          <w:p w14:paraId="6C3D03F2" w14:textId="77777777" w:rsidR="00916442" w:rsidRPr="00675359" w:rsidRDefault="00916442" w:rsidP="009569F9">
            <w:pPr>
              <w:spacing w:after="0"/>
              <w:rPr>
                <w:rFonts w:cs="Arial"/>
                <w:sz w:val="18"/>
              </w:rPr>
            </w:pPr>
          </w:p>
        </w:tc>
        <w:tc>
          <w:tcPr>
            <w:tcW w:w="1741" w:type="dxa"/>
            <w:vMerge/>
            <w:vAlign w:val="center"/>
            <w:hideMark/>
          </w:tcPr>
          <w:p w14:paraId="7BCD4FF3" w14:textId="77777777" w:rsidR="00916442" w:rsidRPr="00675359" w:rsidRDefault="00916442" w:rsidP="009569F9">
            <w:pPr>
              <w:spacing w:after="0"/>
              <w:rPr>
                <w:rFonts w:cs="Arial"/>
                <w:b/>
                <w:bCs/>
                <w:sz w:val="18"/>
              </w:rPr>
            </w:pPr>
          </w:p>
        </w:tc>
      </w:tr>
      <w:tr w:rsidR="00916442" w:rsidRPr="00675359" w14:paraId="4C57068A" w14:textId="77777777" w:rsidTr="00694333">
        <w:trPr>
          <w:trHeight w:val="245"/>
        </w:trPr>
        <w:tc>
          <w:tcPr>
            <w:tcW w:w="2060" w:type="dxa"/>
            <w:shd w:val="clear" w:color="000000" w:fill="FFFFFF"/>
            <w:noWrap/>
            <w:vAlign w:val="bottom"/>
            <w:hideMark/>
          </w:tcPr>
          <w:p w14:paraId="08C25B8A" w14:textId="77777777" w:rsidR="00916442" w:rsidRPr="00675359" w:rsidRDefault="00916442" w:rsidP="009569F9">
            <w:pPr>
              <w:spacing w:after="0"/>
              <w:rPr>
                <w:rFonts w:cs="Arial"/>
                <w:color w:val="000000"/>
                <w:sz w:val="18"/>
              </w:rPr>
            </w:pPr>
            <w:r w:rsidRPr="00675359">
              <w:rPr>
                <w:rFonts w:cs="Arial"/>
                <w:color w:val="000000"/>
                <w:sz w:val="18"/>
              </w:rPr>
              <w:t> </w:t>
            </w:r>
          </w:p>
        </w:tc>
        <w:tc>
          <w:tcPr>
            <w:tcW w:w="1737" w:type="dxa"/>
            <w:shd w:val="clear" w:color="000000" w:fill="FFFFFF"/>
            <w:noWrap/>
            <w:vAlign w:val="bottom"/>
            <w:hideMark/>
          </w:tcPr>
          <w:p w14:paraId="233E78A1" w14:textId="77777777" w:rsidR="00916442" w:rsidRPr="00675359" w:rsidRDefault="00916442" w:rsidP="009569F9">
            <w:pPr>
              <w:spacing w:after="0"/>
              <w:rPr>
                <w:rFonts w:cs="Arial"/>
                <w:color w:val="000000"/>
                <w:sz w:val="18"/>
              </w:rPr>
            </w:pPr>
            <w:r w:rsidRPr="00675359">
              <w:rPr>
                <w:rFonts w:cs="Arial"/>
                <w:color w:val="000000"/>
                <w:sz w:val="18"/>
              </w:rPr>
              <w:t> </w:t>
            </w:r>
          </w:p>
        </w:tc>
        <w:tc>
          <w:tcPr>
            <w:tcW w:w="1737" w:type="dxa"/>
            <w:shd w:val="clear" w:color="000000" w:fill="FFFFFF"/>
            <w:noWrap/>
            <w:vAlign w:val="bottom"/>
            <w:hideMark/>
          </w:tcPr>
          <w:p w14:paraId="2EA67482" w14:textId="77777777" w:rsidR="00916442" w:rsidRPr="00675359" w:rsidRDefault="00916442" w:rsidP="009569F9">
            <w:pPr>
              <w:spacing w:after="0"/>
              <w:rPr>
                <w:rFonts w:cs="Arial"/>
                <w:color w:val="000000"/>
                <w:sz w:val="18"/>
              </w:rPr>
            </w:pPr>
            <w:r w:rsidRPr="00675359">
              <w:rPr>
                <w:rFonts w:cs="Arial"/>
                <w:color w:val="000000"/>
                <w:sz w:val="18"/>
              </w:rPr>
              <w:t> </w:t>
            </w:r>
          </w:p>
        </w:tc>
        <w:tc>
          <w:tcPr>
            <w:tcW w:w="1972" w:type="dxa"/>
            <w:shd w:val="clear" w:color="000000" w:fill="FFFFFF"/>
            <w:vAlign w:val="center"/>
            <w:hideMark/>
          </w:tcPr>
          <w:p w14:paraId="42D065A9" w14:textId="77777777" w:rsidR="00916442" w:rsidRPr="00675359" w:rsidRDefault="00916442" w:rsidP="00FB2DE5">
            <w:pPr>
              <w:spacing w:after="0"/>
              <w:jc w:val="right"/>
              <w:rPr>
                <w:rFonts w:cs="Arial"/>
                <w:b/>
                <w:bCs/>
                <w:sz w:val="18"/>
              </w:rPr>
            </w:pPr>
            <w:r w:rsidRPr="00675359">
              <w:rPr>
                <w:rFonts w:cs="Arial"/>
                <w:b/>
                <w:bCs/>
                <w:sz w:val="18"/>
              </w:rPr>
              <w:t>Total</w:t>
            </w:r>
          </w:p>
        </w:tc>
        <w:tc>
          <w:tcPr>
            <w:tcW w:w="1741" w:type="dxa"/>
            <w:shd w:val="clear" w:color="000000" w:fill="FFFFFF"/>
            <w:noWrap/>
            <w:vAlign w:val="bottom"/>
            <w:hideMark/>
          </w:tcPr>
          <w:p w14:paraId="4FD8D458" w14:textId="77777777" w:rsidR="00916442" w:rsidRPr="00675359" w:rsidRDefault="00916442" w:rsidP="009569F9">
            <w:pPr>
              <w:spacing w:after="0"/>
              <w:jc w:val="center"/>
              <w:rPr>
                <w:rFonts w:cs="Arial"/>
                <w:b/>
                <w:bCs/>
                <w:color w:val="000000"/>
                <w:sz w:val="18"/>
              </w:rPr>
            </w:pPr>
            <w:r w:rsidRPr="00675359">
              <w:rPr>
                <w:rFonts w:cs="Arial"/>
                <w:b/>
                <w:bCs/>
                <w:color w:val="000000"/>
                <w:sz w:val="18"/>
              </w:rPr>
              <w:t>0.00</w:t>
            </w:r>
          </w:p>
        </w:tc>
      </w:tr>
    </w:tbl>
    <w:p w14:paraId="7888C6C3" w14:textId="77777777" w:rsidR="00871529" w:rsidRPr="007D2635" w:rsidRDefault="00871529" w:rsidP="000F57F4">
      <w:pPr>
        <w:spacing w:after="0"/>
        <w:jc w:val="center"/>
        <w:rPr>
          <w:sz w:val="16"/>
        </w:rPr>
      </w:pPr>
      <w:r w:rsidRPr="000F57F4">
        <w:rPr>
          <w:b/>
          <w:sz w:val="16"/>
        </w:rPr>
        <w:t>Fuente:</w:t>
      </w:r>
      <w:r w:rsidRPr="007D2635">
        <w:rPr>
          <w:sz w:val="16"/>
        </w:rPr>
        <w:t xml:space="preserve"> “Cédula de Evaluación de Control Interno del CCLQROO”.</w:t>
      </w:r>
    </w:p>
    <w:p w14:paraId="1B231802" w14:textId="77777777" w:rsidR="00916442" w:rsidRPr="00871529" w:rsidRDefault="00916442" w:rsidP="00871529">
      <w:pPr>
        <w:spacing w:after="0"/>
        <w:rPr>
          <w:sz w:val="24"/>
        </w:rPr>
      </w:pPr>
    </w:p>
    <w:p w14:paraId="2C5CD4FA" w14:textId="77777777" w:rsidR="00916442" w:rsidRPr="00694333" w:rsidRDefault="00916442" w:rsidP="009569F9">
      <w:pPr>
        <w:spacing w:after="0"/>
        <w:rPr>
          <w:rFonts w:eastAsiaTheme="minorHAnsi" w:cs="Arial"/>
          <w:color w:val="000000"/>
          <w:sz w:val="24"/>
          <w:lang w:eastAsia="en-US"/>
        </w:rPr>
      </w:pPr>
      <w:r w:rsidRPr="009569F9">
        <w:rPr>
          <w:rFonts w:eastAsiaTheme="minorHAnsi" w:cs="Arial"/>
          <w:color w:val="000000"/>
          <w:sz w:val="24"/>
          <w:lang w:eastAsia="en-US"/>
        </w:rPr>
        <w:t xml:space="preserve">En relación con la tabla anterior, se determinó un nivel bajo de implementación del componente supervisión, por lo que el ente debe formalizar e implementar procedimientos que permitan realizar una adecuada supervisión del control interno institucional, asimismo de mecanismos de reporte, comunicación y seguimiento de las </w:t>
      </w:r>
      <w:r w:rsidRPr="00694333">
        <w:rPr>
          <w:rFonts w:eastAsiaTheme="minorHAnsi" w:cs="Arial"/>
          <w:color w:val="000000"/>
          <w:sz w:val="24"/>
          <w:lang w:eastAsia="en-US"/>
        </w:rPr>
        <w:t>evaluaciones a los procesos internos.</w:t>
      </w:r>
    </w:p>
    <w:p w14:paraId="006342E8" w14:textId="77777777" w:rsidR="00916442" w:rsidRPr="00694333" w:rsidRDefault="00916442" w:rsidP="009569F9">
      <w:pPr>
        <w:spacing w:after="0"/>
        <w:rPr>
          <w:rFonts w:eastAsiaTheme="minorHAnsi" w:cs="Arial"/>
          <w:color w:val="000000"/>
          <w:sz w:val="24"/>
          <w:lang w:eastAsia="en-US"/>
        </w:rPr>
      </w:pPr>
    </w:p>
    <w:p w14:paraId="3C8AD0C5" w14:textId="468D35F5" w:rsidR="00D25E6E" w:rsidRPr="00694333" w:rsidRDefault="00D25E6E" w:rsidP="00D25E6E">
      <w:pPr>
        <w:spacing w:after="0"/>
        <w:rPr>
          <w:rFonts w:eastAsiaTheme="minorHAnsi" w:cs="Arial"/>
          <w:color w:val="000000"/>
          <w:sz w:val="24"/>
          <w:lang w:eastAsia="en-US"/>
        </w:rPr>
      </w:pPr>
      <w:r w:rsidRPr="00694333">
        <w:rPr>
          <w:rFonts w:eastAsiaTheme="minorHAnsi" w:cs="Arial"/>
          <w:sz w:val="24"/>
          <w:lang w:eastAsia="en-US"/>
        </w:rPr>
        <w:t>A continuación, se presenta de manera gráfica el resultado obtenido en cada uno de los cinco componentes mencionados con anterioridad.</w:t>
      </w:r>
    </w:p>
    <w:p w14:paraId="6B901602" w14:textId="77777777" w:rsidR="009A23CD" w:rsidRPr="00694333" w:rsidRDefault="009A23CD" w:rsidP="00D25E6E">
      <w:pPr>
        <w:spacing w:after="0"/>
      </w:pPr>
    </w:p>
    <w:p w14:paraId="7538BC0C" w14:textId="24100301" w:rsidR="00D25E6E" w:rsidRPr="00694333" w:rsidRDefault="00D25E6E" w:rsidP="00F569A8">
      <w:pPr>
        <w:spacing w:after="0" w:line="259" w:lineRule="auto"/>
        <w:jc w:val="center"/>
        <w:rPr>
          <w:rFonts w:eastAsiaTheme="minorHAnsi" w:cs="Arial"/>
          <w:sz w:val="20"/>
          <w:szCs w:val="20"/>
          <w:lang w:eastAsia="en-US"/>
        </w:rPr>
      </w:pPr>
      <w:r w:rsidRPr="00694333">
        <w:rPr>
          <w:rFonts w:eastAsiaTheme="minorHAnsi" w:cs="Arial"/>
          <w:b/>
          <w:sz w:val="20"/>
          <w:szCs w:val="20"/>
          <w:lang w:eastAsia="en-US"/>
        </w:rPr>
        <w:t>Gráfica 1.</w:t>
      </w:r>
      <w:r w:rsidRPr="00694333">
        <w:rPr>
          <w:rFonts w:eastAsiaTheme="minorHAnsi" w:cs="Arial"/>
          <w:sz w:val="20"/>
          <w:szCs w:val="20"/>
          <w:lang w:eastAsia="en-US"/>
        </w:rPr>
        <w:t xml:space="preserve"> Puntaje de implementación de Control Interno en el CCLQROO</w:t>
      </w:r>
    </w:p>
    <w:p w14:paraId="1C930E13" w14:textId="32B98337" w:rsidR="00D25E6E" w:rsidRPr="00694333" w:rsidRDefault="00063095" w:rsidP="00694333">
      <w:pPr>
        <w:spacing w:after="0" w:line="259" w:lineRule="auto"/>
        <w:jc w:val="center"/>
        <w:rPr>
          <w:rFonts w:eastAsiaTheme="minorHAnsi" w:cs="Arial"/>
          <w:lang w:eastAsia="en-US"/>
        </w:rPr>
      </w:pPr>
      <w:r w:rsidRPr="002C4970">
        <w:rPr>
          <w:noProof/>
        </w:rPr>
        <w:drawing>
          <wp:inline distT="0" distB="0" distL="0" distR="0" wp14:anchorId="11EB94BF" wp14:editId="64E3E8AF">
            <wp:extent cx="5744845" cy="1996440"/>
            <wp:effectExtent l="0" t="0" r="825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7895" cy="1997500"/>
                    </a:xfrm>
                    <a:prstGeom prst="rect">
                      <a:avLst/>
                    </a:prstGeom>
                  </pic:spPr>
                </pic:pic>
              </a:graphicData>
            </a:graphic>
          </wp:inline>
        </w:drawing>
      </w:r>
    </w:p>
    <w:p w14:paraId="508FB02A" w14:textId="77777777" w:rsidR="00D25E6E" w:rsidRPr="00082E46" w:rsidRDefault="00D25E6E" w:rsidP="00D25E6E">
      <w:pPr>
        <w:pBdr>
          <w:top w:val="single" w:sz="4" w:space="1" w:color="auto"/>
        </w:pBdr>
        <w:spacing w:after="0" w:line="259" w:lineRule="auto"/>
        <w:jc w:val="center"/>
        <w:rPr>
          <w:rFonts w:eastAsiaTheme="minorHAnsi" w:cs="Arial"/>
          <w:sz w:val="16"/>
          <w:szCs w:val="16"/>
          <w:lang w:eastAsia="en-US"/>
        </w:rPr>
      </w:pPr>
      <w:r w:rsidRPr="00694333">
        <w:rPr>
          <w:rFonts w:eastAsiaTheme="minorHAnsi" w:cs="Arial"/>
          <w:b/>
          <w:sz w:val="16"/>
          <w:szCs w:val="16"/>
          <w:lang w:eastAsia="en-US"/>
        </w:rPr>
        <w:t>Fuente:</w:t>
      </w:r>
      <w:r w:rsidRPr="00694333">
        <w:rPr>
          <w:rFonts w:eastAsiaTheme="minorHAnsi" w:cs="Arial"/>
          <w:sz w:val="16"/>
          <w:szCs w:val="16"/>
          <w:lang w:eastAsia="en-US"/>
        </w:rPr>
        <w:t xml:space="preserve"> “Cedula de Evaluación de Control Interno del CCLQROO”.</w:t>
      </w:r>
    </w:p>
    <w:p w14:paraId="673941C0" w14:textId="72F00F29" w:rsidR="00D319CC" w:rsidRPr="00D25E6E" w:rsidRDefault="00D25E6E" w:rsidP="00D25E6E">
      <w:pPr>
        <w:pStyle w:val="Prrafodelista"/>
        <w:autoSpaceDE w:val="0"/>
        <w:autoSpaceDN w:val="0"/>
        <w:adjustRightInd w:val="0"/>
        <w:spacing w:after="0"/>
        <w:ind w:left="0"/>
        <w:rPr>
          <w:rFonts w:cs="Arial"/>
          <w:sz w:val="28"/>
          <w:lang w:val="es-ES_tradnl"/>
        </w:rPr>
      </w:pPr>
      <w:r w:rsidRPr="00D25E6E">
        <w:rPr>
          <w:rFonts w:cs="Arial"/>
          <w:sz w:val="24"/>
          <w:szCs w:val="18"/>
        </w:rPr>
        <w:t>En conclusión, una vez analizadas las evidencias documentales proporcionadas por la entidad fiscalizada relativas a cada respuesta del cuestionario de control interno y aplicado el instrumento de valoración determinado para la revisión, se obtuvo un puntaje general de 8.13 de un total de 100 en la evaluación practicada por componente, lo que ubica al Centro de Conciliación Laboral del Estado de Quintana Roo en un nivel bajo en la implementación de su Sistema de Control Interno.</w:t>
      </w:r>
    </w:p>
    <w:p w14:paraId="0DFCF702" w14:textId="77777777" w:rsidR="00D319CC" w:rsidRPr="00D319CC" w:rsidRDefault="00D319CC" w:rsidP="00383A49">
      <w:pPr>
        <w:pStyle w:val="Prrafodelista"/>
        <w:autoSpaceDE w:val="0"/>
        <w:autoSpaceDN w:val="0"/>
        <w:adjustRightInd w:val="0"/>
        <w:spacing w:after="0"/>
        <w:ind w:left="0"/>
        <w:rPr>
          <w:rFonts w:cs="Arial"/>
          <w:bCs/>
          <w:sz w:val="24"/>
          <w:szCs w:val="24"/>
        </w:rPr>
      </w:pPr>
    </w:p>
    <w:p w14:paraId="49D66707" w14:textId="0D43DABA" w:rsidR="00C97DA1" w:rsidRPr="001D226F" w:rsidRDefault="00C97DA1" w:rsidP="00383A49">
      <w:pPr>
        <w:pStyle w:val="Prrafodelista"/>
        <w:autoSpaceDE w:val="0"/>
        <w:autoSpaceDN w:val="0"/>
        <w:adjustRightInd w:val="0"/>
        <w:spacing w:after="0"/>
        <w:ind w:left="0"/>
        <w:rPr>
          <w:rFonts w:eastAsia="Times New Roman" w:cs="Arial"/>
          <w:bCs/>
          <w:sz w:val="24"/>
          <w:szCs w:val="24"/>
          <w:lang w:eastAsia="es-ES"/>
        </w:rPr>
      </w:pPr>
      <w:r w:rsidRPr="001D226F">
        <w:rPr>
          <w:rFonts w:eastAsia="Times New Roman" w:cs="Arial"/>
          <w:bCs/>
          <w:sz w:val="24"/>
          <w:szCs w:val="24"/>
          <w:lang w:eastAsia="es-ES"/>
        </w:rPr>
        <w:t>Derivado de</w:t>
      </w:r>
      <w:r w:rsidR="00F40AA6" w:rsidRPr="001D226F">
        <w:rPr>
          <w:rFonts w:eastAsia="Times New Roman" w:cs="Arial"/>
          <w:bCs/>
          <w:sz w:val="24"/>
          <w:szCs w:val="24"/>
          <w:lang w:eastAsia="es-ES"/>
        </w:rPr>
        <w:t>l análisis anterior se determin</w:t>
      </w:r>
      <w:r w:rsidR="007C0F32">
        <w:rPr>
          <w:rFonts w:eastAsia="Times New Roman" w:cs="Arial"/>
          <w:bCs/>
          <w:sz w:val="24"/>
          <w:szCs w:val="24"/>
          <w:lang w:eastAsia="es-ES"/>
        </w:rPr>
        <w:t>ó</w:t>
      </w:r>
      <w:r w:rsidRPr="001D226F">
        <w:rPr>
          <w:rFonts w:eastAsia="Times New Roman" w:cs="Arial"/>
          <w:bCs/>
          <w:sz w:val="24"/>
          <w:szCs w:val="24"/>
          <w:lang w:eastAsia="es-ES"/>
        </w:rPr>
        <w:t xml:space="preserve"> la siguiente</w:t>
      </w:r>
      <w:r w:rsidR="00F40AA6" w:rsidRPr="001D226F">
        <w:rPr>
          <w:rFonts w:eastAsia="Times New Roman" w:cs="Arial"/>
          <w:bCs/>
          <w:sz w:val="24"/>
          <w:szCs w:val="24"/>
          <w:lang w:eastAsia="es-ES"/>
        </w:rPr>
        <w:t xml:space="preserve"> </w:t>
      </w:r>
      <w:r w:rsidR="007C0F32">
        <w:rPr>
          <w:rFonts w:eastAsia="Times New Roman" w:cs="Arial"/>
          <w:bCs/>
          <w:sz w:val="24"/>
          <w:szCs w:val="24"/>
          <w:lang w:eastAsia="es-ES"/>
        </w:rPr>
        <w:t>observación</w:t>
      </w:r>
      <w:r w:rsidRPr="001D226F">
        <w:rPr>
          <w:rFonts w:eastAsia="Times New Roman" w:cs="Arial"/>
          <w:bCs/>
          <w:sz w:val="24"/>
          <w:szCs w:val="24"/>
          <w:lang w:eastAsia="es-ES"/>
        </w:rPr>
        <w:t>:</w:t>
      </w:r>
    </w:p>
    <w:p w14:paraId="7203F1AA" w14:textId="77777777" w:rsidR="00D86919" w:rsidRPr="002A2C86" w:rsidRDefault="00D86919" w:rsidP="00CC3040">
      <w:pPr>
        <w:pStyle w:val="Prrafodelista"/>
        <w:autoSpaceDE w:val="0"/>
        <w:autoSpaceDN w:val="0"/>
        <w:adjustRightInd w:val="0"/>
        <w:spacing w:after="0"/>
        <w:ind w:left="0"/>
        <w:rPr>
          <w:rFonts w:cs="Arial"/>
          <w:bCs/>
          <w:sz w:val="24"/>
        </w:rPr>
      </w:pPr>
    </w:p>
    <w:p w14:paraId="7D313257" w14:textId="5EBCAEEF" w:rsidR="00C97DA1" w:rsidRDefault="009569F9" w:rsidP="00CC3040">
      <w:pPr>
        <w:pStyle w:val="Prrafodelista"/>
        <w:numPr>
          <w:ilvl w:val="0"/>
          <w:numId w:val="5"/>
        </w:numPr>
        <w:autoSpaceDE w:val="0"/>
        <w:autoSpaceDN w:val="0"/>
        <w:adjustRightInd w:val="0"/>
        <w:spacing w:after="0"/>
        <w:ind w:hanging="357"/>
        <w:rPr>
          <w:rFonts w:cs="Arial"/>
          <w:color w:val="000000"/>
          <w:sz w:val="24"/>
        </w:rPr>
      </w:pPr>
      <w:r>
        <w:rPr>
          <w:rFonts w:cs="Arial"/>
          <w:color w:val="000000"/>
          <w:sz w:val="24"/>
          <w:lang w:val="es-MX"/>
        </w:rPr>
        <w:t xml:space="preserve">La </w:t>
      </w:r>
      <w:r w:rsidR="00D25E6E" w:rsidRPr="00D25E6E">
        <w:rPr>
          <w:rFonts w:cs="Arial"/>
          <w:color w:val="000000"/>
          <w:sz w:val="24"/>
          <w:lang w:val="es-MX"/>
        </w:rPr>
        <w:t>Auditoría Superior del Estado de Quintana Roo considera que, aun y cuando el Centro de Conciliación Laboral del Estado de Quintana Roo ha realizado acciones para la implementación de un Sistema de Control Interno, estas no han sido suficientes para establecer un sistema que esté integrado con los procesos institucionales y sujeto a la autoevaluación y mejora continua.</w:t>
      </w:r>
    </w:p>
    <w:p w14:paraId="65B94C31" w14:textId="28E9B716" w:rsidR="00CA7A3E" w:rsidRPr="00383A49" w:rsidRDefault="00CA7A3E" w:rsidP="00C37097">
      <w:pPr>
        <w:spacing w:after="0"/>
        <w:rPr>
          <w:rFonts w:eastAsia="Times New Roman" w:cs="Arial"/>
          <w:sz w:val="24"/>
          <w:szCs w:val="24"/>
          <w:lang w:eastAsia="es-ES"/>
        </w:rPr>
      </w:pPr>
    </w:p>
    <w:p w14:paraId="770B347A" w14:textId="113F2287" w:rsidR="00C37097" w:rsidRPr="0042244F" w:rsidRDefault="00394AC4" w:rsidP="00C37097">
      <w:pPr>
        <w:spacing w:after="0"/>
        <w:rPr>
          <w:rFonts w:eastAsia="Times New Roman" w:cs="Arial"/>
          <w:b/>
          <w:sz w:val="24"/>
          <w:szCs w:val="24"/>
          <w:lang w:eastAsia="es-ES"/>
        </w:rPr>
      </w:pPr>
      <w:r w:rsidRPr="0042244F">
        <w:rPr>
          <w:rFonts w:eastAsia="Times New Roman" w:cs="Arial"/>
          <w:b/>
          <w:sz w:val="24"/>
          <w:szCs w:val="24"/>
          <w:lang w:eastAsia="es-ES"/>
        </w:rPr>
        <w:t>Recomendación de</w:t>
      </w:r>
      <w:r w:rsidR="007C0F32">
        <w:rPr>
          <w:rFonts w:eastAsia="Times New Roman" w:cs="Arial"/>
          <w:b/>
          <w:sz w:val="24"/>
          <w:szCs w:val="24"/>
          <w:lang w:eastAsia="es-ES"/>
        </w:rPr>
        <w:t xml:space="preserve"> Desempeño</w:t>
      </w:r>
    </w:p>
    <w:p w14:paraId="3E1FE3D7" w14:textId="77777777" w:rsidR="00D720A5" w:rsidRDefault="00D720A5" w:rsidP="00C37097">
      <w:pPr>
        <w:spacing w:after="0"/>
        <w:rPr>
          <w:rFonts w:eastAsia="Times New Roman" w:cs="Arial"/>
          <w:sz w:val="24"/>
          <w:szCs w:val="24"/>
          <w:lang w:eastAsia="es-ES"/>
        </w:rPr>
      </w:pPr>
    </w:p>
    <w:p w14:paraId="11F531AF" w14:textId="2D7E9BAE" w:rsidR="003F6E1A" w:rsidRDefault="00C37097" w:rsidP="00C37097">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sidR="002A0804">
        <w:rPr>
          <w:rFonts w:eastAsia="Times New Roman" w:cs="Arial"/>
          <w:sz w:val="24"/>
          <w:szCs w:val="24"/>
          <w:lang w:eastAsia="es-ES"/>
        </w:rPr>
        <w:t xml:space="preserve"> </w:t>
      </w:r>
      <w:r w:rsidR="00D25E6E" w:rsidRPr="00D25E6E">
        <w:rPr>
          <w:rFonts w:eastAsia="Times New Roman" w:cs="Arial"/>
          <w:sz w:val="24"/>
          <w:szCs w:val="24"/>
          <w:lang w:eastAsia="es-ES"/>
        </w:rPr>
        <w:t xml:space="preserve">Centro de Conciliación Laboral del Estado de Quintana Roo </w:t>
      </w:r>
      <w:r w:rsidRPr="001D226F">
        <w:rPr>
          <w:rFonts w:cs="Arial"/>
          <w:sz w:val="24"/>
          <w:szCs w:val="24"/>
        </w:rPr>
        <w:t>lo siguiente:</w:t>
      </w:r>
    </w:p>
    <w:p w14:paraId="27556E94" w14:textId="77777777" w:rsidR="00A1092C" w:rsidRDefault="00A1092C" w:rsidP="00C37097">
      <w:pPr>
        <w:spacing w:after="0"/>
        <w:rPr>
          <w:rFonts w:cs="Arial"/>
          <w:sz w:val="24"/>
          <w:szCs w:val="24"/>
        </w:rPr>
      </w:pPr>
    </w:p>
    <w:p w14:paraId="719ECCB8" w14:textId="5D27CCCF" w:rsidR="005E386E" w:rsidRPr="001D226F" w:rsidRDefault="002A0804" w:rsidP="00C37097">
      <w:pPr>
        <w:spacing w:after="0"/>
        <w:rPr>
          <w:rFonts w:cs="Arial"/>
          <w:b/>
          <w:sz w:val="24"/>
          <w:szCs w:val="24"/>
        </w:rPr>
      </w:pPr>
      <w:r>
        <w:rPr>
          <w:rFonts w:cs="Arial"/>
          <w:b/>
          <w:sz w:val="24"/>
          <w:szCs w:val="24"/>
        </w:rPr>
        <w:t>22-AEMD-A</w:t>
      </w:r>
      <w:r w:rsidR="00D25E6E">
        <w:rPr>
          <w:rFonts w:cs="Arial"/>
          <w:b/>
          <w:sz w:val="24"/>
          <w:szCs w:val="24"/>
        </w:rPr>
        <w:t>-</w:t>
      </w:r>
      <w:r>
        <w:rPr>
          <w:rFonts w:cs="Arial"/>
          <w:b/>
          <w:sz w:val="24"/>
          <w:szCs w:val="24"/>
        </w:rPr>
        <w:t>1</w:t>
      </w:r>
      <w:r w:rsidR="00D25E6E">
        <w:rPr>
          <w:rFonts w:cs="Arial"/>
          <w:b/>
          <w:sz w:val="24"/>
          <w:szCs w:val="24"/>
        </w:rPr>
        <w:t>0</w:t>
      </w:r>
      <w:r>
        <w:rPr>
          <w:rFonts w:cs="Arial"/>
          <w:b/>
          <w:sz w:val="24"/>
          <w:szCs w:val="24"/>
        </w:rPr>
        <w:t>2</w:t>
      </w:r>
      <w:r w:rsidRPr="002A0804">
        <w:rPr>
          <w:rFonts w:cs="Arial"/>
          <w:b/>
          <w:sz w:val="24"/>
          <w:szCs w:val="24"/>
        </w:rPr>
        <w:t>-</w:t>
      </w:r>
      <w:r w:rsidR="00D25E6E">
        <w:rPr>
          <w:rFonts w:cs="Arial"/>
          <w:b/>
          <w:sz w:val="24"/>
          <w:szCs w:val="24"/>
        </w:rPr>
        <w:t>134</w:t>
      </w:r>
      <w:r w:rsidRPr="002A0804">
        <w:rPr>
          <w:rFonts w:cs="Arial"/>
          <w:b/>
          <w:sz w:val="24"/>
          <w:szCs w:val="24"/>
        </w:rPr>
        <w:t>-R01-01</w:t>
      </w:r>
      <w:r>
        <w:rPr>
          <w:rFonts w:cs="Arial"/>
          <w:b/>
          <w:sz w:val="24"/>
          <w:szCs w:val="24"/>
        </w:rPr>
        <w:t xml:space="preserve"> </w:t>
      </w:r>
      <w:r w:rsidR="0042244F" w:rsidRPr="001B2459">
        <w:rPr>
          <w:rFonts w:cs="Arial"/>
          <w:b/>
          <w:sz w:val="24"/>
          <w:szCs w:val="24"/>
        </w:rPr>
        <w:t xml:space="preserve">Recomendación </w:t>
      </w:r>
    </w:p>
    <w:p w14:paraId="2EFE9F70" w14:textId="77777777" w:rsidR="00A1092C" w:rsidRDefault="00A1092C" w:rsidP="001D226F">
      <w:pPr>
        <w:spacing w:after="0"/>
        <w:rPr>
          <w:rFonts w:eastAsia="Times New Roman" w:cs="Arial"/>
          <w:bCs/>
          <w:iCs/>
          <w:sz w:val="24"/>
          <w:szCs w:val="20"/>
          <w:lang w:eastAsia="es-ES"/>
        </w:rPr>
      </w:pPr>
    </w:p>
    <w:p w14:paraId="33C5CDE1" w14:textId="78B099D2" w:rsidR="00C37097" w:rsidRPr="001D226F" w:rsidRDefault="002A0804" w:rsidP="001D226F">
      <w:pPr>
        <w:spacing w:after="0"/>
        <w:rPr>
          <w:rFonts w:cs="Arial"/>
          <w:sz w:val="24"/>
          <w:szCs w:val="20"/>
        </w:rPr>
      </w:pPr>
      <w:r>
        <w:rPr>
          <w:rFonts w:cs="Arial"/>
          <w:sz w:val="24"/>
          <w:szCs w:val="20"/>
        </w:rPr>
        <w:t xml:space="preserve">El </w:t>
      </w:r>
      <w:r w:rsidR="00D25E6E" w:rsidRPr="00D25E6E">
        <w:rPr>
          <w:rFonts w:cs="Arial"/>
          <w:sz w:val="24"/>
          <w:szCs w:val="20"/>
        </w:rPr>
        <w:t>Centro de Conciliación Laboral del Estado de Quintana Roo deberá reforzar la cultura en materia de Control Interno y administración de riesgos para garantizar el cumplimiento de los objetivos, la normativa y la transparencia en su gestión, presentando evidencia de las acciones realizadas.</w:t>
      </w:r>
    </w:p>
    <w:p w14:paraId="37C6EABC" w14:textId="3A0D49D2" w:rsidR="00A1092C" w:rsidRDefault="00A1092C" w:rsidP="00A1092C">
      <w:pPr>
        <w:spacing w:after="0"/>
        <w:rPr>
          <w:rFonts w:eastAsia="Times New Roman" w:cs="Arial"/>
          <w:bCs/>
          <w:sz w:val="24"/>
          <w:szCs w:val="20"/>
          <w:lang w:eastAsia="es-ES"/>
        </w:rPr>
      </w:pPr>
      <w:bookmarkStart w:id="57" w:name="_Toc11413513"/>
    </w:p>
    <w:p w14:paraId="0CA7559F" w14:textId="744EF962" w:rsidR="001A00A0" w:rsidRPr="00035C52" w:rsidRDefault="001A00A0" w:rsidP="001A00A0">
      <w:pPr>
        <w:autoSpaceDE w:val="0"/>
        <w:autoSpaceDN w:val="0"/>
        <w:adjustRightInd w:val="0"/>
        <w:spacing w:after="0"/>
        <w:rPr>
          <w:rFonts w:cs="Arial"/>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el</w:t>
      </w:r>
      <w:r w:rsidR="004C644B" w:rsidRPr="004C644B">
        <w:rPr>
          <w:rFonts w:cs="Arial"/>
          <w:bCs/>
          <w:sz w:val="24"/>
          <w:szCs w:val="24"/>
        </w:rPr>
        <w:t xml:space="preserve"> </w:t>
      </w:r>
      <w:r w:rsidR="00D25E6E" w:rsidRPr="00D25E6E">
        <w:rPr>
          <w:rFonts w:cs="Arial"/>
          <w:bCs/>
          <w:sz w:val="24"/>
          <w:szCs w:val="24"/>
        </w:rPr>
        <w:t>Centro de Conciliación Laboral del Estado de Quintana Roo</w:t>
      </w:r>
      <w:r w:rsidRPr="004C644B">
        <w:rPr>
          <w:rFonts w:cs="Arial"/>
          <w:color w:val="000000"/>
          <w:sz w:val="24"/>
          <w:szCs w:val="24"/>
        </w:rPr>
        <w:t xml:space="preserve"> estableció como fecha compromiso para atención </w:t>
      </w:r>
      <w:r w:rsidR="00964653">
        <w:rPr>
          <w:rFonts w:cs="Arial"/>
          <w:color w:val="000000"/>
          <w:sz w:val="24"/>
          <w:szCs w:val="24"/>
        </w:rPr>
        <w:t xml:space="preserve">de la </w:t>
      </w:r>
      <w:r w:rsidR="003D3861" w:rsidRPr="004C644B">
        <w:rPr>
          <w:rFonts w:cs="Arial"/>
          <w:color w:val="000000"/>
          <w:sz w:val="24"/>
          <w:szCs w:val="24"/>
        </w:rPr>
        <w:t>recomendació</w:t>
      </w:r>
      <w:r w:rsidRPr="004C644B">
        <w:rPr>
          <w:rFonts w:cs="Arial"/>
          <w:color w:val="000000"/>
          <w:sz w:val="24"/>
          <w:szCs w:val="24"/>
        </w:rPr>
        <w:t>n</w:t>
      </w:r>
      <w:r w:rsidR="00964653">
        <w:rPr>
          <w:rFonts w:cs="Arial"/>
          <w:color w:val="000000"/>
          <w:sz w:val="24"/>
          <w:szCs w:val="24"/>
        </w:rPr>
        <w:t xml:space="preserve"> </w:t>
      </w:r>
      <w:r w:rsidR="00D25E6E">
        <w:rPr>
          <w:rFonts w:cs="Arial"/>
          <w:color w:val="000000"/>
          <w:sz w:val="24"/>
          <w:szCs w:val="24"/>
        </w:rPr>
        <w:t>22-AEMD-A-</w:t>
      </w:r>
      <w:r w:rsidR="00964653" w:rsidRPr="00964653">
        <w:rPr>
          <w:rFonts w:cs="Arial"/>
          <w:color w:val="000000"/>
          <w:sz w:val="24"/>
          <w:szCs w:val="24"/>
        </w:rPr>
        <w:t>1</w:t>
      </w:r>
      <w:r w:rsidR="00D25E6E">
        <w:rPr>
          <w:rFonts w:cs="Arial"/>
          <w:color w:val="000000"/>
          <w:sz w:val="24"/>
          <w:szCs w:val="24"/>
        </w:rPr>
        <w:t>02-134</w:t>
      </w:r>
      <w:r w:rsidR="00964653" w:rsidRPr="00964653">
        <w:rPr>
          <w:rFonts w:cs="Arial"/>
          <w:color w:val="000000"/>
          <w:sz w:val="24"/>
          <w:szCs w:val="24"/>
        </w:rPr>
        <w:t>-R01-01</w:t>
      </w:r>
      <w:r w:rsidR="005E386E" w:rsidRPr="004C644B">
        <w:rPr>
          <w:rFonts w:cs="Arial"/>
          <w:sz w:val="24"/>
          <w:szCs w:val="24"/>
          <w:lang w:eastAsia="es-ES"/>
        </w:rPr>
        <w:t xml:space="preserve">, el </w:t>
      </w:r>
      <w:r w:rsidR="00382ED7">
        <w:rPr>
          <w:rFonts w:cs="Arial"/>
          <w:sz w:val="24"/>
          <w:szCs w:val="24"/>
          <w:lang w:eastAsia="es-ES"/>
        </w:rPr>
        <w:t>23</w:t>
      </w:r>
      <w:r w:rsidR="00F569A8">
        <w:rPr>
          <w:rFonts w:cs="Arial"/>
          <w:sz w:val="24"/>
          <w:szCs w:val="24"/>
          <w:lang w:eastAsia="es-ES"/>
        </w:rPr>
        <w:t xml:space="preserve"> de </w:t>
      </w:r>
      <w:r w:rsidR="00382ED7">
        <w:rPr>
          <w:rFonts w:cs="Arial"/>
          <w:sz w:val="24"/>
          <w:szCs w:val="24"/>
          <w:lang w:eastAsia="es-ES"/>
        </w:rPr>
        <w:t>agosto</w:t>
      </w:r>
      <w:r w:rsidR="00F569A8">
        <w:rPr>
          <w:rFonts w:cs="Arial"/>
          <w:sz w:val="24"/>
          <w:szCs w:val="24"/>
          <w:lang w:eastAsia="es-ES"/>
        </w:rPr>
        <w:t xml:space="preserve"> de 2024</w:t>
      </w:r>
      <w:r w:rsidRPr="002C3289">
        <w:rPr>
          <w:rFonts w:cs="Arial"/>
          <w:sz w:val="24"/>
          <w:szCs w:val="24"/>
          <w:lang w:eastAsia="es-ES"/>
        </w:rPr>
        <w:t>. Por lo antes expuesto</w:t>
      </w:r>
      <w:r w:rsidR="00CD6FA5" w:rsidRPr="002C3289">
        <w:rPr>
          <w:rFonts w:cs="Arial"/>
          <w:sz w:val="24"/>
          <w:szCs w:val="24"/>
          <w:lang w:eastAsia="es-ES"/>
        </w:rPr>
        <w:t>,</w:t>
      </w:r>
      <w:r w:rsidR="007F6E4D" w:rsidRPr="002C3289">
        <w:rPr>
          <w:rFonts w:cs="Arial"/>
          <w:sz w:val="24"/>
          <w:szCs w:val="24"/>
          <w:lang w:eastAsia="es-ES"/>
        </w:rPr>
        <w:t xml:space="preserve"> la atención a la recomendación </w:t>
      </w:r>
      <w:r w:rsidRPr="002C3289">
        <w:rPr>
          <w:rFonts w:cs="Arial"/>
          <w:sz w:val="24"/>
          <w:szCs w:val="24"/>
          <w:lang w:eastAsia="es-ES"/>
        </w:rPr>
        <w:t xml:space="preserve">de desempeño queda en </w:t>
      </w:r>
      <w:r w:rsidRPr="002C3289">
        <w:rPr>
          <w:rFonts w:cs="Arial"/>
          <w:b/>
          <w:sz w:val="24"/>
          <w:szCs w:val="24"/>
          <w:lang w:eastAsia="es-ES"/>
        </w:rPr>
        <w:t>seguimiento</w:t>
      </w:r>
      <w:r w:rsidRPr="002C3289">
        <w:rPr>
          <w:rFonts w:cs="Arial"/>
          <w:sz w:val="24"/>
          <w:szCs w:val="24"/>
          <w:lang w:eastAsia="es-ES"/>
        </w:rPr>
        <w:t>.</w:t>
      </w:r>
    </w:p>
    <w:p w14:paraId="19FB892F" w14:textId="77777777" w:rsidR="001A00A0" w:rsidRPr="005E386E" w:rsidRDefault="001A00A0" w:rsidP="00812383">
      <w:pPr>
        <w:spacing w:after="0"/>
        <w:rPr>
          <w:rFonts w:cs="Arial"/>
          <w:sz w:val="24"/>
          <w:szCs w:val="24"/>
          <w:highlight w:val="green"/>
        </w:rPr>
      </w:pPr>
    </w:p>
    <w:p w14:paraId="4B7E0A83" w14:textId="5865125B" w:rsidR="00812383" w:rsidRPr="00D720A5" w:rsidRDefault="00812383" w:rsidP="00812383">
      <w:pPr>
        <w:spacing w:after="0"/>
        <w:rPr>
          <w:rFonts w:cs="Arial"/>
          <w:b/>
          <w:sz w:val="24"/>
          <w:szCs w:val="24"/>
        </w:rPr>
      </w:pPr>
      <w:r w:rsidRPr="00D720A5">
        <w:rPr>
          <w:rFonts w:cs="Arial"/>
          <w:b/>
          <w:sz w:val="24"/>
          <w:szCs w:val="24"/>
        </w:rPr>
        <w:t>No</w:t>
      </w:r>
      <w:r w:rsidR="008D2803" w:rsidRPr="00D720A5">
        <w:rPr>
          <w:rFonts w:cs="Arial"/>
          <w:b/>
          <w:sz w:val="24"/>
          <w:szCs w:val="24"/>
        </w:rPr>
        <w:t>rmatividad relacionada con la o</w:t>
      </w:r>
      <w:r w:rsidR="008B6D13">
        <w:rPr>
          <w:rFonts w:cs="Arial"/>
          <w:b/>
          <w:sz w:val="24"/>
          <w:szCs w:val="24"/>
        </w:rPr>
        <w:t>bservación</w:t>
      </w:r>
    </w:p>
    <w:p w14:paraId="345482BC" w14:textId="77777777" w:rsidR="00CD6FA5" w:rsidRDefault="00CD6FA5" w:rsidP="00CD6FA5">
      <w:pPr>
        <w:spacing w:after="0"/>
        <w:rPr>
          <w:rFonts w:cs="Arial"/>
          <w:sz w:val="24"/>
          <w:szCs w:val="24"/>
        </w:rPr>
      </w:pPr>
    </w:p>
    <w:p w14:paraId="2FA452BF" w14:textId="6F0674F9" w:rsidR="00CD6FA5" w:rsidRDefault="00CD6FA5" w:rsidP="00CD6FA5">
      <w:pPr>
        <w:spacing w:after="0"/>
        <w:rPr>
          <w:rFonts w:cs="Arial"/>
          <w:sz w:val="24"/>
          <w:szCs w:val="24"/>
        </w:rPr>
      </w:pPr>
      <w:r w:rsidRPr="00CD6FA5">
        <w:rPr>
          <w:rFonts w:cs="Arial"/>
          <w:sz w:val="24"/>
          <w:szCs w:val="24"/>
        </w:rPr>
        <w:t>Modelo de Evaluación de Control Interno en la Administración Pública Estatal.</w:t>
      </w:r>
    </w:p>
    <w:p w14:paraId="6783DC67" w14:textId="42A3C9CC" w:rsidR="00CE18F1" w:rsidRPr="00357ED7" w:rsidRDefault="00CE18F1" w:rsidP="00357ED7">
      <w:pPr>
        <w:spacing w:after="0"/>
        <w:rPr>
          <w:rFonts w:cs="Arial"/>
          <w:b/>
          <w:sz w:val="24"/>
          <w:szCs w:val="24"/>
        </w:rPr>
      </w:pPr>
      <w:r w:rsidRPr="00357ED7">
        <w:rPr>
          <w:rFonts w:cs="Arial"/>
          <w:b/>
          <w:sz w:val="24"/>
          <w:szCs w:val="24"/>
        </w:rPr>
        <w:t>Resultado Número 2</w:t>
      </w:r>
    </w:p>
    <w:p w14:paraId="48AB5A45" w14:textId="77777777" w:rsidR="00CE18F1" w:rsidRPr="00383A49" w:rsidRDefault="00CE18F1" w:rsidP="00CD6FA5">
      <w:pPr>
        <w:autoSpaceDE w:val="0"/>
        <w:autoSpaceDN w:val="0"/>
        <w:adjustRightInd w:val="0"/>
        <w:spacing w:after="0"/>
        <w:rPr>
          <w:rFonts w:eastAsia="Times New Roman" w:cs="Arial"/>
          <w:bCs/>
          <w:sz w:val="24"/>
          <w:szCs w:val="24"/>
          <w:lang w:eastAsia="es-ES"/>
        </w:rPr>
      </w:pPr>
    </w:p>
    <w:p w14:paraId="70B2F6C2" w14:textId="682B749C" w:rsidR="00CE18F1" w:rsidRPr="000941F3" w:rsidRDefault="00CE4F8C" w:rsidP="00CE18F1">
      <w:pPr>
        <w:spacing w:after="0"/>
        <w:rPr>
          <w:rFonts w:cs="Arial"/>
          <w:b/>
          <w:sz w:val="24"/>
          <w:szCs w:val="24"/>
        </w:rPr>
      </w:pPr>
      <w:r>
        <w:rPr>
          <w:rFonts w:cs="Arial"/>
          <w:b/>
          <w:sz w:val="24"/>
          <w:szCs w:val="24"/>
        </w:rPr>
        <w:t>Eficiencia</w:t>
      </w:r>
    </w:p>
    <w:p w14:paraId="1CB16DAF" w14:textId="77777777" w:rsidR="00CE18F1" w:rsidRPr="00CD6FA5" w:rsidRDefault="00CE18F1" w:rsidP="00CE18F1">
      <w:pPr>
        <w:spacing w:after="0"/>
        <w:rPr>
          <w:rFonts w:cs="Arial"/>
          <w:sz w:val="24"/>
          <w:szCs w:val="24"/>
        </w:rPr>
      </w:pPr>
    </w:p>
    <w:p w14:paraId="1A2ACFBD" w14:textId="1AA450A6" w:rsidR="00CE18F1" w:rsidRDefault="00CE4F8C" w:rsidP="00CE4F8C">
      <w:pPr>
        <w:spacing w:after="0"/>
        <w:rPr>
          <w:rFonts w:cs="Arial"/>
          <w:b/>
          <w:sz w:val="24"/>
          <w:szCs w:val="24"/>
        </w:rPr>
      </w:pPr>
      <w:r>
        <w:rPr>
          <w:rFonts w:cs="Arial"/>
          <w:b/>
          <w:sz w:val="24"/>
          <w:szCs w:val="24"/>
        </w:rPr>
        <w:t>2</w:t>
      </w:r>
      <w:r w:rsidR="00CE18F1" w:rsidRPr="000941F3">
        <w:rPr>
          <w:rFonts w:cs="Arial"/>
          <w:b/>
          <w:sz w:val="24"/>
          <w:szCs w:val="24"/>
        </w:rPr>
        <w:t xml:space="preserve">. </w:t>
      </w:r>
      <w:r w:rsidRPr="00CE4F8C">
        <w:rPr>
          <w:rFonts w:cs="Arial"/>
          <w:b/>
          <w:sz w:val="24"/>
          <w:szCs w:val="24"/>
        </w:rPr>
        <w:t>Presupuesto basado en Resultados (PbR)</w:t>
      </w:r>
    </w:p>
    <w:p w14:paraId="2CB6C2CD" w14:textId="77777777" w:rsidR="00CE4F8C" w:rsidRPr="00CD6FA5" w:rsidRDefault="00CE4F8C" w:rsidP="00CE4F8C">
      <w:pPr>
        <w:spacing w:after="0"/>
        <w:rPr>
          <w:rFonts w:cs="Arial"/>
          <w:sz w:val="24"/>
          <w:szCs w:val="24"/>
        </w:rPr>
      </w:pPr>
    </w:p>
    <w:p w14:paraId="40D29D0D" w14:textId="1FB1D4D5" w:rsidR="00CE4F8C" w:rsidRPr="00CE4F8C" w:rsidRDefault="00CE4F8C" w:rsidP="00CE4F8C">
      <w:pPr>
        <w:spacing w:after="0"/>
        <w:ind w:left="426"/>
        <w:rPr>
          <w:rFonts w:cs="Arial"/>
          <w:b/>
          <w:sz w:val="24"/>
          <w:szCs w:val="24"/>
        </w:rPr>
      </w:pPr>
      <w:r>
        <w:rPr>
          <w:rFonts w:cs="Arial"/>
          <w:b/>
          <w:sz w:val="24"/>
          <w:szCs w:val="24"/>
        </w:rPr>
        <w:t>2</w:t>
      </w:r>
      <w:r w:rsidR="00CE18F1" w:rsidRPr="002A2C86">
        <w:rPr>
          <w:rFonts w:cs="Arial"/>
          <w:b/>
          <w:sz w:val="24"/>
          <w:szCs w:val="24"/>
        </w:rPr>
        <w:t xml:space="preserve">.1 </w:t>
      </w:r>
      <w:r w:rsidRPr="00CE4F8C">
        <w:rPr>
          <w:rFonts w:cs="Arial"/>
          <w:b/>
          <w:sz w:val="24"/>
          <w:szCs w:val="24"/>
        </w:rPr>
        <w:t>Evaluación de Matriz de Indicadores para Resultados (MIR)</w:t>
      </w:r>
    </w:p>
    <w:p w14:paraId="777040C7" w14:textId="1803D6FE" w:rsidR="00CE18F1" w:rsidRPr="00CD6FA5" w:rsidRDefault="00CE18F1" w:rsidP="00CE18F1">
      <w:pPr>
        <w:spacing w:after="0"/>
        <w:ind w:left="426"/>
        <w:rPr>
          <w:rFonts w:cs="Arial"/>
          <w:sz w:val="24"/>
          <w:szCs w:val="24"/>
        </w:rPr>
      </w:pPr>
    </w:p>
    <w:p w14:paraId="374B7134" w14:textId="05EAB32C" w:rsidR="00CE18F1" w:rsidRDefault="00CE18F1" w:rsidP="00CE18F1">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w:t>
      </w:r>
      <w:r w:rsidRPr="00A21263">
        <w:rPr>
          <w:rFonts w:eastAsia="Times New Roman" w:cs="Arial"/>
          <w:b/>
          <w:bCs/>
          <w:sz w:val="24"/>
          <w:szCs w:val="24"/>
          <w:lang w:eastAsia="es-ES"/>
        </w:rPr>
        <w:t xml:space="preserve"> </w:t>
      </w:r>
      <w:r>
        <w:rPr>
          <w:rFonts w:eastAsia="Times New Roman" w:cs="Arial"/>
          <w:b/>
          <w:bCs/>
          <w:sz w:val="24"/>
          <w:szCs w:val="24"/>
          <w:lang w:eastAsia="es-ES"/>
        </w:rPr>
        <w:t>observación</w:t>
      </w:r>
    </w:p>
    <w:p w14:paraId="5C859082" w14:textId="030C61F0" w:rsidR="00CE18F1" w:rsidRPr="00A62AF8" w:rsidRDefault="00CE18F1" w:rsidP="00CE18F1">
      <w:pPr>
        <w:pStyle w:val="Prrafodelista"/>
        <w:autoSpaceDE w:val="0"/>
        <w:autoSpaceDN w:val="0"/>
        <w:adjustRightInd w:val="0"/>
        <w:spacing w:after="0"/>
        <w:ind w:left="0"/>
        <w:rPr>
          <w:rFonts w:cs="Arial"/>
          <w:bCs/>
          <w:sz w:val="24"/>
          <w:szCs w:val="24"/>
        </w:rPr>
      </w:pPr>
    </w:p>
    <w:p w14:paraId="69AF86C4" w14:textId="77777777" w:rsidR="00A62AF8" w:rsidRPr="00A62AF8" w:rsidRDefault="00A62AF8" w:rsidP="00A62AF8">
      <w:pPr>
        <w:spacing w:after="0"/>
        <w:rPr>
          <w:rFonts w:eastAsia="Arial" w:cs="Arial"/>
          <w:sz w:val="24"/>
        </w:rPr>
      </w:pPr>
      <w:r w:rsidRPr="00A62AF8">
        <w:rPr>
          <w:rFonts w:eastAsia="Arial" w:cs="Arial"/>
          <w:sz w:val="24"/>
        </w:rPr>
        <w:t>Los recursos económicos de que disponga el Estado se administrarán con eficiencia, eficacia, economía, transparencia y honradez para satisfacer los objetivos a los que estén destinados</w:t>
      </w:r>
      <w:r w:rsidRPr="00A62AF8">
        <w:rPr>
          <w:rFonts w:eastAsia="Arial" w:cs="Arial"/>
          <w:sz w:val="24"/>
          <w:vertAlign w:val="superscript"/>
        </w:rPr>
        <w:footnoteReference w:id="46"/>
      </w:r>
      <w:r w:rsidRPr="00A62AF8">
        <w:rPr>
          <w:rFonts w:eastAsia="Arial" w:cs="Arial"/>
          <w:sz w:val="24"/>
        </w:rPr>
        <w:t>.</w:t>
      </w:r>
    </w:p>
    <w:p w14:paraId="0DD20EE8" w14:textId="77777777" w:rsidR="00A62AF8" w:rsidRPr="00A62AF8" w:rsidRDefault="00A62AF8" w:rsidP="00A62AF8">
      <w:pPr>
        <w:spacing w:after="0"/>
        <w:rPr>
          <w:rFonts w:eastAsia="Arial" w:cs="Arial"/>
          <w:sz w:val="24"/>
        </w:rPr>
      </w:pPr>
    </w:p>
    <w:p w14:paraId="4E929DDE" w14:textId="77777777" w:rsidR="00A62AF8" w:rsidRPr="00A62AF8" w:rsidRDefault="00A62AF8" w:rsidP="00A62AF8">
      <w:pPr>
        <w:spacing w:after="0"/>
        <w:rPr>
          <w:rFonts w:eastAsia="Arial" w:cs="Arial"/>
          <w:sz w:val="24"/>
        </w:rPr>
      </w:pPr>
      <w:r w:rsidRPr="00A62AF8">
        <w:rPr>
          <w:rFonts w:eastAsia="Arial" w:cs="Arial"/>
          <w:sz w:val="24"/>
        </w:rPr>
        <w:t>Los indicadores, como parte de la Metodología de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A62AF8">
        <w:rPr>
          <w:rStyle w:val="Refdenotaalpie"/>
          <w:rFonts w:eastAsia="Arial" w:cs="Arial"/>
          <w:sz w:val="24"/>
        </w:rPr>
        <w:footnoteReference w:id="47"/>
      </w:r>
      <w:r w:rsidRPr="00A62AF8">
        <w:rPr>
          <w:rFonts w:eastAsia="Arial" w:cs="Arial"/>
          <w:sz w:val="24"/>
        </w:rPr>
        <w:t xml:space="preserve">. </w:t>
      </w:r>
    </w:p>
    <w:p w14:paraId="69BF2157" w14:textId="77777777" w:rsidR="00A62AF8" w:rsidRPr="00A62AF8" w:rsidRDefault="00A62AF8" w:rsidP="00A62AF8">
      <w:pPr>
        <w:spacing w:after="0"/>
        <w:rPr>
          <w:rFonts w:eastAsia="Arial" w:cs="Arial"/>
          <w:sz w:val="24"/>
        </w:rPr>
      </w:pPr>
    </w:p>
    <w:p w14:paraId="646F02AF" w14:textId="5DA52EB0" w:rsidR="00A62AF8" w:rsidRPr="00A62AF8" w:rsidRDefault="00A62AF8" w:rsidP="00A62AF8">
      <w:pPr>
        <w:spacing w:after="0"/>
        <w:rPr>
          <w:rFonts w:eastAsia="Arial" w:cs="Arial"/>
          <w:sz w:val="24"/>
        </w:rPr>
      </w:pPr>
      <w:r w:rsidRPr="00A62AF8">
        <w:rPr>
          <w:rFonts w:eastAsia="Arial" w:cs="Arial"/>
          <w:sz w:val="24"/>
        </w:rPr>
        <w:t>La MIR organiza los objetivos, indicadores y metas en la estructura programática, vinculados al programa presupuestario</w:t>
      </w:r>
      <w:r w:rsidR="00FB2DE5">
        <w:rPr>
          <w:rFonts w:eastAsia="Arial" w:cs="Arial"/>
          <w:sz w:val="24"/>
        </w:rPr>
        <w:t xml:space="preserve"> (Pp)</w:t>
      </w:r>
      <w:r w:rsidRPr="00A62AF8">
        <w:rPr>
          <w:rFonts w:eastAsia="Arial" w:cs="Arial"/>
          <w:sz w:val="24"/>
        </w:rPr>
        <w:t>. Con base en ello, solo deberá existir una</w:t>
      </w:r>
      <w:r w:rsidR="00FB2DE5">
        <w:rPr>
          <w:rFonts w:eastAsia="Arial" w:cs="Arial"/>
          <w:sz w:val="24"/>
        </w:rPr>
        <w:t xml:space="preserve"> MIR por Pp</w:t>
      </w:r>
      <w:r w:rsidRPr="00A62AF8">
        <w:rPr>
          <w:rFonts w:eastAsia="Arial" w:cs="Arial"/>
          <w:sz w:val="24"/>
        </w:rPr>
        <w:t>.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A62AF8">
        <w:rPr>
          <w:rStyle w:val="Refdenotaalpie"/>
          <w:rFonts w:eastAsia="Arial" w:cs="Arial"/>
          <w:sz w:val="24"/>
        </w:rPr>
        <w:footnoteReference w:id="48"/>
      </w:r>
      <w:r w:rsidRPr="00A62AF8">
        <w:rPr>
          <w:rFonts w:eastAsia="Arial" w:cs="Arial"/>
          <w:sz w:val="24"/>
        </w:rPr>
        <w:t xml:space="preserve">. </w:t>
      </w:r>
    </w:p>
    <w:p w14:paraId="11C6EBFD" w14:textId="77777777" w:rsidR="00A62AF8" w:rsidRPr="00A62AF8" w:rsidRDefault="00A62AF8" w:rsidP="00A62AF8">
      <w:pPr>
        <w:spacing w:after="0"/>
        <w:rPr>
          <w:rFonts w:eastAsiaTheme="minorHAnsi" w:cs="Arial"/>
          <w:bCs/>
          <w:sz w:val="24"/>
          <w:lang w:eastAsia="en-US"/>
        </w:rPr>
      </w:pPr>
    </w:p>
    <w:p w14:paraId="13154EF0" w14:textId="77777777" w:rsidR="00D25E6E" w:rsidRPr="00D25E6E" w:rsidRDefault="00D25E6E" w:rsidP="00D25E6E">
      <w:pPr>
        <w:spacing w:after="0"/>
        <w:rPr>
          <w:rFonts w:eastAsiaTheme="minorHAnsi" w:cs="Arial"/>
          <w:bCs/>
          <w:sz w:val="24"/>
          <w:lang w:eastAsia="en-US"/>
        </w:rPr>
      </w:pPr>
      <w:r w:rsidRPr="00D25E6E">
        <w:rPr>
          <w:rFonts w:eastAsiaTheme="minorHAnsi" w:cs="Arial"/>
          <w:bCs/>
          <w:sz w:val="24"/>
          <w:lang w:eastAsia="en-US"/>
        </w:rPr>
        <w:t>Con motivo de la auditoría al desempeño denominada 22-AEMD-A-GOB-102-134, Auditoría de Desempeño del cumplimiento de objetivos y metas de programas presupuestarios, programada para el Centro de Conciliación Laboral del Estado de Quintana Roo (CCLQROO), establecida en el Programa Anual de Auditorías, Visitas e Inspecciones 2023, correspondiente a la cuenta pública 2022, la Auditoría Superior del Estado (ASEQROO) solicitó al Centro de Conciliación Laboral del Estado de Quintana Roo, información relativa a las Matrices de Indicadores para Resultados (MIR), así como las fichas técnicas correspondientes mediante oficio número ASEQROO/ASE/AEMD/1227/10/2023, de fecha 26 de octubre de 2023.</w:t>
      </w:r>
    </w:p>
    <w:p w14:paraId="338214F8" w14:textId="77777777" w:rsidR="00D25E6E" w:rsidRPr="00D25E6E" w:rsidRDefault="00D25E6E" w:rsidP="00D25E6E">
      <w:pPr>
        <w:spacing w:after="0"/>
        <w:rPr>
          <w:rFonts w:eastAsiaTheme="minorHAnsi" w:cs="Arial"/>
          <w:bCs/>
          <w:sz w:val="24"/>
          <w:lang w:eastAsia="en-US"/>
        </w:rPr>
      </w:pPr>
    </w:p>
    <w:p w14:paraId="206B4862" w14:textId="77777777" w:rsidR="00D25E6E" w:rsidRPr="00D25E6E" w:rsidRDefault="00D25E6E" w:rsidP="00D25E6E">
      <w:pPr>
        <w:spacing w:after="0"/>
        <w:rPr>
          <w:rFonts w:eastAsiaTheme="minorHAnsi" w:cs="Arial"/>
          <w:bCs/>
          <w:sz w:val="24"/>
          <w:lang w:eastAsia="en-US"/>
        </w:rPr>
      </w:pPr>
      <w:r w:rsidRPr="00D25E6E">
        <w:rPr>
          <w:rFonts w:eastAsiaTheme="minorHAnsi" w:cs="Arial"/>
          <w:bCs/>
          <w:sz w:val="24"/>
          <w:lang w:eastAsia="en-US"/>
        </w:rPr>
        <w:t>Por su parte, el CCLQROO presentó información relacionada con la construcción de la Matriz de Indicadores para Resultados correspondiente al programa E049 – Conciliación de Conflictos Laborales, en sus diferentes niveles.</w:t>
      </w:r>
    </w:p>
    <w:p w14:paraId="4EC4ACB8" w14:textId="77777777" w:rsidR="00D25E6E" w:rsidRPr="00D25E6E" w:rsidRDefault="00D25E6E" w:rsidP="00D25E6E">
      <w:pPr>
        <w:spacing w:after="0"/>
        <w:rPr>
          <w:rFonts w:eastAsiaTheme="minorHAnsi" w:cs="Arial"/>
          <w:bCs/>
          <w:sz w:val="24"/>
          <w:lang w:eastAsia="en-US"/>
        </w:rPr>
      </w:pPr>
    </w:p>
    <w:p w14:paraId="6A22F5DE" w14:textId="77777777" w:rsidR="00D25E6E" w:rsidRPr="00D25E6E" w:rsidRDefault="00D25E6E" w:rsidP="00D25E6E">
      <w:pPr>
        <w:spacing w:after="0"/>
        <w:rPr>
          <w:rFonts w:eastAsiaTheme="minorHAnsi" w:cs="Arial"/>
          <w:bCs/>
          <w:sz w:val="24"/>
          <w:lang w:eastAsia="en-US"/>
        </w:rPr>
      </w:pPr>
      <w:r w:rsidRPr="00D25E6E">
        <w:rPr>
          <w:rFonts w:eastAsiaTheme="minorHAnsi" w:cs="Arial"/>
          <w:bCs/>
          <w:sz w:val="24"/>
          <w:lang w:eastAsia="en-US"/>
        </w:rPr>
        <w:t>En el análisis de la calidad del diseño de la MIR se verifica que en esta se establezcan con claridad los objetivos del programa y su alineación con la planeación nacional, estatal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5A3F3C7C" w14:textId="77777777" w:rsidR="00D25E6E" w:rsidRPr="00D25E6E" w:rsidRDefault="00D25E6E" w:rsidP="00D25E6E">
      <w:pPr>
        <w:spacing w:after="0"/>
        <w:rPr>
          <w:rFonts w:eastAsiaTheme="minorHAnsi" w:cs="Arial"/>
          <w:bCs/>
          <w:sz w:val="24"/>
          <w:lang w:eastAsia="en-US"/>
        </w:rPr>
      </w:pPr>
    </w:p>
    <w:p w14:paraId="27A8F2CD" w14:textId="77777777" w:rsidR="00694333" w:rsidRDefault="00D25E6E" w:rsidP="00694333">
      <w:pPr>
        <w:spacing w:after="0"/>
        <w:rPr>
          <w:rFonts w:eastAsiaTheme="minorHAnsi" w:cs="Arial"/>
          <w:bCs/>
          <w:sz w:val="24"/>
          <w:lang w:eastAsia="en-US"/>
        </w:rPr>
      </w:pPr>
      <w:r w:rsidRPr="00D25E6E">
        <w:rPr>
          <w:rFonts w:eastAsiaTheme="minorHAnsi" w:cs="Arial"/>
          <w:bCs/>
          <w:sz w:val="24"/>
          <w:lang w:eastAsia="en-US"/>
        </w:rPr>
        <w:t xml:space="preserve">Con base en lo anterior, se llevó a cabo la revisión del programa presupuestario programa E049 – Conciliación de Conflictos Laborales, </w:t>
      </w:r>
      <w:r w:rsidRPr="00D25E6E">
        <w:rPr>
          <w:rFonts w:eastAsia="Calibri" w:cs="Arial"/>
          <w:bCs/>
          <w:color w:val="000000" w:themeColor="text1"/>
          <w:sz w:val="24"/>
          <w:lang w:val="es-ES_tradnl"/>
        </w:rPr>
        <w:t>para determinar que cumpla con la Lógica Vertical y la Lógica Horizontal, tal como lo establece la Metodología de Marco Lógico. Se tomó como referencia de análisis el fin, propósito y componentes con sus respectivas actividades,</w:t>
      </w:r>
      <w:r w:rsidRPr="00D25E6E">
        <w:rPr>
          <w:rFonts w:cs="Arial"/>
          <w:sz w:val="24"/>
        </w:rPr>
        <w:t xml:space="preserve"> obteniendo lo siguiente:</w:t>
      </w:r>
    </w:p>
    <w:p w14:paraId="14911B59" w14:textId="210E80ED" w:rsidR="00694333" w:rsidRDefault="00694333" w:rsidP="00694333">
      <w:pPr>
        <w:spacing w:after="0"/>
        <w:jc w:val="center"/>
        <w:rPr>
          <w:rFonts w:eastAsiaTheme="minorHAnsi" w:cs="Arial"/>
          <w:bCs/>
          <w:sz w:val="24"/>
          <w:lang w:eastAsia="en-US"/>
        </w:rPr>
      </w:pPr>
    </w:p>
    <w:p w14:paraId="4474BF11" w14:textId="7DB75A41" w:rsidR="00694333" w:rsidRDefault="00694333" w:rsidP="00694333">
      <w:pPr>
        <w:spacing w:after="0"/>
        <w:jc w:val="center"/>
        <w:rPr>
          <w:rFonts w:eastAsiaTheme="minorHAnsi" w:cs="Arial"/>
          <w:bCs/>
          <w:sz w:val="24"/>
          <w:lang w:eastAsia="en-US"/>
        </w:rPr>
      </w:pPr>
    </w:p>
    <w:p w14:paraId="7E0E7A4D" w14:textId="053558EA" w:rsidR="00694333" w:rsidRDefault="00694333" w:rsidP="00694333">
      <w:pPr>
        <w:spacing w:after="0"/>
        <w:jc w:val="center"/>
        <w:rPr>
          <w:rFonts w:eastAsiaTheme="minorHAnsi" w:cs="Arial"/>
          <w:bCs/>
          <w:sz w:val="24"/>
          <w:lang w:eastAsia="en-US"/>
        </w:rPr>
      </w:pPr>
    </w:p>
    <w:p w14:paraId="6AA0B61D" w14:textId="0556FE45" w:rsidR="00694333" w:rsidRDefault="00694333" w:rsidP="00694333">
      <w:pPr>
        <w:spacing w:after="0"/>
        <w:jc w:val="center"/>
        <w:rPr>
          <w:rFonts w:eastAsiaTheme="minorHAnsi" w:cs="Arial"/>
          <w:bCs/>
          <w:sz w:val="24"/>
          <w:lang w:eastAsia="en-US"/>
        </w:rPr>
      </w:pPr>
    </w:p>
    <w:p w14:paraId="7565412E" w14:textId="0231EC82" w:rsidR="00694333" w:rsidRDefault="00694333" w:rsidP="00694333">
      <w:pPr>
        <w:spacing w:after="0"/>
        <w:jc w:val="center"/>
        <w:rPr>
          <w:rFonts w:eastAsiaTheme="minorHAnsi" w:cs="Arial"/>
          <w:bCs/>
          <w:sz w:val="24"/>
          <w:lang w:eastAsia="en-US"/>
        </w:rPr>
      </w:pPr>
    </w:p>
    <w:p w14:paraId="504AD9D8" w14:textId="06CA474C" w:rsidR="00694333" w:rsidRDefault="00694333" w:rsidP="00694333">
      <w:pPr>
        <w:spacing w:after="0"/>
        <w:jc w:val="center"/>
        <w:rPr>
          <w:rFonts w:eastAsiaTheme="minorHAnsi" w:cs="Arial"/>
          <w:bCs/>
          <w:sz w:val="24"/>
          <w:lang w:eastAsia="en-US"/>
        </w:rPr>
      </w:pPr>
    </w:p>
    <w:p w14:paraId="191DD08E" w14:textId="2EAF4324" w:rsidR="00694333" w:rsidRDefault="00694333" w:rsidP="00694333">
      <w:pPr>
        <w:spacing w:after="0"/>
        <w:jc w:val="center"/>
        <w:rPr>
          <w:rFonts w:eastAsiaTheme="minorHAnsi" w:cs="Arial"/>
          <w:bCs/>
          <w:sz w:val="24"/>
          <w:lang w:eastAsia="en-US"/>
        </w:rPr>
      </w:pPr>
    </w:p>
    <w:p w14:paraId="14AF9386" w14:textId="1018D20D" w:rsidR="00694333" w:rsidRDefault="00694333" w:rsidP="00694333">
      <w:pPr>
        <w:spacing w:after="0"/>
        <w:jc w:val="center"/>
        <w:rPr>
          <w:rFonts w:eastAsiaTheme="minorHAnsi" w:cs="Arial"/>
          <w:bCs/>
          <w:sz w:val="24"/>
          <w:lang w:eastAsia="en-US"/>
        </w:rPr>
      </w:pPr>
    </w:p>
    <w:p w14:paraId="233F009C" w14:textId="257A9078" w:rsidR="00694333" w:rsidRDefault="00694333" w:rsidP="00694333">
      <w:pPr>
        <w:spacing w:after="0"/>
        <w:jc w:val="center"/>
        <w:rPr>
          <w:rFonts w:eastAsiaTheme="minorHAnsi" w:cs="Arial"/>
          <w:bCs/>
          <w:sz w:val="24"/>
          <w:lang w:eastAsia="en-US"/>
        </w:rPr>
      </w:pPr>
    </w:p>
    <w:p w14:paraId="6A05152C" w14:textId="77777777" w:rsidR="00694333" w:rsidRDefault="00694333" w:rsidP="00694333">
      <w:pPr>
        <w:spacing w:after="0"/>
        <w:jc w:val="center"/>
        <w:rPr>
          <w:rFonts w:eastAsiaTheme="minorHAnsi" w:cs="Arial"/>
          <w:bCs/>
          <w:sz w:val="24"/>
          <w:lang w:eastAsia="en-US"/>
        </w:rPr>
      </w:pPr>
    </w:p>
    <w:p w14:paraId="1CABD60E" w14:textId="768983C5" w:rsidR="00A62AF8" w:rsidRDefault="00A62AF8" w:rsidP="00694333">
      <w:pPr>
        <w:spacing w:after="0"/>
        <w:jc w:val="center"/>
        <w:rPr>
          <w:rFonts w:eastAsia="Arial" w:cs="Arial"/>
          <w:sz w:val="20"/>
          <w:lang w:eastAsia="en-US"/>
        </w:rPr>
      </w:pPr>
      <w:r>
        <w:rPr>
          <w:rFonts w:eastAsia="Arial" w:cs="Arial"/>
          <w:b/>
          <w:sz w:val="20"/>
          <w:lang w:eastAsia="en-US"/>
        </w:rPr>
        <w:t>Tabla 6</w:t>
      </w:r>
      <w:r w:rsidRPr="008657B1">
        <w:rPr>
          <w:rFonts w:eastAsia="Arial" w:cs="Arial"/>
          <w:b/>
          <w:sz w:val="20"/>
          <w:lang w:eastAsia="en-US"/>
        </w:rPr>
        <w:t>.</w:t>
      </w:r>
      <w:r w:rsidRPr="002D05AC">
        <w:rPr>
          <w:rFonts w:eastAsia="Arial" w:cs="Arial"/>
          <w:b/>
          <w:sz w:val="20"/>
          <w:lang w:eastAsia="en-US"/>
        </w:rPr>
        <w:t xml:space="preserve"> </w:t>
      </w:r>
      <w:r w:rsidRPr="002D05AC">
        <w:rPr>
          <w:rFonts w:eastAsia="Arial" w:cs="Arial"/>
          <w:sz w:val="20"/>
          <w:lang w:eastAsia="en-US"/>
        </w:rPr>
        <w:t>Resumen del análisis de la MIR del programa presupuestario</w:t>
      </w:r>
      <w:r w:rsidR="00114695">
        <w:rPr>
          <w:rFonts w:eastAsia="Arial" w:cs="Arial"/>
          <w:sz w:val="20"/>
          <w:lang w:eastAsia="en-US"/>
        </w:rPr>
        <w:t xml:space="preserve"> </w:t>
      </w:r>
      <w:r w:rsidR="00114695" w:rsidRPr="00114695">
        <w:rPr>
          <w:rFonts w:eastAsia="Arial" w:cs="Arial"/>
          <w:bCs/>
          <w:sz w:val="20"/>
          <w:lang w:eastAsia="en-US"/>
        </w:rPr>
        <w:t>E049</w:t>
      </w:r>
    </w:p>
    <w:tbl>
      <w:tblPr>
        <w:tblStyle w:val="Tabladecuadrcula2-nfasis6"/>
        <w:tblW w:w="5159"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327"/>
        <w:gridCol w:w="1067"/>
        <w:gridCol w:w="903"/>
        <w:gridCol w:w="903"/>
        <w:gridCol w:w="715"/>
        <w:gridCol w:w="717"/>
        <w:gridCol w:w="724"/>
        <w:gridCol w:w="726"/>
        <w:gridCol w:w="696"/>
        <w:gridCol w:w="8"/>
        <w:gridCol w:w="721"/>
      </w:tblGrid>
      <w:tr w:rsidR="00523F41" w:rsidRPr="00AC373F" w14:paraId="1464CE37" w14:textId="77777777" w:rsidTr="00523F41">
        <w:trPr>
          <w:cnfStyle w:val="100000000000" w:firstRow="1" w:lastRow="0" w:firstColumn="0" w:lastColumn="0" w:oddVBand="0" w:evenVBand="0" w:oddHBand="0" w:evenHBand="0" w:firstRowFirstColumn="0" w:firstRowLastColumn="0" w:lastRowFirstColumn="0" w:lastRowLastColumn="0"/>
          <w:trHeight w:val="665"/>
          <w:tblHeader/>
          <w:jc w:val="center"/>
        </w:trPr>
        <w:tc>
          <w:tcPr>
            <w:cnfStyle w:val="001000000000" w:firstRow="0" w:lastRow="0" w:firstColumn="1" w:lastColumn="0" w:oddVBand="0" w:evenVBand="0" w:oddHBand="0" w:evenHBand="0" w:firstRowFirstColumn="0" w:firstRowLastColumn="0" w:lastRowFirstColumn="0" w:lastRowLastColumn="0"/>
            <w:tcW w:w="1224" w:type="pct"/>
            <w:vMerge w:val="restart"/>
            <w:tcBorders>
              <w:top w:val="single" w:sz="4" w:space="0" w:color="auto"/>
            </w:tcBorders>
            <w:shd w:val="clear" w:color="auto" w:fill="DBE5F1" w:themeFill="accent1" w:themeFillTint="33"/>
            <w:vAlign w:val="center"/>
          </w:tcPr>
          <w:p w14:paraId="38C3CD22" w14:textId="77777777" w:rsidR="00A62AF8" w:rsidRPr="00AC373F" w:rsidRDefault="00A62AF8" w:rsidP="00024E0E">
            <w:pPr>
              <w:spacing w:line="276" w:lineRule="auto"/>
              <w:jc w:val="center"/>
              <w:rPr>
                <w:rFonts w:cs="Arial"/>
                <w:b w:val="0"/>
                <w:bCs w:val="0"/>
                <w:sz w:val="18"/>
                <w:szCs w:val="18"/>
              </w:rPr>
            </w:pPr>
            <w:r w:rsidRPr="00AC373F">
              <w:rPr>
                <w:rFonts w:cs="Arial"/>
                <w:sz w:val="18"/>
                <w:szCs w:val="18"/>
              </w:rPr>
              <w:t>Programa</w:t>
            </w:r>
          </w:p>
        </w:tc>
        <w:tc>
          <w:tcPr>
            <w:tcW w:w="561" w:type="pct"/>
            <w:vMerge w:val="restart"/>
            <w:tcBorders>
              <w:top w:val="single" w:sz="4" w:space="0" w:color="auto"/>
            </w:tcBorders>
            <w:shd w:val="clear" w:color="auto" w:fill="DBE5F1" w:themeFill="accent1" w:themeFillTint="33"/>
            <w:vAlign w:val="center"/>
          </w:tcPr>
          <w:p w14:paraId="4AA1534A"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Número de Niveles</w:t>
            </w:r>
          </w:p>
        </w:tc>
        <w:tc>
          <w:tcPr>
            <w:tcW w:w="950" w:type="pct"/>
            <w:gridSpan w:val="2"/>
            <w:tcBorders>
              <w:top w:val="single" w:sz="4" w:space="0" w:color="auto"/>
              <w:bottom w:val="single" w:sz="4" w:space="0" w:color="auto"/>
            </w:tcBorders>
            <w:shd w:val="clear" w:color="auto" w:fill="DBE5F1" w:themeFill="accent1" w:themeFillTint="33"/>
            <w:vAlign w:val="center"/>
          </w:tcPr>
          <w:p w14:paraId="2A0511BB" w14:textId="58853760" w:rsidR="00A62AF8" w:rsidRPr="00AC373F" w:rsidRDefault="00932492"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Resumen n</w:t>
            </w:r>
            <w:r w:rsidR="00A62AF8" w:rsidRPr="00AC373F">
              <w:rPr>
                <w:rFonts w:cs="Arial"/>
                <w:sz w:val="18"/>
                <w:szCs w:val="18"/>
              </w:rPr>
              <w:t>arrativo</w:t>
            </w:r>
          </w:p>
        </w:tc>
        <w:tc>
          <w:tcPr>
            <w:tcW w:w="753" w:type="pct"/>
            <w:gridSpan w:val="2"/>
            <w:tcBorders>
              <w:top w:val="single" w:sz="4" w:space="0" w:color="auto"/>
              <w:bottom w:val="single" w:sz="4" w:space="0" w:color="auto"/>
            </w:tcBorders>
            <w:shd w:val="clear" w:color="auto" w:fill="DBE5F1" w:themeFill="accent1" w:themeFillTint="33"/>
            <w:vAlign w:val="center"/>
          </w:tcPr>
          <w:p w14:paraId="1F85F03A"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Indicador</w:t>
            </w:r>
          </w:p>
        </w:tc>
        <w:tc>
          <w:tcPr>
            <w:tcW w:w="763" w:type="pct"/>
            <w:gridSpan w:val="2"/>
            <w:tcBorders>
              <w:top w:val="single" w:sz="4" w:space="0" w:color="auto"/>
              <w:bottom w:val="single" w:sz="4" w:space="0" w:color="auto"/>
            </w:tcBorders>
            <w:shd w:val="clear" w:color="auto" w:fill="DBE5F1" w:themeFill="accent1" w:themeFillTint="33"/>
            <w:vAlign w:val="center"/>
          </w:tcPr>
          <w:p w14:paraId="705DAADF" w14:textId="6A81C14B" w:rsidR="00A62AF8" w:rsidRPr="00AC373F" w:rsidRDefault="00932492"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Medios de v</w:t>
            </w:r>
            <w:r w:rsidR="00A62AF8" w:rsidRPr="00AC373F">
              <w:rPr>
                <w:rFonts w:cs="Arial"/>
                <w:sz w:val="18"/>
                <w:szCs w:val="18"/>
              </w:rPr>
              <w:t>erificación</w:t>
            </w:r>
          </w:p>
        </w:tc>
        <w:tc>
          <w:tcPr>
            <w:tcW w:w="747" w:type="pct"/>
            <w:gridSpan w:val="3"/>
            <w:tcBorders>
              <w:top w:val="single" w:sz="4" w:space="0" w:color="auto"/>
              <w:bottom w:val="single" w:sz="4" w:space="0" w:color="auto"/>
            </w:tcBorders>
            <w:shd w:val="clear" w:color="auto" w:fill="DBE5F1" w:themeFill="accent1" w:themeFillTint="33"/>
            <w:vAlign w:val="center"/>
          </w:tcPr>
          <w:p w14:paraId="547129FE"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Supuestos</w:t>
            </w:r>
          </w:p>
        </w:tc>
      </w:tr>
      <w:tr w:rsidR="00694333" w:rsidRPr="00AC373F" w14:paraId="7BE2BE23" w14:textId="77777777" w:rsidTr="008413C9">
        <w:trPr>
          <w:cnfStyle w:val="100000000000" w:firstRow="1" w:lastRow="0" w:firstColumn="0" w:lastColumn="0" w:oddVBand="0" w:evenVBand="0" w:oddHBand="0" w:evenHBand="0" w:firstRowFirstColumn="0" w:firstRowLastColumn="0" w:lastRowFirstColumn="0" w:lastRowLastColumn="0"/>
          <w:cantSplit/>
          <w:trHeight w:val="1153"/>
          <w:tblHeader/>
          <w:jc w:val="center"/>
        </w:trPr>
        <w:tc>
          <w:tcPr>
            <w:cnfStyle w:val="001000000000" w:firstRow="0" w:lastRow="0" w:firstColumn="1" w:lastColumn="0" w:oddVBand="0" w:evenVBand="0" w:oddHBand="0" w:evenHBand="0" w:firstRowFirstColumn="0" w:firstRowLastColumn="0" w:lastRowFirstColumn="0" w:lastRowLastColumn="0"/>
            <w:tcW w:w="1224" w:type="pct"/>
            <w:vMerge/>
            <w:tcBorders>
              <w:bottom w:val="single" w:sz="4" w:space="0" w:color="auto"/>
            </w:tcBorders>
            <w:shd w:val="clear" w:color="auto" w:fill="DBE5F1" w:themeFill="accent1" w:themeFillTint="33"/>
            <w:vAlign w:val="center"/>
          </w:tcPr>
          <w:p w14:paraId="7A47DEC1" w14:textId="77777777" w:rsidR="00A62AF8" w:rsidRPr="00AC373F" w:rsidRDefault="00A62AF8" w:rsidP="00024E0E">
            <w:pPr>
              <w:spacing w:line="276" w:lineRule="auto"/>
              <w:jc w:val="center"/>
              <w:rPr>
                <w:rFonts w:cs="Arial"/>
                <w:sz w:val="18"/>
                <w:szCs w:val="18"/>
              </w:rPr>
            </w:pPr>
          </w:p>
        </w:tc>
        <w:tc>
          <w:tcPr>
            <w:tcW w:w="561" w:type="pct"/>
            <w:vMerge/>
            <w:tcBorders>
              <w:bottom w:val="single" w:sz="4" w:space="0" w:color="auto"/>
            </w:tcBorders>
            <w:shd w:val="clear" w:color="auto" w:fill="DBE5F1" w:themeFill="accent1" w:themeFillTint="33"/>
            <w:vAlign w:val="center"/>
          </w:tcPr>
          <w:p w14:paraId="32399CF5"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475" w:type="pct"/>
            <w:tcBorders>
              <w:top w:val="single" w:sz="4" w:space="0" w:color="auto"/>
              <w:bottom w:val="single" w:sz="4" w:space="0" w:color="auto"/>
            </w:tcBorders>
            <w:shd w:val="clear" w:color="auto" w:fill="DBE5F1" w:themeFill="accent1" w:themeFillTint="33"/>
            <w:textDirection w:val="btLr"/>
            <w:vAlign w:val="center"/>
          </w:tcPr>
          <w:p w14:paraId="67472CCE"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475" w:type="pct"/>
            <w:tcBorders>
              <w:top w:val="single" w:sz="4" w:space="0" w:color="auto"/>
              <w:bottom w:val="single" w:sz="4" w:space="0" w:color="auto"/>
            </w:tcBorders>
            <w:shd w:val="clear" w:color="auto" w:fill="DBE5F1" w:themeFill="accent1" w:themeFillTint="33"/>
            <w:textDirection w:val="btLr"/>
            <w:vAlign w:val="center"/>
          </w:tcPr>
          <w:p w14:paraId="308ED7D1"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c>
          <w:tcPr>
            <w:tcW w:w="376" w:type="pct"/>
            <w:tcBorders>
              <w:top w:val="single" w:sz="4" w:space="0" w:color="auto"/>
              <w:bottom w:val="single" w:sz="4" w:space="0" w:color="auto"/>
            </w:tcBorders>
            <w:shd w:val="clear" w:color="auto" w:fill="DBE5F1" w:themeFill="accent1" w:themeFillTint="33"/>
            <w:textDirection w:val="btLr"/>
            <w:vAlign w:val="center"/>
          </w:tcPr>
          <w:p w14:paraId="72FA45DD"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377" w:type="pct"/>
            <w:tcBorders>
              <w:top w:val="single" w:sz="4" w:space="0" w:color="auto"/>
              <w:bottom w:val="single" w:sz="4" w:space="0" w:color="auto"/>
            </w:tcBorders>
            <w:shd w:val="clear" w:color="auto" w:fill="DBE5F1" w:themeFill="accent1" w:themeFillTint="33"/>
            <w:textDirection w:val="btLr"/>
            <w:vAlign w:val="center"/>
          </w:tcPr>
          <w:p w14:paraId="0657206E"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c>
          <w:tcPr>
            <w:tcW w:w="381" w:type="pct"/>
            <w:tcBorders>
              <w:top w:val="single" w:sz="4" w:space="0" w:color="auto"/>
              <w:bottom w:val="single" w:sz="4" w:space="0" w:color="auto"/>
            </w:tcBorders>
            <w:shd w:val="clear" w:color="auto" w:fill="DBE5F1" w:themeFill="accent1" w:themeFillTint="33"/>
            <w:textDirection w:val="btLr"/>
            <w:vAlign w:val="center"/>
          </w:tcPr>
          <w:p w14:paraId="5783DA3A"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381" w:type="pct"/>
            <w:tcBorders>
              <w:top w:val="single" w:sz="4" w:space="0" w:color="auto"/>
              <w:bottom w:val="single" w:sz="4" w:space="0" w:color="auto"/>
            </w:tcBorders>
            <w:shd w:val="clear" w:color="auto" w:fill="DBE5F1" w:themeFill="accent1" w:themeFillTint="33"/>
            <w:textDirection w:val="btLr"/>
            <w:vAlign w:val="center"/>
          </w:tcPr>
          <w:p w14:paraId="7857BABC"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c>
          <w:tcPr>
            <w:tcW w:w="366" w:type="pct"/>
            <w:tcBorders>
              <w:top w:val="single" w:sz="4" w:space="0" w:color="auto"/>
              <w:bottom w:val="single" w:sz="4" w:space="0" w:color="auto"/>
            </w:tcBorders>
            <w:shd w:val="clear" w:color="auto" w:fill="DBE5F1" w:themeFill="accent1" w:themeFillTint="33"/>
            <w:textDirection w:val="btLr"/>
            <w:vAlign w:val="center"/>
          </w:tcPr>
          <w:p w14:paraId="58A3AC11"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381" w:type="pct"/>
            <w:gridSpan w:val="2"/>
            <w:tcBorders>
              <w:top w:val="single" w:sz="4" w:space="0" w:color="auto"/>
              <w:bottom w:val="single" w:sz="4" w:space="0" w:color="auto"/>
            </w:tcBorders>
            <w:shd w:val="clear" w:color="auto" w:fill="DBE5F1" w:themeFill="accent1" w:themeFillTint="33"/>
            <w:textDirection w:val="btLr"/>
            <w:vAlign w:val="center"/>
          </w:tcPr>
          <w:p w14:paraId="1A0CE610"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r>
      <w:tr w:rsidR="00694333" w:rsidRPr="00AC373F" w14:paraId="2B156DB2" w14:textId="77777777" w:rsidTr="00523F41">
        <w:trPr>
          <w:cnfStyle w:val="100000000000" w:firstRow="1" w:lastRow="0" w:firstColumn="0" w:lastColumn="0" w:oddVBand="0" w:evenVBand="0" w:oddHBand="0" w:evenHBand="0" w:firstRowFirstColumn="0" w:firstRowLastColumn="0" w:lastRowFirstColumn="0" w:lastRowLastColumn="0"/>
          <w:trHeight w:val="388"/>
          <w:tblHeader/>
          <w:jc w:val="center"/>
        </w:trPr>
        <w:tc>
          <w:tcPr>
            <w:cnfStyle w:val="001000000000" w:firstRow="0" w:lastRow="0" w:firstColumn="1" w:lastColumn="0" w:oddVBand="0" w:evenVBand="0" w:oddHBand="0" w:evenHBand="0" w:firstRowFirstColumn="0" w:firstRowLastColumn="0" w:lastRowFirstColumn="0" w:lastRowLastColumn="0"/>
            <w:tcW w:w="1224" w:type="pct"/>
            <w:tcBorders>
              <w:top w:val="single" w:sz="4" w:space="0" w:color="auto"/>
              <w:bottom w:val="single" w:sz="4" w:space="0" w:color="auto"/>
            </w:tcBorders>
            <w:shd w:val="clear" w:color="auto" w:fill="auto"/>
            <w:vAlign w:val="center"/>
          </w:tcPr>
          <w:p w14:paraId="44A54C1C" w14:textId="250CB1CF" w:rsidR="00114695" w:rsidRPr="007A4591" w:rsidRDefault="00376139" w:rsidP="00AA442A">
            <w:pPr>
              <w:spacing w:line="276" w:lineRule="auto"/>
              <w:jc w:val="center"/>
              <w:rPr>
                <w:rFonts w:cs="Arial"/>
                <w:b w:val="0"/>
                <w:sz w:val="18"/>
                <w:szCs w:val="18"/>
              </w:rPr>
            </w:pPr>
            <w:r>
              <w:rPr>
                <w:rFonts w:cs="Arial"/>
                <w:b w:val="0"/>
                <w:sz w:val="18"/>
                <w:szCs w:val="18"/>
              </w:rPr>
              <w:t xml:space="preserve">E049 – Conciliación de </w:t>
            </w:r>
            <w:r w:rsidR="00AA442A">
              <w:rPr>
                <w:rFonts w:cs="Arial"/>
                <w:b w:val="0"/>
                <w:sz w:val="18"/>
                <w:szCs w:val="18"/>
              </w:rPr>
              <w:t>C</w:t>
            </w:r>
            <w:r>
              <w:rPr>
                <w:rFonts w:cs="Arial"/>
                <w:b w:val="0"/>
                <w:sz w:val="18"/>
                <w:szCs w:val="18"/>
              </w:rPr>
              <w:t xml:space="preserve">onflictos </w:t>
            </w:r>
            <w:r w:rsidR="00AA442A">
              <w:rPr>
                <w:rFonts w:cs="Arial"/>
                <w:b w:val="0"/>
                <w:sz w:val="18"/>
                <w:szCs w:val="18"/>
              </w:rPr>
              <w:t>L</w:t>
            </w:r>
            <w:r>
              <w:rPr>
                <w:rFonts w:cs="Arial"/>
                <w:b w:val="0"/>
                <w:sz w:val="18"/>
                <w:szCs w:val="18"/>
              </w:rPr>
              <w:t>aborales</w:t>
            </w:r>
          </w:p>
        </w:tc>
        <w:tc>
          <w:tcPr>
            <w:tcW w:w="561" w:type="pct"/>
            <w:tcBorders>
              <w:top w:val="single" w:sz="4" w:space="0" w:color="auto"/>
              <w:bottom w:val="single" w:sz="4" w:space="0" w:color="auto"/>
            </w:tcBorders>
            <w:shd w:val="clear" w:color="auto" w:fill="auto"/>
            <w:vAlign w:val="center"/>
          </w:tcPr>
          <w:p w14:paraId="1465B0B5" w14:textId="2B4082C2"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7</w:t>
            </w:r>
          </w:p>
        </w:tc>
        <w:tc>
          <w:tcPr>
            <w:tcW w:w="475" w:type="pct"/>
            <w:tcBorders>
              <w:top w:val="single" w:sz="4" w:space="0" w:color="auto"/>
              <w:bottom w:val="single" w:sz="4" w:space="0" w:color="auto"/>
            </w:tcBorders>
            <w:shd w:val="clear" w:color="auto" w:fill="auto"/>
            <w:vAlign w:val="center"/>
          </w:tcPr>
          <w:p w14:paraId="1C38BDC3" w14:textId="44B411D7"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7</w:t>
            </w:r>
          </w:p>
        </w:tc>
        <w:tc>
          <w:tcPr>
            <w:tcW w:w="475" w:type="pct"/>
            <w:tcBorders>
              <w:top w:val="single" w:sz="4" w:space="0" w:color="auto"/>
              <w:bottom w:val="single" w:sz="4" w:space="0" w:color="auto"/>
            </w:tcBorders>
            <w:shd w:val="clear" w:color="auto" w:fill="auto"/>
            <w:vAlign w:val="center"/>
          </w:tcPr>
          <w:p w14:paraId="47D4A98C" w14:textId="3D5D8C11"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0</w:t>
            </w:r>
          </w:p>
        </w:tc>
        <w:tc>
          <w:tcPr>
            <w:tcW w:w="376" w:type="pct"/>
            <w:tcBorders>
              <w:top w:val="single" w:sz="4" w:space="0" w:color="auto"/>
              <w:bottom w:val="single" w:sz="4" w:space="0" w:color="auto"/>
            </w:tcBorders>
            <w:shd w:val="clear" w:color="auto" w:fill="auto"/>
            <w:vAlign w:val="center"/>
          </w:tcPr>
          <w:p w14:paraId="4479332E" w14:textId="6C281EA8"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0</w:t>
            </w:r>
          </w:p>
        </w:tc>
        <w:tc>
          <w:tcPr>
            <w:tcW w:w="377" w:type="pct"/>
            <w:tcBorders>
              <w:top w:val="single" w:sz="4" w:space="0" w:color="auto"/>
              <w:bottom w:val="single" w:sz="4" w:space="0" w:color="auto"/>
            </w:tcBorders>
            <w:shd w:val="clear" w:color="auto" w:fill="auto"/>
            <w:vAlign w:val="center"/>
          </w:tcPr>
          <w:p w14:paraId="78AD44F3" w14:textId="0C144FE5"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7</w:t>
            </w:r>
          </w:p>
        </w:tc>
        <w:tc>
          <w:tcPr>
            <w:tcW w:w="381" w:type="pct"/>
            <w:tcBorders>
              <w:top w:val="single" w:sz="4" w:space="0" w:color="auto"/>
              <w:bottom w:val="single" w:sz="4" w:space="0" w:color="auto"/>
            </w:tcBorders>
            <w:shd w:val="clear" w:color="auto" w:fill="auto"/>
            <w:vAlign w:val="center"/>
          </w:tcPr>
          <w:p w14:paraId="2A3B04EE" w14:textId="62627DEB"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0</w:t>
            </w:r>
          </w:p>
        </w:tc>
        <w:tc>
          <w:tcPr>
            <w:tcW w:w="381" w:type="pct"/>
            <w:tcBorders>
              <w:top w:val="single" w:sz="4" w:space="0" w:color="auto"/>
              <w:bottom w:val="single" w:sz="4" w:space="0" w:color="auto"/>
            </w:tcBorders>
            <w:shd w:val="clear" w:color="auto" w:fill="auto"/>
            <w:vAlign w:val="center"/>
          </w:tcPr>
          <w:p w14:paraId="3538F29B" w14:textId="5A548843"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7</w:t>
            </w:r>
          </w:p>
        </w:tc>
        <w:tc>
          <w:tcPr>
            <w:tcW w:w="366" w:type="pct"/>
            <w:tcBorders>
              <w:top w:val="single" w:sz="4" w:space="0" w:color="auto"/>
              <w:bottom w:val="single" w:sz="4" w:space="0" w:color="auto"/>
            </w:tcBorders>
            <w:shd w:val="clear" w:color="auto" w:fill="auto"/>
            <w:vAlign w:val="center"/>
          </w:tcPr>
          <w:p w14:paraId="64BFFD79" w14:textId="241D5CBB"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4</w:t>
            </w:r>
          </w:p>
        </w:tc>
        <w:tc>
          <w:tcPr>
            <w:tcW w:w="381" w:type="pct"/>
            <w:gridSpan w:val="2"/>
            <w:tcBorders>
              <w:top w:val="single" w:sz="4" w:space="0" w:color="auto"/>
              <w:bottom w:val="single" w:sz="4" w:space="0" w:color="auto"/>
            </w:tcBorders>
            <w:shd w:val="clear" w:color="auto" w:fill="auto"/>
            <w:vAlign w:val="center"/>
          </w:tcPr>
          <w:p w14:paraId="346BEAA4" w14:textId="33B55805"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cs="Arial"/>
                <w:b w:val="0"/>
                <w:sz w:val="16"/>
                <w:szCs w:val="16"/>
              </w:rPr>
              <w:t>3</w:t>
            </w:r>
          </w:p>
        </w:tc>
      </w:tr>
      <w:tr w:rsidR="00694333" w:rsidRPr="00AC373F" w14:paraId="2BA9AF68" w14:textId="77777777" w:rsidTr="00523F41">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224" w:type="pct"/>
            <w:tcBorders>
              <w:top w:val="single" w:sz="4" w:space="0" w:color="auto"/>
              <w:bottom w:val="single" w:sz="4" w:space="0" w:color="auto"/>
            </w:tcBorders>
            <w:shd w:val="clear" w:color="auto" w:fill="DBE5F1" w:themeFill="accent1" w:themeFillTint="33"/>
            <w:vAlign w:val="center"/>
          </w:tcPr>
          <w:p w14:paraId="701E1084" w14:textId="77777777" w:rsidR="00114695" w:rsidRPr="00AC373F" w:rsidRDefault="00114695" w:rsidP="00114695">
            <w:pPr>
              <w:spacing w:line="276" w:lineRule="auto"/>
              <w:jc w:val="center"/>
              <w:rPr>
                <w:rFonts w:cs="Arial"/>
                <w:sz w:val="18"/>
                <w:szCs w:val="18"/>
              </w:rPr>
            </w:pPr>
            <w:r w:rsidRPr="00AC373F">
              <w:rPr>
                <w:rFonts w:cs="Arial"/>
                <w:sz w:val="18"/>
                <w:szCs w:val="18"/>
              </w:rPr>
              <w:t>Total</w:t>
            </w:r>
          </w:p>
        </w:tc>
        <w:tc>
          <w:tcPr>
            <w:tcW w:w="561" w:type="pct"/>
            <w:tcBorders>
              <w:top w:val="single" w:sz="4" w:space="0" w:color="auto"/>
              <w:bottom w:val="single" w:sz="4" w:space="0" w:color="auto"/>
            </w:tcBorders>
            <w:shd w:val="clear" w:color="auto" w:fill="DBE5F1" w:themeFill="accent1" w:themeFillTint="33"/>
            <w:vAlign w:val="center"/>
          </w:tcPr>
          <w:p w14:paraId="4C6C8366" w14:textId="15C7FB7C"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7</w:t>
            </w:r>
          </w:p>
        </w:tc>
        <w:tc>
          <w:tcPr>
            <w:tcW w:w="475" w:type="pct"/>
            <w:tcBorders>
              <w:top w:val="single" w:sz="4" w:space="0" w:color="auto"/>
              <w:bottom w:val="single" w:sz="4" w:space="0" w:color="auto"/>
            </w:tcBorders>
            <w:shd w:val="clear" w:color="auto" w:fill="DBE5F1" w:themeFill="accent1" w:themeFillTint="33"/>
            <w:vAlign w:val="center"/>
          </w:tcPr>
          <w:p w14:paraId="79F9CC2C" w14:textId="1E0B1B25"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7</w:t>
            </w:r>
          </w:p>
        </w:tc>
        <w:tc>
          <w:tcPr>
            <w:tcW w:w="475" w:type="pct"/>
            <w:tcBorders>
              <w:top w:val="single" w:sz="4" w:space="0" w:color="auto"/>
              <w:bottom w:val="single" w:sz="4" w:space="0" w:color="auto"/>
            </w:tcBorders>
            <w:shd w:val="clear" w:color="auto" w:fill="DBE5F1" w:themeFill="accent1" w:themeFillTint="33"/>
            <w:vAlign w:val="center"/>
          </w:tcPr>
          <w:p w14:paraId="7F1AB84E" w14:textId="19744AF4"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0</w:t>
            </w:r>
          </w:p>
        </w:tc>
        <w:tc>
          <w:tcPr>
            <w:tcW w:w="376" w:type="pct"/>
            <w:tcBorders>
              <w:top w:val="single" w:sz="4" w:space="0" w:color="auto"/>
              <w:bottom w:val="single" w:sz="4" w:space="0" w:color="auto"/>
            </w:tcBorders>
            <w:shd w:val="clear" w:color="auto" w:fill="DBE5F1" w:themeFill="accent1" w:themeFillTint="33"/>
            <w:vAlign w:val="center"/>
          </w:tcPr>
          <w:p w14:paraId="3F1D8026" w14:textId="5A4C8F91"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0</w:t>
            </w:r>
          </w:p>
        </w:tc>
        <w:tc>
          <w:tcPr>
            <w:tcW w:w="377" w:type="pct"/>
            <w:tcBorders>
              <w:top w:val="single" w:sz="4" w:space="0" w:color="auto"/>
              <w:bottom w:val="single" w:sz="4" w:space="0" w:color="auto"/>
            </w:tcBorders>
            <w:shd w:val="clear" w:color="auto" w:fill="DBE5F1" w:themeFill="accent1" w:themeFillTint="33"/>
            <w:vAlign w:val="center"/>
          </w:tcPr>
          <w:p w14:paraId="69C9F65D" w14:textId="385FC1B5"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7</w:t>
            </w:r>
          </w:p>
        </w:tc>
        <w:tc>
          <w:tcPr>
            <w:tcW w:w="381" w:type="pct"/>
            <w:tcBorders>
              <w:top w:val="single" w:sz="4" w:space="0" w:color="auto"/>
              <w:bottom w:val="single" w:sz="4" w:space="0" w:color="auto"/>
            </w:tcBorders>
            <w:shd w:val="clear" w:color="auto" w:fill="DBE5F1" w:themeFill="accent1" w:themeFillTint="33"/>
            <w:vAlign w:val="center"/>
          </w:tcPr>
          <w:p w14:paraId="03FD2F59" w14:textId="5B3397ED"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0</w:t>
            </w:r>
          </w:p>
        </w:tc>
        <w:tc>
          <w:tcPr>
            <w:tcW w:w="381" w:type="pct"/>
            <w:tcBorders>
              <w:top w:val="single" w:sz="4" w:space="0" w:color="auto"/>
              <w:bottom w:val="single" w:sz="4" w:space="0" w:color="auto"/>
            </w:tcBorders>
            <w:shd w:val="clear" w:color="auto" w:fill="DBE5F1" w:themeFill="accent1" w:themeFillTint="33"/>
            <w:vAlign w:val="center"/>
          </w:tcPr>
          <w:p w14:paraId="230E097A" w14:textId="03ACEAF3"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7</w:t>
            </w:r>
          </w:p>
        </w:tc>
        <w:tc>
          <w:tcPr>
            <w:tcW w:w="366" w:type="pct"/>
            <w:tcBorders>
              <w:top w:val="single" w:sz="4" w:space="0" w:color="auto"/>
              <w:bottom w:val="single" w:sz="4" w:space="0" w:color="auto"/>
            </w:tcBorders>
            <w:shd w:val="clear" w:color="auto" w:fill="DBE5F1" w:themeFill="accent1" w:themeFillTint="33"/>
            <w:vAlign w:val="center"/>
          </w:tcPr>
          <w:p w14:paraId="6C8E643C" w14:textId="69F16878"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4</w:t>
            </w:r>
          </w:p>
        </w:tc>
        <w:tc>
          <w:tcPr>
            <w:tcW w:w="381" w:type="pct"/>
            <w:gridSpan w:val="2"/>
            <w:tcBorders>
              <w:top w:val="single" w:sz="4" w:space="0" w:color="auto"/>
              <w:bottom w:val="single" w:sz="4" w:space="0" w:color="auto"/>
            </w:tcBorders>
            <w:shd w:val="clear" w:color="auto" w:fill="DBE5F1" w:themeFill="accent1" w:themeFillTint="33"/>
            <w:vAlign w:val="center"/>
          </w:tcPr>
          <w:p w14:paraId="2DA8469D" w14:textId="0DD0887E"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3</w:t>
            </w:r>
          </w:p>
        </w:tc>
      </w:tr>
      <w:tr w:rsidR="00694333" w:rsidRPr="00AC373F" w14:paraId="75576AB8" w14:textId="77777777" w:rsidTr="00523F41">
        <w:trPr>
          <w:cnfStyle w:val="100000000000" w:firstRow="1" w:lastRow="0" w:firstColumn="0" w:lastColumn="0" w:oddVBand="0" w:evenVBand="0" w:oddHBand="0" w:evenHBand="0" w:firstRowFirstColumn="0" w:firstRowLastColumn="0" w:lastRowFirstColumn="0" w:lastRowLastColumn="0"/>
          <w:trHeight w:val="401"/>
          <w:tblHeader/>
          <w:jc w:val="center"/>
        </w:trPr>
        <w:tc>
          <w:tcPr>
            <w:cnfStyle w:val="001000000000" w:firstRow="0" w:lastRow="0" w:firstColumn="1" w:lastColumn="0" w:oddVBand="0" w:evenVBand="0" w:oddHBand="0" w:evenHBand="0" w:firstRowFirstColumn="0" w:firstRowLastColumn="0" w:lastRowFirstColumn="0" w:lastRowLastColumn="0"/>
            <w:tcW w:w="1224" w:type="pct"/>
            <w:tcBorders>
              <w:top w:val="single" w:sz="4" w:space="0" w:color="auto"/>
              <w:bottom w:val="single" w:sz="4" w:space="0" w:color="auto"/>
            </w:tcBorders>
            <w:shd w:val="clear" w:color="auto" w:fill="DBE5F1" w:themeFill="accent1" w:themeFillTint="33"/>
            <w:vAlign w:val="center"/>
          </w:tcPr>
          <w:p w14:paraId="27BAEF5E" w14:textId="77777777" w:rsidR="00114695" w:rsidRPr="00AC373F" w:rsidRDefault="00114695" w:rsidP="00114695">
            <w:pPr>
              <w:spacing w:line="276" w:lineRule="auto"/>
              <w:jc w:val="center"/>
              <w:rPr>
                <w:rFonts w:cs="Arial"/>
                <w:sz w:val="18"/>
                <w:szCs w:val="18"/>
              </w:rPr>
            </w:pPr>
            <w:r w:rsidRPr="00AC373F">
              <w:rPr>
                <w:rFonts w:cs="Arial"/>
                <w:sz w:val="18"/>
                <w:szCs w:val="18"/>
              </w:rPr>
              <w:t>%</w:t>
            </w:r>
          </w:p>
        </w:tc>
        <w:tc>
          <w:tcPr>
            <w:tcW w:w="561" w:type="pct"/>
            <w:tcBorders>
              <w:top w:val="single" w:sz="4" w:space="0" w:color="auto"/>
              <w:bottom w:val="single" w:sz="4" w:space="0" w:color="auto"/>
            </w:tcBorders>
            <w:shd w:val="clear" w:color="auto" w:fill="DBE5F1" w:themeFill="accent1" w:themeFillTint="33"/>
            <w:vAlign w:val="center"/>
          </w:tcPr>
          <w:p w14:paraId="497DA0AC" w14:textId="6CF83917"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4721FE">
              <w:rPr>
                <w:rFonts w:cs="Arial"/>
                <w:sz w:val="16"/>
                <w:szCs w:val="16"/>
              </w:rPr>
              <w:t>100</w:t>
            </w:r>
          </w:p>
        </w:tc>
        <w:tc>
          <w:tcPr>
            <w:tcW w:w="475" w:type="pct"/>
            <w:tcBorders>
              <w:top w:val="single" w:sz="4" w:space="0" w:color="auto"/>
              <w:bottom w:val="single" w:sz="4" w:space="0" w:color="auto"/>
            </w:tcBorders>
            <w:shd w:val="clear" w:color="auto" w:fill="DBE5F1" w:themeFill="accent1" w:themeFillTint="33"/>
            <w:vAlign w:val="center"/>
          </w:tcPr>
          <w:p w14:paraId="7389B0CF" w14:textId="355854DB"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6"/>
                <w:szCs w:val="16"/>
              </w:rPr>
              <w:t>100</w:t>
            </w:r>
          </w:p>
        </w:tc>
        <w:tc>
          <w:tcPr>
            <w:tcW w:w="475" w:type="pct"/>
            <w:tcBorders>
              <w:top w:val="single" w:sz="4" w:space="0" w:color="auto"/>
              <w:bottom w:val="single" w:sz="4" w:space="0" w:color="auto"/>
            </w:tcBorders>
            <w:shd w:val="clear" w:color="auto" w:fill="DBE5F1" w:themeFill="accent1" w:themeFillTint="33"/>
            <w:vAlign w:val="center"/>
          </w:tcPr>
          <w:p w14:paraId="0450FC99" w14:textId="078A0130"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0</w:t>
            </w:r>
          </w:p>
        </w:tc>
        <w:tc>
          <w:tcPr>
            <w:tcW w:w="376" w:type="pct"/>
            <w:tcBorders>
              <w:top w:val="single" w:sz="4" w:space="0" w:color="auto"/>
              <w:bottom w:val="single" w:sz="4" w:space="0" w:color="auto"/>
            </w:tcBorders>
            <w:shd w:val="clear" w:color="auto" w:fill="DBE5F1" w:themeFill="accent1" w:themeFillTint="33"/>
            <w:vAlign w:val="center"/>
          </w:tcPr>
          <w:p w14:paraId="31F735C0" w14:textId="6FDE3C42"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6"/>
                <w:szCs w:val="16"/>
              </w:rPr>
              <w:t>0</w:t>
            </w:r>
          </w:p>
        </w:tc>
        <w:tc>
          <w:tcPr>
            <w:tcW w:w="377" w:type="pct"/>
            <w:tcBorders>
              <w:top w:val="single" w:sz="4" w:space="0" w:color="auto"/>
              <w:bottom w:val="single" w:sz="4" w:space="0" w:color="auto"/>
            </w:tcBorders>
            <w:shd w:val="clear" w:color="auto" w:fill="DBE5F1" w:themeFill="accent1" w:themeFillTint="33"/>
            <w:vAlign w:val="center"/>
          </w:tcPr>
          <w:p w14:paraId="73D5DB1E" w14:textId="0276185D"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100</w:t>
            </w:r>
          </w:p>
        </w:tc>
        <w:tc>
          <w:tcPr>
            <w:tcW w:w="381" w:type="pct"/>
            <w:tcBorders>
              <w:top w:val="single" w:sz="4" w:space="0" w:color="auto"/>
              <w:bottom w:val="single" w:sz="4" w:space="0" w:color="auto"/>
            </w:tcBorders>
            <w:shd w:val="clear" w:color="auto" w:fill="DBE5F1" w:themeFill="accent1" w:themeFillTint="33"/>
            <w:vAlign w:val="center"/>
          </w:tcPr>
          <w:p w14:paraId="6E43FBF7" w14:textId="6DF11050"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6"/>
                <w:szCs w:val="16"/>
              </w:rPr>
              <w:t>0</w:t>
            </w:r>
          </w:p>
        </w:tc>
        <w:tc>
          <w:tcPr>
            <w:tcW w:w="381" w:type="pct"/>
            <w:tcBorders>
              <w:top w:val="single" w:sz="4" w:space="0" w:color="auto"/>
              <w:bottom w:val="single" w:sz="4" w:space="0" w:color="auto"/>
            </w:tcBorders>
            <w:shd w:val="clear" w:color="auto" w:fill="DBE5F1" w:themeFill="accent1" w:themeFillTint="33"/>
            <w:vAlign w:val="center"/>
          </w:tcPr>
          <w:p w14:paraId="41262C7D" w14:textId="63C29FF4"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100</w:t>
            </w:r>
          </w:p>
        </w:tc>
        <w:tc>
          <w:tcPr>
            <w:tcW w:w="370" w:type="pct"/>
            <w:gridSpan w:val="2"/>
            <w:tcBorders>
              <w:top w:val="single" w:sz="4" w:space="0" w:color="auto"/>
              <w:bottom w:val="single" w:sz="4" w:space="0" w:color="auto"/>
            </w:tcBorders>
            <w:shd w:val="clear" w:color="auto" w:fill="DBE5F1" w:themeFill="accent1" w:themeFillTint="33"/>
            <w:vAlign w:val="center"/>
          </w:tcPr>
          <w:p w14:paraId="708597B1" w14:textId="79229545"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E4443C">
              <w:rPr>
                <w:rFonts w:cs="Arial"/>
                <w:bCs w:val="0"/>
                <w:sz w:val="16"/>
                <w:szCs w:val="16"/>
              </w:rPr>
              <w:t>57</w:t>
            </w:r>
          </w:p>
        </w:tc>
        <w:tc>
          <w:tcPr>
            <w:tcW w:w="377" w:type="pct"/>
            <w:tcBorders>
              <w:top w:val="single" w:sz="4" w:space="0" w:color="auto"/>
              <w:bottom w:val="single" w:sz="4" w:space="0" w:color="auto"/>
            </w:tcBorders>
            <w:shd w:val="clear" w:color="auto" w:fill="DBE5F1" w:themeFill="accent1" w:themeFillTint="33"/>
            <w:vAlign w:val="center"/>
          </w:tcPr>
          <w:p w14:paraId="50194ACD" w14:textId="38BD9F93" w:rsidR="00114695" w:rsidRPr="00AC373F" w:rsidRDefault="00114695" w:rsidP="00114695">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6"/>
                <w:szCs w:val="16"/>
              </w:rPr>
              <w:t>43</w:t>
            </w:r>
          </w:p>
        </w:tc>
      </w:tr>
      <w:tr w:rsidR="00A62AF8" w:rsidRPr="00AC373F" w14:paraId="3CD8FDD5" w14:textId="77777777" w:rsidTr="00523F41">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auto"/>
            </w:tcBorders>
            <w:shd w:val="clear" w:color="auto" w:fill="auto"/>
          </w:tcPr>
          <w:p w14:paraId="35A6034A" w14:textId="0B882E55" w:rsidR="00A62AF8" w:rsidRPr="00AC373F" w:rsidRDefault="00114695" w:rsidP="00024E0E">
            <w:pPr>
              <w:spacing w:line="276" w:lineRule="auto"/>
              <w:rPr>
                <w:rFonts w:cs="Arial"/>
                <w:b w:val="0"/>
                <w:color w:val="000000" w:themeColor="text1"/>
                <w:sz w:val="14"/>
                <w:szCs w:val="14"/>
                <w:lang w:val="es-ES"/>
              </w:rPr>
            </w:pPr>
            <w:r w:rsidRPr="004721FE">
              <w:rPr>
                <w:rFonts w:cs="Arial"/>
                <w:color w:val="000000" w:themeColor="text1"/>
                <w:sz w:val="14"/>
                <w:szCs w:val="16"/>
                <w:lang w:val="es-ES"/>
              </w:rPr>
              <w:t>Fuente:</w:t>
            </w:r>
            <w:r w:rsidRPr="004721FE">
              <w:rPr>
                <w:rFonts w:cs="Arial"/>
                <w:b w:val="0"/>
                <w:color w:val="000000" w:themeColor="text1"/>
                <w:sz w:val="14"/>
                <w:szCs w:val="16"/>
                <w:lang w:val="es-ES"/>
              </w:rPr>
              <w:t xml:space="preserve"> </w:t>
            </w:r>
            <w:r w:rsidRPr="0004677C">
              <w:rPr>
                <w:rFonts w:cs="Arial"/>
                <w:b w:val="0"/>
                <w:color w:val="000000" w:themeColor="text1"/>
                <w:sz w:val="14"/>
                <w:szCs w:val="16"/>
                <w:lang w:val="es-ES"/>
              </w:rPr>
              <w:t>Elaborado por la ASEQROO con base en el análisis de la Matriz de Indicadores para Resultados 2022 del programa presupuestario “</w:t>
            </w:r>
            <w:r>
              <w:rPr>
                <w:rFonts w:cs="Arial"/>
                <w:b w:val="0"/>
                <w:color w:val="000000" w:themeColor="text1"/>
                <w:sz w:val="14"/>
                <w:szCs w:val="16"/>
              </w:rPr>
              <w:t>E049 – Conciliación de Conflictos Laborales</w:t>
            </w:r>
            <w:r w:rsidRPr="0004677C">
              <w:rPr>
                <w:rFonts w:cs="Arial"/>
                <w:b w:val="0"/>
                <w:color w:val="000000" w:themeColor="text1"/>
                <w:sz w:val="14"/>
                <w:szCs w:val="16"/>
              </w:rPr>
              <w:t xml:space="preserve">” </w:t>
            </w:r>
            <w:r w:rsidRPr="0004677C">
              <w:rPr>
                <w:rFonts w:cs="Arial"/>
                <w:b w:val="0"/>
                <w:color w:val="000000" w:themeColor="text1"/>
                <w:sz w:val="14"/>
                <w:szCs w:val="16"/>
                <w:lang w:val="es-ES"/>
              </w:rPr>
              <w:t>prop</w:t>
            </w:r>
            <w:r>
              <w:rPr>
                <w:rFonts w:cs="Arial"/>
                <w:b w:val="0"/>
                <w:color w:val="000000" w:themeColor="text1"/>
                <w:sz w:val="14"/>
                <w:szCs w:val="16"/>
                <w:lang w:val="es-ES"/>
              </w:rPr>
              <w:t>orcionado por el Centro de Conciliación Laboral</w:t>
            </w:r>
            <w:r w:rsidRPr="0004677C">
              <w:rPr>
                <w:rFonts w:cs="Arial"/>
                <w:b w:val="0"/>
                <w:color w:val="000000" w:themeColor="text1"/>
                <w:sz w:val="14"/>
                <w:szCs w:val="16"/>
                <w:lang w:val="es-ES"/>
              </w:rPr>
              <w:t xml:space="preserve"> del Estado de Quintana Roo.</w:t>
            </w:r>
          </w:p>
        </w:tc>
      </w:tr>
    </w:tbl>
    <w:p w14:paraId="6B8EA6F3" w14:textId="77777777" w:rsidR="00A62AF8" w:rsidRPr="00A62AF8" w:rsidRDefault="00A62AF8" w:rsidP="00A62AF8">
      <w:pPr>
        <w:spacing w:after="0"/>
        <w:rPr>
          <w:rFonts w:eastAsiaTheme="minorHAnsi" w:cs="Arial"/>
          <w:bCs/>
          <w:sz w:val="24"/>
          <w:lang w:eastAsia="en-US"/>
        </w:rPr>
      </w:pPr>
    </w:p>
    <w:p w14:paraId="406EA867" w14:textId="1F25133E" w:rsidR="00114695" w:rsidRPr="00114695" w:rsidRDefault="00114695" w:rsidP="00114695">
      <w:pPr>
        <w:spacing w:after="0"/>
        <w:rPr>
          <w:rFonts w:eastAsiaTheme="minorHAnsi" w:cs="Arial"/>
          <w:bCs/>
          <w:sz w:val="24"/>
          <w:lang w:eastAsia="en-US"/>
        </w:rPr>
      </w:pPr>
      <w:r w:rsidRPr="00114695">
        <w:rPr>
          <w:rFonts w:eastAsiaTheme="minorHAnsi" w:cs="Arial"/>
          <w:bCs/>
          <w:sz w:val="24"/>
          <w:lang w:eastAsia="en-US"/>
        </w:rPr>
        <w:t>Dentro de este marco, el resultado del análisis muestra las siguientes áreas de mejora:</w:t>
      </w:r>
    </w:p>
    <w:p w14:paraId="3DEEF252" w14:textId="7450249F" w:rsidR="00A62AF8" w:rsidRPr="00A62AF8" w:rsidRDefault="00A62AF8" w:rsidP="00A62AF8">
      <w:pPr>
        <w:spacing w:after="0"/>
        <w:rPr>
          <w:rFonts w:eastAsiaTheme="minorHAnsi" w:cs="Arial"/>
          <w:bCs/>
          <w:sz w:val="24"/>
          <w:lang w:eastAsia="en-US"/>
        </w:rPr>
      </w:pPr>
    </w:p>
    <w:p w14:paraId="4CC91A53" w14:textId="07180AB3" w:rsidR="00114695" w:rsidRPr="00114695" w:rsidRDefault="00A62AF8" w:rsidP="0040412A">
      <w:pPr>
        <w:numPr>
          <w:ilvl w:val="0"/>
          <w:numId w:val="14"/>
        </w:numPr>
        <w:spacing w:after="0"/>
        <w:rPr>
          <w:rFonts w:eastAsiaTheme="minorHAnsi" w:cs="Arial"/>
          <w:bCs/>
          <w:sz w:val="24"/>
          <w:lang w:eastAsia="en-US"/>
        </w:rPr>
      </w:pPr>
      <w:r w:rsidRPr="003A166B">
        <w:rPr>
          <w:rFonts w:eastAsiaTheme="minorHAnsi" w:cs="Arial"/>
          <w:b/>
          <w:bCs/>
          <w:sz w:val="24"/>
          <w:lang w:eastAsia="en-US"/>
        </w:rPr>
        <w:t>Resumen Narrativo:</w:t>
      </w:r>
      <w:r w:rsidRPr="00A62AF8">
        <w:rPr>
          <w:rFonts w:eastAsiaTheme="minorHAnsi" w:cs="Arial"/>
          <w:bCs/>
          <w:sz w:val="24"/>
          <w:lang w:eastAsia="en-US"/>
        </w:rPr>
        <w:t xml:space="preserve"> </w:t>
      </w:r>
      <w:r w:rsidR="00114695" w:rsidRPr="00114695">
        <w:rPr>
          <w:rFonts w:eastAsiaTheme="minorHAnsi" w:cs="Arial"/>
          <w:bCs/>
          <w:sz w:val="24"/>
          <w:lang w:eastAsia="en-US"/>
        </w:rPr>
        <w:t>En el análisis del resumen narrativo de los objetivos se verificó la estructura y/o sintaxis de los objetivos de la MIR, así como las relaciones causales entre estos en sus distintos niveles: Fin, Propósito, Componentes y Actividades. Del resultado de la valoración, se determinó que el 100% es adecuado.</w:t>
      </w:r>
    </w:p>
    <w:p w14:paraId="212B941A" w14:textId="7D5B8019" w:rsidR="00A62AF8" w:rsidRPr="00A62AF8" w:rsidRDefault="00A62AF8" w:rsidP="00A62AF8">
      <w:pPr>
        <w:spacing w:after="0"/>
        <w:rPr>
          <w:rFonts w:eastAsiaTheme="minorHAnsi" w:cs="Arial"/>
          <w:bCs/>
          <w:sz w:val="24"/>
          <w:lang w:eastAsia="en-US"/>
        </w:rPr>
      </w:pPr>
    </w:p>
    <w:p w14:paraId="50BF0808" w14:textId="56C146D6" w:rsidR="00A62AF8" w:rsidRPr="00A62AF8" w:rsidRDefault="00A62AF8" w:rsidP="0040412A">
      <w:pPr>
        <w:numPr>
          <w:ilvl w:val="0"/>
          <w:numId w:val="14"/>
        </w:numPr>
        <w:spacing w:after="0"/>
        <w:rPr>
          <w:rFonts w:eastAsiaTheme="minorHAnsi" w:cs="Arial"/>
          <w:bCs/>
          <w:sz w:val="24"/>
          <w:lang w:eastAsia="en-US"/>
        </w:rPr>
      </w:pPr>
      <w:r w:rsidRPr="003A166B">
        <w:rPr>
          <w:rFonts w:eastAsiaTheme="minorHAnsi" w:cs="Arial"/>
          <w:b/>
          <w:bCs/>
          <w:sz w:val="24"/>
          <w:lang w:eastAsia="en-US"/>
        </w:rPr>
        <w:t>Indicadores:</w:t>
      </w:r>
      <w:r w:rsidR="00932492">
        <w:rPr>
          <w:rFonts w:eastAsiaTheme="minorHAnsi" w:cs="Arial"/>
          <w:bCs/>
          <w:sz w:val="24"/>
          <w:lang w:eastAsia="en-US"/>
        </w:rPr>
        <w:t xml:space="preserve"> </w:t>
      </w:r>
      <w:r w:rsidR="00114695" w:rsidRPr="00114695">
        <w:rPr>
          <w:rFonts w:eastAsiaTheme="minorHAnsi" w:cs="Arial"/>
          <w:bCs/>
          <w:sz w:val="24"/>
          <w:lang w:eastAsia="en-US"/>
        </w:rPr>
        <w:t>En el análisis de los Indicadores de desempeño se verificó que estos cumplan con la estructura y elementos mínimos para determinar la consecución de los objetivos planteados en el resumen narrativo. Del resultado de la valoración, se determinó que el 100% presentó áreas de mejora en los siguientes aspectos:</w:t>
      </w:r>
    </w:p>
    <w:p w14:paraId="4BA3F3EC" w14:textId="77777777" w:rsidR="00A62AF8" w:rsidRPr="00A62AF8" w:rsidRDefault="00A62AF8" w:rsidP="00A62AF8">
      <w:pPr>
        <w:spacing w:after="0"/>
        <w:rPr>
          <w:rFonts w:eastAsiaTheme="minorHAnsi" w:cs="Arial"/>
          <w:bCs/>
          <w:sz w:val="24"/>
          <w:lang w:eastAsia="en-US"/>
        </w:rPr>
      </w:pPr>
    </w:p>
    <w:p w14:paraId="5DBB2D0A" w14:textId="56A04335" w:rsidR="00A62AF8" w:rsidRPr="002F1DC5" w:rsidRDefault="00114695" w:rsidP="003A166B">
      <w:pPr>
        <w:spacing w:after="0"/>
        <w:jc w:val="center"/>
        <w:rPr>
          <w:rFonts w:eastAsia="Arial" w:cs="Arial"/>
          <w:b/>
          <w:sz w:val="20"/>
          <w:lang w:eastAsia="en-US"/>
        </w:rPr>
      </w:pPr>
      <w:r>
        <w:rPr>
          <w:rFonts w:eastAsia="Arial" w:cs="Arial"/>
          <w:b/>
          <w:sz w:val="20"/>
          <w:lang w:eastAsia="en-US"/>
        </w:rPr>
        <w:t>Tabla 7</w:t>
      </w:r>
      <w:r w:rsidR="00D44A23">
        <w:rPr>
          <w:rFonts w:eastAsia="Arial" w:cs="Arial"/>
          <w:b/>
          <w:sz w:val="20"/>
          <w:lang w:eastAsia="en-US"/>
        </w:rPr>
        <w:t>.</w:t>
      </w:r>
      <w:r w:rsidR="00932492">
        <w:rPr>
          <w:rFonts w:eastAsia="Arial" w:cs="Arial"/>
          <w:bCs/>
          <w:sz w:val="20"/>
          <w:lang w:eastAsia="en-US"/>
        </w:rPr>
        <w:t xml:space="preserve"> Áreas de mejora de los indicadores</w:t>
      </w:r>
      <w:r>
        <w:rPr>
          <w:rFonts w:eastAsia="Arial" w:cs="Arial"/>
          <w:bCs/>
          <w:sz w:val="20"/>
          <w:lang w:eastAsia="en-US"/>
        </w:rPr>
        <w:t xml:space="preserve"> de la MIR</w:t>
      </w:r>
    </w:p>
    <w:tbl>
      <w:tblPr>
        <w:tblStyle w:val="Tabladecuadrcula2-nfasis6"/>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5"/>
        <w:gridCol w:w="921"/>
        <w:gridCol w:w="1193"/>
        <w:gridCol w:w="366"/>
        <w:gridCol w:w="103"/>
        <w:gridCol w:w="486"/>
        <w:gridCol w:w="571"/>
        <w:gridCol w:w="531"/>
        <w:gridCol w:w="294"/>
        <w:gridCol w:w="146"/>
        <w:gridCol w:w="421"/>
        <w:gridCol w:w="372"/>
        <w:gridCol w:w="478"/>
        <w:gridCol w:w="73"/>
        <w:gridCol w:w="571"/>
        <w:gridCol w:w="461"/>
        <w:gridCol w:w="411"/>
        <w:gridCol w:w="17"/>
        <w:gridCol w:w="19"/>
      </w:tblGrid>
      <w:tr w:rsidR="00D44A23" w:rsidRPr="00117714" w14:paraId="16D02914" w14:textId="77777777" w:rsidTr="00D44A23">
        <w:trPr>
          <w:gridAfter w:val="2"/>
          <w:cnfStyle w:val="100000000000" w:firstRow="1" w:lastRow="0" w:firstColumn="0" w:lastColumn="0" w:oddVBand="0" w:evenVBand="0" w:oddHBand="0" w:evenHBand="0" w:firstRowFirstColumn="0" w:firstRowLastColumn="0" w:lastRowFirstColumn="0" w:lastRowLastColumn="0"/>
          <w:wAfter w:w="36" w:type="dxa"/>
          <w:trHeight w:val="283"/>
          <w:jc w:val="center"/>
        </w:trPr>
        <w:tc>
          <w:tcPr>
            <w:cnfStyle w:val="001000000000" w:firstRow="0" w:lastRow="0" w:firstColumn="1" w:lastColumn="0" w:oddVBand="0" w:evenVBand="0" w:oddHBand="0" w:evenHBand="0" w:firstRowFirstColumn="0" w:firstRowLastColumn="0" w:lastRowFirstColumn="0" w:lastRowLastColumn="0"/>
            <w:tcW w:w="8887" w:type="dxa"/>
            <w:gridSpan w:val="18"/>
            <w:tcBorders>
              <w:top w:val="single" w:sz="4" w:space="0" w:color="auto"/>
              <w:left w:val="nil"/>
              <w:bottom w:val="single" w:sz="4" w:space="0" w:color="auto"/>
              <w:right w:val="nil"/>
            </w:tcBorders>
            <w:shd w:val="clear" w:color="auto" w:fill="DBE5F1" w:themeFill="accent1" w:themeFillTint="33"/>
            <w:vAlign w:val="center"/>
          </w:tcPr>
          <w:p w14:paraId="6F72811D" w14:textId="77777777" w:rsidR="00D44A23" w:rsidRPr="00117714" w:rsidRDefault="00D44A23" w:rsidP="00D44A23">
            <w:pPr>
              <w:spacing w:line="276" w:lineRule="auto"/>
              <w:jc w:val="center"/>
              <w:rPr>
                <w:rFonts w:cs="Arial"/>
                <w:sz w:val="18"/>
                <w:szCs w:val="18"/>
              </w:rPr>
            </w:pPr>
            <w:r w:rsidRPr="00BD7A83">
              <w:rPr>
                <w:rFonts w:cs="Arial"/>
                <w:sz w:val="16"/>
                <w:szCs w:val="18"/>
              </w:rPr>
              <w:t xml:space="preserve">Programa presupuestario </w:t>
            </w:r>
            <w:r w:rsidRPr="000816DA">
              <w:rPr>
                <w:rFonts w:cs="Arial"/>
                <w:color w:val="000000" w:themeColor="text1"/>
                <w:sz w:val="16"/>
                <w:szCs w:val="16"/>
                <w:lang w:val="es-ES"/>
              </w:rPr>
              <w:t>E049 – Conciliación de Conflictos Laborales</w:t>
            </w:r>
          </w:p>
        </w:tc>
      </w:tr>
      <w:tr w:rsidR="00D44A23" w:rsidRPr="00117714" w14:paraId="490FAC86" w14:textId="77777777" w:rsidTr="00D44A23">
        <w:trPr>
          <w:gridAfter w:val="2"/>
          <w:cnfStyle w:val="000000100000" w:firstRow="0" w:lastRow="0" w:firstColumn="0" w:lastColumn="0" w:oddVBand="0" w:evenVBand="0" w:oddHBand="1" w:evenHBand="0" w:firstRowFirstColumn="0" w:firstRowLastColumn="0" w:lastRowFirstColumn="0" w:lastRowLastColumn="0"/>
          <w:wAfter w:w="36" w:type="dxa"/>
          <w:trHeight w:val="243"/>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tcBorders>
            <w:shd w:val="clear" w:color="auto" w:fill="DBE5F1" w:themeFill="accent1" w:themeFillTint="33"/>
            <w:vAlign w:val="center"/>
          </w:tcPr>
          <w:p w14:paraId="4AC49B56" w14:textId="77777777" w:rsidR="00D44A23" w:rsidRPr="00612DA1" w:rsidRDefault="00D44A23" w:rsidP="00D44A23">
            <w:pPr>
              <w:spacing w:line="276" w:lineRule="auto"/>
              <w:jc w:val="center"/>
              <w:rPr>
                <w:rFonts w:cs="Arial"/>
                <w:sz w:val="16"/>
                <w:szCs w:val="18"/>
              </w:rPr>
            </w:pPr>
            <w:r w:rsidRPr="00612DA1">
              <w:rPr>
                <w:rFonts w:cs="Arial"/>
                <w:sz w:val="16"/>
                <w:szCs w:val="18"/>
              </w:rPr>
              <w:t>Nivel de la MIR</w:t>
            </w:r>
          </w:p>
        </w:tc>
        <w:tc>
          <w:tcPr>
            <w:tcW w:w="2114" w:type="dxa"/>
            <w:gridSpan w:val="2"/>
            <w:tcBorders>
              <w:top w:val="single" w:sz="4" w:space="0" w:color="auto"/>
              <w:bottom w:val="single" w:sz="4" w:space="0" w:color="auto"/>
            </w:tcBorders>
            <w:shd w:val="clear" w:color="auto" w:fill="DBE5F1" w:themeFill="accent1" w:themeFillTint="33"/>
            <w:vAlign w:val="center"/>
          </w:tcPr>
          <w:p w14:paraId="73881F7C"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Indicador</w:t>
            </w:r>
          </w:p>
        </w:tc>
        <w:tc>
          <w:tcPr>
            <w:tcW w:w="469" w:type="dxa"/>
            <w:gridSpan w:val="2"/>
            <w:tcBorders>
              <w:top w:val="single" w:sz="4" w:space="0" w:color="auto"/>
              <w:bottom w:val="single" w:sz="4" w:space="0" w:color="auto"/>
            </w:tcBorders>
            <w:shd w:val="clear" w:color="auto" w:fill="DBE5F1" w:themeFill="accent1" w:themeFillTint="33"/>
            <w:vAlign w:val="center"/>
          </w:tcPr>
          <w:p w14:paraId="482CD1CE"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NI*</w:t>
            </w:r>
          </w:p>
        </w:tc>
        <w:tc>
          <w:tcPr>
            <w:tcW w:w="486" w:type="dxa"/>
            <w:tcBorders>
              <w:top w:val="single" w:sz="4" w:space="0" w:color="auto"/>
              <w:bottom w:val="single" w:sz="4" w:space="0" w:color="auto"/>
            </w:tcBorders>
            <w:shd w:val="clear" w:color="auto" w:fill="DBE5F1" w:themeFill="accent1" w:themeFillTint="33"/>
            <w:vAlign w:val="center"/>
          </w:tcPr>
          <w:p w14:paraId="7A79AC1E"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DI*</w:t>
            </w:r>
          </w:p>
        </w:tc>
        <w:tc>
          <w:tcPr>
            <w:tcW w:w="571" w:type="dxa"/>
            <w:tcBorders>
              <w:top w:val="single" w:sz="4" w:space="0" w:color="auto"/>
              <w:bottom w:val="single" w:sz="4" w:space="0" w:color="auto"/>
            </w:tcBorders>
            <w:shd w:val="clear" w:color="auto" w:fill="DBE5F1" w:themeFill="accent1" w:themeFillTint="33"/>
            <w:vAlign w:val="center"/>
          </w:tcPr>
          <w:p w14:paraId="28CCE466"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MC*</w:t>
            </w:r>
          </w:p>
        </w:tc>
        <w:tc>
          <w:tcPr>
            <w:tcW w:w="531" w:type="dxa"/>
            <w:tcBorders>
              <w:top w:val="single" w:sz="4" w:space="0" w:color="auto"/>
              <w:bottom w:val="single" w:sz="4" w:space="0" w:color="auto"/>
            </w:tcBorders>
            <w:shd w:val="clear" w:color="auto" w:fill="DBE5F1" w:themeFill="accent1" w:themeFillTint="33"/>
            <w:vAlign w:val="center"/>
          </w:tcPr>
          <w:p w14:paraId="5762ED4D"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LB*</w:t>
            </w:r>
          </w:p>
        </w:tc>
        <w:tc>
          <w:tcPr>
            <w:tcW w:w="440" w:type="dxa"/>
            <w:gridSpan w:val="2"/>
            <w:tcBorders>
              <w:top w:val="single" w:sz="4" w:space="0" w:color="auto"/>
              <w:bottom w:val="single" w:sz="4" w:space="0" w:color="auto"/>
            </w:tcBorders>
            <w:shd w:val="clear" w:color="auto" w:fill="DBE5F1" w:themeFill="accent1" w:themeFillTint="33"/>
            <w:vAlign w:val="center"/>
          </w:tcPr>
          <w:p w14:paraId="0936916C"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M*</w:t>
            </w:r>
          </w:p>
        </w:tc>
        <w:tc>
          <w:tcPr>
            <w:tcW w:w="421" w:type="dxa"/>
            <w:tcBorders>
              <w:top w:val="single" w:sz="4" w:space="0" w:color="auto"/>
              <w:bottom w:val="single" w:sz="4" w:space="0" w:color="auto"/>
            </w:tcBorders>
            <w:shd w:val="clear" w:color="auto" w:fill="DBE5F1" w:themeFill="accent1" w:themeFillTint="33"/>
            <w:vAlign w:val="center"/>
          </w:tcPr>
          <w:p w14:paraId="0D7585AC"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C*</w:t>
            </w:r>
          </w:p>
        </w:tc>
        <w:tc>
          <w:tcPr>
            <w:tcW w:w="372" w:type="dxa"/>
            <w:tcBorders>
              <w:top w:val="single" w:sz="4" w:space="0" w:color="auto"/>
              <w:bottom w:val="single" w:sz="4" w:space="0" w:color="auto"/>
            </w:tcBorders>
            <w:shd w:val="clear" w:color="auto" w:fill="DBE5F1" w:themeFill="accent1" w:themeFillTint="33"/>
            <w:vAlign w:val="center"/>
          </w:tcPr>
          <w:p w14:paraId="7095DC1E" w14:textId="77777777" w:rsidR="00D44A23" w:rsidRPr="00612DA1" w:rsidRDefault="00D44A23" w:rsidP="00D44A23">
            <w:pPr>
              <w:spacing w:line="276" w:lineRule="auto"/>
              <w:ind w:left="-87"/>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D*</w:t>
            </w:r>
          </w:p>
        </w:tc>
        <w:tc>
          <w:tcPr>
            <w:tcW w:w="551" w:type="dxa"/>
            <w:gridSpan w:val="2"/>
            <w:tcBorders>
              <w:top w:val="single" w:sz="4" w:space="0" w:color="auto"/>
              <w:bottom w:val="single" w:sz="4" w:space="0" w:color="auto"/>
            </w:tcBorders>
            <w:shd w:val="clear" w:color="auto" w:fill="DBE5F1" w:themeFill="accent1" w:themeFillTint="33"/>
            <w:vAlign w:val="center"/>
          </w:tcPr>
          <w:p w14:paraId="402A536C"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FM*</w:t>
            </w:r>
          </w:p>
        </w:tc>
        <w:tc>
          <w:tcPr>
            <w:tcW w:w="571" w:type="dxa"/>
            <w:tcBorders>
              <w:top w:val="single" w:sz="4" w:space="0" w:color="auto"/>
              <w:bottom w:val="single" w:sz="4" w:space="0" w:color="auto"/>
            </w:tcBorders>
            <w:shd w:val="clear" w:color="auto" w:fill="DBE5F1" w:themeFill="accent1" w:themeFillTint="33"/>
            <w:vAlign w:val="center"/>
          </w:tcPr>
          <w:p w14:paraId="32CF3F0F"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UM*</w:t>
            </w:r>
          </w:p>
        </w:tc>
        <w:tc>
          <w:tcPr>
            <w:tcW w:w="461" w:type="dxa"/>
            <w:tcBorders>
              <w:top w:val="single" w:sz="4" w:space="0" w:color="auto"/>
              <w:bottom w:val="single" w:sz="4" w:space="0" w:color="auto"/>
            </w:tcBorders>
            <w:shd w:val="clear" w:color="auto" w:fill="DBE5F1" w:themeFill="accent1" w:themeFillTint="33"/>
            <w:vAlign w:val="center"/>
          </w:tcPr>
          <w:p w14:paraId="53B300B5"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SI*</w:t>
            </w:r>
          </w:p>
        </w:tc>
        <w:tc>
          <w:tcPr>
            <w:tcW w:w="411" w:type="dxa"/>
            <w:tcBorders>
              <w:top w:val="single" w:sz="4" w:space="0" w:color="auto"/>
              <w:bottom w:val="single" w:sz="4" w:space="0" w:color="auto"/>
              <w:right w:val="nil"/>
            </w:tcBorders>
            <w:shd w:val="clear" w:color="auto" w:fill="DBE5F1" w:themeFill="accent1" w:themeFillTint="33"/>
            <w:vAlign w:val="center"/>
          </w:tcPr>
          <w:p w14:paraId="152F0CED" w14:textId="77777777" w:rsidR="00D44A23" w:rsidRPr="00612DA1"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b/>
                <w:sz w:val="16"/>
                <w:szCs w:val="18"/>
              </w:rPr>
            </w:pPr>
            <w:r w:rsidRPr="00612DA1">
              <w:rPr>
                <w:rFonts w:cs="Arial"/>
                <w:b/>
                <w:sz w:val="16"/>
                <w:szCs w:val="18"/>
              </w:rPr>
              <w:t>S*</w:t>
            </w:r>
          </w:p>
        </w:tc>
      </w:tr>
      <w:tr w:rsidR="00D44A23" w:rsidRPr="00117714" w14:paraId="2891DB92" w14:textId="77777777" w:rsidTr="00D44A23">
        <w:trPr>
          <w:gridAfter w:val="2"/>
          <w:wAfter w:w="36" w:type="dxa"/>
          <w:trHeight w:val="46"/>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795A7501"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Fin</w:t>
            </w:r>
          </w:p>
        </w:tc>
        <w:tc>
          <w:tcPr>
            <w:tcW w:w="2114" w:type="dxa"/>
            <w:gridSpan w:val="2"/>
            <w:tcBorders>
              <w:top w:val="single" w:sz="4" w:space="0" w:color="auto"/>
              <w:left w:val="nil"/>
              <w:bottom w:val="single" w:sz="4" w:space="0" w:color="auto"/>
              <w:right w:val="nil"/>
            </w:tcBorders>
            <w:shd w:val="clear" w:color="auto" w:fill="auto"/>
          </w:tcPr>
          <w:p w14:paraId="1E47AFE3" w14:textId="2A285AF6"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Tasa de desocupación</w:t>
            </w:r>
            <w:r w:rsidR="00FD14A1">
              <w:rPr>
                <w:rFonts w:cs="Arial"/>
                <w:sz w:val="16"/>
                <w:szCs w:val="16"/>
              </w:rPr>
              <w:t>.</w:t>
            </w:r>
          </w:p>
        </w:tc>
        <w:tc>
          <w:tcPr>
            <w:tcW w:w="469" w:type="dxa"/>
            <w:gridSpan w:val="2"/>
            <w:tcBorders>
              <w:top w:val="single" w:sz="4" w:space="0" w:color="auto"/>
              <w:left w:val="nil"/>
              <w:bottom w:val="single" w:sz="4" w:space="0" w:color="auto"/>
              <w:right w:val="nil"/>
            </w:tcBorders>
            <w:shd w:val="clear" w:color="auto" w:fill="auto"/>
            <w:vAlign w:val="center"/>
          </w:tcPr>
          <w:p w14:paraId="3F334925" w14:textId="77777777" w:rsidR="00D44A23" w:rsidRPr="00117714" w:rsidRDefault="00D44A23" w:rsidP="00D44A23">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2D89D454"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1BA363B9"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31" w:type="dxa"/>
            <w:tcBorders>
              <w:top w:val="single" w:sz="4" w:space="0" w:color="auto"/>
              <w:left w:val="nil"/>
              <w:bottom w:val="single" w:sz="4" w:space="0" w:color="auto"/>
              <w:right w:val="nil"/>
            </w:tcBorders>
            <w:shd w:val="clear" w:color="auto" w:fill="auto"/>
            <w:vAlign w:val="center"/>
          </w:tcPr>
          <w:p w14:paraId="66357570"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2BE74399"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21" w:type="dxa"/>
            <w:tcBorders>
              <w:top w:val="single" w:sz="4" w:space="0" w:color="auto"/>
              <w:left w:val="nil"/>
              <w:bottom w:val="single" w:sz="4" w:space="0" w:color="auto"/>
              <w:right w:val="nil"/>
            </w:tcBorders>
            <w:shd w:val="clear" w:color="auto" w:fill="auto"/>
            <w:vAlign w:val="center"/>
          </w:tcPr>
          <w:p w14:paraId="62190C5D"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75FC2612"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654D7C05"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689BB2D7"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61" w:type="dxa"/>
            <w:tcBorders>
              <w:top w:val="single" w:sz="4" w:space="0" w:color="auto"/>
              <w:left w:val="nil"/>
              <w:bottom w:val="single" w:sz="4" w:space="0" w:color="auto"/>
              <w:right w:val="nil"/>
            </w:tcBorders>
            <w:shd w:val="clear" w:color="auto" w:fill="auto"/>
            <w:vAlign w:val="center"/>
          </w:tcPr>
          <w:p w14:paraId="3828D8F1"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11" w:type="dxa"/>
            <w:tcBorders>
              <w:top w:val="single" w:sz="4" w:space="0" w:color="auto"/>
              <w:left w:val="nil"/>
              <w:bottom w:val="single" w:sz="4" w:space="0" w:color="auto"/>
              <w:right w:val="nil"/>
            </w:tcBorders>
            <w:shd w:val="clear" w:color="auto" w:fill="auto"/>
            <w:vAlign w:val="center"/>
          </w:tcPr>
          <w:p w14:paraId="1217728A"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r>
      <w:tr w:rsidR="00D44A23" w:rsidRPr="00117714" w14:paraId="51E16721" w14:textId="77777777" w:rsidTr="00D44A23">
        <w:trPr>
          <w:gridAfter w:val="2"/>
          <w:cnfStyle w:val="000000100000" w:firstRow="0" w:lastRow="0" w:firstColumn="0" w:lastColumn="0" w:oddVBand="0" w:evenVBand="0" w:oddHBand="1" w:evenHBand="0" w:firstRowFirstColumn="0" w:firstRowLastColumn="0" w:lastRowFirstColumn="0" w:lastRowLastColumn="0"/>
          <w:wAfter w:w="36" w:type="dxa"/>
          <w:trHeight w:val="46"/>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7EA135CB"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Propósito</w:t>
            </w:r>
          </w:p>
        </w:tc>
        <w:tc>
          <w:tcPr>
            <w:tcW w:w="2114" w:type="dxa"/>
            <w:gridSpan w:val="2"/>
            <w:tcBorders>
              <w:top w:val="single" w:sz="4" w:space="0" w:color="auto"/>
              <w:left w:val="nil"/>
              <w:bottom w:val="single" w:sz="4" w:space="0" w:color="auto"/>
              <w:right w:val="nil"/>
            </w:tcBorders>
            <w:shd w:val="clear" w:color="auto" w:fill="auto"/>
          </w:tcPr>
          <w:p w14:paraId="0999B113" w14:textId="23C5F9B8"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Porcentaje de intervención de la autoridad laboral</w:t>
            </w:r>
            <w:r>
              <w:rPr>
                <w:rFonts w:cs="Arial"/>
                <w:sz w:val="16"/>
                <w:szCs w:val="16"/>
              </w:rPr>
              <w:t xml:space="preserve"> </w:t>
            </w:r>
            <w:r w:rsidRPr="00C60F6A">
              <w:rPr>
                <w:rFonts w:cs="Arial"/>
                <w:sz w:val="16"/>
                <w:szCs w:val="16"/>
              </w:rPr>
              <w:t>para proteger los derechos de la población ocupada al término de la relación de trabajo</w:t>
            </w:r>
            <w:r w:rsidR="00FD14A1">
              <w:rPr>
                <w:rFonts w:cs="Arial"/>
                <w:sz w:val="16"/>
                <w:szCs w:val="16"/>
              </w:rPr>
              <w:t>.</w:t>
            </w:r>
          </w:p>
        </w:tc>
        <w:tc>
          <w:tcPr>
            <w:tcW w:w="469" w:type="dxa"/>
            <w:gridSpan w:val="2"/>
            <w:tcBorders>
              <w:top w:val="single" w:sz="4" w:space="0" w:color="auto"/>
              <w:left w:val="nil"/>
              <w:bottom w:val="single" w:sz="4" w:space="0" w:color="auto"/>
              <w:right w:val="nil"/>
            </w:tcBorders>
            <w:shd w:val="clear" w:color="auto" w:fill="auto"/>
            <w:vAlign w:val="center"/>
          </w:tcPr>
          <w:p w14:paraId="682AD0FC" w14:textId="77777777" w:rsidR="00D44A23" w:rsidRPr="00117714" w:rsidRDefault="00D44A23" w:rsidP="00D44A23">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4DA03E65"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17868348"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31" w:type="dxa"/>
            <w:tcBorders>
              <w:top w:val="single" w:sz="4" w:space="0" w:color="auto"/>
              <w:left w:val="nil"/>
              <w:bottom w:val="single" w:sz="4" w:space="0" w:color="auto"/>
              <w:right w:val="nil"/>
            </w:tcBorders>
            <w:shd w:val="clear" w:color="auto" w:fill="auto"/>
            <w:vAlign w:val="center"/>
          </w:tcPr>
          <w:p w14:paraId="1E672BCA"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7707948F"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21" w:type="dxa"/>
            <w:tcBorders>
              <w:top w:val="single" w:sz="4" w:space="0" w:color="auto"/>
              <w:left w:val="nil"/>
              <w:bottom w:val="single" w:sz="4" w:space="0" w:color="auto"/>
              <w:right w:val="nil"/>
            </w:tcBorders>
            <w:shd w:val="clear" w:color="auto" w:fill="auto"/>
            <w:vAlign w:val="center"/>
          </w:tcPr>
          <w:p w14:paraId="78DB2A48"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0AF20193"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013309CC"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1E0B7CBA"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61" w:type="dxa"/>
            <w:tcBorders>
              <w:top w:val="single" w:sz="4" w:space="0" w:color="auto"/>
              <w:left w:val="nil"/>
              <w:bottom w:val="single" w:sz="4" w:space="0" w:color="auto"/>
              <w:right w:val="nil"/>
            </w:tcBorders>
            <w:shd w:val="clear" w:color="auto" w:fill="auto"/>
            <w:vAlign w:val="center"/>
          </w:tcPr>
          <w:p w14:paraId="39BCA617"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11" w:type="dxa"/>
            <w:tcBorders>
              <w:top w:val="single" w:sz="4" w:space="0" w:color="auto"/>
              <w:left w:val="nil"/>
              <w:bottom w:val="single" w:sz="4" w:space="0" w:color="auto"/>
              <w:right w:val="nil"/>
            </w:tcBorders>
            <w:shd w:val="clear" w:color="auto" w:fill="auto"/>
            <w:vAlign w:val="center"/>
          </w:tcPr>
          <w:p w14:paraId="153CA061"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X</w:t>
            </w:r>
          </w:p>
        </w:tc>
      </w:tr>
      <w:tr w:rsidR="00D44A23" w:rsidRPr="00117714" w14:paraId="004BEBEC" w14:textId="77777777" w:rsidTr="00D44A23">
        <w:trPr>
          <w:gridAfter w:val="2"/>
          <w:wAfter w:w="36" w:type="dxa"/>
          <w:trHeight w:val="46"/>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4F3E382D"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Componente 1</w:t>
            </w:r>
          </w:p>
        </w:tc>
        <w:tc>
          <w:tcPr>
            <w:tcW w:w="2114" w:type="dxa"/>
            <w:gridSpan w:val="2"/>
            <w:tcBorders>
              <w:top w:val="single" w:sz="4" w:space="0" w:color="auto"/>
              <w:left w:val="nil"/>
              <w:bottom w:val="single" w:sz="4" w:space="0" w:color="auto"/>
              <w:right w:val="nil"/>
            </w:tcBorders>
            <w:shd w:val="clear" w:color="auto" w:fill="auto"/>
          </w:tcPr>
          <w:p w14:paraId="20FDF25D" w14:textId="2D476FF9" w:rsidR="00D44A23" w:rsidRPr="00117714" w:rsidRDefault="00D44A23" w:rsidP="00D44A23">
            <w:pPr>
              <w:tabs>
                <w:tab w:val="center" w:pos="1640"/>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color w:val="000000"/>
                <w:sz w:val="16"/>
                <w:szCs w:val="16"/>
              </w:rPr>
              <w:t>Promedio de procedimientos conciliatorios concluidos</w:t>
            </w:r>
            <w:r w:rsidR="00FD14A1">
              <w:rPr>
                <w:rFonts w:cs="Arial"/>
                <w:color w:val="000000"/>
                <w:sz w:val="16"/>
                <w:szCs w:val="16"/>
              </w:rPr>
              <w:t>.</w:t>
            </w:r>
          </w:p>
        </w:tc>
        <w:tc>
          <w:tcPr>
            <w:tcW w:w="469" w:type="dxa"/>
            <w:gridSpan w:val="2"/>
            <w:tcBorders>
              <w:top w:val="single" w:sz="4" w:space="0" w:color="auto"/>
              <w:left w:val="nil"/>
              <w:bottom w:val="single" w:sz="4" w:space="0" w:color="auto"/>
              <w:right w:val="nil"/>
            </w:tcBorders>
            <w:shd w:val="clear" w:color="auto" w:fill="auto"/>
            <w:vAlign w:val="center"/>
          </w:tcPr>
          <w:p w14:paraId="49478F5C" w14:textId="77777777" w:rsidR="00D44A23" w:rsidRPr="00117714" w:rsidRDefault="00D44A23" w:rsidP="00D44A23">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59539164"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75FD826A"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531" w:type="dxa"/>
            <w:tcBorders>
              <w:top w:val="single" w:sz="4" w:space="0" w:color="auto"/>
              <w:left w:val="nil"/>
              <w:bottom w:val="single" w:sz="4" w:space="0" w:color="auto"/>
              <w:right w:val="nil"/>
            </w:tcBorders>
            <w:shd w:val="clear" w:color="auto" w:fill="auto"/>
            <w:vAlign w:val="center"/>
          </w:tcPr>
          <w:p w14:paraId="19811B97"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090C25BC"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421" w:type="dxa"/>
            <w:tcBorders>
              <w:top w:val="single" w:sz="4" w:space="0" w:color="auto"/>
              <w:left w:val="nil"/>
              <w:bottom w:val="single" w:sz="4" w:space="0" w:color="auto"/>
              <w:right w:val="nil"/>
            </w:tcBorders>
            <w:shd w:val="clear" w:color="auto" w:fill="auto"/>
            <w:vAlign w:val="center"/>
          </w:tcPr>
          <w:p w14:paraId="3210416A"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34AA481D"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039D5AC1"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46AF45E6"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461" w:type="dxa"/>
            <w:tcBorders>
              <w:top w:val="single" w:sz="4" w:space="0" w:color="auto"/>
              <w:left w:val="nil"/>
              <w:bottom w:val="single" w:sz="4" w:space="0" w:color="auto"/>
              <w:right w:val="nil"/>
            </w:tcBorders>
            <w:shd w:val="clear" w:color="auto" w:fill="auto"/>
            <w:vAlign w:val="center"/>
          </w:tcPr>
          <w:p w14:paraId="4D1973B4"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411" w:type="dxa"/>
            <w:tcBorders>
              <w:top w:val="single" w:sz="4" w:space="0" w:color="auto"/>
              <w:left w:val="nil"/>
              <w:bottom w:val="single" w:sz="4" w:space="0" w:color="auto"/>
              <w:right w:val="nil"/>
            </w:tcBorders>
            <w:shd w:val="clear" w:color="auto" w:fill="auto"/>
            <w:vAlign w:val="center"/>
          </w:tcPr>
          <w:p w14:paraId="6478907D"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r>
      <w:tr w:rsidR="00D44A23" w:rsidRPr="00117714" w14:paraId="0175CA93" w14:textId="77777777" w:rsidTr="00D44A23">
        <w:trPr>
          <w:gridAfter w:val="2"/>
          <w:cnfStyle w:val="000000100000" w:firstRow="0" w:lastRow="0" w:firstColumn="0" w:lastColumn="0" w:oddVBand="0" w:evenVBand="0" w:oddHBand="1" w:evenHBand="0" w:firstRowFirstColumn="0" w:firstRowLastColumn="0" w:lastRowFirstColumn="0" w:lastRowLastColumn="0"/>
          <w:wAfter w:w="36" w:type="dxa"/>
          <w:trHeight w:val="58"/>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7BA66E69" w14:textId="77777777" w:rsidR="00D44A23" w:rsidRPr="007B382D" w:rsidRDefault="00D44A23" w:rsidP="00D44A23">
            <w:pPr>
              <w:spacing w:line="276" w:lineRule="auto"/>
              <w:jc w:val="center"/>
              <w:rPr>
                <w:rFonts w:cs="Arial"/>
                <w:b w:val="0"/>
                <w:sz w:val="16"/>
                <w:szCs w:val="16"/>
              </w:rPr>
            </w:pPr>
            <w:r>
              <w:rPr>
                <w:rFonts w:cs="Arial"/>
                <w:b w:val="0"/>
                <w:sz w:val="16"/>
                <w:szCs w:val="16"/>
              </w:rPr>
              <w:t>Componente 1</w:t>
            </w:r>
          </w:p>
          <w:p w14:paraId="3AE69C65"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Actividad 1</w:t>
            </w:r>
          </w:p>
        </w:tc>
        <w:tc>
          <w:tcPr>
            <w:tcW w:w="2114" w:type="dxa"/>
            <w:gridSpan w:val="2"/>
            <w:tcBorders>
              <w:top w:val="single" w:sz="4" w:space="0" w:color="auto"/>
              <w:left w:val="nil"/>
              <w:bottom w:val="single" w:sz="4" w:space="0" w:color="auto"/>
              <w:right w:val="nil"/>
            </w:tcBorders>
            <w:shd w:val="clear" w:color="auto" w:fill="auto"/>
          </w:tcPr>
          <w:p w14:paraId="3C0AA648" w14:textId="141C12FA"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color w:val="000000"/>
                <w:sz w:val="16"/>
                <w:szCs w:val="16"/>
              </w:rPr>
              <w:t>Promedio de asesorías brindadas</w:t>
            </w:r>
            <w:r w:rsidR="00FD14A1">
              <w:rPr>
                <w:rFonts w:cs="Arial"/>
                <w:color w:val="000000"/>
                <w:sz w:val="16"/>
                <w:szCs w:val="16"/>
              </w:rPr>
              <w:t>.</w:t>
            </w:r>
          </w:p>
        </w:tc>
        <w:tc>
          <w:tcPr>
            <w:tcW w:w="469" w:type="dxa"/>
            <w:gridSpan w:val="2"/>
            <w:tcBorders>
              <w:top w:val="single" w:sz="4" w:space="0" w:color="auto"/>
              <w:left w:val="nil"/>
              <w:bottom w:val="single" w:sz="4" w:space="0" w:color="auto"/>
              <w:right w:val="nil"/>
            </w:tcBorders>
            <w:shd w:val="clear" w:color="auto" w:fill="auto"/>
            <w:vAlign w:val="center"/>
          </w:tcPr>
          <w:p w14:paraId="7F99FEF4" w14:textId="77777777" w:rsidR="00D44A23" w:rsidRPr="00117714" w:rsidRDefault="00D44A23" w:rsidP="00D44A23">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51D6DEEF"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3B336040"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31" w:type="dxa"/>
            <w:tcBorders>
              <w:top w:val="single" w:sz="4" w:space="0" w:color="auto"/>
              <w:left w:val="nil"/>
              <w:bottom w:val="single" w:sz="4" w:space="0" w:color="auto"/>
              <w:right w:val="nil"/>
            </w:tcBorders>
            <w:shd w:val="clear" w:color="auto" w:fill="auto"/>
            <w:vAlign w:val="center"/>
          </w:tcPr>
          <w:p w14:paraId="3D004088"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4DB86D9C"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21" w:type="dxa"/>
            <w:tcBorders>
              <w:top w:val="single" w:sz="4" w:space="0" w:color="auto"/>
              <w:left w:val="nil"/>
              <w:bottom w:val="single" w:sz="4" w:space="0" w:color="auto"/>
              <w:right w:val="nil"/>
            </w:tcBorders>
            <w:shd w:val="clear" w:color="auto" w:fill="auto"/>
            <w:vAlign w:val="center"/>
          </w:tcPr>
          <w:p w14:paraId="3751C919"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579C8C3D"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2BBCD6EE"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068E28FA"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X</w:t>
            </w:r>
          </w:p>
        </w:tc>
        <w:tc>
          <w:tcPr>
            <w:tcW w:w="461" w:type="dxa"/>
            <w:tcBorders>
              <w:top w:val="single" w:sz="4" w:space="0" w:color="auto"/>
              <w:left w:val="nil"/>
              <w:bottom w:val="single" w:sz="4" w:space="0" w:color="auto"/>
              <w:right w:val="nil"/>
            </w:tcBorders>
            <w:shd w:val="clear" w:color="auto" w:fill="auto"/>
            <w:vAlign w:val="center"/>
          </w:tcPr>
          <w:p w14:paraId="16C6C15C"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11" w:type="dxa"/>
            <w:tcBorders>
              <w:top w:val="single" w:sz="4" w:space="0" w:color="auto"/>
              <w:left w:val="nil"/>
              <w:bottom w:val="single" w:sz="4" w:space="0" w:color="auto"/>
              <w:right w:val="nil"/>
            </w:tcBorders>
            <w:shd w:val="clear" w:color="auto" w:fill="auto"/>
            <w:vAlign w:val="center"/>
          </w:tcPr>
          <w:p w14:paraId="61F4A549"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r>
      <w:tr w:rsidR="00D44A23" w:rsidRPr="00117714" w14:paraId="0EE6E2A3" w14:textId="77777777" w:rsidTr="00D44A23">
        <w:trPr>
          <w:gridAfter w:val="2"/>
          <w:wAfter w:w="36" w:type="dxa"/>
          <w:trHeight w:val="8"/>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1EE90FD8" w14:textId="77777777" w:rsidR="00D44A23" w:rsidRPr="007B382D" w:rsidRDefault="00D44A23" w:rsidP="00D44A23">
            <w:pPr>
              <w:spacing w:line="276" w:lineRule="auto"/>
              <w:jc w:val="center"/>
              <w:rPr>
                <w:rFonts w:cs="Arial"/>
                <w:b w:val="0"/>
                <w:sz w:val="16"/>
                <w:szCs w:val="16"/>
              </w:rPr>
            </w:pPr>
            <w:r>
              <w:rPr>
                <w:rFonts w:cs="Arial"/>
                <w:b w:val="0"/>
                <w:sz w:val="16"/>
                <w:szCs w:val="16"/>
              </w:rPr>
              <w:t>Componente 1</w:t>
            </w:r>
          </w:p>
          <w:p w14:paraId="6E118BE9"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Actividad 2</w:t>
            </w:r>
          </w:p>
        </w:tc>
        <w:tc>
          <w:tcPr>
            <w:tcW w:w="2114" w:type="dxa"/>
            <w:gridSpan w:val="2"/>
            <w:tcBorders>
              <w:top w:val="single" w:sz="4" w:space="0" w:color="auto"/>
              <w:left w:val="nil"/>
              <w:bottom w:val="single" w:sz="4" w:space="0" w:color="auto"/>
              <w:right w:val="nil"/>
            </w:tcBorders>
            <w:shd w:val="clear" w:color="auto" w:fill="auto"/>
          </w:tcPr>
          <w:p w14:paraId="32316910" w14:textId="77777777"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color w:val="000000"/>
                <w:sz w:val="16"/>
                <w:szCs w:val="16"/>
              </w:rPr>
              <w:t xml:space="preserve">Porcentaje de acciones vigilancia realizadas </w:t>
            </w:r>
          </w:p>
        </w:tc>
        <w:tc>
          <w:tcPr>
            <w:tcW w:w="469" w:type="dxa"/>
            <w:gridSpan w:val="2"/>
            <w:tcBorders>
              <w:top w:val="single" w:sz="4" w:space="0" w:color="auto"/>
              <w:left w:val="nil"/>
              <w:bottom w:val="single" w:sz="4" w:space="0" w:color="auto"/>
              <w:right w:val="nil"/>
            </w:tcBorders>
            <w:shd w:val="clear" w:color="auto" w:fill="auto"/>
            <w:vAlign w:val="center"/>
          </w:tcPr>
          <w:p w14:paraId="2C984CFA" w14:textId="77777777" w:rsidR="00D44A23" w:rsidRPr="00117714" w:rsidRDefault="00D44A23" w:rsidP="00D44A23">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69CDD534"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1879298C"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531" w:type="dxa"/>
            <w:tcBorders>
              <w:top w:val="single" w:sz="4" w:space="0" w:color="auto"/>
              <w:left w:val="nil"/>
              <w:bottom w:val="single" w:sz="4" w:space="0" w:color="auto"/>
              <w:right w:val="nil"/>
            </w:tcBorders>
            <w:shd w:val="clear" w:color="auto" w:fill="auto"/>
            <w:vAlign w:val="center"/>
          </w:tcPr>
          <w:p w14:paraId="7B3BAAC9"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3B13D370"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21" w:type="dxa"/>
            <w:tcBorders>
              <w:top w:val="single" w:sz="4" w:space="0" w:color="auto"/>
              <w:left w:val="nil"/>
              <w:bottom w:val="single" w:sz="4" w:space="0" w:color="auto"/>
              <w:right w:val="nil"/>
            </w:tcBorders>
            <w:shd w:val="clear" w:color="auto" w:fill="auto"/>
            <w:vAlign w:val="center"/>
          </w:tcPr>
          <w:p w14:paraId="02A33141"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49A53B9E"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62ECEE4C"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367EB88B"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461" w:type="dxa"/>
            <w:tcBorders>
              <w:top w:val="single" w:sz="4" w:space="0" w:color="auto"/>
              <w:left w:val="nil"/>
              <w:bottom w:val="single" w:sz="4" w:space="0" w:color="auto"/>
              <w:right w:val="nil"/>
            </w:tcBorders>
            <w:shd w:val="clear" w:color="auto" w:fill="auto"/>
            <w:vAlign w:val="center"/>
          </w:tcPr>
          <w:p w14:paraId="367A8BA8"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11" w:type="dxa"/>
            <w:tcBorders>
              <w:top w:val="single" w:sz="4" w:space="0" w:color="auto"/>
              <w:left w:val="nil"/>
              <w:bottom w:val="single" w:sz="4" w:space="0" w:color="auto"/>
              <w:right w:val="nil"/>
            </w:tcBorders>
            <w:shd w:val="clear" w:color="auto" w:fill="auto"/>
            <w:vAlign w:val="center"/>
          </w:tcPr>
          <w:p w14:paraId="164C79BC"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r>
      <w:tr w:rsidR="00D44A23" w:rsidRPr="00117714" w14:paraId="37CD6092" w14:textId="77777777" w:rsidTr="00D44A23">
        <w:trPr>
          <w:gridAfter w:val="2"/>
          <w:cnfStyle w:val="000000100000" w:firstRow="0" w:lastRow="0" w:firstColumn="0" w:lastColumn="0" w:oddVBand="0" w:evenVBand="0" w:oddHBand="1" w:evenHBand="0" w:firstRowFirstColumn="0" w:firstRowLastColumn="0" w:lastRowFirstColumn="0" w:lastRowLastColumn="0"/>
          <w:wAfter w:w="36" w:type="dxa"/>
          <w:trHeight w:val="8"/>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4A9149AD"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Componente 2</w:t>
            </w:r>
          </w:p>
        </w:tc>
        <w:tc>
          <w:tcPr>
            <w:tcW w:w="2114" w:type="dxa"/>
            <w:gridSpan w:val="2"/>
            <w:tcBorders>
              <w:top w:val="single" w:sz="4" w:space="0" w:color="auto"/>
              <w:left w:val="nil"/>
              <w:bottom w:val="single" w:sz="4" w:space="0" w:color="auto"/>
              <w:right w:val="nil"/>
            </w:tcBorders>
            <w:shd w:val="clear" w:color="auto" w:fill="auto"/>
          </w:tcPr>
          <w:p w14:paraId="42C4501C" w14:textId="10FA53B6" w:rsidR="00D44A23" w:rsidRPr="00117714" w:rsidRDefault="00D44A23" w:rsidP="00D44A23">
            <w:pPr>
              <w:tabs>
                <w:tab w:val="center" w:pos="1640"/>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color w:val="000000"/>
                <w:sz w:val="16"/>
                <w:szCs w:val="16"/>
              </w:rPr>
              <w:t>Porcentaje de personas que concluyen las actividades de profesionalización</w:t>
            </w:r>
            <w:r w:rsidR="00FD14A1">
              <w:rPr>
                <w:rFonts w:cs="Arial"/>
                <w:color w:val="000000"/>
                <w:sz w:val="16"/>
                <w:szCs w:val="16"/>
              </w:rPr>
              <w:t>.</w:t>
            </w:r>
          </w:p>
        </w:tc>
        <w:tc>
          <w:tcPr>
            <w:tcW w:w="469" w:type="dxa"/>
            <w:gridSpan w:val="2"/>
            <w:tcBorders>
              <w:top w:val="single" w:sz="4" w:space="0" w:color="auto"/>
              <w:left w:val="nil"/>
              <w:bottom w:val="single" w:sz="4" w:space="0" w:color="auto"/>
              <w:right w:val="nil"/>
            </w:tcBorders>
            <w:shd w:val="clear" w:color="auto" w:fill="auto"/>
            <w:vAlign w:val="center"/>
          </w:tcPr>
          <w:p w14:paraId="004208FC" w14:textId="77777777" w:rsidR="00D44A23" w:rsidRPr="00117714" w:rsidRDefault="00D44A23" w:rsidP="00D44A23">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005F519D"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63CAB200"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31" w:type="dxa"/>
            <w:tcBorders>
              <w:top w:val="single" w:sz="4" w:space="0" w:color="auto"/>
              <w:left w:val="nil"/>
              <w:bottom w:val="single" w:sz="4" w:space="0" w:color="auto"/>
              <w:right w:val="nil"/>
            </w:tcBorders>
            <w:shd w:val="clear" w:color="auto" w:fill="auto"/>
            <w:vAlign w:val="center"/>
          </w:tcPr>
          <w:p w14:paraId="721B9A87"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280420E2"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21" w:type="dxa"/>
            <w:tcBorders>
              <w:top w:val="single" w:sz="4" w:space="0" w:color="auto"/>
              <w:left w:val="nil"/>
              <w:bottom w:val="single" w:sz="4" w:space="0" w:color="auto"/>
              <w:right w:val="nil"/>
            </w:tcBorders>
            <w:shd w:val="clear" w:color="auto" w:fill="auto"/>
            <w:vAlign w:val="center"/>
          </w:tcPr>
          <w:p w14:paraId="416E510C"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4028161F"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5CE57827"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6A3F68A7"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X</w:t>
            </w:r>
          </w:p>
        </w:tc>
        <w:tc>
          <w:tcPr>
            <w:tcW w:w="461" w:type="dxa"/>
            <w:tcBorders>
              <w:top w:val="single" w:sz="4" w:space="0" w:color="auto"/>
              <w:left w:val="nil"/>
              <w:bottom w:val="single" w:sz="4" w:space="0" w:color="auto"/>
              <w:right w:val="nil"/>
            </w:tcBorders>
            <w:shd w:val="clear" w:color="auto" w:fill="auto"/>
            <w:vAlign w:val="center"/>
          </w:tcPr>
          <w:p w14:paraId="1D9EAB82"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w:t>
            </w:r>
          </w:p>
        </w:tc>
        <w:tc>
          <w:tcPr>
            <w:tcW w:w="411" w:type="dxa"/>
            <w:tcBorders>
              <w:top w:val="single" w:sz="4" w:space="0" w:color="auto"/>
              <w:left w:val="nil"/>
              <w:bottom w:val="single" w:sz="4" w:space="0" w:color="auto"/>
              <w:right w:val="nil"/>
            </w:tcBorders>
            <w:shd w:val="clear" w:color="auto" w:fill="auto"/>
            <w:vAlign w:val="center"/>
          </w:tcPr>
          <w:p w14:paraId="6B264FB9" w14:textId="77777777" w:rsidR="00D44A23" w:rsidRPr="00117714" w:rsidRDefault="00D44A23" w:rsidP="00D44A23">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117714">
              <w:rPr>
                <w:rFonts w:cs="Arial"/>
                <w:sz w:val="16"/>
                <w:szCs w:val="16"/>
              </w:rPr>
              <w:t>X</w:t>
            </w:r>
          </w:p>
        </w:tc>
      </w:tr>
      <w:tr w:rsidR="00D44A23" w:rsidRPr="00117714" w14:paraId="3D61E37E" w14:textId="77777777" w:rsidTr="00D44A23">
        <w:trPr>
          <w:gridAfter w:val="2"/>
          <w:wAfter w:w="36" w:type="dxa"/>
          <w:trHeight w:val="83"/>
          <w:jc w:val="center"/>
        </w:trPr>
        <w:tc>
          <w:tcPr>
            <w:cnfStyle w:val="001000000000" w:firstRow="0" w:lastRow="0" w:firstColumn="1" w:lastColumn="0" w:oddVBand="0" w:evenVBand="0" w:oddHBand="0" w:evenHBand="0" w:firstRowFirstColumn="0" w:firstRowLastColumn="0" w:lastRowFirstColumn="0" w:lastRowLastColumn="0"/>
            <w:tcW w:w="1489" w:type="dxa"/>
            <w:gridSpan w:val="2"/>
            <w:tcBorders>
              <w:top w:val="single" w:sz="4" w:space="0" w:color="auto"/>
              <w:left w:val="nil"/>
              <w:bottom w:val="single" w:sz="4" w:space="0" w:color="auto"/>
              <w:right w:val="nil"/>
            </w:tcBorders>
            <w:shd w:val="clear" w:color="auto" w:fill="auto"/>
            <w:vAlign w:val="center"/>
          </w:tcPr>
          <w:p w14:paraId="5CFE9E53" w14:textId="77777777" w:rsidR="00D44A23" w:rsidRPr="007B382D" w:rsidRDefault="00D44A23" w:rsidP="00D44A23">
            <w:pPr>
              <w:spacing w:line="276" w:lineRule="auto"/>
              <w:jc w:val="center"/>
              <w:rPr>
                <w:rFonts w:cs="Arial"/>
                <w:b w:val="0"/>
                <w:sz w:val="16"/>
                <w:szCs w:val="16"/>
              </w:rPr>
            </w:pPr>
            <w:r>
              <w:rPr>
                <w:rFonts w:cs="Arial"/>
                <w:b w:val="0"/>
                <w:sz w:val="16"/>
                <w:szCs w:val="16"/>
              </w:rPr>
              <w:t>Componente 2</w:t>
            </w:r>
          </w:p>
          <w:p w14:paraId="2F0CB576" w14:textId="77777777" w:rsidR="00D44A23" w:rsidRPr="007B382D" w:rsidRDefault="00D44A23" w:rsidP="00D44A23">
            <w:pPr>
              <w:spacing w:line="276" w:lineRule="auto"/>
              <w:jc w:val="center"/>
              <w:rPr>
                <w:rFonts w:cs="Arial"/>
                <w:b w:val="0"/>
                <w:sz w:val="16"/>
                <w:szCs w:val="16"/>
              </w:rPr>
            </w:pPr>
            <w:r w:rsidRPr="007B382D">
              <w:rPr>
                <w:rFonts w:cs="Arial"/>
                <w:b w:val="0"/>
                <w:sz w:val="16"/>
                <w:szCs w:val="16"/>
              </w:rPr>
              <w:t>Actividad 1</w:t>
            </w:r>
          </w:p>
        </w:tc>
        <w:tc>
          <w:tcPr>
            <w:tcW w:w="2114" w:type="dxa"/>
            <w:gridSpan w:val="2"/>
            <w:tcBorders>
              <w:top w:val="single" w:sz="4" w:space="0" w:color="auto"/>
              <w:left w:val="nil"/>
              <w:bottom w:val="single" w:sz="4" w:space="0" w:color="auto"/>
              <w:right w:val="nil"/>
            </w:tcBorders>
            <w:shd w:val="clear" w:color="auto" w:fill="auto"/>
          </w:tcPr>
          <w:p w14:paraId="159A4B82" w14:textId="2478AE4D"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color w:val="000000"/>
                <w:sz w:val="16"/>
                <w:szCs w:val="16"/>
              </w:rPr>
              <w:t>Porcentaje</w:t>
            </w:r>
            <w:r>
              <w:rPr>
                <w:rFonts w:cs="Arial"/>
                <w:color w:val="000000"/>
                <w:sz w:val="16"/>
                <w:szCs w:val="16"/>
              </w:rPr>
              <w:t xml:space="preserve"> </w:t>
            </w:r>
            <w:r w:rsidRPr="00580065">
              <w:rPr>
                <w:rFonts w:cs="Arial"/>
                <w:color w:val="000000"/>
                <w:sz w:val="16"/>
                <w:szCs w:val="16"/>
              </w:rPr>
              <w:t>de personas que reciben información de trámites y servicios</w:t>
            </w:r>
            <w:r w:rsidR="00FD14A1">
              <w:rPr>
                <w:rFonts w:cs="Arial"/>
                <w:color w:val="000000"/>
                <w:sz w:val="16"/>
                <w:szCs w:val="16"/>
              </w:rPr>
              <w:t>.</w:t>
            </w:r>
          </w:p>
        </w:tc>
        <w:tc>
          <w:tcPr>
            <w:tcW w:w="469" w:type="dxa"/>
            <w:gridSpan w:val="2"/>
            <w:tcBorders>
              <w:top w:val="single" w:sz="4" w:space="0" w:color="auto"/>
              <w:left w:val="nil"/>
              <w:bottom w:val="single" w:sz="4" w:space="0" w:color="auto"/>
              <w:right w:val="nil"/>
            </w:tcBorders>
            <w:shd w:val="clear" w:color="auto" w:fill="auto"/>
            <w:vAlign w:val="center"/>
          </w:tcPr>
          <w:p w14:paraId="5B4F7352" w14:textId="77777777" w:rsidR="00D44A23" w:rsidRPr="00117714" w:rsidRDefault="00D44A23" w:rsidP="00D44A23">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86" w:type="dxa"/>
            <w:tcBorders>
              <w:top w:val="single" w:sz="4" w:space="0" w:color="auto"/>
              <w:left w:val="nil"/>
              <w:bottom w:val="single" w:sz="4" w:space="0" w:color="auto"/>
              <w:right w:val="nil"/>
            </w:tcBorders>
            <w:shd w:val="clear" w:color="auto" w:fill="auto"/>
            <w:vAlign w:val="center"/>
          </w:tcPr>
          <w:p w14:paraId="1207FA5E"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571C9900"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31" w:type="dxa"/>
            <w:tcBorders>
              <w:top w:val="single" w:sz="4" w:space="0" w:color="auto"/>
              <w:left w:val="nil"/>
              <w:bottom w:val="single" w:sz="4" w:space="0" w:color="auto"/>
              <w:right w:val="nil"/>
            </w:tcBorders>
            <w:shd w:val="clear" w:color="auto" w:fill="auto"/>
            <w:vAlign w:val="center"/>
          </w:tcPr>
          <w:p w14:paraId="7F267F52"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40" w:type="dxa"/>
            <w:gridSpan w:val="2"/>
            <w:tcBorders>
              <w:top w:val="single" w:sz="4" w:space="0" w:color="auto"/>
              <w:left w:val="nil"/>
              <w:bottom w:val="single" w:sz="4" w:space="0" w:color="auto"/>
              <w:right w:val="nil"/>
            </w:tcBorders>
            <w:shd w:val="clear" w:color="auto" w:fill="auto"/>
            <w:vAlign w:val="center"/>
          </w:tcPr>
          <w:p w14:paraId="02EF6354"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21" w:type="dxa"/>
            <w:tcBorders>
              <w:top w:val="single" w:sz="4" w:space="0" w:color="auto"/>
              <w:left w:val="nil"/>
              <w:bottom w:val="single" w:sz="4" w:space="0" w:color="auto"/>
              <w:right w:val="nil"/>
            </w:tcBorders>
            <w:shd w:val="clear" w:color="auto" w:fill="auto"/>
            <w:vAlign w:val="center"/>
          </w:tcPr>
          <w:p w14:paraId="34C24EC7"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372" w:type="dxa"/>
            <w:tcBorders>
              <w:top w:val="single" w:sz="4" w:space="0" w:color="auto"/>
              <w:left w:val="nil"/>
              <w:bottom w:val="single" w:sz="4" w:space="0" w:color="auto"/>
              <w:right w:val="nil"/>
            </w:tcBorders>
            <w:shd w:val="clear" w:color="auto" w:fill="auto"/>
            <w:vAlign w:val="center"/>
          </w:tcPr>
          <w:p w14:paraId="1D550A27"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51" w:type="dxa"/>
            <w:gridSpan w:val="2"/>
            <w:tcBorders>
              <w:top w:val="single" w:sz="4" w:space="0" w:color="auto"/>
              <w:left w:val="nil"/>
              <w:bottom w:val="single" w:sz="4" w:space="0" w:color="auto"/>
              <w:right w:val="nil"/>
            </w:tcBorders>
            <w:shd w:val="clear" w:color="auto" w:fill="auto"/>
            <w:vAlign w:val="center"/>
          </w:tcPr>
          <w:p w14:paraId="62734D30"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571" w:type="dxa"/>
            <w:tcBorders>
              <w:top w:val="single" w:sz="4" w:space="0" w:color="auto"/>
              <w:left w:val="nil"/>
              <w:bottom w:val="single" w:sz="4" w:space="0" w:color="auto"/>
              <w:right w:val="nil"/>
            </w:tcBorders>
            <w:shd w:val="clear" w:color="auto" w:fill="auto"/>
            <w:vAlign w:val="center"/>
          </w:tcPr>
          <w:p w14:paraId="7C650E2A"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c>
          <w:tcPr>
            <w:tcW w:w="461" w:type="dxa"/>
            <w:tcBorders>
              <w:top w:val="single" w:sz="4" w:space="0" w:color="auto"/>
              <w:left w:val="nil"/>
              <w:bottom w:val="single" w:sz="4" w:space="0" w:color="auto"/>
              <w:right w:val="nil"/>
            </w:tcBorders>
            <w:shd w:val="clear" w:color="auto" w:fill="auto"/>
            <w:vAlign w:val="center"/>
          </w:tcPr>
          <w:p w14:paraId="4BDD5865"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w:t>
            </w:r>
          </w:p>
        </w:tc>
        <w:tc>
          <w:tcPr>
            <w:tcW w:w="411" w:type="dxa"/>
            <w:tcBorders>
              <w:top w:val="single" w:sz="4" w:space="0" w:color="auto"/>
              <w:left w:val="nil"/>
              <w:bottom w:val="single" w:sz="4" w:space="0" w:color="auto"/>
              <w:right w:val="nil"/>
            </w:tcBorders>
            <w:shd w:val="clear" w:color="auto" w:fill="auto"/>
            <w:vAlign w:val="center"/>
          </w:tcPr>
          <w:p w14:paraId="0594ED57" w14:textId="77777777" w:rsidR="00D44A23" w:rsidRPr="00117714" w:rsidRDefault="00D44A23" w:rsidP="00D44A2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117714">
              <w:rPr>
                <w:rFonts w:cs="Arial"/>
                <w:sz w:val="16"/>
                <w:szCs w:val="16"/>
              </w:rPr>
              <w:t>X</w:t>
            </w:r>
          </w:p>
        </w:tc>
      </w:tr>
      <w:tr w:rsidR="00D44A23" w:rsidRPr="00117714" w14:paraId="5F9281A2" w14:textId="77777777" w:rsidTr="00D44A23">
        <w:trPr>
          <w:gridAfter w:val="1"/>
          <w:cnfStyle w:val="000000100000" w:firstRow="0" w:lastRow="0" w:firstColumn="0" w:lastColumn="0" w:oddVBand="0" w:evenVBand="0" w:oddHBand="1" w:evenHBand="0" w:firstRowFirstColumn="0" w:firstRowLastColumn="0" w:lastRowFirstColumn="0" w:lastRowLastColumn="0"/>
          <w:wAfter w:w="19" w:type="dxa"/>
          <w:trHeight w:val="5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nil"/>
              <w:bottom w:val="nil"/>
              <w:right w:val="nil"/>
            </w:tcBorders>
            <w:shd w:val="clear" w:color="auto" w:fill="auto"/>
            <w:vAlign w:val="center"/>
          </w:tcPr>
          <w:p w14:paraId="6F613E26" w14:textId="77777777" w:rsidR="00D44A23" w:rsidRPr="00117714" w:rsidRDefault="00D44A23" w:rsidP="00D44A23">
            <w:pPr>
              <w:spacing w:line="276" w:lineRule="auto"/>
              <w:rPr>
                <w:rFonts w:cs="Arial"/>
                <w:b w:val="0"/>
                <w:bCs w:val="0"/>
                <w:sz w:val="16"/>
                <w:szCs w:val="16"/>
              </w:rPr>
            </w:pPr>
            <w:r w:rsidRPr="00117714">
              <w:rPr>
                <w:rFonts w:cs="Arial"/>
                <w:sz w:val="16"/>
                <w:szCs w:val="16"/>
              </w:rPr>
              <w:t>*Siglas:</w:t>
            </w:r>
          </w:p>
        </w:tc>
        <w:tc>
          <w:tcPr>
            <w:tcW w:w="1276" w:type="dxa"/>
            <w:gridSpan w:val="2"/>
            <w:tcBorders>
              <w:top w:val="single" w:sz="4" w:space="0" w:color="auto"/>
              <w:left w:val="nil"/>
              <w:bottom w:val="nil"/>
              <w:right w:val="nil"/>
            </w:tcBorders>
            <w:shd w:val="clear" w:color="auto" w:fill="auto"/>
            <w:vAlign w:val="center"/>
          </w:tcPr>
          <w:p w14:paraId="009A2ECC" w14:textId="77777777"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7714">
              <w:rPr>
                <w:rFonts w:cs="Arial"/>
                <w:b/>
                <w:sz w:val="16"/>
                <w:szCs w:val="16"/>
              </w:rPr>
              <w:t xml:space="preserve">NI: </w:t>
            </w:r>
            <w:r w:rsidRPr="00117714">
              <w:rPr>
                <w:rFonts w:cs="Arial"/>
                <w:sz w:val="16"/>
                <w:szCs w:val="16"/>
              </w:rPr>
              <w:t>Nombre del Indicador</w:t>
            </w:r>
          </w:p>
        </w:tc>
        <w:tc>
          <w:tcPr>
            <w:tcW w:w="1559" w:type="dxa"/>
            <w:gridSpan w:val="2"/>
            <w:tcBorders>
              <w:top w:val="single" w:sz="4" w:space="0" w:color="auto"/>
              <w:left w:val="nil"/>
              <w:bottom w:val="nil"/>
              <w:right w:val="nil"/>
            </w:tcBorders>
            <w:shd w:val="clear" w:color="auto" w:fill="auto"/>
            <w:vAlign w:val="center"/>
          </w:tcPr>
          <w:p w14:paraId="3601E64E" w14:textId="77777777"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7714">
              <w:rPr>
                <w:rFonts w:cs="Arial"/>
                <w:b/>
                <w:sz w:val="16"/>
                <w:szCs w:val="16"/>
              </w:rPr>
              <w:t xml:space="preserve">DI: </w:t>
            </w:r>
            <w:r w:rsidRPr="00117714">
              <w:rPr>
                <w:rFonts w:cs="Arial"/>
                <w:sz w:val="16"/>
                <w:szCs w:val="16"/>
              </w:rPr>
              <w:t>Definición del Indicador</w:t>
            </w:r>
          </w:p>
        </w:tc>
        <w:tc>
          <w:tcPr>
            <w:tcW w:w="1985" w:type="dxa"/>
            <w:gridSpan w:val="5"/>
            <w:tcBorders>
              <w:top w:val="single" w:sz="4" w:space="0" w:color="auto"/>
              <w:left w:val="nil"/>
              <w:bottom w:val="nil"/>
              <w:right w:val="nil"/>
            </w:tcBorders>
            <w:shd w:val="clear" w:color="auto" w:fill="auto"/>
            <w:vAlign w:val="center"/>
          </w:tcPr>
          <w:p w14:paraId="01ED1FE6" w14:textId="77777777"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7714">
              <w:rPr>
                <w:rFonts w:cs="Arial"/>
                <w:b/>
                <w:sz w:val="16"/>
                <w:szCs w:val="16"/>
              </w:rPr>
              <w:t xml:space="preserve">MC: </w:t>
            </w:r>
            <w:r w:rsidRPr="00117714">
              <w:rPr>
                <w:rFonts w:cs="Arial"/>
                <w:sz w:val="16"/>
                <w:szCs w:val="16"/>
              </w:rPr>
              <w:t>Método de Cálculo</w:t>
            </w:r>
          </w:p>
        </w:tc>
        <w:tc>
          <w:tcPr>
            <w:tcW w:w="1417" w:type="dxa"/>
            <w:gridSpan w:val="4"/>
            <w:tcBorders>
              <w:top w:val="single" w:sz="4" w:space="0" w:color="auto"/>
              <w:left w:val="nil"/>
              <w:bottom w:val="nil"/>
              <w:right w:val="nil"/>
            </w:tcBorders>
            <w:shd w:val="clear" w:color="auto" w:fill="auto"/>
            <w:vAlign w:val="center"/>
          </w:tcPr>
          <w:p w14:paraId="00ED662B" w14:textId="77777777"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7714">
              <w:rPr>
                <w:rFonts w:cs="Arial"/>
                <w:b/>
                <w:sz w:val="16"/>
                <w:szCs w:val="16"/>
              </w:rPr>
              <w:t xml:space="preserve">LB: </w:t>
            </w:r>
            <w:r w:rsidRPr="00117714">
              <w:rPr>
                <w:rFonts w:cs="Arial"/>
                <w:sz w:val="16"/>
                <w:szCs w:val="16"/>
              </w:rPr>
              <w:t>Línea Base</w:t>
            </w:r>
          </w:p>
        </w:tc>
        <w:tc>
          <w:tcPr>
            <w:tcW w:w="1533" w:type="dxa"/>
            <w:gridSpan w:val="5"/>
            <w:tcBorders>
              <w:top w:val="single" w:sz="4" w:space="0" w:color="auto"/>
              <w:left w:val="nil"/>
              <w:bottom w:val="nil"/>
              <w:right w:val="nil"/>
            </w:tcBorders>
            <w:shd w:val="clear" w:color="auto" w:fill="auto"/>
            <w:vAlign w:val="center"/>
          </w:tcPr>
          <w:p w14:paraId="2E752829" w14:textId="77777777" w:rsidR="00D44A23" w:rsidRPr="00117714"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b/>
                <w:sz w:val="16"/>
                <w:szCs w:val="16"/>
              </w:rPr>
            </w:pPr>
            <w:r w:rsidRPr="00117714">
              <w:rPr>
                <w:rFonts w:cs="Arial"/>
                <w:b/>
                <w:sz w:val="16"/>
                <w:szCs w:val="16"/>
              </w:rPr>
              <w:t xml:space="preserve">M: </w:t>
            </w:r>
            <w:r w:rsidRPr="00117714">
              <w:rPr>
                <w:rFonts w:cs="Arial"/>
                <w:sz w:val="16"/>
                <w:szCs w:val="16"/>
              </w:rPr>
              <w:t>Meta</w:t>
            </w:r>
          </w:p>
        </w:tc>
      </w:tr>
      <w:tr w:rsidR="00D44A23" w:rsidRPr="00117714" w14:paraId="1928AB2B" w14:textId="77777777" w:rsidTr="00D44A23">
        <w:trPr>
          <w:gridAfter w:val="1"/>
          <w:wAfter w:w="19" w:type="dxa"/>
          <w:trHeight w:val="58"/>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4" w:space="0" w:color="auto"/>
              <w:right w:val="nil"/>
            </w:tcBorders>
            <w:shd w:val="clear" w:color="auto" w:fill="auto"/>
            <w:vAlign w:val="center"/>
          </w:tcPr>
          <w:p w14:paraId="1283FB42" w14:textId="77777777" w:rsidR="00D44A23" w:rsidRPr="00117714" w:rsidRDefault="00D44A23" w:rsidP="00D44A23">
            <w:pPr>
              <w:spacing w:line="276" w:lineRule="auto"/>
              <w:rPr>
                <w:rFonts w:cs="Arial"/>
                <w:bCs w:val="0"/>
                <w:sz w:val="16"/>
                <w:szCs w:val="16"/>
              </w:rPr>
            </w:pPr>
            <w:r w:rsidRPr="00117714">
              <w:rPr>
                <w:rFonts w:cs="Arial"/>
                <w:sz w:val="16"/>
                <w:szCs w:val="16"/>
              </w:rPr>
              <w:t xml:space="preserve">C: </w:t>
            </w:r>
            <w:r w:rsidRPr="00117714">
              <w:rPr>
                <w:rFonts w:cs="Arial"/>
                <w:b w:val="0"/>
                <w:sz w:val="16"/>
                <w:szCs w:val="16"/>
              </w:rPr>
              <w:t>Categoría</w:t>
            </w:r>
          </w:p>
        </w:tc>
        <w:tc>
          <w:tcPr>
            <w:tcW w:w="1276" w:type="dxa"/>
            <w:gridSpan w:val="2"/>
            <w:tcBorders>
              <w:top w:val="nil"/>
              <w:left w:val="nil"/>
              <w:bottom w:val="single" w:sz="4" w:space="0" w:color="auto"/>
              <w:right w:val="nil"/>
            </w:tcBorders>
            <w:shd w:val="clear" w:color="auto" w:fill="auto"/>
            <w:vAlign w:val="center"/>
          </w:tcPr>
          <w:p w14:paraId="6C4AD536" w14:textId="77777777"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117714">
              <w:rPr>
                <w:rFonts w:cs="Arial"/>
                <w:b/>
                <w:sz w:val="16"/>
                <w:szCs w:val="16"/>
              </w:rPr>
              <w:t xml:space="preserve">D: </w:t>
            </w:r>
            <w:r w:rsidRPr="00117714">
              <w:rPr>
                <w:rFonts w:cs="Arial"/>
                <w:sz w:val="16"/>
                <w:szCs w:val="16"/>
              </w:rPr>
              <w:t>Dimensión</w:t>
            </w:r>
          </w:p>
        </w:tc>
        <w:tc>
          <w:tcPr>
            <w:tcW w:w="1559" w:type="dxa"/>
            <w:gridSpan w:val="2"/>
            <w:tcBorders>
              <w:top w:val="nil"/>
              <w:left w:val="nil"/>
              <w:bottom w:val="single" w:sz="4" w:space="0" w:color="auto"/>
              <w:right w:val="nil"/>
            </w:tcBorders>
            <w:shd w:val="clear" w:color="auto" w:fill="auto"/>
            <w:vAlign w:val="center"/>
          </w:tcPr>
          <w:p w14:paraId="0DE26857" w14:textId="77777777"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117714">
              <w:rPr>
                <w:rFonts w:cs="Arial"/>
                <w:b/>
                <w:sz w:val="16"/>
                <w:szCs w:val="16"/>
              </w:rPr>
              <w:t xml:space="preserve">FM: </w:t>
            </w:r>
            <w:r w:rsidRPr="00117714">
              <w:rPr>
                <w:rFonts w:cs="Arial"/>
                <w:sz w:val="16"/>
                <w:szCs w:val="16"/>
              </w:rPr>
              <w:t>Frecuencia de Medición</w:t>
            </w:r>
          </w:p>
        </w:tc>
        <w:tc>
          <w:tcPr>
            <w:tcW w:w="1985" w:type="dxa"/>
            <w:gridSpan w:val="5"/>
            <w:tcBorders>
              <w:top w:val="nil"/>
              <w:left w:val="nil"/>
              <w:bottom w:val="single" w:sz="4" w:space="0" w:color="auto"/>
              <w:right w:val="nil"/>
            </w:tcBorders>
            <w:shd w:val="clear" w:color="auto" w:fill="auto"/>
            <w:vAlign w:val="center"/>
          </w:tcPr>
          <w:p w14:paraId="41C97E7D" w14:textId="77777777"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117714">
              <w:rPr>
                <w:rFonts w:cs="Arial"/>
                <w:b/>
                <w:sz w:val="16"/>
                <w:szCs w:val="16"/>
              </w:rPr>
              <w:t xml:space="preserve">UM: </w:t>
            </w:r>
            <w:r w:rsidRPr="00117714">
              <w:rPr>
                <w:rFonts w:cs="Arial"/>
                <w:sz w:val="16"/>
                <w:szCs w:val="16"/>
              </w:rPr>
              <w:t>Unidad de Medida</w:t>
            </w:r>
          </w:p>
        </w:tc>
        <w:tc>
          <w:tcPr>
            <w:tcW w:w="1417" w:type="dxa"/>
            <w:gridSpan w:val="4"/>
            <w:tcBorders>
              <w:top w:val="nil"/>
              <w:left w:val="nil"/>
              <w:bottom w:val="single" w:sz="4" w:space="0" w:color="auto"/>
              <w:right w:val="nil"/>
            </w:tcBorders>
            <w:shd w:val="clear" w:color="auto" w:fill="auto"/>
            <w:vAlign w:val="center"/>
          </w:tcPr>
          <w:p w14:paraId="6A0653AE" w14:textId="77777777"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117714">
              <w:rPr>
                <w:rFonts w:cs="Arial"/>
                <w:b/>
                <w:sz w:val="16"/>
                <w:szCs w:val="16"/>
              </w:rPr>
              <w:t xml:space="preserve">SI: </w:t>
            </w:r>
            <w:r w:rsidRPr="00117714">
              <w:rPr>
                <w:rFonts w:cs="Arial"/>
                <w:sz w:val="16"/>
                <w:szCs w:val="16"/>
              </w:rPr>
              <w:t>Sentido del Indicador</w:t>
            </w:r>
          </w:p>
        </w:tc>
        <w:tc>
          <w:tcPr>
            <w:tcW w:w="1533" w:type="dxa"/>
            <w:gridSpan w:val="5"/>
            <w:tcBorders>
              <w:top w:val="nil"/>
              <w:left w:val="nil"/>
              <w:bottom w:val="single" w:sz="4" w:space="0" w:color="auto"/>
              <w:right w:val="nil"/>
            </w:tcBorders>
            <w:shd w:val="clear" w:color="auto" w:fill="auto"/>
            <w:vAlign w:val="center"/>
          </w:tcPr>
          <w:p w14:paraId="0FC524FD" w14:textId="77777777" w:rsidR="00D44A23" w:rsidRPr="00117714"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b/>
                <w:sz w:val="16"/>
                <w:szCs w:val="16"/>
              </w:rPr>
            </w:pPr>
            <w:r w:rsidRPr="00117714">
              <w:rPr>
                <w:rFonts w:cs="Arial"/>
                <w:b/>
                <w:sz w:val="16"/>
                <w:szCs w:val="16"/>
              </w:rPr>
              <w:t xml:space="preserve">S: </w:t>
            </w:r>
            <w:r w:rsidRPr="00117714">
              <w:rPr>
                <w:rFonts w:cs="Arial"/>
                <w:sz w:val="16"/>
                <w:szCs w:val="16"/>
              </w:rPr>
              <w:t>Semaforización</w:t>
            </w:r>
          </w:p>
        </w:tc>
      </w:tr>
      <w:tr w:rsidR="00D44A23" w:rsidRPr="00117714" w14:paraId="28C695AE" w14:textId="77777777" w:rsidTr="00D44A23">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923" w:type="dxa"/>
            <w:gridSpan w:val="20"/>
            <w:tcBorders>
              <w:top w:val="nil"/>
              <w:left w:val="nil"/>
              <w:bottom w:val="single" w:sz="4" w:space="0" w:color="auto"/>
              <w:right w:val="nil"/>
            </w:tcBorders>
            <w:shd w:val="clear" w:color="auto" w:fill="auto"/>
            <w:vAlign w:val="center"/>
          </w:tcPr>
          <w:p w14:paraId="483B5F5F" w14:textId="77777777" w:rsidR="00D44A23" w:rsidRPr="00117714" w:rsidRDefault="00D44A23" w:rsidP="00D44A23">
            <w:pPr>
              <w:spacing w:line="276" w:lineRule="auto"/>
              <w:rPr>
                <w:rFonts w:cs="Arial"/>
                <w:b w:val="0"/>
                <w:sz w:val="16"/>
                <w:szCs w:val="16"/>
              </w:rPr>
            </w:pPr>
            <w:r w:rsidRPr="00117714">
              <w:rPr>
                <w:rFonts w:cs="Arial"/>
                <w:sz w:val="16"/>
                <w:szCs w:val="16"/>
              </w:rPr>
              <w:t>X:</w:t>
            </w:r>
            <w:r w:rsidRPr="00117714">
              <w:rPr>
                <w:rFonts w:cs="Arial"/>
                <w:b w:val="0"/>
                <w:sz w:val="16"/>
                <w:szCs w:val="16"/>
              </w:rPr>
              <w:t xml:space="preserve"> No cumplió.</w:t>
            </w:r>
          </w:p>
        </w:tc>
      </w:tr>
      <w:tr w:rsidR="00D44A23" w:rsidRPr="00E73791" w14:paraId="09A621E6" w14:textId="77777777" w:rsidTr="00D44A23">
        <w:trPr>
          <w:trHeight w:val="226"/>
          <w:jc w:val="center"/>
        </w:trPr>
        <w:tc>
          <w:tcPr>
            <w:cnfStyle w:val="001000000000" w:firstRow="0" w:lastRow="0" w:firstColumn="1" w:lastColumn="0" w:oddVBand="0" w:evenVBand="0" w:oddHBand="0" w:evenHBand="0" w:firstRowFirstColumn="0" w:firstRowLastColumn="0" w:lastRowFirstColumn="0" w:lastRowLastColumn="0"/>
            <w:tcW w:w="8923" w:type="dxa"/>
            <w:gridSpan w:val="20"/>
            <w:tcBorders>
              <w:top w:val="single" w:sz="4" w:space="0" w:color="auto"/>
              <w:left w:val="nil"/>
              <w:bottom w:val="nil"/>
              <w:right w:val="nil"/>
            </w:tcBorders>
            <w:shd w:val="clear" w:color="auto" w:fill="auto"/>
            <w:vAlign w:val="center"/>
          </w:tcPr>
          <w:p w14:paraId="656909B4" w14:textId="77777777" w:rsidR="00D44A23" w:rsidRPr="008E5558" w:rsidRDefault="00D44A23" w:rsidP="00D44A23">
            <w:pPr>
              <w:spacing w:line="276" w:lineRule="auto"/>
              <w:rPr>
                <w:rFonts w:cs="Arial"/>
                <w:b w:val="0"/>
                <w:sz w:val="16"/>
                <w:szCs w:val="16"/>
                <w:lang w:val="es-ES"/>
              </w:rPr>
            </w:pPr>
            <w:r w:rsidRPr="007B382D">
              <w:rPr>
                <w:rFonts w:cs="Arial"/>
                <w:sz w:val="16"/>
                <w:szCs w:val="16"/>
                <w:lang w:val="es-ES"/>
              </w:rPr>
              <w:t>Fuente:</w:t>
            </w:r>
            <w:r w:rsidRPr="00117714">
              <w:rPr>
                <w:rFonts w:cs="Arial"/>
                <w:b w:val="0"/>
                <w:sz w:val="16"/>
                <w:szCs w:val="16"/>
                <w:lang w:val="es-ES"/>
              </w:rPr>
              <w:t xml:space="preserve"> Elaborado por la ASEQROO </w:t>
            </w:r>
            <w:r>
              <w:rPr>
                <w:rFonts w:cs="Arial"/>
                <w:b w:val="0"/>
                <w:sz w:val="16"/>
                <w:szCs w:val="16"/>
                <w:lang w:val="es-ES"/>
              </w:rPr>
              <w:t>con base en la revisión de los i</w:t>
            </w:r>
            <w:r w:rsidRPr="00117714">
              <w:rPr>
                <w:rFonts w:cs="Arial"/>
                <w:b w:val="0"/>
                <w:sz w:val="16"/>
                <w:szCs w:val="16"/>
                <w:lang w:val="es-ES"/>
              </w:rPr>
              <w:t xml:space="preserve">ndicadores de la MIR del programa presupuestario </w:t>
            </w:r>
            <w:r w:rsidRPr="00374B84">
              <w:rPr>
                <w:rFonts w:cs="Arial"/>
                <w:b w:val="0"/>
                <w:color w:val="000000" w:themeColor="text1"/>
                <w:sz w:val="16"/>
                <w:szCs w:val="16"/>
                <w:lang w:val="es-ES"/>
              </w:rPr>
              <w:t>“</w:t>
            </w:r>
            <w:r w:rsidRPr="00117714">
              <w:rPr>
                <w:rFonts w:cs="Arial"/>
                <w:b w:val="0"/>
                <w:sz w:val="16"/>
                <w:szCs w:val="16"/>
                <w:lang w:val="es-ES"/>
              </w:rPr>
              <w:t>E049 – Conciliación de Conflictos Lab</w:t>
            </w:r>
            <w:r>
              <w:rPr>
                <w:rFonts w:cs="Arial"/>
                <w:b w:val="0"/>
                <w:sz w:val="16"/>
                <w:szCs w:val="16"/>
                <w:lang w:val="es-ES"/>
              </w:rPr>
              <w:t>orales” proporcionado por el C</w:t>
            </w:r>
            <w:r w:rsidRPr="00117714">
              <w:rPr>
                <w:rFonts w:cs="Arial"/>
                <w:b w:val="0"/>
                <w:sz w:val="16"/>
                <w:szCs w:val="16"/>
                <w:lang w:val="es-ES"/>
              </w:rPr>
              <w:t>C</w:t>
            </w:r>
            <w:r>
              <w:rPr>
                <w:rFonts w:cs="Arial"/>
                <w:b w:val="0"/>
                <w:sz w:val="16"/>
                <w:szCs w:val="16"/>
                <w:lang w:val="es-ES"/>
              </w:rPr>
              <w:t>L</w:t>
            </w:r>
            <w:r w:rsidRPr="00117714">
              <w:rPr>
                <w:rFonts w:cs="Arial"/>
                <w:b w:val="0"/>
                <w:sz w:val="16"/>
                <w:szCs w:val="16"/>
                <w:lang w:val="es-ES"/>
              </w:rPr>
              <w:t>QROO.</w:t>
            </w:r>
          </w:p>
        </w:tc>
      </w:tr>
    </w:tbl>
    <w:p w14:paraId="77151B55" w14:textId="60754EBE" w:rsidR="00932492" w:rsidRPr="003A166B" w:rsidRDefault="00932492" w:rsidP="003A166B">
      <w:pPr>
        <w:spacing w:after="0"/>
        <w:rPr>
          <w:rFonts w:eastAsiaTheme="minorHAnsi" w:cs="Arial"/>
          <w:sz w:val="24"/>
          <w:lang w:val="es-ES" w:eastAsia="en-US"/>
        </w:rPr>
      </w:pPr>
    </w:p>
    <w:p w14:paraId="75CEC7A5" w14:textId="59D99F13" w:rsidR="00A62AF8" w:rsidRPr="003A166B" w:rsidRDefault="00A62AF8" w:rsidP="0040412A">
      <w:pPr>
        <w:numPr>
          <w:ilvl w:val="0"/>
          <w:numId w:val="14"/>
        </w:numPr>
        <w:spacing w:after="0"/>
        <w:rPr>
          <w:rFonts w:eastAsiaTheme="minorHAnsi" w:cs="Arial"/>
          <w:bCs/>
          <w:sz w:val="24"/>
          <w:lang w:eastAsia="en-US"/>
        </w:rPr>
      </w:pPr>
      <w:r w:rsidRPr="003A166B">
        <w:rPr>
          <w:rFonts w:eastAsiaTheme="minorHAnsi" w:cs="Arial"/>
          <w:b/>
          <w:bCs/>
          <w:sz w:val="24"/>
          <w:lang w:eastAsia="en-US"/>
        </w:rPr>
        <w:t>Medios de Verificación:</w:t>
      </w:r>
      <w:r w:rsidR="00932492">
        <w:rPr>
          <w:rFonts w:eastAsiaTheme="minorHAnsi" w:cs="Arial"/>
          <w:bCs/>
          <w:sz w:val="24"/>
          <w:lang w:eastAsia="en-US"/>
        </w:rPr>
        <w:t xml:space="preserve"> </w:t>
      </w:r>
      <w:r w:rsidR="00D44A23" w:rsidRPr="00D44A23">
        <w:rPr>
          <w:rFonts w:eastAsiaTheme="minorHAnsi" w:cs="Arial"/>
          <w:bCs/>
          <w:sz w:val="24"/>
          <w:lang w:eastAsia="en-US"/>
        </w:rPr>
        <w:t>En el análisis de los medios de verificación se constataron las fuentes de datos disponibles para verificar, evaluar y monitorear el valor de los indicadores presentados en la MIR con respecto a los avances y logros reportados. Al respecto, el 100% de los medios de verificación presentan áreas de mejora, c</w:t>
      </w:r>
      <w:r w:rsidR="00694333">
        <w:rPr>
          <w:rFonts w:eastAsiaTheme="minorHAnsi" w:cs="Arial"/>
          <w:bCs/>
          <w:sz w:val="24"/>
          <w:lang w:eastAsia="en-US"/>
        </w:rPr>
        <w:t>omo se muestra en la siguiente t</w:t>
      </w:r>
      <w:r w:rsidR="00D44A23" w:rsidRPr="00D44A23">
        <w:rPr>
          <w:rFonts w:eastAsiaTheme="minorHAnsi" w:cs="Arial"/>
          <w:bCs/>
          <w:sz w:val="24"/>
          <w:lang w:eastAsia="en-US"/>
        </w:rPr>
        <w:t>abla:</w:t>
      </w:r>
    </w:p>
    <w:p w14:paraId="18CDF915" w14:textId="5BFD4A59" w:rsidR="00932492" w:rsidRDefault="00932492" w:rsidP="00694333">
      <w:pPr>
        <w:spacing w:after="0"/>
        <w:jc w:val="left"/>
        <w:rPr>
          <w:rFonts w:eastAsiaTheme="minorHAnsi" w:cs="Arial"/>
          <w:sz w:val="24"/>
          <w:lang w:eastAsia="en-US"/>
        </w:rPr>
      </w:pPr>
    </w:p>
    <w:p w14:paraId="30D96316" w14:textId="6F813A7C" w:rsidR="00A62AF8" w:rsidRPr="00082E46" w:rsidRDefault="00D44A23" w:rsidP="003A166B">
      <w:pPr>
        <w:spacing w:after="0"/>
        <w:ind w:left="1080"/>
        <w:jc w:val="center"/>
        <w:rPr>
          <w:rFonts w:eastAsiaTheme="minorHAnsi" w:cs="Arial"/>
          <w:lang w:eastAsia="en-US"/>
        </w:rPr>
      </w:pPr>
      <w:r>
        <w:rPr>
          <w:rFonts w:eastAsiaTheme="minorHAnsi" w:cs="Arial"/>
          <w:b/>
          <w:sz w:val="20"/>
          <w:lang w:eastAsia="en-US"/>
        </w:rPr>
        <w:t>Tabla 8</w:t>
      </w:r>
      <w:r w:rsidR="00A62AF8" w:rsidRPr="00082E46">
        <w:rPr>
          <w:rFonts w:eastAsiaTheme="minorHAnsi" w:cs="Arial"/>
          <w:b/>
          <w:sz w:val="20"/>
          <w:lang w:eastAsia="en-US"/>
        </w:rPr>
        <w:t>.</w:t>
      </w:r>
      <w:r w:rsidR="00932492">
        <w:rPr>
          <w:rFonts w:eastAsiaTheme="minorHAnsi" w:cs="Arial"/>
          <w:bCs/>
          <w:sz w:val="20"/>
          <w:lang w:eastAsia="en-US"/>
        </w:rPr>
        <w:t xml:space="preserve"> Áreas de mejora de medios de verificación</w:t>
      </w:r>
      <w:r>
        <w:rPr>
          <w:rFonts w:eastAsiaTheme="minorHAnsi" w:cs="Arial"/>
          <w:bCs/>
          <w:sz w:val="20"/>
          <w:lang w:eastAsia="en-US"/>
        </w:rPr>
        <w:t xml:space="preserve"> de la MIR</w:t>
      </w:r>
    </w:p>
    <w:tbl>
      <w:tblPr>
        <w:tblW w:w="9262" w:type="dxa"/>
        <w:jc w:val="center"/>
        <w:tblBorders>
          <w:insideH w:val="single" w:sz="4" w:space="0" w:color="auto"/>
        </w:tblBorders>
        <w:tblLayout w:type="fixed"/>
        <w:tblLook w:val="0600" w:firstRow="0" w:lastRow="0" w:firstColumn="0" w:lastColumn="0" w:noHBand="1" w:noVBand="1"/>
      </w:tblPr>
      <w:tblGrid>
        <w:gridCol w:w="2764"/>
        <w:gridCol w:w="4149"/>
        <w:gridCol w:w="735"/>
        <w:gridCol w:w="640"/>
        <w:gridCol w:w="472"/>
        <w:gridCol w:w="502"/>
      </w:tblGrid>
      <w:tr w:rsidR="00D44A23" w:rsidRPr="00F140CF" w14:paraId="009F75C2" w14:textId="77777777" w:rsidTr="00523F41">
        <w:trPr>
          <w:trHeight w:val="19"/>
          <w:tblHeader/>
          <w:jc w:val="center"/>
        </w:trPr>
        <w:tc>
          <w:tcPr>
            <w:tcW w:w="9262" w:type="dxa"/>
            <w:gridSpan w:val="6"/>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2F198210" w14:textId="77777777" w:rsidR="00D44A23" w:rsidRPr="00BD7A83" w:rsidRDefault="00D44A23" w:rsidP="00523F41">
            <w:pPr>
              <w:spacing w:after="0" w:line="240" w:lineRule="auto"/>
              <w:jc w:val="center"/>
              <w:rPr>
                <w:rFonts w:eastAsia="Arial" w:cs="Arial"/>
                <w:b/>
                <w:sz w:val="16"/>
                <w:szCs w:val="16"/>
              </w:rPr>
            </w:pPr>
            <w:r w:rsidRPr="00BD7A83">
              <w:rPr>
                <w:rFonts w:cs="Arial"/>
                <w:b/>
                <w:sz w:val="16"/>
                <w:szCs w:val="16"/>
              </w:rPr>
              <w:t xml:space="preserve">Programa presupuestario </w:t>
            </w:r>
            <w:r w:rsidRPr="00BD7A83">
              <w:rPr>
                <w:rFonts w:cs="Arial"/>
                <w:b/>
                <w:color w:val="000000" w:themeColor="text1"/>
                <w:sz w:val="16"/>
                <w:szCs w:val="16"/>
                <w:lang w:val="es-ES"/>
              </w:rPr>
              <w:t>E049 – Conciliación de Conflictos Laborales</w:t>
            </w:r>
          </w:p>
        </w:tc>
      </w:tr>
      <w:tr w:rsidR="00D44A23" w:rsidRPr="00F140CF" w14:paraId="3EAA510D" w14:textId="77777777" w:rsidTr="00523F41">
        <w:trPr>
          <w:trHeight w:val="19"/>
          <w:tblHeader/>
          <w:jc w:val="center"/>
        </w:trPr>
        <w:tc>
          <w:tcPr>
            <w:tcW w:w="2764" w:type="dxa"/>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00755412" w14:textId="77777777" w:rsidR="00D44A23" w:rsidRPr="00F140CF" w:rsidRDefault="00D44A23" w:rsidP="00523F41">
            <w:pPr>
              <w:spacing w:after="0" w:line="240" w:lineRule="auto"/>
              <w:jc w:val="center"/>
              <w:rPr>
                <w:rFonts w:eastAsia="Arial" w:cs="Arial"/>
                <w:b/>
                <w:sz w:val="16"/>
                <w:szCs w:val="16"/>
              </w:rPr>
            </w:pPr>
            <w:r w:rsidRPr="00F140CF">
              <w:rPr>
                <w:rFonts w:eastAsia="Arial" w:cs="Arial"/>
                <w:b/>
                <w:sz w:val="16"/>
                <w:szCs w:val="16"/>
              </w:rPr>
              <w:t>Nivel de la MIR</w:t>
            </w:r>
          </w:p>
        </w:tc>
        <w:tc>
          <w:tcPr>
            <w:tcW w:w="4149" w:type="dxa"/>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3026D9AF" w14:textId="77777777" w:rsidR="00D44A23" w:rsidRPr="00F140CF" w:rsidRDefault="00D44A23" w:rsidP="00523F41">
            <w:pPr>
              <w:spacing w:after="0" w:line="240" w:lineRule="auto"/>
              <w:jc w:val="center"/>
              <w:rPr>
                <w:rFonts w:cs="Arial"/>
                <w:b/>
                <w:sz w:val="16"/>
                <w:szCs w:val="16"/>
              </w:rPr>
            </w:pPr>
            <w:r w:rsidRPr="00F140CF">
              <w:rPr>
                <w:rFonts w:cs="Arial"/>
                <w:b/>
                <w:sz w:val="16"/>
                <w:szCs w:val="16"/>
              </w:rPr>
              <w:t xml:space="preserve">Medios de Verificación </w:t>
            </w:r>
          </w:p>
        </w:tc>
        <w:tc>
          <w:tcPr>
            <w:tcW w:w="735" w:type="dxa"/>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5D79D4D1" w14:textId="77777777" w:rsidR="00D44A23" w:rsidRPr="00F140CF" w:rsidRDefault="00D44A23" w:rsidP="00523F41">
            <w:pPr>
              <w:spacing w:after="0" w:line="240" w:lineRule="auto"/>
              <w:jc w:val="center"/>
              <w:rPr>
                <w:rFonts w:eastAsia="Arial" w:cs="Arial"/>
                <w:b/>
                <w:sz w:val="16"/>
                <w:szCs w:val="16"/>
              </w:rPr>
            </w:pPr>
            <w:r w:rsidRPr="00F140CF">
              <w:rPr>
                <w:rFonts w:eastAsia="Arial" w:cs="Arial"/>
                <w:b/>
                <w:sz w:val="16"/>
                <w:szCs w:val="16"/>
              </w:rPr>
              <w:t>NCD*</w:t>
            </w:r>
          </w:p>
        </w:tc>
        <w:tc>
          <w:tcPr>
            <w:tcW w:w="640" w:type="dxa"/>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25E636FF" w14:textId="77777777" w:rsidR="00D44A23" w:rsidRPr="00F140CF" w:rsidRDefault="00D44A23" w:rsidP="00523F41">
            <w:pPr>
              <w:spacing w:after="0" w:line="240" w:lineRule="auto"/>
              <w:jc w:val="center"/>
              <w:rPr>
                <w:rFonts w:eastAsia="Arial" w:cs="Arial"/>
                <w:b/>
                <w:sz w:val="16"/>
                <w:szCs w:val="16"/>
              </w:rPr>
            </w:pPr>
            <w:r w:rsidRPr="00F140CF">
              <w:rPr>
                <w:rFonts w:eastAsia="Arial" w:cs="Arial"/>
                <w:b/>
                <w:sz w:val="16"/>
                <w:szCs w:val="16"/>
              </w:rPr>
              <w:t>NA*</w:t>
            </w:r>
          </w:p>
        </w:tc>
        <w:tc>
          <w:tcPr>
            <w:tcW w:w="472" w:type="dxa"/>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0BD8A75C" w14:textId="77777777" w:rsidR="00D44A23" w:rsidRPr="00F140CF" w:rsidRDefault="00D44A23" w:rsidP="00523F41">
            <w:pPr>
              <w:spacing w:after="0" w:line="240" w:lineRule="auto"/>
              <w:jc w:val="center"/>
              <w:rPr>
                <w:rFonts w:eastAsia="Arial" w:cs="Arial"/>
                <w:b/>
                <w:sz w:val="16"/>
                <w:szCs w:val="16"/>
              </w:rPr>
            </w:pPr>
            <w:r w:rsidRPr="00F140CF">
              <w:rPr>
                <w:rFonts w:eastAsia="Arial" w:cs="Arial"/>
                <w:b/>
                <w:sz w:val="16"/>
                <w:szCs w:val="16"/>
              </w:rPr>
              <w:t>P*</w:t>
            </w:r>
          </w:p>
        </w:tc>
        <w:tc>
          <w:tcPr>
            <w:tcW w:w="500" w:type="dxa"/>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11993C48" w14:textId="77777777" w:rsidR="00D44A23" w:rsidRPr="00F140CF" w:rsidRDefault="00D44A23" w:rsidP="00523F41">
            <w:pPr>
              <w:spacing w:after="0" w:line="240" w:lineRule="auto"/>
              <w:jc w:val="center"/>
              <w:rPr>
                <w:rFonts w:eastAsia="Arial" w:cs="Arial"/>
                <w:b/>
                <w:sz w:val="16"/>
                <w:szCs w:val="16"/>
              </w:rPr>
            </w:pPr>
            <w:r w:rsidRPr="00F140CF">
              <w:rPr>
                <w:rFonts w:eastAsia="Arial" w:cs="Arial"/>
                <w:b/>
                <w:sz w:val="16"/>
                <w:szCs w:val="16"/>
              </w:rPr>
              <w:t>L*</w:t>
            </w:r>
          </w:p>
        </w:tc>
      </w:tr>
      <w:tr w:rsidR="00D44A23" w:rsidRPr="00F140CF" w14:paraId="73E9934C" w14:textId="77777777" w:rsidTr="00523F41">
        <w:trPr>
          <w:trHeight w:val="20"/>
          <w:jc w:val="center"/>
        </w:trPr>
        <w:tc>
          <w:tcPr>
            <w:tcW w:w="2764" w:type="dxa"/>
            <w:shd w:val="clear" w:color="auto" w:fill="auto"/>
            <w:tcMar>
              <w:top w:w="100" w:type="dxa"/>
              <w:left w:w="100" w:type="dxa"/>
              <w:bottom w:w="100" w:type="dxa"/>
              <w:right w:w="100" w:type="dxa"/>
            </w:tcMar>
            <w:vAlign w:val="center"/>
          </w:tcPr>
          <w:p w14:paraId="26F430B9" w14:textId="77777777" w:rsidR="00D44A23" w:rsidRPr="00293F8E" w:rsidRDefault="00D44A23" w:rsidP="00523F41">
            <w:pPr>
              <w:spacing w:after="0" w:line="240" w:lineRule="auto"/>
              <w:jc w:val="center"/>
              <w:rPr>
                <w:rFonts w:cs="Arial"/>
                <w:sz w:val="16"/>
                <w:szCs w:val="16"/>
              </w:rPr>
            </w:pPr>
            <w:r>
              <w:rPr>
                <w:rFonts w:cs="Arial"/>
                <w:sz w:val="16"/>
                <w:szCs w:val="16"/>
              </w:rPr>
              <w:t>Fin</w:t>
            </w:r>
          </w:p>
        </w:tc>
        <w:tc>
          <w:tcPr>
            <w:tcW w:w="4149" w:type="dxa"/>
            <w:tcMar>
              <w:top w:w="100" w:type="dxa"/>
              <w:left w:w="100" w:type="dxa"/>
              <w:bottom w:w="100" w:type="dxa"/>
              <w:right w:w="100" w:type="dxa"/>
            </w:tcMar>
          </w:tcPr>
          <w:p w14:paraId="00FDEA40" w14:textId="658141CD" w:rsidR="00D44A23" w:rsidRPr="00D15CA9" w:rsidRDefault="00D44A23" w:rsidP="00523F41">
            <w:pPr>
              <w:spacing w:after="0" w:line="240" w:lineRule="auto"/>
              <w:rPr>
                <w:rFonts w:cs="Arial"/>
                <w:color w:val="000000" w:themeColor="text1"/>
                <w:sz w:val="16"/>
                <w:szCs w:val="16"/>
              </w:rPr>
            </w:pPr>
            <w:r w:rsidRPr="001264DA">
              <w:rPr>
                <w:rFonts w:cs="Arial"/>
                <w:color w:val="000000" w:themeColor="text1"/>
                <w:sz w:val="16"/>
                <w:szCs w:val="16"/>
              </w:rPr>
              <w:t>INEGI</w:t>
            </w:r>
            <w:r w:rsidRPr="001264DA">
              <w:rPr>
                <w:rFonts w:cs="Arial"/>
                <w:color w:val="000000" w:themeColor="text1"/>
                <w:sz w:val="16"/>
                <w:szCs w:val="16"/>
              </w:rPr>
              <w:br/>
              <w:t>Encuesta Nacional de Ocupación y Empleo 2022 https://www.inegi.org.mx/p</w:t>
            </w:r>
            <w:r>
              <w:rPr>
                <w:rFonts w:cs="Arial"/>
                <w:color w:val="000000" w:themeColor="text1"/>
                <w:sz w:val="16"/>
                <w:szCs w:val="16"/>
              </w:rPr>
              <w:t>rogramas/enoe/15ymas/#Tabulados</w:t>
            </w:r>
            <w:r w:rsidR="00FD14A1">
              <w:rPr>
                <w:rFonts w:cs="Arial"/>
                <w:color w:val="000000" w:themeColor="text1"/>
                <w:sz w:val="16"/>
                <w:szCs w:val="16"/>
              </w:rPr>
              <w:t>.</w:t>
            </w:r>
          </w:p>
        </w:tc>
        <w:tc>
          <w:tcPr>
            <w:tcW w:w="735" w:type="dxa"/>
            <w:tcMar>
              <w:top w:w="100" w:type="dxa"/>
              <w:left w:w="100" w:type="dxa"/>
              <w:bottom w:w="100" w:type="dxa"/>
              <w:right w:w="100" w:type="dxa"/>
            </w:tcMar>
            <w:vAlign w:val="center"/>
          </w:tcPr>
          <w:p w14:paraId="28103FD7"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126DE37E"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472" w:type="dxa"/>
            <w:tcMar>
              <w:top w:w="100" w:type="dxa"/>
              <w:left w:w="100" w:type="dxa"/>
              <w:bottom w:w="100" w:type="dxa"/>
              <w:right w:w="100" w:type="dxa"/>
            </w:tcMar>
            <w:vAlign w:val="center"/>
          </w:tcPr>
          <w:p w14:paraId="1CBD0339"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1A316482"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X</w:t>
            </w:r>
          </w:p>
        </w:tc>
      </w:tr>
      <w:tr w:rsidR="00D44A23" w:rsidRPr="00F140CF" w14:paraId="6FB0B217" w14:textId="77777777" w:rsidTr="00694333">
        <w:trPr>
          <w:trHeight w:val="11"/>
          <w:jc w:val="center"/>
        </w:trPr>
        <w:tc>
          <w:tcPr>
            <w:tcW w:w="2764" w:type="dxa"/>
            <w:shd w:val="clear" w:color="auto" w:fill="auto"/>
            <w:tcMar>
              <w:top w:w="100" w:type="dxa"/>
              <w:left w:w="100" w:type="dxa"/>
              <w:bottom w:w="100" w:type="dxa"/>
              <w:right w:w="100" w:type="dxa"/>
            </w:tcMar>
            <w:vAlign w:val="center"/>
          </w:tcPr>
          <w:p w14:paraId="62C4B86A" w14:textId="77777777" w:rsidR="00D44A23" w:rsidRPr="00293F8E" w:rsidRDefault="00D44A23" w:rsidP="00523F41">
            <w:pPr>
              <w:spacing w:after="0" w:line="240" w:lineRule="auto"/>
              <w:jc w:val="center"/>
              <w:rPr>
                <w:rFonts w:cs="Arial"/>
                <w:sz w:val="16"/>
                <w:szCs w:val="16"/>
              </w:rPr>
            </w:pPr>
            <w:r>
              <w:rPr>
                <w:rFonts w:cs="Arial"/>
                <w:sz w:val="16"/>
                <w:szCs w:val="16"/>
              </w:rPr>
              <w:t>Propósito</w:t>
            </w:r>
          </w:p>
        </w:tc>
        <w:tc>
          <w:tcPr>
            <w:tcW w:w="4149" w:type="dxa"/>
            <w:tcMar>
              <w:top w:w="100" w:type="dxa"/>
              <w:left w:w="100" w:type="dxa"/>
              <w:bottom w:w="100" w:type="dxa"/>
              <w:right w:w="100" w:type="dxa"/>
            </w:tcMar>
          </w:tcPr>
          <w:p w14:paraId="2FE3AF06" w14:textId="655A36A4" w:rsidR="00D44A23" w:rsidRPr="00293F8E" w:rsidRDefault="00D44A23" w:rsidP="00523F41">
            <w:pPr>
              <w:spacing w:after="0" w:line="240" w:lineRule="auto"/>
              <w:rPr>
                <w:rFonts w:eastAsia="Arial" w:cs="Arial"/>
                <w:sz w:val="16"/>
                <w:szCs w:val="16"/>
              </w:rPr>
            </w:pPr>
            <w:r w:rsidRPr="001264DA">
              <w:rPr>
                <w:rFonts w:cs="Arial"/>
                <w:color w:val="000000" w:themeColor="text1"/>
                <w:sz w:val="16"/>
                <w:szCs w:val="16"/>
              </w:rPr>
              <w:t xml:space="preserve">Reporte estadístico anual de las Juntas de Conciliación y Arbitraje 2022 </w:t>
            </w:r>
            <w:r w:rsidRPr="0044550F">
              <w:rPr>
                <w:rFonts w:cs="Arial"/>
                <w:color w:val="000000" w:themeColor="text1"/>
                <w:sz w:val="16"/>
                <w:szCs w:val="16"/>
              </w:rPr>
              <w:t>https://www.qroo.gob.mx/styps/medios-de-verificacion</w:t>
            </w:r>
            <w:r w:rsidR="00FD14A1">
              <w:rPr>
                <w:rFonts w:cs="Arial"/>
                <w:color w:val="000000" w:themeColor="text1"/>
                <w:sz w:val="16"/>
                <w:szCs w:val="16"/>
              </w:rPr>
              <w:t>.</w:t>
            </w:r>
          </w:p>
        </w:tc>
        <w:tc>
          <w:tcPr>
            <w:tcW w:w="735" w:type="dxa"/>
            <w:tcMar>
              <w:top w:w="100" w:type="dxa"/>
              <w:left w:w="100" w:type="dxa"/>
              <w:bottom w:w="100" w:type="dxa"/>
              <w:right w:w="100" w:type="dxa"/>
            </w:tcMar>
            <w:vAlign w:val="center"/>
          </w:tcPr>
          <w:p w14:paraId="4CBE3DF7"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395BFCD4"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X</w:t>
            </w:r>
          </w:p>
        </w:tc>
        <w:tc>
          <w:tcPr>
            <w:tcW w:w="472" w:type="dxa"/>
            <w:tcMar>
              <w:top w:w="100" w:type="dxa"/>
              <w:left w:w="100" w:type="dxa"/>
              <w:bottom w:w="100" w:type="dxa"/>
              <w:right w:w="100" w:type="dxa"/>
            </w:tcMar>
            <w:vAlign w:val="center"/>
          </w:tcPr>
          <w:p w14:paraId="18FF3187"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111BB9B9"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w:t>
            </w:r>
          </w:p>
        </w:tc>
      </w:tr>
      <w:tr w:rsidR="00D44A23" w:rsidRPr="00F140CF" w14:paraId="62A76291" w14:textId="77777777" w:rsidTr="00523F41">
        <w:trPr>
          <w:trHeight w:val="149"/>
          <w:jc w:val="center"/>
        </w:trPr>
        <w:tc>
          <w:tcPr>
            <w:tcW w:w="2764" w:type="dxa"/>
            <w:shd w:val="clear" w:color="auto" w:fill="auto"/>
            <w:tcMar>
              <w:top w:w="100" w:type="dxa"/>
              <w:left w:w="100" w:type="dxa"/>
              <w:bottom w:w="100" w:type="dxa"/>
              <w:right w:w="100" w:type="dxa"/>
            </w:tcMar>
            <w:vAlign w:val="center"/>
          </w:tcPr>
          <w:p w14:paraId="68AD0BEC" w14:textId="77777777" w:rsidR="00D44A23" w:rsidRPr="00293F8E" w:rsidRDefault="00D44A23" w:rsidP="00523F41">
            <w:pPr>
              <w:spacing w:after="0" w:line="240" w:lineRule="auto"/>
              <w:jc w:val="center"/>
              <w:rPr>
                <w:rFonts w:cs="Arial"/>
                <w:sz w:val="16"/>
                <w:szCs w:val="16"/>
              </w:rPr>
            </w:pPr>
            <w:r w:rsidRPr="00DF0075">
              <w:rPr>
                <w:rFonts w:cs="Arial"/>
                <w:sz w:val="16"/>
                <w:szCs w:val="16"/>
              </w:rPr>
              <w:t xml:space="preserve">Componente </w:t>
            </w:r>
            <w:r>
              <w:rPr>
                <w:rFonts w:cs="Arial"/>
                <w:sz w:val="16"/>
                <w:szCs w:val="16"/>
              </w:rPr>
              <w:t>1</w:t>
            </w:r>
          </w:p>
        </w:tc>
        <w:tc>
          <w:tcPr>
            <w:tcW w:w="4149" w:type="dxa"/>
            <w:tcMar>
              <w:top w:w="100" w:type="dxa"/>
              <w:left w:w="100" w:type="dxa"/>
              <w:bottom w:w="100" w:type="dxa"/>
              <w:right w:w="100" w:type="dxa"/>
            </w:tcMar>
            <w:vAlign w:val="center"/>
          </w:tcPr>
          <w:p w14:paraId="51AF4868" w14:textId="6B5CF808" w:rsidR="00D44A23" w:rsidRPr="001264DA" w:rsidRDefault="00D44A23" w:rsidP="00523F41">
            <w:pPr>
              <w:spacing w:after="0" w:line="240" w:lineRule="auto"/>
              <w:rPr>
                <w:rFonts w:cs="Arial"/>
                <w:color w:val="000000"/>
                <w:sz w:val="14"/>
                <w:szCs w:val="14"/>
              </w:rPr>
            </w:pPr>
            <w:r w:rsidRPr="001264DA">
              <w:rPr>
                <w:rFonts w:cs="Arial"/>
                <w:color w:val="000000" w:themeColor="text1"/>
                <w:sz w:val="16"/>
                <w:szCs w:val="16"/>
              </w:rPr>
              <w:t>Reporte estadístico de avance trimestral del Centro de Conciliación Laboral</w:t>
            </w:r>
            <w:r w:rsidR="00FD14A1">
              <w:rPr>
                <w:rFonts w:cs="Arial"/>
                <w:color w:val="000000" w:themeColor="text1"/>
                <w:sz w:val="16"/>
                <w:szCs w:val="16"/>
              </w:rPr>
              <w:t>.</w:t>
            </w:r>
          </w:p>
        </w:tc>
        <w:tc>
          <w:tcPr>
            <w:tcW w:w="735" w:type="dxa"/>
            <w:tcMar>
              <w:top w:w="100" w:type="dxa"/>
              <w:left w:w="100" w:type="dxa"/>
              <w:bottom w:w="100" w:type="dxa"/>
              <w:right w:w="100" w:type="dxa"/>
            </w:tcMar>
            <w:vAlign w:val="center"/>
          </w:tcPr>
          <w:p w14:paraId="4C79984B"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6FD45F44"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X</w:t>
            </w:r>
          </w:p>
        </w:tc>
        <w:tc>
          <w:tcPr>
            <w:tcW w:w="472" w:type="dxa"/>
            <w:tcMar>
              <w:top w:w="100" w:type="dxa"/>
              <w:left w:w="100" w:type="dxa"/>
              <w:bottom w:w="100" w:type="dxa"/>
              <w:right w:w="100" w:type="dxa"/>
            </w:tcMar>
            <w:vAlign w:val="center"/>
          </w:tcPr>
          <w:p w14:paraId="4157B4BB"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5CBD3BAE"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X</w:t>
            </w:r>
          </w:p>
        </w:tc>
      </w:tr>
      <w:tr w:rsidR="00D44A23" w:rsidRPr="00F140CF" w14:paraId="0D803150" w14:textId="77777777" w:rsidTr="00694333">
        <w:trPr>
          <w:trHeight w:val="7"/>
          <w:jc w:val="center"/>
        </w:trPr>
        <w:tc>
          <w:tcPr>
            <w:tcW w:w="2764" w:type="dxa"/>
            <w:shd w:val="clear" w:color="auto" w:fill="auto"/>
            <w:tcMar>
              <w:top w:w="100" w:type="dxa"/>
              <w:left w:w="100" w:type="dxa"/>
              <w:bottom w:w="100" w:type="dxa"/>
              <w:right w:w="100" w:type="dxa"/>
            </w:tcMar>
            <w:vAlign w:val="center"/>
          </w:tcPr>
          <w:p w14:paraId="4A7D4525" w14:textId="77777777" w:rsidR="00D44A23" w:rsidRDefault="00D44A23" w:rsidP="00523F41">
            <w:pPr>
              <w:spacing w:after="0" w:line="240" w:lineRule="auto"/>
              <w:jc w:val="center"/>
              <w:rPr>
                <w:rFonts w:cs="Arial"/>
                <w:sz w:val="16"/>
                <w:szCs w:val="16"/>
              </w:rPr>
            </w:pPr>
            <w:r>
              <w:rPr>
                <w:rFonts w:cs="Arial"/>
                <w:sz w:val="16"/>
                <w:szCs w:val="16"/>
              </w:rPr>
              <w:t>Componente 1</w:t>
            </w:r>
          </w:p>
          <w:p w14:paraId="42D26892" w14:textId="77777777" w:rsidR="00D44A23" w:rsidRPr="00293F8E" w:rsidRDefault="00D44A23" w:rsidP="00523F41">
            <w:pPr>
              <w:spacing w:after="0" w:line="240" w:lineRule="auto"/>
              <w:jc w:val="center"/>
              <w:rPr>
                <w:rFonts w:cs="Arial"/>
                <w:sz w:val="16"/>
                <w:szCs w:val="16"/>
              </w:rPr>
            </w:pPr>
            <w:r w:rsidRPr="00DF0075">
              <w:rPr>
                <w:rFonts w:cs="Arial"/>
                <w:sz w:val="16"/>
                <w:szCs w:val="16"/>
              </w:rPr>
              <w:t>Actividad 1</w:t>
            </w:r>
          </w:p>
        </w:tc>
        <w:tc>
          <w:tcPr>
            <w:tcW w:w="4149" w:type="dxa"/>
            <w:tcMar>
              <w:top w:w="100" w:type="dxa"/>
              <w:left w:w="100" w:type="dxa"/>
              <w:bottom w:w="100" w:type="dxa"/>
              <w:right w:w="100" w:type="dxa"/>
            </w:tcMar>
          </w:tcPr>
          <w:p w14:paraId="1D02717F" w14:textId="314DED32" w:rsidR="00D44A23" w:rsidRPr="000816DA" w:rsidRDefault="00D44A23" w:rsidP="00523F41">
            <w:pPr>
              <w:spacing w:after="0" w:line="240" w:lineRule="auto"/>
              <w:rPr>
                <w:rFonts w:cs="Arial"/>
                <w:sz w:val="16"/>
                <w:szCs w:val="16"/>
              </w:rPr>
            </w:pPr>
            <w:r w:rsidRPr="001264DA">
              <w:rPr>
                <w:rFonts w:cs="Arial"/>
                <w:sz w:val="16"/>
                <w:szCs w:val="16"/>
              </w:rPr>
              <w:t>Sistema de gestión interna trimestral de resultados efectivos e</w:t>
            </w:r>
            <w:r>
              <w:rPr>
                <w:rFonts w:cs="Arial"/>
                <w:sz w:val="16"/>
                <w:szCs w:val="16"/>
              </w:rPr>
              <w:t>n materia conciliación laboral</w:t>
            </w:r>
            <w:r w:rsidR="00FD14A1">
              <w:rPr>
                <w:rFonts w:cs="Arial"/>
                <w:sz w:val="16"/>
                <w:szCs w:val="16"/>
              </w:rPr>
              <w:t>.</w:t>
            </w:r>
          </w:p>
        </w:tc>
        <w:tc>
          <w:tcPr>
            <w:tcW w:w="735" w:type="dxa"/>
            <w:tcMar>
              <w:top w:w="100" w:type="dxa"/>
              <w:left w:w="100" w:type="dxa"/>
              <w:bottom w:w="100" w:type="dxa"/>
              <w:right w:w="100" w:type="dxa"/>
            </w:tcMar>
            <w:vAlign w:val="center"/>
          </w:tcPr>
          <w:p w14:paraId="01C8E16B"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127C75E7"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X</w:t>
            </w:r>
          </w:p>
        </w:tc>
        <w:tc>
          <w:tcPr>
            <w:tcW w:w="472" w:type="dxa"/>
            <w:tcMar>
              <w:top w:w="100" w:type="dxa"/>
              <w:left w:w="100" w:type="dxa"/>
              <w:bottom w:w="100" w:type="dxa"/>
              <w:right w:w="100" w:type="dxa"/>
            </w:tcMar>
            <w:vAlign w:val="center"/>
          </w:tcPr>
          <w:p w14:paraId="4BC3E2F4"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34E698C9"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X</w:t>
            </w:r>
          </w:p>
        </w:tc>
      </w:tr>
      <w:tr w:rsidR="00D44A23" w:rsidRPr="00F140CF" w14:paraId="478C8192" w14:textId="77777777" w:rsidTr="00694333">
        <w:trPr>
          <w:trHeight w:val="11"/>
          <w:jc w:val="center"/>
        </w:trPr>
        <w:tc>
          <w:tcPr>
            <w:tcW w:w="2764" w:type="dxa"/>
            <w:shd w:val="clear" w:color="auto" w:fill="auto"/>
            <w:tcMar>
              <w:top w:w="100" w:type="dxa"/>
              <w:left w:w="100" w:type="dxa"/>
              <w:bottom w:w="100" w:type="dxa"/>
              <w:right w:w="100" w:type="dxa"/>
            </w:tcMar>
            <w:vAlign w:val="center"/>
          </w:tcPr>
          <w:p w14:paraId="09F078D2" w14:textId="77777777" w:rsidR="00D44A23" w:rsidRDefault="00D44A23" w:rsidP="00523F41">
            <w:pPr>
              <w:spacing w:after="0" w:line="240" w:lineRule="auto"/>
              <w:jc w:val="center"/>
              <w:rPr>
                <w:rFonts w:cs="Arial"/>
                <w:sz w:val="16"/>
                <w:szCs w:val="16"/>
              </w:rPr>
            </w:pPr>
            <w:r>
              <w:rPr>
                <w:rFonts w:cs="Arial"/>
                <w:sz w:val="16"/>
                <w:szCs w:val="16"/>
              </w:rPr>
              <w:t>Componente 1</w:t>
            </w:r>
          </w:p>
          <w:p w14:paraId="6957D0F3" w14:textId="77777777" w:rsidR="00D44A23" w:rsidRPr="00293F8E" w:rsidRDefault="00D44A23" w:rsidP="00523F41">
            <w:pPr>
              <w:spacing w:after="0" w:line="240" w:lineRule="auto"/>
              <w:jc w:val="center"/>
              <w:rPr>
                <w:rFonts w:cs="Arial"/>
                <w:sz w:val="16"/>
                <w:szCs w:val="16"/>
              </w:rPr>
            </w:pPr>
            <w:r w:rsidRPr="00DF0075">
              <w:rPr>
                <w:rFonts w:cs="Arial"/>
                <w:sz w:val="16"/>
                <w:szCs w:val="16"/>
              </w:rPr>
              <w:t>Actividad 2</w:t>
            </w:r>
          </w:p>
        </w:tc>
        <w:tc>
          <w:tcPr>
            <w:tcW w:w="4149" w:type="dxa"/>
            <w:tcMar>
              <w:top w:w="100" w:type="dxa"/>
              <w:left w:w="100" w:type="dxa"/>
              <w:bottom w:w="100" w:type="dxa"/>
              <w:right w:w="100" w:type="dxa"/>
            </w:tcMar>
            <w:vAlign w:val="center"/>
          </w:tcPr>
          <w:p w14:paraId="68F7F11D" w14:textId="7D13FC22" w:rsidR="00D44A23" w:rsidRPr="000816DA" w:rsidRDefault="00D44A23" w:rsidP="00523F41">
            <w:pPr>
              <w:spacing w:after="0" w:line="240" w:lineRule="auto"/>
              <w:rPr>
                <w:rFonts w:cs="Arial"/>
                <w:color w:val="000000" w:themeColor="text1"/>
                <w:sz w:val="16"/>
                <w:szCs w:val="16"/>
              </w:rPr>
            </w:pPr>
            <w:r w:rsidRPr="001264DA">
              <w:rPr>
                <w:rFonts w:cs="Arial"/>
                <w:color w:val="000000" w:themeColor="text1"/>
                <w:sz w:val="16"/>
                <w:szCs w:val="16"/>
              </w:rPr>
              <w:t>Informe interno trimestral de res</w:t>
            </w:r>
            <w:r>
              <w:rPr>
                <w:rFonts w:cs="Arial"/>
                <w:color w:val="000000" w:themeColor="text1"/>
                <w:sz w:val="16"/>
                <w:szCs w:val="16"/>
              </w:rPr>
              <w:t>olución eficaz de controversias</w:t>
            </w:r>
            <w:r w:rsidR="00FD14A1">
              <w:rPr>
                <w:rFonts w:cs="Arial"/>
                <w:color w:val="000000" w:themeColor="text1"/>
                <w:sz w:val="16"/>
                <w:szCs w:val="16"/>
              </w:rPr>
              <w:t>.</w:t>
            </w:r>
          </w:p>
        </w:tc>
        <w:tc>
          <w:tcPr>
            <w:tcW w:w="735" w:type="dxa"/>
            <w:tcMar>
              <w:top w:w="100" w:type="dxa"/>
              <w:left w:w="100" w:type="dxa"/>
              <w:bottom w:w="100" w:type="dxa"/>
              <w:right w:w="100" w:type="dxa"/>
            </w:tcMar>
            <w:vAlign w:val="center"/>
          </w:tcPr>
          <w:p w14:paraId="0AE9C286"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44D8521D"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X</w:t>
            </w:r>
          </w:p>
        </w:tc>
        <w:tc>
          <w:tcPr>
            <w:tcW w:w="472" w:type="dxa"/>
            <w:tcMar>
              <w:top w:w="100" w:type="dxa"/>
              <w:left w:w="100" w:type="dxa"/>
              <w:bottom w:w="100" w:type="dxa"/>
              <w:right w:w="100" w:type="dxa"/>
            </w:tcMar>
            <w:vAlign w:val="center"/>
          </w:tcPr>
          <w:p w14:paraId="39D30EA8"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70E620FD"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X</w:t>
            </w:r>
          </w:p>
        </w:tc>
      </w:tr>
      <w:tr w:rsidR="00D44A23" w:rsidRPr="00F140CF" w14:paraId="58B033B4" w14:textId="77777777" w:rsidTr="00694333">
        <w:trPr>
          <w:trHeight w:val="11"/>
          <w:jc w:val="center"/>
        </w:trPr>
        <w:tc>
          <w:tcPr>
            <w:tcW w:w="2764" w:type="dxa"/>
            <w:shd w:val="clear" w:color="auto" w:fill="auto"/>
            <w:tcMar>
              <w:top w:w="100" w:type="dxa"/>
              <w:left w:w="100" w:type="dxa"/>
              <w:bottom w:w="100" w:type="dxa"/>
              <w:right w:w="100" w:type="dxa"/>
            </w:tcMar>
            <w:vAlign w:val="center"/>
          </w:tcPr>
          <w:p w14:paraId="74539B06" w14:textId="77777777" w:rsidR="00D44A23" w:rsidRPr="00293F8E" w:rsidRDefault="00D44A23" w:rsidP="00523F41">
            <w:pPr>
              <w:spacing w:after="0" w:line="240" w:lineRule="auto"/>
              <w:jc w:val="center"/>
              <w:rPr>
                <w:rFonts w:cs="Arial"/>
                <w:sz w:val="16"/>
                <w:szCs w:val="16"/>
              </w:rPr>
            </w:pPr>
            <w:r>
              <w:rPr>
                <w:rFonts w:cs="Arial"/>
                <w:sz w:val="16"/>
                <w:szCs w:val="16"/>
              </w:rPr>
              <w:t>Componente 2</w:t>
            </w:r>
          </w:p>
        </w:tc>
        <w:tc>
          <w:tcPr>
            <w:tcW w:w="4149" w:type="dxa"/>
            <w:tcMar>
              <w:top w:w="100" w:type="dxa"/>
              <w:left w:w="100" w:type="dxa"/>
              <w:bottom w:w="100" w:type="dxa"/>
              <w:right w:w="100" w:type="dxa"/>
            </w:tcMar>
            <w:vAlign w:val="center"/>
          </w:tcPr>
          <w:p w14:paraId="466F1EFA" w14:textId="6BB244F8" w:rsidR="00D44A23" w:rsidRPr="000816DA" w:rsidRDefault="00D44A23" w:rsidP="00523F41">
            <w:pPr>
              <w:spacing w:after="0" w:line="240" w:lineRule="auto"/>
              <w:rPr>
                <w:rFonts w:cs="Arial"/>
                <w:color w:val="000000" w:themeColor="text1"/>
                <w:sz w:val="16"/>
                <w:szCs w:val="16"/>
              </w:rPr>
            </w:pPr>
            <w:r w:rsidRPr="00756484">
              <w:rPr>
                <w:rFonts w:cs="Arial"/>
                <w:color w:val="000000" w:themeColor="text1"/>
                <w:sz w:val="16"/>
                <w:szCs w:val="16"/>
              </w:rPr>
              <w:t>Informe interno trimestral de actividades, estrategias y acciones d</w:t>
            </w:r>
            <w:r>
              <w:rPr>
                <w:rFonts w:cs="Arial"/>
                <w:color w:val="000000" w:themeColor="text1"/>
                <w:sz w:val="16"/>
                <w:szCs w:val="16"/>
              </w:rPr>
              <w:t>e profesionalización y difusión</w:t>
            </w:r>
            <w:r w:rsidR="00FD14A1">
              <w:rPr>
                <w:rFonts w:cs="Arial"/>
                <w:color w:val="000000" w:themeColor="text1"/>
                <w:sz w:val="16"/>
                <w:szCs w:val="16"/>
              </w:rPr>
              <w:t>.</w:t>
            </w:r>
          </w:p>
        </w:tc>
        <w:tc>
          <w:tcPr>
            <w:tcW w:w="735" w:type="dxa"/>
            <w:tcMar>
              <w:top w:w="100" w:type="dxa"/>
              <w:left w:w="100" w:type="dxa"/>
              <w:bottom w:w="100" w:type="dxa"/>
              <w:right w:w="100" w:type="dxa"/>
            </w:tcMar>
            <w:vAlign w:val="center"/>
          </w:tcPr>
          <w:p w14:paraId="300448F1"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2F6F2383"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X</w:t>
            </w:r>
          </w:p>
        </w:tc>
        <w:tc>
          <w:tcPr>
            <w:tcW w:w="472" w:type="dxa"/>
            <w:tcMar>
              <w:top w:w="100" w:type="dxa"/>
              <w:left w:w="100" w:type="dxa"/>
              <w:bottom w:w="100" w:type="dxa"/>
              <w:right w:w="100" w:type="dxa"/>
            </w:tcMar>
            <w:vAlign w:val="center"/>
          </w:tcPr>
          <w:p w14:paraId="55B229E3"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2EFDC661"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X</w:t>
            </w:r>
          </w:p>
        </w:tc>
      </w:tr>
      <w:tr w:rsidR="00D44A23" w:rsidRPr="00F140CF" w14:paraId="0F71042A" w14:textId="77777777" w:rsidTr="00694333">
        <w:trPr>
          <w:trHeight w:val="11"/>
          <w:jc w:val="center"/>
        </w:trPr>
        <w:tc>
          <w:tcPr>
            <w:tcW w:w="2764" w:type="dxa"/>
            <w:shd w:val="clear" w:color="auto" w:fill="auto"/>
            <w:tcMar>
              <w:top w:w="100" w:type="dxa"/>
              <w:left w:w="100" w:type="dxa"/>
              <w:bottom w:w="100" w:type="dxa"/>
              <w:right w:w="100" w:type="dxa"/>
            </w:tcMar>
            <w:vAlign w:val="center"/>
          </w:tcPr>
          <w:p w14:paraId="7ABC70A1" w14:textId="77777777" w:rsidR="00D44A23" w:rsidRDefault="00D44A23" w:rsidP="00523F41">
            <w:pPr>
              <w:spacing w:after="0" w:line="240" w:lineRule="auto"/>
              <w:jc w:val="center"/>
              <w:rPr>
                <w:rFonts w:cs="Arial"/>
                <w:sz w:val="16"/>
                <w:szCs w:val="16"/>
              </w:rPr>
            </w:pPr>
            <w:r>
              <w:rPr>
                <w:rFonts w:cs="Arial"/>
                <w:sz w:val="16"/>
                <w:szCs w:val="16"/>
              </w:rPr>
              <w:t>Componente 2</w:t>
            </w:r>
          </w:p>
          <w:p w14:paraId="2A39D470" w14:textId="77777777" w:rsidR="00D44A23" w:rsidRPr="00293F8E" w:rsidRDefault="00D44A23" w:rsidP="00523F41">
            <w:pPr>
              <w:spacing w:after="0" w:line="240" w:lineRule="auto"/>
              <w:jc w:val="center"/>
              <w:rPr>
                <w:rFonts w:cs="Arial"/>
                <w:sz w:val="16"/>
                <w:szCs w:val="16"/>
              </w:rPr>
            </w:pPr>
            <w:r>
              <w:rPr>
                <w:rFonts w:cs="Arial"/>
                <w:sz w:val="16"/>
                <w:szCs w:val="16"/>
              </w:rPr>
              <w:t>Actividad 1</w:t>
            </w:r>
          </w:p>
        </w:tc>
        <w:tc>
          <w:tcPr>
            <w:tcW w:w="4149" w:type="dxa"/>
            <w:tcMar>
              <w:top w:w="100" w:type="dxa"/>
              <w:left w:w="100" w:type="dxa"/>
              <w:bottom w:w="100" w:type="dxa"/>
              <w:right w:w="100" w:type="dxa"/>
            </w:tcMar>
            <w:vAlign w:val="center"/>
          </w:tcPr>
          <w:p w14:paraId="0797A196" w14:textId="027ADF4A" w:rsidR="00D44A23" w:rsidRPr="00C012F5" w:rsidRDefault="00D44A23" w:rsidP="00523F41">
            <w:pPr>
              <w:spacing w:after="0" w:line="240" w:lineRule="auto"/>
              <w:rPr>
                <w:rFonts w:cs="Arial"/>
                <w:color w:val="000000"/>
                <w:sz w:val="16"/>
                <w:szCs w:val="16"/>
              </w:rPr>
            </w:pPr>
            <w:r w:rsidRPr="00756484">
              <w:rPr>
                <w:rFonts w:cs="Arial"/>
                <w:color w:val="000000"/>
                <w:sz w:val="16"/>
                <w:szCs w:val="16"/>
              </w:rPr>
              <w:t>Bitácora</w:t>
            </w:r>
            <w:r>
              <w:rPr>
                <w:rFonts w:cs="Arial"/>
                <w:color w:val="000000" w:themeColor="text1"/>
                <w:sz w:val="16"/>
                <w:szCs w:val="16"/>
              </w:rPr>
              <w:t xml:space="preserve"> interna</w:t>
            </w:r>
            <w:r w:rsidRPr="00756484">
              <w:rPr>
                <w:rFonts w:cs="Arial"/>
                <w:color w:val="000000" w:themeColor="text1"/>
                <w:sz w:val="16"/>
                <w:szCs w:val="16"/>
              </w:rPr>
              <w:t xml:space="preserve"> trimestral </w:t>
            </w:r>
            <w:r w:rsidRPr="00756484">
              <w:rPr>
                <w:rFonts w:cs="Arial"/>
                <w:color w:val="000000"/>
                <w:sz w:val="16"/>
                <w:szCs w:val="16"/>
              </w:rPr>
              <w:t>de control de usuarios que recibieron orientación de servicios del</w:t>
            </w:r>
            <w:r>
              <w:rPr>
                <w:rFonts w:cs="Arial"/>
                <w:color w:val="000000"/>
                <w:sz w:val="16"/>
                <w:szCs w:val="16"/>
              </w:rPr>
              <w:t xml:space="preserve"> Centro de Conciliación Laboral</w:t>
            </w:r>
            <w:r w:rsidR="00FD14A1">
              <w:rPr>
                <w:rFonts w:cs="Arial"/>
                <w:color w:val="000000"/>
                <w:sz w:val="16"/>
                <w:szCs w:val="16"/>
              </w:rPr>
              <w:t>.</w:t>
            </w:r>
          </w:p>
        </w:tc>
        <w:tc>
          <w:tcPr>
            <w:tcW w:w="735" w:type="dxa"/>
            <w:tcMar>
              <w:top w:w="100" w:type="dxa"/>
              <w:left w:w="100" w:type="dxa"/>
              <w:bottom w:w="100" w:type="dxa"/>
              <w:right w:w="100" w:type="dxa"/>
            </w:tcMar>
            <w:vAlign w:val="center"/>
          </w:tcPr>
          <w:p w14:paraId="5F1EA340"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640" w:type="dxa"/>
            <w:tcMar>
              <w:top w:w="100" w:type="dxa"/>
              <w:left w:w="100" w:type="dxa"/>
              <w:bottom w:w="100" w:type="dxa"/>
              <w:right w:w="100" w:type="dxa"/>
            </w:tcMar>
            <w:vAlign w:val="center"/>
          </w:tcPr>
          <w:p w14:paraId="3569AB16"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X</w:t>
            </w:r>
          </w:p>
        </w:tc>
        <w:tc>
          <w:tcPr>
            <w:tcW w:w="472" w:type="dxa"/>
            <w:tcMar>
              <w:top w:w="100" w:type="dxa"/>
              <w:left w:w="100" w:type="dxa"/>
              <w:bottom w:w="100" w:type="dxa"/>
              <w:right w:w="100" w:type="dxa"/>
            </w:tcMar>
            <w:vAlign w:val="center"/>
          </w:tcPr>
          <w:p w14:paraId="31D546DB" w14:textId="77777777" w:rsidR="00D44A23" w:rsidRPr="00293F8E" w:rsidRDefault="00D44A23" w:rsidP="00523F41">
            <w:pPr>
              <w:spacing w:after="0" w:line="240" w:lineRule="auto"/>
              <w:jc w:val="center"/>
              <w:rPr>
                <w:rFonts w:eastAsia="Arial" w:cs="Arial"/>
                <w:sz w:val="16"/>
                <w:szCs w:val="16"/>
              </w:rPr>
            </w:pPr>
            <w:r>
              <w:rPr>
                <w:rFonts w:eastAsia="Arial" w:cs="Arial"/>
                <w:sz w:val="16"/>
                <w:szCs w:val="16"/>
              </w:rPr>
              <w:t>-</w:t>
            </w:r>
          </w:p>
        </w:tc>
        <w:tc>
          <w:tcPr>
            <w:tcW w:w="500" w:type="dxa"/>
            <w:tcMar>
              <w:top w:w="100" w:type="dxa"/>
              <w:left w:w="100" w:type="dxa"/>
              <w:bottom w:w="100" w:type="dxa"/>
              <w:right w:w="100" w:type="dxa"/>
            </w:tcMar>
            <w:vAlign w:val="center"/>
          </w:tcPr>
          <w:p w14:paraId="5E0C0D8F" w14:textId="77777777" w:rsidR="00D44A23" w:rsidRPr="003B1F39" w:rsidRDefault="00D44A23" w:rsidP="00523F41">
            <w:pPr>
              <w:spacing w:after="0" w:line="240" w:lineRule="auto"/>
              <w:jc w:val="center"/>
              <w:rPr>
                <w:rFonts w:eastAsia="Arial" w:cs="Arial"/>
                <w:sz w:val="16"/>
                <w:szCs w:val="16"/>
              </w:rPr>
            </w:pPr>
            <w:r>
              <w:rPr>
                <w:rFonts w:eastAsia="Arial" w:cs="Arial"/>
                <w:sz w:val="16"/>
                <w:szCs w:val="16"/>
              </w:rPr>
              <w:t>X</w:t>
            </w:r>
          </w:p>
        </w:tc>
      </w:tr>
      <w:tr w:rsidR="00D44A23" w:rsidRPr="00F140CF" w14:paraId="1EE828D2" w14:textId="77777777" w:rsidTr="00523F41">
        <w:trPr>
          <w:trHeight w:val="19"/>
          <w:jc w:val="center"/>
        </w:trPr>
        <w:tc>
          <w:tcPr>
            <w:tcW w:w="9262" w:type="dxa"/>
            <w:gridSpan w:val="6"/>
            <w:tcBorders>
              <w:top w:val="single" w:sz="4" w:space="0" w:color="auto"/>
              <w:bottom w:val="single" w:sz="4" w:space="0" w:color="auto"/>
            </w:tcBorders>
            <w:tcMar>
              <w:top w:w="100" w:type="dxa"/>
              <w:left w:w="100" w:type="dxa"/>
              <w:bottom w:w="100" w:type="dxa"/>
              <w:right w:w="100" w:type="dxa"/>
            </w:tcMar>
          </w:tcPr>
          <w:p w14:paraId="7DB9713B" w14:textId="77777777" w:rsidR="00D44A23" w:rsidRDefault="00D44A23" w:rsidP="00523F41">
            <w:pPr>
              <w:spacing w:after="0" w:line="240" w:lineRule="auto"/>
              <w:ind w:left="-108"/>
              <w:rPr>
                <w:rFonts w:eastAsia="Arial" w:cs="Arial"/>
                <w:b/>
                <w:sz w:val="16"/>
                <w:szCs w:val="16"/>
              </w:rPr>
            </w:pPr>
            <w:r>
              <w:rPr>
                <w:rFonts w:eastAsia="Arial" w:cs="Arial"/>
                <w:b/>
                <w:sz w:val="16"/>
                <w:szCs w:val="16"/>
              </w:rPr>
              <w:t xml:space="preserve">*Siglas: </w:t>
            </w:r>
            <w:r w:rsidRPr="00F140CF">
              <w:rPr>
                <w:rFonts w:eastAsia="Arial" w:cs="Arial"/>
                <w:b/>
                <w:sz w:val="16"/>
                <w:szCs w:val="16"/>
              </w:rPr>
              <w:t xml:space="preserve">NCD: </w:t>
            </w:r>
            <w:r>
              <w:rPr>
                <w:rFonts w:eastAsia="Arial" w:cs="Arial"/>
                <w:sz w:val="16"/>
                <w:szCs w:val="16"/>
              </w:rPr>
              <w:t>Nombre Completo del Documento</w:t>
            </w:r>
            <w:r>
              <w:rPr>
                <w:rFonts w:eastAsia="Arial" w:cs="Arial"/>
                <w:b/>
                <w:sz w:val="16"/>
                <w:szCs w:val="16"/>
              </w:rPr>
              <w:t xml:space="preserve">                           </w:t>
            </w:r>
            <w:r w:rsidRPr="00F140CF">
              <w:rPr>
                <w:rFonts w:eastAsia="Arial" w:cs="Arial"/>
                <w:b/>
                <w:sz w:val="16"/>
                <w:szCs w:val="16"/>
              </w:rPr>
              <w:t xml:space="preserve">NA: </w:t>
            </w:r>
            <w:r>
              <w:rPr>
                <w:rFonts w:eastAsia="Arial" w:cs="Arial"/>
                <w:sz w:val="16"/>
                <w:szCs w:val="16"/>
              </w:rPr>
              <w:t>Nombre del Á</w:t>
            </w:r>
            <w:r w:rsidRPr="00F140CF">
              <w:rPr>
                <w:rFonts w:eastAsia="Arial" w:cs="Arial"/>
                <w:sz w:val="16"/>
                <w:szCs w:val="16"/>
              </w:rPr>
              <w:t xml:space="preserve">rea que </w:t>
            </w:r>
            <w:r>
              <w:rPr>
                <w:rFonts w:eastAsia="Arial" w:cs="Arial"/>
                <w:sz w:val="16"/>
                <w:szCs w:val="16"/>
              </w:rPr>
              <w:t>genera o publica la información</w:t>
            </w:r>
            <w:r w:rsidRPr="00F140CF">
              <w:rPr>
                <w:rFonts w:eastAsia="Arial" w:cs="Arial"/>
                <w:b/>
                <w:sz w:val="16"/>
                <w:szCs w:val="16"/>
              </w:rPr>
              <w:t xml:space="preserve">    </w:t>
            </w:r>
            <w:r>
              <w:rPr>
                <w:rFonts w:eastAsia="Arial" w:cs="Arial"/>
                <w:b/>
                <w:sz w:val="16"/>
                <w:szCs w:val="16"/>
              </w:rPr>
              <w:t xml:space="preserve">       </w:t>
            </w:r>
            <w:r w:rsidRPr="00F140CF">
              <w:rPr>
                <w:rFonts w:eastAsia="Arial" w:cs="Arial"/>
                <w:b/>
                <w:sz w:val="16"/>
                <w:szCs w:val="16"/>
              </w:rPr>
              <w:t xml:space="preserve">  </w:t>
            </w:r>
            <w:r>
              <w:rPr>
                <w:rFonts w:eastAsia="Arial" w:cs="Arial"/>
                <w:b/>
                <w:sz w:val="16"/>
                <w:szCs w:val="16"/>
              </w:rPr>
              <w:t xml:space="preserve">        </w:t>
            </w:r>
          </w:p>
          <w:p w14:paraId="4E39EA8E" w14:textId="77777777" w:rsidR="00D44A23" w:rsidRPr="00F140CF" w:rsidRDefault="00D44A23" w:rsidP="00523F41">
            <w:pPr>
              <w:spacing w:after="0" w:line="240" w:lineRule="auto"/>
              <w:ind w:left="-108"/>
              <w:rPr>
                <w:rFonts w:eastAsia="Arial" w:cs="Arial"/>
                <w:b/>
                <w:sz w:val="16"/>
                <w:szCs w:val="16"/>
              </w:rPr>
            </w:pPr>
            <w:r>
              <w:rPr>
                <w:rFonts w:eastAsia="Arial" w:cs="Arial"/>
                <w:b/>
                <w:sz w:val="16"/>
                <w:szCs w:val="16"/>
              </w:rPr>
              <w:t xml:space="preserve">               </w:t>
            </w:r>
            <w:r w:rsidRPr="00F140CF">
              <w:rPr>
                <w:rFonts w:eastAsia="Arial" w:cs="Arial"/>
                <w:b/>
                <w:sz w:val="16"/>
                <w:szCs w:val="16"/>
              </w:rPr>
              <w:t xml:space="preserve">P: </w:t>
            </w:r>
            <w:r w:rsidRPr="00F140CF">
              <w:rPr>
                <w:rFonts w:eastAsia="Arial" w:cs="Arial"/>
                <w:sz w:val="16"/>
                <w:szCs w:val="16"/>
              </w:rPr>
              <w:t>Periodicidad con la que se publica la información</w:t>
            </w:r>
            <w:r>
              <w:rPr>
                <w:rFonts w:eastAsia="Arial" w:cs="Arial"/>
                <w:sz w:val="16"/>
                <w:szCs w:val="16"/>
              </w:rPr>
              <w:t xml:space="preserve">        </w:t>
            </w:r>
            <w:r w:rsidRPr="00F140CF">
              <w:rPr>
                <w:rFonts w:eastAsia="Arial" w:cs="Arial"/>
                <w:b/>
                <w:sz w:val="16"/>
                <w:szCs w:val="16"/>
              </w:rPr>
              <w:t xml:space="preserve">L: </w:t>
            </w:r>
            <w:r>
              <w:rPr>
                <w:rFonts w:eastAsia="Arial" w:cs="Arial"/>
                <w:sz w:val="16"/>
                <w:szCs w:val="16"/>
              </w:rPr>
              <w:t>L</w:t>
            </w:r>
            <w:r w:rsidRPr="00F140CF">
              <w:rPr>
                <w:rFonts w:eastAsia="Arial" w:cs="Arial"/>
                <w:sz w:val="16"/>
                <w:szCs w:val="16"/>
              </w:rPr>
              <w:t>iga a la página de l</w:t>
            </w:r>
            <w:r>
              <w:rPr>
                <w:rFonts w:eastAsia="Arial" w:cs="Arial"/>
                <w:sz w:val="16"/>
                <w:szCs w:val="16"/>
              </w:rPr>
              <w:t>a que se obtiene la información</w:t>
            </w:r>
            <w:r w:rsidRPr="00F140CF">
              <w:rPr>
                <w:rFonts w:eastAsia="Arial" w:cs="Arial"/>
                <w:b/>
                <w:sz w:val="16"/>
                <w:szCs w:val="16"/>
              </w:rPr>
              <w:t xml:space="preserve">              </w:t>
            </w:r>
          </w:p>
        </w:tc>
      </w:tr>
      <w:tr w:rsidR="00D44A23" w:rsidRPr="00F140CF" w14:paraId="0F609E96" w14:textId="77777777" w:rsidTr="00694333">
        <w:trPr>
          <w:trHeight w:val="11"/>
          <w:jc w:val="center"/>
        </w:trPr>
        <w:tc>
          <w:tcPr>
            <w:tcW w:w="9262" w:type="dxa"/>
            <w:gridSpan w:val="6"/>
            <w:tcBorders>
              <w:top w:val="single" w:sz="4" w:space="0" w:color="auto"/>
              <w:bottom w:val="single" w:sz="4" w:space="0" w:color="auto"/>
            </w:tcBorders>
            <w:tcMar>
              <w:top w:w="100" w:type="dxa"/>
              <w:left w:w="100" w:type="dxa"/>
              <w:bottom w:w="100" w:type="dxa"/>
              <w:right w:w="100" w:type="dxa"/>
            </w:tcMar>
          </w:tcPr>
          <w:p w14:paraId="4B72D4F5" w14:textId="77777777" w:rsidR="00D44A23" w:rsidRDefault="00D44A23" w:rsidP="00523F41">
            <w:pPr>
              <w:spacing w:after="0" w:line="240" w:lineRule="auto"/>
              <w:ind w:left="-108"/>
              <w:rPr>
                <w:rFonts w:eastAsia="Arial" w:cs="Arial"/>
                <w:b/>
                <w:sz w:val="16"/>
                <w:szCs w:val="16"/>
              </w:rPr>
            </w:pPr>
            <w:r w:rsidRPr="009B442F">
              <w:rPr>
                <w:rFonts w:eastAsia="Arial" w:cs="Arial"/>
                <w:b/>
                <w:sz w:val="16"/>
                <w:szCs w:val="16"/>
              </w:rPr>
              <w:t xml:space="preserve">X: </w:t>
            </w:r>
            <w:r w:rsidRPr="009B442F">
              <w:rPr>
                <w:rFonts w:eastAsia="Arial" w:cs="Arial"/>
                <w:sz w:val="16"/>
                <w:szCs w:val="16"/>
              </w:rPr>
              <w:t>No cumplió.</w:t>
            </w:r>
          </w:p>
        </w:tc>
      </w:tr>
      <w:tr w:rsidR="00D44A23" w:rsidRPr="00F140CF" w14:paraId="7B76A840" w14:textId="77777777" w:rsidTr="00523F41">
        <w:trPr>
          <w:trHeight w:val="19"/>
          <w:jc w:val="center"/>
        </w:trPr>
        <w:tc>
          <w:tcPr>
            <w:tcW w:w="9262" w:type="dxa"/>
            <w:gridSpan w:val="6"/>
            <w:tcBorders>
              <w:top w:val="single" w:sz="4" w:space="0" w:color="auto"/>
              <w:bottom w:val="nil"/>
            </w:tcBorders>
            <w:tcMar>
              <w:top w:w="100" w:type="dxa"/>
              <w:left w:w="100" w:type="dxa"/>
              <w:bottom w:w="100" w:type="dxa"/>
              <w:right w:w="100" w:type="dxa"/>
            </w:tcMar>
          </w:tcPr>
          <w:p w14:paraId="08B0A355" w14:textId="77777777" w:rsidR="00D44A23" w:rsidRPr="004476AF" w:rsidRDefault="00D44A23" w:rsidP="00523F41">
            <w:pPr>
              <w:spacing w:after="0" w:line="240" w:lineRule="auto"/>
              <w:ind w:left="-108"/>
              <w:rPr>
                <w:rFonts w:eastAsia="Arial" w:cs="Arial"/>
                <w:sz w:val="16"/>
                <w:szCs w:val="16"/>
              </w:rPr>
            </w:pPr>
            <w:r w:rsidRPr="007B382D">
              <w:rPr>
                <w:rFonts w:eastAsia="Arial" w:cs="Arial"/>
                <w:b/>
                <w:sz w:val="16"/>
                <w:szCs w:val="16"/>
                <w:lang w:val="es-ES"/>
              </w:rPr>
              <w:t>Fuente:</w:t>
            </w:r>
            <w:r w:rsidRPr="004476AF">
              <w:rPr>
                <w:rFonts w:eastAsia="Arial" w:cs="Arial"/>
                <w:sz w:val="16"/>
                <w:szCs w:val="16"/>
                <w:lang w:val="es-ES"/>
              </w:rPr>
              <w:t xml:space="preserve"> Elaborado por la ASEQROO con base en la revisión de los </w:t>
            </w:r>
            <w:r>
              <w:rPr>
                <w:rFonts w:eastAsia="Arial" w:cs="Arial"/>
                <w:sz w:val="16"/>
                <w:szCs w:val="16"/>
                <w:lang w:val="es-ES"/>
              </w:rPr>
              <w:t xml:space="preserve">medios de verificación </w:t>
            </w:r>
            <w:r w:rsidRPr="004476AF">
              <w:rPr>
                <w:rFonts w:eastAsia="Arial" w:cs="Arial"/>
                <w:sz w:val="16"/>
                <w:szCs w:val="16"/>
                <w:lang w:val="es-ES"/>
              </w:rPr>
              <w:t>de la MIR d</w:t>
            </w:r>
            <w:r>
              <w:rPr>
                <w:rFonts w:eastAsia="Arial" w:cs="Arial"/>
                <w:sz w:val="16"/>
                <w:szCs w:val="16"/>
                <w:lang w:val="es-ES"/>
              </w:rPr>
              <w:t>el programa presupuestario “</w:t>
            </w:r>
            <w:r w:rsidRPr="000816DA">
              <w:rPr>
                <w:rFonts w:cs="Arial"/>
                <w:color w:val="000000" w:themeColor="text1"/>
                <w:sz w:val="16"/>
                <w:szCs w:val="16"/>
                <w:lang w:val="es-ES"/>
              </w:rPr>
              <w:t>E049 – Conciliación de Conflictos</w:t>
            </w:r>
            <w:r w:rsidRPr="00F94CD6">
              <w:rPr>
                <w:rFonts w:cs="Arial"/>
                <w:b/>
                <w:color w:val="000000" w:themeColor="text1"/>
                <w:sz w:val="16"/>
                <w:szCs w:val="16"/>
                <w:lang w:val="es-ES"/>
              </w:rPr>
              <w:t xml:space="preserve"> </w:t>
            </w:r>
            <w:r w:rsidRPr="000816DA">
              <w:rPr>
                <w:rFonts w:cs="Arial"/>
                <w:color w:val="000000" w:themeColor="text1"/>
                <w:sz w:val="16"/>
                <w:szCs w:val="16"/>
                <w:lang w:val="es-ES"/>
              </w:rPr>
              <w:t>Laborales</w:t>
            </w:r>
            <w:r w:rsidRPr="004476AF">
              <w:rPr>
                <w:rFonts w:eastAsia="Arial" w:cs="Arial"/>
                <w:sz w:val="16"/>
                <w:szCs w:val="16"/>
                <w:lang w:val="es-ES"/>
              </w:rPr>
              <w:t>” proporcionad</w:t>
            </w:r>
            <w:r>
              <w:rPr>
                <w:rFonts w:eastAsia="Arial" w:cs="Arial"/>
                <w:sz w:val="16"/>
                <w:szCs w:val="16"/>
                <w:lang w:val="es-ES"/>
              </w:rPr>
              <w:t>o por el CCLQROO</w:t>
            </w:r>
            <w:r w:rsidRPr="004476AF">
              <w:rPr>
                <w:rFonts w:eastAsia="Arial" w:cs="Arial"/>
                <w:sz w:val="16"/>
                <w:szCs w:val="16"/>
                <w:lang w:val="es-ES"/>
              </w:rPr>
              <w:t>.</w:t>
            </w:r>
          </w:p>
        </w:tc>
      </w:tr>
    </w:tbl>
    <w:p w14:paraId="04EABD3F" w14:textId="77777777" w:rsidR="00A62AF8" w:rsidRPr="00905662" w:rsidRDefault="00A62AF8" w:rsidP="00523F41">
      <w:pPr>
        <w:spacing w:after="0" w:line="240" w:lineRule="auto"/>
        <w:rPr>
          <w:rFonts w:eastAsia="Arial" w:cs="Arial"/>
          <w:sz w:val="24"/>
          <w:lang w:eastAsia="en-US"/>
        </w:rPr>
      </w:pPr>
    </w:p>
    <w:p w14:paraId="3C6AD06F" w14:textId="53B4DA10" w:rsidR="00A62AF8" w:rsidRPr="00905662" w:rsidRDefault="00A62AF8" w:rsidP="0040412A">
      <w:pPr>
        <w:numPr>
          <w:ilvl w:val="0"/>
          <w:numId w:val="14"/>
        </w:numPr>
        <w:spacing w:after="0"/>
        <w:rPr>
          <w:rFonts w:eastAsiaTheme="minorHAnsi" w:cs="Arial"/>
          <w:bCs/>
          <w:sz w:val="24"/>
          <w:lang w:eastAsia="en-US"/>
        </w:rPr>
      </w:pPr>
      <w:r w:rsidRPr="00905662">
        <w:rPr>
          <w:rFonts w:eastAsiaTheme="minorHAnsi" w:cs="Arial"/>
          <w:b/>
          <w:bCs/>
          <w:sz w:val="24"/>
          <w:lang w:eastAsia="en-US"/>
        </w:rPr>
        <w:t>Supuestos:</w:t>
      </w:r>
      <w:r w:rsidR="00932492">
        <w:rPr>
          <w:rFonts w:eastAsiaTheme="minorHAnsi" w:cs="Arial"/>
          <w:bCs/>
          <w:sz w:val="24"/>
          <w:lang w:eastAsia="en-US"/>
        </w:rPr>
        <w:t xml:space="preserve"> </w:t>
      </w:r>
      <w:r w:rsidR="00D44A23" w:rsidRPr="00D44A23">
        <w:rPr>
          <w:rFonts w:eastAsiaTheme="minorHAnsi" w:cs="Arial"/>
          <w:bCs/>
          <w:iCs/>
          <w:sz w:val="24"/>
          <w:lang w:eastAsia="en-US"/>
        </w:rPr>
        <w:t>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43% presentó áreas de mejora, c</w:t>
      </w:r>
      <w:r w:rsidR="00A40175">
        <w:rPr>
          <w:rFonts w:eastAsiaTheme="minorHAnsi" w:cs="Arial"/>
          <w:bCs/>
          <w:iCs/>
          <w:sz w:val="24"/>
          <w:lang w:eastAsia="en-US"/>
        </w:rPr>
        <w:t>omo se muestra en la siguiente t</w:t>
      </w:r>
      <w:r w:rsidR="00D44A23" w:rsidRPr="00D44A23">
        <w:rPr>
          <w:rFonts w:eastAsiaTheme="minorHAnsi" w:cs="Arial"/>
          <w:bCs/>
          <w:iCs/>
          <w:sz w:val="24"/>
          <w:lang w:eastAsia="en-US"/>
        </w:rPr>
        <w:t>abla:</w:t>
      </w:r>
    </w:p>
    <w:p w14:paraId="4759C216" w14:textId="77777777" w:rsidR="00D44A23" w:rsidRPr="00905662" w:rsidRDefault="00D44A23" w:rsidP="00905662">
      <w:pPr>
        <w:spacing w:after="0"/>
        <w:rPr>
          <w:rFonts w:eastAsiaTheme="minorHAnsi" w:cs="Arial"/>
          <w:bCs/>
          <w:sz w:val="24"/>
          <w:lang w:eastAsia="en-US"/>
        </w:rPr>
      </w:pPr>
    </w:p>
    <w:p w14:paraId="51F76969" w14:textId="744100C2" w:rsidR="00A62AF8" w:rsidRPr="00513D97" w:rsidRDefault="00D44A23" w:rsidP="00905662">
      <w:pPr>
        <w:spacing w:after="0"/>
        <w:jc w:val="center"/>
        <w:rPr>
          <w:rFonts w:eastAsia="Arial" w:cs="Arial"/>
          <w:b/>
          <w:sz w:val="20"/>
          <w:lang w:eastAsia="en-US"/>
        </w:rPr>
      </w:pPr>
      <w:r>
        <w:rPr>
          <w:rFonts w:eastAsia="Arial" w:cs="Arial"/>
          <w:b/>
          <w:sz w:val="20"/>
          <w:lang w:eastAsia="en-US"/>
        </w:rPr>
        <w:t>Tabla 9</w:t>
      </w:r>
      <w:r w:rsidR="00A62AF8" w:rsidRPr="0004677C">
        <w:rPr>
          <w:rFonts w:eastAsia="Arial" w:cs="Arial"/>
          <w:b/>
          <w:sz w:val="20"/>
          <w:lang w:eastAsia="en-US"/>
        </w:rPr>
        <w:t>.</w:t>
      </w:r>
      <w:r w:rsidR="00A62AF8" w:rsidRPr="00513D97">
        <w:rPr>
          <w:rFonts w:eastAsia="Arial" w:cs="Arial"/>
          <w:b/>
          <w:sz w:val="20"/>
          <w:lang w:eastAsia="en-US"/>
        </w:rPr>
        <w:t xml:space="preserve"> </w:t>
      </w:r>
      <w:r w:rsidR="00932492">
        <w:rPr>
          <w:rFonts w:eastAsia="Arial" w:cs="Arial"/>
          <w:sz w:val="20"/>
          <w:lang w:eastAsia="en-US"/>
        </w:rPr>
        <w:t>Áreas de mejora de los s</w:t>
      </w:r>
      <w:r>
        <w:rPr>
          <w:rFonts w:eastAsia="Arial" w:cs="Arial"/>
          <w:sz w:val="20"/>
          <w:lang w:eastAsia="en-US"/>
        </w:rPr>
        <w:t>upuestos</w:t>
      </w:r>
    </w:p>
    <w:tbl>
      <w:tblPr>
        <w:tblStyle w:val="Tabladecuadrcula2-nfasis6"/>
        <w:tblW w:w="8934"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98"/>
        <w:gridCol w:w="2277"/>
        <w:gridCol w:w="2772"/>
        <w:gridCol w:w="2243"/>
      </w:tblGrid>
      <w:tr w:rsidR="00D44A23" w:rsidRPr="0057108D" w14:paraId="55593E1C" w14:textId="77777777" w:rsidTr="00D44A23">
        <w:trPr>
          <w:cnfStyle w:val="100000000000" w:firstRow="1" w:lastRow="0" w:firstColumn="0" w:lastColumn="0" w:oddVBand="0" w:evenVBand="0" w:oddHBand="0" w:evenHBand="0" w:firstRowFirstColumn="0" w:firstRowLastColumn="0" w:lastRowFirstColumn="0" w:lastRowLastColumn="0"/>
          <w:trHeight w:val="137"/>
          <w:tblHeader/>
          <w:jc w:val="center"/>
        </w:trPr>
        <w:tc>
          <w:tcPr>
            <w:cnfStyle w:val="001000000000" w:firstRow="0" w:lastRow="0" w:firstColumn="1" w:lastColumn="0" w:oddVBand="0" w:evenVBand="0" w:oddHBand="0" w:evenHBand="0" w:firstRowFirstColumn="0" w:firstRowLastColumn="0" w:lastRowFirstColumn="0" w:lastRowLastColumn="0"/>
            <w:tcW w:w="8929" w:type="dxa"/>
            <w:gridSpan w:val="5"/>
            <w:tcBorders>
              <w:top w:val="single" w:sz="4" w:space="0" w:color="auto"/>
              <w:bottom w:val="single" w:sz="4" w:space="0" w:color="auto"/>
            </w:tcBorders>
            <w:shd w:val="clear" w:color="auto" w:fill="DBE5F1" w:themeFill="accent1" w:themeFillTint="33"/>
            <w:vAlign w:val="center"/>
          </w:tcPr>
          <w:p w14:paraId="7C68A39A" w14:textId="77777777" w:rsidR="00D44A23" w:rsidRPr="000816DA" w:rsidRDefault="00D44A23" w:rsidP="00D44A23">
            <w:pPr>
              <w:spacing w:line="276" w:lineRule="auto"/>
              <w:jc w:val="center"/>
              <w:rPr>
                <w:rFonts w:cs="Arial"/>
                <w:sz w:val="18"/>
                <w:szCs w:val="18"/>
              </w:rPr>
            </w:pPr>
            <w:r w:rsidRPr="000816DA">
              <w:rPr>
                <w:rFonts w:cs="Arial"/>
                <w:sz w:val="18"/>
                <w:szCs w:val="18"/>
              </w:rPr>
              <w:t xml:space="preserve">Programa presupuestario </w:t>
            </w:r>
            <w:r w:rsidRPr="000816DA">
              <w:rPr>
                <w:rFonts w:cs="Arial"/>
                <w:color w:val="000000" w:themeColor="text1"/>
                <w:sz w:val="16"/>
                <w:szCs w:val="16"/>
                <w:lang w:val="es-ES"/>
              </w:rPr>
              <w:t>E049 – Conciliación de Conflictos Laborales</w:t>
            </w:r>
          </w:p>
        </w:tc>
      </w:tr>
      <w:tr w:rsidR="00D44A23" w:rsidRPr="0057108D" w14:paraId="7F29CCD4" w14:textId="77777777" w:rsidTr="00D44A23">
        <w:trPr>
          <w:cnfStyle w:val="100000000000" w:firstRow="1" w:lastRow="0" w:firstColumn="0" w:lastColumn="0" w:oddVBand="0" w:evenVBand="0" w:oddHBand="0" w:evenHBand="0" w:firstRowFirstColumn="0" w:firstRowLastColumn="0" w:lastRowFirstColumn="0" w:lastRowLastColumn="0"/>
          <w:trHeight w:val="137"/>
          <w:tblHeader/>
          <w:jc w:val="center"/>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auto"/>
              <w:bottom w:val="single" w:sz="4" w:space="0" w:color="auto"/>
            </w:tcBorders>
            <w:shd w:val="clear" w:color="auto" w:fill="DBE5F1" w:themeFill="accent1" w:themeFillTint="33"/>
            <w:vAlign w:val="center"/>
          </w:tcPr>
          <w:p w14:paraId="5BB0990E" w14:textId="77777777" w:rsidR="00D44A23" w:rsidRPr="0057108D" w:rsidRDefault="00D44A23" w:rsidP="00D44A23">
            <w:pPr>
              <w:spacing w:line="276" w:lineRule="auto"/>
              <w:jc w:val="center"/>
              <w:rPr>
                <w:rFonts w:cs="Arial"/>
                <w:sz w:val="18"/>
                <w:szCs w:val="18"/>
              </w:rPr>
            </w:pPr>
            <w:r w:rsidRPr="0057108D">
              <w:rPr>
                <w:rFonts w:cs="Arial"/>
                <w:sz w:val="18"/>
                <w:szCs w:val="18"/>
              </w:rPr>
              <w:t>Nivel de la MIR</w:t>
            </w:r>
          </w:p>
        </w:tc>
        <w:tc>
          <w:tcPr>
            <w:tcW w:w="2476" w:type="dxa"/>
            <w:gridSpan w:val="2"/>
            <w:tcBorders>
              <w:top w:val="single" w:sz="4" w:space="0" w:color="auto"/>
              <w:bottom w:val="single" w:sz="4" w:space="0" w:color="auto"/>
            </w:tcBorders>
            <w:shd w:val="clear" w:color="auto" w:fill="DBE5F1" w:themeFill="accent1" w:themeFillTint="33"/>
            <w:vAlign w:val="center"/>
          </w:tcPr>
          <w:p w14:paraId="20EC829B" w14:textId="77777777" w:rsidR="00D44A23" w:rsidRPr="0057108D" w:rsidRDefault="00D44A23" w:rsidP="00D44A23">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7108D">
              <w:rPr>
                <w:rFonts w:cs="Arial"/>
                <w:sz w:val="18"/>
                <w:szCs w:val="18"/>
              </w:rPr>
              <w:t>Resumen Narrativo</w:t>
            </w:r>
          </w:p>
        </w:tc>
        <w:tc>
          <w:tcPr>
            <w:tcW w:w="2769" w:type="dxa"/>
            <w:tcBorders>
              <w:top w:val="single" w:sz="4" w:space="0" w:color="auto"/>
              <w:bottom w:val="single" w:sz="4" w:space="0" w:color="auto"/>
            </w:tcBorders>
            <w:shd w:val="clear" w:color="auto" w:fill="DBE5F1" w:themeFill="accent1" w:themeFillTint="33"/>
            <w:vAlign w:val="center"/>
          </w:tcPr>
          <w:p w14:paraId="2C5B49F4" w14:textId="77777777" w:rsidR="00D44A23" w:rsidRPr="0057108D" w:rsidRDefault="00D44A23" w:rsidP="00D44A23">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7108D">
              <w:rPr>
                <w:rFonts w:cs="Arial"/>
                <w:sz w:val="18"/>
                <w:szCs w:val="18"/>
              </w:rPr>
              <w:t>Supuesto</w:t>
            </w:r>
          </w:p>
        </w:tc>
        <w:tc>
          <w:tcPr>
            <w:tcW w:w="2244" w:type="dxa"/>
            <w:tcBorders>
              <w:top w:val="single" w:sz="4" w:space="0" w:color="auto"/>
              <w:bottom w:val="single" w:sz="4" w:space="0" w:color="auto"/>
            </w:tcBorders>
            <w:shd w:val="clear" w:color="auto" w:fill="DBE5F1" w:themeFill="accent1" w:themeFillTint="33"/>
            <w:vAlign w:val="center"/>
          </w:tcPr>
          <w:p w14:paraId="4530E0B8" w14:textId="77777777" w:rsidR="00D44A23" w:rsidRPr="0057108D" w:rsidRDefault="00D44A23" w:rsidP="00D44A23">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7108D">
              <w:rPr>
                <w:rFonts w:cs="Arial"/>
                <w:sz w:val="18"/>
                <w:szCs w:val="18"/>
              </w:rPr>
              <w:t>Observación</w:t>
            </w:r>
          </w:p>
        </w:tc>
      </w:tr>
      <w:tr w:rsidR="00D44A23" w:rsidRPr="0057108D" w14:paraId="69D6B903" w14:textId="77777777" w:rsidTr="00D44A23">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41" w:type="dxa"/>
            <w:gridSpan w:val="2"/>
            <w:tcBorders>
              <w:top w:val="single" w:sz="4" w:space="0" w:color="auto"/>
              <w:bottom w:val="single" w:sz="4" w:space="0" w:color="auto"/>
            </w:tcBorders>
            <w:shd w:val="clear" w:color="auto" w:fill="auto"/>
          </w:tcPr>
          <w:p w14:paraId="01A3E6FE" w14:textId="77777777" w:rsidR="00D44A23" w:rsidRPr="001178EB" w:rsidRDefault="00D44A23" w:rsidP="00D44A23">
            <w:pPr>
              <w:spacing w:line="276" w:lineRule="auto"/>
              <w:jc w:val="center"/>
              <w:rPr>
                <w:rFonts w:cs="Arial"/>
                <w:b w:val="0"/>
                <w:color w:val="000000" w:themeColor="text1"/>
                <w:sz w:val="16"/>
                <w:szCs w:val="16"/>
              </w:rPr>
            </w:pPr>
            <w:r>
              <w:rPr>
                <w:rFonts w:cs="Arial"/>
                <w:b w:val="0"/>
                <w:color w:val="000000" w:themeColor="text1"/>
                <w:sz w:val="16"/>
                <w:szCs w:val="16"/>
              </w:rPr>
              <w:t>Componente 1</w:t>
            </w:r>
          </w:p>
        </w:tc>
        <w:tc>
          <w:tcPr>
            <w:tcW w:w="2278" w:type="dxa"/>
            <w:tcBorders>
              <w:top w:val="single" w:sz="4" w:space="0" w:color="auto"/>
              <w:bottom w:val="single" w:sz="4" w:space="0" w:color="auto"/>
            </w:tcBorders>
            <w:shd w:val="clear" w:color="auto" w:fill="auto"/>
            <w:vAlign w:val="center"/>
          </w:tcPr>
          <w:p w14:paraId="07E14910" w14:textId="57B62CC0" w:rsidR="00D44A23"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682B64">
              <w:rPr>
                <w:rFonts w:cs="Arial"/>
                <w:color w:val="000000" w:themeColor="text1"/>
                <w:sz w:val="16"/>
                <w:szCs w:val="16"/>
              </w:rPr>
              <w:t>Procedimientos conciliatorios entre trabaj</w:t>
            </w:r>
            <w:r>
              <w:rPr>
                <w:rFonts w:cs="Arial"/>
                <w:color w:val="000000" w:themeColor="text1"/>
                <w:sz w:val="16"/>
                <w:szCs w:val="16"/>
              </w:rPr>
              <w:t>adores y empleadores, resueltos</w:t>
            </w:r>
            <w:r w:rsidR="00FD14A1">
              <w:rPr>
                <w:rFonts w:cs="Arial"/>
                <w:color w:val="000000" w:themeColor="text1"/>
                <w:sz w:val="16"/>
                <w:szCs w:val="16"/>
              </w:rPr>
              <w:t>,</w:t>
            </w:r>
          </w:p>
        </w:tc>
        <w:tc>
          <w:tcPr>
            <w:tcW w:w="2773" w:type="dxa"/>
            <w:tcBorders>
              <w:top w:val="single" w:sz="4" w:space="0" w:color="auto"/>
              <w:bottom w:val="single" w:sz="4" w:space="0" w:color="auto"/>
            </w:tcBorders>
            <w:shd w:val="clear" w:color="auto" w:fill="auto"/>
            <w:vAlign w:val="center"/>
          </w:tcPr>
          <w:p w14:paraId="68BC936C" w14:textId="0C59AE3F" w:rsidR="00D44A23"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03B2A">
              <w:rPr>
                <w:rFonts w:cs="Arial"/>
                <w:color w:val="000000" w:themeColor="text1"/>
                <w:sz w:val="16"/>
                <w:szCs w:val="16"/>
              </w:rPr>
              <w:t>Los trabajadores y empleadores tienen garantizado su acceso a los p</w:t>
            </w:r>
            <w:r>
              <w:rPr>
                <w:rFonts w:cs="Arial"/>
                <w:color w:val="000000" w:themeColor="text1"/>
                <w:sz w:val="16"/>
                <w:szCs w:val="16"/>
              </w:rPr>
              <w:t>rocesos de conciliación laboral</w:t>
            </w:r>
            <w:r w:rsidR="00FD14A1">
              <w:rPr>
                <w:rFonts w:cs="Arial"/>
                <w:color w:val="000000" w:themeColor="text1"/>
                <w:sz w:val="16"/>
                <w:szCs w:val="16"/>
              </w:rPr>
              <w:t>.</w:t>
            </w:r>
          </w:p>
        </w:tc>
        <w:tc>
          <w:tcPr>
            <w:tcW w:w="2240" w:type="dxa"/>
            <w:tcBorders>
              <w:top w:val="single" w:sz="4" w:space="0" w:color="auto"/>
              <w:bottom w:val="single" w:sz="4" w:space="0" w:color="auto"/>
            </w:tcBorders>
            <w:shd w:val="clear" w:color="auto" w:fill="auto"/>
          </w:tcPr>
          <w:p w14:paraId="25708CCF" w14:textId="26ECD6DA" w:rsidR="00D44A23" w:rsidRPr="00203B2A" w:rsidRDefault="00D44A23" w:rsidP="00D44A23">
            <w:pPr>
              <w:pStyle w:val="Prrafodelista"/>
              <w:suppressAutoHyphens/>
              <w:spacing w:line="276" w:lineRule="auto"/>
              <w:ind w:left="328"/>
              <w:cnfStyle w:val="000000100000" w:firstRow="0" w:lastRow="0" w:firstColumn="0" w:lastColumn="0" w:oddVBand="0" w:evenVBand="0" w:oddHBand="1" w:evenHBand="0" w:firstRowFirstColumn="0" w:firstRowLastColumn="0" w:lastRowFirstColumn="0" w:lastRowLastColumn="0"/>
              <w:rPr>
                <w:rFonts w:cs="Arial"/>
                <w:sz w:val="16"/>
                <w:szCs w:val="16"/>
              </w:rPr>
            </w:pPr>
            <w:r w:rsidRPr="00701D8B">
              <w:rPr>
                <w:rFonts w:cs="Arial"/>
                <w:sz w:val="16"/>
                <w:szCs w:val="16"/>
              </w:rPr>
              <w:t>No es un factor externo probable de ocurrir</w:t>
            </w:r>
            <w:r w:rsidR="00FD14A1">
              <w:rPr>
                <w:rFonts w:cs="Arial"/>
                <w:sz w:val="16"/>
                <w:szCs w:val="16"/>
              </w:rPr>
              <w:t>.</w:t>
            </w:r>
          </w:p>
        </w:tc>
      </w:tr>
      <w:tr w:rsidR="00D44A23" w:rsidRPr="0057108D" w14:paraId="417280D1" w14:textId="77777777" w:rsidTr="00D44A23">
        <w:trPr>
          <w:trHeight w:val="412"/>
          <w:jc w:val="center"/>
        </w:trPr>
        <w:tc>
          <w:tcPr>
            <w:cnfStyle w:val="001000000000" w:firstRow="0" w:lastRow="0" w:firstColumn="1" w:lastColumn="0" w:oddVBand="0" w:evenVBand="0" w:oddHBand="0" w:evenHBand="0" w:firstRowFirstColumn="0" w:firstRowLastColumn="0" w:lastRowFirstColumn="0" w:lastRowLastColumn="0"/>
            <w:tcW w:w="1641" w:type="dxa"/>
            <w:gridSpan w:val="2"/>
            <w:tcBorders>
              <w:top w:val="single" w:sz="4" w:space="0" w:color="auto"/>
              <w:bottom w:val="single" w:sz="4" w:space="0" w:color="auto"/>
            </w:tcBorders>
            <w:shd w:val="clear" w:color="auto" w:fill="auto"/>
          </w:tcPr>
          <w:p w14:paraId="6D84A3CB" w14:textId="77777777" w:rsidR="00D44A23" w:rsidRPr="001178EB" w:rsidRDefault="00D44A23" w:rsidP="00D44A23">
            <w:pPr>
              <w:spacing w:line="276" w:lineRule="auto"/>
              <w:jc w:val="center"/>
              <w:rPr>
                <w:rFonts w:cs="Arial"/>
                <w:b w:val="0"/>
                <w:color w:val="000000" w:themeColor="text1"/>
                <w:sz w:val="16"/>
                <w:szCs w:val="16"/>
              </w:rPr>
            </w:pPr>
            <w:r>
              <w:rPr>
                <w:rFonts w:cs="Arial"/>
                <w:b w:val="0"/>
                <w:color w:val="000000" w:themeColor="text1"/>
                <w:sz w:val="16"/>
                <w:szCs w:val="16"/>
              </w:rPr>
              <w:t>Componente 1 Actividad 2</w:t>
            </w:r>
          </w:p>
        </w:tc>
        <w:tc>
          <w:tcPr>
            <w:tcW w:w="2278" w:type="dxa"/>
            <w:tcBorders>
              <w:top w:val="single" w:sz="4" w:space="0" w:color="auto"/>
              <w:bottom w:val="single" w:sz="4" w:space="0" w:color="auto"/>
            </w:tcBorders>
            <w:shd w:val="clear" w:color="auto" w:fill="auto"/>
            <w:vAlign w:val="center"/>
          </w:tcPr>
          <w:p w14:paraId="148C9EAE" w14:textId="37D3AEC0" w:rsidR="00D44A23"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682B64">
              <w:rPr>
                <w:rFonts w:cs="Arial"/>
                <w:color w:val="000000" w:themeColor="text1"/>
                <w:sz w:val="16"/>
                <w:szCs w:val="16"/>
              </w:rPr>
              <w:t>Implementación de acciones de supervisión para garantizar a las partes interesadas, soluciones conciliadoras adecuadas para lograr acu</w:t>
            </w:r>
            <w:r>
              <w:rPr>
                <w:rFonts w:cs="Arial"/>
                <w:color w:val="000000" w:themeColor="text1"/>
                <w:sz w:val="16"/>
                <w:szCs w:val="16"/>
              </w:rPr>
              <w:t>erdos, antes de llegar a juicio</w:t>
            </w:r>
            <w:r w:rsidR="00FD14A1">
              <w:rPr>
                <w:rFonts w:cs="Arial"/>
                <w:color w:val="000000" w:themeColor="text1"/>
                <w:sz w:val="16"/>
                <w:szCs w:val="16"/>
              </w:rPr>
              <w:t>.</w:t>
            </w:r>
          </w:p>
        </w:tc>
        <w:tc>
          <w:tcPr>
            <w:tcW w:w="2773" w:type="dxa"/>
            <w:tcBorders>
              <w:top w:val="single" w:sz="4" w:space="0" w:color="auto"/>
              <w:bottom w:val="single" w:sz="4" w:space="0" w:color="auto"/>
            </w:tcBorders>
            <w:shd w:val="clear" w:color="auto" w:fill="auto"/>
            <w:vAlign w:val="center"/>
          </w:tcPr>
          <w:p w14:paraId="71B03D78" w14:textId="3BC5774F" w:rsidR="00D44A23"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682B64">
              <w:rPr>
                <w:rFonts w:cs="Arial"/>
                <w:color w:val="000000" w:themeColor="text1"/>
                <w:sz w:val="16"/>
                <w:szCs w:val="16"/>
              </w:rPr>
              <w:t>La información llega correctamente a todas los trabaj</w:t>
            </w:r>
            <w:r>
              <w:rPr>
                <w:rFonts w:cs="Arial"/>
                <w:color w:val="000000" w:themeColor="text1"/>
                <w:sz w:val="16"/>
                <w:szCs w:val="16"/>
              </w:rPr>
              <w:t>adores y empleadores del Estado</w:t>
            </w:r>
            <w:r w:rsidR="00FD14A1">
              <w:rPr>
                <w:rFonts w:cs="Arial"/>
                <w:color w:val="000000" w:themeColor="text1"/>
                <w:sz w:val="16"/>
                <w:szCs w:val="16"/>
              </w:rPr>
              <w:t>.</w:t>
            </w:r>
          </w:p>
          <w:p w14:paraId="113310A5" w14:textId="77777777" w:rsidR="00D44A23"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p>
          <w:p w14:paraId="6F123AB8" w14:textId="77777777" w:rsidR="00D44A23"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p>
          <w:p w14:paraId="29638833" w14:textId="77777777" w:rsidR="00D44A23"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p>
          <w:p w14:paraId="6A6CE0F8" w14:textId="77777777" w:rsidR="00D44A23" w:rsidRDefault="00D44A23" w:rsidP="00D44A23">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p>
        </w:tc>
        <w:tc>
          <w:tcPr>
            <w:tcW w:w="2240" w:type="dxa"/>
            <w:tcBorders>
              <w:top w:val="single" w:sz="4" w:space="0" w:color="auto"/>
              <w:bottom w:val="single" w:sz="4" w:space="0" w:color="auto"/>
            </w:tcBorders>
            <w:shd w:val="clear" w:color="auto" w:fill="auto"/>
          </w:tcPr>
          <w:p w14:paraId="6DFF7F21" w14:textId="2D559E5E" w:rsidR="00D44A23" w:rsidRDefault="00D44A23" w:rsidP="00D44A23">
            <w:pPr>
              <w:pStyle w:val="Prrafodelista"/>
              <w:suppressAutoHyphens/>
              <w:spacing w:line="276" w:lineRule="auto"/>
              <w:ind w:left="328"/>
              <w:cnfStyle w:val="000000000000" w:firstRow="0" w:lastRow="0" w:firstColumn="0" w:lastColumn="0" w:oddVBand="0" w:evenVBand="0" w:oddHBand="0" w:evenHBand="0" w:firstRowFirstColumn="0" w:firstRowLastColumn="0" w:lastRowFirstColumn="0" w:lastRowLastColumn="0"/>
              <w:rPr>
                <w:rFonts w:cs="Arial"/>
                <w:sz w:val="16"/>
                <w:szCs w:val="16"/>
              </w:rPr>
            </w:pPr>
            <w:r w:rsidRPr="00701D8B">
              <w:rPr>
                <w:rFonts w:cs="Arial"/>
                <w:sz w:val="16"/>
                <w:szCs w:val="16"/>
              </w:rPr>
              <w:t>No es un factor externo probable de ocurrir</w:t>
            </w:r>
            <w:r w:rsidR="00FD14A1">
              <w:rPr>
                <w:rFonts w:cs="Arial"/>
                <w:sz w:val="16"/>
                <w:szCs w:val="16"/>
              </w:rPr>
              <w:t>.</w:t>
            </w:r>
          </w:p>
          <w:p w14:paraId="7DBD0A8C" w14:textId="77777777" w:rsidR="00D44A23" w:rsidRDefault="00D44A23" w:rsidP="00D44A23">
            <w:pPr>
              <w:pStyle w:val="Prrafodelista"/>
              <w:suppressAutoHyphens/>
              <w:spacing w:line="276" w:lineRule="auto"/>
              <w:ind w:left="328"/>
              <w:cnfStyle w:val="000000000000" w:firstRow="0" w:lastRow="0" w:firstColumn="0" w:lastColumn="0" w:oddVBand="0" w:evenVBand="0" w:oddHBand="0" w:evenHBand="0" w:firstRowFirstColumn="0" w:firstRowLastColumn="0" w:lastRowFirstColumn="0" w:lastRowLastColumn="0"/>
              <w:rPr>
                <w:rFonts w:cs="Arial"/>
                <w:sz w:val="16"/>
                <w:szCs w:val="16"/>
              </w:rPr>
            </w:pPr>
          </w:p>
          <w:p w14:paraId="584A9CE9" w14:textId="7065D551" w:rsidR="00D44A23" w:rsidRPr="00183F5F" w:rsidRDefault="00D44A23" w:rsidP="00D44A23">
            <w:pPr>
              <w:pStyle w:val="Prrafodelista"/>
              <w:suppressAutoHyphens/>
              <w:spacing w:line="276" w:lineRule="auto"/>
              <w:ind w:left="328"/>
              <w:cnfStyle w:val="000000000000" w:firstRow="0" w:lastRow="0" w:firstColumn="0" w:lastColumn="0" w:oddVBand="0" w:evenVBand="0" w:oddHBand="0" w:evenHBand="0" w:firstRowFirstColumn="0" w:firstRowLastColumn="0" w:lastRowFirstColumn="0" w:lastRowLastColumn="0"/>
              <w:rPr>
                <w:rFonts w:cs="Arial"/>
                <w:sz w:val="16"/>
                <w:szCs w:val="16"/>
              </w:rPr>
            </w:pPr>
            <w:r w:rsidRPr="00E14690">
              <w:rPr>
                <w:rFonts w:cs="Arial"/>
                <w:sz w:val="16"/>
                <w:szCs w:val="16"/>
              </w:rPr>
              <w:t>No se encuentra redactado en relación d</w:t>
            </w:r>
            <w:r>
              <w:rPr>
                <w:rFonts w:cs="Arial"/>
                <w:sz w:val="16"/>
                <w:szCs w:val="16"/>
              </w:rPr>
              <w:t>irecta con el objetivo</w:t>
            </w:r>
            <w:r w:rsidR="00FD14A1">
              <w:rPr>
                <w:rFonts w:cs="Arial"/>
                <w:sz w:val="16"/>
                <w:szCs w:val="16"/>
              </w:rPr>
              <w:t>.</w:t>
            </w:r>
          </w:p>
        </w:tc>
      </w:tr>
      <w:tr w:rsidR="00D44A23" w:rsidRPr="0057108D" w14:paraId="164BE126" w14:textId="77777777" w:rsidTr="00D44A23">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41" w:type="dxa"/>
            <w:gridSpan w:val="2"/>
            <w:tcBorders>
              <w:top w:val="single" w:sz="4" w:space="0" w:color="auto"/>
              <w:bottom w:val="single" w:sz="4" w:space="0" w:color="auto"/>
            </w:tcBorders>
            <w:shd w:val="clear" w:color="auto" w:fill="auto"/>
          </w:tcPr>
          <w:p w14:paraId="60C4BA86" w14:textId="77777777" w:rsidR="00D44A23" w:rsidRPr="001178EB" w:rsidRDefault="00D44A23" w:rsidP="00D44A23">
            <w:pPr>
              <w:spacing w:line="276" w:lineRule="auto"/>
              <w:jc w:val="center"/>
              <w:rPr>
                <w:rFonts w:cs="Arial"/>
                <w:b w:val="0"/>
                <w:color w:val="000000" w:themeColor="text1"/>
                <w:sz w:val="16"/>
                <w:szCs w:val="16"/>
              </w:rPr>
            </w:pPr>
            <w:r>
              <w:rPr>
                <w:rFonts w:cs="Arial"/>
                <w:b w:val="0"/>
                <w:color w:val="000000" w:themeColor="text1"/>
                <w:sz w:val="16"/>
                <w:szCs w:val="16"/>
              </w:rPr>
              <w:t>Componente 2</w:t>
            </w:r>
          </w:p>
        </w:tc>
        <w:tc>
          <w:tcPr>
            <w:tcW w:w="2278" w:type="dxa"/>
            <w:tcBorders>
              <w:top w:val="single" w:sz="4" w:space="0" w:color="auto"/>
              <w:bottom w:val="single" w:sz="4" w:space="0" w:color="auto"/>
            </w:tcBorders>
            <w:shd w:val="clear" w:color="auto" w:fill="auto"/>
            <w:vAlign w:val="center"/>
          </w:tcPr>
          <w:p w14:paraId="76349665" w14:textId="7BFBF6D2" w:rsidR="00D44A23"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682B64">
              <w:rPr>
                <w:rFonts w:cs="Arial"/>
                <w:color w:val="000000" w:themeColor="text1"/>
                <w:sz w:val="16"/>
                <w:szCs w:val="16"/>
              </w:rPr>
              <w:t>Acciones de profesionalización, difu</w:t>
            </w:r>
            <w:r>
              <w:rPr>
                <w:rFonts w:cs="Arial"/>
                <w:color w:val="000000" w:themeColor="text1"/>
                <w:sz w:val="16"/>
                <w:szCs w:val="16"/>
              </w:rPr>
              <w:t>sión y modernización realizadas</w:t>
            </w:r>
            <w:r w:rsidR="00FD14A1">
              <w:rPr>
                <w:rFonts w:cs="Arial"/>
                <w:color w:val="000000" w:themeColor="text1"/>
                <w:sz w:val="16"/>
                <w:szCs w:val="16"/>
              </w:rPr>
              <w:t>.</w:t>
            </w:r>
          </w:p>
        </w:tc>
        <w:tc>
          <w:tcPr>
            <w:tcW w:w="2773" w:type="dxa"/>
            <w:tcBorders>
              <w:top w:val="single" w:sz="4" w:space="0" w:color="auto"/>
              <w:bottom w:val="single" w:sz="4" w:space="0" w:color="auto"/>
            </w:tcBorders>
            <w:shd w:val="clear" w:color="auto" w:fill="auto"/>
            <w:vAlign w:val="center"/>
          </w:tcPr>
          <w:p w14:paraId="5A7A9A39" w14:textId="43B261BE" w:rsidR="00D44A23" w:rsidRDefault="00D44A23" w:rsidP="00D44A23">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03B2A">
              <w:rPr>
                <w:rFonts w:cs="Arial"/>
                <w:color w:val="000000" w:themeColor="text1"/>
                <w:sz w:val="16"/>
                <w:szCs w:val="16"/>
              </w:rPr>
              <w:t>Los servidores públicos del centro de conciliación laboral fortalecen sus habilidades y conocimientos para instrumentar positivamente l</w:t>
            </w:r>
            <w:r>
              <w:rPr>
                <w:rFonts w:cs="Arial"/>
                <w:color w:val="000000" w:themeColor="text1"/>
                <w:sz w:val="16"/>
                <w:szCs w:val="16"/>
              </w:rPr>
              <w:t>a conciliación con los usuarios</w:t>
            </w:r>
            <w:r w:rsidR="00FD14A1">
              <w:rPr>
                <w:rFonts w:cs="Arial"/>
                <w:color w:val="000000" w:themeColor="text1"/>
                <w:sz w:val="16"/>
                <w:szCs w:val="16"/>
              </w:rPr>
              <w:t>.</w:t>
            </w:r>
          </w:p>
        </w:tc>
        <w:tc>
          <w:tcPr>
            <w:tcW w:w="2240" w:type="dxa"/>
            <w:tcBorders>
              <w:top w:val="single" w:sz="4" w:space="0" w:color="auto"/>
              <w:bottom w:val="single" w:sz="4" w:space="0" w:color="auto"/>
            </w:tcBorders>
            <w:shd w:val="clear" w:color="auto" w:fill="auto"/>
          </w:tcPr>
          <w:p w14:paraId="2C7B6E86" w14:textId="64DC8E76" w:rsidR="00D44A23" w:rsidRPr="00203B2A" w:rsidRDefault="00D44A23" w:rsidP="00D44A23">
            <w:pPr>
              <w:pStyle w:val="Prrafodelista"/>
              <w:suppressAutoHyphens/>
              <w:spacing w:line="276" w:lineRule="auto"/>
              <w:ind w:left="328"/>
              <w:cnfStyle w:val="000000100000" w:firstRow="0" w:lastRow="0" w:firstColumn="0" w:lastColumn="0" w:oddVBand="0" w:evenVBand="0" w:oddHBand="1" w:evenHBand="0" w:firstRowFirstColumn="0" w:firstRowLastColumn="0" w:lastRowFirstColumn="0" w:lastRowLastColumn="0"/>
              <w:rPr>
                <w:rFonts w:cs="Arial"/>
                <w:sz w:val="16"/>
                <w:szCs w:val="16"/>
              </w:rPr>
            </w:pPr>
            <w:r w:rsidRPr="00701D8B">
              <w:rPr>
                <w:rFonts w:cs="Arial"/>
                <w:sz w:val="16"/>
                <w:szCs w:val="16"/>
              </w:rPr>
              <w:t>No es un factor externo probable de ocurrir</w:t>
            </w:r>
            <w:r w:rsidR="00FD14A1">
              <w:rPr>
                <w:rFonts w:cs="Arial"/>
                <w:sz w:val="16"/>
                <w:szCs w:val="16"/>
              </w:rPr>
              <w:t>.</w:t>
            </w:r>
          </w:p>
        </w:tc>
      </w:tr>
      <w:tr w:rsidR="00D44A23" w:rsidRPr="0057108D" w14:paraId="14FB8D39" w14:textId="77777777" w:rsidTr="00D44A23">
        <w:trPr>
          <w:trHeight w:val="27"/>
          <w:jc w:val="center"/>
        </w:trPr>
        <w:tc>
          <w:tcPr>
            <w:cnfStyle w:val="001000000000" w:firstRow="0" w:lastRow="0" w:firstColumn="1" w:lastColumn="0" w:oddVBand="0" w:evenVBand="0" w:oddHBand="0" w:evenHBand="0" w:firstRowFirstColumn="0" w:firstRowLastColumn="0" w:lastRowFirstColumn="0" w:lastRowLastColumn="0"/>
            <w:tcW w:w="8934" w:type="dxa"/>
            <w:gridSpan w:val="5"/>
            <w:tcBorders>
              <w:top w:val="single" w:sz="4" w:space="0" w:color="auto"/>
            </w:tcBorders>
            <w:shd w:val="clear" w:color="auto" w:fill="auto"/>
          </w:tcPr>
          <w:p w14:paraId="780939CE" w14:textId="77777777" w:rsidR="00D44A23" w:rsidRPr="00E14690" w:rsidRDefault="00D44A23" w:rsidP="00D44A23">
            <w:pPr>
              <w:spacing w:line="276" w:lineRule="auto"/>
              <w:rPr>
                <w:rFonts w:cs="Arial"/>
                <w:b w:val="0"/>
                <w:color w:val="000000" w:themeColor="text1"/>
                <w:sz w:val="16"/>
                <w:szCs w:val="16"/>
              </w:rPr>
            </w:pPr>
            <w:r w:rsidRPr="000C6C4D">
              <w:rPr>
                <w:rFonts w:cs="Arial"/>
                <w:color w:val="000000" w:themeColor="text1"/>
                <w:sz w:val="16"/>
                <w:szCs w:val="16"/>
                <w:lang w:val="es-ES"/>
              </w:rPr>
              <w:t>Fuente:</w:t>
            </w:r>
            <w:r w:rsidRPr="00E14690">
              <w:rPr>
                <w:rFonts w:cs="Arial"/>
                <w:b w:val="0"/>
                <w:color w:val="000000" w:themeColor="text1"/>
                <w:sz w:val="16"/>
                <w:szCs w:val="16"/>
                <w:lang w:val="es-ES"/>
              </w:rPr>
              <w:t xml:space="preserve"> </w:t>
            </w:r>
            <w:r w:rsidRPr="00E14690">
              <w:rPr>
                <w:rFonts w:cs="Arial"/>
                <w:b w:val="0"/>
                <w:color w:val="000000" w:themeColor="text1"/>
                <w:sz w:val="16"/>
                <w:szCs w:val="16"/>
              </w:rPr>
              <w:t xml:space="preserve">Elaborado por la ASEQROO con base </w:t>
            </w:r>
            <w:r>
              <w:rPr>
                <w:rFonts w:cs="Arial"/>
                <w:b w:val="0"/>
                <w:color w:val="000000" w:themeColor="text1"/>
                <w:sz w:val="16"/>
                <w:szCs w:val="16"/>
              </w:rPr>
              <w:t>en la revisión de los s</w:t>
            </w:r>
            <w:r w:rsidRPr="00E14690">
              <w:rPr>
                <w:rFonts w:cs="Arial"/>
                <w:b w:val="0"/>
                <w:color w:val="000000" w:themeColor="text1"/>
                <w:sz w:val="16"/>
                <w:szCs w:val="16"/>
              </w:rPr>
              <w:t>upuestos establecidos en la MIR</w:t>
            </w:r>
            <w:r w:rsidRPr="00E14690">
              <w:rPr>
                <w:rFonts w:cs="Arial"/>
                <w:b w:val="0"/>
                <w:color w:val="000000" w:themeColor="text1"/>
                <w:sz w:val="16"/>
                <w:szCs w:val="16"/>
                <w:lang w:val="es-ES"/>
              </w:rPr>
              <w:t xml:space="preserve"> del programa presupuestario </w:t>
            </w:r>
            <w:r w:rsidRPr="00E14690">
              <w:rPr>
                <w:rFonts w:eastAsia="Arial" w:cs="Arial"/>
                <w:b w:val="0"/>
                <w:sz w:val="16"/>
                <w:szCs w:val="16"/>
                <w:lang w:val="es-ES"/>
              </w:rPr>
              <w:t>“</w:t>
            </w:r>
            <w:r w:rsidRPr="00E14690">
              <w:rPr>
                <w:rFonts w:cs="Arial"/>
                <w:b w:val="0"/>
                <w:color w:val="000000" w:themeColor="text1"/>
                <w:sz w:val="16"/>
                <w:szCs w:val="16"/>
                <w:lang w:val="es-ES"/>
              </w:rPr>
              <w:t>E049 – Conciliación de Conflictos Laborales</w:t>
            </w:r>
            <w:r w:rsidRPr="00E14690">
              <w:rPr>
                <w:rFonts w:eastAsia="Arial" w:cs="Arial"/>
                <w:b w:val="0"/>
                <w:sz w:val="16"/>
                <w:szCs w:val="16"/>
                <w:lang w:val="es-ES"/>
              </w:rPr>
              <w:t xml:space="preserve">” </w:t>
            </w:r>
            <w:r>
              <w:rPr>
                <w:rFonts w:cs="Arial"/>
                <w:b w:val="0"/>
                <w:sz w:val="16"/>
                <w:szCs w:val="16"/>
                <w:lang w:val="es-ES"/>
              </w:rPr>
              <w:t xml:space="preserve"> proporcionado por el CCLQROO</w:t>
            </w:r>
            <w:r w:rsidRPr="00E14690">
              <w:rPr>
                <w:rFonts w:cs="Arial"/>
                <w:b w:val="0"/>
                <w:sz w:val="16"/>
                <w:szCs w:val="16"/>
                <w:lang w:val="es-ES"/>
              </w:rPr>
              <w:t>.</w:t>
            </w:r>
          </w:p>
        </w:tc>
      </w:tr>
    </w:tbl>
    <w:p w14:paraId="34B5B017" w14:textId="77777777" w:rsidR="00A62AF8" w:rsidRPr="00905662" w:rsidRDefault="00A62AF8" w:rsidP="00905662">
      <w:pPr>
        <w:spacing w:after="0"/>
        <w:rPr>
          <w:rFonts w:eastAsiaTheme="minorHAnsi" w:cs="Arial"/>
          <w:bCs/>
          <w:sz w:val="24"/>
          <w:lang w:eastAsia="en-US"/>
        </w:rPr>
      </w:pPr>
    </w:p>
    <w:p w14:paraId="55C706FD" w14:textId="77777777" w:rsidR="00D44A23" w:rsidRPr="00D44A23" w:rsidRDefault="00D44A23" w:rsidP="00D44A23">
      <w:pPr>
        <w:spacing w:after="0"/>
        <w:rPr>
          <w:rFonts w:cs="Arial"/>
          <w:sz w:val="24"/>
          <w:szCs w:val="18"/>
        </w:rPr>
      </w:pPr>
      <w:r w:rsidRPr="00D44A23">
        <w:rPr>
          <w:rFonts w:cs="Arial"/>
          <w:sz w:val="24"/>
          <w:szCs w:val="18"/>
        </w:rPr>
        <w:t>De lo antes expuesto, se concluye que la Matriz de Indicadores para Resultados del programa presupuestario E049 – Conciliación de Conflictos Laborales</w:t>
      </w:r>
      <w:r w:rsidRPr="00D44A23">
        <w:rPr>
          <w:rFonts w:cs="Arial"/>
          <w:bCs/>
          <w:sz w:val="24"/>
          <w:szCs w:val="18"/>
        </w:rPr>
        <w:t xml:space="preserve"> n</w:t>
      </w:r>
      <w:r w:rsidRPr="00D44A23">
        <w:rPr>
          <w:rFonts w:cs="Arial"/>
          <w:sz w:val="24"/>
          <w:szCs w:val="18"/>
        </w:rPr>
        <w:t>o cumple con la Lógica Vertical y la Lógica Horizontal, tal como lo establece la Metodología de Marco Lógico.</w:t>
      </w:r>
    </w:p>
    <w:p w14:paraId="4F63F408" w14:textId="77777777" w:rsidR="00D44A23" w:rsidRPr="00D44A23" w:rsidRDefault="00D44A23" w:rsidP="00D44A23">
      <w:pPr>
        <w:spacing w:after="0"/>
        <w:rPr>
          <w:rFonts w:cs="Arial"/>
          <w:sz w:val="24"/>
        </w:rPr>
      </w:pPr>
    </w:p>
    <w:p w14:paraId="7371E525" w14:textId="0C032F51" w:rsidR="00CE18F1" w:rsidRPr="00D44A23" w:rsidRDefault="00D44A23" w:rsidP="00D44A23">
      <w:pPr>
        <w:pStyle w:val="Prrafodelista"/>
        <w:autoSpaceDE w:val="0"/>
        <w:autoSpaceDN w:val="0"/>
        <w:adjustRightInd w:val="0"/>
        <w:spacing w:after="0"/>
        <w:ind w:left="0"/>
        <w:rPr>
          <w:rFonts w:cs="Arial"/>
          <w:bCs/>
          <w:sz w:val="24"/>
        </w:rPr>
      </w:pPr>
      <w:r w:rsidRPr="00D44A23">
        <w:rPr>
          <w:rFonts w:cs="Arial"/>
          <w:bCs/>
          <w:sz w:val="24"/>
        </w:rPr>
        <w:t>Derivado del análisis anterior</w:t>
      </w:r>
      <w:r w:rsidR="00523F41">
        <w:rPr>
          <w:rFonts w:cs="Arial"/>
          <w:bCs/>
          <w:sz w:val="24"/>
        </w:rPr>
        <w:t>,</w:t>
      </w:r>
      <w:r w:rsidRPr="00D44A23">
        <w:rPr>
          <w:rFonts w:cs="Arial"/>
          <w:bCs/>
          <w:sz w:val="24"/>
        </w:rPr>
        <w:t xml:space="preserve"> se determinó la siguiente obs</w:t>
      </w:r>
      <w:r>
        <w:rPr>
          <w:rFonts w:cs="Arial"/>
          <w:bCs/>
          <w:sz w:val="24"/>
        </w:rPr>
        <w:t>ervación</w:t>
      </w:r>
      <w:r w:rsidRPr="00D44A23">
        <w:rPr>
          <w:rFonts w:cs="Arial"/>
          <w:bCs/>
          <w:sz w:val="24"/>
        </w:rPr>
        <w:t>:</w:t>
      </w:r>
    </w:p>
    <w:p w14:paraId="6CA9AB55" w14:textId="77777777" w:rsidR="00D44A23" w:rsidRPr="00D44A23" w:rsidRDefault="00D44A23" w:rsidP="00D44A23">
      <w:pPr>
        <w:pStyle w:val="Prrafodelista"/>
        <w:autoSpaceDE w:val="0"/>
        <w:autoSpaceDN w:val="0"/>
        <w:adjustRightInd w:val="0"/>
        <w:spacing w:after="0"/>
        <w:ind w:left="0"/>
        <w:rPr>
          <w:rFonts w:cs="Arial"/>
          <w:bCs/>
          <w:sz w:val="28"/>
        </w:rPr>
      </w:pPr>
    </w:p>
    <w:p w14:paraId="30D58B9F" w14:textId="6A8B7E1F" w:rsidR="00DA2A21" w:rsidRDefault="00DA2A21" w:rsidP="00DA2A21">
      <w:pPr>
        <w:pStyle w:val="Prrafodelista"/>
        <w:numPr>
          <w:ilvl w:val="0"/>
          <w:numId w:val="5"/>
        </w:numPr>
        <w:autoSpaceDE w:val="0"/>
        <w:autoSpaceDN w:val="0"/>
        <w:adjustRightInd w:val="0"/>
        <w:spacing w:after="0"/>
        <w:rPr>
          <w:rFonts w:cs="Arial"/>
          <w:bCs/>
          <w:sz w:val="24"/>
          <w:lang w:val="es-MX"/>
        </w:rPr>
      </w:pPr>
      <w:r w:rsidRPr="00DA2A21">
        <w:rPr>
          <w:rFonts w:cs="Arial"/>
          <w:bCs/>
          <w:sz w:val="24"/>
          <w:lang w:val="es-MX"/>
        </w:rPr>
        <w:t xml:space="preserve">El </w:t>
      </w:r>
      <w:r w:rsidR="00D44A23" w:rsidRPr="00D44A23">
        <w:rPr>
          <w:rFonts w:cs="Arial"/>
          <w:bCs/>
          <w:sz w:val="24"/>
          <w:lang w:val="es-MX"/>
        </w:rPr>
        <w:t>Centro de Conciliación Laboral del Estado de Quintana Roo presentó debilidad en la implementación de la Metodología de Marco Lógico al diseñar la Matriz de Indicadores para Resultados del programa presupuestario E049 – Conciliación de Conflictos Laborales, en el ejercicio fiscal 2022, debido a que se presentan áreas de mejora en:</w:t>
      </w:r>
    </w:p>
    <w:p w14:paraId="6B7132DA" w14:textId="77777777" w:rsidR="00DA2A21" w:rsidRDefault="00DA2A21" w:rsidP="00DA2A21">
      <w:pPr>
        <w:pStyle w:val="Prrafodelista"/>
        <w:autoSpaceDE w:val="0"/>
        <w:autoSpaceDN w:val="0"/>
        <w:adjustRightInd w:val="0"/>
        <w:spacing w:after="0"/>
        <w:ind w:left="783"/>
        <w:rPr>
          <w:rFonts w:cs="Arial"/>
          <w:bCs/>
          <w:sz w:val="24"/>
          <w:lang w:val="es-MX"/>
        </w:rPr>
      </w:pPr>
    </w:p>
    <w:p w14:paraId="6E515F10" w14:textId="4C070545" w:rsidR="00DA2A21" w:rsidRPr="003E6C48" w:rsidRDefault="00D44A23" w:rsidP="0040412A">
      <w:pPr>
        <w:pStyle w:val="Prrafodelista"/>
        <w:numPr>
          <w:ilvl w:val="0"/>
          <w:numId w:val="15"/>
        </w:numPr>
        <w:autoSpaceDE w:val="0"/>
        <w:autoSpaceDN w:val="0"/>
        <w:adjustRightInd w:val="0"/>
        <w:spacing w:after="0"/>
        <w:rPr>
          <w:rFonts w:cs="Arial"/>
          <w:bCs/>
          <w:sz w:val="24"/>
          <w:lang w:val="es-MX"/>
        </w:rPr>
      </w:pPr>
      <w:r w:rsidRPr="003E6C48">
        <w:rPr>
          <w:rFonts w:cs="Arial"/>
          <w:bCs/>
          <w:sz w:val="24"/>
          <w:lang w:val="es-MX"/>
        </w:rPr>
        <w:t>El 100</w:t>
      </w:r>
      <w:r w:rsidR="00DA2A21" w:rsidRPr="003E6C48">
        <w:rPr>
          <w:rFonts w:cs="Arial"/>
          <w:bCs/>
          <w:sz w:val="24"/>
          <w:lang w:val="es-MX"/>
        </w:rPr>
        <w:t xml:space="preserve">% de los </w:t>
      </w:r>
      <w:r w:rsidR="003E6C48">
        <w:rPr>
          <w:rFonts w:cs="Arial"/>
          <w:bCs/>
          <w:sz w:val="24"/>
          <w:lang w:val="es-MX"/>
        </w:rPr>
        <w:t>I</w:t>
      </w:r>
      <w:r w:rsidR="00DA2A21" w:rsidRPr="003E6C48">
        <w:rPr>
          <w:rFonts w:cs="Arial"/>
          <w:bCs/>
          <w:sz w:val="24"/>
          <w:lang w:val="es-MX"/>
        </w:rPr>
        <w:t>ndicadores.</w:t>
      </w:r>
    </w:p>
    <w:p w14:paraId="2B260B0C" w14:textId="4809ABD8" w:rsidR="00DA2A21" w:rsidRDefault="003E6C48" w:rsidP="0040412A">
      <w:pPr>
        <w:pStyle w:val="Prrafodelista"/>
        <w:numPr>
          <w:ilvl w:val="0"/>
          <w:numId w:val="15"/>
        </w:numPr>
        <w:autoSpaceDE w:val="0"/>
        <w:autoSpaceDN w:val="0"/>
        <w:adjustRightInd w:val="0"/>
        <w:spacing w:after="0"/>
        <w:rPr>
          <w:rFonts w:cs="Arial"/>
          <w:bCs/>
          <w:sz w:val="24"/>
          <w:lang w:val="es-MX"/>
        </w:rPr>
      </w:pPr>
      <w:r>
        <w:rPr>
          <w:rFonts w:cs="Arial"/>
          <w:bCs/>
          <w:sz w:val="24"/>
          <w:lang w:val="es-MX"/>
        </w:rPr>
        <w:t>El 100% de los Medios de V</w:t>
      </w:r>
      <w:r w:rsidR="00DA2A21" w:rsidRPr="00DA2A21">
        <w:rPr>
          <w:rFonts w:cs="Arial"/>
          <w:bCs/>
          <w:sz w:val="24"/>
          <w:lang w:val="es-MX"/>
        </w:rPr>
        <w:t>erificación.</w:t>
      </w:r>
    </w:p>
    <w:p w14:paraId="41BAF050" w14:textId="38974685" w:rsidR="00CE18F1" w:rsidRPr="00DA2A21" w:rsidRDefault="003E6C48" w:rsidP="0040412A">
      <w:pPr>
        <w:pStyle w:val="Prrafodelista"/>
        <w:numPr>
          <w:ilvl w:val="0"/>
          <w:numId w:val="15"/>
        </w:numPr>
        <w:autoSpaceDE w:val="0"/>
        <w:autoSpaceDN w:val="0"/>
        <w:adjustRightInd w:val="0"/>
        <w:spacing w:after="0"/>
        <w:rPr>
          <w:rFonts w:cs="Arial"/>
          <w:bCs/>
          <w:sz w:val="24"/>
          <w:lang w:val="es-MX"/>
        </w:rPr>
      </w:pPr>
      <w:r>
        <w:rPr>
          <w:rFonts w:cs="Arial"/>
          <w:bCs/>
          <w:sz w:val="24"/>
          <w:lang w:val="es-MX"/>
        </w:rPr>
        <w:t>El 43% de los S</w:t>
      </w:r>
      <w:r w:rsidR="00DA2A21" w:rsidRPr="00DA2A21">
        <w:rPr>
          <w:rFonts w:cs="Arial"/>
          <w:bCs/>
          <w:sz w:val="24"/>
          <w:lang w:val="es-MX"/>
        </w:rPr>
        <w:t>upuestos.</w:t>
      </w:r>
    </w:p>
    <w:p w14:paraId="3BA1F631" w14:textId="77777777" w:rsidR="00CE18F1" w:rsidRPr="00DA2A21" w:rsidRDefault="00CE18F1" w:rsidP="00CE18F1">
      <w:pPr>
        <w:spacing w:after="0"/>
        <w:rPr>
          <w:rFonts w:eastAsiaTheme="minorHAnsi" w:cs="Arial"/>
          <w:bCs/>
          <w:sz w:val="24"/>
          <w:lang w:eastAsia="en-US"/>
        </w:rPr>
      </w:pPr>
    </w:p>
    <w:p w14:paraId="4F6E9A6E" w14:textId="77777777" w:rsidR="00CE18F1" w:rsidRPr="0042244F" w:rsidRDefault="00CE18F1" w:rsidP="00CE18F1">
      <w:pPr>
        <w:spacing w:after="0"/>
        <w:rPr>
          <w:rFonts w:eastAsia="Times New Roman" w:cs="Arial"/>
          <w:b/>
          <w:sz w:val="24"/>
          <w:szCs w:val="24"/>
          <w:lang w:eastAsia="es-ES"/>
        </w:rPr>
      </w:pPr>
      <w:r w:rsidRPr="0042244F">
        <w:rPr>
          <w:rFonts w:eastAsia="Times New Roman" w:cs="Arial"/>
          <w:b/>
          <w:sz w:val="24"/>
          <w:szCs w:val="24"/>
          <w:lang w:eastAsia="es-ES"/>
        </w:rPr>
        <w:t>Recomendación de</w:t>
      </w:r>
      <w:r>
        <w:rPr>
          <w:rFonts w:eastAsia="Times New Roman" w:cs="Arial"/>
          <w:b/>
          <w:sz w:val="24"/>
          <w:szCs w:val="24"/>
          <w:lang w:eastAsia="es-ES"/>
        </w:rPr>
        <w:t xml:space="preserve"> Desempeño</w:t>
      </w:r>
    </w:p>
    <w:p w14:paraId="612745A0" w14:textId="77777777" w:rsidR="00CE18F1" w:rsidRDefault="00CE18F1" w:rsidP="00CE18F1">
      <w:pPr>
        <w:spacing w:after="0"/>
        <w:rPr>
          <w:rFonts w:eastAsia="Times New Roman" w:cs="Arial"/>
          <w:sz w:val="24"/>
          <w:szCs w:val="24"/>
          <w:lang w:eastAsia="es-ES"/>
        </w:rPr>
      </w:pPr>
    </w:p>
    <w:p w14:paraId="3AA6F8E5" w14:textId="409DCC9C" w:rsidR="00CE18F1" w:rsidRDefault="00CE18F1" w:rsidP="00CE18F1">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sidR="00DA2A21">
        <w:rPr>
          <w:rFonts w:eastAsia="Times New Roman" w:cs="Arial"/>
          <w:sz w:val="24"/>
          <w:szCs w:val="24"/>
          <w:lang w:eastAsia="es-ES"/>
        </w:rPr>
        <w:t xml:space="preserve"> </w:t>
      </w:r>
      <w:r w:rsidR="003E6C48" w:rsidRPr="003E6C48">
        <w:rPr>
          <w:rFonts w:eastAsia="Times New Roman" w:cs="Arial"/>
          <w:sz w:val="24"/>
          <w:szCs w:val="24"/>
          <w:lang w:eastAsia="es-ES"/>
        </w:rPr>
        <w:t xml:space="preserve">Centro de Conciliación Laboral del Estado de Quintana Roo </w:t>
      </w:r>
      <w:r w:rsidRPr="001D226F">
        <w:rPr>
          <w:rFonts w:cs="Arial"/>
          <w:sz w:val="24"/>
          <w:szCs w:val="24"/>
        </w:rPr>
        <w:t>lo siguiente:</w:t>
      </w:r>
    </w:p>
    <w:p w14:paraId="32A74701" w14:textId="77777777" w:rsidR="00CE18F1" w:rsidRDefault="00CE18F1" w:rsidP="00CE18F1">
      <w:pPr>
        <w:spacing w:after="0"/>
        <w:rPr>
          <w:rFonts w:cs="Arial"/>
          <w:sz w:val="24"/>
          <w:szCs w:val="24"/>
        </w:rPr>
      </w:pPr>
    </w:p>
    <w:p w14:paraId="565BB4B9" w14:textId="3D06C498" w:rsidR="00CE18F1" w:rsidRPr="001D226F" w:rsidRDefault="003E6C48" w:rsidP="00CE18F1">
      <w:pPr>
        <w:spacing w:after="0"/>
        <w:rPr>
          <w:rFonts w:cs="Arial"/>
          <w:b/>
          <w:sz w:val="24"/>
          <w:szCs w:val="24"/>
        </w:rPr>
      </w:pPr>
      <w:r>
        <w:rPr>
          <w:rFonts w:cs="Arial"/>
          <w:b/>
          <w:sz w:val="24"/>
          <w:szCs w:val="24"/>
        </w:rPr>
        <w:t>22-AEMD-A-</w:t>
      </w:r>
      <w:r w:rsidR="00DA2A21" w:rsidRPr="00DA2A21">
        <w:rPr>
          <w:rFonts w:cs="Arial"/>
          <w:b/>
          <w:sz w:val="24"/>
          <w:szCs w:val="24"/>
        </w:rPr>
        <w:t>1</w:t>
      </w:r>
      <w:r>
        <w:rPr>
          <w:rFonts w:cs="Arial"/>
          <w:b/>
          <w:sz w:val="24"/>
          <w:szCs w:val="24"/>
        </w:rPr>
        <w:t>02-134</w:t>
      </w:r>
      <w:r w:rsidR="00DA2A21">
        <w:rPr>
          <w:rFonts w:cs="Arial"/>
          <w:b/>
          <w:sz w:val="24"/>
          <w:szCs w:val="24"/>
        </w:rPr>
        <w:t>-R02</w:t>
      </w:r>
      <w:r w:rsidR="000A7FDB">
        <w:rPr>
          <w:rFonts w:cs="Arial"/>
          <w:b/>
          <w:sz w:val="24"/>
          <w:szCs w:val="24"/>
        </w:rPr>
        <w:t>-02</w:t>
      </w:r>
      <w:r w:rsidR="00DA2A21">
        <w:rPr>
          <w:rFonts w:cs="Arial"/>
          <w:b/>
          <w:sz w:val="24"/>
          <w:szCs w:val="24"/>
        </w:rPr>
        <w:t xml:space="preserve"> </w:t>
      </w:r>
      <w:r w:rsidR="00CE18F1" w:rsidRPr="001B2459">
        <w:rPr>
          <w:rFonts w:cs="Arial"/>
          <w:b/>
          <w:sz w:val="24"/>
          <w:szCs w:val="24"/>
        </w:rPr>
        <w:t xml:space="preserve">Recomendación </w:t>
      </w:r>
    </w:p>
    <w:p w14:paraId="1731025D" w14:textId="77777777" w:rsidR="00CE18F1" w:rsidRDefault="00CE18F1" w:rsidP="00CE18F1">
      <w:pPr>
        <w:spacing w:after="0"/>
        <w:rPr>
          <w:rFonts w:eastAsia="Times New Roman" w:cs="Arial"/>
          <w:bCs/>
          <w:iCs/>
          <w:sz w:val="24"/>
          <w:szCs w:val="20"/>
          <w:lang w:eastAsia="es-ES"/>
        </w:rPr>
      </w:pPr>
    </w:p>
    <w:p w14:paraId="4E346581" w14:textId="00EE3C1D" w:rsidR="00CE18F1" w:rsidRPr="001D226F" w:rsidRDefault="00DA2A21" w:rsidP="00CE18F1">
      <w:pPr>
        <w:spacing w:after="0"/>
        <w:rPr>
          <w:rFonts w:cs="Arial"/>
          <w:sz w:val="24"/>
          <w:szCs w:val="20"/>
        </w:rPr>
      </w:pPr>
      <w:r>
        <w:rPr>
          <w:rFonts w:eastAsia="Times New Roman" w:cs="Arial"/>
          <w:bCs/>
          <w:iCs/>
          <w:sz w:val="24"/>
          <w:szCs w:val="20"/>
          <w:lang w:eastAsia="es-ES"/>
        </w:rPr>
        <w:t xml:space="preserve">El </w:t>
      </w:r>
      <w:r w:rsidR="003E6C48" w:rsidRPr="003E6C48">
        <w:rPr>
          <w:rFonts w:eastAsia="Times New Roman" w:cs="Arial"/>
          <w:bCs/>
          <w:iCs/>
          <w:sz w:val="24"/>
          <w:szCs w:val="20"/>
          <w:lang w:eastAsia="es-ES"/>
        </w:rPr>
        <w:t xml:space="preserve">Centro de Conciliación Laboral del Estado de Quintana Roo deberá implementar la Metodología de Marco Lógico adecuando los indicadores, medios de verificación y supuestos de la Matriz de Indicadores para Resultados (MIR) del programa presupuestario </w:t>
      </w:r>
      <w:r w:rsidR="003E6C48" w:rsidRPr="003E6C48">
        <w:rPr>
          <w:rFonts w:eastAsia="Times New Roman" w:cs="Arial"/>
          <w:bCs/>
          <w:iCs/>
          <w:sz w:val="24"/>
          <w:szCs w:val="20"/>
          <w:lang w:val="es-ES" w:eastAsia="es-ES"/>
        </w:rPr>
        <w:t xml:space="preserve">E049 - </w:t>
      </w:r>
      <w:r w:rsidR="003E6C48" w:rsidRPr="003E6C48">
        <w:rPr>
          <w:rFonts w:eastAsia="Times New Roman" w:cs="Arial"/>
          <w:bCs/>
          <w:iCs/>
          <w:sz w:val="24"/>
          <w:szCs w:val="20"/>
          <w:lang w:eastAsia="es-ES"/>
        </w:rPr>
        <w:t>Conciliación de Conflictos Laborales</w:t>
      </w:r>
      <w:r w:rsidR="003E6C48" w:rsidRPr="003E6C48">
        <w:rPr>
          <w:rFonts w:eastAsia="Times New Roman" w:cs="Arial"/>
          <w:bCs/>
          <w:iCs/>
          <w:sz w:val="24"/>
          <w:szCs w:val="20"/>
          <w:lang w:val="es-ES" w:eastAsia="es-ES"/>
        </w:rPr>
        <w:t>,</w:t>
      </w:r>
      <w:r w:rsidR="003E6C48" w:rsidRPr="003E6C48">
        <w:rPr>
          <w:rFonts w:eastAsia="Times New Roman" w:cs="Arial"/>
          <w:bCs/>
          <w:iCs/>
          <w:sz w:val="24"/>
          <w:szCs w:val="20"/>
          <w:lang w:eastAsia="es-ES"/>
        </w:rPr>
        <w:t xml:space="preserve"> correspondiente al ejercicio fiscal 2024, con la finalidad de establecer la correcta relación causa-efecto en todos los niveles de la MIR, así como para lograr la correspondencia de cada uno de ellos con los factores externos que pueden afectar su ejecución y posterior desempeño.</w:t>
      </w:r>
    </w:p>
    <w:p w14:paraId="2C0ABD74" w14:textId="77777777" w:rsidR="00CE18F1" w:rsidRDefault="00CE18F1" w:rsidP="00CE18F1">
      <w:pPr>
        <w:spacing w:after="0"/>
        <w:rPr>
          <w:rFonts w:eastAsia="Times New Roman" w:cs="Arial"/>
          <w:bCs/>
          <w:sz w:val="24"/>
          <w:szCs w:val="20"/>
          <w:lang w:eastAsia="es-ES"/>
        </w:rPr>
      </w:pPr>
    </w:p>
    <w:p w14:paraId="3312DC37" w14:textId="5FEE7F98" w:rsidR="00CE18F1" w:rsidRPr="00035C52" w:rsidRDefault="00CE18F1" w:rsidP="00CE18F1">
      <w:pPr>
        <w:autoSpaceDE w:val="0"/>
        <w:autoSpaceDN w:val="0"/>
        <w:adjustRightInd w:val="0"/>
        <w:spacing w:after="0"/>
        <w:rPr>
          <w:rFonts w:cs="Arial"/>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 xml:space="preserve">el </w:t>
      </w:r>
      <w:r w:rsidR="003E6C48" w:rsidRPr="003E6C48">
        <w:rPr>
          <w:rFonts w:cs="Arial"/>
          <w:bCs/>
          <w:iCs/>
          <w:sz w:val="24"/>
          <w:szCs w:val="24"/>
        </w:rPr>
        <w:t>Centro de Conciliación Laboral del Estado de Quintana Roo</w:t>
      </w:r>
      <w:r w:rsidR="00DA2A21">
        <w:rPr>
          <w:rFonts w:cs="Arial"/>
          <w:bCs/>
          <w:iCs/>
          <w:sz w:val="24"/>
          <w:szCs w:val="24"/>
        </w:rPr>
        <w:t xml:space="preserve"> </w:t>
      </w:r>
      <w:r w:rsidRPr="004C644B">
        <w:rPr>
          <w:rFonts w:cs="Arial"/>
          <w:color w:val="000000"/>
          <w:sz w:val="24"/>
          <w:szCs w:val="24"/>
        </w:rPr>
        <w:t xml:space="preserve">estableció como fecha compromiso para atención </w:t>
      </w:r>
      <w:r w:rsidR="00DA2A21">
        <w:rPr>
          <w:rFonts w:cs="Arial"/>
          <w:color w:val="000000"/>
          <w:sz w:val="24"/>
          <w:szCs w:val="24"/>
        </w:rPr>
        <w:t xml:space="preserve">de la </w:t>
      </w:r>
      <w:r w:rsidRPr="004C644B">
        <w:rPr>
          <w:rFonts w:cs="Arial"/>
          <w:color w:val="000000"/>
          <w:sz w:val="24"/>
          <w:szCs w:val="24"/>
        </w:rPr>
        <w:t>recomendación</w:t>
      </w:r>
      <w:r w:rsidR="00DA2A21">
        <w:rPr>
          <w:rFonts w:cs="Arial"/>
          <w:color w:val="000000"/>
          <w:sz w:val="24"/>
          <w:szCs w:val="24"/>
        </w:rPr>
        <w:t xml:space="preserve"> </w:t>
      </w:r>
      <w:r w:rsidR="003E6C48">
        <w:rPr>
          <w:rFonts w:cs="Arial"/>
          <w:color w:val="000000"/>
          <w:sz w:val="24"/>
          <w:szCs w:val="24"/>
        </w:rPr>
        <w:t>22-AEMD-A-</w:t>
      </w:r>
      <w:r w:rsidR="007C2C9D">
        <w:rPr>
          <w:rFonts w:cs="Arial"/>
          <w:color w:val="000000"/>
          <w:sz w:val="24"/>
          <w:szCs w:val="24"/>
        </w:rPr>
        <w:t>1</w:t>
      </w:r>
      <w:r w:rsidR="003E6C48">
        <w:rPr>
          <w:rFonts w:cs="Arial"/>
          <w:color w:val="000000"/>
          <w:sz w:val="24"/>
          <w:szCs w:val="24"/>
        </w:rPr>
        <w:t>02-134</w:t>
      </w:r>
      <w:r w:rsidR="007C2C9D">
        <w:rPr>
          <w:rFonts w:cs="Arial"/>
          <w:color w:val="000000"/>
          <w:sz w:val="24"/>
          <w:szCs w:val="24"/>
        </w:rPr>
        <w:t>-R02-02</w:t>
      </w:r>
      <w:r w:rsidRPr="004C644B">
        <w:rPr>
          <w:rFonts w:cs="Arial"/>
          <w:sz w:val="24"/>
          <w:szCs w:val="24"/>
          <w:lang w:eastAsia="es-ES"/>
        </w:rPr>
        <w:t xml:space="preserve">, el </w:t>
      </w:r>
      <w:r w:rsidR="00F569A8">
        <w:rPr>
          <w:rFonts w:cs="Arial"/>
          <w:sz w:val="24"/>
          <w:szCs w:val="24"/>
          <w:lang w:eastAsia="es-ES"/>
        </w:rPr>
        <w:t>31 de julio de 2024</w:t>
      </w:r>
      <w:r w:rsidR="007F6E4D" w:rsidRPr="002C3289">
        <w:rPr>
          <w:rFonts w:cs="Arial"/>
          <w:sz w:val="24"/>
          <w:szCs w:val="24"/>
          <w:lang w:eastAsia="es-ES"/>
        </w:rPr>
        <w:t>.</w:t>
      </w:r>
      <w:r w:rsidR="007F6E4D">
        <w:rPr>
          <w:rFonts w:cs="Arial"/>
          <w:sz w:val="24"/>
          <w:szCs w:val="24"/>
          <w:lang w:eastAsia="es-ES"/>
        </w:rPr>
        <w:t xml:space="preserve"> </w:t>
      </w:r>
      <w:r w:rsidRPr="004C644B">
        <w:rPr>
          <w:rFonts w:cs="Arial"/>
          <w:sz w:val="24"/>
          <w:szCs w:val="24"/>
          <w:lang w:eastAsia="es-ES"/>
        </w:rPr>
        <w:t>Por lo antes expuesto</w:t>
      </w:r>
      <w:r w:rsidR="007F6E4D">
        <w:rPr>
          <w:rFonts w:cs="Arial"/>
          <w:sz w:val="24"/>
          <w:szCs w:val="24"/>
          <w:lang w:eastAsia="es-ES"/>
        </w:rPr>
        <w:t>, la atención a la</w:t>
      </w:r>
      <w:r w:rsidRPr="004C644B">
        <w:rPr>
          <w:rFonts w:cs="Arial"/>
          <w:sz w:val="24"/>
          <w:szCs w:val="24"/>
          <w:lang w:eastAsia="es-ES"/>
        </w:rPr>
        <w:t xml:space="preserve"> recomend</w:t>
      </w:r>
      <w:r w:rsidR="007F6E4D">
        <w:rPr>
          <w:rFonts w:cs="Arial"/>
          <w:sz w:val="24"/>
          <w:szCs w:val="24"/>
          <w:lang w:eastAsia="es-ES"/>
        </w:rPr>
        <w:t>ación</w:t>
      </w:r>
      <w:r w:rsidRPr="004C644B">
        <w:rPr>
          <w:rFonts w:cs="Arial"/>
          <w:sz w:val="24"/>
          <w:szCs w:val="24"/>
          <w:lang w:eastAsia="es-ES"/>
        </w:rPr>
        <w:t xml:space="preserve"> de desempeño queda </w:t>
      </w:r>
      <w:r w:rsidRPr="002C3289">
        <w:rPr>
          <w:rFonts w:cs="Arial"/>
          <w:sz w:val="24"/>
          <w:szCs w:val="24"/>
          <w:lang w:eastAsia="es-ES"/>
        </w:rPr>
        <w:t xml:space="preserve">en </w:t>
      </w:r>
      <w:r w:rsidRPr="002C3289">
        <w:rPr>
          <w:rFonts w:cs="Arial"/>
          <w:b/>
          <w:sz w:val="24"/>
          <w:szCs w:val="24"/>
          <w:lang w:eastAsia="es-ES"/>
        </w:rPr>
        <w:t>seguimiento</w:t>
      </w:r>
      <w:r w:rsidRPr="002C3289">
        <w:rPr>
          <w:rFonts w:cs="Arial"/>
          <w:sz w:val="24"/>
          <w:szCs w:val="24"/>
          <w:lang w:eastAsia="es-ES"/>
        </w:rPr>
        <w:t>.</w:t>
      </w:r>
      <w:r>
        <w:rPr>
          <w:rFonts w:cs="Arial"/>
          <w:sz w:val="24"/>
          <w:szCs w:val="24"/>
          <w:lang w:eastAsia="es-ES"/>
        </w:rPr>
        <w:t xml:space="preserve"> </w:t>
      </w:r>
    </w:p>
    <w:p w14:paraId="7596F1FC" w14:textId="77777777" w:rsidR="00CE18F1" w:rsidRPr="005E386E" w:rsidRDefault="00CE18F1" w:rsidP="00CE18F1">
      <w:pPr>
        <w:spacing w:after="0"/>
        <w:rPr>
          <w:rFonts w:cs="Arial"/>
          <w:sz w:val="24"/>
          <w:szCs w:val="24"/>
          <w:highlight w:val="green"/>
        </w:rPr>
      </w:pPr>
    </w:p>
    <w:p w14:paraId="3ACE3FBE" w14:textId="01381CD4" w:rsidR="00CE18F1" w:rsidRPr="00D720A5" w:rsidRDefault="00CE18F1" w:rsidP="00CE18F1">
      <w:pPr>
        <w:spacing w:after="0"/>
        <w:rPr>
          <w:rFonts w:cs="Arial"/>
          <w:b/>
          <w:sz w:val="24"/>
          <w:szCs w:val="24"/>
        </w:rPr>
      </w:pPr>
      <w:r w:rsidRPr="00D720A5">
        <w:rPr>
          <w:rFonts w:cs="Arial"/>
          <w:b/>
          <w:sz w:val="24"/>
          <w:szCs w:val="24"/>
        </w:rPr>
        <w:t>Normatividad relacionada con la o</w:t>
      </w:r>
      <w:r w:rsidR="008B6D13">
        <w:rPr>
          <w:rFonts w:cs="Arial"/>
          <w:b/>
          <w:sz w:val="24"/>
          <w:szCs w:val="24"/>
        </w:rPr>
        <w:t>bservación</w:t>
      </w:r>
    </w:p>
    <w:p w14:paraId="157024C8" w14:textId="77777777" w:rsidR="00CE18F1" w:rsidRPr="00D720A5" w:rsidRDefault="00CE18F1" w:rsidP="00CE18F1">
      <w:pPr>
        <w:spacing w:after="0"/>
        <w:rPr>
          <w:rFonts w:cs="Arial"/>
          <w:sz w:val="24"/>
          <w:szCs w:val="24"/>
        </w:rPr>
      </w:pPr>
    </w:p>
    <w:p w14:paraId="31A5B723" w14:textId="77777777" w:rsidR="007F6E4D" w:rsidRPr="007F6E4D" w:rsidRDefault="007F6E4D" w:rsidP="007F6E4D">
      <w:pPr>
        <w:spacing w:after="0"/>
        <w:rPr>
          <w:rFonts w:cs="Arial"/>
          <w:sz w:val="24"/>
          <w:szCs w:val="24"/>
        </w:rPr>
      </w:pPr>
      <w:r w:rsidRPr="007F6E4D">
        <w:rPr>
          <w:rFonts w:cs="Arial"/>
          <w:sz w:val="24"/>
          <w:szCs w:val="24"/>
        </w:rPr>
        <w:t>Constitución Política del Estado Libre y Soberano de Quintana Roo, artículo 166.</w:t>
      </w:r>
    </w:p>
    <w:p w14:paraId="3D6F84DE" w14:textId="77777777" w:rsidR="007F6E4D" w:rsidRPr="007F6E4D" w:rsidRDefault="007F6E4D" w:rsidP="007F6E4D">
      <w:pPr>
        <w:spacing w:after="0"/>
        <w:rPr>
          <w:rFonts w:cs="Arial"/>
          <w:sz w:val="24"/>
          <w:szCs w:val="24"/>
        </w:rPr>
      </w:pPr>
      <w:r w:rsidRPr="007F6E4D">
        <w:rPr>
          <w:rFonts w:cs="Arial"/>
          <w:sz w:val="24"/>
          <w:szCs w:val="24"/>
        </w:rPr>
        <w:t xml:space="preserve">Guía para la Construcción de Indicadores de Desempeño para el Gobierno del Estado de Quintana Roo (Secretaría de Finanzas y Planeación, 2022). </w:t>
      </w:r>
    </w:p>
    <w:p w14:paraId="400CC16B" w14:textId="7A49199A" w:rsidR="00CE18F1" w:rsidRDefault="007F6E4D" w:rsidP="007F6E4D">
      <w:pPr>
        <w:spacing w:after="0"/>
        <w:rPr>
          <w:rFonts w:cs="Arial"/>
          <w:sz w:val="24"/>
          <w:szCs w:val="24"/>
        </w:rPr>
      </w:pPr>
      <w:r w:rsidRPr="007F6E4D">
        <w:rPr>
          <w:rFonts w:cs="Arial"/>
          <w:sz w:val="24"/>
          <w:szCs w:val="24"/>
        </w:rPr>
        <w:t>Guía para la Construcción de la Matriz de Indicadores para Resultados del Gobierno del Estado de Quintana Roo (Secretaría de Finanzas y Planeación, 2022).</w:t>
      </w:r>
    </w:p>
    <w:p w14:paraId="233E0CFF" w14:textId="16AD8089" w:rsidR="007F6E4D" w:rsidRDefault="007F6E4D" w:rsidP="00383A49">
      <w:pPr>
        <w:spacing w:after="0"/>
        <w:rPr>
          <w:rFonts w:cs="Arial"/>
          <w:sz w:val="24"/>
          <w:szCs w:val="24"/>
        </w:rPr>
      </w:pPr>
    </w:p>
    <w:p w14:paraId="4612BC98" w14:textId="0D0A325B" w:rsidR="007F6E4D" w:rsidRDefault="007F6E4D" w:rsidP="00383A49">
      <w:pPr>
        <w:spacing w:after="0"/>
        <w:rPr>
          <w:rFonts w:cs="Arial"/>
          <w:sz w:val="24"/>
          <w:szCs w:val="24"/>
        </w:rPr>
      </w:pPr>
    </w:p>
    <w:p w14:paraId="6006F4C3" w14:textId="0ABA4047" w:rsidR="00CE18F1" w:rsidRPr="00357ED7" w:rsidRDefault="00CE18F1" w:rsidP="003E6C48">
      <w:pPr>
        <w:spacing w:after="0"/>
        <w:rPr>
          <w:rFonts w:cs="Arial"/>
          <w:b/>
          <w:sz w:val="24"/>
          <w:szCs w:val="24"/>
        </w:rPr>
      </w:pPr>
      <w:r w:rsidRPr="00357ED7">
        <w:rPr>
          <w:rFonts w:cs="Arial"/>
          <w:b/>
          <w:sz w:val="24"/>
          <w:szCs w:val="24"/>
        </w:rPr>
        <w:t>Resultado Número 3</w:t>
      </w:r>
    </w:p>
    <w:p w14:paraId="05E8CB5D" w14:textId="77777777" w:rsidR="00CE18F1" w:rsidRPr="00383A49" w:rsidRDefault="00CE18F1" w:rsidP="00CE18F1">
      <w:pPr>
        <w:autoSpaceDE w:val="0"/>
        <w:autoSpaceDN w:val="0"/>
        <w:adjustRightInd w:val="0"/>
        <w:spacing w:after="0" w:line="240" w:lineRule="auto"/>
        <w:rPr>
          <w:rFonts w:eastAsia="Times New Roman" w:cs="Arial"/>
          <w:bCs/>
          <w:sz w:val="24"/>
          <w:szCs w:val="24"/>
          <w:lang w:eastAsia="es-ES"/>
        </w:rPr>
      </w:pPr>
    </w:p>
    <w:p w14:paraId="4ECE5F30" w14:textId="77777777" w:rsidR="00CE18F1" w:rsidRPr="000941F3" w:rsidRDefault="00CE18F1" w:rsidP="00CE18F1">
      <w:pPr>
        <w:spacing w:after="0"/>
        <w:rPr>
          <w:rFonts w:cs="Arial"/>
          <w:b/>
          <w:sz w:val="24"/>
          <w:szCs w:val="24"/>
        </w:rPr>
      </w:pPr>
      <w:r>
        <w:rPr>
          <w:rFonts w:cs="Arial"/>
          <w:b/>
          <w:sz w:val="24"/>
          <w:szCs w:val="24"/>
        </w:rPr>
        <w:t>Eficacia</w:t>
      </w:r>
    </w:p>
    <w:p w14:paraId="5E269B50" w14:textId="77777777" w:rsidR="00CE18F1" w:rsidRDefault="00CE18F1" w:rsidP="00CE18F1">
      <w:pPr>
        <w:spacing w:after="0"/>
        <w:rPr>
          <w:rFonts w:cs="Arial"/>
          <w:b/>
          <w:sz w:val="24"/>
          <w:szCs w:val="24"/>
        </w:rPr>
      </w:pPr>
    </w:p>
    <w:p w14:paraId="0A2134F7" w14:textId="10B110DF" w:rsidR="00CE18F1" w:rsidRPr="002A2C86" w:rsidRDefault="00CE4F8C" w:rsidP="00CE18F1">
      <w:pPr>
        <w:spacing w:after="0"/>
        <w:rPr>
          <w:rFonts w:cs="Arial"/>
          <w:b/>
          <w:sz w:val="24"/>
          <w:szCs w:val="24"/>
        </w:rPr>
      </w:pPr>
      <w:r w:rsidRPr="00CE4F8C">
        <w:rPr>
          <w:rFonts w:cs="Arial"/>
          <w:b/>
          <w:sz w:val="24"/>
          <w:szCs w:val="24"/>
        </w:rPr>
        <w:t>3. Sistema de Evaluación del Desempeño (SED)</w:t>
      </w:r>
    </w:p>
    <w:p w14:paraId="36F9A699" w14:textId="77777777" w:rsidR="00CE18F1" w:rsidRPr="00383A49" w:rsidRDefault="00CE18F1" w:rsidP="00CE18F1">
      <w:pPr>
        <w:spacing w:after="0"/>
        <w:ind w:left="142"/>
        <w:rPr>
          <w:rFonts w:cs="Arial"/>
          <w:sz w:val="24"/>
          <w:szCs w:val="24"/>
        </w:rPr>
      </w:pPr>
    </w:p>
    <w:p w14:paraId="2278FE45" w14:textId="6606D5F4" w:rsidR="00CE18F1" w:rsidRDefault="00CE4F8C" w:rsidP="00CE18F1">
      <w:pPr>
        <w:spacing w:after="0"/>
        <w:ind w:left="426"/>
        <w:rPr>
          <w:rFonts w:cs="Arial"/>
          <w:b/>
          <w:sz w:val="24"/>
          <w:szCs w:val="24"/>
        </w:rPr>
      </w:pPr>
      <w:r>
        <w:rPr>
          <w:rFonts w:cs="Arial"/>
          <w:b/>
          <w:sz w:val="24"/>
          <w:szCs w:val="24"/>
        </w:rPr>
        <w:t>3</w:t>
      </w:r>
      <w:r w:rsidR="00CE18F1" w:rsidRPr="002A2C86">
        <w:rPr>
          <w:rFonts w:cs="Arial"/>
          <w:b/>
          <w:sz w:val="24"/>
          <w:szCs w:val="24"/>
        </w:rPr>
        <w:t xml:space="preserve">.1 </w:t>
      </w:r>
      <w:r w:rsidRPr="00CE4F8C">
        <w:rPr>
          <w:rFonts w:cs="Arial"/>
          <w:b/>
          <w:sz w:val="24"/>
          <w:szCs w:val="24"/>
        </w:rPr>
        <w:t>Cumplimiento de objetivos y metas</w:t>
      </w:r>
    </w:p>
    <w:p w14:paraId="16BF69DF" w14:textId="77777777" w:rsidR="00CE18F1" w:rsidRPr="00383A49" w:rsidRDefault="00CE18F1" w:rsidP="00CE18F1">
      <w:pPr>
        <w:autoSpaceDE w:val="0"/>
        <w:autoSpaceDN w:val="0"/>
        <w:adjustRightInd w:val="0"/>
        <w:spacing w:after="0" w:line="240" w:lineRule="auto"/>
        <w:rPr>
          <w:rFonts w:eastAsia="Times New Roman" w:cs="Arial"/>
          <w:bCs/>
          <w:sz w:val="24"/>
          <w:szCs w:val="24"/>
          <w:lang w:eastAsia="es-ES"/>
        </w:rPr>
      </w:pPr>
    </w:p>
    <w:p w14:paraId="582E380E" w14:textId="27CCC079" w:rsidR="00CE18F1" w:rsidRDefault="00CE18F1" w:rsidP="004C0AAF">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w:t>
      </w:r>
      <w:r w:rsidRPr="00A21263">
        <w:rPr>
          <w:rFonts w:eastAsia="Times New Roman" w:cs="Arial"/>
          <w:b/>
          <w:bCs/>
          <w:sz w:val="24"/>
          <w:szCs w:val="24"/>
          <w:lang w:eastAsia="es-ES"/>
        </w:rPr>
        <w:t xml:space="preserve"> </w:t>
      </w:r>
      <w:r w:rsidR="008B6D13">
        <w:rPr>
          <w:rFonts w:eastAsia="Times New Roman" w:cs="Arial"/>
          <w:b/>
          <w:bCs/>
          <w:sz w:val="24"/>
          <w:szCs w:val="24"/>
          <w:lang w:eastAsia="es-ES"/>
        </w:rPr>
        <w:t>observaciones</w:t>
      </w:r>
    </w:p>
    <w:p w14:paraId="7500A46A" w14:textId="77777777" w:rsidR="003E6C48" w:rsidRPr="003E6C48" w:rsidRDefault="003E6C48" w:rsidP="004C0AAF">
      <w:pPr>
        <w:autoSpaceDE w:val="0"/>
        <w:autoSpaceDN w:val="0"/>
        <w:adjustRightInd w:val="0"/>
        <w:spacing w:after="0"/>
        <w:rPr>
          <w:rFonts w:eastAsia="Times New Roman" w:cs="Arial"/>
          <w:bCs/>
          <w:sz w:val="24"/>
          <w:szCs w:val="24"/>
          <w:lang w:eastAsia="es-ES"/>
        </w:rPr>
      </w:pPr>
    </w:p>
    <w:p w14:paraId="6CCF10A8" w14:textId="77777777" w:rsidR="00024E0E" w:rsidRPr="00024E0E" w:rsidRDefault="00024E0E" w:rsidP="00024E0E">
      <w:pPr>
        <w:spacing w:after="0"/>
        <w:rPr>
          <w:rFonts w:eastAsia="Calibri" w:cs="Arial"/>
          <w:sz w:val="24"/>
          <w:lang w:eastAsia="en-US"/>
        </w:rPr>
      </w:pPr>
      <w:r w:rsidRPr="00024E0E">
        <w:rPr>
          <w:rFonts w:eastAsia="Calibri" w:cs="Arial"/>
          <w:sz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024E0E">
        <w:rPr>
          <w:rFonts w:eastAsia="Calibri" w:cs="Arial"/>
          <w:sz w:val="24"/>
          <w:vertAlign w:val="superscript"/>
          <w:lang w:eastAsia="en-US"/>
        </w:rPr>
        <w:footnoteReference w:id="49"/>
      </w:r>
      <w:r w:rsidRPr="00024E0E">
        <w:rPr>
          <w:rFonts w:eastAsia="Calibri" w:cs="Arial"/>
          <w:sz w:val="24"/>
          <w:lang w:eastAsia="en-US"/>
        </w:rPr>
        <w:t xml:space="preserve">. </w:t>
      </w:r>
    </w:p>
    <w:p w14:paraId="5EBEF55D" w14:textId="77777777" w:rsidR="00024E0E" w:rsidRPr="00024E0E" w:rsidRDefault="00024E0E" w:rsidP="00024E0E">
      <w:pPr>
        <w:spacing w:after="0"/>
        <w:rPr>
          <w:rFonts w:eastAsia="Arial" w:cs="Arial"/>
          <w:sz w:val="24"/>
        </w:rPr>
      </w:pPr>
    </w:p>
    <w:p w14:paraId="5ED7E632" w14:textId="77777777" w:rsidR="00024E0E" w:rsidRPr="00024E0E" w:rsidRDefault="00024E0E" w:rsidP="00024E0E">
      <w:pPr>
        <w:spacing w:after="0"/>
        <w:rPr>
          <w:rFonts w:eastAsia="Arial" w:cs="Arial"/>
          <w:sz w:val="24"/>
        </w:rPr>
      </w:pPr>
      <w:r w:rsidRPr="00024E0E">
        <w:rPr>
          <w:rFonts w:eastAsia="Arial" w:cs="Arial"/>
          <w:sz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024E0E">
        <w:rPr>
          <w:rFonts w:eastAsia="Arial" w:cs="Arial"/>
          <w:sz w:val="24"/>
          <w:vertAlign w:val="superscript"/>
        </w:rPr>
        <w:footnoteReference w:id="50"/>
      </w:r>
      <w:r w:rsidRPr="00024E0E">
        <w:rPr>
          <w:rFonts w:eastAsia="Arial" w:cs="Arial"/>
          <w:sz w:val="24"/>
        </w:rPr>
        <w:t>.</w:t>
      </w:r>
    </w:p>
    <w:p w14:paraId="1BA6FE35" w14:textId="77777777" w:rsidR="00024E0E" w:rsidRPr="00024E0E" w:rsidRDefault="00024E0E" w:rsidP="00024E0E">
      <w:pPr>
        <w:spacing w:after="0"/>
        <w:rPr>
          <w:rFonts w:cs="Arial"/>
          <w:sz w:val="24"/>
        </w:rPr>
      </w:pPr>
    </w:p>
    <w:p w14:paraId="7072FC43" w14:textId="741254DA" w:rsidR="00024E0E" w:rsidRPr="00024E0E" w:rsidRDefault="00024E0E" w:rsidP="00024E0E">
      <w:pPr>
        <w:spacing w:after="0"/>
        <w:rPr>
          <w:rFonts w:cs="Arial"/>
          <w:sz w:val="24"/>
        </w:rPr>
      </w:pPr>
      <w:r w:rsidRPr="00024E0E">
        <w:rPr>
          <w:rFonts w:cs="Arial"/>
          <w:sz w:val="24"/>
        </w:rPr>
        <w:t xml:space="preserve">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w:t>
      </w:r>
      <w:r w:rsidR="004C0AAF">
        <w:rPr>
          <w:rFonts w:cs="Arial"/>
          <w:sz w:val="24"/>
        </w:rPr>
        <w:t>logro en procesos y actividades,</w:t>
      </w:r>
      <w:r w:rsidRPr="00024E0E">
        <w:rPr>
          <w:rFonts w:cs="Arial"/>
          <w:sz w:val="24"/>
        </w:rPr>
        <w:t xml:space="preserve">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024E0E">
        <w:rPr>
          <w:rFonts w:cs="Arial"/>
          <w:sz w:val="24"/>
          <w:vertAlign w:val="superscript"/>
        </w:rPr>
        <w:footnoteReference w:id="51"/>
      </w:r>
      <w:r w:rsidRPr="00024E0E">
        <w:rPr>
          <w:rFonts w:cs="Arial"/>
          <w:sz w:val="24"/>
        </w:rPr>
        <w:t xml:space="preserve">. </w:t>
      </w:r>
    </w:p>
    <w:p w14:paraId="06447B59" w14:textId="77777777" w:rsidR="00024E0E" w:rsidRPr="00024E0E" w:rsidRDefault="00024E0E" w:rsidP="00024E0E">
      <w:pPr>
        <w:spacing w:after="0"/>
        <w:rPr>
          <w:rFonts w:cs="Arial"/>
          <w:sz w:val="24"/>
        </w:rPr>
      </w:pPr>
    </w:p>
    <w:p w14:paraId="0C3CB31E" w14:textId="30422E36" w:rsidR="00024E0E" w:rsidRPr="00024E0E" w:rsidRDefault="00024E0E" w:rsidP="00024E0E">
      <w:pPr>
        <w:spacing w:after="0"/>
        <w:rPr>
          <w:rFonts w:cs="Arial"/>
          <w:sz w:val="24"/>
        </w:rPr>
      </w:pPr>
      <w:r w:rsidRPr="00024E0E">
        <w:rPr>
          <w:rFonts w:cs="Arial"/>
          <w:sz w:val="24"/>
        </w:rPr>
        <w:t>Las metas son el objetivo cuantitativo que el programa o proyecto se compromete a alcanzar en un periodo de tiempo determinado. Estas permiten acreditar el grado de avance de los objetivos. Dado que las metas son conocidas y acordadas con los ejecutores de los programas presupue</w:t>
      </w:r>
      <w:r w:rsidR="008B50DF">
        <w:rPr>
          <w:rFonts w:cs="Arial"/>
          <w:sz w:val="24"/>
        </w:rPr>
        <w:t>starios, es fácil comprobar quién</w:t>
      </w:r>
      <w:r w:rsidRPr="00024E0E">
        <w:rPr>
          <w:rFonts w:cs="Arial"/>
          <w:sz w:val="24"/>
        </w:rPr>
        <w:t xml:space="preserve"> ha cumplido cabalmente con ellas.</w:t>
      </w:r>
    </w:p>
    <w:p w14:paraId="0FB038B4" w14:textId="77777777" w:rsidR="00024E0E" w:rsidRPr="00024E0E" w:rsidRDefault="00024E0E" w:rsidP="00024E0E">
      <w:pPr>
        <w:spacing w:after="0"/>
        <w:rPr>
          <w:rFonts w:cs="Arial"/>
          <w:sz w:val="24"/>
        </w:rPr>
      </w:pPr>
    </w:p>
    <w:p w14:paraId="767C0AB5" w14:textId="77777777" w:rsidR="00024E0E" w:rsidRPr="00024E0E" w:rsidRDefault="00024E0E" w:rsidP="00024E0E">
      <w:pPr>
        <w:spacing w:after="0"/>
        <w:rPr>
          <w:rFonts w:cs="Arial"/>
          <w:sz w:val="24"/>
        </w:rPr>
      </w:pPr>
      <w:r w:rsidRPr="00024E0E">
        <w:rPr>
          <w:rFonts w:cs="Arial"/>
          <w:sz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024E0E">
        <w:rPr>
          <w:rStyle w:val="Refdenotaalpie"/>
          <w:rFonts w:cs="Arial"/>
          <w:sz w:val="24"/>
        </w:rPr>
        <w:footnoteReference w:id="52"/>
      </w:r>
      <w:r w:rsidRPr="00024E0E">
        <w:rPr>
          <w:rFonts w:cs="Arial"/>
          <w:sz w:val="24"/>
        </w:rPr>
        <w:t>.</w:t>
      </w:r>
    </w:p>
    <w:p w14:paraId="0FB3C03C" w14:textId="77777777" w:rsidR="00024E0E" w:rsidRPr="00024E0E" w:rsidRDefault="00024E0E" w:rsidP="00024E0E">
      <w:pPr>
        <w:spacing w:after="0"/>
        <w:rPr>
          <w:rFonts w:cs="Arial"/>
          <w:sz w:val="24"/>
        </w:rPr>
      </w:pPr>
    </w:p>
    <w:p w14:paraId="7DE288A6" w14:textId="343DB7BF" w:rsidR="00024E0E" w:rsidRPr="00024E0E" w:rsidRDefault="00586B52" w:rsidP="00024E0E">
      <w:pPr>
        <w:spacing w:after="0"/>
        <w:rPr>
          <w:rFonts w:cs="Arial"/>
          <w:sz w:val="24"/>
        </w:rPr>
      </w:pPr>
      <w:r w:rsidRPr="00586B52">
        <w:rPr>
          <w:rFonts w:cs="Arial"/>
          <w:sz w:val="24"/>
        </w:rPr>
        <w:t>De acuerdo con el artículo 11 del Presupuesto de Egresos del Gobierno del Estado de Quintana Roo, para el ejercicio fiscal 2022, las erogaciones previstas para el Centro de Conciliación Laboral del Estado de Quintana Roo (CCLQROO) importan la cantidad de $101,900,110.00 (Ciento un millones novecientos mil ciento diez pesos 00/100 M.N.), distribuida en los siguientes programas presupuestarios:</w:t>
      </w:r>
    </w:p>
    <w:p w14:paraId="76A133C0" w14:textId="04F22B71" w:rsidR="00024E0E" w:rsidRDefault="00024E0E" w:rsidP="00024E0E">
      <w:pPr>
        <w:spacing w:after="0"/>
        <w:rPr>
          <w:rFonts w:cs="Arial"/>
          <w:sz w:val="24"/>
        </w:rPr>
      </w:pPr>
    </w:p>
    <w:p w14:paraId="59795276" w14:textId="05B2946A" w:rsidR="00523F41" w:rsidRDefault="00523F41" w:rsidP="00024E0E">
      <w:pPr>
        <w:spacing w:after="0"/>
        <w:rPr>
          <w:rFonts w:cs="Arial"/>
          <w:sz w:val="24"/>
        </w:rPr>
      </w:pPr>
    </w:p>
    <w:p w14:paraId="2EF45CE8" w14:textId="77777777" w:rsidR="00523F41" w:rsidRPr="00024E0E" w:rsidRDefault="00523F41" w:rsidP="00024E0E">
      <w:pPr>
        <w:spacing w:after="0"/>
        <w:rPr>
          <w:rFonts w:cs="Arial"/>
          <w:sz w:val="24"/>
        </w:rPr>
      </w:pPr>
    </w:p>
    <w:p w14:paraId="214B38E0" w14:textId="54C8FA6D" w:rsidR="00024E0E" w:rsidRPr="00EC0F98" w:rsidRDefault="000F57F4" w:rsidP="00024E0E">
      <w:pPr>
        <w:spacing w:after="0"/>
        <w:jc w:val="center"/>
        <w:rPr>
          <w:rFonts w:eastAsia="Calibri" w:cs="Arial"/>
          <w:sz w:val="20"/>
          <w:szCs w:val="18"/>
        </w:rPr>
      </w:pPr>
      <w:r>
        <w:rPr>
          <w:rFonts w:eastAsia="Calibri" w:cs="Arial"/>
          <w:b/>
          <w:sz w:val="20"/>
          <w:szCs w:val="18"/>
        </w:rPr>
        <w:t>Tabla 10</w:t>
      </w:r>
      <w:r w:rsidR="00024E0E" w:rsidRPr="0004677C">
        <w:rPr>
          <w:rFonts w:eastAsia="Calibri" w:cs="Arial"/>
          <w:b/>
          <w:sz w:val="20"/>
          <w:szCs w:val="18"/>
        </w:rPr>
        <w:t>.</w:t>
      </w:r>
      <w:r w:rsidR="00024E0E" w:rsidRPr="00EC0F98">
        <w:rPr>
          <w:rFonts w:eastAsia="Calibri" w:cs="Arial"/>
          <w:b/>
          <w:sz w:val="20"/>
          <w:szCs w:val="18"/>
        </w:rPr>
        <w:t xml:space="preserve"> </w:t>
      </w:r>
      <w:r w:rsidR="00024E0E" w:rsidRPr="00EC0F98">
        <w:rPr>
          <w:rFonts w:eastAsia="Calibri" w:cs="Arial"/>
          <w:sz w:val="20"/>
          <w:szCs w:val="18"/>
        </w:rPr>
        <w:t>Presupuesto asignado a los program</w:t>
      </w:r>
      <w:r w:rsidR="004C0AAF">
        <w:rPr>
          <w:rFonts w:eastAsia="Calibri" w:cs="Arial"/>
          <w:sz w:val="20"/>
          <w:szCs w:val="18"/>
        </w:rPr>
        <w:t xml:space="preserve">as presupuestarios del </w:t>
      </w:r>
      <w:r w:rsidR="00586B52" w:rsidRPr="00586B52">
        <w:rPr>
          <w:rFonts w:eastAsia="Calibri" w:cs="Arial"/>
          <w:sz w:val="20"/>
          <w:szCs w:val="18"/>
        </w:rPr>
        <w:t>CCLQROO</w:t>
      </w:r>
    </w:p>
    <w:tbl>
      <w:tblPr>
        <w:tblStyle w:val="Tablanormal2"/>
        <w:tblW w:w="0" w:type="auto"/>
        <w:jc w:val="center"/>
        <w:tblLayout w:type="fixed"/>
        <w:tblLook w:val="04A0" w:firstRow="1" w:lastRow="0" w:firstColumn="1" w:lastColumn="0" w:noHBand="0" w:noVBand="1"/>
      </w:tblPr>
      <w:tblGrid>
        <w:gridCol w:w="5943"/>
        <w:gridCol w:w="2697"/>
      </w:tblGrid>
      <w:tr w:rsidR="00586B52" w:rsidRPr="00523F41" w14:paraId="129A4E56" w14:textId="77777777" w:rsidTr="00523F41">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943" w:type="dxa"/>
            <w:tcBorders>
              <w:top w:val="single" w:sz="4" w:space="0" w:color="auto"/>
              <w:bottom w:val="single" w:sz="4" w:space="0" w:color="auto"/>
            </w:tcBorders>
            <w:shd w:val="clear" w:color="auto" w:fill="DEEBF6"/>
            <w:vAlign w:val="center"/>
          </w:tcPr>
          <w:p w14:paraId="6423ED64" w14:textId="77777777" w:rsidR="00586B52" w:rsidRPr="00523F41" w:rsidRDefault="00586B52" w:rsidP="007D1B41">
            <w:pPr>
              <w:spacing w:line="276" w:lineRule="auto"/>
              <w:rPr>
                <w:rFonts w:cs="Arial"/>
                <w:sz w:val="18"/>
                <w:szCs w:val="18"/>
              </w:rPr>
            </w:pPr>
            <w:r w:rsidRPr="00523F41">
              <w:rPr>
                <w:rFonts w:cs="Arial"/>
                <w:sz w:val="18"/>
                <w:szCs w:val="18"/>
              </w:rPr>
              <w:t>Programa presupuestario</w:t>
            </w:r>
          </w:p>
        </w:tc>
        <w:tc>
          <w:tcPr>
            <w:tcW w:w="2696" w:type="dxa"/>
            <w:tcBorders>
              <w:top w:val="single" w:sz="4" w:space="0" w:color="auto"/>
              <w:bottom w:val="single" w:sz="4" w:space="0" w:color="auto"/>
            </w:tcBorders>
            <w:shd w:val="clear" w:color="auto" w:fill="DEEBF6"/>
            <w:vAlign w:val="center"/>
          </w:tcPr>
          <w:p w14:paraId="51570652" w14:textId="3271CD81" w:rsidR="00586B52" w:rsidRPr="00523F41" w:rsidRDefault="006C5E66" w:rsidP="007D1B41">
            <w:pPr>
              <w:spacing w:line="276"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586B52" w:rsidRPr="00523F41">
              <w:rPr>
                <w:rFonts w:cs="Arial"/>
                <w:sz w:val="18"/>
                <w:szCs w:val="18"/>
              </w:rPr>
              <w:t>Aprobado</w:t>
            </w:r>
          </w:p>
        </w:tc>
      </w:tr>
      <w:tr w:rsidR="00586B52" w:rsidRPr="00523F41" w14:paraId="058BD2D4" w14:textId="77777777" w:rsidTr="00523F41">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5943" w:type="dxa"/>
            <w:tcBorders>
              <w:top w:val="single" w:sz="4" w:space="0" w:color="auto"/>
              <w:bottom w:val="nil"/>
            </w:tcBorders>
            <w:vAlign w:val="center"/>
          </w:tcPr>
          <w:p w14:paraId="44BBE4DA" w14:textId="77777777" w:rsidR="00586B52" w:rsidRPr="00523F41" w:rsidRDefault="00586B52" w:rsidP="007D1B41">
            <w:pPr>
              <w:shd w:val="clear" w:color="auto" w:fill="FFFFFF" w:themeFill="background1"/>
              <w:spacing w:line="276" w:lineRule="auto"/>
              <w:rPr>
                <w:rFonts w:cs="Arial"/>
                <w:b w:val="0"/>
                <w:sz w:val="18"/>
                <w:szCs w:val="18"/>
              </w:rPr>
            </w:pPr>
            <w:r w:rsidRPr="00523F41">
              <w:rPr>
                <w:rFonts w:cs="Arial"/>
                <w:b w:val="0"/>
                <w:sz w:val="18"/>
                <w:szCs w:val="18"/>
              </w:rPr>
              <w:t>E049 – Conciliación de Conflictos Laborales</w:t>
            </w:r>
          </w:p>
        </w:tc>
        <w:tc>
          <w:tcPr>
            <w:tcW w:w="2696" w:type="dxa"/>
            <w:tcBorders>
              <w:top w:val="single" w:sz="4" w:space="0" w:color="auto"/>
              <w:bottom w:val="nil"/>
            </w:tcBorders>
            <w:vAlign w:val="center"/>
          </w:tcPr>
          <w:p w14:paraId="77474E17" w14:textId="080A26D8" w:rsidR="00586B52" w:rsidRPr="00523F41" w:rsidRDefault="00586B52" w:rsidP="007D1B41">
            <w:pPr>
              <w:shd w:val="clear" w:color="auto" w:fill="FFFFFF" w:themeFill="background1"/>
              <w:spacing w:line="276" w:lineRule="auto"/>
              <w:ind w:right="423"/>
              <w:cnfStyle w:val="000000100000" w:firstRow="0" w:lastRow="0" w:firstColumn="0" w:lastColumn="0" w:oddVBand="0" w:evenVBand="0" w:oddHBand="1" w:evenHBand="0" w:firstRowFirstColumn="0" w:firstRowLastColumn="0" w:lastRowFirstColumn="0" w:lastRowLastColumn="0"/>
              <w:rPr>
                <w:rFonts w:cs="Arial"/>
                <w:sz w:val="18"/>
                <w:szCs w:val="18"/>
              </w:rPr>
            </w:pPr>
            <w:r w:rsidRPr="00523F41">
              <w:rPr>
                <w:rFonts w:cs="Arial"/>
                <w:sz w:val="18"/>
                <w:szCs w:val="18"/>
              </w:rPr>
              <w:t>$</w:t>
            </w:r>
            <w:r w:rsidR="007D1B41" w:rsidRPr="00523F41">
              <w:rPr>
                <w:rFonts w:cs="Arial"/>
                <w:sz w:val="18"/>
                <w:szCs w:val="18"/>
              </w:rPr>
              <w:t>58,318,423.00</w:t>
            </w:r>
          </w:p>
        </w:tc>
      </w:tr>
      <w:tr w:rsidR="00586B52" w:rsidRPr="00523F41" w14:paraId="6C4BCA2B" w14:textId="77777777" w:rsidTr="00523F41">
        <w:trPr>
          <w:trHeight w:val="391"/>
          <w:jc w:val="center"/>
        </w:trPr>
        <w:tc>
          <w:tcPr>
            <w:cnfStyle w:val="001000000000" w:firstRow="0" w:lastRow="0" w:firstColumn="1" w:lastColumn="0" w:oddVBand="0" w:evenVBand="0" w:oddHBand="0" w:evenHBand="0" w:firstRowFirstColumn="0" w:firstRowLastColumn="0" w:lastRowFirstColumn="0" w:lastRowLastColumn="0"/>
            <w:tcW w:w="5943" w:type="dxa"/>
            <w:tcBorders>
              <w:top w:val="nil"/>
              <w:bottom w:val="single" w:sz="4" w:space="0" w:color="auto"/>
            </w:tcBorders>
            <w:vAlign w:val="center"/>
          </w:tcPr>
          <w:p w14:paraId="6023B5E7" w14:textId="77777777" w:rsidR="00586B52" w:rsidRPr="00523F41" w:rsidRDefault="00586B52" w:rsidP="007D1B41">
            <w:pPr>
              <w:shd w:val="clear" w:color="auto" w:fill="FFFFFF" w:themeFill="background1"/>
              <w:spacing w:line="276" w:lineRule="auto"/>
              <w:rPr>
                <w:rFonts w:cs="Arial"/>
                <w:b w:val="0"/>
                <w:sz w:val="18"/>
                <w:szCs w:val="18"/>
              </w:rPr>
            </w:pPr>
            <w:r w:rsidRPr="00523F41">
              <w:rPr>
                <w:rFonts w:cs="Arial"/>
                <w:b w:val="0"/>
                <w:sz w:val="18"/>
                <w:szCs w:val="18"/>
              </w:rPr>
              <w:t xml:space="preserve">M001 – Gestión y Apoyo Institucional </w:t>
            </w:r>
          </w:p>
        </w:tc>
        <w:tc>
          <w:tcPr>
            <w:tcW w:w="2696" w:type="dxa"/>
            <w:tcBorders>
              <w:top w:val="nil"/>
              <w:bottom w:val="single" w:sz="4" w:space="0" w:color="auto"/>
            </w:tcBorders>
            <w:vAlign w:val="center"/>
          </w:tcPr>
          <w:p w14:paraId="5506432C" w14:textId="77777777" w:rsidR="00586B52" w:rsidRPr="00523F41" w:rsidRDefault="00586B52" w:rsidP="007D1B41">
            <w:pPr>
              <w:shd w:val="clear" w:color="auto" w:fill="FFFFFF" w:themeFill="background1"/>
              <w:spacing w:line="276" w:lineRule="auto"/>
              <w:ind w:right="423"/>
              <w:cnfStyle w:val="000000000000" w:firstRow="0" w:lastRow="0" w:firstColumn="0" w:lastColumn="0" w:oddVBand="0" w:evenVBand="0" w:oddHBand="0" w:evenHBand="0" w:firstRowFirstColumn="0" w:firstRowLastColumn="0" w:lastRowFirstColumn="0" w:lastRowLastColumn="0"/>
              <w:rPr>
                <w:rFonts w:cs="Arial"/>
                <w:sz w:val="18"/>
                <w:szCs w:val="18"/>
              </w:rPr>
            </w:pPr>
            <w:r w:rsidRPr="00523F41">
              <w:rPr>
                <w:rFonts w:cs="Arial"/>
                <w:sz w:val="18"/>
                <w:szCs w:val="18"/>
              </w:rPr>
              <w:t>$43,581,687.00</w:t>
            </w:r>
          </w:p>
        </w:tc>
      </w:tr>
      <w:tr w:rsidR="00586B52" w:rsidRPr="00523F41" w14:paraId="4DD3A35F" w14:textId="77777777" w:rsidTr="00523F41">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5943" w:type="dxa"/>
            <w:tcBorders>
              <w:top w:val="single" w:sz="4" w:space="0" w:color="auto"/>
              <w:bottom w:val="single" w:sz="4" w:space="0" w:color="auto"/>
            </w:tcBorders>
            <w:vAlign w:val="center"/>
          </w:tcPr>
          <w:p w14:paraId="3297D5FF" w14:textId="77777777" w:rsidR="00586B52" w:rsidRPr="00523F41" w:rsidRDefault="00586B52" w:rsidP="007D1B41">
            <w:pPr>
              <w:spacing w:line="276" w:lineRule="auto"/>
              <w:jc w:val="right"/>
              <w:rPr>
                <w:rFonts w:eastAsia="Arial" w:cs="Arial"/>
                <w:sz w:val="18"/>
                <w:szCs w:val="18"/>
              </w:rPr>
            </w:pPr>
            <w:r w:rsidRPr="00523F41">
              <w:rPr>
                <w:rFonts w:eastAsia="Arial" w:cs="Arial"/>
                <w:color w:val="000000"/>
                <w:sz w:val="18"/>
                <w:szCs w:val="18"/>
              </w:rPr>
              <w:t>Total</w:t>
            </w:r>
          </w:p>
        </w:tc>
        <w:tc>
          <w:tcPr>
            <w:tcW w:w="2696" w:type="dxa"/>
            <w:tcBorders>
              <w:top w:val="single" w:sz="4" w:space="0" w:color="auto"/>
              <w:bottom w:val="single" w:sz="4" w:space="0" w:color="auto"/>
            </w:tcBorders>
            <w:vAlign w:val="center"/>
          </w:tcPr>
          <w:p w14:paraId="05F97394" w14:textId="77777777" w:rsidR="00586B52" w:rsidRPr="00523F41" w:rsidRDefault="00586B52" w:rsidP="007D1B41">
            <w:pPr>
              <w:spacing w:line="276" w:lineRule="auto"/>
              <w:ind w:right="423"/>
              <w:cnfStyle w:val="000000100000" w:firstRow="0" w:lastRow="0" w:firstColumn="0" w:lastColumn="0" w:oddVBand="0" w:evenVBand="0" w:oddHBand="1" w:evenHBand="0" w:firstRowFirstColumn="0" w:firstRowLastColumn="0" w:lastRowFirstColumn="0" w:lastRowLastColumn="0"/>
              <w:rPr>
                <w:rFonts w:cs="Arial"/>
                <w:b/>
                <w:bCs/>
                <w:color w:val="000000" w:themeColor="text1"/>
                <w:sz w:val="18"/>
                <w:szCs w:val="18"/>
              </w:rPr>
            </w:pPr>
            <w:r w:rsidRPr="00523F41">
              <w:rPr>
                <w:rFonts w:cs="Arial"/>
                <w:b/>
                <w:sz w:val="18"/>
                <w:szCs w:val="18"/>
              </w:rPr>
              <w:t>$ 101,900,110.00</w:t>
            </w:r>
          </w:p>
        </w:tc>
      </w:tr>
      <w:tr w:rsidR="007D1B41" w:rsidRPr="00523F41" w14:paraId="58813953" w14:textId="77777777" w:rsidTr="00523F41">
        <w:trPr>
          <w:trHeight w:val="369"/>
          <w:jc w:val="center"/>
        </w:trPr>
        <w:tc>
          <w:tcPr>
            <w:cnfStyle w:val="001000000000" w:firstRow="0" w:lastRow="0" w:firstColumn="1" w:lastColumn="0" w:oddVBand="0" w:evenVBand="0" w:oddHBand="0" w:evenHBand="0" w:firstRowFirstColumn="0" w:firstRowLastColumn="0" w:lastRowFirstColumn="0" w:lastRowLastColumn="0"/>
            <w:tcW w:w="8640" w:type="dxa"/>
            <w:gridSpan w:val="2"/>
            <w:tcBorders>
              <w:top w:val="single" w:sz="4" w:space="0" w:color="auto"/>
              <w:bottom w:val="nil"/>
            </w:tcBorders>
            <w:vAlign w:val="center"/>
          </w:tcPr>
          <w:p w14:paraId="3EEB008F" w14:textId="507C44BD" w:rsidR="007D1B41" w:rsidRPr="00523F41" w:rsidRDefault="007D1B41" w:rsidP="006C5E66">
            <w:pPr>
              <w:spacing w:line="276" w:lineRule="auto"/>
              <w:jc w:val="center"/>
              <w:rPr>
                <w:rFonts w:eastAsia="Calibri" w:cs="Arial"/>
                <w:b w:val="0"/>
                <w:bCs w:val="0"/>
                <w:sz w:val="16"/>
                <w:szCs w:val="18"/>
              </w:rPr>
            </w:pPr>
            <w:r w:rsidRPr="00523F41">
              <w:rPr>
                <w:rFonts w:eastAsia="Calibri" w:cs="Arial"/>
                <w:sz w:val="16"/>
                <w:szCs w:val="18"/>
              </w:rPr>
              <w:t>Fuente:</w:t>
            </w:r>
            <w:r w:rsidRPr="00523F41">
              <w:rPr>
                <w:rFonts w:eastAsia="Calibri" w:cs="Arial"/>
                <w:b w:val="0"/>
                <w:sz w:val="16"/>
                <w:szCs w:val="18"/>
              </w:rPr>
              <w:t xml:space="preserve"> Elaborado por la ASEQROO.</w:t>
            </w:r>
          </w:p>
        </w:tc>
      </w:tr>
    </w:tbl>
    <w:p w14:paraId="7195B93D" w14:textId="77777777" w:rsidR="00024E0E" w:rsidRPr="00523F41" w:rsidRDefault="00024E0E" w:rsidP="00024E0E">
      <w:pPr>
        <w:spacing w:after="0"/>
        <w:rPr>
          <w:rFonts w:cs="Arial"/>
        </w:rPr>
      </w:pPr>
    </w:p>
    <w:p w14:paraId="6A8CB855" w14:textId="77777777" w:rsidR="007D1B41" w:rsidRPr="007D1B41" w:rsidRDefault="007D1B41" w:rsidP="007D1B41">
      <w:pPr>
        <w:spacing w:after="0"/>
        <w:rPr>
          <w:rFonts w:cs="Arial"/>
          <w:sz w:val="24"/>
        </w:rPr>
      </w:pPr>
      <w:r w:rsidRPr="007D1B41">
        <w:rPr>
          <w:rFonts w:cs="Arial"/>
          <w:sz w:val="24"/>
        </w:rPr>
        <w:t xml:space="preserve">A fin de verificar el nivel de cumplimiento reportado de los objetivos y metas establecidos en sus Formatos Evaluatorios Programáticos del Sistema de Integración Programática y Presupuestal (FESIPPRES), correspondiente al ejercicio fiscal 2022, la Auditoría Superior del Estado de Quintana Roo (ASEQROO) seleccionó el programa presupuestario E049 – Conciliación de Conflictos Laborales, ante lo cual solicitó al CCLQROO los FESIPPRES del programa presupuestario antes mencionado, presentado por trimestre y por nivel de la Matriz de Indicadores para Resultados (MIR), así como la evidencia que sustente el avance de las metas y objetivos reportado en los FESIPPRES, presentado por trimestre y por nivel de la MIR. </w:t>
      </w:r>
    </w:p>
    <w:p w14:paraId="33888DD0" w14:textId="77777777" w:rsidR="007D1B41" w:rsidRPr="007D1B41" w:rsidRDefault="007D1B41" w:rsidP="007D1B41">
      <w:pPr>
        <w:spacing w:after="0"/>
        <w:rPr>
          <w:rFonts w:cs="Arial"/>
          <w:sz w:val="24"/>
        </w:rPr>
      </w:pPr>
    </w:p>
    <w:p w14:paraId="21F94A71" w14:textId="51299E56" w:rsidR="004C0AAF" w:rsidRDefault="007D1B41" w:rsidP="007D1B41">
      <w:pPr>
        <w:spacing w:after="0"/>
        <w:rPr>
          <w:rFonts w:cs="Arial"/>
          <w:sz w:val="24"/>
        </w:rPr>
      </w:pPr>
      <w:r w:rsidRPr="007D1B41">
        <w:rPr>
          <w:rFonts w:cs="Arial"/>
          <w:sz w:val="24"/>
        </w:rPr>
        <w:t>Al respecto, el Ente proporcionó la información solicitada, misma con la que se procedió a realizar el siguiente análisis:</w:t>
      </w:r>
    </w:p>
    <w:p w14:paraId="44AC3A75" w14:textId="77777777" w:rsidR="00694333" w:rsidRDefault="00694333" w:rsidP="007D1B41">
      <w:pPr>
        <w:spacing w:after="0"/>
        <w:rPr>
          <w:rFonts w:cs="Arial"/>
          <w:sz w:val="24"/>
        </w:rPr>
      </w:pPr>
    </w:p>
    <w:p w14:paraId="73A99143" w14:textId="6DFA1781" w:rsidR="00024E0E" w:rsidRPr="00843DA6" w:rsidRDefault="00024E0E" w:rsidP="00024E0E">
      <w:pPr>
        <w:spacing w:after="0"/>
        <w:jc w:val="center"/>
        <w:rPr>
          <w:rFonts w:cs="Arial"/>
          <w:sz w:val="20"/>
          <w:szCs w:val="20"/>
        </w:rPr>
      </w:pPr>
      <w:r>
        <w:rPr>
          <w:rFonts w:cs="Arial"/>
          <w:b/>
          <w:sz w:val="20"/>
          <w:szCs w:val="20"/>
        </w:rPr>
        <w:t>Tabla 1</w:t>
      </w:r>
      <w:r w:rsidR="000F57F4">
        <w:rPr>
          <w:rFonts w:cs="Arial"/>
          <w:b/>
          <w:sz w:val="20"/>
          <w:szCs w:val="20"/>
        </w:rPr>
        <w:t>1</w:t>
      </w:r>
      <w:r w:rsidRPr="00843DA6">
        <w:rPr>
          <w:rFonts w:cs="Arial"/>
          <w:b/>
          <w:sz w:val="20"/>
          <w:szCs w:val="20"/>
        </w:rPr>
        <w:t xml:space="preserve">. </w:t>
      </w:r>
      <w:r w:rsidRPr="00843DA6">
        <w:rPr>
          <w:rFonts w:cs="Arial"/>
          <w:sz w:val="20"/>
          <w:szCs w:val="20"/>
        </w:rPr>
        <w:t xml:space="preserve">Semaforización y cumplimiento de objetivos y metas </w:t>
      </w:r>
      <w:r>
        <w:rPr>
          <w:rFonts w:cs="Arial"/>
          <w:sz w:val="20"/>
          <w:szCs w:val="20"/>
        </w:rPr>
        <w:t xml:space="preserve">del </w:t>
      </w:r>
      <w:r w:rsidRPr="00843DA6">
        <w:rPr>
          <w:rFonts w:cs="Arial"/>
          <w:sz w:val="20"/>
          <w:szCs w:val="20"/>
        </w:rPr>
        <w:t>programa presupuestario</w:t>
      </w:r>
    </w:p>
    <w:p w14:paraId="31ECE3CC" w14:textId="77777777" w:rsidR="007D1B41" w:rsidRPr="007D1B41" w:rsidRDefault="007D1B41" w:rsidP="007D1B41">
      <w:pPr>
        <w:spacing w:after="0"/>
        <w:jc w:val="center"/>
        <w:rPr>
          <w:rFonts w:cs="Arial"/>
          <w:sz w:val="20"/>
          <w:szCs w:val="20"/>
        </w:rPr>
      </w:pPr>
      <w:r w:rsidRPr="007D1B41">
        <w:rPr>
          <w:rFonts w:cs="Arial"/>
          <w:sz w:val="20"/>
          <w:szCs w:val="20"/>
        </w:rPr>
        <w:t>E049 – Conciliación de Conflictos Laborales</w:t>
      </w:r>
    </w:p>
    <w:tbl>
      <w:tblPr>
        <w:tblStyle w:val="Tablaconcuadrcula"/>
        <w:tblW w:w="5000" w:type="pct"/>
        <w:jc w:val="center"/>
        <w:tblLayout w:type="fixed"/>
        <w:tblLook w:val="04A0" w:firstRow="1" w:lastRow="0" w:firstColumn="1" w:lastColumn="0" w:noHBand="0" w:noVBand="1"/>
      </w:tblPr>
      <w:tblGrid>
        <w:gridCol w:w="1315"/>
        <w:gridCol w:w="1741"/>
        <w:gridCol w:w="33"/>
        <w:gridCol w:w="1501"/>
        <w:gridCol w:w="246"/>
        <w:gridCol w:w="1504"/>
        <w:gridCol w:w="1479"/>
        <w:gridCol w:w="1365"/>
      </w:tblGrid>
      <w:tr w:rsidR="007D1B41" w:rsidRPr="00CA3EF7" w14:paraId="2181F382" w14:textId="77777777" w:rsidTr="007D1B41">
        <w:trPr>
          <w:trHeight w:val="23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15DAB51" w14:textId="77777777" w:rsidR="007D1B41" w:rsidRPr="00CA6F93" w:rsidRDefault="007D1B41" w:rsidP="007D1B41">
            <w:pPr>
              <w:autoSpaceDE w:val="0"/>
              <w:autoSpaceDN w:val="0"/>
              <w:adjustRightInd w:val="0"/>
              <w:spacing w:line="276" w:lineRule="auto"/>
              <w:rPr>
                <w:rFonts w:cs="Arial"/>
                <w:sz w:val="16"/>
                <w:szCs w:val="16"/>
              </w:rPr>
            </w:pPr>
            <w:r w:rsidRPr="00CA6F93">
              <w:rPr>
                <w:rFonts w:cs="Arial"/>
                <w:b/>
                <w:sz w:val="16"/>
                <w:szCs w:val="16"/>
              </w:rPr>
              <w:t xml:space="preserve">Fin: </w:t>
            </w:r>
            <w:r w:rsidRPr="00DC5868">
              <w:rPr>
                <w:rFonts w:cs="Arial"/>
                <w:sz w:val="16"/>
                <w:szCs w:val="16"/>
              </w:rPr>
              <w:t>C</w:t>
            </w:r>
            <w:r>
              <w:rPr>
                <w:rFonts w:cs="Arial"/>
                <w:sz w:val="16"/>
                <w:szCs w:val="16"/>
              </w:rPr>
              <w:t xml:space="preserve">ontribuir a impulsar el acceso </w:t>
            </w:r>
            <w:r w:rsidRPr="00DC5868">
              <w:rPr>
                <w:rFonts w:cs="Arial"/>
                <w:sz w:val="16"/>
                <w:szCs w:val="16"/>
              </w:rPr>
              <w:t>a empleos productivos, formales, con garantías de cumplimiento de la normatividad laboral y en igualdad de oportunidades para hombres, mujeres y grupos vulnerables, que mejoren las condiciones de trabajo de las personas sin empleo y en situación de informalidad, mediante esquemas de vinculación, vigilancia, procuración y justicia laboral eficientes que promuevan la colocación formal con acceso a salud, seguridad social y salarios dignos.</w:t>
            </w:r>
          </w:p>
        </w:tc>
      </w:tr>
      <w:tr w:rsidR="007D1B41" w:rsidRPr="00CA3EF7" w14:paraId="48F5EDBE" w14:textId="77777777" w:rsidTr="007D1B41">
        <w:trPr>
          <w:trHeight w:val="188"/>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16774BB" w14:textId="77777777" w:rsidR="007D1B41" w:rsidRPr="007A483B" w:rsidRDefault="007D1B41" w:rsidP="007D1B41">
            <w:pPr>
              <w:tabs>
                <w:tab w:val="left" w:pos="7575"/>
              </w:tabs>
              <w:spacing w:line="276" w:lineRule="auto"/>
              <w:rPr>
                <w:rFonts w:cs="Arial"/>
                <w:sz w:val="16"/>
                <w:szCs w:val="16"/>
              </w:rPr>
            </w:pPr>
            <w:r w:rsidRPr="007A483B">
              <w:rPr>
                <w:rFonts w:cs="Arial"/>
                <w:b/>
                <w:sz w:val="16"/>
                <w:szCs w:val="16"/>
              </w:rPr>
              <w:t>Nombre del indicador:</w:t>
            </w:r>
            <w:r w:rsidRPr="007A483B">
              <w:rPr>
                <w:rFonts w:cs="Arial"/>
                <w:sz w:val="16"/>
                <w:szCs w:val="16"/>
              </w:rPr>
              <w:t xml:space="preserve"> </w:t>
            </w:r>
            <w:r w:rsidRPr="001E6EC2">
              <w:rPr>
                <w:rFonts w:cs="Arial"/>
                <w:sz w:val="16"/>
                <w:szCs w:val="16"/>
              </w:rPr>
              <w:t>Tasa de desocupación</w:t>
            </w:r>
            <w:r>
              <w:rPr>
                <w:rFonts w:cs="Arial"/>
                <w:sz w:val="16"/>
                <w:szCs w:val="16"/>
              </w:rPr>
              <w:t>.</w:t>
            </w:r>
          </w:p>
        </w:tc>
      </w:tr>
      <w:tr w:rsidR="007D1B41" w:rsidRPr="00CA3EF7" w14:paraId="107BE2DB" w14:textId="77777777" w:rsidTr="007D1B41">
        <w:trPr>
          <w:trHeight w:val="219"/>
          <w:jc w:val="center"/>
        </w:trPr>
        <w:tc>
          <w:tcPr>
            <w:tcW w:w="716" w:type="pct"/>
            <w:vMerge w:val="restart"/>
            <w:tcBorders>
              <w:top w:val="double" w:sz="4" w:space="0" w:color="auto"/>
              <w:left w:val="double" w:sz="4" w:space="0" w:color="auto"/>
              <w:right w:val="double" w:sz="4" w:space="0" w:color="auto"/>
            </w:tcBorders>
            <w:shd w:val="clear" w:color="auto" w:fill="DBE5F1" w:themeFill="accent1" w:themeFillTint="33"/>
            <w:vAlign w:val="center"/>
          </w:tcPr>
          <w:p w14:paraId="1DAE7AA0"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Sentido del Indicador</w:t>
            </w:r>
          </w:p>
        </w:tc>
        <w:tc>
          <w:tcPr>
            <w:tcW w:w="4284" w:type="pct"/>
            <w:gridSpan w:val="7"/>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9A3157B"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Avance Programático Acumulado</w:t>
            </w:r>
          </w:p>
        </w:tc>
      </w:tr>
      <w:tr w:rsidR="007D1B41" w:rsidRPr="00CA3EF7" w14:paraId="59AE42C2" w14:textId="77777777" w:rsidTr="007D1B41">
        <w:trPr>
          <w:trHeight w:val="691"/>
          <w:jc w:val="center"/>
        </w:trPr>
        <w:tc>
          <w:tcPr>
            <w:tcW w:w="716" w:type="pct"/>
            <w:vMerge/>
            <w:tcBorders>
              <w:left w:val="double" w:sz="4" w:space="0" w:color="auto"/>
              <w:bottom w:val="double" w:sz="4" w:space="0" w:color="auto"/>
              <w:right w:val="double" w:sz="4" w:space="0" w:color="auto"/>
            </w:tcBorders>
            <w:shd w:val="clear" w:color="auto" w:fill="DBE5F1" w:themeFill="accent1" w:themeFillTint="33"/>
          </w:tcPr>
          <w:p w14:paraId="7BBAB6DC" w14:textId="77777777" w:rsidR="007D1B41" w:rsidRPr="007A483B" w:rsidRDefault="007D1B41" w:rsidP="007D1B41">
            <w:pPr>
              <w:tabs>
                <w:tab w:val="left" w:pos="7575"/>
              </w:tabs>
              <w:spacing w:line="276" w:lineRule="auto"/>
              <w:jc w:val="center"/>
              <w:rPr>
                <w:rFonts w:cs="Arial"/>
                <w:b/>
                <w:sz w:val="16"/>
                <w:szCs w:val="16"/>
              </w:rPr>
            </w:pPr>
          </w:p>
        </w:tc>
        <w:tc>
          <w:tcPr>
            <w:tcW w:w="966"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50604D1"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 xml:space="preserve">Meta </w:t>
            </w:r>
          </w:p>
          <w:p w14:paraId="12F3992D"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Programada</w:t>
            </w:r>
          </w:p>
          <w:p w14:paraId="2647FF42"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(1)</w:t>
            </w:r>
          </w:p>
        </w:tc>
        <w:tc>
          <w:tcPr>
            <w:tcW w:w="951"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3184B63" w14:textId="77777777" w:rsidR="007D1B41" w:rsidRDefault="007D1B41" w:rsidP="007D1B41">
            <w:pPr>
              <w:tabs>
                <w:tab w:val="left" w:pos="7575"/>
              </w:tabs>
              <w:spacing w:line="276" w:lineRule="auto"/>
              <w:jc w:val="center"/>
              <w:rPr>
                <w:rFonts w:cs="Arial"/>
                <w:b/>
                <w:sz w:val="16"/>
                <w:szCs w:val="16"/>
              </w:rPr>
            </w:pPr>
            <w:r w:rsidRPr="007A483B">
              <w:rPr>
                <w:rFonts w:cs="Arial"/>
                <w:b/>
                <w:sz w:val="16"/>
                <w:szCs w:val="16"/>
              </w:rPr>
              <w:t xml:space="preserve">Meta </w:t>
            </w:r>
          </w:p>
          <w:p w14:paraId="4610E896"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Ejecutada</w:t>
            </w:r>
          </w:p>
          <w:p w14:paraId="11B7913F"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(2)</w:t>
            </w:r>
          </w:p>
        </w:tc>
        <w:tc>
          <w:tcPr>
            <w:tcW w:w="81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A4BCDB1"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Meta Ejecutada Verificada</w:t>
            </w:r>
          </w:p>
          <w:p w14:paraId="591ED4CB"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(3)</w:t>
            </w:r>
          </w:p>
        </w:tc>
        <w:tc>
          <w:tcPr>
            <w:tcW w:w="805"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ED65341" w14:textId="77777777" w:rsidR="007D1B41" w:rsidRPr="007A483B"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7A483B">
              <w:rPr>
                <w:rFonts w:cs="Arial"/>
                <w:b/>
                <w:sz w:val="16"/>
                <w:szCs w:val="16"/>
              </w:rPr>
              <w:t>Nivel de Cumplimiento</w:t>
            </w:r>
            <w:r>
              <w:rPr>
                <w:rFonts w:cs="Arial"/>
                <w:b/>
                <w:sz w:val="16"/>
                <w:szCs w:val="16"/>
              </w:rPr>
              <w:t xml:space="preserve"> </w:t>
            </w:r>
            <w:r w:rsidRPr="007A483B">
              <w:rPr>
                <w:rFonts w:cs="Arial"/>
                <w:b/>
                <w:sz w:val="16"/>
                <w:szCs w:val="16"/>
              </w:rPr>
              <w:t xml:space="preserve">Reportado por el </w:t>
            </w:r>
            <w:r>
              <w:rPr>
                <w:rFonts w:cs="Arial"/>
                <w:b/>
                <w:sz w:val="16"/>
                <w:szCs w:val="16"/>
              </w:rPr>
              <w:t>CCLQROO</w:t>
            </w:r>
            <w:r w:rsidRPr="007A483B">
              <w:rPr>
                <w:rFonts w:cs="Arial"/>
                <w:b/>
                <w:sz w:val="16"/>
                <w:szCs w:val="16"/>
              </w:rPr>
              <w:t xml:space="preserve"> </w:t>
            </w:r>
          </w:p>
          <w:p w14:paraId="4F44A07B"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(2/1)</w:t>
            </w:r>
          </w:p>
        </w:tc>
        <w:tc>
          <w:tcPr>
            <w:tcW w:w="7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6CD6D8C" w14:textId="77777777" w:rsidR="007D1B41"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7A483B">
              <w:rPr>
                <w:rFonts w:cs="Arial"/>
                <w:b/>
                <w:sz w:val="16"/>
                <w:szCs w:val="16"/>
              </w:rPr>
              <w:t>Nivel de Cumplimiento Verificado por la ASEQROO</w:t>
            </w:r>
            <w:r>
              <w:rPr>
                <w:rFonts w:cs="Arial"/>
                <w:b/>
                <w:sz w:val="16"/>
                <w:szCs w:val="16"/>
              </w:rPr>
              <w:t>*</w:t>
            </w:r>
          </w:p>
          <w:p w14:paraId="61F045AF" w14:textId="77777777" w:rsidR="007D1B41" w:rsidRPr="007A483B" w:rsidRDefault="007D1B41" w:rsidP="007D1B41">
            <w:pPr>
              <w:tabs>
                <w:tab w:val="left" w:pos="7575"/>
              </w:tabs>
              <w:spacing w:line="276" w:lineRule="auto"/>
              <w:jc w:val="center"/>
              <w:rPr>
                <w:rFonts w:cs="Arial"/>
                <w:b/>
                <w:sz w:val="16"/>
                <w:szCs w:val="16"/>
              </w:rPr>
            </w:pPr>
            <w:r w:rsidRPr="007A483B">
              <w:rPr>
                <w:rFonts w:cs="Arial"/>
                <w:b/>
                <w:sz w:val="16"/>
                <w:szCs w:val="16"/>
              </w:rPr>
              <w:t>(3/1)</w:t>
            </w:r>
          </w:p>
        </w:tc>
      </w:tr>
      <w:tr w:rsidR="007D1B41" w:rsidRPr="00CA3EF7" w14:paraId="604448ED" w14:textId="77777777" w:rsidTr="00523F41">
        <w:trPr>
          <w:trHeight w:val="1303"/>
          <w:jc w:val="center"/>
        </w:trPr>
        <w:tc>
          <w:tcPr>
            <w:tcW w:w="716" w:type="pct"/>
            <w:tcBorders>
              <w:top w:val="double" w:sz="4" w:space="0" w:color="auto"/>
              <w:left w:val="double" w:sz="4" w:space="0" w:color="auto"/>
              <w:bottom w:val="single" w:sz="4" w:space="0" w:color="auto"/>
              <w:right w:val="double" w:sz="4" w:space="0" w:color="auto"/>
            </w:tcBorders>
            <w:vAlign w:val="center"/>
          </w:tcPr>
          <w:p w14:paraId="0D43F3CE" w14:textId="77777777" w:rsidR="007D1B41" w:rsidRPr="007A483B" w:rsidRDefault="007D1B41" w:rsidP="007D1B41">
            <w:pPr>
              <w:tabs>
                <w:tab w:val="left" w:pos="7575"/>
              </w:tabs>
              <w:spacing w:line="276" w:lineRule="auto"/>
              <w:jc w:val="center"/>
              <w:rPr>
                <w:rFonts w:cs="Arial"/>
                <w:sz w:val="16"/>
                <w:szCs w:val="16"/>
              </w:rPr>
            </w:pPr>
            <w:r>
              <w:rPr>
                <w:rFonts w:cs="Arial"/>
                <w:sz w:val="16"/>
                <w:szCs w:val="16"/>
              </w:rPr>
              <w:t>De</w:t>
            </w:r>
            <w:r w:rsidRPr="007A483B">
              <w:rPr>
                <w:rFonts w:cs="Arial"/>
                <w:sz w:val="16"/>
                <w:szCs w:val="16"/>
              </w:rPr>
              <w:t>scendente</w:t>
            </w:r>
          </w:p>
        </w:tc>
        <w:tc>
          <w:tcPr>
            <w:tcW w:w="966" w:type="pct"/>
            <w:gridSpan w:val="2"/>
            <w:tcBorders>
              <w:top w:val="double" w:sz="4" w:space="0" w:color="auto"/>
              <w:left w:val="double" w:sz="4" w:space="0" w:color="auto"/>
              <w:bottom w:val="single" w:sz="4" w:space="0" w:color="auto"/>
              <w:right w:val="double" w:sz="4" w:space="0" w:color="auto"/>
            </w:tcBorders>
            <w:vAlign w:val="center"/>
          </w:tcPr>
          <w:p w14:paraId="02ECEBD3" w14:textId="77777777" w:rsidR="007D1B41" w:rsidRDefault="007D1B41" w:rsidP="007D1B41">
            <w:pPr>
              <w:autoSpaceDE w:val="0"/>
              <w:autoSpaceDN w:val="0"/>
              <w:adjustRightInd w:val="0"/>
              <w:spacing w:line="276" w:lineRule="auto"/>
              <w:jc w:val="center"/>
              <w:rPr>
                <w:rFonts w:cs="Arial"/>
                <w:sz w:val="16"/>
                <w:szCs w:val="16"/>
              </w:rPr>
            </w:pPr>
            <w:r>
              <w:rPr>
                <w:rFonts w:cs="Arial"/>
                <w:sz w:val="16"/>
                <w:szCs w:val="16"/>
              </w:rPr>
              <w:t>(</w:t>
            </w:r>
            <w:r w:rsidRPr="001B6A00">
              <w:rPr>
                <w:rFonts w:cs="Arial"/>
                <w:sz w:val="16"/>
                <w:szCs w:val="16"/>
              </w:rPr>
              <w:t>27</w:t>
            </w:r>
            <w:r>
              <w:rPr>
                <w:rFonts w:cs="Arial"/>
                <w:sz w:val="16"/>
                <w:szCs w:val="16"/>
              </w:rPr>
              <w:t>,</w:t>
            </w:r>
            <w:r w:rsidRPr="001B6A00">
              <w:rPr>
                <w:rFonts w:cs="Arial"/>
                <w:sz w:val="16"/>
                <w:szCs w:val="16"/>
              </w:rPr>
              <w:t>619</w:t>
            </w:r>
            <w:r>
              <w:rPr>
                <w:rFonts w:cs="Arial"/>
                <w:sz w:val="16"/>
                <w:szCs w:val="16"/>
              </w:rPr>
              <w:t>.000 /</w:t>
            </w:r>
            <w:r>
              <w:t xml:space="preserve"> </w:t>
            </w:r>
            <w:r w:rsidRPr="001B6A00">
              <w:rPr>
                <w:rFonts w:cs="Arial"/>
                <w:sz w:val="16"/>
                <w:szCs w:val="16"/>
              </w:rPr>
              <w:t>920</w:t>
            </w:r>
            <w:r>
              <w:rPr>
                <w:rFonts w:cs="Arial"/>
                <w:sz w:val="16"/>
                <w:szCs w:val="16"/>
              </w:rPr>
              <w:t>,</w:t>
            </w:r>
            <w:r w:rsidRPr="001B6A00">
              <w:rPr>
                <w:rFonts w:cs="Arial"/>
                <w:sz w:val="16"/>
                <w:szCs w:val="16"/>
              </w:rPr>
              <w:t>651</w:t>
            </w:r>
            <w:r>
              <w:rPr>
                <w:rFonts w:cs="Arial"/>
                <w:sz w:val="16"/>
                <w:szCs w:val="16"/>
              </w:rPr>
              <w:t>.000</w:t>
            </w:r>
            <w:r w:rsidRPr="007A483B">
              <w:rPr>
                <w:rFonts w:cs="Arial"/>
                <w:sz w:val="16"/>
                <w:szCs w:val="16"/>
              </w:rPr>
              <w:t>)</w:t>
            </w:r>
            <w:r>
              <w:rPr>
                <w:rFonts w:cs="Arial"/>
                <w:sz w:val="16"/>
                <w:szCs w:val="16"/>
              </w:rPr>
              <w:t xml:space="preserve"> = 3.000</w:t>
            </w:r>
          </w:p>
          <w:p w14:paraId="561FA3CA" w14:textId="77777777" w:rsidR="007D1B41" w:rsidRDefault="007D1B41" w:rsidP="007D1B41">
            <w:pPr>
              <w:autoSpaceDE w:val="0"/>
              <w:autoSpaceDN w:val="0"/>
              <w:adjustRightInd w:val="0"/>
              <w:spacing w:line="276" w:lineRule="auto"/>
              <w:jc w:val="center"/>
              <w:rPr>
                <w:rFonts w:cs="Arial"/>
                <w:sz w:val="16"/>
                <w:szCs w:val="16"/>
              </w:rPr>
            </w:pPr>
          </w:p>
          <w:p w14:paraId="16DB67AF" w14:textId="77777777" w:rsidR="007D1B41" w:rsidRPr="007A483B" w:rsidRDefault="007D1B41" w:rsidP="007D1B41">
            <w:pPr>
              <w:autoSpaceDE w:val="0"/>
              <w:autoSpaceDN w:val="0"/>
              <w:adjustRightInd w:val="0"/>
              <w:spacing w:line="276" w:lineRule="auto"/>
              <w:jc w:val="center"/>
              <w:rPr>
                <w:rFonts w:cs="Arial"/>
                <w:sz w:val="16"/>
                <w:szCs w:val="16"/>
              </w:rPr>
            </w:pPr>
            <w:r>
              <w:rPr>
                <w:rFonts w:cs="Arial"/>
                <w:sz w:val="16"/>
                <w:szCs w:val="16"/>
              </w:rPr>
              <w:t>100</w:t>
            </w:r>
            <w:r w:rsidRPr="007A483B">
              <w:rPr>
                <w:rFonts w:cs="Arial"/>
                <w:sz w:val="16"/>
                <w:szCs w:val="16"/>
              </w:rPr>
              <w:t>%</w:t>
            </w:r>
          </w:p>
        </w:tc>
        <w:tc>
          <w:tcPr>
            <w:tcW w:w="951" w:type="pct"/>
            <w:gridSpan w:val="2"/>
            <w:tcBorders>
              <w:top w:val="double" w:sz="4" w:space="0" w:color="auto"/>
              <w:left w:val="double" w:sz="4" w:space="0" w:color="auto"/>
              <w:bottom w:val="single" w:sz="4" w:space="0" w:color="auto"/>
              <w:right w:val="double" w:sz="4" w:space="0" w:color="auto"/>
            </w:tcBorders>
            <w:vAlign w:val="center"/>
          </w:tcPr>
          <w:p w14:paraId="7A25733F" w14:textId="77777777" w:rsidR="007D1B41" w:rsidRDefault="007D1B41" w:rsidP="007D1B41">
            <w:pPr>
              <w:tabs>
                <w:tab w:val="left" w:pos="7575"/>
              </w:tabs>
              <w:spacing w:line="276" w:lineRule="auto"/>
              <w:jc w:val="center"/>
              <w:rPr>
                <w:rFonts w:cs="Arial"/>
                <w:sz w:val="16"/>
                <w:szCs w:val="16"/>
              </w:rPr>
            </w:pPr>
            <w:r>
              <w:rPr>
                <w:rFonts w:cs="Arial"/>
                <w:sz w:val="16"/>
                <w:szCs w:val="16"/>
              </w:rPr>
              <w:t>(</w:t>
            </w:r>
            <w:r w:rsidRPr="009A2EF4">
              <w:rPr>
                <w:rFonts w:cs="Arial"/>
                <w:sz w:val="16"/>
                <w:szCs w:val="16"/>
              </w:rPr>
              <w:t>26</w:t>
            </w:r>
            <w:r>
              <w:rPr>
                <w:rFonts w:cs="Arial"/>
                <w:sz w:val="16"/>
                <w:szCs w:val="16"/>
              </w:rPr>
              <w:t xml:space="preserve">, </w:t>
            </w:r>
            <w:r w:rsidRPr="009A2EF4">
              <w:rPr>
                <w:rFonts w:cs="Arial"/>
                <w:sz w:val="16"/>
                <w:szCs w:val="16"/>
              </w:rPr>
              <w:t>699</w:t>
            </w:r>
            <w:r>
              <w:rPr>
                <w:rFonts w:cs="Arial"/>
                <w:sz w:val="16"/>
                <w:szCs w:val="16"/>
              </w:rPr>
              <w:t xml:space="preserve">.000 / </w:t>
            </w:r>
            <w:r w:rsidRPr="009A2EF4">
              <w:rPr>
                <w:rFonts w:cs="Arial"/>
                <w:sz w:val="16"/>
                <w:szCs w:val="16"/>
              </w:rPr>
              <w:t>920</w:t>
            </w:r>
            <w:r>
              <w:rPr>
                <w:rFonts w:cs="Arial"/>
                <w:sz w:val="16"/>
                <w:szCs w:val="16"/>
              </w:rPr>
              <w:t>,</w:t>
            </w:r>
            <w:r w:rsidRPr="009A2EF4">
              <w:rPr>
                <w:rFonts w:cs="Arial"/>
                <w:sz w:val="16"/>
                <w:szCs w:val="16"/>
              </w:rPr>
              <w:t>651</w:t>
            </w:r>
            <w:r>
              <w:rPr>
                <w:rFonts w:cs="Arial"/>
                <w:sz w:val="16"/>
                <w:szCs w:val="16"/>
              </w:rPr>
              <w:t>.000</w:t>
            </w:r>
            <w:r w:rsidRPr="007A483B">
              <w:rPr>
                <w:rFonts w:cs="Arial"/>
                <w:sz w:val="16"/>
                <w:szCs w:val="16"/>
              </w:rPr>
              <w:t>)</w:t>
            </w:r>
            <w:r>
              <w:rPr>
                <w:rFonts w:cs="Arial"/>
                <w:sz w:val="16"/>
                <w:szCs w:val="16"/>
              </w:rPr>
              <w:t xml:space="preserve"> = 2.900</w:t>
            </w:r>
          </w:p>
          <w:p w14:paraId="09C32D74" w14:textId="77777777" w:rsidR="007D1B41" w:rsidRDefault="007D1B41" w:rsidP="007D1B41">
            <w:pPr>
              <w:tabs>
                <w:tab w:val="left" w:pos="7575"/>
              </w:tabs>
              <w:spacing w:line="276" w:lineRule="auto"/>
              <w:jc w:val="center"/>
              <w:rPr>
                <w:rFonts w:cs="Arial"/>
                <w:sz w:val="16"/>
                <w:szCs w:val="16"/>
              </w:rPr>
            </w:pPr>
          </w:p>
          <w:p w14:paraId="1FB36E78" w14:textId="77777777" w:rsidR="007D1B41" w:rsidRPr="007A483B" w:rsidRDefault="007D1B41" w:rsidP="007D1B41">
            <w:pPr>
              <w:tabs>
                <w:tab w:val="left" w:pos="7575"/>
              </w:tabs>
              <w:spacing w:line="276" w:lineRule="auto"/>
              <w:jc w:val="center"/>
              <w:rPr>
                <w:rFonts w:cs="Arial"/>
                <w:sz w:val="16"/>
                <w:szCs w:val="16"/>
              </w:rPr>
            </w:pPr>
            <w:r>
              <w:rPr>
                <w:rFonts w:cs="Arial"/>
                <w:sz w:val="16"/>
                <w:szCs w:val="16"/>
              </w:rPr>
              <w:t>96.669</w:t>
            </w:r>
            <w:r w:rsidRPr="007A483B">
              <w:rPr>
                <w:rFonts w:cs="Arial"/>
                <w:sz w:val="16"/>
                <w:szCs w:val="16"/>
              </w:rPr>
              <w:t>%</w:t>
            </w:r>
          </w:p>
        </w:tc>
        <w:tc>
          <w:tcPr>
            <w:tcW w:w="819" w:type="pct"/>
            <w:tcBorders>
              <w:top w:val="double" w:sz="4" w:space="0" w:color="auto"/>
              <w:left w:val="double" w:sz="4" w:space="0" w:color="auto"/>
              <w:bottom w:val="single" w:sz="4" w:space="0" w:color="auto"/>
              <w:right w:val="double" w:sz="4" w:space="0" w:color="auto"/>
            </w:tcBorders>
            <w:vAlign w:val="center"/>
          </w:tcPr>
          <w:p w14:paraId="41A1B554" w14:textId="77777777" w:rsidR="007D1B41" w:rsidRDefault="007D1B41" w:rsidP="007D1B41">
            <w:pPr>
              <w:tabs>
                <w:tab w:val="left" w:pos="7575"/>
              </w:tabs>
              <w:spacing w:line="276" w:lineRule="auto"/>
              <w:jc w:val="center"/>
              <w:rPr>
                <w:rFonts w:cs="Arial"/>
                <w:sz w:val="16"/>
                <w:szCs w:val="16"/>
              </w:rPr>
            </w:pPr>
            <w:r>
              <w:rPr>
                <w:rFonts w:cs="Arial"/>
                <w:sz w:val="16"/>
                <w:szCs w:val="16"/>
              </w:rPr>
              <w:t>(2.900 / 3.000</w:t>
            </w:r>
            <w:r w:rsidRPr="007A483B">
              <w:rPr>
                <w:rFonts w:cs="Arial"/>
                <w:sz w:val="16"/>
                <w:szCs w:val="16"/>
              </w:rPr>
              <w:t>)</w:t>
            </w:r>
            <w:r>
              <w:rPr>
                <w:rFonts w:cs="Arial"/>
                <w:sz w:val="16"/>
                <w:szCs w:val="16"/>
              </w:rPr>
              <w:t xml:space="preserve"> * 100</w:t>
            </w:r>
          </w:p>
          <w:p w14:paraId="73B63925" w14:textId="77777777" w:rsidR="007D1B41" w:rsidRDefault="007D1B41" w:rsidP="007D1B41">
            <w:pPr>
              <w:tabs>
                <w:tab w:val="left" w:pos="7575"/>
              </w:tabs>
              <w:spacing w:line="276" w:lineRule="auto"/>
              <w:jc w:val="center"/>
              <w:rPr>
                <w:rFonts w:cs="Arial"/>
                <w:sz w:val="16"/>
                <w:szCs w:val="16"/>
              </w:rPr>
            </w:pPr>
          </w:p>
          <w:p w14:paraId="30BB3448" w14:textId="77777777" w:rsidR="007D1B41" w:rsidRDefault="007D1B41" w:rsidP="007D1B41">
            <w:pPr>
              <w:tabs>
                <w:tab w:val="left" w:pos="7575"/>
              </w:tabs>
              <w:spacing w:line="276" w:lineRule="auto"/>
              <w:jc w:val="center"/>
              <w:rPr>
                <w:rFonts w:cs="Arial"/>
                <w:sz w:val="16"/>
                <w:szCs w:val="16"/>
              </w:rPr>
            </w:pPr>
          </w:p>
          <w:p w14:paraId="18D1811B" w14:textId="77777777" w:rsidR="007D1B41" w:rsidRPr="007A483B" w:rsidRDefault="007D1B41" w:rsidP="007D1B41">
            <w:pPr>
              <w:tabs>
                <w:tab w:val="left" w:pos="7575"/>
              </w:tabs>
              <w:spacing w:line="276" w:lineRule="auto"/>
              <w:jc w:val="center"/>
              <w:rPr>
                <w:rFonts w:cs="Arial"/>
                <w:sz w:val="16"/>
                <w:szCs w:val="16"/>
              </w:rPr>
            </w:pPr>
            <w:r>
              <w:rPr>
                <w:rFonts w:cs="Arial"/>
                <w:sz w:val="16"/>
                <w:szCs w:val="16"/>
              </w:rPr>
              <w:t>96.666</w:t>
            </w:r>
            <w:r w:rsidRPr="007A483B">
              <w:rPr>
                <w:rFonts w:cs="Arial"/>
                <w:sz w:val="16"/>
                <w:szCs w:val="16"/>
              </w:rPr>
              <w:t>%</w:t>
            </w:r>
          </w:p>
        </w:tc>
        <w:tc>
          <w:tcPr>
            <w:tcW w:w="805" w:type="pct"/>
            <w:tcBorders>
              <w:top w:val="double" w:sz="4" w:space="0" w:color="auto"/>
              <w:left w:val="double" w:sz="4" w:space="0" w:color="auto"/>
              <w:bottom w:val="single" w:sz="4" w:space="0" w:color="auto"/>
              <w:right w:val="double" w:sz="4" w:space="0" w:color="auto"/>
            </w:tcBorders>
            <w:shd w:val="clear" w:color="auto" w:fill="92D050"/>
            <w:vAlign w:val="center"/>
          </w:tcPr>
          <w:p w14:paraId="38529F35" w14:textId="77777777" w:rsidR="007D1B41" w:rsidRPr="007A0D75" w:rsidRDefault="007D1B41" w:rsidP="007D1B41">
            <w:pPr>
              <w:tabs>
                <w:tab w:val="left" w:pos="7575"/>
              </w:tabs>
              <w:spacing w:line="276" w:lineRule="auto"/>
              <w:jc w:val="center"/>
              <w:rPr>
                <w:rFonts w:cs="Arial"/>
                <w:b/>
                <w:sz w:val="16"/>
                <w:szCs w:val="16"/>
              </w:rPr>
            </w:pPr>
            <w:r>
              <w:rPr>
                <w:rFonts w:cs="Arial"/>
                <w:b/>
                <w:sz w:val="16"/>
                <w:szCs w:val="16"/>
              </w:rPr>
              <w:t>96.669</w:t>
            </w:r>
            <w:r w:rsidRPr="007A0D75">
              <w:rPr>
                <w:rFonts w:cs="Arial"/>
                <w:b/>
                <w:sz w:val="16"/>
                <w:szCs w:val="16"/>
              </w:rPr>
              <w:t>%</w:t>
            </w:r>
          </w:p>
        </w:tc>
        <w:tc>
          <w:tcPr>
            <w:tcW w:w="743" w:type="pct"/>
            <w:tcBorders>
              <w:top w:val="double" w:sz="4" w:space="0" w:color="auto"/>
              <w:left w:val="double" w:sz="4" w:space="0" w:color="auto"/>
              <w:bottom w:val="single" w:sz="4" w:space="0" w:color="auto"/>
              <w:right w:val="double" w:sz="4" w:space="0" w:color="auto"/>
            </w:tcBorders>
            <w:shd w:val="clear" w:color="auto" w:fill="92D050"/>
            <w:vAlign w:val="center"/>
          </w:tcPr>
          <w:p w14:paraId="54B28926" w14:textId="77777777" w:rsidR="007D1B41" w:rsidRPr="007A0D75" w:rsidRDefault="007D1B41" w:rsidP="007D1B41">
            <w:pPr>
              <w:tabs>
                <w:tab w:val="left" w:pos="7575"/>
              </w:tabs>
              <w:spacing w:line="276" w:lineRule="auto"/>
              <w:jc w:val="center"/>
              <w:rPr>
                <w:rFonts w:cs="Arial"/>
                <w:b/>
                <w:sz w:val="16"/>
                <w:szCs w:val="16"/>
              </w:rPr>
            </w:pPr>
            <w:r>
              <w:rPr>
                <w:rFonts w:cs="Arial"/>
                <w:b/>
                <w:sz w:val="16"/>
                <w:szCs w:val="16"/>
              </w:rPr>
              <w:t>96.669</w:t>
            </w:r>
            <w:r w:rsidRPr="00F456A9">
              <w:rPr>
                <w:rFonts w:cs="Arial"/>
                <w:b/>
                <w:sz w:val="16"/>
                <w:szCs w:val="16"/>
              </w:rPr>
              <w:t>%</w:t>
            </w:r>
          </w:p>
        </w:tc>
      </w:tr>
      <w:tr w:rsidR="007D1B41" w:rsidRPr="00CA3EF7" w14:paraId="33D5E20F" w14:textId="77777777" w:rsidTr="007D1B41">
        <w:trPr>
          <w:trHeight w:val="251"/>
          <w:jc w:val="center"/>
        </w:trPr>
        <w:tc>
          <w:tcPr>
            <w:tcW w:w="5000" w:type="pct"/>
            <w:gridSpan w:val="8"/>
            <w:tcBorders>
              <w:top w:val="single" w:sz="4" w:space="0" w:color="auto"/>
              <w:left w:val="single" w:sz="4" w:space="0" w:color="auto"/>
              <w:bottom w:val="double" w:sz="4" w:space="0" w:color="auto"/>
              <w:right w:val="single" w:sz="4" w:space="0" w:color="auto"/>
            </w:tcBorders>
          </w:tcPr>
          <w:p w14:paraId="36AE88EF" w14:textId="77777777" w:rsidR="007D1B41" w:rsidRPr="00144883" w:rsidRDefault="007D1B41" w:rsidP="007D1B41">
            <w:pPr>
              <w:tabs>
                <w:tab w:val="left" w:pos="7575"/>
              </w:tabs>
              <w:spacing w:line="276" w:lineRule="auto"/>
              <w:jc w:val="center"/>
              <w:rPr>
                <w:rFonts w:cs="Arial"/>
                <w:b/>
                <w:sz w:val="16"/>
                <w:szCs w:val="16"/>
                <w:u w:val="single"/>
              </w:rPr>
            </w:pPr>
            <w:r w:rsidRPr="00144883">
              <w:rPr>
                <w:rFonts w:cs="Arial"/>
                <w:b/>
                <w:sz w:val="16"/>
                <w:szCs w:val="16"/>
                <w:u w:val="single"/>
              </w:rPr>
              <w:t>Análisis:</w:t>
            </w:r>
          </w:p>
          <w:p w14:paraId="60C814AF" w14:textId="77777777" w:rsidR="007D1B41" w:rsidRPr="000A021B" w:rsidRDefault="007D1B41" w:rsidP="007D1B41">
            <w:pPr>
              <w:tabs>
                <w:tab w:val="left" w:pos="7575"/>
              </w:tabs>
              <w:spacing w:line="276" w:lineRule="auto"/>
              <w:rPr>
                <w:rFonts w:cs="Arial"/>
                <w:sz w:val="16"/>
                <w:szCs w:val="16"/>
              </w:rPr>
            </w:pPr>
            <w:r w:rsidRPr="00CA3EF7">
              <w:rPr>
                <w:rFonts w:cs="Arial"/>
                <w:b/>
                <w:bCs/>
                <w:i/>
                <w:sz w:val="16"/>
                <w:szCs w:val="16"/>
              </w:rPr>
              <w:t xml:space="preserve"> </w:t>
            </w:r>
          </w:p>
          <w:p w14:paraId="76CE71EF" w14:textId="77777777" w:rsidR="007D1B41" w:rsidRDefault="007D1B41" w:rsidP="007D1B41">
            <w:pPr>
              <w:tabs>
                <w:tab w:val="left" w:pos="7575"/>
              </w:tabs>
              <w:spacing w:line="276" w:lineRule="auto"/>
              <w:rPr>
                <w:rFonts w:cs="Arial"/>
                <w:sz w:val="16"/>
                <w:szCs w:val="16"/>
              </w:rPr>
            </w:pPr>
            <w:r w:rsidRPr="00CB3AB9">
              <w:rPr>
                <w:rFonts w:cs="Arial"/>
                <w:b/>
                <w:sz w:val="16"/>
                <w:szCs w:val="16"/>
              </w:rPr>
              <w:t>Semaforización:</w:t>
            </w:r>
            <w:r>
              <w:rPr>
                <w:rFonts w:cs="Arial"/>
                <w:sz w:val="16"/>
                <w:szCs w:val="16"/>
              </w:rPr>
              <w:t xml:space="preserve"> </w:t>
            </w:r>
            <w:r w:rsidRPr="0012033E">
              <w:rPr>
                <w:rFonts w:cs="Arial"/>
                <w:sz w:val="16"/>
                <w:szCs w:val="16"/>
              </w:rPr>
              <w:t>De acuerdo con el FESIPPRES, el nivel de cump</w:t>
            </w:r>
            <w:r>
              <w:rPr>
                <w:rFonts w:cs="Arial"/>
                <w:sz w:val="16"/>
                <w:szCs w:val="16"/>
              </w:rPr>
              <w:t>limiento de la meta ejecutada en relación con</w:t>
            </w:r>
            <w:r w:rsidRPr="0012033E">
              <w:rPr>
                <w:rFonts w:cs="Arial"/>
                <w:sz w:val="16"/>
                <w:szCs w:val="16"/>
              </w:rPr>
              <w:t xml:space="preserve"> la meta programada para el presente nivel fue del </w:t>
            </w:r>
            <w:r w:rsidRPr="00CA4D8C">
              <w:rPr>
                <w:rFonts w:cs="Arial"/>
                <w:sz w:val="16"/>
                <w:szCs w:val="16"/>
              </w:rPr>
              <w:t>96.66</w:t>
            </w:r>
            <w:r>
              <w:rPr>
                <w:rFonts w:cs="Arial"/>
                <w:sz w:val="16"/>
                <w:szCs w:val="16"/>
              </w:rPr>
              <w:t>9%</w:t>
            </w:r>
            <w:r w:rsidRPr="0012033E">
              <w:rPr>
                <w:rFonts w:cs="Arial"/>
                <w:sz w:val="16"/>
                <w:szCs w:val="16"/>
              </w:rPr>
              <w:t xml:space="preserve">, asignándosele </w:t>
            </w:r>
            <w:r>
              <w:rPr>
                <w:rFonts w:cs="Arial"/>
                <w:sz w:val="16"/>
                <w:szCs w:val="16"/>
              </w:rPr>
              <w:t>una semaforización en color verde</w:t>
            </w:r>
            <w:r w:rsidRPr="0012033E">
              <w:rPr>
                <w:rFonts w:cs="Arial"/>
                <w:sz w:val="16"/>
                <w:szCs w:val="16"/>
              </w:rPr>
              <w:t xml:space="preserve">; al realizar el cálculo del indicador conforme a la fórmula establecida y las variables correspondientes, se verificó un nivel de cumplimiento de </w:t>
            </w:r>
            <w:r w:rsidRPr="00CA4D8C">
              <w:rPr>
                <w:rFonts w:cs="Arial"/>
                <w:sz w:val="16"/>
                <w:szCs w:val="16"/>
              </w:rPr>
              <w:t>96.66</w:t>
            </w:r>
            <w:r>
              <w:rPr>
                <w:rFonts w:cs="Arial"/>
                <w:sz w:val="16"/>
                <w:szCs w:val="16"/>
              </w:rPr>
              <w:t>6</w:t>
            </w:r>
            <w:r w:rsidRPr="00CA4D8C">
              <w:rPr>
                <w:rFonts w:cs="Arial"/>
                <w:sz w:val="16"/>
                <w:szCs w:val="16"/>
              </w:rPr>
              <w:t>%</w:t>
            </w:r>
            <w:r w:rsidRPr="0012033E">
              <w:rPr>
                <w:rFonts w:cs="Arial"/>
                <w:sz w:val="16"/>
                <w:szCs w:val="16"/>
              </w:rPr>
              <w:t>, correspondiéndole una se</w:t>
            </w:r>
            <w:r>
              <w:rPr>
                <w:rFonts w:cs="Arial"/>
                <w:sz w:val="16"/>
                <w:szCs w:val="16"/>
              </w:rPr>
              <w:t xml:space="preserve">maforización del mismo color, lo </w:t>
            </w:r>
            <w:r w:rsidRPr="0012033E">
              <w:rPr>
                <w:rFonts w:cs="Arial"/>
                <w:sz w:val="16"/>
                <w:szCs w:val="16"/>
              </w:rPr>
              <w:t>cual indica, de acuerdo con la Guía para la Construcción de Indicadores de Desempeño para el Gobierno del Estado de Quintana Roo, emitida por la SEFIPLAN</w:t>
            </w:r>
            <w:r>
              <w:rPr>
                <w:rStyle w:val="Refdenotaalpie"/>
                <w:rFonts w:cs="Arial"/>
                <w:sz w:val="16"/>
                <w:szCs w:val="16"/>
              </w:rPr>
              <w:footnoteReference w:id="53"/>
            </w:r>
            <w:r w:rsidRPr="0012033E">
              <w:rPr>
                <w:rFonts w:cs="Arial"/>
                <w:sz w:val="16"/>
                <w:szCs w:val="16"/>
              </w:rPr>
              <w:t>, que el rango de cu</w:t>
            </w:r>
            <w:r>
              <w:rPr>
                <w:rFonts w:cs="Arial"/>
                <w:sz w:val="16"/>
                <w:szCs w:val="16"/>
              </w:rPr>
              <w:t>mplimiento</w:t>
            </w:r>
            <w:r w:rsidRPr="0012033E">
              <w:rPr>
                <w:rFonts w:cs="Arial"/>
                <w:sz w:val="16"/>
                <w:szCs w:val="16"/>
              </w:rPr>
              <w:t xml:space="preserve"> está alcanzando los resultados deseables. Esta asignación concuerda con el compor</w:t>
            </w:r>
            <w:r>
              <w:rPr>
                <w:rFonts w:cs="Arial"/>
                <w:sz w:val="16"/>
                <w:szCs w:val="16"/>
              </w:rPr>
              <w:t>tamiento del indicador de tipo de</w:t>
            </w:r>
            <w:r w:rsidRPr="0012033E">
              <w:rPr>
                <w:rFonts w:cs="Arial"/>
                <w:sz w:val="16"/>
                <w:szCs w:val="16"/>
              </w:rPr>
              <w:t xml:space="preserve">scendente que alcanza un nivel de cumplimiento entre un rango entre -15% y +15% </w:t>
            </w:r>
            <w:r>
              <w:rPr>
                <w:rFonts w:cs="Arial"/>
                <w:sz w:val="16"/>
                <w:szCs w:val="16"/>
              </w:rPr>
              <w:t>en relación con</w:t>
            </w:r>
            <w:r w:rsidRPr="0012033E">
              <w:rPr>
                <w:rFonts w:cs="Arial"/>
                <w:sz w:val="16"/>
                <w:szCs w:val="16"/>
              </w:rPr>
              <w:t xml:space="preserve"> su meta programada, por lo que dich</w:t>
            </w:r>
            <w:r>
              <w:rPr>
                <w:rFonts w:cs="Arial"/>
                <w:sz w:val="16"/>
                <w:szCs w:val="16"/>
              </w:rPr>
              <w:t xml:space="preserve">a semaforización es la correcta, </w:t>
            </w:r>
            <w:r w:rsidRPr="0012033E">
              <w:rPr>
                <w:rFonts w:cs="Arial"/>
                <w:sz w:val="16"/>
                <w:szCs w:val="16"/>
              </w:rPr>
              <w:t>de acuerdo con la guía antes mencionada.</w:t>
            </w:r>
          </w:p>
          <w:p w14:paraId="68F5E165" w14:textId="77777777" w:rsidR="007D1B41" w:rsidRDefault="007D1B41" w:rsidP="007D1B41">
            <w:pPr>
              <w:tabs>
                <w:tab w:val="left" w:pos="7575"/>
              </w:tabs>
              <w:spacing w:line="276" w:lineRule="auto"/>
              <w:rPr>
                <w:rFonts w:cs="Arial"/>
                <w:b/>
                <w:bCs/>
                <w:sz w:val="16"/>
                <w:szCs w:val="16"/>
              </w:rPr>
            </w:pPr>
          </w:p>
          <w:p w14:paraId="3BD4DE65" w14:textId="77777777" w:rsidR="007D1B41" w:rsidRPr="00997B88" w:rsidRDefault="007D1B41" w:rsidP="007D1B41">
            <w:pPr>
              <w:tabs>
                <w:tab w:val="left" w:pos="7575"/>
              </w:tabs>
              <w:spacing w:line="276" w:lineRule="auto"/>
              <w:rPr>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4F4BFC">
              <w:rPr>
                <w:rFonts w:cs="Arial"/>
                <w:i/>
                <w:sz w:val="16"/>
                <w:szCs w:val="16"/>
              </w:rPr>
              <w:t>“</w:t>
            </w:r>
            <w:r w:rsidRPr="0091106E">
              <w:rPr>
                <w:rFonts w:cs="Arial"/>
                <w:sz w:val="16"/>
                <w:szCs w:val="16"/>
              </w:rPr>
              <w:t>Según INEGI con las condiciones de desa</w:t>
            </w:r>
            <w:r>
              <w:rPr>
                <w:rFonts w:cs="Arial"/>
                <w:sz w:val="16"/>
                <w:szCs w:val="16"/>
              </w:rPr>
              <w:t>r</w:t>
            </w:r>
            <w:r w:rsidRPr="0091106E">
              <w:rPr>
                <w:rFonts w:cs="Arial"/>
                <w:sz w:val="16"/>
                <w:szCs w:val="16"/>
              </w:rPr>
              <w:t xml:space="preserve">rollo económico se disminuyó la tasa de desocupación </w:t>
            </w:r>
            <w:r>
              <w:rPr>
                <w:rFonts w:cs="Arial"/>
                <w:sz w:val="16"/>
                <w:szCs w:val="16"/>
              </w:rPr>
              <w:t>[</w:t>
            </w:r>
            <w:r w:rsidRPr="0091106E">
              <w:rPr>
                <w:rFonts w:cs="Arial"/>
                <w:i/>
                <w:sz w:val="16"/>
                <w:szCs w:val="16"/>
              </w:rPr>
              <w:t>sic</w:t>
            </w:r>
            <w:r>
              <w:rPr>
                <w:rFonts w:cs="Arial"/>
                <w:sz w:val="16"/>
                <w:szCs w:val="16"/>
              </w:rPr>
              <w:t>]</w:t>
            </w:r>
            <w:r>
              <w:rPr>
                <w:rFonts w:cs="Arial"/>
                <w:i/>
                <w:sz w:val="16"/>
                <w:szCs w:val="16"/>
              </w:rPr>
              <w:t>”.</w:t>
            </w:r>
          </w:p>
          <w:p w14:paraId="7064A872" w14:textId="77777777" w:rsidR="007D1B41" w:rsidRDefault="007D1B41" w:rsidP="007D1B41">
            <w:pPr>
              <w:tabs>
                <w:tab w:val="left" w:pos="7575"/>
              </w:tabs>
              <w:spacing w:line="276" w:lineRule="auto"/>
              <w:rPr>
                <w:rFonts w:cs="Arial"/>
                <w:b/>
                <w:bCs/>
                <w:sz w:val="16"/>
                <w:szCs w:val="16"/>
              </w:rPr>
            </w:pPr>
          </w:p>
          <w:p w14:paraId="609F22DC" w14:textId="77777777" w:rsidR="007D1B41" w:rsidRDefault="007D1B41" w:rsidP="007D1B41">
            <w:pPr>
              <w:tabs>
                <w:tab w:val="left" w:pos="7575"/>
              </w:tabs>
              <w:spacing w:line="276" w:lineRule="auto"/>
              <w:rPr>
                <w:rFonts w:cs="Arial"/>
                <w:sz w:val="16"/>
                <w:szCs w:val="16"/>
              </w:rPr>
            </w:pPr>
            <w:r w:rsidRPr="00415166">
              <w:rPr>
                <w:rFonts w:cs="Arial"/>
                <w:b/>
                <w:bCs/>
                <w:sz w:val="16"/>
                <w:szCs w:val="16"/>
              </w:rPr>
              <w:t>Evidencia de cumplimiento:</w:t>
            </w:r>
            <w:r>
              <w:rPr>
                <w:rFonts w:cs="Arial"/>
                <w:b/>
                <w:bCs/>
                <w:sz w:val="16"/>
                <w:szCs w:val="16"/>
              </w:rPr>
              <w:t xml:space="preserve"> </w:t>
            </w:r>
            <w:r>
              <w:rPr>
                <w:rFonts w:cs="Arial"/>
                <w:sz w:val="16"/>
                <w:szCs w:val="16"/>
              </w:rPr>
              <w:t>El Centro de Conciliación Laboral del Estado de Quintana Roo entregó como evidencia el documento “Encuesta Nacional d</w:t>
            </w:r>
            <w:r w:rsidRPr="00CF390A">
              <w:rPr>
                <w:rFonts w:cs="Arial"/>
                <w:sz w:val="16"/>
                <w:szCs w:val="16"/>
              </w:rPr>
              <w:t>e Oc</w:t>
            </w:r>
            <w:r>
              <w:rPr>
                <w:rFonts w:cs="Arial"/>
                <w:sz w:val="16"/>
                <w:szCs w:val="16"/>
              </w:rPr>
              <w:t>upación y Empleo, Nueva Edición</w:t>
            </w:r>
            <w:r w:rsidRPr="00CF390A">
              <w:rPr>
                <w:rFonts w:cs="Arial"/>
                <w:sz w:val="16"/>
                <w:szCs w:val="16"/>
              </w:rPr>
              <w:t xml:space="preserve"> T</w:t>
            </w:r>
            <w:r>
              <w:rPr>
                <w:rFonts w:cs="Arial"/>
                <w:sz w:val="16"/>
                <w:szCs w:val="16"/>
              </w:rPr>
              <w:t>ercer Trimestre d</w:t>
            </w:r>
            <w:r w:rsidRPr="00CF390A">
              <w:rPr>
                <w:rFonts w:cs="Arial"/>
                <w:sz w:val="16"/>
                <w:szCs w:val="16"/>
              </w:rPr>
              <w:t>e 2022</w:t>
            </w:r>
            <w:r>
              <w:rPr>
                <w:rFonts w:cs="Arial"/>
                <w:sz w:val="16"/>
                <w:szCs w:val="16"/>
              </w:rPr>
              <w:t>”, de fecha 23 de noviembre de 2022, mismo que se analizó, obteniendo los siguientes hallazgos:</w:t>
            </w:r>
          </w:p>
          <w:p w14:paraId="54093F17" w14:textId="77777777" w:rsidR="007D1B41" w:rsidRDefault="007D1B41" w:rsidP="007D1B41">
            <w:pPr>
              <w:tabs>
                <w:tab w:val="left" w:pos="7575"/>
              </w:tabs>
              <w:spacing w:line="276" w:lineRule="auto"/>
              <w:rPr>
                <w:rFonts w:cs="Arial"/>
                <w:sz w:val="16"/>
                <w:szCs w:val="16"/>
              </w:rPr>
            </w:pPr>
          </w:p>
          <w:p w14:paraId="01C64826" w14:textId="77777777" w:rsidR="007D1B41" w:rsidRDefault="007D1B41" w:rsidP="007D1B41">
            <w:pPr>
              <w:tabs>
                <w:tab w:val="left" w:pos="7575"/>
              </w:tabs>
              <w:spacing w:line="276" w:lineRule="auto"/>
              <w:rPr>
                <w:rFonts w:cs="Arial"/>
                <w:sz w:val="16"/>
                <w:szCs w:val="16"/>
              </w:rPr>
            </w:pPr>
            <w:r>
              <w:rPr>
                <w:rFonts w:cs="Arial"/>
                <w:sz w:val="16"/>
                <w:szCs w:val="16"/>
              </w:rPr>
              <w:t>A fin de constatar el porcentaje del nivel de c</w:t>
            </w:r>
            <w:r w:rsidRPr="00A2791E">
              <w:rPr>
                <w:rFonts w:cs="Arial"/>
                <w:sz w:val="16"/>
                <w:szCs w:val="16"/>
              </w:rPr>
              <w:t>umpl</w:t>
            </w:r>
            <w:r>
              <w:rPr>
                <w:rFonts w:cs="Arial"/>
                <w:sz w:val="16"/>
                <w:szCs w:val="16"/>
              </w:rPr>
              <w:t>imiento reportado por el Ente, se verificó el documento en mención, donde no se encontró el valor absoluto (2.900) establecido en el FESIPPRES del Avance Programático Ejecutado; sin embargo, de acuerdo con las variables establecidas en el Calendario Ejecutado, la tasa de desocupación está conformada por el numerador “</w:t>
            </w:r>
            <w:r w:rsidRPr="00A2791E">
              <w:rPr>
                <w:rFonts w:cs="Arial"/>
                <w:sz w:val="16"/>
                <w:szCs w:val="16"/>
              </w:rPr>
              <w:t>Población de 15 años y más de edad que se encuentra sin trabajar pero que está buscando</w:t>
            </w:r>
            <w:r>
              <w:rPr>
                <w:rFonts w:cs="Arial"/>
                <w:sz w:val="16"/>
                <w:szCs w:val="16"/>
              </w:rPr>
              <w:t>” con un valor de 27,699.000, y el denominador “</w:t>
            </w:r>
            <w:r w:rsidRPr="00A2791E">
              <w:rPr>
                <w:rFonts w:cs="Arial"/>
                <w:sz w:val="16"/>
                <w:szCs w:val="16"/>
              </w:rPr>
              <w:t>Población de 15 años y más de edad económicamente activa</w:t>
            </w:r>
            <w:r>
              <w:rPr>
                <w:rFonts w:cs="Arial"/>
                <w:sz w:val="16"/>
                <w:szCs w:val="16"/>
              </w:rPr>
              <w:t xml:space="preserve">”, con </w:t>
            </w:r>
            <w:r w:rsidRPr="00A2791E">
              <w:rPr>
                <w:rFonts w:cs="Arial"/>
                <w:sz w:val="16"/>
                <w:szCs w:val="16"/>
              </w:rPr>
              <w:t>920,651.000</w:t>
            </w:r>
            <w:r>
              <w:rPr>
                <w:rFonts w:cs="Arial"/>
                <w:sz w:val="16"/>
                <w:szCs w:val="16"/>
              </w:rPr>
              <w:t>.</w:t>
            </w:r>
          </w:p>
          <w:p w14:paraId="2ECA97C6" w14:textId="77777777" w:rsidR="007D1B41" w:rsidRDefault="007D1B41" w:rsidP="007D1B41">
            <w:pPr>
              <w:tabs>
                <w:tab w:val="left" w:pos="7575"/>
              </w:tabs>
              <w:spacing w:line="276" w:lineRule="auto"/>
              <w:rPr>
                <w:rFonts w:cs="Arial"/>
                <w:sz w:val="16"/>
                <w:szCs w:val="16"/>
              </w:rPr>
            </w:pPr>
          </w:p>
          <w:p w14:paraId="2D2D42BA" w14:textId="77777777" w:rsidR="007D1B41" w:rsidRDefault="007D1B41" w:rsidP="007D1B41">
            <w:pPr>
              <w:tabs>
                <w:tab w:val="left" w:pos="7575"/>
              </w:tabs>
              <w:spacing w:line="276" w:lineRule="auto"/>
              <w:rPr>
                <w:rFonts w:cs="Arial"/>
                <w:sz w:val="16"/>
                <w:szCs w:val="16"/>
              </w:rPr>
            </w:pPr>
            <w:r>
              <w:rPr>
                <w:rFonts w:cs="Arial"/>
                <w:sz w:val="16"/>
                <w:szCs w:val="16"/>
              </w:rPr>
              <w:t>Es necesario mencionar que, de acuerdo con el Instituto Nacional de Estadística y Geografía (INEGI), la Población Económicamente Activa (PEA) la conforma la población ocupada y la desocupada, como se muestra en la siguiente imagen:</w:t>
            </w:r>
          </w:p>
          <w:p w14:paraId="3C65A21A" w14:textId="77777777" w:rsidR="007D1B41" w:rsidRDefault="007D1B41" w:rsidP="007D1B41">
            <w:pPr>
              <w:tabs>
                <w:tab w:val="left" w:pos="7575"/>
              </w:tabs>
              <w:spacing w:line="276" w:lineRule="auto"/>
              <w:rPr>
                <w:rFonts w:cs="Arial"/>
                <w:sz w:val="16"/>
                <w:szCs w:val="16"/>
              </w:rPr>
            </w:pPr>
          </w:p>
          <w:p w14:paraId="220892B1" w14:textId="77777777" w:rsidR="007D1B41" w:rsidRDefault="007D1B41" w:rsidP="007D1B41">
            <w:pPr>
              <w:tabs>
                <w:tab w:val="left" w:pos="7575"/>
              </w:tabs>
              <w:spacing w:line="276" w:lineRule="auto"/>
              <w:jc w:val="center"/>
              <w:rPr>
                <w:rFonts w:cs="Arial"/>
                <w:sz w:val="16"/>
                <w:szCs w:val="16"/>
              </w:rPr>
            </w:pPr>
            <w:r w:rsidRPr="00A25828">
              <w:rPr>
                <w:rFonts w:cs="Arial"/>
                <w:noProof/>
                <w:sz w:val="16"/>
                <w:szCs w:val="16"/>
              </w:rPr>
              <w:drawing>
                <wp:inline distT="0" distB="0" distL="0" distR="0" wp14:anchorId="76E7D267" wp14:editId="367FBF77">
                  <wp:extent cx="5193792" cy="324612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7863" cy="3261164"/>
                          </a:xfrm>
                          <a:prstGeom prst="rect">
                            <a:avLst/>
                          </a:prstGeom>
                        </pic:spPr>
                      </pic:pic>
                    </a:graphicData>
                  </a:graphic>
                </wp:inline>
              </w:drawing>
            </w:r>
          </w:p>
          <w:p w14:paraId="5908B02E" w14:textId="77777777" w:rsidR="007D1B41" w:rsidRDefault="007D1B41" w:rsidP="007D1B41">
            <w:pPr>
              <w:tabs>
                <w:tab w:val="left" w:pos="7575"/>
              </w:tabs>
              <w:spacing w:line="276" w:lineRule="auto"/>
              <w:rPr>
                <w:rFonts w:cs="Arial"/>
                <w:sz w:val="16"/>
                <w:szCs w:val="16"/>
              </w:rPr>
            </w:pPr>
            <w:r>
              <w:rPr>
                <w:rFonts w:cs="Arial"/>
                <w:sz w:val="16"/>
                <w:szCs w:val="16"/>
              </w:rPr>
              <w:t>Por consiguiente, la tasa de desocupación está definida como el cociente entre la población desocupada y la PEA.</w:t>
            </w:r>
          </w:p>
          <w:p w14:paraId="3D5BC9D3" w14:textId="77777777" w:rsidR="007D1B41" w:rsidRDefault="007D1B41" w:rsidP="007D1B41">
            <w:pPr>
              <w:tabs>
                <w:tab w:val="left" w:pos="7575"/>
              </w:tabs>
              <w:spacing w:line="276" w:lineRule="auto"/>
              <w:rPr>
                <w:rFonts w:cs="Arial"/>
                <w:sz w:val="16"/>
                <w:szCs w:val="16"/>
              </w:rPr>
            </w:pPr>
          </w:p>
          <w:p w14:paraId="055A79D3" w14:textId="411F9658" w:rsidR="007D1B41" w:rsidRDefault="007D1B41" w:rsidP="007D1B41">
            <w:pPr>
              <w:tabs>
                <w:tab w:val="left" w:pos="7575"/>
              </w:tabs>
              <w:spacing w:line="276" w:lineRule="auto"/>
              <w:rPr>
                <w:rFonts w:cs="Arial"/>
                <w:sz w:val="16"/>
                <w:szCs w:val="16"/>
              </w:rPr>
            </w:pPr>
            <w:r>
              <w:rPr>
                <w:rFonts w:cs="Arial"/>
                <w:sz w:val="16"/>
                <w:szCs w:val="16"/>
              </w:rPr>
              <w:t xml:space="preserve">Se corroboró en la evidencia </w:t>
            </w:r>
            <w:r w:rsidRPr="00A2791E">
              <w:rPr>
                <w:rFonts w:cs="Arial"/>
                <w:sz w:val="16"/>
                <w:szCs w:val="16"/>
              </w:rPr>
              <w:t>documental</w:t>
            </w:r>
            <w:r>
              <w:rPr>
                <w:rFonts w:cs="Arial"/>
                <w:sz w:val="16"/>
                <w:szCs w:val="16"/>
              </w:rPr>
              <w:t xml:space="preserve"> entregada por el Ente que la población desocupada (personas) correspondiente al est</w:t>
            </w:r>
            <w:r w:rsidR="00063095">
              <w:rPr>
                <w:rFonts w:cs="Arial"/>
                <w:sz w:val="16"/>
                <w:szCs w:val="16"/>
              </w:rPr>
              <w:t>ado de Quintana Roo en el 3er.</w:t>
            </w:r>
            <w:r>
              <w:rPr>
                <w:rFonts w:cs="Arial"/>
                <w:sz w:val="16"/>
                <w:szCs w:val="16"/>
              </w:rPr>
              <w:t xml:space="preserve"> trimestre</w:t>
            </w:r>
            <w:r>
              <w:rPr>
                <w:rStyle w:val="Refdenotaalpie"/>
                <w:rFonts w:cs="Arial"/>
                <w:sz w:val="16"/>
                <w:szCs w:val="16"/>
              </w:rPr>
              <w:footnoteReference w:id="54"/>
            </w:r>
            <w:r>
              <w:rPr>
                <w:rFonts w:cs="Arial"/>
                <w:sz w:val="16"/>
                <w:szCs w:val="16"/>
              </w:rPr>
              <w:t xml:space="preserve"> fue de 28,162, mientras que la población ocupada fue de 934,116. Por tanto, la PEA correspondiente al estado de Quintana Roo en el tercer trimestre fue de 962,278, cantidad obtenida de la suma de la población ocupada y desocupada, como se muestra a continuación:</w:t>
            </w:r>
          </w:p>
          <w:p w14:paraId="7B0042C7" w14:textId="77777777" w:rsidR="007D1B41" w:rsidRDefault="007D1B41" w:rsidP="007D1B41">
            <w:pPr>
              <w:tabs>
                <w:tab w:val="left" w:pos="7575"/>
              </w:tabs>
              <w:spacing w:line="276" w:lineRule="auto"/>
              <w:rPr>
                <w:rFonts w:cs="Arial"/>
                <w:sz w:val="16"/>
                <w:szCs w:val="16"/>
              </w:rPr>
            </w:pPr>
          </w:p>
          <w:p w14:paraId="540ED629" w14:textId="77777777" w:rsidR="007D1B41" w:rsidRDefault="007D1B41" w:rsidP="007D1B41">
            <w:pPr>
              <w:tabs>
                <w:tab w:val="left" w:pos="7575"/>
              </w:tabs>
              <w:spacing w:line="276" w:lineRule="auto"/>
              <w:jc w:val="center"/>
              <w:rPr>
                <w:rFonts w:cs="Arial"/>
                <w:sz w:val="16"/>
                <w:szCs w:val="16"/>
              </w:rPr>
            </w:pPr>
            <w:r w:rsidRPr="000A3EA3">
              <w:rPr>
                <w:rFonts w:cs="Arial"/>
                <w:noProof/>
                <w:sz w:val="16"/>
                <w:szCs w:val="16"/>
              </w:rPr>
              <w:drawing>
                <wp:inline distT="0" distB="0" distL="0" distR="0" wp14:anchorId="5DE1106B" wp14:editId="1E3FD10F">
                  <wp:extent cx="4744112" cy="545858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4112" cy="5458587"/>
                          </a:xfrm>
                          <a:prstGeom prst="rect">
                            <a:avLst/>
                          </a:prstGeom>
                        </pic:spPr>
                      </pic:pic>
                    </a:graphicData>
                  </a:graphic>
                </wp:inline>
              </w:drawing>
            </w:r>
          </w:p>
          <w:p w14:paraId="583AC520" w14:textId="77777777" w:rsidR="007D1B41" w:rsidRDefault="007D1B41" w:rsidP="007D1B41">
            <w:pPr>
              <w:tabs>
                <w:tab w:val="left" w:pos="7575"/>
              </w:tabs>
              <w:spacing w:line="276" w:lineRule="auto"/>
              <w:rPr>
                <w:rFonts w:cs="Arial"/>
                <w:sz w:val="16"/>
                <w:szCs w:val="16"/>
              </w:rPr>
            </w:pPr>
          </w:p>
          <w:p w14:paraId="61A93B7C" w14:textId="77777777" w:rsidR="007D1B41" w:rsidRDefault="007D1B41" w:rsidP="007D1B41">
            <w:pPr>
              <w:tabs>
                <w:tab w:val="left" w:pos="7575"/>
              </w:tabs>
              <w:spacing w:line="276" w:lineRule="auto"/>
              <w:rPr>
                <w:rFonts w:cs="Arial"/>
                <w:sz w:val="16"/>
                <w:szCs w:val="16"/>
              </w:rPr>
            </w:pPr>
            <w:r>
              <w:rPr>
                <w:rFonts w:cs="Arial"/>
                <w:sz w:val="16"/>
                <w:szCs w:val="16"/>
              </w:rPr>
              <w:t>Asimismo, de acuerdo con el link establecido en la ficha técnica del indicador, se realizó la búsqueda en la página web del INEGI de las cifras señaladas, y se constató que coinciden con lo establecido en el documento “Encuesta Nacional d</w:t>
            </w:r>
            <w:r w:rsidRPr="00CF390A">
              <w:rPr>
                <w:rFonts w:cs="Arial"/>
                <w:sz w:val="16"/>
                <w:szCs w:val="16"/>
              </w:rPr>
              <w:t>e Oc</w:t>
            </w:r>
            <w:r>
              <w:rPr>
                <w:rFonts w:cs="Arial"/>
                <w:sz w:val="16"/>
                <w:szCs w:val="16"/>
              </w:rPr>
              <w:t>upación y Empleo, Nueva Edición</w:t>
            </w:r>
            <w:r w:rsidRPr="00CF390A">
              <w:rPr>
                <w:rFonts w:cs="Arial"/>
                <w:sz w:val="16"/>
                <w:szCs w:val="16"/>
              </w:rPr>
              <w:t xml:space="preserve"> T</w:t>
            </w:r>
            <w:r>
              <w:rPr>
                <w:rFonts w:cs="Arial"/>
                <w:sz w:val="16"/>
                <w:szCs w:val="16"/>
              </w:rPr>
              <w:t>ercer Trimestre d</w:t>
            </w:r>
            <w:r w:rsidRPr="00CF390A">
              <w:rPr>
                <w:rFonts w:cs="Arial"/>
                <w:sz w:val="16"/>
                <w:szCs w:val="16"/>
              </w:rPr>
              <w:t>e 2022</w:t>
            </w:r>
            <w:r>
              <w:rPr>
                <w:rFonts w:cs="Arial"/>
                <w:sz w:val="16"/>
                <w:szCs w:val="16"/>
              </w:rPr>
              <w:t xml:space="preserve">”, como se muestra a continuación: </w:t>
            </w:r>
          </w:p>
          <w:p w14:paraId="345BDC3D" w14:textId="77777777" w:rsidR="007D1B41" w:rsidRDefault="007D1B41" w:rsidP="007D1B41">
            <w:pPr>
              <w:tabs>
                <w:tab w:val="left" w:pos="7575"/>
              </w:tabs>
              <w:spacing w:line="276" w:lineRule="auto"/>
              <w:jc w:val="center"/>
              <w:rPr>
                <w:rFonts w:cs="Arial"/>
                <w:sz w:val="16"/>
                <w:szCs w:val="16"/>
              </w:rPr>
            </w:pPr>
          </w:p>
          <w:p w14:paraId="431CE1FB" w14:textId="77777777" w:rsidR="007D1B41" w:rsidRDefault="007D1B41" w:rsidP="007D1B41">
            <w:pPr>
              <w:tabs>
                <w:tab w:val="left" w:pos="7575"/>
              </w:tabs>
              <w:spacing w:line="276" w:lineRule="auto"/>
              <w:jc w:val="center"/>
              <w:rPr>
                <w:rFonts w:cs="Arial"/>
                <w:sz w:val="16"/>
                <w:szCs w:val="16"/>
              </w:rPr>
            </w:pPr>
            <w:r w:rsidRPr="008D28E6">
              <w:rPr>
                <w:rFonts w:cs="Arial"/>
                <w:noProof/>
                <w:sz w:val="16"/>
                <w:szCs w:val="16"/>
              </w:rPr>
              <w:drawing>
                <wp:inline distT="0" distB="0" distL="0" distR="0" wp14:anchorId="1143ED6A" wp14:editId="75F7C17D">
                  <wp:extent cx="4226803" cy="244792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5845" cy="2453161"/>
                          </a:xfrm>
                          <a:prstGeom prst="rect">
                            <a:avLst/>
                          </a:prstGeom>
                        </pic:spPr>
                      </pic:pic>
                    </a:graphicData>
                  </a:graphic>
                </wp:inline>
              </w:drawing>
            </w:r>
          </w:p>
          <w:p w14:paraId="46164182" w14:textId="77777777" w:rsidR="007D1B41" w:rsidRDefault="007D1B41" w:rsidP="007D1B41">
            <w:pPr>
              <w:spacing w:line="276" w:lineRule="auto"/>
              <w:rPr>
                <w:rFonts w:cs="Arial"/>
                <w:sz w:val="16"/>
                <w:szCs w:val="16"/>
              </w:rPr>
            </w:pPr>
          </w:p>
          <w:p w14:paraId="5EDC0492" w14:textId="77777777" w:rsidR="007D1B41" w:rsidRDefault="007D1B41" w:rsidP="007D1B41">
            <w:pPr>
              <w:spacing w:line="276" w:lineRule="auto"/>
              <w:jc w:val="center"/>
              <w:rPr>
                <w:rFonts w:cs="Arial"/>
                <w:sz w:val="16"/>
                <w:szCs w:val="16"/>
              </w:rPr>
            </w:pPr>
            <w:r w:rsidRPr="008D28E6">
              <w:rPr>
                <w:rFonts w:cs="Arial"/>
                <w:noProof/>
                <w:sz w:val="16"/>
                <w:szCs w:val="16"/>
              </w:rPr>
              <w:drawing>
                <wp:inline distT="0" distB="0" distL="0" distR="0" wp14:anchorId="3CC6CB47" wp14:editId="317127CE">
                  <wp:extent cx="4274383" cy="2733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5244" cy="2747017"/>
                          </a:xfrm>
                          <a:prstGeom prst="rect">
                            <a:avLst/>
                          </a:prstGeom>
                        </pic:spPr>
                      </pic:pic>
                    </a:graphicData>
                  </a:graphic>
                </wp:inline>
              </w:drawing>
            </w:r>
          </w:p>
          <w:p w14:paraId="39A847E8" w14:textId="77777777" w:rsidR="007D1B41" w:rsidRDefault="007D1B41" w:rsidP="007D1B41">
            <w:pPr>
              <w:spacing w:line="276" w:lineRule="auto"/>
              <w:rPr>
                <w:rFonts w:cs="Arial"/>
                <w:sz w:val="16"/>
                <w:szCs w:val="16"/>
              </w:rPr>
            </w:pPr>
          </w:p>
          <w:p w14:paraId="07DB5438" w14:textId="77777777" w:rsidR="007D1B41" w:rsidRDefault="007D1B41" w:rsidP="007D1B41">
            <w:pPr>
              <w:spacing w:line="276" w:lineRule="auto"/>
              <w:rPr>
                <w:rFonts w:cs="Arial"/>
                <w:sz w:val="16"/>
                <w:szCs w:val="16"/>
              </w:rPr>
            </w:pPr>
            <w:r>
              <w:rPr>
                <w:rFonts w:cs="Arial"/>
                <w:sz w:val="16"/>
                <w:szCs w:val="16"/>
              </w:rPr>
              <w:t xml:space="preserve">Derivado de todo lo anterior, se realizó el recálculo del </w:t>
            </w:r>
            <w:r w:rsidRPr="000145FB">
              <w:rPr>
                <w:rFonts w:cs="Arial"/>
                <w:sz w:val="16"/>
                <w:szCs w:val="16"/>
              </w:rPr>
              <w:t>numerador “Población de 15 años y más de edad que se encuentra sin trabajar pero que está buscando”</w:t>
            </w:r>
            <w:r>
              <w:rPr>
                <w:rFonts w:cs="Arial"/>
                <w:sz w:val="16"/>
                <w:szCs w:val="16"/>
              </w:rPr>
              <w:t xml:space="preserve"> y el denominador </w:t>
            </w:r>
            <w:r w:rsidRPr="0021240C">
              <w:rPr>
                <w:rFonts w:cs="Arial"/>
                <w:sz w:val="16"/>
                <w:szCs w:val="16"/>
              </w:rPr>
              <w:t xml:space="preserve">“Población de 15 años y más de edad económicamente activa” </w:t>
            </w:r>
            <w:r>
              <w:rPr>
                <w:rFonts w:cs="Arial"/>
                <w:sz w:val="16"/>
                <w:szCs w:val="16"/>
              </w:rPr>
              <w:t>con los valores indicados por el INEGI para la población desocupada (28,162), y la PEA (962,278) del tercer trimestre del 2022 y se obtuvo un valor de 2.92, mismo que al verificar nuevamente el nivel de c</w:t>
            </w:r>
            <w:r w:rsidRPr="00557300">
              <w:rPr>
                <w:rFonts w:cs="Arial"/>
                <w:sz w:val="16"/>
                <w:szCs w:val="16"/>
              </w:rPr>
              <w:t>umplimiento</w:t>
            </w:r>
            <w:r>
              <w:rPr>
                <w:rFonts w:cs="Arial"/>
                <w:sz w:val="16"/>
                <w:szCs w:val="16"/>
              </w:rPr>
              <w:t>,</w:t>
            </w:r>
            <w:r w:rsidRPr="00557300">
              <w:rPr>
                <w:rFonts w:cs="Arial"/>
                <w:sz w:val="16"/>
                <w:szCs w:val="16"/>
              </w:rPr>
              <w:t xml:space="preserve"> se obtuvo un </w:t>
            </w:r>
            <w:r>
              <w:rPr>
                <w:rFonts w:cs="Arial"/>
                <w:sz w:val="16"/>
                <w:szCs w:val="16"/>
              </w:rPr>
              <w:t>p</w:t>
            </w:r>
            <w:r w:rsidRPr="00557300">
              <w:rPr>
                <w:rFonts w:cs="Arial"/>
                <w:sz w:val="16"/>
                <w:szCs w:val="16"/>
              </w:rPr>
              <w:t>orcentaje del 97.553</w:t>
            </w:r>
            <w:r>
              <w:rPr>
                <w:rFonts w:cs="Arial"/>
                <w:sz w:val="16"/>
                <w:szCs w:val="16"/>
              </w:rPr>
              <w:t>%</w:t>
            </w:r>
            <w:r w:rsidRPr="00557300">
              <w:rPr>
                <w:rFonts w:cs="Arial"/>
                <w:sz w:val="16"/>
                <w:szCs w:val="16"/>
              </w:rPr>
              <w:t>,</w:t>
            </w:r>
            <w:r>
              <w:rPr>
                <w:rFonts w:cs="Arial"/>
                <w:b/>
                <w:sz w:val="16"/>
                <w:szCs w:val="16"/>
              </w:rPr>
              <w:t xml:space="preserve"> </w:t>
            </w:r>
            <w:r>
              <w:rPr>
                <w:rFonts w:cs="Arial"/>
                <w:sz w:val="16"/>
                <w:szCs w:val="16"/>
              </w:rPr>
              <w:t>con lo cual</w:t>
            </w:r>
            <w:r w:rsidRPr="00910CA4">
              <w:rPr>
                <w:rFonts w:cs="Arial"/>
                <w:sz w:val="16"/>
                <w:szCs w:val="16"/>
              </w:rPr>
              <w:t xml:space="preserve"> </w:t>
            </w:r>
            <w:r>
              <w:rPr>
                <w:rFonts w:cs="Arial"/>
                <w:sz w:val="16"/>
                <w:szCs w:val="16"/>
              </w:rPr>
              <w:t xml:space="preserve">se determinó que </w:t>
            </w:r>
            <w:r w:rsidRPr="00910CA4">
              <w:rPr>
                <w:rFonts w:cs="Arial"/>
                <w:sz w:val="16"/>
                <w:szCs w:val="16"/>
              </w:rPr>
              <w:t xml:space="preserve">el nivel de cumplimiento </w:t>
            </w:r>
            <w:r>
              <w:rPr>
                <w:rFonts w:cs="Arial"/>
                <w:sz w:val="16"/>
                <w:szCs w:val="16"/>
              </w:rPr>
              <w:t>obtenido</w:t>
            </w:r>
            <w:r w:rsidRPr="00910CA4">
              <w:rPr>
                <w:rFonts w:cs="Arial"/>
                <w:sz w:val="16"/>
                <w:szCs w:val="16"/>
              </w:rPr>
              <w:t xml:space="preserve"> sigue represent</w:t>
            </w:r>
            <w:r>
              <w:rPr>
                <w:rFonts w:cs="Arial"/>
                <w:sz w:val="16"/>
                <w:szCs w:val="16"/>
              </w:rPr>
              <w:t>ando un cumplimiento en semáforo verde</w:t>
            </w:r>
            <w:r w:rsidRPr="00910CA4">
              <w:rPr>
                <w:rFonts w:cs="Arial"/>
                <w:sz w:val="16"/>
                <w:szCs w:val="16"/>
              </w:rPr>
              <w:t>.</w:t>
            </w:r>
          </w:p>
          <w:p w14:paraId="043AA005" w14:textId="77777777" w:rsidR="007D1B41" w:rsidRDefault="007D1B41" w:rsidP="007D1B41">
            <w:pPr>
              <w:spacing w:line="276" w:lineRule="auto"/>
              <w:rPr>
                <w:rFonts w:cs="Arial"/>
                <w:sz w:val="16"/>
                <w:szCs w:val="16"/>
              </w:rPr>
            </w:pPr>
          </w:p>
          <w:p w14:paraId="7B106997" w14:textId="77777777" w:rsidR="007D1B41" w:rsidRDefault="007D1B41" w:rsidP="007D1B41">
            <w:pPr>
              <w:spacing w:line="276" w:lineRule="auto"/>
              <w:rPr>
                <w:rFonts w:cs="Arial"/>
                <w:sz w:val="16"/>
                <w:szCs w:val="16"/>
              </w:rPr>
            </w:pPr>
            <w:r>
              <w:rPr>
                <w:rFonts w:cs="Arial"/>
                <w:sz w:val="16"/>
                <w:szCs w:val="16"/>
              </w:rPr>
              <w:t>Por último, con base en la evidencia</w:t>
            </w:r>
            <w:r w:rsidRPr="00A40347">
              <w:rPr>
                <w:rFonts w:cs="Arial"/>
                <w:sz w:val="16"/>
                <w:szCs w:val="16"/>
              </w:rPr>
              <w:t xml:space="preserve"> presentada, se determinó que</w:t>
            </w:r>
            <w:r>
              <w:rPr>
                <w:rFonts w:cs="Arial"/>
                <w:sz w:val="16"/>
                <w:szCs w:val="16"/>
              </w:rPr>
              <w:t xml:space="preserve"> el </w:t>
            </w:r>
            <w:r w:rsidRPr="00AB4B0C">
              <w:rPr>
                <w:rFonts w:cs="Arial"/>
                <w:sz w:val="16"/>
                <w:szCs w:val="16"/>
              </w:rPr>
              <w:t>C</w:t>
            </w:r>
            <w:r>
              <w:rPr>
                <w:rFonts w:cs="Arial"/>
                <w:sz w:val="16"/>
                <w:szCs w:val="16"/>
              </w:rPr>
              <w:t>CL</w:t>
            </w:r>
            <w:r w:rsidRPr="00AB4B0C">
              <w:rPr>
                <w:rFonts w:cs="Arial"/>
                <w:sz w:val="16"/>
                <w:szCs w:val="16"/>
              </w:rPr>
              <w:t>QROO cumplió con la meta establecida</w:t>
            </w:r>
            <w:r>
              <w:rPr>
                <w:rFonts w:cs="Arial"/>
                <w:sz w:val="16"/>
                <w:szCs w:val="16"/>
              </w:rPr>
              <w:t xml:space="preserve"> </w:t>
            </w:r>
            <w:r w:rsidRPr="00612DA1">
              <w:rPr>
                <w:rFonts w:cs="Arial"/>
                <w:sz w:val="16"/>
                <w:szCs w:val="16"/>
              </w:rPr>
              <w:t>y se sustenta el porcentaje del nivel de cumplimiento de la meta reportada en el FESIPPRES; no obstante, las variables reportadas del indicador, en el calendario ejecutado, no corresponden con lo reportado en el FESIPPRES.</w:t>
            </w:r>
          </w:p>
          <w:p w14:paraId="67F818A2" w14:textId="06D6D75B" w:rsidR="004A25E1" w:rsidRPr="00523F41" w:rsidRDefault="004A25E1" w:rsidP="007D1B41">
            <w:pPr>
              <w:spacing w:line="276" w:lineRule="auto"/>
              <w:rPr>
                <w:rFonts w:cs="Arial"/>
                <w:sz w:val="16"/>
                <w:szCs w:val="16"/>
              </w:rPr>
            </w:pPr>
          </w:p>
        </w:tc>
      </w:tr>
      <w:tr w:rsidR="007D1B41" w:rsidRPr="00CA3EF7" w14:paraId="6327112D" w14:textId="77777777" w:rsidTr="007D1B41">
        <w:trPr>
          <w:trHeight w:val="239"/>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F4E1FCF" w14:textId="77777777" w:rsidR="007D1B41" w:rsidRPr="00E84972" w:rsidRDefault="007D1B41" w:rsidP="007D1B41">
            <w:pPr>
              <w:tabs>
                <w:tab w:val="left" w:pos="7575"/>
              </w:tabs>
              <w:spacing w:line="276" w:lineRule="auto"/>
              <w:rPr>
                <w:rFonts w:cs="Arial"/>
                <w:b/>
                <w:sz w:val="16"/>
                <w:szCs w:val="16"/>
              </w:rPr>
            </w:pPr>
            <w:r w:rsidRPr="00E84972">
              <w:rPr>
                <w:rFonts w:cs="Arial"/>
                <w:b/>
                <w:sz w:val="16"/>
                <w:szCs w:val="16"/>
              </w:rPr>
              <w:t>Propósito:</w:t>
            </w:r>
            <w:r>
              <w:rPr>
                <w:rFonts w:cs="Arial"/>
                <w:sz w:val="16"/>
                <w:szCs w:val="16"/>
              </w:rPr>
              <w:t xml:space="preserve"> </w:t>
            </w:r>
            <w:r w:rsidRPr="0088150F">
              <w:rPr>
                <w:rFonts w:cs="Arial"/>
                <w:sz w:val="16"/>
                <w:szCs w:val="16"/>
              </w:rPr>
              <w:t>Los trabajadores y empleadores quintanarroenses tienen garantizada</w:t>
            </w:r>
            <w:r>
              <w:rPr>
                <w:rFonts w:cs="Arial"/>
                <w:sz w:val="16"/>
                <w:szCs w:val="16"/>
              </w:rPr>
              <w:t xml:space="preserve"> [</w:t>
            </w:r>
            <w:r>
              <w:rPr>
                <w:rFonts w:cs="Arial"/>
                <w:i/>
                <w:iCs/>
                <w:sz w:val="16"/>
                <w:szCs w:val="16"/>
              </w:rPr>
              <w:t>sic</w:t>
            </w:r>
            <w:r>
              <w:rPr>
                <w:rFonts w:cs="Arial"/>
                <w:sz w:val="16"/>
                <w:szCs w:val="16"/>
              </w:rPr>
              <w:t>]</w:t>
            </w:r>
            <w:r w:rsidRPr="0088150F">
              <w:rPr>
                <w:rFonts w:cs="Arial"/>
                <w:sz w:val="16"/>
                <w:szCs w:val="16"/>
              </w:rPr>
              <w:t xml:space="preserve"> el acceso a la conciliación laboral.</w:t>
            </w:r>
          </w:p>
        </w:tc>
      </w:tr>
      <w:tr w:rsidR="007D1B41" w:rsidRPr="00CA3EF7" w14:paraId="3F429754" w14:textId="77777777" w:rsidTr="007D1B41">
        <w:trPr>
          <w:trHeight w:val="218"/>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CCAE867" w14:textId="77777777" w:rsidR="007D1B41" w:rsidRPr="00E84972" w:rsidRDefault="007D1B41" w:rsidP="007D1B41">
            <w:pPr>
              <w:tabs>
                <w:tab w:val="left" w:pos="7575"/>
              </w:tabs>
              <w:spacing w:line="276" w:lineRule="auto"/>
              <w:rPr>
                <w:rFonts w:cs="Arial"/>
                <w:b/>
                <w:sz w:val="16"/>
                <w:szCs w:val="16"/>
              </w:rPr>
            </w:pPr>
            <w:r w:rsidRPr="00E84972">
              <w:rPr>
                <w:rFonts w:cs="Arial"/>
                <w:b/>
                <w:sz w:val="16"/>
                <w:szCs w:val="16"/>
              </w:rPr>
              <w:t>Nombre del Indicador</w:t>
            </w:r>
            <w:r w:rsidRPr="0088150F">
              <w:rPr>
                <w:rFonts w:cs="Arial"/>
                <w:b/>
                <w:sz w:val="16"/>
                <w:szCs w:val="16"/>
              </w:rPr>
              <w:t xml:space="preserve">: </w:t>
            </w:r>
            <w:r w:rsidRPr="0088150F">
              <w:rPr>
                <w:rFonts w:cs="Arial"/>
                <w:sz w:val="16"/>
                <w:szCs w:val="16"/>
              </w:rPr>
              <w:t>Porcentaje de intervención de la autoridad laboral para proteger los derechos de la población ocupada al término de la relación de trabajo</w:t>
            </w:r>
            <w:r>
              <w:rPr>
                <w:rFonts w:cs="Arial"/>
                <w:sz w:val="16"/>
                <w:szCs w:val="16"/>
              </w:rPr>
              <w:t>.</w:t>
            </w:r>
          </w:p>
        </w:tc>
      </w:tr>
      <w:tr w:rsidR="007D1B41" w:rsidRPr="00CA3EF7" w14:paraId="70810276" w14:textId="77777777" w:rsidTr="007D1B41">
        <w:trPr>
          <w:trHeight w:val="273"/>
          <w:jc w:val="center"/>
        </w:trPr>
        <w:tc>
          <w:tcPr>
            <w:tcW w:w="716" w:type="pct"/>
            <w:vMerge w:val="restart"/>
            <w:tcBorders>
              <w:top w:val="double" w:sz="4" w:space="0" w:color="auto"/>
              <w:left w:val="double" w:sz="4" w:space="0" w:color="auto"/>
              <w:right w:val="double" w:sz="4" w:space="0" w:color="auto"/>
            </w:tcBorders>
            <w:shd w:val="clear" w:color="auto" w:fill="DBE5F1" w:themeFill="accent1" w:themeFillTint="33"/>
            <w:vAlign w:val="center"/>
          </w:tcPr>
          <w:p w14:paraId="78B4382B"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Sentido del Indicador</w:t>
            </w:r>
          </w:p>
        </w:tc>
        <w:tc>
          <w:tcPr>
            <w:tcW w:w="4284" w:type="pct"/>
            <w:gridSpan w:val="7"/>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4DBD4D7"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Avance Programático Acumulado</w:t>
            </w:r>
          </w:p>
        </w:tc>
      </w:tr>
      <w:tr w:rsidR="007D1B41" w:rsidRPr="00CA3EF7" w14:paraId="6622DA0D" w14:textId="77777777" w:rsidTr="007D1B41">
        <w:trPr>
          <w:trHeight w:val="412"/>
          <w:jc w:val="center"/>
        </w:trPr>
        <w:tc>
          <w:tcPr>
            <w:tcW w:w="716" w:type="pct"/>
            <w:vMerge/>
            <w:tcBorders>
              <w:left w:val="double" w:sz="4" w:space="0" w:color="auto"/>
              <w:bottom w:val="double" w:sz="4" w:space="0" w:color="auto"/>
              <w:right w:val="double" w:sz="4" w:space="0" w:color="auto"/>
            </w:tcBorders>
            <w:shd w:val="clear" w:color="auto" w:fill="DBE5F1" w:themeFill="accent1" w:themeFillTint="33"/>
            <w:vAlign w:val="center"/>
          </w:tcPr>
          <w:p w14:paraId="20485837" w14:textId="77777777" w:rsidR="007D1B41" w:rsidRPr="00E84972" w:rsidRDefault="007D1B41" w:rsidP="007D1B41">
            <w:pPr>
              <w:tabs>
                <w:tab w:val="left" w:pos="7575"/>
              </w:tabs>
              <w:spacing w:line="276" w:lineRule="auto"/>
              <w:jc w:val="center"/>
              <w:rPr>
                <w:rFonts w:cs="Arial"/>
                <w:b/>
                <w:sz w:val="16"/>
                <w:szCs w:val="16"/>
              </w:rPr>
            </w:pPr>
          </w:p>
        </w:tc>
        <w:tc>
          <w:tcPr>
            <w:tcW w:w="966"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26CE676"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 xml:space="preserve">Meta </w:t>
            </w:r>
          </w:p>
          <w:p w14:paraId="76D20459"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Programada</w:t>
            </w:r>
          </w:p>
          <w:p w14:paraId="71FDAF1C"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(1)</w:t>
            </w:r>
          </w:p>
        </w:tc>
        <w:tc>
          <w:tcPr>
            <w:tcW w:w="951"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33AADA" w14:textId="77777777" w:rsidR="007D1B41" w:rsidRDefault="007D1B41" w:rsidP="007D1B41">
            <w:pPr>
              <w:tabs>
                <w:tab w:val="left" w:pos="7575"/>
              </w:tabs>
              <w:spacing w:line="276" w:lineRule="auto"/>
              <w:jc w:val="center"/>
              <w:rPr>
                <w:rFonts w:cs="Arial"/>
                <w:b/>
                <w:sz w:val="16"/>
                <w:szCs w:val="16"/>
              </w:rPr>
            </w:pPr>
            <w:r w:rsidRPr="00E84972">
              <w:rPr>
                <w:rFonts w:cs="Arial"/>
                <w:b/>
                <w:sz w:val="16"/>
                <w:szCs w:val="16"/>
              </w:rPr>
              <w:t xml:space="preserve">Meta </w:t>
            </w:r>
          </w:p>
          <w:p w14:paraId="552E3367" w14:textId="77777777" w:rsidR="007D1B41" w:rsidRDefault="007D1B41" w:rsidP="007D1B41">
            <w:pPr>
              <w:tabs>
                <w:tab w:val="left" w:pos="7575"/>
              </w:tabs>
              <w:spacing w:line="276" w:lineRule="auto"/>
              <w:jc w:val="center"/>
              <w:rPr>
                <w:rFonts w:cs="Arial"/>
                <w:b/>
                <w:sz w:val="16"/>
                <w:szCs w:val="16"/>
              </w:rPr>
            </w:pPr>
            <w:r w:rsidRPr="00E84972">
              <w:rPr>
                <w:rFonts w:cs="Arial"/>
                <w:b/>
                <w:sz w:val="16"/>
                <w:szCs w:val="16"/>
              </w:rPr>
              <w:t xml:space="preserve">Ejecutada </w:t>
            </w:r>
          </w:p>
          <w:p w14:paraId="6876D7D3"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(2)</w:t>
            </w:r>
          </w:p>
        </w:tc>
        <w:tc>
          <w:tcPr>
            <w:tcW w:w="81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2429896"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Meta Ejecutada Verificada</w:t>
            </w:r>
          </w:p>
          <w:p w14:paraId="3FE491A7"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(3)</w:t>
            </w:r>
          </w:p>
        </w:tc>
        <w:tc>
          <w:tcPr>
            <w:tcW w:w="805"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EB4815E" w14:textId="77777777" w:rsidR="007D1B41" w:rsidRPr="00E84972"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84972">
              <w:rPr>
                <w:rFonts w:cs="Arial"/>
                <w:b/>
                <w:sz w:val="16"/>
                <w:szCs w:val="16"/>
              </w:rPr>
              <w:t xml:space="preserve">Nivel de Cumplimiento Reportado por el </w:t>
            </w:r>
            <w:r>
              <w:rPr>
                <w:rFonts w:cs="Arial"/>
                <w:b/>
                <w:sz w:val="16"/>
                <w:szCs w:val="16"/>
              </w:rPr>
              <w:t>CCLQROO</w:t>
            </w:r>
          </w:p>
          <w:p w14:paraId="2DD3DADA"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(2/1)</w:t>
            </w:r>
          </w:p>
        </w:tc>
        <w:tc>
          <w:tcPr>
            <w:tcW w:w="7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37F9FA8" w14:textId="77777777" w:rsidR="007D1B41" w:rsidRDefault="007D1B41" w:rsidP="007D1B41">
            <w:pPr>
              <w:tabs>
                <w:tab w:val="left" w:pos="7575"/>
              </w:tabs>
              <w:spacing w:line="276" w:lineRule="auto"/>
              <w:jc w:val="center"/>
              <w:rPr>
                <w:rFonts w:cs="Arial"/>
                <w:b/>
                <w:sz w:val="16"/>
                <w:szCs w:val="16"/>
              </w:rPr>
            </w:pPr>
            <w:r>
              <w:rPr>
                <w:rFonts w:cs="Arial"/>
                <w:b/>
                <w:sz w:val="16"/>
                <w:szCs w:val="16"/>
              </w:rPr>
              <w:t>Porcentaje</w:t>
            </w:r>
            <w:r w:rsidRPr="00E84972">
              <w:rPr>
                <w:rFonts w:cs="Arial"/>
                <w:b/>
                <w:sz w:val="16"/>
                <w:szCs w:val="16"/>
              </w:rPr>
              <w:t xml:space="preserve"> </w:t>
            </w:r>
            <w:r>
              <w:rPr>
                <w:rFonts w:cs="Arial"/>
                <w:b/>
                <w:sz w:val="16"/>
                <w:szCs w:val="16"/>
              </w:rPr>
              <w:t xml:space="preserve">del </w:t>
            </w:r>
            <w:r w:rsidRPr="00E84972">
              <w:rPr>
                <w:rFonts w:cs="Arial"/>
                <w:b/>
                <w:sz w:val="16"/>
                <w:szCs w:val="16"/>
              </w:rPr>
              <w:t>Nivel de Cumplimiento Verificado por la ASEQROO</w:t>
            </w:r>
            <w:r>
              <w:rPr>
                <w:rFonts w:cs="Arial"/>
                <w:b/>
                <w:sz w:val="16"/>
                <w:szCs w:val="16"/>
              </w:rPr>
              <w:t>*</w:t>
            </w:r>
          </w:p>
          <w:p w14:paraId="421CCE4B" w14:textId="77777777" w:rsidR="007D1B41" w:rsidRPr="00E84972" w:rsidRDefault="007D1B41" w:rsidP="007D1B41">
            <w:pPr>
              <w:tabs>
                <w:tab w:val="left" w:pos="7575"/>
              </w:tabs>
              <w:spacing w:line="276" w:lineRule="auto"/>
              <w:jc w:val="center"/>
              <w:rPr>
                <w:rFonts w:cs="Arial"/>
                <w:b/>
                <w:sz w:val="16"/>
                <w:szCs w:val="16"/>
              </w:rPr>
            </w:pPr>
            <w:r w:rsidRPr="00E84972">
              <w:rPr>
                <w:rFonts w:cs="Arial"/>
                <w:b/>
                <w:sz w:val="16"/>
                <w:szCs w:val="16"/>
              </w:rPr>
              <w:t>(3/1)</w:t>
            </w:r>
          </w:p>
        </w:tc>
      </w:tr>
      <w:tr w:rsidR="007D1B41" w:rsidRPr="00CA3EF7" w14:paraId="46C753D2" w14:textId="77777777" w:rsidTr="007D1B41">
        <w:trPr>
          <w:trHeight w:val="850"/>
          <w:jc w:val="center"/>
        </w:trPr>
        <w:tc>
          <w:tcPr>
            <w:tcW w:w="716" w:type="pct"/>
            <w:tcBorders>
              <w:top w:val="double" w:sz="4" w:space="0" w:color="auto"/>
              <w:left w:val="double" w:sz="4" w:space="0" w:color="auto"/>
              <w:bottom w:val="double" w:sz="4" w:space="0" w:color="auto"/>
              <w:right w:val="double" w:sz="4" w:space="0" w:color="auto"/>
            </w:tcBorders>
            <w:vAlign w:val="center"/>
          </w:tcPr>
          <w:p w14:paraId="62141783" w14:textId="77777777" w:rsidR="007D1B41" w:rsidRPr="00E84972" w:rsidRDefault="007D1B41" w:rsidP="007D1B41">
            <w:pPr>
              <w:tabs>
                <w:tab w:val="left" w:pos="7575"/>
              </w:tabs>
              <w:spacing w:line="276" w:lineRule="auto"/>
              <w:jc w:val="center"/>
              <w:rPr>
                <w:rFonts w:cs="Arial"/>
                <w:sz w:val="16"/>
                <w:szCs w:val="16"/>
              </w:rPr>
            </w:pPr>
            <w:r w:rsidRPr="00E84972">
              <w:rPr>
                <w:rFonts w:cs="Arial"/>
                <w:sz w:val="16"/>
                <w:szCs w:val="16"/>
              </w:rPr>
              <w:t>Ascendente</w:t>
            </w:r>
          </w:p>
        </w:tc>
        <w:tc>
          <w:tcPr>
            <w:tcW w:w="966" w:type="pct"/>
            <w:gridSpan w:val="2"/>
            <w:tcBorders>
              <w:top w:val="double" w:sz="4" w:space="0" w:color="auto"/>
              <w:left w:val="double" w:sz="4" w:space="0" w:color="auto"/>
              <w:bottom w:val="double" w:sz="4" w:space="0" w:color="auto"/>
              <w:right w:val="double" w:sz="4" w:space="0" w:color="auto"/>
            </w:tcBorders>
            <w:vAlign w:val="center"/>
          </w:tcPr>
          <w:p w14:paraId="37D6E0EB" w14:textId="6C1EE777" w:rsidR="007D1B41" w:rsidRDefault="007D1B41" w:rsidP="007D1B41">
            <w:pPr>
              <w:autoSpaceDE w:val="0"/>
              <w:autoSpaceDN w:val="0"/>
              <w:adjustRightInd w:val="0"/>
              <w:spacing w:line="276" w:lineRule="auto"/>
              <w:jc w:val="center"/>
              <w:rPr>
                <w:rFonts w:cs="Arial"/>
                <w:sz w:val="16"/>
                <w:szCs w:val="16"/>
              </w:rPr>
            </w:pPr>
            <w:r>
              <w:rPr>
                <w:rFonts w:cs="Arial"/>
                <w:sz w:val="16"/>
                <w:szCs w:val="16"/>
              </w:rPr>
              <w:t xml:space="preserve"> (5.000 /</w:t>
            </w:r>
            <w:r>
              <w:t xml:space="preserve"> </w:t>
            </w:r>
            <w:r w:rsidRPr="001B6A00">
              <w:rPr>
                <w:rFonts w:cs="Arial"/>
                <w:sz w:val="16"/>
                <w:szCs w:val="16"/>
              </w:rPr>
              <w:t>1</w:t>
            </w:r>
            <w:r>
              <w:rPr>
                <w:rFonts w:cs="Arial"/>
                <w:sz w:val="16"/>
                <w:szCs w:val="16"/>
              </w:rPr>
              <w:t>00.000</w:t>
            </w:r>
            <w:r w:rsidRPr="007A483B">
              <w:rPr>
                <w:rFonts w:cs="Arial"/>
                <w:sz w:val="16"/>
                <w:szCs w:val="16"/>
              </w:rPr>
              <w:t>)</w:t>
            </w:r>
            <w:r>
              <w:rPr>
                <w:rFonts w:cs="Arial"/>
                <w:sz w:val="16"/>
                <w:szCs w:val="16"/>
              </w:rPr>
              <w:t xml:space="preserve"> </w:t>
            </w:r>
            <w:r w:rsidR="00981D0C">
              <w:rPr>
                <w:rFonts w:cs="Arial"/>
                <w:sz w:val="16"/>
                <w:szCs w:val="16"/>
              </w:rPr>
              <w:t xml:space="preserve">* 100 </w:t>
            </w:r>
            <w:r>
              <w:rPr>
                <w:rFonts w:cs="Arial"/>
                <w:sz w:val="16"/>
                <w:szCs w:val="16"/>
              </w:rPr>
              <w:t>= 5.000</w:t>
            </w:r>
          </w:p>
          <w:p w14:paraId="497F7987" w14:textId="77777777" w:rsidR="007D1B41" w:rsidRDefault="007D1B41" w:rsidP="007D1B41">
            <w:pPr>
              <w:autoSpaceDE w:val="0"/>
              <w:autoSpaceDN w:val="0"/>
              <w:adjustRightInd w:val="0"/>
              <w:spacing w:line="276" w:lineRule="auto"/>
              <w:jc w:val="center"/>
              <w:rPr>
                <w:rFonts w:cs="Arial"/>
                <w:sz w:val="16"/>
                <w:szCs w:val="16"/>
              </w:rPr>
            </w:pPr>
          </w:p>
          <w:p w14:paraId="3A6607EF" w14:textId="77777777" w:rsidR="007D1B41" w:rsidRPr="0088150F" w:rsidRDefault="007D1B41" w:rsidP="007D1B41">
            <w:pPr>
              <w:tabs>
                <w:tab w:val="left" w:pos="7575"/>
              </w:tabs>
              <w:spacing w:line="276" w:lineRule="auto"/>
              <w:jc w:val="center"/>
              <w:rPr>
                <w:rFonts w:cs="Arial"/>
                <w:sz w:val="16"/>
                <w:szCs w:val="16"/>
              </w:rPr>
            </w:pPr>
            <w:r>
              <w:rPr>
                <w:rFonts w:cs="Arial"/>
                <w:sz w:val="16"/>
                <w:szCs w:val="16"/>
              </w:rPr>
              <w:t>100%</w:t>
            </w:r>
          </w:p>
        </w:tc>
        <w:tc>
          <w:tcPr>
            <w:tcW w:w="951" w:type="pct"/>
            <w:gridSpan w:val="2"/>
            <w:tcBorders>
              <w:top w:val="double" w:sz="4" w:space="0" w:color="auto"/>
              <w:left w:val="double" w:sz="4" w:space="0" w:color="auto"/>
              <w:bottom w:val="double" w:sz="4" w:space="0" w:color="auto"/>
              <w:right w:val="double" w:sz="4" w:space="0" w:color="auto"/>
            </w:tcBorders>
            <w:vAlign w:val="center"/>
          </w:tcPr>
          <w:p w14:paraId="774B3822" w14:textId="1B594ADA" w:rsidR="007D1B41" w:rsidRDefault="007D1B41" w:rsidP="007D1B41">
            <w:pPr>
              <w:autoSpaceDE w:val="0"/>
              <w:autoSpaceDN w:val="0"/>
              <w:adjustRightInd w:val="0"/>
              <w:spacing w:line="276" w:lineRule="auto"/>
              <w:jc w:val="center"/>
              <w:rPr>
                <w:rFonts w:cs="Arial"/>
                <w:sz w:val="16"/>
                <w:szCs w:val="16"/>
              </w:rPr>
            </w:pPr>
            <w:r>
              <w:rPr>
                <w:rFonts w:cs="Arial"/>
                <w:sz w:val="16"/>
                <w:szCs w:val="16"/>
              </w:rPr>
              <w:t>(5.000 /</w:t>
            </w:r>
            <w:r>
              <w:t xml:space="preserve"> </w:t>
            </w:r>
            <w:r w:rsidRPr="001B6A00">
              <w:rPr>
                <w:rFonts w:cs="Arial"/>
                <w:sz w:val="16"/>
                <w:szCs w:val="16"/>
              </w:rPr>
              <w:t>1</w:t>
            </w:r>
            <w:r>
              <w:rPr>
                <w:rFonts w:cs="Arial"/>
                <w:sz w:val="16"/>
                <w:szCs w:val="16"/>
              </w:rPr>
              <w:t>00.000</w:t>
            </w:r>
            <w:r w:rsidRPr="007A483B">
              <w:rPr>
                <w:rFonts w:cs="Arial"/>
                <w:sz w:val="16"/>
                <w:szCs w:val="16"/>
              </w:rPr>
              <w:t>)</w:t>
            </w:r>
            <w:r>
              <w:rPr>
                <w:rFonts w:cs="Arial"/>
                <w:sz w:val="16"/>
                <w:szCs w:val="16"/>
              </w:rPr>
              <w:t xml:space="preserve"> </w:t>
            </w:r>
            <w:r w:rsidR="00981D0C">
              <w:rPr>
                <w:rFonts w:cs="Arial"/>
                <w:sz w:val="16"/>
                <w:szCs w:val="16"/>
              </w:rPr>
              <w:t xml:space="preserve">* 100 </w:t>
            </w:r>
            <w:r>
              <w:rPr>
                <w:rFonts w:cs="Arial"/>
                <w:sz w:val="16"/>
                <w:szCs w:val="16"/>
              </w:rPr>
              <w:t>= 5.000</w:t>
            </w:r>
          </w:p>
          <w:p w14:paraId="1BB5682A" w14:textId="77777777" w:rsidR="007D1B41" w:rsidRDefault="007D1B41" w:rsidP="007D1B41">
            <w:pPr>
              <w:autoSpaceDE w:val="0"/>
              <w:autoSpaceDN w:val="0"/>
              <w:adjustRightInd w:val="0"/>
              <w:spacing w:line="276" w:lineRule="auto"/>
              <w:jc w:val="center"/>
              <w:rPr>
                <w:rFonts w:cs="Arial"/>
                <w:sz w:val="16"/>
                <w:szCs w:val="16"/>
              </w:rPr>
            </w:pPr>
          </w:p>
          <w:p w14:paraId="1969D7D2" w14:textId="77777777" w:rsidR="007D1B41" w:rsidRPr="00E84972" w:rsidRDefault="007D1B41" w:rsidP="007D1B41">
            <w:pPr>
              <w:tabs>
                <w:tab w:val="left" w:pos="7575"/>
              </w:tabs>
              <w:spacing w:line="276" w:lineRule="auto"/>
              <w:jc w:val="center"/>
              <w:rPr>
                <w:rFonts w:cs="Arial"/>
                <w:sz w:val="16"/>
                <w:szCs w:val="16"/>
              </w:rPr>
            </w:pPr>
            <w:r>
              <w:rPr>
                <w:rFonts w:cs="Arial"/>
                <w:sz w:val="16"/>
                <w:szCs w:val="16"/>
              </w:rPr>
              <w:t>100%</w:t>
            </w:r>
          </w:p>
        </w:tc>
        <w:tc>
          <w:tcPr>
            <w:tcW w:w="819" w:type="pct"/>
            <w:tcBorders>
              <w:top w:val="double" w:sz="4" w:space="0" w:color="auto"/>
              <w:left w:val="double" w:sz="4" w:space="0" w:color="auto"/>
              <w:bottom w:val="double" w:sz="4" w:space="0" w:color="auto"/>
              <w:right w:val="double" w:sz="4" w:space="0" w:color="auto"/>
            </w:tcBorders>
            <w:vAlign w:val="center"/>
          </w:tcPr>
          <w:p w14:paraId="0C894E7C" w14:textId="77777777" w:rsidR="007D1B41" w:rsidRDefault="007D1B41" w:rsidP="007D1B41">
            <w:pPr>
              <w:tabs>
                <w:tab w:val="left" w:pos="7575"/>
              </w:tabs>
              <w:spacing w:line="276" w:lineRule="auto"/>
              <w:jc w:val="center"/>
              <w:rPr>
                <w:rFonts w:cs="Arial"/>
                <w:sz w:val="16"/>
                <w:szCs w:val="16"/>
              </w:rPr>
            </w:pPr>
            <w:r w:rsidRPr="00E84972">
              <w:rPr>
                <w:rFonts w:cs="Arial"/>
                <w:sz w:val="16"/>
                <w:szCs w:val="16"/>
              </w:rPr>
              <w:t xml:space="preserve"> (</w:t>
            </w:r>
            <w:r>
              <w:rPr>
                <w:rFonts w:cs="Arial"/>
                <w:sz w:val="16"/>
                <w:szCs w:val="16"/>
              </w:rPr>
              <w:t>5.000 / 5.00</w:t>
            </w:r>
            <w:r w:rsidRPr="004B157E">
              <w:rPr>
                <w:rFonts w:cs="Arial"/>
                <w:sz w:val="16"/>
                <w:szCs w:val="16"/>
              </w:rPr>
              <w:t>0</w:t>
            </w:r>
            <w:r w:rsidRPr="00E84972">
              <w:rPr>
                <w:rFonts w:cs="Arial"/>
                <w:sz w:val="16"/>
                <w:szCs w:val="16"/>
              </w:rPr>
              <w:t>)</w:t>
            </w:r>
            <w:r>
              <w:rPr>
                <w:rFonts w:cs="Arial"/>
                <w:sz w:val="16"/>
                <w:szCs w:val="16"/>
              </w:rPr>
              <w:t xml:space="preserve"> * 100</w:t>
            </w:r>
          </w:p>
          <w:p w14:paraId="0A94B18F" w14:textId="77777777" w:rsidR="007D1B41" w:rsidRDefault="007D1B41" w:rsidP="007D1B41">
            <w:pPr>
              <w:tabs>
                <w:tab w:val="left" w:pos="7575"/>
              </w:tabs>
              <w:spacing w:line="276" w:lineRule="auto"/>
              <w:jc w:val="center"/>
              <w:rPr>
                <w:rFonts w:cs="Arial"/>
                <w:sz w:val="16"/>
                <w:szCs w:val="16"/>
              </w:rPr>
            </w:pPr>
          </w:p>
          <w:p w14:paraId="056C6B82" w14:textId="77777777" w:rsidR="007D1B41" w:rsidRPr="00E84972" w:rsidRDefault="007D1B41" w:rsidP="007D1B41">
            <w:pPr>
              <w:tabs>
                <w:tab w:val="left" w:pos="7575"/>
              </w:tabs>
              <w:spacing w:line="276" w:lineRule="auto"/>
              <w:jc w:val="center"/>
              <w:rPr>
                <w:rFonts w:cs="Arial"/>
                <w:sz w:val="16"/>
                <w:szCs w:val="16"/>
              </w:rPr>
            </w:pPr>
            <w:r>
              <w:rPr>
                <w:rFonts w:cs="Arial"/>
                <w:sz w:val="16"/>
                <w:szCs w:val="16"/>
              </w:rPr>
              <w:t>100%</w:t>
            </w:r>
          </w:p>
        </w:tc>
        <w:tc>
          <w:tcPr>
            <w:tcW w:w="805" w:type="pct"/>
            <w:tcBorders>
              <w:top w:val="double" w:sz="4" w:space="0" w:color="auto"/>
              <w:left w:val="double" w:sz="4" w:space="0" w:color="auto"/>
              <w:bottom w:val="double" w:sz="4" w:space="0" w:color="auto"/>
              <w:right w:val="double" w:sz="4" w:space="0" w:color="auto"/>
            </w:tcBorders>
            <w:shd w:val="clear" w:color="auto" w:fill="92D050"/>
            <w:vAlign w:val="center"/>
          </w:tcPr>
          <w:p w14:paraId="2B650251" w14:textId="77777777" w:rsidR="007D1B41" w:rsidRPr="004B157E" w:rsidRDefault="007D1B41" w:rsidP="007D1B41">
            <w:pPr>
              <w:tabs>
                <w:tab w:val="left" w:pos="7575"/>
              </w:tabs>
              <w:spacing w:line="276" w:lineRule="auto"/>
              <w:jc w:val="center"/>
              <w:rPr>
                <w:rFonts w:cs="Arial"/>
                <w:b/>
                <w:sz w:val="16"/>
                <w:szCs w:val="16"/>
              </w:rPr>
            </w:pPr>
            <w:r>
              <w:rPr>
                <w:rFonts w:cs="Arial"/>
                <w:b/>
                <w:sz w:val="16"/>
                <w:szCs w:val="16"/>
              </w:rPr>
              <w:t>100</w:t>
            </w:r>
            <w:r w:rsidRPr="004B157E">
              <w:rPr>
                <w:rFonts w:cs="Arial"/>
                <w:b/>
                <w:sz w:val="16"/>
                <w:szCs w:val="16"/>
              </w:rPr>
              <w:t>%</w:t>
            </w:r>
          </w:p>
        </w:tc>
        <w:tc>
          <w:tcPr>
            <w:tcW w:w="743" w:type="pct"/>
            <w:tcBorders>
              <w:top w:val="double" w:sz="4" w:space="0" w:color="auto"/>
              <w:left w:val="double" w:sz="4" w:space="0" w:color="auto"/>
              <w:bottom w:val="double" w:sz="4" w:space="0" w:color="auto"/>
              <w:right w:val="double" w:sz="4" w:space="0" w:color="auto"/>
            </w:tcBorders>
            <w:shd w:val="clear" w:color="auto" w:fill="92D050"/>
            <w:vAlign w:val="center"/>
          </w:tcPr>
          <w:p w14:paraId="5D1697B8" w14:textId="77777777" w:rsidR="007D1B41" w:rsidRPr="004B157E" w:rsidRDefault="007D1B41" w:rsidP="007D1B41">
            <w:pPr>
              <w:tabs>
                <w:tab w:val="left" w:pos="7575"/>
              </w:tabs>
              <w:spacing w:line="276" w:lineRule="auto"/>
              <w:jc w:val="center"/>
              <w:rPr>
                <w:rFonts w:cs="Arial"/>
                <w:b/>
                <w:sz w:val="16"/>
                <w:szCs w:val="16"/>
              </w:rPr>
            </w:pPr>
            <w:r>
              <w:rPr>
                <w:rFonts w:cs="Arial"/>
                <w:b/>
                <w:sz w:val="16"/>
                <w:szCs w:val="16"/>
              </w:rPr>
              <w:t>100</w:t>
            </w:r>
            <w:r w:rsidRPr="004B157E">
              <w:rPr>
                <w:rFonts w:cs="Arial"/>
                <w:b/>
                <w:sz w:val="16"/>
                <w:szCs w:val="16"/>
              </w:rPr>
              <w:t>%</w:t>
            </w:r>
          </w:p>
        </w:tc>
      </w:tr>
      <w:tr w:rsidR="007D1B41" w:rsidRPr="00CA3EF7" w14:paraId="339D90DF" w14:textId="77777777" w:rsidTr="007D1B41">
        <w:trPr>
          <w:trHeight w:val="507"/>
          <w:jc w:val="center"/>
        </w:trPr>
        <w:tc>
          <w:tcPr>
            <w:tcW w:w="5000" w:type="pct"/>
            <w:gridSpan w:val="8"/>
            <w:tcBorders>
              <w:top w:val="double" w:sz="4" w:space="0" w:color="auto"/>
              <w:bottom w:val="double" w:sz="4" w:space="0" w:color="auto"/>
            </w:tcBorders>
          </w:tcPr>
          <w:p w14:paraId="67E7814B" w14:textId="77777777" w:rsidR="007D1B41" w:rsidRPr="00740D1D" w:rsidRDefault="007D1B41" w:rsidP="007D1B41">
            <w:pPr>
              <w:tabs>
                <w:tab w:val="left" w:pos="7575"/>
              </w:tabs>
              <w:spacing w:line="276" w:lineRule="auto"/>
              <w:jc w:val="center"/>
              <w:rPr>
                <w:rFonts w:cs="Arial"/>
                <w:b/>
                <w:sz w:val="16"/>
                <w:szCs w:val="16"/>
                <w:u w:val="single"/>
              </w:rPr>
            </w:pPr>
            <w:r w:rsidRPr="00740D1D">
              <w:rPr>
                <w:rFonts w:cs="Arial"/>
                <w:b/>
                <w:sz w:val="16"/>
                <w:szCs w:val="16"/>
                <w:u w:val="single"/>
              </w:rPr>
              <w:t>Análisis:</w:t>
            </w:r>
          </w:p>
          <w:p w14:paraId="37580A91" w14:textId="77777777" w:rsidR="007D1B41" w:rsidRPr="00740D1D" w:rsidRDefault="007D1B41" w:rsidP="007D1B41">
            <w:pPr>
              <w:tabs>
                <w:tab w:val="left" w:pos="7575"/>
              </w:tabs>
              <w:spacing w:line="276" w:lineRule="auto"/>
              <w:rPr>
                <w:rFonts w:cs="Arial"/>
                <w:sz w:val="16"/>
                <w:szCs w:val="16"/>
              </w:rPr>
            </w:pPr>
            <w:r w:rsidRPr="00740D1D">
              <w:rPr>
                <w:rFonts w:cs="Arial"/>
                <w:b/>
                <w:bCs/>
                <w:i/>
                <w:sz w:val="16"/>
                <w:szCs w:val="16"/>
              </w:rPr>
              <w:t xml:space="preserve"> </w:t>
            </w:r>
          </w:p>
          <w:p w14:paraId="479A1ADE" w14:textId="77777777" w:rsidR="007D1B41" w:rsidRPr="00740D1D" w:rsidRDefault="007D1B41" w:rsidP="007D1B41">
            <w:pPr>
              <w:tabs>
                <w:tab w:val="left" w:pos="7575"/>
              </w:tabs>
              <w:spacing w:line="276" w:lineRule="auto"/>
              <w:rPr>
                <w:rFonts w:cs="Arial"/>
                <w:sz w:val="16"/>
                <w:szCs w:val="16"/>
              </w:rPr>
            </w:pPr>
            <w:r w:rsidRPr="00740D1D">
              <w:rPr>
                <w:rFonts w:cs="Arial"/>
                <w:b/>
                <w:sz w:val="16"/>
                <w:szCs w:val="16"/>
              </w:rPr>
              <w:t>Semaforización:</w:t>
            </w:r>
            <w:r w:rsidRPr="00740D1D">
              <w:rPr>
                <w:rFonts w:cs="Arial"/>
                <w:sz w:val="16"/>
                <w:szCs w:val="16"/>
              </w:rPr>
              <w:t xml:space="preserve"> De acuerdo con el FESIPPRES, el nivel de cumplimiento de la meta ejecutada en relación con la meta programada para el presente nivel fue del 100%, asignándosele una semaforización en color verde; al realizar el cálculo del indicador conforme a la fórmula establecida y las variables correspondientes, se verificó un nivel de cumplimiento de 100%, correspondiéndole una semaforización del mismo color, lo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en relación con su meta programada, por lo que dicha semaforización es la correcta, de acuerdo con la guía antes mencionada.</w:t>
            </w:r>
          </w:p>
          <w:p w14:paraId="7E058758" w14:textId="77777777" w:rsidR="007D1B41" w:rsidRPr="00740D1D" w:rsidRDefault="007D1B41" w:rsidP="007D1B41">
            <w:pPr>
              <w:tabs>
                <w:tab w:val="left" w:pos="7575"/>
              </w:tabs>
              <w:spacing w:line="276" w:lineRule="auto"/>
              <w:rPr>
                <w:rFonts w:cs="Arial"/>
                <w:b/>
                <w:bCs/>
                <w:sz w:val="16"/>
                <w:szCs w:val="16"/>
              </w:rPr>
            </w:pPr>
          </w:p>
          <w:p w14:paraId="35262CDC" w14:textId="77777777" w:rsidR="007D1B41" w:rsidRPr="00740D1D" w:rsidRDefault="007D1B41" w:rsidP="007D1B41">
            <w:pPr>
              <w:tabs>
                <w:tab w:val="left" w:pos="7575"/>
              </w:tabs>
              <w:spacing w:line="276" w:lineRule="auto"/>
              <w:rPr>
                <w:sz w:val="16"/>
                <w:szCs w:val="16"/>
              </w:rPr>
            </w:pPr>
            <w:r w:rsidRPr="00740D1D">
              <w:rPr>
                <w:rFonts w:eastAsia="Calibri" w:cs="Arial"/>
                <w:sz w:val="16"/>
                <w:szCs w:val="16"/>
              </w:rPr>
              <w:t>El Ente indica en la celda de observaciones del FESIPPRES lo siguiente:</w:t>
            </w:r>
            <w:r w:rsidRPr="00740D1D">
              <w:rPr>
                <w:sz w:val="16"/>
                <w:szCs w:val="16"/>
              </w:rPr>
              <w:t xml:space="preserve"> </w:t>
            </w:r>
            <w:r w:rsidRPr="00740D1D">
              <w:rPr>
                <w:rFonts w:cs="Arial"/>
                <w:sz w:val="16"/>
                <w:szCs w:val="16"/>
              </w:rPr>
              <w:t>“Se cumplieron con las metas programadas [</w:t>
            </w:r>
            <w:r w:rsidRPr="00740D1D">
              <w:rPr>
                <w:rFonts w:cs="Arial"/>
                <w:i/>
                <w:sz w:val="16"/>
                <w:szCs w:val="16"/>
              </w:rPr>
              <w:t>sic</w:t>
            </w:r>
            <w:r w:rsidRPr="00740D1D">
              <w:rPr>
                <w:rFonts w:cs="Arial"/>
                <w:sz w:val="16"/>
                <w:szCs w:val="16"/>
              </w:rPr>
              <w:t>]”.</w:t>
            </w:r>
          </w:p>
          <w:p w14:paraId="1493D15C" w14:textId="77777777" w:rsidR="007D1B41" w:rsidRPr="00740D1D" w:rsidRDefault="007D1B41" w:rsidP="007D1B41">
            <w:pPr>
              <w:tabs>
                <w:tab w:val="left" w:pos="7575"/>
              </w:tabs>
              <w:spacing w:line="276" w:lineRule="auto"/>
              <w:rPr>
                <w:rFonts w:cs="Arial"/>
                <w:b/>
                <w:bCs/>
                <w:sz w:val="16"/>
                <w:szCs w:val="16"/>
              </w:rPr>
            </w:pPr>
          </w:p>
          <w:p w14:paraId="05D37D4F" w14:textId="5A34697C" w:rsidR="007D1B41" w:rsidRPr="00740D1D" w:rsidRDefault="007D1B41" w:rsidP="007D1B41">
            <w:pPr>
              <w:tabs>
                <w:tab w:val="left" w:pos="7575"/>
              </w:tabs>
              <w:spacing w:line="276" w:lineRule="auto"/>
              <w:rPr>
                <w:rFonts w:cs="Arial"/>
                <w:sz w:val="16"/>
                <w:szCs w:val="16"/>
              </w:rPr>
            </w:pPr>
            <w:r w:rsidRPr="00740D1D">
              <w:rPr>
                <w:rFonts w:cs="Arial"/>
                <w:b/>
                <w:bCs/>
                <w:sz w:val="16"/>
                <w:szCs w:val="16"/>
              </w:rPr>
              <w:t xml:space="preserve">Evidencia de cumplimiento: </w:t>
            </w:r>
            <w:r w:rsidRPr="00740D1D">
              <w:rPr>
                <w:rFonts w:cs="Arial"/>
                <w:sz w:val="16"/>
                <w:szCs w:val="16"/>
              </w:rPr>
              <w:t>El Centro de Conciliación Laboral del Estado de Quintana Roo entregó como evidencia los documentos Estadística 1</w:t>
            </w:r>
            <w:r w:rsidR="00063095">
              <w:rPr>
                <w:rFonts w:cs="Arial"/>
                <w:sz w:val="16"/>
                <w:szCs w:val="16"/>
              </w:rPr>
              <w:t>er.</w:t>
            </w:r>
            <w:r w:rsidRPr="00740D1D">
              <w:rPr>
                <w:rFonts w:cs="Arial"/>
                <w:sz w:val="16"/>
                <w:szCs w:val="16"/>
              </w:rPr>
              <w:t xml:space="preserve"> Trimestre (Enero – Marzo) 2022, Estadística </w:t>
            </w:r>
            <w:r w:rsidR="00063095">
              <w:rPr>
                <w:rFonts w:cs="Arial"/>
                <w:sz w:val="16"/>
                <w:szCs w:val="16"/>
              </w:rPr>
              <w:t xml:space="preserve">Julio - Septiembre 2022 (3er. </w:t>
            </w:r>
            <w:r w:rsidRPr="00740D1D">
              <w:rPr>
                <w:rFonts w:cs="Arial"/>
                <w:sz w:val="16"/>
                <w:szCs w:val="16"/>
              </w:rPr>
              <w:t>Trimestre), y Estadísticas Trimestral Centro de Conciliación Laboral, mismos que se analizaron, obteniendo los siguientes hallazgos:</w:t>
            </w:r>
          </w:p>
          <w:p w14:paraId="1D7AECBC" w14:textId="77777777" w:rsidR="007D1B41" w:rsidRPr="00740D1D" w:rsidRDefault="007D1B41" w:rsidP="007D1B41">
            <w:pPr>
              <w:tabs>
                <w:tab w:val="left" w:pos="7575"/>
              </w:tabs>
              <w:spacing w:line="276" w:lineRule="auto"/>
              <w:rPr>
                <w:rFonts w:cs="Arial"/>
                <w:sz w:val="16"/>
                <w:szCs w:val="16"/>
              </w:rPr>
            </w:pPr>
          </w:p>
          <w:p w14:paraId="0FD8A225" w14:textId="5945D529" w:rsidR="007D1B41" w:rsidRPr="00740D1D" w:rsidRDefault="007D1B41" w:rsidP="007D1B41">
            <w:pPr>
              <w:tabs>
                <w:tab w:val="left" w:pos="7575"/>
              </w:tabs>
              <w:spacing w:line="276" w:lineRule="auto"/>
              <w:rPr>
                <w:rFonts w:cs="Arial"/>
                <w:sz w:val="16"/>
                <w:szCs w:val="16"/>
              </w:rPr>
            </w:pPr>
            <w:r w:rsidRPr="00740D1D">
              <w:rPr>
                <w:rFonts w:cs="Arial"/>
                <w:sz w:val="16"/>
                <w:szCs w:val="16"/>
              </w:rPr>
              <w:t>De acuerdo con la información proporcionada, el propósito del procedimiento de conciliación prejudicial es que los conflictos individuales y colectivos del trabajo sean resueltos con celeridad en un periodo de 45 días naturales. Si no hay conciliación, entonces se podrá iniciar un juicio laboral ante el tribunal laboral competente. A continuación, se muestra por trimestre el número de Solicitudes (intervención de la autoridad laboral) y/o Población atendida por el Centro de Conciliación Laboral del Estado de Quintana Roo:</w:t>
            </w:r>
          </w:p>
          <w:p w14:paraId="04D1219D" w14:textId="77777777" w:rsidR="007D1B41" w:rsidRPr="00740D1D" w:rsidRDefault="007D1B41" w:rsidP="007D1B41">
            <w:pPr>
              <w:tabs>
                <w:tab w:val="left" w:pos="7575"/>
              </w:tabs>
              <w:spacing w:line="276" w:lineRule="auto"/>
              <w:rPr>
                <w:rFonts w:cs="Arial"/>
                <w:sz w:val="16"/>
                <w:szCs w:val="16"/>
              </w:rPr>
            </w:pPr>
          </w:p>
          <w:p w14:paraId="6603320A" w14:textId="77777777" w:rsidR="007D1B41" w:rsidRPr="00740D1D" w:rsidRDefault="007D1B41" w:rsidP="007D1B41">
            <w:pPr>
              <w:tabs>
                <w:tab w:val="left" w:pos="7575"/>
              </w:tabs>
              <w:spacing w:line="276" w:lineRule="auto"/>
              <w:rPr>
                <w:rFonts w:cs="Arial"/>
                <w:sz w:val="16"/>
                <w:szCs w:val="16"/>
              </w:rPr>
            </w:pPr>
            <w:r w:rsidRPr="00740D1D">
              <w:rPr>
                <w:rFonts w:cs="Arial"/>
                <w:sz w:val="16"/>
                <w:szCs w:val="16"/>
              </w:rPr>
              <w:t>A continuación, se enlistan las cifras presentadas en reporte entregado:</w:t>
            </w:r>
          </w:p>
          <w:p w14:paraId="23A397B4" w14:textId="77777777" w:rsidR="007D1B41" w:rsidRPr="00740D1D" w:rsidRDefault="007D1B41" w:rsidP="007D1B41">
            <w:pPr>
              <w:tabs>
                <w:tab w:val="left" w:pos="7575"/>
              </w:tabs>
              <w:spacing w:line="276" w:lineRule="auto"/>
              <w:rPr>
                <w:rFonts w:cs="Arial"/>
                <w:sz w:val="16"/>
                <w:szCs w:val="16"/>
              </w:rPr>
            </w:pPr>
          </w:p>
          <w:tbl>
            <w:tblPr>
              <w:tblStyle w:val="Tablaconcuadrcula"/>
              <w:tblW w:w="82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
              <w:gridCol w:w="1423"/>
              <w:gridCol w:w="1034"/>
              <w:gridCol w:w="1122"/>
              <w:gridCol w:w="1898"/>
              <w:gridCol w:w="1898"/>
            </w:tblGrid>
            <w:tr w:rsidR="00EA78D2" w:rsidRPr="00740D1D" w14:paraId="03FB791E" w14:textId="2DE7726D" w:rsidTr="00EA78D2">
              <w:trPr>
                <w:trHeight w:val="180"/>
                <w:jc w:val="center"/>
              </w:trPr>
              <w:tc>
                <w:tcPr>
                  <w:tcW w:w="829" w:type="dxa"/>
                  <w:vMerge w:val="restart"/>
                  <w:tcBorders>
                    <w:top w:val="single" w:sz="4" w:space="0" w:color="auto"/>
                  </w:tcBorders>
                  <w:shd w:val="clear" w:color="auto" w:fill="DBE5F1" w:themeFill="accent1" w:themeFillTint="33"/>
                  <w:vAlign w:val="center"/>
                </w:tcPr>
                <w:p w14:paraId="55FFA7B6"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Trimestre</w:t>
                  </w:r>
                </w:p>
              </w:tc>
              <w:tc>
                <w:tcPr>
                  <w:tcW w:w="3579" w:type="dxa"/>
                  <w:gridSpan w:val="3"/>
                  <w:tcBorders>
                    <w:top w:val="single" w:sz="4" w:space="0" w:color="auto"/>
                    <w:bottom w:val="single" w:sz="4" w:space="0" w:color="auto"/>
                  </w:tcBorders>
                  <w:shd w:val="clear" w:color="auto" w:fill="DBE5F1" w:themeFill="accent1" w:themeFillTint="33"/>
                  <w:vAlign w:val="center"/>
                </w:tcPr>
                <w:p w14:paraId="4BD1CA5B"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Delegaciones del CCLQROO</w:t>
                  </w:r>
                </w:p>
              </w:tc>
              <w:tc>
                <w:tcPr>
                  <w:tcW w:w="1898" w:type="dxa"/>
                  <w:tcBorders>
                    <w:top w:val="single" w:sz="4" w:space="0" w:color="auto"/>
                    <w:bottom w:val="single" w:sz="4" w:space="0" w:color="auto"/>
                  </w:tcBorders>
                  <w:shd w:val="clear" w:color="auto" w:fill="DBE5F1" w:themeFill="accent1" w:themeFillTint="33"/>
                </w:tcPr>
                <w:p w14:paraId="4A4CEBB6" w14:textId="77777777" w:rsidR="00EA78D2" w:rsidRPr="00740D1D" w:rsidRDefault="00EA78D2" w:rsidP="007D1B41">
                  <w:pPr>
                    <w:tabs>
                      <w:tab w:val="left" w:pos="7575"/>
                    </w:tabs>
                    <w:spacing w:line="276" w:lineRule="auto"/>
                    <w:jc w:val="center"/>
                    <w:rPr>
                      <w:rFonts w:ascii="Arial Narrow" w:hAnsi="Arial Narrow" w:cs="Arial"/>
                      <w:b/>
                      <w:sz w:val="16"/>
                      <w:szCs w:val="16"/>
                    </w:rPr>
                  </w:pPr>
                </w:p>
              </w:tc>
              <w:tc>
                <w:tcPr>
                  <w:tcW w:w="1898" w:type="dxa"/>
                  <w:tcBorders>
                    <w:top w:val="single" w:sz="4" w:space="0" w:color="auto"/>
                    <w:bottom w:val="single" w:sz="4" w:space="0" w:color="auto"/>
                  </w:tcBorders>
                  <w:shd w:val="clear" w:color="auto" w:fill="DBE5F1" w:themeFill="accent1" w:themeFillTint="33"/>
                </w:tcPr>
                <w:p w14:paraId="231D81E9" w14:textId="77777777" w:rsidR="00EA78D2" w:rsidRPr="00740D1D" w:rsidRDefault="00EA78D2" w:rsidP="007D1B41">
                  <w:pPr>
                    <w:tabs>
                      <w:tab w:val="left" w:pos="7575"/>
                    </w:tabs>
                    <w:jc w:val="center"/>
                    <w:rPr>
                      <w:rFonts w:ascii="Arial Narrow" w:hAnsi="Arial Narrow" w:cs="Arial"/>
                      <w:b/>
                      <w:sz w:val="16"/>
                      <w:szCs w:val="16"/>
                    </w:rPr>
                  </w:pPr>
                </w:p>
              </w:tc>
            </w:tr>
            <w:tr w:rsidR="00EA78D2" w:rsidRPr="00740D1D" w14:paraId="177FF220" w14:textId="3E0D97F8" w:rsidTr="00E93EF0">
              <w:trPr>
                <w:trHeight w:val="340"/>
                <w:jc w:val="center"/>
              </w:trPr>
              <w:tc>
                <w:tcPr>
                  <w:tcW w:w="829" w:type="dxa"/>
                  <w:vMerge/>
                  <w:tcBorders>
                    <w:bottom w:val="single" w:sz="4" w:space="0" w:color="auto"/>
                  </w:tcBorders>
                  <w:shd w:val="clear" w:color="auto" w:fill="DBE5F1" w:themeFill="accent1" w:themeFillTint="33"/>
                  <w:vAlign w:val="center"/>
                </w:tcPr>
                <w:p w14:paraId="616218C3" w14:textId="77777777" w:rsidR="00EA78D2" w:rsidRPr="00740D1D" w:rsidRDefault="00EA78D2" w:rsidP="007D1B41">
                  <w:pPr>
                    <w:tabs>
                      <w:tab w:val="left" w:pos="7575"/>
                    </w:tabs>
                    <w:spacing w:line="276" w:lineRule="auto"/>
                    <w:jc w:val="center"/>
                    <w:rPr>
                      <w:rFonts w:ascii="Arial Narrow" w:hAnsi="Arial Narrow" w:cs="Arial"/>
                      <w:b/>
                      <w:sz w:val="16"/>
                      <w:szCs w:val="16"/>
                    </w:rPr>
                  </w:pPr>
                </w:p>
              </w:tc>
              <w:tc>
                <w:tcPr>
                  <w:tcW w:w="1423" w:type="dxa"/>
                  <w:tcBorders>
                    <w:top w:val="single" w:sz="4" w:space="0" w:color="auto"/>
                    <w:bottom w:val="single" w:sz="4" w:space="0" w:color="auto"/>
                  </w:tcBorders>
                  <w:shd w:val="clear" w:color="auto" w:fill="DBE5F1" w:themeFill="accent1" w:themeFillTint="33"/>
                  <w:vAlign w:val="center"/>
                </w:tcPr>
                <w:p w14:paraId="0B5CD8C5"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Othón P. Blanco</w:t>
                  </w:r>
                </w:p>
              </w:tc>
              <w:tc>
                <w:tcPr>
                  <w:tcW w:w="1034" w:type="dxa"/>
                  <w:tcBorders>
                    <w:top w:val="single" w:sz="4" w:space="0" w:color="auto"/>
                    <w:bottom w:val="single" w:sz="4" w:space="0" w:color="auto"/>
                  </w:tcBorders>
                  <w:shd w:val="clear" w:color="auto" w:fill="DBE5F1" w:themeFill="accent1" w:themeFillTint="33"/>
                  <w:vAlign w:val="center"/>
                </w:tcPr>
                <w:p w14:paraId="03F4AE93"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Solidaridad</w:t>
                  </w:r>
                </w:p>
              </w:tc>
              <w:tc>
                <w:tcPr>
                  <w:tcW w:w="1122" w:type="dxa"/>
                  <w:tcBorders>
                    <w:top w:val="single" w:sz="4" w:space="0" w:color="auto"/>
                    <w:bottom w:val="single" w:sz="4" w:space="0" w:color="auto"/>
                  </w:tcBorders>
                  <w:shd w:val="clear" w:color="auto" w:fill="DBE5F1" w:themeFill="accent1" w:themeFillTint="33"/>
                  <w:vAlign w:val="center"/>
                </w:tcPr>
                <w:p w14:paraId="5CD9E8EF"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Benito Juárez</w:t>
                  </w:r>
                </w:p>
              </w:tc>
              <w:tc>
                <w:tcPr>
                  <w:tcW w:w="1898" w:type="dxa"/>
                  <w:tcBorders>
                    <w:top w:val="single" w:sz="4" w:space="0" w:color="auto"/>
                    <w:bottom w:val="single" w:sz="4" w:space="0" w:color="auto"/>
                  </w:tcBorders>
                  <w:shd w:val="clear" w:color="auto" w:fill="DBE5F1" w:themeFill="accent1" w:themeFillTint="33"/>
                  <w:vAlign w:val="center"/>
                </w:tcPr>
                <w:p w14:paraId="2ECA071F" w14:textId="58C05662" w:rsidR="00EA78D2" w:rsidRPr="00740D1D" w:rsidRDefault="00EA78D2" w:rsidP="00E93EF0">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Total de solicitudes 2022</w:t>
                  </w:r>
                </w:p>
              </w:tc>
              <w:tc>
                <w:tcPr>
                  <w:tcW w:w="1898" w:type="dxa"/>
                  <w:tcBorders>
                    <w:top w:val="single" w:sz="4" w:space="0" w:color="auto"/>
                    <w:bottom w:val="single" w:sz="4" w:space="0" w:color="auto"/>
                  </w:tcBorders>
                  <w:shd w:val="clear" w:color="auto" w:fill="DBE5F1" w:themeFill="accent1" w:themeFillTint="33"/>
                  <w:vAlign w:val="center"/>
                </w:tcPr>
                <w:p w14:paraId="2A8BD425" w14:textId="560D16F0" w:rsidR="00EA78D2" w:rsidRPr="00740D1D" w:rsidRDefault="00F266D6" w:rsidP="00E93EF0">
                  <w:pPr>
                    <w:tabs>
                      <w:tab w:val="left" w:pos="7575"/>
                    </w:tabs>
                    <w:jc w:val="center"/>
                    <w:rPr>
                      <w:rFonts w:ascii="Arial Narrow" w:hAnsi="Arial Narrow" w:cs="Arial"/>
                      <w:b/>
                      <w:sz w:val="16"/>
                      <w:szCs w:val="16"/>
                    </w:rPr>
                  </w:pPr>
                  <w:r w:rsidRPr="00740D1D">
                    <w:rPr>
                      <w:rFonts w:ascii="Arial Narrow" w:hAnsi="Arial Narrow" w:cs="Arial"/>
                      <w:b/>
                      <w:sz w:val="16"/>
                      <w:szCs w:val="16"/>
                    </w:rPr>
                    <w:t>Total de p</w:t>
                  </w:r>
                  <w:r w:rsidR="00E93EF0" w:rsidRPr="00740D1D">
                    <w:rPr>
                      <w:rFonts w:ascii="Arial Narrow" w:hAnsi="Arial Narrow" w:cs="Arial"/>
                      <w:b/>
                      <w:sz w:val="16"/>
                      <w:szCs w:val="16"/>
                    </w:rPr>
                    <w:t>oblación atendida 2022</w:t>
                  </w:r>
                </w:p>
              </w:tc>
            </w:tr>
            <w:tr w:rsidR="00EA78D2" w:rsidRPr="00740D1D" w14:paraId="1D1AF35C" w14:textId="51565B1E" w:rsidTr="00EA78D2">
              <w:trPr>
                <w:trHeight w:val="201"/>
                <w:jc w:val="center"/>
              </w:trPr>
              <w:tc>
                <w:tcPr>
                  <w:tcW w:w="829" w:type="dxa"/>
                  <w:tcBorders>
                    <w:top w:val="single" w:sz="4" w:space="0" w:color="auto"/>
                    <w:bottom w:val="single" w:sz="4" w:space="0" w:color="auto"/>
                  </w:tcBorders>
                  <w:vAlign w:val="center"/>
                </w:tcPr>
                <w:p w14:paraId="22788281" w14:textId="7BC99417" w:rsidR="00EA78D2" w:rsidRPr="00740D1D" w:rsidRDefault="006C5E66"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1er.</w:t>
                  </w:r>
                </w:p>
              </w:tc>
              <w:tc>
                <w:tcPr>
                  <w:tcW w:w="1423" w:type="dxa"/>
                  <w:tcBorders>
                    <w:top w:val="single" w:sz="4" w:space="0" w:color="auto"/>
                    <w:bottom w:val="single" w:sz="4" w:space="0" w:color="auto"/>
                  </w:tcBorders>
                </w:tcPr>
                <w:p w14:paraId="04335048"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402</w:t>
                  </w:r>
                </w:p>
              </w:tc>
              <w:tc>
                <w:tcPr>
                  <w:tcW w:w="1034" w:type="dxa"/>
                  <w:tcBorders>
                    <w:top w:val="single" w:sz="4" w:space="0" w:color="auto"/>
                    <w:bottom w:val="single" w:sz="4" w:space="0" w:color="auto"/>
                  </w:tcBorders>
                  <w:vAlign w:val="center"/>
                </w:tcPr>
                <w:p w14:paraId="3F9B7D39"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526</w:t>
                  </w:r>
                </w:p>
              </w:tc>
              <w:tc>
                <w:tcPr>
                  <w:tcW w:w="1122" w:type="dxa"/>
                  <w:tcBorders>
                    <w:top w:val="single" w:sz="4" w:space="0" w:color="auto"/>
                    <w:bottom w:val="single" w:sz="4" w:space="0" w:color="auto"/>
                  </w:tcBorders>
                </w:tcPr>
                <w:p w14:paraId="4B1FCDD8" w14:textId="68661A32"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2</w:t>
                  </w:r>
                  <w:r w:rsidR="00E93EF0" w:rsidRPr="00740D1D">
                    <w:rPr>
                      <w:rFonts w:ascii="Arial Narrow" w:hAnsi="Arial Narrow" w:cs="Arial"/>
                      <w:sz w:val="16"/>
                      <w:szCs w:val="16"/>
                    </w:rPr>
                    <w:t>,</w:t>
                  </w:r>
                  <w:r w:rsidRPr="00740D1D">
                    <w:rPr>
                      <w:rFonts w:ascii="Arial Narrow" w:hAnsi="Arial Narrow" w:cs="Arial"/>
                      <w:sz w:val="16"/>
                      <w:szCs w:val="16"/>
                    </w:rPr>
                    <w:t>470</w:t>
                  </w:r>
                </w:p>
              </w:tc>
              <w:tc>
                <w:tcPr>
                  <w:tcW w:w="1898" w:type="dxa"/>
                  <w:tcBorders>
                    <w:top w:val="single" w:sz="4" w:space="0" w:color="auto"/>
                    <w:bottom w:val="single" w:sz="4" w:space="0" w:color="auto"/>
                  </w:tcBorders>
                </w:tcPr>
                <w:p w14:paraId="1E28C504"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3,398</w:t>
                  </w:r>
                </w:p>
              </w:tc>
              <w:tc>
                <w:tcPr>
                  <w:tcW w:w="1898" w:type="dxa"/>
                  <w:tcBorders>
                    <w:top w:val="single" w:sz="4" w:space="0" w:color="auto"/>
                    <w:bottom w:val="single" w:sz="4" w:space="0" w:color="auto"/>
                  </w:tcBorders>
                </w:tcPr>
                <w:p w14:paraId="78F27944" w14:textId="775CA97E" w:rsidR="00EA78D2" w:rsidRPr="00740D1D" w:rsidRDefault="00E93EF0" w:rsidP="007D1B41">
                  <w:pPr>
                    <w:tabs>
                      <w:tab w:val="left" w:pos="7575"/>
                    </w:tabs>
                    <w:jc w:val="center"/>
                    <w:rPr>
                      <w:rFonts w:ascii="Arial Narrow" w:hAnsi="Arial Narrow" w:cs="Arial"/>
                      <w:sz w:val="16"/>
                      <w:szCs w:val="16"/>
                    </w:rPr>
                  </w:pPr>
                  <w:r w:rsidRPr="00740D1D">
                    <w:rPr>
                      <w:rFonts w:ascii="Arial Narrow" w:hAnsi="Arial Narrow" w:cs="Arial"/>
                      <w:sz w:val="16"/>
                      <w:szCs w:val="16"/>
                    </w:rPr>
                    <w:t>-</w:t>
                  </w:r>
                </w:p>
              </w:tc>
            </w:tr>
            <w:tr w:rsidR="00EA78D2" w:rsidRPr="00740D1D" w14:paraId="2A259472" w14:textId="09233113" w:rsidTr="00EA78D2">
              <w:trPr>
                <w:trHeight w:val="201"/>
                <w:jc w:val="center"/>
              </w:trPr>
              <w:tc>
                <w:tcPr>
                  <w:tcW w:w="829" w:type="dxa"/>
                  <w:tcBorders>
                    <w:top w:val="single" w:sz="4" w:space="0" w:color="auto"/>
                    <w:bottom w:val="single" w:sz="4" w:space="0" w:color="auto"/>
                  </w:tcBorders>
                  <w:vAlign w:val="center"/>
                </w:tcPr>
                <w:p w14:paraId="2DF6E026" w14:textId="59602741" w:rsidR="00EA78D2" w:rsidRPr="00740D1D" w:rsidRDefault="006C5E66"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2do.</w:t>
                  </w:r>
                  <w:r w:rsidR="00EA78D2" w:rsidRPr="00740D1D">
                    <w:rPr>
                      <w:rFonts w:ascii="Arial Narrow" w:hAnsi="Arial Narrow" w:cs="Arial"/>
                      <w:sz w:val="16"/>
                      <w:szCs w:val="16"/>
                    </w:rPr>
                    <w:t>*</w:t>
                  </w:r>
                </w:p>
              </w:tc>
              <w:tc>
                <w:tcPr>
                  <w:tcW w:w="1423" w:type="dxa"/>
                  <w:tcBorders>
                    <w:top w:val="single" w:sz="4" w:space="0" w:color="auto"/>
                    <w:bottom w:val="single" w:sz="4" w:space="0" w:color="auto"/>
                  </w:tcBorders>
                </w:tcPr>
                <w:p w14:paraId="7301CF78"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034" w:type="dxa"/>
                  <w:tcBorders>
                    <w:top w:val="single" w:sz="4" w:space="0" w:color="auto"/>
                    <w:bottom w:val="single" w:sz="4" w:space="0" w:color="auto"/>
                  </w:tcBorders>
                  <w:vAlign w:val="center"/>
                </w:tcPr>
                <w:p w14:paraId="27811B3E"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122" w:type="dxa"/>
                  <w:tcBorders>
                    <w:top w:val="single" w:sz="4" w:space="0" w:color="auto"/>
                    <w:bottom w:val="single" w:sz="4" w:space="0" w:color="auto"/>
                  </w:tcBorders>
                </w:tcPr>
                <w:p w14:paraId="1EFEDBB0"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898" w:type="dxa"/>
                  <w:tcBorders>
                    <w:top w:val="single" w:sz="4" w:space="0" w:color="auto"/>
                    <w:bottom w:val="single" w:sz="4" w:space="0" w:color="auto"/>
                  </w:tcBorders>
                </w:tcPr>
                <w:p w14:paraId="323EB153"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898" w:type="dxa"/>
                  <w:tcBorders>
                    <w:top w:val="single" w:sz="4" w:space="0" w:color="auto"/>
                    <w:bottom w:val="single" w:sz="4" w:space="0" w:color="auto"/>
                  </w:tcBorders>
                </w:tcPr>
                <w:p w14:paraId="261E53AF" w14:textId="79A80B9E" w:rsidR="00EA78D2" w:rsidRPr="00740D1D" w:rsidRDefault="00E93EF0" w:rsidP="007D1B41">
                  <w:pPr>
                    <w:tabs>
                      <w:tab w:val="left" w:pos="7575"/>
                    </w:tabs>
                    <w:jc w:val="center"/>
                    <w:rPr>
                      <w:rFonts w:ascii="Arial Narrow" w:hAnsi="Arial Narrow" w:cs="Arial"/>
                      <w:sz w:val="16"/>
                      <w:szCs w:val="16"/>
                    </w:rPr>
                  </w:pPr>
                  <w:r w:rsidRPr="00740D1D">
                    <w:rPr>
                      <w:rFonts w:ascii="Arial Narrow" w:hAnsi="Arial Narrow" w:cs="Arial"/>
                      <w:sz w:val="16"/>
                      <w:szCs w:val="16"/>
                    </w:rPr>
                    <w:t>-</w:t>
                  </w:r>
                </w:p>
              </w:tc>
            </w:tr>
            <w:tr w:rsidR="00EA78D2" w:rsidRPr="00740D1D" w14:paraId="58B3B1D1" w14:textId="747D39BC" w:rsidTr="00EA78D2">
              <w:trPr>
                <w:trHeight w:val="212"/>
                <w:jc w:val="center"/>
              </w:trPr>
              <w:tc>
                <w:tcPr>
                  <w:tcW w:w="829" w:type="dxa"/>
                  <w:tcBorders>
                    <w:top w:val="single" w:sz="4" w:space="0" w:color="auto"/>
                    <w:bottom w:val="single" w:sz="4" w:space="0" w:color="auto"/>
                  </w:tcBorders>
                  <w:vAlign w:val="center"/>
                </w:tcPr>
                <w:p w14:paraId="7EBCA457" w14:textId="07AB79F0" w:rsidR="00EA78D2" w:rsidRPr="00740D1D" w:rsidRDefault="006C5E66"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3er.</w:t>
                  </w:r>
                </w:p>
              </w:tc>
              <w:tc>
                <w:tcPr>
                  <w:tcW w:w="1423" w:type="dxa"/>
                  <w:tcBorders>
                    <w:top w:val="single" w:sz="4" w:space="0" w:color="auto"/>
                    <w:bottom w:val="single" w:sz="4" w:space="0" w:color="auto"/>
                  </w:tcBorders>
                </w:tcPr>
                <w:p w14:paraId="25F99006"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369</w:t>
                  </w:r>
                </w:p>
              </w:tc>
              <w:tc>
                <w:tcPr>
                  <w:tcW w:w="1034" w:type="dxa"/>
                  <w:tcBorders>
                    <w:top w:val="single" w:sz="4" w:space="0" w:color="auto"/>
                    <w:bottom w:val="single" w:sz="4" w:space="0" w:color="auto"/>
                  </w:tcBorders>
                  <w:vAlign w:val="center"/>
                </w:tcPr>
                <w:p w14:paraId="7216F7BD"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781</w:t>
                  </w:r>
                </w:p>
              </w:tc>
              <w:tc>
                <w:tcPr>
                  <w:tcW w:w="1122" w:type="dxa"/>
                  <w:tcBorders>
                    <w:top w:val="single" w:sz="4" w:space="0" w:color="auto"/>
                    <w:bottom w:val="single" w:sz="4" w:space="0" w:color="auto"/>
                  </w:tcBorders>
                </w:tcPr>
                <w:p w14:paraId="762B0B63"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3,145</w:t>
                  </w:r>
                </w:p>
              </w:tc>
              <w:tc>
                <w:tcPr>
                  <w:tcW w:w="1898" w:type="dxa"/>
                  <w:tcBorders>
                    <w:top w:val="single" w:sz="4" w:space="0" w:color="auto"/>
                    <w:bottom w:val="single" w:sz="4" w:space="0" w:color="auto"/>
                  </w:tcBorders>
                </w:tcPr>
                <w:p w14:paraId="6C60CD5F" w14:textId="64EF5DD5" w:rsidR="00EA78D2" w:rsidRPr="00740D1D" w:rsidRDefault="00E93EF0"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898" w:type="dxa"/>
                  <w:tcBorders>
                    <w:top w:val="single" w:sz="4" w:space="0" w:color="auto"/>
                    <w:bottom w:val="single" w:sz="4" w:space="0" w:color="auto"/>
                  </w:tcBorders>
                </w:tcPr>
                <w:p w14:paraId="031CE759" w14:textId="1DEC1D11" w:rsidR="00EA78D2" w:rsidRPr="00740D1D" w:rsidRDefault="00E93EF0" w:rsidP="007D1B41">
                  <w:pPr>
                    <w:tabs>
                      <w:tab w:val="left" w:pos="7575"/>
                    </w:tabs>
                    <w:jc w:val="center"/>
                    <w:rPr>
                      <w:rFonts w:ascii="Arial Narrow" w:hAnsi="Arial Narrow" w:cs="Arial"/>
                      <w:sz w:val="16"/>
                      <w:szCs w:val="16"/>
                    </w:rPr>
                  </w:pPr>
                  <w:r w:rsidRPr="00740D1D">
                    <w:rPr>
                      <w:rFonts w:ascii="Arial Narrow" w:hAnsi="Arial Narrow" w:cs="Arial"/>
                      <w:sz w:val="16"/>
                      <w:szCs w:val="16"/>
                    </w:rPr>
                    <w:t>4,295</w:t>
                  </w:r>
                </w:p>
              </w:tc>
            </w:tr>
            <w:tr w:rsidR="00EA78D2" w:rsidRPr="00740D1D" w14:paraId="455BFB43" w14:textId="06E3F32A" w:rsidTr="00EA78D2">
              <w:trPr>
                <w:trHeight w:val="201"/>
                <w:jc w:val="center"/>
              </w:trPr>
              <w:tc>
                <w:tcPr>
                  <w:tcW w:w="829" w:type="dxa"/>
                  <w:tcBorders>
                    <w:top w:val="single" w:sz="4" w:space="0" w:color="auto"/>
                    <w:bottom w:val="single" w:sz="4" w:space="0" w:color="auto"/>
                  </w:tcBorders>
                  <w:vAlign w:val="center"/>
                </w:tcPr>
                <w:p w14:paraId="00B985F5" w14:textId="49CCA4AE" w:rsidR="00EA78D2" w:rsidRPr="00740D1D" w:rsidRDefault="006C5E66"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4to.</w:t>
                  </w:r>
                </w:p>
              </w:tc>
              <w:tc>
                <w:tcPr>
                  <w:tcW w:w="1423" w:type="dxa"/>
                  <w:tcBorders>
                    <w:top w:val="single" w:sz="4" w:space="0" w:color="auto"/>
                    <w:bottom w:val="single" w:sz="4" w:space="0" w:color="auto"/>
                  </w:tcBorders>
                </w:tcPr>
                <w:p w14:paraId="6854B21D"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217</w:t>
                  </w:r>
                </w:p>
              </w:tc>
              <w:tc>
                <w:tcPr>
                  <w:tcW w:w="1034" w:type="dxa"/>
                  <w:tcBorders>
                    <w:top w:val="single" w:sz="4" w:space="0" w:color="auto"/>
                    <w:bottom w:val="single" w:sz="4" w:space="0" w:color="auto"/>
                  </w:tcBorders>
                  <w:vAlign w:val="center"/>
                </w:tcPr>
                <w:p w14:paraId="1441DF86"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716</w:t>
                  </w:r>
                </w:p>
              </w:tc>
              <w:tc>
                <w:tcPr>
                  <w:tcW w:w="1122" w:type="dxa"/>
                  <w:tcBorders>
                    <w:top w:val="single" w:sz="4" w:space="0" w:color="auto"/>
                    <w:bottom w:val="single" w:sz="4" w:space="0" w:color="auto"/>
                  </w:tcBorders>
                </w:tcPr>
                <w:p w14:paraId="3E28E694" w14:textId="77777777" w:rsidR="00EA78D2" w:rsidRPr="00740D1D" w:rsidRDefault="00EA78D2"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1,855</w:t>
                  </w:r>
                </w:p>
              </w:tc>
              <w:tc>
                <w:tcPr>
                  <w:tcW w:w="1898" w:type="dxa"/>
                  <w:tcBorders>
                    <w:top w:val="single" w:sz="4" w:space="0" w:color="auto"/>
                    <w:bottom w:val="single" w:sz="4" w:space="0" w:color="auto"/>
                  </w:tcBorders>
                </w:tcPr>
                <w:p w14:paraId="42229FDF" w14:textId="68C3D144" w:rsidR="00EA78D2" w:rsidRPr="00740D1D" w:rsidRDefault="00E93EF0" w:rsidP="007D1B41">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898" w:type="dxa"/>
                  <w:tcBorders>
                    <w:top w:val="single" w:sz="4" w:space="0" w:color="auto"/>
                    <w:bottom w:val="single" w:sz="4" w:space="0" w:color="auto"/>
                  </w:tcBorders>
                </w:tcPr>
                <w:p w14:paraId="71F43DB7" w14:textId="76517547" w:rsidR="00EA78D2" w:rsidRPr="00740D1D" w:rsidRDefault="00E93EF0" w:rsidP="007D1B41">
                  <w:pPr>
                    <w:tabs>
                      <w:tab w:val="left" w:pos="7575"/>
                    </w:tabs>
                    <w:jc w:val="center"/>
                    <w:rPr>
                      <w:rFonts w:ascii="Arial Narrow" w:hAnsi="Arial Narrow" w:cs="Arial"/>
                      <w:sz w:val="16"/>
                      <w:szCs w:val="16"/>
                    </w:rPr>
                  </w:pPr>
                  <w:r w:rsidRPr="00740D1D">
                    <w:rPr>
                      <w:rFonts w:ascii="Arial Narrow" w:hAnsi="Arial Narrow" w:cs="Arial"/>
                      <w:sz w:val="16"/>
                      <w:szCs w:val="16"/>
                    </w:rPr>
                    <w:t>2,788</w:t>
                  </w:r>
                </w:p>
              </w:tc>
            </w:tr>
            <w:tr w:rsidR="00EA78D2" w:rsidRPr="00740D1D" w14:paraId="30678CAE" w14:textId="41F093CD" w:rsidTr="00EA78D2">
              <w:trPr>
                <w:trHeight w:val="201"/>
                <w:jc w:val="center"/>
              </w:trPr>
              <w:tc>
                <w:tcPr>
                  <w:tcW w:w="829" w:type="dxa"/>
                  <w:tcBorders>
                    <w:top w:val="single" w:sz="4" w:space="0" w:color="auto"/>
                    <w:bottom w:val="single" w:sz="4" w:space="0" w:color="auto"/>
                  </w:tcBorders>
                  <w:shd w:val="clear" w:color="auto" w:fill="DBE5F1" w:themeFill="accent1" w:themeFillTint="33"/>
                  <w:vAlign w:val="center"/>
                </w:tcPr>
                <w:p w14:paraId="74C31D97"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Total</w:t>
                  </w:r>
                </w:p>
              </w:tc>
              <w:tc>
                <w:tcPr>
                  <w:tcW w:w="1423" w:type="dxa"/>
                  <w:tcBorders>
                    <w:top w:val="single" w:sz="4" w:space="0" w:color="auto"/>
                    <w:bottom w:val="single" w:sz="4" w:space="0" w:color="auto"/>
                  </w:tcBorders>
                  <w:shd w:val="clear" w:color="auto" w:fill="DBE5F1" w:themeFill="accent1" w:themeFillTint="33"/>
                </w:tcPr>
                <w:p w14:paraId="7C532B67"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988</w:t>
                  </w:r>
                </w:p>
              </w:tc>
              <w:tc>
                <w:tcPr>
                  <w:tcW w:w="1034" w:type="dxa"/>
                  <w:tcBorders>
                    <w:top w:val="single" w:sz="4" w:space="0" w:color="auto"/>
                    <w:bottom w:val="single" w:sz="4" w:space="0" w:color="auto"/>
                  </w:tcBorders>
                  <w:shd w:val="clear" w:color="auto" w:fill="DBE5F1" w:themeFill="accent1" w:themeFillTint="33"/>
                  <w:vAlign w:val="center"/>
                </w:tcPr>
                <w:p w14:paraId="1DB510DF"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2,023</w:t>
                  </w:r>
                </w:p>
              </w:tc>
              <w:tc>
                <w:tcPr>
                  <w:tcW w:w="1122" w:type="dxa"/>
                  <w:tcBorders>
                    <w:top w:val="single" w:sz="4" w:space="0" w:color="auto"/>
                    <w:bottom w:val="single" w:sz="4" w:space="0" w:color="auto"/>
                  </w:tcBorders>
                  <w:shd w:val="clear" w:color="auto" w:fill="DBE5F1" w:themeFill="accent1" w:themeFillTint="33"/>
                </w:tcPr>
                <w:p w14:paraId="4654F7A1" w14:textId="77777777" w:rsidR="00EA78D2" w:rsidRPr="00740D1D" w:rsidRDefault="00EA78D2"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7,470</w:t>
                  </w:r>
                </w:p>
              </w:tc>
              <w:tc>
                <w:tcPr>
                  <w:tcW w:w="1898" w:type="dxa"/>
                  <w:tcBorders>
                    <w:top w:val="single" w:sz="4" w:space="0" w:color="auto"/>
                    <w:bottom w:val="single" w:sz="4" w:space="0" w:color="auto"/>
                  </w:tcBorders>
                  <w:shd w:val="clear" w:color="auto" w:fill="DBE5F1" w:themeFill="accent1" w:themeFillTint="33"/>
                </w:tcPr>
                <w:p w14:paraId="44ACB34E" w14:textId="7A93D12B" w:rsidR="00EA78D2" w:rsidRPr="00740D1D" w:rsidRDefault="00E93EF0"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3,398</w:t>
                  </w:r>
                </w:p>
              </w:tc>
              <w:tc>
                <w:tcPr>
                  <w:tcW w:w="1898" w:type="dxa"/>
                  <w:tcBorders>
                    <w:top w:val="single" w:sz="4" w:space="0" w:color="auto"/>
                    <w:bottom w:val="single" w:sz="4" w:space="0" w:color="auto"/>
                  </w:tcBorders>
                  <w:shd w:val="clear" w:color="auto" w:fill="DBE5F1" w:themeFill="accent1" w:themeFillTint="33"/>
                </w:tcPr>
                <w:p w14:paraId="4562F39E" w14:textId="0FA421AA" w:rsidR="00EA78D2" w:rsidRPr="00740D1D" w:rsidRDefault="00E93EF0" w:rsidP="00E93EF0">
                  <w:pPr>
                    <w:tabs>
                      <w:tab w:val="left" w:pos="7575"/>
                    </w:tabs>
                    <w:jc w:val="center"/>
                    <w:rPr>
                      <w:rFonts w:ascii="Arial Narrow" w:hAnsi="Arial Narrow" w:cs="Arial"/>
                      <w:b/>
                      <w:sz w:val="16"/>
                      <w:szCs w:val="16"/>
                    </w:rPr>
                  </w:pPr>
                  <w:r w:rsidRPr="00740D1D">
                    <w:rPr>
                      <w:rFonts w:ascii="Arial Narrow" w:hAnsi="Arial Narrow" w:cs="Arial"/>
                      <w:b/>
                      <w:sz w:val="16"/>
                      <w:szCs w:val="16"/>
                    </w:rPr>
                    <w:t>7,083</w:t>
                  </w:r>
                </w:p>
              </w:tc>
            </w:tr>
            <w:tr w:rsidR="00EA78D2" w:rsidRPr="00740D1D" w14:paraId="2665F0C5" w14:textId="0028CD91" w:rsidTr="00EA78D2">
              <w:trPr>
                <w:trHeight w:val="201"/>
                <w:jc w:val="center"/>
              </w:trPr>
              <w:tc>
                <w:tcPr>
                  <w:tcW w:w="6306" w:type="dxa"/>
                  <w:gridSpan w:val="5"/>
                  <w:tcBorders>
                    <w:top w:val="single" w:sz="4" w:space="0" w:color="auto"/>
                    <w:bottom w:val="single" w:sz="4" w:space="0" w:color="auto"/>
                  </w:tcBorders>
                  <w:shd w:val="clear" w:color="auto" w:fill="DBE5F1" w:themeFill="accent1" w:themeFillTint="33"/>
                  <w:vAlign w:val="center"/>
                </w:tcPr>
                <w:p w14:paraId="0F8CC4C8" w14:textId="77777777" w:rsidR="00EA78D2" w:rsidRPr="00740D1D" w:rsidRDefault="00EA78D2" w:rsidP="007D1B41">
                  <w:pPr>
                    <w:tabs>
                      <w:tab w:val="left" w:pos="7575"/>
                    </w:tabs>
                    <w:spacing w:line="276" w:lineRule="auto"/>
                    <w:rPr>
                      <w:rFonts w:ascii="Arial Narrow" w:hAnsi="Arial Narrow" w:cs="Arial"/>
                      <w:b/>
                      <w:sz w:val="16"/>
                      <w:szCs w:val="16"/>
                    </w:rPr>
                  </w:pPr>
                  <w:r w:rsidRPr="00740D1D">
                    <w:rPr>
                      <w:rFonts w:ascii="Arial Narrow" w:hAnsi="Arial Narrow" w:cs="Arial"/>
                      <w:b/>
                      <w:sz w:val="16"/>
                      <w:szCs w:val="16"/>
                    </w:rPr>
                    <w:t xml:space="preserve">* Nota: </w:t>
                  </w:r>
                  <w:r w:rsidRPr="00740D1D">
                    <w:rPr>
                      <w:rFonts w:ascii="Arial Narrow" w:hAnsi="Arial Narrow" w:cs="Arial"/>
                      <w:sz w:val="16"/>
                      <w:szCs w:val="16"/>
                    </w:rPr>
                    <w:t>No se entregó evidencia.</w:t>
                  </w:r>
                </w:p>
              </w:tc>
              <w:tc>
                <w:tcPr>
                  <w:tcW w:w="1898" w:type="dxa"/>
                  <w:tcBorders>
                    <w:top w:val="single" w:sz="4" w:space="0" w:color="auto"/>
                    <w:bottom w:val="single" w:sz="4" w:space="0" w:color="auto"/>
                  </w:tcBorders>
                  <w:shd w:val="clear" w:color="auto" w:fill="DBE5F1" w:themeFill="accent1" w:themeFillTint="33"/>
                </w:tcPr>
                <w:p w14:paraId="3862ECFF" w14:textId="77777777" w:rsidR="00EA78D2" w:rsidRPr="00740D1D" w:rsidRDefault="00EA78D2" w:rsidP="007D1B41">
                  <w:pPr>
                    <w:tabs>
                      <w:tab w:val="left" w:pos="7575"/>
                    </w:tabs>
                    <w:rPr>
                      <w:rFonts w:ascii="Arial Narrow" w:hAnsi="Arial Narrow" w:cs="Arial"/>
                      <w:b/>
                      <w:sz w:val="16"/>
                      <w:szCs w:val="16"/>
                    </w:rPr>
                  </w:pPr>
                </w:p>
              </w:tc>
            </w:tr>
          </w:tbl>
          <w:p w14:paraId="2FD26D50" w14:textId="77777777" w:rsidR="007D1B41" w:rsidRPr="00740D1D" w:rsidRDefault="007D1B41" w:rsidP="007D1B41">
            <w:pPr>
              <w:spacing w:line="276" w:lineRule="auto"/>
              <w:rPr>
                <w:rFonts w:cs="Arial"/>
                <w:sz w:val="16"/>
                <w:szCs w:val="16"/>
              </w:rPr>
            </w:pPr>
          </w:p>
          <w:p w14:paraId="36B8754C" w14:textId="210EC497" w:rsidR="007D1B41" w:rsidRPr="00740D1D" w:rsidRDefault="007D1B41" w:rsidP="007D1B41">
            <w:pPr>
              <w:spacing w:line="276" w:lineRule="auto"/>
              <w:rPr>
                <w:rFonts w:cs="Arial"/>
                <w:sz w:val="16"/>
                <w:szCs w:val="16"/>
              </w:rPr>
            </w:pPr>
            <w:r w:rsidRPr="00740D1D">
              <w:rPr>
                <w:rFonts w:cs="Arial"/>
                <w:sz w:val="16"/>
                <w:szCs w:val="16"/>
              </w:rPr>
              <w:t>Con base en lo anterior, el reporte de solicitudes y/o población total atendida por el Centro de Conciliación Laboral del Estado de Quintana Roo en las Delegaciones de Benito Juárez, Solid</w:t>
            </w:r>
            <w:r w:rsidR="00606248" w:rsidRPr="00740D1D">
              <w:rPr>
                <w:rFonts w:cs="Arial"/>
                <w:sz w:val="16"/>
                <w:szCs w:val="16"/>
              </w:rPr>
              <w:t>aridad y Othón P. Blanco fue de 3,398 y 7,083 población atendida</w:t>
            </w:r>
            <w:r w:rsidRPr="00740D1D">
              <w:rPr>
                <w:rFonts w:cs="Arial"/>
                <w:sz w:val="16"/>
                <w:szCs w:val="16"/>
              </w:rPr>
              <w:t>. Cabe señalar que no se presentó el listado de solicitudes</w:t>
            </w:r>
            <w:r w:rsidRPr="00740D1D">
              <w:rPr>
                <w:rStyle w:val="Refdenotaalpie"/>
                <w:rFonts w:cs="Arial"/>
                <w:sz w:val="16"/>
                <w:szCs w:val="16"/>
              </w:rPr>
              <w:footnoteReference w:id="55"/>
            </w:r>
            <w:r w:rsidR="00063095">
              <w:rPr>
                <w:rFonts w:cs="Arial"/>
                <w:sz w:val="16"/>
                <w:szCs w:val="16"/>
              </w:rPr>
              <w:t xml:space="preserve"> correspondientes a</w:t>
            </w:r>
            <w:r w:rsidRPr="00740D1D">
              <w:rPr>
                <w:rFonts w:cs="Arial"/>
                <w:sz w:val="16"/>
                <w:szCs w:val="16"/>
              </w:rPr>
              <w:t>l</w:t>
            </w:r>
            <w:r w:rsidR="00063095">
              <w:rPr>
                <w:rFonts w:cs="Arial"/>
                <w:sz w:val="16"/>
                <w:szCs w:val="16"/>
              </w:rPr>
              <w:t xml:space="preserve"> 1er., 2do. y 3er. trimestre</w:t>
            </w:r>
            <w:r w:rsidRPr="00740D1D">
              <w:rPr>
                <w:rFonts w:cs="Arial"/>
                <w:sz w:val="16"/>
                <w:szCs w:val="16"/>
              </w:rPr>
              <w:t>, por lo que se solicitó al Ente dicha evidencia; sin embargo, no fue proporcionada.</w:t>
            </w:r>
            <w:r w:rsidR="00E93EF0" w:rsidRPr="00740D1D">
              <w:rPr>
                <w:rFonts w:cs="Arial"/>
                <w:sz w:val="16"/>
                <w:szCs w:val="16"/>
              </w:rPr>
              <w:t xml:space="preserve"> Asimismo, la evidencia presenta 2 variables (solicitudes y población atendida) por lo que no fue posible determinar </w:t>
            </w:r>
            <w:r w:rsidR="00C6648E" w:rsidRPr="00740D1D">
              <w:rPr>
                <w:rFonts w:cs="Arial"/>
                <w:sz w:val="16"/>
                <w:szCs w:val="16"/>
              </w:rPr>
              <w:t>el número total de intervención de la autoridad laboral para proteger los derechos de la población ocupada al término de la relación de trabajo.</w:t>
            </w:r>
          </w:p>
          <w:p w14:paraId="5D78B947" w14:textId="77777777" w:rsidR="007D1B41" w:rsidRPr="00740D1D" w:rsidRDefault="007D1B41" w:rsidP="007D1B41">
            <w:pPr>
              <w:spacing w:line="276" w:lineRule="auto"/>
              <w:rPr>
                <w:rFonts w:cs="Arial"/>
                <w:sz w:val="16"/>
                <w:szCs w:val="16"/>
              </w:rPr>
            </w:pPr>
          </w:p>
          <w:p w14:paraId="7B68BC5F" w14:textId="77777777" w:rsidR="007D1B41" w:rsidRPr="00740D1D" w:rsidRDefault="007D1B41" w:rsidP="007D1B41">
            <w:pPr>
              <w:spacing w:line="276" w:lineRule="auto"/>
              <w:rPr>
                <w:rFonts w:cs="Arial"/>
                <w:sz w:val="16"/>
                <w:szCs w:val="16"/>
              </w:rPr>
            </w:pPr>
            <w:r w:rsidRPr="00740D1D">
              <w:rPr>
                <w:rFonts w:cs="Arial"/>
                <w:sz w:val="16"/>
                <w:szCs w:val="16"/>
              </w:rPr>
              <w:t>Aunado a lo anterior, la información presentada no se relaciona con lo establecido en las variables del numerador (5.000) y el denominador (100.000) del calendario ejecutado establecido en el FESIPPRES. Al respecto, se solicitó al Ente la aclaración respecto a la asignación de los valores establecidos en el numerador y denominador del Calendario Programado y el Calendario Ejecutado, ante lo cual el CCLQROO indicó que “derivado a que el Centro es un organismo de nueva creación, dichos valores fueron establecidos por medio de estimaciones”, por lo que no fue posible corroborar el nivel de cumplimiento reportado por el Ente.</w:t>
            </w:r>
          </w:p>
          <w:p w14:paraId="7C0F71B5" w14:textId="77777777" w:rsidR="007D1B41" w:rsidRPr="00740D1D" w:rsidRDefault="007D1B41" w:rsidP="007D1B41">
            <w:pPr>
              <w:spacing w:line="276" w:lineRule="auto"/>
              <w:rPr>
                <w:rFonts w:cs="Arial"/>
                <w:sz w:val="16"/>
                <w:szCs w:val="16"/>
              </w:rPr>
            </w:pPr>
          </w:p>
          <w:p w14:paraId="0D2227E7" w14:textId="77777777" w:rsidR="007D1B41" w:rsidRPr="00740D1D" w:rsidRDefault="007D1B41" w:rsidP="007D1B41">
            <w:pPr>
              <w:spacing w:line="276" w:lineRule="auto"/>
              <w:rPr>
                <w:rFonts w:cs="Arial"/>
                <w:sz w:val="16"/>
                <w:szCs w:val="16"/>
              </w:rPr>
            </w:pPr>
            <w:r w:rsidRPr="00740D1D">
              <w:rPr>
                <w:rFonts w:cs="Arial"/>
                <w:sz w:val="16"/>
                <w:szCs w:val="16"/>
              </w:rPr>
              <w:t>Derivado de lo anterior, se determinó que el CCLQROO cumplió con la meta establecida; sin embargo, la evidencia presentada no sustenta el avance reportado en el FESIPPRES.</w:t>
            </w:r>
          </w:p>
          <w:p w14:paraId="0B0E0334" w14:textId="1B970EDE" w:rsidR="004A25E1" w:rsidRPr="00740D1D" w:rsidRDefault="004A25E1" w:rsidP="007D1B41">
            <w:pPr>
              <w:spacing w:line="276" w:lineRule="auto"/>
              <w:rPr>
                <w:rFonts w:cs="Arial"/>
                <w:sz w:val="16"/>
                <w:szCs w:val="16"/>
              </w:rPr>
            </w:pPr>
          </w:p>
        </w:tc>
      </w:tr>
      <w:tr w:rsidR="007D1B41" w:rsidRPr="00CA3EF7" w14:paraId="2276683E" w14:textId="77777777" w:rsidTr="007D1B41">
        <w:trPr>
          <w:trHeight w:val="119"/>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ECB9095" w14:textId="77777777" w:rsidR="007D1B41" w:rsidRPr="00ED61AF" w:rsidRDefault="007D1B41" w:rsidP="007D1B41">
            <w:pPr>
              <w:tabs>
                <w:tab w:val="left" w:pos="7575"/>
              </w:tabs>
              <w:spacing w:line="276" w:lineRule="auto"/>
              <w:rPr>
                <w:rFonts w:cs="Arial"/>
                <w:b/>
                <w:sz w:val="16"/>
                <w:szCs w:val="16"/>
              </w:rPr>
            </w:pPr>
            <w:r>
              <w:rPr>
                <w:rFonts w:cs="Arial"/>
                <w:b/>
                <w:sz w:val="16"/>
                <w:szCs w:val="16"/>
              </w:rPr>
              <w:t xml:space="preserve">Componente </w:t>
            </w:r>
            <w:r w:rsidRPr="00ED61AF">
              <w:rPr>
                <w:rFonts w:cs="Arial"/>
                <w:b/>
                <w:sz w:val="16"/>
                <w:szCs w:val="16"/>
              </w:rPr>
              <w:t>1:</w:t>
            </w:r>
            <w:r w:rsidRPr="00ED61AF">
              <w:rPr>
                <w:rFonts w:cs="Arial"/>
                <w:sz w:val="16"/>
                <w:szCs w:val="16"/>
              </w:rPr>
              <w:t xml:space="preserve"> </w:t>
            </w:r>
            <w:r w:rsidRPr="00D8457F">
              <w:rPr>
                <w:rFonts w:cs="Arial"/>
                <w:sz w:val="16"/>
                <w:szCs w:val="16"/>
              </w:rPr>
              <w:t>Procedimientos conciliatorios entre trabajadores y empleadores, resueltos.</w:t>
            </w:r>
          </w:p>
        </w:tc>
      </w:tr>
      <w:tr w:rsidR="007D1B41" w:rsidRPr="00CA3EF7" w14:paraId="4821984D" w14:textId="77777777" w:rsidTr="007D1B41">
        <w:trPr>
          <w:trHeight w:val="38"/>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389CA45" w14:textId="77777777" w:rsidR="007D1B41" w:rsidRPr="00ED61AF" w:rsidRDefault="007D1B41" w:rsidP="007D1B41">
            <w:pPr>
              <w:tabs>
                <w:tab w:val="left" w:pos="7575"/>
              </w:tabs>
              <w:spacing w:line="276" w:lineRule="auto"/>
              <w:rPr>
                <w:rFonts w:cs="Arial"/>
                <w:b/>
                <w:sz w:val="16"/>
                <w:szCs w:val="16"/>
              </w:rPr>
            </w:pPr>
            <w:r w:rsidRPr="00ED61AF">
              <w:rPr>
                <w:rFonts w:cs="Arial"/>
                <w:b/>
                <w:sz w:val="16"/>
                <w:szCs w:val="16"/>
              </w:rPr>
              <w:t>Nombre del Indicador:</w:t>
            </w:r>
            <w:r w:rsidRPr="00ED61AF">
              <w:rPr>
                <w:rFonts w:cs="Arial"/>
                <w:sz w:val="16"/>
                <w:szCs w:val="16"/>
              </w:rPr>
              <w:t xml:space="preserve"> </w:t>
            </w:r>
            <w:r w:rsidRPr="00D8457F">
              <w:rPr>
                <w:rFonts w:cs="Arial"/>
                <w:sz w:val="16"/>
                <w:szCs w:val="16"/>
              </w:rPr>
              <w:t>Promedio de procedimientos conciliatorios concluidos.</w:t>
            </w:r>
          </w:p>
        </w:tc>
      </w:tr>
      <w:tr w:rsidR="007D1B41" w:rsidRPr="00CA3EF7" w14:paraId="5C48E8BB" w14:textId="77777777" w:rsidTr="007D1B41">
        <w:trPr>
          <w:trHeight w:val="234"/>
          <w:jc w:val="center"/>
        </w:trPr>
        <w:tc>
          <w:tcPr>
            <w:tcW w:w="716"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BDC96A4" w14:textId="77777777" w:rsidR="007D1B41" w:rsidRPr="00ED61AF" w:rsidRDefault="007D1B41" w:rsidP="007D1B41">
            <w:pPr>
              <w:tabs>
                <w:tab w:val="left" w:pos="7575"/>
              </w:tabs>
              <w:spacing w:line="276" w:lineRule="auto"/>
              <w:rPr>
                <w:rFonts w:cs="Arial"/>
                <w:b/>
                <w:sz w:val="16"/>
                <w:szCs w:val="16"/>
              </w:rPr>
            </w:pPr>
          </w:p>
        </w:tc>
        <w:tc>
          <w:tcPr>
            <w:tcW w:w="4284" w:type="pct"/>
            <w:gridSpan w:val="7"/>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88BF528"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Avance Programático Acumulado</w:t>
            </w:r>
          </w:p>
        </w:tc>
      </w:tr>
      <w:tr w:rsidR="007D1B41" w:rsidRPr="00CA3EF7" w14:paraId="7D347F75" w14:textId="77777777" w:rsidTr="007D1B41">
        <w:trPr>
          <w:trHeight w:val="225"/>
          <w:jc w:val="center"/>
        </w:trPr>
        <w:tc>
          <w:tcPr>
            <w:tcW w:w="716"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41528AB"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Sentido del Indicador</w:t>
            </w:r>
          </w:p>
        </w:tc>
        <w:tc>
          <w:tcPr>
            <w:tcW w:w="966"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AC6270C"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Meta </w:t>
            </w:r>
          </w:p>
          <w:p w14:paraId="4ED4EC2C"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Programada</w:t>
            </w:r>
          </w:p>
          <w:p w14:paraId="597534B7"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(1)</w:t>
            </w:r>
          </w:p>
        </w:tc>
        <w:tc>
          <w:tcPr>
            <w:tcW w:w="951"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0743D6E" w14:textId="77777777" w:rsidR="007D1B41" w:rsidRDefault="007D1B41" w:rsidP="007D1B41">
            <w:pPr>
              <w:tabs>
                <w:tab w:val="left" w:pos="7575"/>
              </w:tabs>
              <w:spacing w:line="276" w:lineRule="auto"/>
              <w:jc w:val="center"/>
              <w:rPr>
                <w:rFonts w:cs="Arial"/>
                <w:b/>
                <w:sz w:val="16"/>
                <w:szCs w:val="16"/>
              </w:rPr>
            </w:pPr>
            <w:r>
              <w:rPr>
                <w:rFonts w:cs="Arial"/>
                <w:b/>
                <w:sz w:val="16"/>
                <w:szCs w:val="16"/>
              </w:rPr>
              <w:t>Meta</w:t>
            </w:r>
          </w:p>
          <w:p w14:paraId="06655C7D"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Ejecutada</w:t>
            </w:r>
          </w:p>
          <w:p w14:paraId="7999CB60"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(2)</w:t>
            </w:r>
          </w:p>
        </w:tc>
        <w:tc>
          <w:tcPr>
            <w:tcW w:w="81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C1C0E68"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 Verificada</w:t>
            </w:r>
          </w:p>
          <w:p w14:paraId="7B616EFD"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(3)</w:t>
            </w:r>
          </w:p>
        </w:tc>
        <w:tc>
          <w:tcPr>
            <w:tcW w:w="805"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3EBDD7D" w14:textId="77777777" w:rsidR="007D1B41" w:rsidRPr="00ED61AF"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D61AF">
              <w:rPr>
                <w:rFonts w:cs="Arial"/>
                <w:b/>
                <w:sz w:val="16"/>
                <w:szCs w:val="16"/>
              </w:rPr>
              <w:t xml:space="preserve">Nivel de Cumplimiento Reportado por el </w:t>
            </w:r>
            <w:r>
              <w:rPr>
                <w:rFonts w:cs="Arial"/>
                <w:b/>
                <w:sz w:val="16"/>
                <w:szCs w:val="16"/>
              </w:rPr>
              <w:t>CCLQROO</w:t>
            </w:r>
            <w:r w:rsidRPr="00ED61AF">
              <w:rPr>
                <w:rFonts w:cs="Arial"/>
                <w:b/>
                <w:sz w:val="16"/>
                <w:szCs w:val="16"/>
              </w:rPr>
              <w:t xml:space="preserve"> </w:t>
            </w:r>
          </w:p>
          <w:p w14:paraId="6A9CEEBB"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(2/1)</w:t>
            </w:r>
          </w:p>
        </w:tc>
        <w:tc>
          <w:tcPr>
            <w:tcW w:w="7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17F7279" w14:textId="77777777" w:rsidR="007D1B41"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D61AF">
              <w:rPr>
                <w:rFonts w:cs="Arial"/>
                <w:b/>
                <w:sz w:val="16"/>
                <w:szCs w:val="16"/>
              </w:rPr>
              <w:t>Nivel de Cumplimiento Verificado por la ASEQROO</w:t>
            </w:r>
            <w:r>
              <w:rPr>
                <w:rFonts w:cs="Arial"/>
                <w:b/>
                <w:sz w:val="16"/>
                <w:szCs w:val="16"/>
              </w:rPr>
              <w:t>*</w:t>
            </w:r>
          </w:p>
          <w:p w14:paraId="31574D12"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(3/1)</w:t>
            </w:r>
          </w:p>
        </w:tc>
      </w:tr>
      <w:tr w:rsidR="007D1B41" w:rsidRPr="00CA3EF7" w14:paraId="7D7CD9F6" w14:textId="77777777" w:rsidTr="007D1B41">
        <w:trPr>
          <w:trHeight w:val="624"/>
          <w:jc w:val="center"/>
        </w:trPr>
        <w:tc>
          <w:tcPr>
            <w:tcW w:w="716" w:type="pct"/>
            <w:tcBorders>
              <w:top w:val="double" w:sz="4" w:space="0" w:color="auto"/>
              <w:left w:val="double" w:sz="4" w:space="0" w:color="auto"/>
              <w:bottom w:val="double" w:sz="4" w:space="0" w:color="auto"/>
              <w:right w:val="double" w:sz="4" w:space="0" w:color="auto"/>
            </w:tcBorders>
            <w:vAlign w:val="center"/>
          </w:tcPr>
          <w:p w14:paraId="620A9620" w14:textId="77777777" w:rsidR="007D1B41" w:rsidRPr="009D233B" w:rsidRDefault="007D1B41" w:rsidP="007D1B41">
            <w:pPr>
              <w:tabs>
                <w:tab w:val="left" w:pos="7575"/>
              </w:tabs>
              <w:spacing w:line="276" w:lineRule="auto"/>
              <w:jc w:val="center"/>
              <w:rPr>
                <w:rFonts w:cs="Arial"/>
                <w:iCs/>
                <w:sz w:val="16"/>
                <w:szCs w:val="16"/>
              </w:rPr>
            </w:pPr>
            <w:r w:rsidRPr="009D233B">
              <w:rPr>
                <w:rFonts w:cs="Arial"/>
                <w:iCs/>
                <w:sz w:val="16"/>
                <w:szCs w:val="16"/>
              </w:rPr>
              <w:t>Ascendente</w:t>
            </w:r>
          </w:p>
        </w:tc>
        <w:tc>
          <w:tcPr>
            <w:tcW w:w="96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B2E35BF" w14:textId="59C8FD3E" w:rsidR="007D1B41" w:rsidRDefault="007D1B41" w:rsidP="007D1B41">
            <w:pPr>
              <w:autoSpaceDE w:val="0"/>
              <w:autoSpaceDN w:val="0"/>
              <w:adjustRightInd w:val="0"/>
              <w:spacing w:line="276" w:lineRule="auto"/>
              <w:jc w:val="center"/>
              <w:rPr>
                <w:rFonts w:cs="Arial"/>
                <w:sz w:val="16"/>
                <w:szCs w:val="16"/>
              </w:rPr>
            </w:pPr>
            <w:r>
              <w:rPr>
                <w:rFonts w:cs="Arial"/>
                <w:sz w:val="16"/>
                <w:szCs w:val="16"/>
              </w:rPr>
              <w:t xml:space="preserve"> (100.000 /</w:t>
            </w:r>
            <w:r>
              <w:t xml:space="preserve"> </w:t>
            </w:r>
            <w:r w:rsidRPr="001B6A00">
              <w:rPr>
                <w:rFonts w:cs="Arial"/>
                <w:sz w:val="16"/>
                <w:szCs w:val="16"/>
              </w:rPr>
              <w:t>1</w:t>
            </w:r>
            <w:r>
              <w:rPr>
                <w:rFonts w:cs="Arial"/>
                <w:sz w:val="16"/>
                <w:szCs w:val="16"/>
              </w:rPr>
              <w:t>.000</w:t>
            </w:r>
            <w:r w:rsidRPr="007A483B">
              <w:rPr>
                <w:rFonts w:cs="Arial"/>
                <w:sz w:val="16"/>
                <w:szCs w:val="16"/>
              </w:rPr>
              <w:t>)</w:t>
            </w:r>
            <w:r>
              <w:rPr>
                <w:rFonts w:cs="Arial"/>
                <w:sz w:val="16"/>
                <w:szCs w:val="16"/>
              </w:rPr>
              <w:t xml:space="preserve"> </w:t>
            </w:r>
            <w:r w:rsidR="00981D0C">
              <w:rPr>
                <w:rFonts w:cs="Arial"/>
                <w:sz w:val="16"/>
                <w:szCs w:val="16"/>
              </w:rPr>
              <w:t xml:space="preserve">* 100 </w:t>
            </w:r>
            <w:r>
              <w:rPr>
                <w:rFonts w:cs="Arial"/>
                <w:sz w:val="16"/>
                <w:szCs w:val="16"/>
              </w:rPr>
              <w:t>= 100</w:t>
            </w:r>
          </w:p>
          <w:p w14:paraId="46D0BE59" w14:textId="77777777" w:rsidR="007D1B41" w:rsidRDefault="007D1B41" w:rsidP="007D1B41">
            <w:pPr>
              <w:autoSpaceDE w:val="0"/>
              <w:autoSpaceDN w:val="0"/>
              <w:adjustRightInd w:val="0"/>
              <w:spacing w:line="276" w:lineRule="auto"/>
              <w:jc w:val="center"/>
              <w:rPr>
                <w:rFonts w:cs="Arial"/>
                <w:sz w:val="16"/>
                <w:szCs w:val="16"/>
              </w:rPr>
            </w:pPr>
          </w:p>
          <w:p w14:paraId="51232DA1" w14:textId="77777777" w:rsidR="007D1B41" w:rsidRPr="0089722C" w:rsidRDefault="007D1B41" w:rsidP="007D1B41">
            <w:pPr>
              <w:tabs>
                <w:tab w:val="left" w:pos="7575"/>
              </w:tabs>
              <w:spacing w:line="276" w:lineRule="auto"/>
              <w:jc w:val="center"/>
              <w:rPr>
                <w:rFonts w:cs="Arial"/>
                <w:sz w:val="16"/>
                <w:szCs w:val="16"/>
              </w:rPr>
            </w:pPr>
            <w:r>
              <w:rPr>
                <w:rFonts w:cs="Arial"/>
                <w:sz w:val="16"/>
                <w:szCs w:val="16"/>
              </w:rPr>
              <w:t>100%</w:t>
            </w:r>
          </w:p>
        </w:tc>
        <w:tc>
          <w:tcPr>
            <w:tcW w:w="95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D9A5666" w14:textId="7FD7E0A9" w:rsidR="007D1B41" w:rsidRDefault="007D1B41" w:rsidP="007D1B41">
            <w:pPr>
              <w:autoSpaceDE w:val="0"/>
              <w:autoSpaceDN w:val="0"/>
              <w:adjustRightInd w:val="0"/>
              <w:spacing w:line="276" w:lineRule="auto"/>
              <w:jc w:val="center"/>
              <w:rPr>
                <w:rFonts w:cs="Arial"/>
                <w:sz w:val="16"/>
                <w:szCs w:val="16"/>
              </w:rPr>
            </w:pPr>
            <w:r>
              <w:rPr>
                <w:rFonts w:cs="Arial"/>
                <w:sz w:val="16"/>
                <w:szCs w:val="16"/>
              </w:rPr>
              <w:t>(100.000 /</w:t>
            </w:r>
            <w:r>
              <w:t xml:space="preserve"> </w:t>
            </w:r>
            <w:r w:rsidRPr="001B6A00">
              <w:rPr>
                <w:rFonts w:cs="Arial"/>
                <w:sz w:val="16"/>
                <w:szCs w:val="16"/>
              </w:rPr>
              <w:t>1</w:t>
            </w:r>
            <w:r>
              <w:rPr>
                <w:rFonts w:cs="Arial"/>
                <w:sz w:val="16"/>
                <w:szCs w:val="16"/>
              </w:rPr>
              <w:t>.000</w:t>
            </w:r>
            <w:r w:rsidRPr="007A483B">
              <w:rPr>
                <w:rFonts w:cs="Arial"/>
                <w:sz w:val="16"/>
                <w:szCs w:val="16"/>
              </w:rPr>
              <w:t>)</w:t>
            </w:r>
            <w:r>
              <w:rPr>
                <w:rFonts w:cs="Arial"/>
                <w:sz w:val="16"/>
                <w:szCs w:val="16"/>
              </w:rPr>
              <w:t xml:space="preserve"> </w:t>
            </w:r>
            <w:r w:rsidR="00981D0C">
              <w:rPr>
                <w:rFonts w:cs="Arial"/>
                <w:sz w:val="16"/>
                <w:szCs w:val="16"/>
              </w:rPr>
              <w:t xml:space="preserve">* 100 </w:t>
            </w:r>
            <w:r>
              <w:rPr>
                <w:rFonts w:cs="Arial"/>
                <w:sz w:val="16"/>
                <w:szCs w:val="16"/>
              </w:rPr>
              <w:t>= 100</w:t>
            </w:r>
          </w:p>
          <w:p w14:paraId="34F169E3" w14:textId="77777777" w:rsidR="007D1B41" w:rsidRDefault="007D1B41" w:rsidP="007D1B41">
            <w:pPr>
              <w:autoSpaceDE w:val="0"/>
              <w:autoSpaceDN w:val="0"/>
              <w:adjustRightInd w:val="0"/>
              <w:spacing w:line="276" w:lineRule="auto"/>
              <w:jc w:val="center"/>
              <w:rPr>
                <w:rFonts w:cs="Arial"/>
                <w:sz w:val="16"/>
                <w:szCs w:val="16"/>
              </w:rPr>
            </w:pPr>
          </w:p>
          <w:p w14:paraId="2C77F358" w14:textId="77777777" w:rsidR="007D1B41" w:rsidRPr="0089722C" w:rsidRDefault="007D1B41" w:rsidP="007D1B41">
            <w:pPr>
              <w:tabs>
                <w:tab w:val="left" w:pos="7575"/>
              </w:tabs>
              <w:spacing w:line="276" w:lineRule="auto"/>
              <w:jc w:val="center"/>
              <w:rPr>
                <w:rFonts w:cs="Arial"/>
                <w:sz w:val="16"/>
                <w:szCs w:val="16"/>
              </w:rPr>
            </w:pPr>
            <w:r>
              <w:rPr>
                <w:rFonts w:cs="Arial"/>
                <w:sz w:val="16"/>
                <w:szCs w:val="16"/>
              </w:rPr>
              <w:t>100%</w:t>
            </w:r>
          </w:p>
        </w:tc>
        <w:tc>
          <w:tcPr>
            <w:tcW w:w="819" w:type="pct"/>
            <w:tcBorders>
              <w:top w:val="double" w:sz="4" w:space="0" w:color="auto"/>
              <w:left w:val="double" w:sz="4" w:space="0" w:color="auto"/>
              <w:bottom w:val="double" w:sz="4" w:space="0" w:color="auto"/>
              <w:right w:val="double" w:sz="4" w:space="0" w:color="auto"/>
            </w:tcBorders>
            <w:shd w:val="clear" w:color="auto" w:fill="auto"/>
            <w:vAlign w:val="center"/>
          </w:tcPr>
          <w:p w14:paraId="10BF548F" w14:textId="77777777" w:rsidR="007D1B41" w:rsidRDefault="007D1B41" w:rsidP="007D1B41">
            <w:pPr>
              <w:tabs>
                <w:tab w:val="left" w:pos="7575"/>
              </w:tabs>
              <w:spacing w:line="276" w:lineRule="auto"/>
              <w:jc w:val="center"/>
              <w:rPr>
                <w:rFonts w:cs="Arial"/>
                <w:sz w:val="16"/>
                <w:szCs w:val="16"/>
              </w:rPr>
            </w:pPr>
            <w:r w:rsidRPr="00E84972">
              <w:rPr>
                <w:rFonts w:cs="Arial"/>
                <w:sz w:val="16"/>
                <w:szCs w:val="16"/>
              </w:rPr>
              <w:t xml:space="preserve"> (</w:t>
            </w:r>
            <w:r>
              <w:rPr>
                <w:rFonts w:cs="Arial"/>
                <w:sz w:val="16"/>
                <w:szCs w:val="16"/>
              </w:rPr>
              <w:t>100 / 100</w:t>
            </w:r>
            <w:r w:rsidRPr="00E84972">
              <w:rPr>
                <w:rFonts w:cs="Arial"/>
                <w:sz w:val="16"/>
                <w:szCs w:val="16"/>
              </w:rPr>
              <w:t>)</w:t>
            </w:r>
            <w:r>
              <w:rPr>
                <w:rFonts w:cs="Arial"/>
                <w:sz w:val="16"/>
                <w:szCs w:val="16"/>
              </w:rPr>
              <w:t xml:space="preserve"> * 100</w:t>
            </w:r>
          </w:p>
          <w:p w14:paraId="171BA068" w14:textId="77777777" w:rsidR="007D1B41" w:rsidRDefault="007D1B41" w:rsidP="007D1B41">
            <w:pPr>
              <w:tabs>
                <w:tab w:val="left" w:pos="7575"/>
              </w:tabs>
              <w:spacing w:line="276" w:lineRule="auto"/>
              <w:jc w:val="center"/>
              <w:rPr>
                <w:rFonts w:cs="Arial"/>
                <w:sz w:val="16"/>
                <w:szCs w:val="16"/>
              </w:rPr>
            </w:pPr>
          </w:p>
          <w:p w14:paraId="19E580F0" w14:textId="77777777" w:rsidR="007D1B41" w:rsidRPr="0089722C" w:rsidRDefault="007D1B41" w:rsidP="007D1B41">
            <w:pPr>
              <w:tabs>
                <w:tab w:val="left" w:pos="7575"/>
              </w:tabs>
              <w:spacing w:line="276" w:lineRule="auto"/>
              <w:ind w:left="-32" w:right="-49"/>
              <w:jc w:val="center"/>
              <w:rPr>
                <w:rFonts w:cs="Arial"/>
                <w:sz w:val="16"/>
                <w:szCs w:val="16"/>
              </w:rPr>
            </w:pPr>
            <w:r>
              <w:rPr>
                <w:rFonts w:cs="Arial"/>
                <w:sz w:val="16"/>
                <w:szCs w:val="16"/>
              </w:rPr>
              <w:t>100%</w:t>
            </w:r>
          </w:p>
        </w:tc>
        <w:tc>
          <w:tcPr>
            <w:tcW w:w="805" w:type="pct"/>
            <w:tcBorders>
              <w:top w:val="double" w:sz="4" w:space="0" w:color="auto"/>
              <w:left w:val="double" w:sz="4" w:space="0" w:color="auto"/>
              <w:bottom w:val="double" w:sz="4" w:space="0" w:color="auto"/>
              <w:right w:val="double" w:sz="4" w:space="0" w:color="auto"/>
            </w:tcBorders>
            <w:shd w:val="clear" w:color="auto" w:fill="92D050"/>
            <w:vAlign w:val="center"/>
          </w:tcPr>
          <w:p w14:paraId="149031C9" w14:textId="77777777" w:rsidR="007D1B41" w:rsidRPr="0089722C" w:rsidRDefault="007D1B41" w:rsidP="007D1B41">
            <w:pPr>
              <w:tabs>
                <w:tab w:val="left" w:pos="7575"/>
              </w:tabs>
              <w:spacing w:line="276" w:lineRule="auto"/>
              <w:ind w:left="-175" w:right="-42"/>
              <w:jc w:val="center"/>
              <w:rPr>
                <w:rFonts w:cs="Arial"/>
                <w:b/>
                <w:sz w:val="16"/>
                <w:szCs w:val="16"/>
              </w:rPr>
            </w:pPr>
            <w:r>
              <w:rPr>
                <w:rFonts w:cs="Arial"/>
                <w:b/>
                <w:sz w:val="16"/>
                <w:szCs w:val="16"/>
              </w:rPr>
              <w:t>100</w:t>
            </w:r>
            <w:r w:rsidRPr="0089722C">
              <w:rPr>
                <w:rFonts w:cs="Arial"/>
                <w:b/>
                <w:sz w:val="16"/>
                <w:szCs w:val="16"/>
              </w:rPr>
              <w:t>%</w:t>
            </w:r>
          </w:p>
        </w:tc>
        <w:tc>
          <w:tcPr>
            <w:tcW w:w="743" w:type="pct"/>
            <w:tcBorders>
              <w:top w:val="double" w:sz="4" w:space="0" w:color="auto"/>
              <w:left w:val="double" w:sz="4" w:space="0" w:color="auto"/>
              <w:bottom w:val="double" w:sz="4" w:space="0" w:color="auto"/>
              <w:right w:val="double" w:sz="4" w:space="0" w:color="auto"/>
            </w:tcBorders>
            <w:shd w:val="clear" w:color="auto" w:fill="92D050"/>
            <w:vAlign w:val="center"/>
          </w:tcPr>
          <w:p w14:paraId="7AD2A124" w14:textId="77777777" w:rsidR="007D1B41" w:rsidRPr="0089722C" w:rsidRDefault="007D1B41" w:rsidP="007D1B41">
            <w:pPr>
              <w:tabs>
                <w:tab w:val="left" w:pos="7575"/>
              </w:tabs>
              <w:spacing w:line="276" w:lineRule="auto"/>
              <w:jc w:val="center"/>
              <w:rPr>
                <w:rFonts w:cs="Arial"/>
                <w:b/>
                <w:sz w:val="16"/>
                <w:szCs w:val="16"/>
              </w:rPr>
            </w:pPr>
            <w:r>
              <w:rPr>
                <w:rFonts w:cs="Arial"/>
                <w:b/>
                <w:sz w:val="16"/>
                <w:szCs w:val="16"/>
              </w:rPr>
              <w:t>100</w:t>
            </w:r>
            <w:r w:rsidRPr="0089722C">
              <w:rPr>
                <w:rFonts w:cs="Arial"/>
                <w:b/>
                <w:sz w:val="16"/>
                <w:szCs w:val="16"/>
              </w:rPr>
              <w:t>%</w:t>
            </w:r>
          </w:p>
        </w:tc>
      </w:tr>
      <w:tr w:rsidR="007D1B41" w:rsidRPr="00CA3EF7" w14:paraId="08D6BA79" w14:textId="77777777" w:rsidTr="007D1B41">
        <w:trPr>
          <w:trHeight w:val="529"/>
          <w:jc w:val="center"/>
        </w:trPr>
        <w:tc>
          <w:tcPr>
            <w:tcW w:w="5000" w:type="pct"/>
            <w:gridSpan w:val="8"/>
            <w:tcBorders>
              <w:top w:val="double" w:sz="4" w:space="0" w:color="auto"/>
              <w:bottom w:val="double" w:sz="4" w:space="0" w:color="auto"/>
            </w:tcBorders>
          </w:tcPr>
          <w:p w14:paraId="39C2A42F" w14:textId="77777777" w:rsidR="007D1B41" w:rsidRPr="00740D1D" w:rsidRDefault="007D1B41" w:rsidP="007D1B41">
            <w:pPr>
              <w:tabs>
                <w:tab w:val="left" w:pos="7575"/>
              </w:tabs>
              <w:spacing w:line="276" w:lineRule="auto"/>
              <w:jc w:val="center"/>
              <w:rPr>
                <w:rFonts w:cs="Arial"/>
                <w:b/>
                <w:sz w:val="16"/>
                <w:szCs w:val="16"/>
                <w:u w:val="single"/>
              </w:rPr>
            </w:pPr>
            <w:r w:rsidRPr="00740D1D">
              <w:rPr>
                <w:rFonts w:cs="Arial"/>
                <w:b/>
                <w:sz w:val="16"/>
                <w:szCs w:val="16"/>
                <w:u w:val="single"/>
              </w:rPr>
              <w:t>Análisis:</w:t>
            </w:r>
          </w:p>
          <w:p w14:paraId="7B21759D" w14:textId="77777777" w:rsidR="007D1B41" w:rsidRPr="00740D1D" w:rsidRDefault="007D1B41" w:rsidP="007D1B41">
            <w:pPr>
              <w:tabs>
                <w:tab w:val="left" w:pos="7575"/>
              </w:tabs>
              <w:spacing w:line="276" w:lineRule="auto"/>
              <w:rPr>
                <w:rFonts w:cs="Arial"/>
                <w:sz w:val="16"/>
                <w:szCs w:val="16"/>
              </w:rPr>
            </w:pPr>
          </w:p>
          <w:p w14:paraId="4DAA005F" w14:textId="77777777" w:rsidR="007D1B41" w:rsidRPr="00740D1D" w:rsidRDefault="007D1B41" w:rsidP="007D1B41">
            <w:pPr>
              <w:tabs>
                <w:tab w:val="left" w:pos="7575"/>
              </w:tabs>
              <w:spacing w:line="276" w:lineRule="auto"/>
              <w:rPr>
                <w:rFonts w:cs="Arial"/>
                <w:sz w:val="16"/>
                <w:szCs w:val="16"/>
              </w:rPr>
            </w:pPr>
            <w:r w:rsidRPr="00740D1D">
              <w:rPr>
                <w:rFonts w:cs="Arial"/>
                <w:b/>
                <w:sz w:val="16"/>
                <w:szCs w:val="16"/>
              </w:rPr>
              <w:t>Semaforización:</w:t>
            </w:r>
            <w:r w:rsidRPr="00740D1D">
              <w:rPr>
                <w:rFonts w:cs="Arial"/>
                <w:sz w:val="16"/>
                <w:szCs w:val="16"/>
              </w:rPr>
              <w:t xml:space="preserve"> De acuerdo con el FESIPPRES, el nivel de cumplimiento de la meta ejecutada en relación con la meta programada para el presente nivel fue del 100%, asignándosele una semaforización en color verde; al realizar el cálculo del indicador conforme a la fórmula establecida y las variables correspondientes, se verificó un nivel de cumplimiento de 100%, correspondiéndole una semaforización del mismo color, lo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en relación con su meta programada, por lo que dicha semaforización es la correcta, de acuerdo con la guía antes mencionada.</w:t>
            </w:r>
          </w:p>
          <w:p w14:paraId="0DDD0B91" w14:textId="77777777" w:rsidR="007D1B41" w:rsidRPr="00740D1D" w:rsidRDefault="007D1B41" w:rsidP="007D1B41">
            <w:pPr>
              <w:spacing w:line="276" w:lineRule="auto"/>
              <w:rPr>
                <w:rFonts w:cs="Arial"/>
                <w:sz w:val="16"/>
                <w:szCs w:val="16"/>
              </w:rPr>
            </w:pPr>
          </w:p>
          <w:p w14:paraId="74115EFD" w14:textId="77777777" w:rsidR="007D1B41" w:rsidRPr="00740D1D" w:rsidRDefault="007D1B41" w:rsidP="007D1B41">
            <w:pPr>
              <w:tabs>
                <w:tab w:val="left" w:pos="7575"/>
              </w:tabs>
              <w:spacing w:line="276" w:lineRule="auto"/>
              <w:rPr>
                <w:sz w:val="16"/>
                <w:szCs w:val="16"/>
              </w:rPr>
            </w:pPr>
            <w:r w:rsidRPr="00740D1D">
              <w:rPr>
                <w:rFonts w:eastAsia="Calibri" w:cs="Arial"/>
                <w:sz w:val="16"/>
                <w:szCs w:val="16"/>
              </w:rPr>
              <w:t>El Ente indica en la celda de observaciones del FESIPPRES lo siguiente:</w:t>
            </w:r>
            <w:r w:rsidRPr="00740D1D">
              <w:rPr>
                <w:sz w:val="16"/>
                <w:szCs w:val="16"/>
              </w:rPr>
              <w:t xml:space="preserve"> </w:t>
            </w:r>
            <w:r w:rsidRPr="00740D1D">
              <w:rPr>
                <w:rFonts w:cs="Arial"/>
                <w:sz w:val="16"/>
                <w:szCs w:val="16"/>
              </w:rPr>
              <w:t>“Se cumplió con lo planeado [</w:t>
            </w:r>
            <w:r w:rsidRPr="00740D1D">
              <w:rPr>
                <w:rFonts w:cs="Arial"/>
                <w:i/>
                <w:sz w:val="16"/>
                <w:szCs w:val="16"/>
              </w:rPr>
              <w:t>sic</w:t>
            </w:r>
            <w:r w:rsidRPr="00740D1D">
              <w:rPr>
                <w:rFonts w:cs="Arial"/>
                <w:sz w:val="16"/>
                <w:szCs w:val="16"/>
              </w:rPr>
              <w:t>]”.</w:t>
            </w:r>
          </w:p>
          <w:p w14:paraId="5975FB48" w14:textId="77777777" w:rsidR="007D1B41" w:rsidRPr="00740D1D" w:rsidRDefault="007D1B41" w:rsidP="007D1B41">
            <w:pPr>
              <w:spacing w:line="276" w:lineRule="auto"/>
              <w:rPr>
                <w:rFonts w:cs="Arial"/>
                <w:sz w:val="16"/>
                <w:szCs w:val="16"/>
              </w:rPr>
            </w:pPr>
          </w:p>
          <w:p w14:paraId="1E35DE3D" w14:textId="28E9EA66" w:rsidR="007D1B41" w:rsidRPr="00740D1D" w:rsidRDefault="007D1B41" w:rsidP="007D1B41">
            <w:pPr>
              <w:tabs>
                <w:tab w:val="left" w:pos="7575"/>
              </w:tabs>
              <w:spacing w:line="276" w:lineRule="auto"/>
              <w:rPr>
                <w:rFonts w:cs="Arial"/>
                <w:sz w:val="16"/>
                <w:szCs w:val="16"/>
              </w:rPr>
            </w:pPr>
            <w:r w:rsidRPr="00740D1D">
              <w:rPr>
                <w:rFonts w:cs="Arial"/>
                <w:b/>
                <w:bCs/>
                <w:sz w:val="16"/>
                <w:szCs w:val="16"/>
              </w:rPr>
              <w:t xml:space="preserve">Evidencia de cumplimiento: </w:t>
            </w:r>
            <w:r w:rsidRPr="00740D1D">
              <w:rPr>
                <w:rFonts w:cs="Arial"/>
                <w:sz w:val="16"/>
                <w:szCs w:val="16"/>
              </w:rPr>
              <w:t>El Centro de Conciliación Laboral del Estado de Quintana Roo entregó como evidencia los documentos Estadística 1</w:t>
            </w:r>
            <w:r w:rsidR="006C5E66">
              <w:rPr>
                <w:rFonts w:cs="Arial"/>
                <w:sz w:val="16"/>
                <w:szCs w:val="16"/>
              </w:rPr>
              <w:t>er.</w:t>
            </w:r>
            <w:r w:rsidRPr="00740D1D">
              <w:rPr>
                <w:rFonts w:cs="Arial"/>
                <w:sz w:val="16"/>
                <w:szCs w:val="16"/>
              </w:rPr>
              <w:t xml:space="preserve"> Trimestre (Enero – Marzo) 2022, Estadística Abril a </w:t>
            </w:r>
            <w:r w:rsidR="00F8522E" w:rsidRPr="00740D1D">
              <w:rPr>
                <w:rFonts w:cs="Arial"/>
                <w:sz w:val="16"/>
                <w:szCs w:val="16"/>
              </w:rPr>
              <w:t>Junio</w:t>
            </w:r>
            <w:r w:rsidR="006C5E66">
              <w:rPr>
                <w:rFonts w:cs="Arial"/>
                <w:sz w:val="16"/>
                <w:szCs w:val="16"/>
              </w:rPr>
              <w:t xml:space="preserve"> 2022 (2</w:t>
            </w:r>
            <w:r w:rsidRPr="00740D1D">
              <w:rPr>
                <w:rFonts w:cs="Arial"/>
                <w:sz w:val="16"/>
                <w:szCs w:val="16"/>
              </w:rPr>
              <w:t>do</w:t>
            </w:r>
            <w:r w:rsidR="006C5E66">
              <w:rPr>
                <w:rFonts w:cs="Arial"/>
                <w:sz w:val="16"/>
                <w:szCs w:val="16"/>
              </w:rPr>
              <w:t>.</w:t>
            </w:r>
            <w:r w:rsidRPr="00740D1D">
              <w:rPr>
                <w:rFonts w:cs="Arial"/>
                <w:sz w:val="16"/>
                <w:szCs w:val="16"/>
              </w:rPr>
              <w:t xml:space="preserve"> Trimestre), Estadística</w:t>
            </w:r>
            <w:r w:rsidR="006C5E66">
              <w:rPr>
                <w:rFonts w:cs="Arial"/>
                <w:sz w:val="16"/>
                <w:szCs w:val="16"/>
              </w:rPr>
              <w:t xml:space="preserve"> Julio - Septiembre 2022 (3er.</w:t>
            </w:r>
            <w:r w:rsidRPr="00740D1D">
              <w:rPr>
                <w:rFonts w:cs="Arial"/>
                <w:sz w:val="16"/>
                <w:szCs w:val="16"/>
              </w:rPr>
              <w:t xml:space="preserve"> Trimestre), y Convenios de Conciliación 01 de Octubre al 31 de diciembre 2022, mismos que se analizaron, obteniendo los siguientes hallazgos:</w:t>
            </w:r>
          </w:p>
          <w:p w14:paraId="139B7EEA" w14:textId="77777777" w:rsidR="007D1B41" w:rsidRPr="00740D1D" w:rsidRDefault="007D1B41" w:rsidP="007D1B41">
            <w:pPr>
              <w:tabs>
                <w:tab w:val="left" w:pos="4069"/>
              </w:tabs>
              <w:spacing w:line="276" w:lineRule="auto"/>
              <w:rPr>
                <w:rFonts w:cs="Arial"/>
                <w:sz w:val="16"/>
                <w:szCs w:val="16"/>
              </w:rPr>
            </w:pPr>
          </w:p>
          <w:p w14:paraId="4F6085B0" w14:textId="1B4F69F9" w:rsidR="007D1B41" w:rsidRPr="00740D1D" w:rsidRDefault="007D1B41" w:rsidP="007D1B41">
            <w:pPr>
              <w:tabs>
                <w:tab w:val="left" w:pos="7575"/>
              </w:tabs>
              <w:spacing w:line="276" w:lineRule="auto"/>
              <w:rPr>
                <w:rFonts w:cs="Arial"/>
                <w:sz w:val="16"/>
                <w:szCs w:val="16"/>
              </w:rPr>
            </w:pPr>
            <w:r w:rsidRPr="00740D1D">
              <w:rPr>
                <w:rFonts w:cs="Arial"/>
                <w:sz w:val="16"/>
                <w:szCs w:val="16"/>
              </w:rPr>
              <w:t xml:space="preserve">De acuerdo con la información proporcionada, el convenio de conciliación es el acuerdo realizado entre el trabajador y patrón para dar fin a una controversia generada entre las partes. Se celebra por escrito y se ratifica ante la autoridad conciliadora. Cabe hacer mención que la evidencia presentada contempla el uso de los términos ‘Convenios de conciliación’ y ‘Conciliación </w:t>
            </w:r>
            <w:r w:rsidR="00606248" w:rsidRPr="00740D1D">
              <w:rPr>
                <w:rFonts w:cs="Arial"/>
                <w:sz w:val="16"/>
                <w:szCs w:val="16"/>
              </w:rPr>
              <w:t>laboral”</w:t>
            </w:r>
            <w:r w:rsidRPr="00740D1D">
              <w:rPr>
                <w:rFonts w:cs="Arial"/>
                <w:sz w:val="16"/>
                <w:szCs w:val="16"/>
              </w:rPr>
              <w:t>. A continuación, se muestran por trimestre los convenios de conciliación y/o conciliación laboral que realizó el Centro de Conciliación Laboral del Estado de Quintana Roo:</w:t>
            </w:r>
          </w:p>
          <w:p w14:paraId="44F590FF" w14:textId="77777777" w:rsidR="007D1B41" w:rsidRPr="00740D1D" w:rsidRDefault="007D1B41" w:rsidP="007D1B41">
            <w:pPr>
              <w:tabs>
                <w:tab w:val="left" w:pos="7575"/>
              </w:tabs>
              <w:spacing w:line="276" w:lineRule="auto"/>
              <w:rPr>
                <w:rFonts w:cs="Arial"/>
                <w:sz w:val="16"/>
                <w:szCs w:val="16"/>
              </w:rPr>
            </w:pPr>
          </w:p>
          <w:tbl>
            <w:tblPr>
              <w:tblStyle w:val="Tablaconcuadrcula"/>
              <w:tblW w:w="77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9"/>
              <w:gridCol w:w="961"/>
              <w:gridCol w:w="1023"/>
              <w:gridCol w:w="992"/>
              <w:gridCol w:w="1616"/>
              <w:gridCol w:w="2325"/>
            </w:tblGrid>
            <w:tr w:rsidR="00C6648E" w:rsidRPr="00740D1D" w14:paraId="42267FDD" w14:textId="092823CA" w:rsidTr="007C5046">
              <w:trPr>
                <w:trHeight w:val="164"/>
                <w:jc w:val="center"/>
              </w:trPr>
              <w:tc>
                <w:tcPr>
                  <w:tcW w:w="819" w:type="dxa"/>
                  <w:vMerge w:val="restart"/>
                  <w:tcBorders>
                    <w:top w:val="single" w:sz="4" w:space="0" w:color="auto"/>
                  </w:tcBorders>
                  <w:shd w:val="clear" w:color="auto" w:fill="DBE5F1" w:themeFill="accent1" w:themeFillTint="33"/>
                  <w:vAlign w:val="center"/>
                </w:tcPr>
                <w:p w14:paraId="1BC85B3C" w14:textId="77777777" w:rsidR="00C6648E" w:rsidRPr="00740D1D" w:rsidRDefault="00C6648E"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Trimestre</w:t>
                  </w:r>
                </w:p>
              </w:tc>
              <w:tc>
                <w:tcPr>
                  <w:tcW w:w="2976" w:type="dxa"/>
                  <w:gridSpan w:val="3"/>
                  <w:tcBorders>
                    <w:top w:val="single" w:sz="4" w:space="0" w:color="auto"/>
                    <w:bottom w:val="single" w:sz="4" w:space="0" w:color="auto"/>
                  </w:tcBorders>
                  <w:shd w:val="clear" w:color="auto" w:fill="DBE5F1" w:themeFill="accent1" w:themeFillTint="33"/>
                  <w:vAlign w:val="center"/>
                </w:tcPr>
                <w:p w14:paraId="7060C30B" w14:textId="77777777" w:rsidR="00C6648E" w:rsidRPr="00740D1D" w:rsidRDefault="00C6648E"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Delegaciones del CCLQROO</w:t>
                  </w:r>
                </w:p>
              </w:tc>
              <w:tc>
                <w:tcPr>
                  <w:tcW w:w="1616" w:type="dxa"/>
                  <w:tcBorders>
                    <w:top w:val="single" w:sz="4" w:space="0" w:color="auto"/>
                    <w:bottom w:val="single" w:sz="4" w:space="0" w:color="auto"/>
                  </w:tcBorders>
                  <w:shd w:val="clear" w:color="auto" w:fill="DBE5F1" w:themeFill="accent1" w:themeFillTint="33"/>
                </w:tcPr>
                <w:p w14:paraId="4B276A51" w14:textId="77777777" w:rsidR="00C6648E" w:rsidRPr="00740D1D" w:rsidRDefault="00C6648E" w:rsidP="007D1B41">
                  <w:pPr>
                    <w:tabs>
                      <w:tab w:val="left" w:pos="7575"/>
                    </w:tabs>
                    <w:spacing w:line="276" w:lineRule="auto"/>
                    <w:jc w:val="center"/>
                    <w:rPr>
                      <w:rFonts w:ascii="Arial Narrow" w:hAnsi="Arial Narrow" w:cs="Arial"/>
                      <w:b/>
                      <w:sz w:val="16"/>
                      <w:szCs w:val="16"/>
                    </w:rPr>
                  </w:pPr>
                </w:p>
              </w:tc>
              <w:tc>
                <w:tcPr>
                  <w:tcW w:w="2325" w:type="dxa"/>
                  <w:tcBorders>
                    <w:top w:val="single" w:sz="4" w:space="0" w:color="auto"/>
                    <w:bottom w:val="single" w:sz="4" w:space="0" w:color="auto"/>
                  </w:tcBorders>
                  <w:shd w:val="clear" w:color="auto" w:fill="DBE5F1" w:themeFill="accent1" w:themeFillTint="33"/>
                </w:tcPr>
                <w:p w14:paraId="63F1BDB8" w14:textId="77777777" w:rsidR="00C6648E" w:rsidRPr="00740D1D" w:rsidRDefault="00C6648E" w:rsidP="007D1B41">
                  <w:pPr>
                    <w:tabs>
                      <w:tab w:val="left" w:pos="7575"/>
                    </w:tabs>
                    <w:jc w:val="center"/>
                    <w:rPr>
                      <w:rFonts w:ascii="Arial Narrow" w:hAnsi="Arial Narrow" w:cs="Arial"/>
                      <w:b/>
                      <w:sz w:val="16"/>
                      <w:szCs w:val="16"/>
                    </w:rPr>
                  </w:pPr>
                </w:p>
              </w:tc>
            </w:tr>
            <w:tr w:rsidR="00C6648E" w:rsidRPr="00740D1D" w14:paraId="06DC015F" w14:textId="4C0824AB" w:rsidTr="007C5046">
              <w:trPr>
                <w:trHeight w:val="456"/>
                <w:jc w:val="center"/>
              </w:trPr>
              <w:tc>
                <w:tcPr>
                  <w:tcW w:w="819" w:type="dxa"/>
                  <w:vMerge/>
                  <w:tcBorders>
                    <w:bottom w:val="single" w:sz="4" w:space="0" w:color="auto"/>
                  </w:tcBorders>
                  <w:shd w:val="clear" w:color="auto" w:fill="DBE5F1" w:themeFill="accent1" w:themeFillTint="33"/>
                  <w:vAlign w:val="center"/>
                </w:tcPr>
                <w:p w14:paraId="5A042457" w14:textId="77777777" w:rsidR="00C6648E" w:rsidRPr="00740D1D" w:rsidRDefault="00C6648E" w:rsidP="007D1B41">
                  <w:pPr>
                    <w:tabs>
                      <w:tab w:val="left" w:pos="7575"/>
                    </w:tabs>
                    <w:spacing w:line="276" w:lineRule="auto"/>
                    <w:jc w:val="center"/>
                    <w:rPr>
                      <w:rFonts w:ascii="Arial Narrow" w:hAnsi="Arial Narrow" w:cs="Arial"/>
                      <w:b/>
                      <w:sz w:val="16"/>
                      <w:szCs w:val="16"/>
                    </w:rPr>
                  </w:pPr>
                </w:p>
              </w:tc>
              <w:tc>
                <w:tcPr>
                  <w:tcW w:w="961" w:type="dxa"/>
                  <w:tcBorders>
                    <w:top w:val="single" w:sz="4" w:space="0" w:color="auto"/>
                    <w:bottom w:val="single" w:sz="4" w:space="0" w:color="auto"/>
                  </w:tcBorders>
                  <w:shd w:val="clear" w:color="auto" w:fill="DBE5F1" w:themeFill="accent1" w:themeFillTint="33"/>
                  <w:vAlign w:val="center"/>
                </w:tcPr>
                <w:p w14:paraId="6BF2FC63" w14:textId="77777777" w:rsidR="00C6648E" w:rsidRPr="00740D1D" w:rsidRDefault="00C6648E"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Othón P. Blanco</w:t>
                  </w:r>
                </w:p>
              </w:tc>
              <w:tc>
                <w:tcPr>
                  <w:tcW w:w="1023" w:type="dxa"/>
                  <w:tcBorders>
                    <w:top w:val="single" w:sz="4" w:space="0" w:color="auto"/>
                    <w:bottom w:val="single" w:sz="4" w:space="0" w:color="auto"/>
                  </w:tcBorders>
                  <w:shd w:val="clear" w:color="auto" w:fill="DBE5F1" w:themeFill="accent1" w:themeFillTint="33"/>
                  <w:vAlign w:val="center"/>
                </w:tcPr>
                <w:p w14:paraId="63C9598C" w14:textId="77777777" w:rsidR="00C6648E" w:rsidRPr="00740D1D" w:rsidRDefault="00C6648E"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Solidaridad</w:t>
                  </w:r>
                </w:p>
              </w:tc>
              <w:tc>
                <w:tcPr>
                  <w:tcW w:w="992" w:type="dxa"/>
                  <w:tcBorders>
                    <w:top w:val="single" w:sz="4" w:space="0" w:color="auto"/>
                    <w:bottom w:val="single" w:sz="4" w:space="0" w:color="auto"/>
                  </w:tcBorders>
                  <w:shd w:val="clear" w:color="auto" w:fill="DBE5F1" w:themeFill="accent1" w:themeFillTint="33"/>
                  <w:vAlign w:val="center"/>
                </w:tcPr>
                <w:p w14:paraId="3E7D4C2A" w14:textId="77777777" w:rsidR="00C6648E" w:rsidRPr="00740D1D" w:rsidRDefault="00C6648E"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Benito Juárez</w:t>
                  </w:r>
                </w:p>
              </w:tc>
              <w:tc>
                <w:tcPr>
                  <w:tcW w:w="1616" w:type="dxa"/>
                  <w:tcBorders>
                    <w:top w:val="single" w:sz="4" w:space="0" w:color="auto"/>
                    <w:bottom w:val="single" w:sz="4" w:space="0" w:color="auto"/>
                  </w:tcBorders>
                  <w:shd w:val="clear" w:color="auto" w:fill="DBE5F1" w:themeFill="accent1" w:themeFillTint="33"/>
                  <w:vAlign w:val="center"/>
                </w:tcPr>
                <w:p w14:paraId="0FF6B720" w14:textId="00F7D7C8" w:rsidR="00C6648E" w:rsidRPr="00740D1D" w:rsidRDefault="00C6648E" w:rsidP="00C6648E">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Total de Convenios de conciliación 2022</w:t>
                  </w:r>
                </w:p>
              </w:tc>
              <w:tc>
                <w:tcPr>
                  <w:tcW w:w="2325" w:type="dxa"/>
                  <w:tcBorders>
                    <w:top w:val="single" w:sz="4" w:space="0" w:color="auto"/>
                    <w:bottom w:val="single" w:sz="4" w:space="0" w:color="auto"/>
                  </w:tcBorders>
                  <w:shd w:val="clear" w:color="auto" w:fill="DBE5F1" w:themeFill="accent1" w:themeFillTint="33"/>
                  <w:vAlign w:val="center"/>
                </w:tcPr>
                <w:p w14:paraId="6F739261" w14:textId="3D5044DD" w:rsidR="00C6648E" w:rsidRPr="00740D1D" w:rsidRDefault="004A25E1" w:rsidP="00C6648E">
                  <w:pPr>
                    <w:tabs>
                      <w:tab w:val="left" w:pos="7575"/>
                    </w:tabs>
                    <w:jc w:val="center"/>
                    <w:rPr>
                      <w:rFonts w:ascii="Arial Narrow" w:hAnsi="Arial Narrow" w:cs="Arial"/>
                      <w:b/>
                      <w:sz w:val="16"/>
                      <w:szCs w:val="16"/>
                    </w:rPr>
                  </w:pPr>
                  <w:r w:rsidRPr="00740D1D">
                    <w:rPr>
                      <w:rFonts w:ascii="Arial Narrow" w:hAnsi="Arial Narrow" w:cs="Arial"/>
                      <w:b/>
                      <w:sz w:val="16"/>
                      <w:szCs w:val="16"/>
                    </w:rPr>
                    <w:t>Total de c</w:t>
                  </w:r>
                  <w:r w:rsidR="00C6648E" w:rsidRPr="00740D1D">
                    <w:rPr>
                      <w:rFonts w:ascii="Arial Narrow" w:hAnsi="Arial Narrow" w:cs="Arial"/>
                      <w:b/>
                      <w:sz w:val="16"/>
                      <w:szCs w:val="16"/>
                    </w:rPr>
                    <w:t>onciliación laboral 2022</w:t>
                  </w:r>
                  <w:r w:rsidR="007C5046" w:rsidRPr="00740D1D">
                    <w:rPr>
                      <w:rFonts w:ascii="Arial Narrow" w:hAnsi="Arial Narrow" w:cs="Arial"/>
                      <w:b/>
                      <w:sz w:val="16"/>
                      <w:szCs w:val="16"/>
                    </w:rPr>
                    <w:t>*</w:t>
                  </w:r>
                </w:p>
              </w:tc>
            </w:tr>
            <w:tr w:rsidR="006C5E66" w:rsidRPr="00740D1D" w14:paraId="5CE263D7" w14:textId="3FC38069" w:rsidTr="007C5046">
              <w:trPr>
                <w:trHeight w:val="268"/>
                <w:jc w:val="center"/>
              </w:trPr>
              <w:tc>
                <w:tcPr>
                  <w:tcW w:w="819" w:type="dxa"/>
                  <w:tcBorders>
                    <w:top w:val="single" w:sz="4" w:space="0" w:color="auto"/>
                    <w:bottom w:val="single" w:sz="4" w:space="0" w:color="auto"/>
                  </w:tcBorders>
                  <w:vAlign w:val="center"/>
                </w:tcPr>
                <w:p w14:paraId="412D5C93" w14:textId="0C193560"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1er.</w:t>
                  </w:r>
                </w:p>
              </w:tc>
              <w:tc>
                <w:tcPr>
                  <w:tcW w:w="961" w:type="dxa"/>
                  <w:tcBorders>
                    <w:top w:val="single" w:sz="4" w:space="0" w:color="auto"/>
                    <w:bottom w:val="single" w:sz="4" w:space="0" w:color="auto"/>
                  </w:tcBorders>
                  <w:vAlign w:val="center"/>
                </w:tcPr>
                <w:p w14:paraId="04453CB0"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023" w:type="dxa"/>
                  <w:tcBorders>
                    <w:top w:val="single" w:sz="4" w:space="0" w:color="auto"/>
                    <w:bottom w:val="single" w:sz="4" w:space="0" w:color="auto"/>
                  </w:tcBorders>
                  <w:vAlign w:val="center"/>
                </w:tcPr>
                <w:p w14:paraId="6F35D1C6"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992" w:type="dxa"/>
                  <w:tcBorders>
                    <w:top w:val="single" w:sz="4" w:space="0" w:color="auto"/>
                    <w:bottom w:val="single" w:sz="4" w:space="0" w:color="auto"/>
                  </w:tcBorders>
                  <w:vAlign w:val="center"/>
                </w:tcPr>
                <w:p w14:paraId="7EBD8EB7"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1616" w:type="dxa"/>
                  <w:tcBorders>
                    <w:top w:val="single" w:sz="4" w:space="0" w:color="auto"/>
                    <w:bottom w:val="single" w:sz="4" w:space="0" w:color="auto"/>
                  </w:tcBorders>
                  <w:vAlign w:val="center"/>
                </w:tcPr>
                <w:p w14:paraId="4918F100" w14:textId="30D4F118"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1,227</w:t>
                  </w:r>
                </w:p>
              </w:tc>
              <w:tc>
                <w:tcPr>
                  <w:tcW w:w="2325" w:type="dxa"/>
                  <w:tcBorders>
                    <w:top w:val="single" w:sz="4" w:space="0" w:color="auto"/>
                    <w:bottom w:val="single" w:sz="4" w:space="0" w:color="auto"/>
                  </w:tcBorders>
                  <w:vAlign w:val="center"/>
                </w:tcPr>
                <w:p w14:paraId="4A2208A5" w14:textId="038EA220"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w:t>
                  </w:r>
                </w:p>
              </w:tc>
            </w:tr>
            <w:tr w:rsidR="006C5E66" w:rsidRPr="00740D1D" w14:paraId="3B3F0D57" w14:textId="16B28D3E" w:rsidTr="007C5046">
              <w:trPr>
                <w:trHeight w:val="268"/>
                <w:jc w:val="center"/>
              </w:trPr>
              <w:tc>
                <w:tcPr>
                  <w:tcW w:w="819" w:type="dxa"/>
                  <w:tcBorders>
                    <w:top w:val="single" w:sz="4" w:space="0" w:color="auto"/>
                    <w:bottom w:val="single" w:sz="4" w:space="0" w:color="auto"/>
                  </w:tcBorders>
                  <w:vAlign w:val="center"/>
                </w:tcPr>
                <w:p w14:paraId="741D1CF3" w14:textId="2099A3F0"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2do.</w:t>
                  </w:r>
                </w:p>
              </w:tc>
              <w:tc>
                <w:tcPr>
                  <w:tcW w:w="961" w:type="dxa"/>
                  <w:tcBorders>
                    <w:top w:val="single" w:sz="4" w:space="0" w:color="auto"/>
                    <w:bottom w:val="single" w:sz="4" w:space="0" w:color="auto"/>
                  </w:tcBorders>
                  <w:vAlign w:val="center"/>
                </w:tcPr>
                <w:p w14:paraId="1BEC7B0F"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153</w:t>
                  </w:r>
                </w:p>
              </w:tc>
              <w:tc>
                <w:tcPr>
                  <w:tcW w:w="1023" w:type="dxa"/>
                  <w:tcBorders>
                    <w:top w:val="single" w:sz="4" w:space="0" w:color="auto"/>
                    <w:bottom w:val="single" w:sz="4" w:space="0" w:color="auto"/>
                  </w:tcBorders>
                  <w:vAlign w:val="center"/>
                </w:tcPr>
                <w:p w14:paraId="5A39ADC3"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507</w:t>
                  </w:r>
                </w:p>
              </w:tc>
              <w:tc>
                <w:tcPr>
                  <w:tcW w:w="992" w:type="dxa"/>
                  <w:tcBorders>
                    <w:top w:val="single" w:sz="4" w:space="0" w:color="auto"/>
                    <w:bottom w:val="single" w:sz="4" w:space="0" w:color="auto"/>
                  </w:tcBorders>
                  <w:vAlign w:val="center"/>
                </w:tcPr>
                <w:p w14:paraId="71CBFE55"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1,297</w:t>
                  </w:r>
                </w:p>
              </w:tc>
              <w:tc>
                <w:tcPr>
                  <w:tcW w:w="1616" w:type="dxa"/>
                  <w:tcBorders>
                    <w:top w:val="single" w:sz="4" w:space="0" w:color="auto"/>
                    <w:bottom w:val="single" w:sz="4" w:space="0" w:color="auto"/>
                  </w:tcBorders>
                  <w:vAlign w:val="center"/>
                </w:tcPr>
                <w:p w14:paraId="39E903AE" w14:textId="5EAF8992"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2325" w:type="dxa"/>
                  <w:tcBorders>
                    <w:top w:val="single" w:sz="4" w:space="0" w:color="auto"/>
                    <w:bottom w:val="single" w:sz="4" w:space="0" w:color="auto"/>
                  </w:tcBorders>
                  <w:vAlign w:val="center"/>
                </w:tcPr>
                <w:p w14:paraId="5AE13B32" w14:textId="4DCBA7AA"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1,957</w:t>
                  </w:r>
                </w:p>
              </w:tc>
            </w:tr>
            <w:tr w:rsidR="006C5E66" w:rsidRPr="00740D1D" w14:paraId="405F60DF" w14:textId="0DA8C56F" w:rsidTr="007C5046">
              <w:trPr>
                <w:trHeight w:val="284"/>
                <w:jc w:val="center"/>
              </w:trPr>
              <w:tc>
                <w:tcPr>
                  <w:tcW w:w="819" w:type="dxa"/>
                  <w:tcBorders>
                    <w:top w:val="single" w:sz="4" w:space="0" w:color="auto"/>
                    <w:bottom w:val="single" w:sz="4" w:space="0" w:color="auto"/>
                  </w:tcBorders>
                  <w:vAlign w:val="center"/>
                </w:tcPr>
                <w:p w14:paraId="7CEFA85B" w14:textId="5AC568DF"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3er.</w:t>
                  </w:r>
                </w:p>
              </w:tc>
              <w:tc>
                <w:tcPr>
                  <w:tcW w:w="961" w:type="dxa"/>
                  <w:tcBorders>
                    <w:top w:val="single" w:sz="4" w:space="0" w:color="auto"/>
                    <w:bottom w:val="single" w:sz="4" w:space="0" w:color="auto"/>
                  </w:tcBorders>
                  <w:vAlign w:val="center"/>
                </w:tcPr>
                <w:p w14:paraId="111A9E87"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171</w:t>
                  </w:r>
                </w:p>
              </w:tc>
              <w:tc>
                <w:tcPr>
                  <w:tcW w:w="1023" w:type="dxa"/>
                  <w:tcBorders>
                    <w:top w:val="single" w:sz="4" w:space="0" w:color="auto"/>
                    <w:bottom w:val="single" w:sz="4" w:space="0" w:color="auto"/>
                  </w:tcBorders>
                  <w:vAlign w:val="center"/>
                </w:tcPr>
                <w:p w14:paraId="45405112"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480</w:t>
                  </w:r>
                </w:p>
              </w:tc>
              <w:tc>
                <w:tcPr>
                  <w:tcW w:w="992" w:type="dxa"/>
                  <w:tcBorders>
                    <w:top w:val="single" w:sz="4" w:space="0" w:color="auto"/>
                    <w:bottom w:val="single" w:sz="4" w:space="0" w:color="auto"/>
                  </w:tcBorders>
                  <w:vAlign w:val="center"/>
                </w:tcPr>
                <w:p w14:paraId="4F7309F0"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1,357</w:t>
                  </w:r>
                </w:p>
              </w:tc>
              <w:tc>
                <w:tcPr>
                  <w:tcW w:w="1616" w:type="dxa"/>
                  <w:tcBorders>
                    <w:top w:val="single" w:sz="4" w:space="0" w:color="auto"/>
                    <w:bottom w:val="single" w:sz="4" w:space="0" w:color="auto"/>
                  </w:tcBorders>
                  <w:vAlign w:val="center"/>
                </w:tcPr>
                <w:p w14:paraId="0B511355" w14:textId="30B54F2B"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2325" w:type="dxa"/>
                  <w:tcBorders>
                    <w:top w:val="single" w:sz="4" w:space="0" w:color="auto"/>
                    <w:bottom w:val="single" w:sz="4" w:space="0" w:color="auto"/>
                  </w:tcBorders>
                  <w:vAlign w:val="center"/>
                </w:tcPr>
                <w:p w14:paraId="1EAAE5C1" w14:textId="63EB1A10"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2,008</w:t>
                  </w:r>
                </w:p>
              </w:tc>
            </w:tr>
            <w:tr w:rsidR="006C5E66" w:rsidRPr="00740D1D" w14:paraId="4FF81D95" w14:textId="1D3CD9F5" w:rsidTr="007C5046">
              <w:trPr>
                <w:trHeight w:val="268"/>
                <w:jc w:val="center"/>
              </w:trPr>
              <w:tc>
                <w:tcPr>
                  <w:tcW w:w="819" w:type="dxa"/>
                  <w:tcBorders>
                    <w:top w:val="single" w:sz="4" w:space="0" w:color="auto"/>
                    <w:bottom w:val="single" w:sz="4" w:space="0" w:color="auto"/>
                  </w:tcBorders>
                  <w:vAlign w:val="center"/>
                </w:tcPr>
                <w:p w14:paraId="26141F4F" w14:textId="7852E564"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4to.</w:t>
                  </w:r>
                </w:p>
              </w:tc>
              <w:tc>
                <w:tcPr>
                  <w:tcW w:w="961" w:type="dxa"/>
                  <w:tcBorders>
                    <w:top w:val="single" w:sz="4" w:space="0" w:color="auto"/>
                    <w:bottom w:val="single" w:sz="4" w:space="0" w:color="auto"/>
                  </w:tcBorders>
                  <w:vAlign w:val="center"/>
                </w:tcPr>
                <w:p w14:paraId="6D01DA6F"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128</w:t>
                  </w:r>
                </w:p>
              </w:tc>
              <w:tc>
                <w:tcPr>
                  <w:tcW w:w="1023" w:type="dxa"/>
                  <w:tcBorders>
                    <w:top w:val="single" w:sz="4" w:space="0" w:color="auto"/>
                    <w:bottom w:val="single" w:sz="4" w:space="0" w:color="auto"/>
                  </w:tcBorders>
                  <w:vAlign w:val="center"/>
                </w:tcPr>
                <w:p w14:paraId="7B25D220"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429</w:t>
                  </w:r>
                </w:p>
              </w:tc>
              <w:tc>
                <w:tcPr>
                  <w:tcW w:w="992" w:type="dxa"/>
                  <w:tcBorders>
                    <w:top w:val="single" w:sz="4" w:space="0" w:color="auto"/>
                    <w:bottom w:val="single" w:sz="4" w:space="0" w:color="auto"/>
                  </w:tcBorders>
                  <w:vAlign w:val="center"/>
                </w:tcPr>
                <w:p w14:paraId="74FB14ED"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1,073</w:t>
                  </w:r>
                </w:p>
              </w:tc>
              <w:tc>
                <w:tcPr>
                  <w:tcW w:w="1616" w:type="dxa"/>
                  <w:tcBorders>
                    <w:top w:val="single" w:sz="4" w:space="0" w:color="auto"/>
                    <w:bottom w:val="single" w:sz="4" w:space="0" w:color="auto"/>
                  </w:tcBorders>
                  <w:vAlign w:val="center"/>
                </w:tcPr>
                <w:p w14:paraId="5F5EB950"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1,630</w:t>
                  </w:r>
                </w:p>
              </w:tc>
              <w:tc>
                <w:tcPr>
                  <w:tcW w:w="2325" w:type="dxa"/>
                  <w:tcBorders>
                    <w:top w:val="single" w:sz="4" w:space="0" w:color="auto"/>
                    <w:bottom w:val="single" w:sz="4" w:space="0" w:color="auto"/>
                  </w:tcBorders>
                </w:tcPr>
                <w:p w14:paraId="4282525D" w14:textId="732DB826"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w:t>
                  </w:r>
                </w:p>
              </w:tc>
            </w:tr>
            <w:tr w:rsidR="00C6648E" w:rsidRPr="00740D1D" w14:paraId="42285689" w14:textId="1C9E82C5" w:rsidTr="007C5046">
              <w:trPr>
                <w:trHeight w:val="268"/>
                <w:jc w:val="center"/>
              </w:trPr>
              <w:tc>
                <w:tcPr>
                  <w:tcW w:w="819" w:type="dxa"/>
                  <w:tcBorders>
                    <w:top w:val="single" w:sz="4" w:space="0" w:color="auto"/>
                    <w:bottom w:val="single" w:sz="4" w:space="0" w:color="auto"/>
                  </w:tcBorders>
                  <w:shd w:val="clear" w:color="auto" w:fill="DBE5F1" w:themeFill="accent1" w:themeFillTint="33"/>
                  <w:vAlign w:val="center"/>
                </w:tcPr>
                <w:p w14:paraId="7C93D011" w14:textId="77777777" w:rsidR="00C6648E" w:rsidRPr="00740D1D" w:rsidRDefault="00C6648E"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Total</w:t>
                  </w:r>
                </w:p>
              </w:tc>
              <w:tc>
                <w:tcPr>
                  <w:tcW w:w="961" w:type="dxa"/>
                  <w:tcBorders>
                    <w:top w:val="single" w:sz="4" w:space="0" w:color="auto"/>
                    <w:bottom w:val="single" w:sz="4" w:space="0" w:color="auto"/>
                  </w:tcBorders>
                  <w:shd w:val="clear" w:color="auto" w:fill="DBE5F1" w:themeFill="accent1" w:themeFillTint="33"/>
                </w:tcPr>
                <w:p w14:paraId="4DA20E71" w14:textId="77777777" w:rsidR="00C6648E" w:rsidRPr="00740D1D" w:rsidRDefault="00C6648E" w:rsidP="007D1B41">
                  <w:pPr>
                    <w:tabs>
                      <w:tab w:val="left" w:pos="7575"/>
                    </w:tabs>
                    <w:spacing w:line="276" w:lineRule="auto"/>
                    <w:jc w:val="center"/>
                    <w:rPr>
                      <w:rFonts w:ascii="Arial Narrow" w:hAnsi="Arial Narrow" w:cs="Arial"/>
                      <w:b/>
                      <w:sz w:val="16"/>
                      <w:szCs w:val="16"/>
                    </w:rPr>
                  </w:pPr>
                </w:p>
              </w:tc>
              <w:tc>
                <w:tcPr>
                  <w:tcW w:w="1023" w:type="dxa"/>
                  <w:tcBorders>
                    <w:top w:val="single" w:sz="4" w:space="0" w:color="auto"/>
                    <w:bottom w:val="single" w:sz="4" w:space="0" w:color="auto"/>
                  </w:tcBorders>
                  <w:shd w:val="clear" w:color="auto" w:fill="DBE5F1" w:themeFill="accent1" w:themeFillTint="33"/>
                  <w:vAlign w:val="center"/>
                </w:tcPr>
                <w:p w14:paraId="5D10DF0A" w14:textId="77777777" w:rsidR="00C6648E" w:rsidRPr="00740D1D" w:rsidRDefault="00C6648E" w:rsidP="007D1B41">
                  <w:pPr>
                    <w:tabs>
                      <w:tab w:val="left" w:pos="7575"/>
                    </w:tabs>
                    <w:spacing w:line="276" w:lineRule="auto"/>
                    <w:jc w:val="center"/>
                    <w:rPr>
                      <w:rFonts w:ascii="Arial Narrow" w:hAnsi="Arial Narrow" w:cs="Arial"/>
                      <w:b/>
                      <w:sz w:val="16"/>
                      <w:szCs w:val="16"/>
                    </w:rPr>
                  </w:pPr>
                </w:p>
              </w:tc>
              <w:tc>
                <w:tcPr>
                  <w:tcW w:w="992" w:type="dxa"/>
                  <w:tcBorders>
                    <w:top w:val="single" w:sz="4" w:space="0" w:color="auto"/>
                    <w:bottom w:val="single" w:sz="4" w:space="0" w:color="auto"/>
                  </w:tcBorders>
                  <w:shd w:val="clear" w:color="auto" w:fill="DBE5F1" w:themeFill="accent1" w:themeFillTint="33"/>
                </w:tcPr>
                <w:p w14:paraId="6B49623D" w14:textId="77777777" w:rsidR="00C6648E" w:rsidRPr="00740D1D" w:rsidRDefault="00C6648E" w:rsidP="007D1B41">
                  <w:pPr>
                    <w:tabs>
                      <w:tab w:val="left" w:pos="7575"/>
                    </w:tabs>
                    <w:spacing w:line="276" w:lineRule="auto"/>
                    <w:jc w:val="center"/>
                    <w:rPr>
                      <w:rFonts w:ascii="Arial Narrow" w:hAnsi="Arial Narrow" w:cs="Arial"/>
                      <w:b/>
                      <w:sz w:val="16"/>
                      <w:szCs w:val="16"/>
                    </w:rPr>
                  </w:pPr>
                </w:p>
              </w:tc>
              <w:tc>
                <w:tcPr>
                  <w:tcW w:w="1616" w:type="dxa"/>
                  <w:tcBorders>
                    <w:top w:val="single" w:sz="4" w:space="0" w:color="auto"/>
                    <w:bottom w:val="single" w:sz="4" w:space="0" w:color="auto"/>
                  </w:tcBorders>
                  <w:shd w:val="clear" w:color="auto" w:fill="DBE5F1" w:themeFill="accent1" w:themeFillTint="33"/>
                  <w:vAlign w:val="center"/>
                </w:tcPr>
                <w:p w14:paraId="794AB5AB" w14:textId="3AE4B008" w:rsidR="00C6648E" w:rsidRPr="00740D1D" w:rsidRDefault="00763FD0"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2,857</w:t>
                  </w:r>
                </w:p>
              </w:tc>
              <w:tc>
                <w:tcPr>
                  <w:tcW w:w="2325" w:type="dxa"/>
                  <w:tcBorders>
                    <w:top w:val="single" w:sz="4" w:space="0" w:color="auto"/>
                    <w:bottom w:val="single" w:sz="4" w:space="0" w:color="auto"/>
                  </w:tcBorders>
                  <w:shd w:val="clear" w:color="auto" w:fill="DBE5F1" w:themeFill="accent1" w:themeFillTint="33"/>
                  <w:vAlign w:val="center"/>
                </w:tcPr>
                <w:p w14:paraId="080B6FE6" w14:textId="13871C95" w:rsidR="00C6648E" w:rsidRPr="00740D1D" w:rsidRDefault="00763FD0" w:rsidP="00763FD0">
                  <w:pPr>
                    <w:tabs>
                      <w:tab w:val="left" w:pos="7575"/>
                    </w:tabs>
                    <w:jc w:val="center"/>
                    <w:rPr>
                      <w:rFonts w:ascii="Arial Narrow" w:hAnsi="Arial Narrow" w:cs="Arial"/>
                      <w:b/>
                      <w:sz w:val="16"/>
                      <w:szCs w:val="16"/>
                    </w:rPr>
                  </w:pPr>
                  <w:r w:rsidRPr="00740D1D">
                    <w:rPr>
                      <w:rFonts w:ascii="Arial Narrow" w:hAnsi="Arial Narrow" w:cs="Arial"/>
                      <w:b/>
                      <w:sz w:val="16"/>
                      <w:szCs w:val="16"/>
                    </w:rPr>
                    <w:t>3,965</w:t>
                  </w:r>
                </w:p>
              </w:tc>
            </w:tr>
            <w:tr w:rsidR="00763FD0" w:rsidRPr="00740D1D" w14:paraId="4BB78DA8" w14:textId="39D0841A" w:rsidTr="007C5046">
              <w:trPr>
                <w:trHeight w:val="268"/>
                <w:jc w:val="center"/>
              </w:trPr>
              <w:tc>
                <w:tcPr>
                  <w:tcW w:w="7736" w:type="dxa"/>
                  <w:gridSpan w:val="6"/>
                  <w:tcBorders>
                    <w:top w:val="single" w:sz="4" w:space="0" w:color="auto"/>
                    <w:bottom w:val="single" w:sz="4" w:space="0" w:color="auto"/>
                  </w:tcBorders>
                  <w:shd w:val="clear" w:color="auto" w:fill="DBE5F1" w:themeFill="accent1" w:themeFillTint="33"/>
                  <w:vAlign w:val="center"/>
                </w:tcPr>
                <w:p w14:paraId="0F68A01B" w14:textId="64AA72FD" w:rsidR="00763FD0" w:rsidRPr="00740D1D" w:rsidRDefault="00763FD0" w:rsidP="007D1B41">
                  <w:pPr>
                    <w:tabs>
                      <w:tab w:val="left" w:pos="7575"/>
                    </w:tabs>
                    <w:rPr>
                      <w:rFonts w:ascii="Arial Narrow" w:hAnsi="Arial Narrow" w:cs="Arial"/>
                      <w:b/>
                      <w:sz w:val="16"/>
                      <w:szCs w:val="16"/>
                    </w:rPr>
                  </w:pPr>
                  <w:r w:rsidRPr="00740D1D">
                    <w:rPr>
                      <w:rFonts w:ascii="Arial Narrow" w:hAnsi="Arial Narrow" w:cs="Arial"/>
                      <w:b/>
                      <w:sz w:val="16"/>
                      <w:szCs w:val="16"/>
                    </w:rPr>
                    <w:t xml:space="preserve">* Nota: </w:t>
                  </w:r>
                  <w:r w:rsidR="007C5046" w:rsidRPr="00740D1D">
                    <w:rPr>
                      <w:rFonts w:cs="Arial"/>
                      <w:sz w:val="16"/>
                      <w:szCs w:val="16"/>
                    </w:rPr>
                    <w:t>El proceso de conciliación laboral puede o no concluir en un convenio, por lo que no fue posible determinar el número total de procedimientos conciliatorios concluidos.</w:t>
                  </w:r>
                </w:p>
              </w:tc>
            </w:tr>
          </w:tbl>
          <w:p w14:paraId="5BC246EA" w14:textId="77777777" w:rsidR="007D1B41" w:rsidRPr="00740D1D" w:rsidRDefault="007D1B41" w:rsidP="007D1B41">
            <w:pPr>
              <w:tabs>
                <w:tab w:val="left" w:pos="7575"/>
              </w:tabs>
              <w:spacing w:line="276" w:lineRule="auto"/>
              <w:rPr>
                <w:rFonts w:cs="Arial"/>
                <w:sz w:val="16"/>
                <w:szCs w:val="16"/>
              </w:rPr>
            </w:pPr>
          </w:p>
          <w:p w14:paraId="47275387" w14:textId="0C3762E5" w:rsidR="007D1B41" w:rsidRPr="00740D1D" w:rsidRDefault="007D1B41" w:rsidP="007D1B41">
            <w:pPr>
              <w:tabs>
                <w:tab w:val="left" w:pos="7575"/>
              </w:tabs>
              <w:spacing w:line="276" w:lineRule="auto"/>
              <w:rPr>
                <w:rFonts w:cs="Arial"/>
                <w:sz w:val="16"/>
                <w:szCs w:val="16"/>
              </w:rPr>
            </w:pPr>
            <w:r w:rsidRPr="00740D1D">
              <w:rPr>
                <w:rFonts w:cs="Arial"/>
                <w:sz w:val="16"/>
                <w:szCs w:val="16"/>
              </w:rPr>
              <w:t xml:space="preserve">Con base en lo anterior, el Centro de Conciliación Laboral del Estado de Quintana Roo reportó la realización de un total de </w:t>
            </w:r>
            <w:r w:rsidR="00763FD0" w:rsidRPr="00740D1D">
              <w:rPr>
                <w:rFonts w:cs="Arial"/>
                <w:sz w:val="16"/>
                <w:szCs w:val="16"/>
              </w:rPr>
              <w:t>2,857 convenios de conciliación</w:t>
            </w:r>
            <w:r w:rsidRPr="00740D1D">
              <w:rPr>
                <w:rFonts w:cs="Arial"/>
                <w:sz w:val="16"/>
                <w:szCs w:val="16"/>
              </w:rPr>
              <w:t xml:space="preserve"> en las Delegaciones de Benito Juárez, Solidaridad y Othón P. Blanco</w:t>
            </w:r>
            <w:r w:rsidR="007C5046" w:rsidRPr="00740D1D">
              <w:rPr>
                <w:rFonts w:cs="Arial"/>
                <w:sz w:val="16"/>
                <w:szCs w:val="16"/>
              </w:rPr>
              <w:t xml:space="preserve"> y 3,965 conciliaciones laborales</w:t>
            </w:r>
            <w:r w:rsidRPr="00740D1D">
              <w:rPr>
                <w:rFonts w:cs="Arial"/>
                <w:sz w:val="16"/>
                <w:szCs w:val="16"/>
              </w:rPr>
              <w:t>. Cabe s</w:t>
            </w:r>
            <w:r w:rsidR="007C5046" w:rsidRPr="00740D1D">
              <w:rPr>
                <w:rFonts w:cs="Arial"/>
                <w:sz w:val="16"/>
                <w:szCs w:val="16"/>
              </w:rPr>
              <w:t>eñalar que no se presentó evidencia de la conciliación laboral</w:t>
            </w:r>
            <w:r w:rsidRPr="00740D1D">
              <w:rPr>
                <w:rFonts w:cs="Arial"/>
                <w:sz w:val="16"/>
                <w:szCs w:val="16"/>
              </w:rPr>
              <w:t xml:space="preserve"> corresp</w:t>
            </w:r>
            <w:r w:rsidR="006C5E66">
              <w:rPr>
                <w:rFonts w:cs="Arial"/>
                <w:sz w:val="16"/>
                <w:szCs w:val="16"/>
              </w:rPr>
              <w:t>ondientes a 1er.</w:t>
            </w:r>
            <w:r w:rsidR="007C5046" w:rsidRPr="00740D1D">
              <w:rPr>
                <w:rFonts w:cs="Arial"/>
                <w:sz w:val="16"/>
                <w:szCs w:val="16"/>
              </w:rPr>
              <w:t xml:space="preserve"> y 4</w:t>
            </w:r>
            <w:r w:rsidR="006C5E66">
              <w:rPr>
                <w:rFonts w:cs="Arial"/>
                <w:sz w:val="16"/>
                <w:szCs w:val="16"/>
              </w:rPr>
              <w:t>to trimestre</w:t>
            </w:r>
            <w:r w:rsidRPr="00740D1D">
              <w:rPr>
                <w:rFonts w:cs="Arial"/>
                <w:sz w:val="16"/>
                <w:szCs w:val="16"/>
              </w:rPr>
              <w:t>, por lo que se solicitó al Ente dicha evidencia; sin embargo, no fue proporcionada.</w:t>
            </w:r>
            <w:r w:rsidR="00763FD0" w:rsidRPr="00740D1D">
              <w:rPr>
                <w:rFonts w:cs="Arial"/>
                <w:sz w:val="16"/>
                <w:szCs w:val="16"/>
              </w:rPr>
              <w:t xml:space="preserve"> Asimismo, el proceso de conciliación laboral puede o no concluir en un convenio, por lo que no fue posible determinar el </w:t>
            </w:r>
            <w:r w:rsidR="007C5046" w:rsidRPr="00740D1D">
              <w:rPr>
                <w:rFonts w:cs="Arial"/>
                <w:sz w:val="16"/>
                <w:szCs w:val="16"/>
              </w:rPr>
              <w:t>número total</w:t>
            </w:r>
            <w:r w:rsidR="00763FD0" w:rsidRPr="00740D1D">
              <w:rPr>
                <w:rFonts w:cs="Arial"/>
                <w:sz w:val="16"/>
                <w:szCs w:val="16"/>
              </w:rPr>
              <w:t xml:space="preserve"> de procedimientos conciliatorios concluidos.</w:t>
            </w:r>
          </w:p>
          <w:p w14:paraId="4ABC37B0" w14:textId="77777777" w:rsidR="007D1B41" w:rsidRPr="00740D1D" w:rsidRDefault="007D1B41" w:rsidP="007D1B41">
            <w:pPr>
              <w:tabs>
                <w:tab w:val="left" w:pos="7575"/>
              </w:tabs>
              <w:spacing w:line="276" w:lineRule="auto"/>
              <w:rPr>
                <w:rFonts w:cs="Arial"/>
                <w:sz w:val="16"/>
                <w:szCs w:val="16"/>
              </w:rPr>
            </w:pPr>
          </w:p>
          <w:p w14:paraId="31B12604" w14:textId="77777777" w:rsidR="007D1B41" w:rsidRPr="00740D1D" w:rsidRDefault="007D1B41" w:rsidP="007D1B41">
            <w:pPr>
              <w:tabs>
                <w:tab w:val="left" w:pos="7575"/>
              </w:tabs>
              <w:spacing w:line="276" w:lineRule="auto"/>
              <w:rPr>
                <w:rFonts w:cs="Arial"/>
                <w:sz w:val="16"/>
                <w:szCs w:val="16"/>
              </w:rPr>
            </w:pPr>
            <w:r w:rsidRPr="00740D1D">
              <w:rPr>
                <w:rFonts w:cs="Arial"/>
                <w:sz w:val="16"/>
                <w:szCs w:val="16"/>
              </w:rPr>
              <w:t xml:space="preserve">Aunado a lo anterior, la información presentada no se relaciona con lo establecido en las variables del numerador (100.000) y el denominador (1.000) del calendario ejecutado establecido en el FESIPPRES. Al respecto, se solicitó al Ente la aclaración respecto a la asignación de los valores establecidos en el numerador y denominador del Calendario Programado y el Ejecutado, ante lo cual el CCLQROO indicó que “a causa de que el indicador es un promedio, se estableció la formula considerando el total de los procesos conciliatorios de forma estimada entre los 12 meses del año”, por lo que no fue posible corroborar el nivel de cumplimiento reportado por el Ente. </w:t>
            </w:r>
          </w:p>
          <w:p w14:paraId="740C4170" w14:textId="77777777" w:rsidR="007D1B41" w:rsidRPr="00740D1D" w:rsidRDefault="007D1B41" w:rsidP="007D1B41">
            <w:pPr>
              <w:tabs>
                <w:tab w:val="left" w:pos="4069"/>
              </w:tabs>
              <w:spacing w:line="276" w:lineRule="auto"/>
              <w:rPr>
                <w:rFonts w:cs="Arial"/>
                <w:sz w:val="16"/>
                <w:szCs w:val="16"/>
              </w:rPr>
            </w:pPr>
          </w:p>
          <w:p w14:paraId="022E4810" w14:textId="77777777" w:rsidR="007D1B41" w:rsidRPr="00740D1D" w:rsidRDefault="007D1B41" w:rsidP="000F57F4">
            <w:pPr>
              <w:spacing w:line="276" w:lineRule="auto"/>
              <w:rPr>
                <w:rFonts w:cs="Arial"/>
                <w:sz w:val="16"/>
                <w:szCs w:val="16"/>
              </w:rPr>
            </w:pPr>
            <w:r w:rsidRPr="00740D1D">
              <w:rPr>
                <w:rFonts w:cs="Arial"/>
                <w:sz w:val="16"/>
                <w:szCs w:val="16"/>
              </w:rPr>
              <w:t>Derivado de lo anterior, se determinó que el CCLQROO cumplió con la meta establecida; sin embargo, la evidencia presentada no sustenta el avance reportado en el FESIPPRES.</w:t>
            </w:r>
          </w:p>
          <w:p w14:paraId="0A2A038C" w14:textId="6929C317" w:rsidR="004A25E1" w:rsidRPr="00740D1D" w:rsidRDefault="004A25E1" w:rsidP="000F57F4">
            <w:pPr>
              <w:spacing w:line="276" w:lineRule="auto"/>
              <w:rPr>
                <w:rFonts w:cs="Arial"/>
                <w:sz w:val="16"/>
                <w:szCs w:val="16"/>
              </w:rPr>
            </w:pPr>
          </w:p>
        </w:tc>
      </w:tr>
      <w:tr w:rsidR="007D1B41" w:rsidRPr="00CA3EF7" w14:paraId="496E0140"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0BC78AB" w14:textId="77777777" w:rsidR="007D1B41" w:rsidRPr="00CA3EF7" w:rsidRDefault="007D1B41" w:rsidP="007D1B41">
            <w:pPr>
              <w:tabs>
                <w:tab w:val="left" w:pos="7575"/>
              </w:tabs>
              <w:spacing w:line="276" w:lineRule="auto"/>
              <w:rPr>
                <w:rFonts w:cs="Arial"/>
                <w:b/>
                <w:i/>
                <w:sz w:val="16"/>
                <w:szCs w:val="16"/>
                <w:u w:val="single"/>
              </w:rPr>
            </w:pPr>
            <w:r>
              <w:rPr>
                <w:rFonts w:cs="Arial"/>
                <w:b/>
                <w:sz w:val="16"/>
                <w:szCs w:val="16"/>
              </w:rPr>
              <w:t xml:space="preserve">Componente </w:t>
            </w:r>
            <w:r w:rsidRPr="00ED61AF">
              <w:rPr>
                <w:rFonts w:cs="Arial"/>
                <w:b/>
                <w:sz w:val="16"/>
                <w:szCs w:val="16"/>
              </w:rPr>
              <w:t>1</w:t>
            </w:r>
            <w:r>
              <w:rPr>
                <w:rFonts w:cs="Arial"/>
                <w:b/>
                <w:sz w:val="16"/>
                <w:szCs w:val="16"/>
              </w:rPr>
              <w:t xml:space="preserve"> Actividad 1</w:t>
            </w:r>
            <w:r w:rsidRPr="00ED61AF">
              <w:rPr>
                <w:rFonts w:cs="Arial"/>
                <w:b/>
                <w:sz w:val="16"/>
                <w:szCs w:val="16"/>
              </w:rPr>
              <w:t>:</w:t>
            </w:r>
            <w:r>
              <w:rPr>
                <w:rFonts w:cs="Arial"/>
                <w:b/>
                <w:sz w:val="16"/>
                <w:szCs w:val="16"/>
              </w:rPr>
              <w:t xml:space="preserve"> </w:t>
            </w:r>
            <w:r w:rsidRPr="007A53F2">
              <w:rPr>
                <w:rFonts w:cs="Arial"/>
                <w:sz w:val="16"/>
                <w:szCs w:val="16"/>
              </w:rPr>
              <w:t>Instrumentación de proce</w:t>
            </w:r>
            <w:r>
              <w:rPr>
                <w:rFonts w:cs="Arial"/>
                <w:sz w:val="16"/>
                <w:szCs w:val="16"/>
              </w:rPr>
              <w:t>sos para i</w:t>
            </w:r>
            <w:r w:rsidRPr="007A53F2">
              <w:rPr>
                <w:rFonts w:cs="Arial"/>
                <w:sz w:val="16"/>
                <w:szCs w:val="16"/>
              </w:rPr>
              <w:t>nformar y auxiliar a los trabajadores en materia de conciliación laboral adecuada y oportuna.</w:t>
            </w:r>
          </w:p>
        </w:tc>
      </w:tr>
      <w:tr w:rsidR="007D1B41" w:rsidRPr="00CA3EF7" w14:paraId="65B70767"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C32D8E2" w14:textId="77777777" w:rsidR="007D1B41" w:rsidRPr="00CA3EF7" w:rsidRDefault="007D1B41" w:rsidP="007D1B41">
            <w:pPr>
              <w:tabs>
                <w:tab w:val="left" w:pos="7575"/>
              </w:tabs>
              <w:spacing w:line="276" w:lineRule="auto"/>
              <w:rPr>
                <w:rFonts w:cs="Arial"/>
                <w:b/>
                <w:i/>
                <w:sz w:val="16"/>
                <w:szCs w:val="16"/>
                <w:u w:val="single"/>
              </w:rPr>
            </w:pPr>
            <w:r w:rsidRPr="00ED61AF">
              <w:rPr>
                <w:rFonts w:cs="Arial"/>
                <w:b/>
                <w:sz w:val="16"/>
                <w:szCs w:val="16"/>
              </w:rPr>
              <w:t>Nombre del Indicador:</w:t>
            </w:r>
            <w:r w:rsidRPr="00ED61AF">
              <w:rPr>
                <w:rFonts w:cs="Arial"/>
                <w:sz w:val="16"/>
                <w:szCs w:val="16"/>
              </w:rPr>
              <w:t xml:space="preserve"> </w:t>
            </w:r>
            <w:r w:rsidRPr="007A53F2">
              <w:rPr>
                <w:rFonts w:cs="Arial"/>
                <w:sz w:val="16"/>
                <w:szCs w:val="16"/>
              </w:rPr>
              <w:t>Promedio de asesorías brindadas</w:t>
            </w:r>
            <w:r>
              <w:rPr>
                <w:rFonts w:cs="Arial"/>
                <w:sz w:val="16"/>
                <w:szCs w:val="16"/>
              </w:rPr>
              <w:t>.</w:t>
            </w:r>
          </w:p>
        </w:tc>
      </w:tr>
      <w:tr w:rsidR="007D1B41" w:rsidRPr="00CA3EF7" w14:paraId="600F573F"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9A3E830"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7D1B41" w:rsidRPr="00CA3EF7" w14:paraId="7ED56777" w14:textId="77777777" w:rsidTr="007D1B41">
        <w:trPr>
          <w:trHeight w:val="529"/>
          <w:jc w:val="center"/>
        </w:trPr>
        <w:tc>
          <w:tcPr>
            <w:tcW w:w="716"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792F59C"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94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BE546D3"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Meta </w:t>
            </w:r>
          </w:p>
          <w:p w14:paraId="55DAEEBC"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Programada</w:t>
            </w:r>
          </w:p>
          <w:p w14:paraId="4B05734B"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(1)</w:t>
            </w:r>
          </w:p>
        </w:tc>
        <w:tc>
          <w:tcPr>
            <w:tcW w:w="83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B24EBA6" w14:textId="77777777" w:rsidR="007D1B41" w:rsidRDefault="007D1B41" w:rsidP="007D1B41">
            <w:pPr>
              <w:tabs>
                <w:tab w:val="left" w:pos="7575"/>
              </w:tabs>
              <w:spacing w:line="276" w:lineRule="auto"/>
              <w:jc w:val="center"/>
              <w:rPr>
                <w:rFonts w:cs="Arial"/>
                <w:b/>
                <w:sz w:val="16"/>
                <w:szCs w:val="16"/>
              </w:rPr>
            </w:pPr>
            <w:r w:rsidRPr="00ED61AF">
              <w:rPr>
                <w:rFonts w:cs="Arial"/>
                <w:b/>
                <w:sz w:val="16"/>
                <w:szCs w:val="16"/>
              </w:rPr>
              <w:t xml:space="preserve">Meta </w:t>
            </w:r>
          </w:p>
          <w:p w14:paraId="42710C42"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Ejecutada</w:t>
            </w:r>
          </w:p>
          <w:p w14:paraId="05F0085C"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w:t>
            </w:r>
          </w:p>
        </w:tc>
        <w:tc>
          <w:tcPr>
            <w:tcW w:w="95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7D76BB"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 Verificada</w:t>
            </w:r>
          </w:p>
          <w:p w14:paraId="3C40BE73"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w:t>
            </w:r>
          </w:p>
        </w:tc>
        <w:tc>
          <w:tcPr>
            <w:tcW w:w="805"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D70571" w14:textId="77777777" w:rsidR="007D1B41" w:rsidRPr="00ED61AF"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D61AF">
              <w:rPr>
                <w:rFonts w:cs="Arial"/>
                <w:b/>
                <w:sz w:val="16"/>
                <w:szCs w:val="16"/>
              </w:rPr>
              <w:t xml:space="preserve">Nivel de Cumplimiento Reportado por el </w:t>
            </w:r>
            <w:r>
              <w:rPr>
                <w:rFonts w:cs="Arial"/>
                <w:b/>
                <w:sz w:val="16"/>
                <w:szCs w:val="16"/>
              </w:rPr>
              <w:t>CCLQROO</w:t>
            </w:r>
            <w:r w:rsidRPr="00ED61AF">
              <w:rPr>
                <w:rFonts w:cs="Arial"/>
                <w:b/>
                <w:sz w:val="16"/>
                <w:szCs w:val="16"/>
              </w:rPr>
              <w:t xml:space="preserve"> </w:t>
            </w:r>
          </w:p>
          <w:p w14:paraId="45F8745A"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(2/1)</w:t>
            </w:r>
          </w:p>
        </w:tc>
        <w:tc>
          <w:tcPr>
            <w:tcW w:w="7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794724A" w14:textId="77777777" w:rsidR="007D1B41"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D61AF">
              <w:rPr>
                <w:rFonts w:cs="Arial"/>
                <w:b/>
                <w:sz w:val="16"/>
                <w:szCs w:val="16"/>
              </w:rPr>
              <w:t>Nivel de Cumplimiento Verificado por la ASEQROO</w:t>
            </w:r>
            <w:r>
              <w:rPr>
                <w:rFonts w:cs="Arial"/>
                <w:b/>
                <w:sz w:val="16"/>
                <w:szCs w:val="16"/>
              </w:rPr>
              <w:t>*</w:t>
            </w:r>
          </w:p>
          <w:p w14:paraId="44F179AB"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(3/1)</w:t>
            </w:r>
          </w:p>
        </w:tc>
      </w:tr>
      <w:tr w:rsidR="007D1B41" w:rsidRPr="00CA3EF7" w14:paraId="59D53203" w14:textId="77777777" w:rsidTr="007D1B41">
        <w:trPr>
          <w:trHeight w:val="529"/>
          <w:jc w:val="center"/>
        </w:trPr>
        <w:tc>
          <w:tcPr>
            <w:tcW w:w="716" w:type="pct"/>
            <w:tcBorders>
              <w:top w:val="double" w:sz="4" w:space="0" w:color="auto"/>
              <w:left w:val="double" w:sz="4" w:space="0" w:color="auto"/>
              <w:bottom w:val="double" w:sz="4" w:space="0" w:color="auto"/>
              <w:right w:val="double" w:sz="4" w:space="0" w:color="auto"/>
            </w:tcBorders>
            <w:vAlign w:val="center"/>
          </w:tcPr>
          <w:p w14:paraId="5BEF31F8" w14:textId="77777777" w:rsidR="007D1B41" w:rsidRPr="009D233B" w:rsidRDefault="007D1B41" w:rsidP="007D1B41">
            <w:pPr>
              <w:tabs>
                <w:tab w:val="left" w:pos="7575"/>
              </w:tabs>
              <w:spacing w:line="276" w:lineRule="auto"/>
              <w:jc w:val="center"/>
              <w:rPr>
                <w:rFonts w:cs="Arial"/>
                <w:b/>
                <w:iCs/>
                <w:sz w:val="16"/>
                <w:szCs w:val="16"/>
                <w:u w:val="single"/>
              </w:rPr>
            </w:pPr>
            <w:r w:rsidRPr="009D233B">
              <w:rPr>
                <w:rFonts w:cs="Arial"/>
                <w:iCs/>
                <w:sz w:val="16"/>
                <w:szCs w:val="16"/>
              </w:rPr>
              <w:t>Ascendente</w:t>
            </w:r>
          </w:p>
        </w:tc>
        <w:tc>
          <w:tcPr>
            <w:tcW w:w="948" w:type="pct"/>
            <w:tcBorders>
              <w:top w:val="double" w:sz="4" w:space="0" w:color="auto"/>
              <w:left w:val="double" w:sz="4" w:space="0" w:color="auto"/>
              <w:bottom w:val="double" w:sz="4" w:space="0" w:color="auto"/>
              <w:right w:val="double" w:sz="4" w:space="0" w:color="auto"/>
            </w:tcBorders>
            <w:vAlign w:val="center"/>
          </w:tcPr>
          <w:p w14:paraId="025CED1C" w14:textId="13A8DD05" w:rsidR="007D1B41" w:rsidRDefault="007D1B41" w:rsidP="007D1B41">
            <w:pPr>
              <w:tabs>
                <w:tab w:val="left" w:pos="7575"/>
              </w:tabs>
              <w:spacing w:line="276" w:lineRule="auto"/>
              <w:jc w:val="center"/>
              <w:rPr>
                <w:rFonts w:cs="Arial"/>
                <w:iCs/>
                <w:sz w:val="16"/>
                <w:szCs w:val="16"/>
              </w:rPr>
            </w:pPr>
            <w:r w:rsidRPr="007A53F2">
              <w:rPr>
                <w:rFonts w:cs="Arial"/>
                <w:iCs/>
                <w:sz w:val="16"/>
                <w:szCs w:val="16"/>
              </w:rPr>
              <w:t>(220.000 / 1.000)</w:t>
            </w:r>
            <w:r>
              <w:rPr>
                <w:rFonts w:cs="Arial"/>
                <w:iCs/>
                <w:sz w:val="16"/>
                <w:szCs w:val="16"/>
              </w:rPr>
              <w:t xml:space="preserve"> </w:t>
            </w:r>
            <w:r w:rsidR="00981D0C">
              <w:rPr>
                <w:rFonts w:cs="Arial"/>
                <w:sz w:val="16"/>
                <w:szCs w:val="16"/>
              </w:rPr>
              <w:t xml:space="preserve">* 100 </w:t>
            </w:r>
            <w:r>
              <w:rPr>
                <w:rFonts w:cs="Arial"/>
                <w:iCs/>
                <w:sz w:val="16"/>
                <w:szCs w:val="16"/>
              </w:rPr>
              <w:t>= 220</w:t>
            </w:r>
          </w:p>
          <w:p w14:paraId="420101DF" w14:textId="77777777" w:rsidR="007D1B41" w:rsidRDefault="007D1B41" w:rsidP="007D1B41">
            <w:pPr>
              <w:tabs>
                <w:tab w:val="left" w:pos="7575"/>
              </w:tabs>
              <w:spacing w:line="276" w:lineRule="auto"/>
              <w:jc w:val="center"/>
              <w:rPr>
                <w:rFonts w:cs="Arial"/>
                <w:iCs/>
                <w:sz w:val="16"/>
                <w:szCs w:val="16"/>
              </w:rPr>
            </w:pPr>
          </w:p>
          <w:p w14:paraId="3BB1926B" w14:textId="77777777" w:rsidR="007D1B41" w:rsidRPr="007A53F2" w:rsidRDefault="007D1B41" w:rsidP="007D1B41">
            <w:pPr>
              <w:tabs>
                <w:tab w:val="left" w:pos="7575"/>
              </w:tabs>
              <w:spacing w:line="276" w:lineRule="auto"/>
              <w:jc w:val="center"/>
              <w:rPr>
                <w:rFonts w:cs="Arial"/>
                <w:iCs/>
                <w:sz w:val="16"/>
                <w:szCs w:val="16"/>
              </w:rPr>
            </w:pPr>
            <w:r>
              <w:rPr>
                <w:rFonts w:cs="Arial"/>
                <w:iCs/>
                <w:sz w:val="16"/>
                <w:szCs w:val="16"/>
              </w:rPr>
              <w:t>100</w:t>
            </w:r>
            <w:r w:rsidRPr="007A53F2">
              <w:rPr>
                <w:rFonts w:cs="Arial"/>
                <w:iCs/>
                <w:sz w:val="16"/>
                <w:szCs w:val="16"/>
              </w:rPr>
              <w:t>%</w:t>
            </w:r>
          </w:p>
        </w:tc>
        <w:tc>
          <w:tcPr>
            <w:tcW w:w="835" w:type="pct"/>
            <w:gridSpan w:val="2"/>
            <w:tcBorders>
              <w:top w:val="double" w:sz="4" w:space="0" w:color="auto"/>
              <w:left w:val="double" w:sz="4" w:space="0" w:color="auto"/>
              <w:bottom w:val="double" w:sz="4" w:space="0" w:color="auto"/>
              <w:right w:val="double" w:sz="4" w:space="0" w:color="auto"/>
            </w:tcBorders>
            <w:vAlign w:val="center"/>
          </w:tcPr>
          <w:p w14:paraId="264AEB83" w14:textId="10210236" w:rsidR="007D1B41" w:rsidRDefault="007D1B41" w:rsidP="007D1B41">
            <w:pPr>
              <w:tabs>
                <w:tab w:val="left" w:pos="7575"/>
              </w:tabs>
              <w:spacing w:line="276" w:lineRule="auto"/>
              <w:jc w:val="center"/>
              <w:rPr>
                <w:rFonts w:cs="Arial"/>
                <w:iCs/>
                <w:sz w:val="16"/>
                <w:szCs w:val="16"/>
              </w:rPr>
            </w:pPr>
            <w:r w:rsidRPr="007A53F2">
              <w:rPr>
                <w:rFonts w:cs="Arial"/>
                <w:iCs/>
                <w:sz w:val="16"/>
                <w:szCs w:val="16"/>
              </w:rPr>
              <w:t>(220.000 / 1.000)</w:t>
            </w:r>
            <w:r w:rsidR="00981D0C">
              <w:rPr>
                <w:rFonts w:cs="Arial"/>
                <w:iCs/>
                <w:sz w:val="16"/>
                <w:szCs w:val="16"/>
              </w:rPr>
              <w:t xml:space="preserve"> </w:t>
            </w:r>
            <w:r w:rsidR="00981D0C">
              <w:rPr>
                <w:rFonts w:cs="Arial"/>
                <w:sz w:val="16"/>
                <w:szCs w:val="16"/>
              </w:rPr>
              <w:t>* 100</w:t>
            </w:r>
            <w:r>
              <w:rPr>
                <w:rFonts w:cs="Arial"/>
                <w:iCs/>
                <w:sz w:val="16"/>
                <w:szCs w:val="16"/>
              </w:rPr>
              <w:t xml:space="preserve"> = 220</w:t>
            </w:r>
          </w:p>
          <w:p w14:paraId="2339D5DC" w14:textId="77777777" w:rsidR="007D1B41" w:rsidRDefault="007D1B41" w:rsidP="007D1B41">
            <w:pPr>
              <w:tabs>
                <w:tab w:val="left" w:pos="7575"/>
              </w:tabs>
              <w:spacing w:line="276" w:lineRule="auto"/>
              <w:jc w:val="center"/>
              <w:rPr>
                <w:rFonts w:cs="Arial"/>
                <w:iCs/>
                <w:sz w:val="16"/>
                <w:szCs w:val="16"/>
              </w:rPr>
            </w:pPr>
          </w:p>
          <w:p w14:paraId="7CCE2785" w14:textId="77777777" w:rsidR="007D1B41" w:rsidRPr="007A53F2" w:rsidRDefault="007D1B41" w:rsidP="007D1B41">
            <w:pPr>
              <w:tabs>
                <w:tab w:val="left" w:pos="7575"/>
              </w:tabs>
              <w:spacing w:line="276" w:lineRule="auto"/>
              <w:jc w:val="center"/>
              <w:rPr>
                <w:rFonts w:cs="Arial"/>
                <w:b/>
                <w:iCs/>
                <w:sz w:val="16"/>
                <w:szCs w:val="16"/>
                <w:u w:val="single"/>
              </w:rPr>
            </w:pPr>
            <w:r>
              <w:rPr>
                <w:rFonts w:cs="Arial"/>
                <w:iCs/>
                <w:sz w:val="16"/>
                <w:szCs w:val="16"/>
              </w:rPr>
              <w:t>100</w:t>
            </w:r>
            <w:r w:rsidRPr="007A53F2">
              <w:rPr>
                <w:rFonts w:cs="Arial"/>
                <w:iCs/>
                <w:sz w:val="16"/>
                <w:szCs w:val="16"/>
              </w:rPr>
              <w:t>%</w:t>
            </w:r>
          </w:p>
        </w:tc>
        <w:tc>
          <w:tcPr>
            <w:tcW w:w="953" w:type="pct"/>
            <w:gridSpan w:val="2"/>
            <w:tcBorders>
              <w:top w:val="double" w:sz="4" w:space="0" w:color="auto"/>
              <w:left w:val="double" w:sz="4" w:space="0" w:color="auto"/>
              <w:bottom w:val="double" w:sz="4" w:space="0" w:color="auto"/>
              <w:right w:val="double" w:sz="4" w:space="0" w:color="auto"/>
            </w:tcBorders>
            <w:vAlign w:val="center"/>
          </w:tcPr>
          <w:p w14:paraId="0BCF07EA" w14:textId="77777777" w:rsidR="007D1B41" w:rsidRDefault="007D1B41" w:rsidP="007D1B41">
            <w:pPr>
              <w:tabs>
                <w:tab w:val="left" w:pos="7575"/>
              </w:tabs>
              <w:spacing w:line="276" w:lineRule="auto"/>
              <w:jc w:val="center"/>
              <w:rPr>
                <w:rFonts w:cs="Arial"/>
                <w:iCs/>
                <w:sz w:val="16"/>
                <w:szCs w:val="16"/>
              </w:rPr>
            </w:pPr>
            <w:r>
              <w:rPr>
                <w:rFonts w:cs="Arial"/>
                <w:iCs/>
                <w:sz w:val="16"/>
                <w:szCs w:val="16"/>
              </w:rPr>
              <w:t>(220 / 220) * 100</w:t>
            </w:r>
          </w:p>
          <w:p w14:paraId="206F5362" w14:textId="77777777" w:rsidR="007D1B41" w:rsidRDefault="007D1B41" w:rsidP="007D1B41">
            <w:pPr>
              <w:tabs>
                <w:tab w:val="left" w:pos="7575"/>
              </w:tabs>
              <w:spacing w:line="276" w:lineRule="auto"/>
              <w:jc w:val="center"/>
              <w:rPr>
                <w:rFonts w:cs="Arial"/>
                <w:iCs/>
                <w:sz w:val="16"/>
                <w:szCs w:val="16"/>
              </w:rPr>
            </w:pPr>
          </w:p>
          <w:p w14:paraId="69DE92FE" w14:textId="77777777" w:rsidR="007D1B41" w:rsidRDefault="007D1B41" w:rsidP="007D1B41">
            <w:pPr>
              <w:tabs>
                <w:tab w:val="left" w:pos="7575"/>
              </w:tabs>
              <w:spacing w:line="276" w:lineRule="auto"/>
              <w:jc w:val="center"/>
              <w:rPr>
                <w:rFonts w:cs="Arial"/>
                <w:iCs/>
                <w:sz w:val="16"/>
                <w:szCs w:val="16"/>
              </w:rPr>
            </w:pPr>
          </w:p>
          <w:p w14:paraId="1ABA038D" w14:textId="77777777" w:rsidR="007D1B41" w:rsidRPr="009550FF" w:rsidRDefault="007D1B41" w:rsidP="007D1B41">
            <w:pPr>
              <w:tabs>
                <w:tab w:val="left" w:pos="7575"/>
              </w:tabs>
              <w:spacing w:line="276" w:lineRule="auto"/>
              <w:jc w:val="center"/>
              <w:rPr>
                <w:rFonts w:cs="Arial"/>
                <w:iCs/>
                <w:sz w:val="16"/>
                <w:szCs w:val="16"/>
              </w:rPr>
            </w:pPr>
            <w:r>
              <w:rPr>
                <w:rFonts w:cs="Arial"/>
                <w:iCs/>
                <w:sz w:val="16"/>
                <w:szCs w:val="16"/>
              </w:rPr>
              <w:t>100%</w:t>
            </w:r>
          </w:p>
        </w:tc>
        <w:tc>
          <w:tcPr>
            <w:tcW w:w="805" w:type="pct"/>
            <w:tcBorders>
              <w:top w:val="double" w:sz="4" w:space="0" w:color="auto"/>
              <w:left w:val="double" w:sz="4" w:space="0" w:color="auto"/>
              <w:bottom w:val="double" w:sz="4" w:space="0" w:color="auto"/>
              <w:right w:val="double" w:sz="4" w:space="0" w:color="auto"/>
            </w:tcBorders>
            <w:shd w:val="clear" w:color="auto" w:fill="92D050"/>
            <w:vAlign w:val="center"/>
          </w:tcPr>
          <w:p w14:paraId="6D26F390" w14:textId="77777777" w:rsidR="007D1B41" w:rsidRPr="007A53F2" w:rsidRDefault="007D1B41" w:rsidP="007D1B41">
            <w:pPr>
              <w:tabs>
                <w:tab w:val="left" w:pos="7575"/>
              </w:tabs>
              <w:spacing w:line="276" w:lineRule="auto"/>
              <w:jc w:val="center"/>
              <w:rPr>
                <w:rFonts w:cs="Arial"/>
                <w:b/>
                <w:iCs/>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c>
          <w:tcPr>
            <w:tcW w:w="743" w:type="pct"/>
            <w:tcBorders>
              <w:top w:val="double" w:sz="4" w:space="0" w:color="auto"/>
              <w:left w:val="double" w:sz="4" w:space="0" w:color="auto"/>
              <w:bottom w:val="double" w:sz="4" w:space="0" w:color="auto"/>
              <w:right w:val="double" w:sz="4" w:space="0" w:color="auto"/>
            </w:tcBorders>
            <w:shd w:val="clear" w:color="auto" w:fill="92D050"/>
            <w:vAlign w:val="center"/>
          </w:tcPr>
          <w:p w14:paraId="0A5AD620" w14:textId="77777777" w:rsidR="007D1B41" w:rsidRPr="007A53F2" w:rsidRDefault="007D1B41" w:rsidP="007D1B41">
            <w:pPr>
              <w:tabs>
                <w:tab w:val="left" w:pos="7575"/>
              </w:tabs>
              <w:spacing w:line="276" w:lineRule="auto"/>
              <w:jc w:val="center"/>
              <w:rPr>
                <w:rFonts w:cs="Arial"/>
                <w:b/>
                <w:iCs/>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r>
      <w:tr w:rsidR="007D1B41" w:rsidRPr="00CA3EF7" w14:paraId="730DD3AA" w14:textId="77777777" w:rsidTr="007D1B41">
        <w:trPr>
          <w:trHeight w:val="529"/>
          <w:jc w:val="center"/>
        </w:trPr>
        <w:tc>
          <w:tcPr>
            <w:tcW w:w="5000" w:type="pct"/>
            <w:gridSpan w:val="8"/>
            <w:tcBorders>
              <w:top w:val="double" w:sz="4" w:space="0" w:color="auto"/>
              <w:bottom w:val="double" w:sz="4" w:space="0" w:color="auto"/>
            </w:tcBorders>
          </w:tcPr>
          <w:p w14:paraId="62EC7341" w14:textId="77777777" w:rsidR="007D1B41" w:rsidRPr="00740D1D" w:rsidRDefault="007D1B41" w:rsidP="007D1B41">
            <w:pPr>
              <w:tabs>
                <w:tab w:val="left" w:pos="7575"/>
              </w:tabs>
              <w:spacing w:line="276" w:lineRule="auto"/>
              <w:jc w:val="center"/>
              <w:rPr>
                <w:rFonts w:cs="Arial"/>
                <w:b/>
                <w:sz w:val="16"/>
                <w:szCs w:val="16"/>
                <w:u w:val="single"/>
              </w:rPr>
            </w:pPr>
            <w:r w:rsidRPr="00740D1D">
              <w:rPr>
                <w:rFonts w:cs="Arial"/>
                <w:b/>
                <w:sz w:val="16"/>
                <w:szCs w:val="16"/>
                <w:u w:val="single"/>
              </w:rPr>
              <w:t>Análisis:</w:t>
            </w:r>
          </w:p>
          <w:p w14:paraId="240E8079" w14:textId="77777777" w:rsidR="007D1B41" w:rsidRPr="00740D1D" w:rsidRDefault="007D1B41" w:rsidP="007D1B41">
            <w:pPr>
              <w:tabs>
                <w:tab w:val="left" w:pos="7575"/>
              </w:tabs>
              <w:spacing w:line="276" w:lineRule="auto"/>
              <w:rPr>
                <w:rFonts w:cs="Arial"/>
                <w:sz w:val="16"/>
                <w:szCs w:val="16"/>
              </w:rPr>
            </w:pPr>
          </w:p>
          <w:p w14:paraId="5B635F19" w14:textId="77777777" w:rsidR="007D1B41" w:rsidRPr="00740D1D" w:rsidRDefault="007D1B41" w:rsidP="007D1B41">
            <w:pPr>
              <w:tabs>
                <w:tab w:val="left" w:pos="7575"/>
              </w:tabs>
              <w:spacing w:line="276" w:lineRule="auto"/>
              <w:rPr>
                <w:rFonts w:cs="Arial"/>
                <w:sz w:val="16"/>
                <w:szCs w:val="16"/>
              </w:rPr>
            </w:pPr>
            <w:r w:rsidRPr="00740D1D">
              <w:rPr>
                <w:rFonts w:cs="Arial"/>
                <w:b/>
                <w:sz w:val="16"/>
                <w:szCs w:val="16"/>
              </w:rPr>
              <w:t>Semaforización:</w:t>
            </w:r>
            <w:r w:rsidRPr="00740D1D">
              <w:rPr>
                <w:rFonts w:cs="Arial"/>
                <w:sz w:val="16"/>
                <w:szCs w:val="16"/>
              </w:rPr>
              <w:t xml:space="preserve"> De acuerdo con el FESIPPRES, el nivel de cumplimiento de la meta ejecutada en relación con la meta programada para el presente nivel fue del 100%, asignándosele una semaforización en color verde; al realizar el cálculo del indicador conforme a la fórmula establecida y las variables correspondientes, se verificó un nivel de cumplimiento de 100%, correspondiéndole una semaforización del mismo color, lo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en relación con su meta programada, por lo que dicha semaforización es la correcta, de acuerdo con la guía antes mencionada.</w:t>
            </w:r>
          </w:p>
          <w:p w14:paraId="0E442451" w14:textId="77777777" w:rsidR="007D1B41" w:rsidRPr="00740D1D" w:rsidRDefault="007D1B41" w:rsidP="007D1B41">
            <w:pPr>
              <w:tabs>
                <w:tab w:val="left" w:pos="7575"/>
              </w:tabs>
              <w:spacing w:line="276" w:lineRule="auto"/>
              <w:rPr>
                <w:rFonts w:cs="Arial"/>
                <w:sz w:val="16"/>
                <w:szCs w:val="16"/>
              </w:rPr>
            </w:pPr>
          </w:p>
          <w:p w14:paraId="6731EFEB" w14:textId="77777777" w:rsidR="007D1B41" w:rsidRPr="00740D1D" w:rsidRDefault="007D1B41" w:rsidP="007D1B41">
            <w:pPr>
              <w:tabs>
                <w:tab w:val="left" w:pos="7575"/>
              </w:tabs>
              <w:spacing w:line="276" w:lineRule="auto"/>
              <w:rPr>
                <w:rFonts w:cs="Arial"/>
                <w:sz w:val="16"/>
                <w:szCs w:val="16"/>
              </w:rPr>
            </w:pPr>
            <w:r w:rsidRPr="00740D1D">
              <w:rPr>
                <w:rFonts w:eastAsia="Calibri" w:cs="Arial"/>
                <w:sz w:val="16"/>
                <w:szCs w:val="16"/>
              </w:rPr>
              <w:t>El Ente indica en la celda de observaciones del FESIPPRES lo siguiente:</w:t>
            </w:r>
            <w:r w:rsidRPr="00740D1D">
              <w:rPr>
                <w:sz w:val="16"/>
                <w:szCs w:val="16"/>
              </w:rPr>
              <w:t xml:space="preserve"> </w:t>
            </w:r>
            <w:r w:rsidRPr="00740D1D">
              <w:rPr>
                <w:rFonts w:cs="Arial"/>
                <w:sz w:val="16"/>
                <w:szCs w:val="16"/>
              </w:rPr>
              <w:t>“se cumplió con lo planeado en tiempo y forma [</w:t>
            </w:r>
            <w:r w:rsidRPr="00740D1D">
              <w:rPr>
                <w:rFonts w:cs="Arial"/>
                <w:i/>
                <w:sz w:val="16"/>
                <w:szCs w:val="16"/>
              </w:rPr>
              <w:t>sic</w:t>
            </w:r>
            <w:r w:rsidRPr="00740D1D">
              <w:rPr>
                <w:rFonts w:cs="Arial"/>
                <w:sz w:val="16"/>
                <w:szCs w:val="16"/>
              </w:rPr>
              <w:t>]”.</w:t>
            </w:r>
          </w:p>
          <w:p w14:paraId="01CE08EE" w14:textId="77777777" w:rsidR="007D1B41" w:rsidRPr="00740D1D" w:rsidRDefault="007D1B41" w:rsidP="007D1B41">
            <w:pPr>
              <w:tabs>
                <w:tab w:val="left" w:pos="7575"/>
              </w:tabs>
              <w:spacing w:line="276" w:lineRule="auto"/>
              <w:rPr>
                <w:rFonts w:cs="Arial"/>
                <w:b/>
                <w:bCs/>
                <w:sz w:val="16"/>
                <w:szCs w:val="16"/>
              </w:rPr>
            </w:pPr>
          </w:p>
          <w:p w14:paraId="58393DEB" w14:textId="50937F72" w:rsidR="007D1B41" w:rsidRPr="00740D1D" w:rsidRDefault="007D1B41" w:rsidP="007D1B41">
            <w:pPr>
              <w:tabs>
                <w:tab w:val="left" w:pos="7575"/>
              </w:tabs>
              <w:spacing w:line="276" w:lineRule="auto"/>
              <w:rPr>
                <w:rFonts w:cs="Arial"/>
                <w:sz w:val="16"/>
                <w:szCs w:val="16"/>
              </w:rPr>
            </w:pPr>
            <w:r w:rsidRPr="00740D1D">
              <w:rPr>
                <w:rFonts w:cs="Arial"/>
                <w:b/>
                <w:bCs/>
                <w:sz w:val="16"/>
                <w:szCs w:val="16"/>
              </w:rPr>
              <w:t xml:space="preserve">Evidencia de cumplimiento: </w:t>
            </w:r>
            <w:r w:rsidRPr="00740D1D">
              <w:rPr>
                <w:rFonts w:cs="Arial"/>
                <w:sz w:val="16"/>
                <w:szCs w:val="16"/>
              </w:rPr>
              <w:t>El Centro de Conciliación Laboral del Estado de Quintana Roo entregó como evidencia los documentos Estad</w:t>
            </w:r>
            <w:r w:rsidR="006C5E66">
              <w:rPr>
                <w:rFonts w:cs="Arial"/>
                <w:sz w:val="16"/>
                <w:szCs w:val="16"/>
              </w:rPr>
              <w:t>ística 1er.</w:t>
            </w:r>
            <w:r w:rsidRPr="00740D1D">
              <w:rPr>
                <w:rFonts w:cs="Arial"/>
                <w:sz w:val="16"/>
                <w:szCs w:val="16"/>
              </w:rPr>
              <w:t xml:space="preserve"> Trimestre (Enero – Marzo) 2022, Estadís</w:t>
            </w:r>
            <w:r w:rsidR="006C5E66">
              <w:rPr>
                <w:rFonts w:cs="Arial"/>
                <w:sz w:val="16"/>
                <w:szCs w:val="16"/>
              </w:rPr>
              <w:t>tica Abril a Junio 2022 (2do.</w:t>
            </w:r>
            <w:r w:rsidRPr="00740D1D">
              <w:rPr>
                <w:rFonts w:cs="Arial"/>
                <w:sz w:val="16"/>
                <w:szCs w:val="16"/>
              </w:rPr>
              <w:t xml:space="preserve"> Trimestre), Estadístic</w:t>
            </w:r>
            <w:r w:rsidR="006C5E66">
              <w:rPr>
                <w:rFonts w:cs="Arial"/>
                <w:sz w:val="16"/>
                <w:szCs w:val="16"/>
              </w:rPr>
              <w:t>a Julio -Septiembre 2022 (3er.</w:t>
            </w:r>
            <w:r w:rsidRPr="00740D1D">
              <w:rPr>
                <w:rFonts w:cs="Arial"/>
                <w:sz w:val="16"/>
                <w:szCs w:val="16"/>
              </w:rPr>
              <w:t xml:space="preserve"> Trimestre), y 2) Solicitudes y Población Atendida 01 de Octubre al 31 de diciembre 2022, mismos que se analizaron, obteniendo los siguientes hallazgos:</w:t>
            </w:r>
          </w:p>
          <w:p w14:paraId="270947B4" w14:textId="77777777" w:rsidR="007D1B41" w:rsidRPr="00740D1D" w:rsidRDefault="007D1B41" w:rsidP="007D1B41">
            <w:pPr>
              <w:tabs>
                <w:tab w:val="left" w:pos="7575"/>
              </w:tabs>
              <w:spacing w:line="276" w:lineRule="auto"/>
              <w:rPr>
                <w:rFonts w:cs="Arial"/>
                <w:sz w:val="16"/>
                <w:szCs w:val="16"/>
              </w:rPr>
            </w:pPr>
          </w:p>
          <w:p w14:paraId="2A107B04" w14:textId="11251391" w:rsidR="007D1B41" w:rsidRPr="00740D1D" w:rsidRDefault="007D1B41" w:rsidP="007D1B41">
            <w:pPr>
              <w:tabs>
                <w:tab w:val="left" w:pos="7575"/>
              </w:tabs>
              <w:spacing w:line="276" w:lineRule="auto"/>
              <w:rPr>
                <w:rFonts w:cs="Arial"/>
                <w:sz w:val="16"/>
                <w:szCs w:val="16"/>
              </w:rPr>
            </w:pPr>
            <w:r w:rsidRPr="00740D1D">
              <w:rPr>
                <w:rFonts w:cs="Arial"/>
                <w:sz w:val="16"/>
                <w:szCs w:val="16"/>
              </w:rPr>
              <w:t>Cabe hacer mención que la evidencia presentada contempla el uso de los términos ‘población atendida’ y ‘solicitudes’ como una misma. A continuación, se muestra por trimestre la Población atendida y/o Solicitudes</w:t>
            </w:r>
            <w:r w:rsidR="00E02FBF" w:rsidRPr="00740D1D">
              <w:rPr>
                <w:rFonts w:cs="Arial"/>
                <w:sz w:val="16"/>
                <w:szCs w:val="16"/>
              </w:rPr>
              <w:t xml:space="preserve"> </w:t>
            </w:r>
            <w:r w:rsidRPr="00740D1D">
              <w:rPr>
                <w:rFonts w:cs="Arial"/>
                <w:sz w:val="16"/>
                <w:szCs w:val="16"/>
              </w:rPr>
              <w:t>que reportó el Centro de Conciliación Laboral del Estado de Quintana Roo:</w:t>
            </w:r>
          </w:p>
          <w:p w14:paraId="554C0BE3" w14:textId="77777777" w:rsidR="007D1B41" w:rsidRPr="00740D1D" w:rsidRDefault="007D1B41" w:rsidP="007D1B41">
            <w:pPr>
              <w:tabs>
                <w:tab w:val="left" w:pos="7575"/>
              </w:tabs>
              <w:spacing w:line="276" w:lineRule="auto"/>
              <w:rPr>
                <w:rFonts w:cs="Arial"/>
                <w:sz w:val="16"/>
                <w:szCs w:val="16"/>
              </w:rPr>
            </w:pPr>
          </w:p>
          <w:tbl>
            <w:tblPr>
              <w:tblStyle w:val="Tablaconcuadrcula"/>
              <w:tblW w:w="8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
              <w:gridCol w:w="1423"/>
              <w:gridCol w:w="1034"/>
              <w:gridCol w:w="1122"/>
              <w:gridCol w:w="1866"/>
              <w:gridCol w:w="293"/>
              <w:gridCol w:w="2159"/>
            </w:tblGrid>
            <w:tr w:rsidR="00606248" w:rsidRPr="00740D1D" w14:paraId="1E4CEF9A" w14:textId="5F3EC808" w:rsidTr="00606248">
              <w:trPr>
                <w:trHeight w:val="444"/>
                <w:jc w:val="center"/>
              </w:trPr>
              <w:tc>
                <w:tcPr>
                  <w:tcW w:w="829" w:type="dxa"/>
                  <w:vMerge w:val="restart"/>
                  <w:tcBorders>
                    <w:top w:val="single" w:sz="4" w:space="0" w:color="auto"/>
                  </w:tcBorders>
                  <w:shd w:val="clear" w:color="auto" w:fill="DBE5F1" w:themeFill="accent1" w:themeFillTint="33"/>
                  <w:vAlign w:val="center"/>
                </w:tcPr>
                <w:p w14:paraId="6170EF96"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Trimestre</w:t>
                  </w:r>
                </w:p>
              </w:tc>
              <w:tc>
                <w:tcPr>
                  <w:tcW w:w="3579" w:type="dxa"/>
                  <w:gridSpan w:val="3"/>
                  <w:tcBorders>
                    <w:top w:val="single" w:sz="4" w:space="0" w:color="auto"/>
                    <w:bottom w:val="single" w:sz="4" w:space="0" w:color="auto"/>
                  </w:tcBorders>
                  <w:shd w:val="clear" w:color="auto" w:fill="DBE5F1" w:themeFill="accent1" w:themeFillTint="33"/>
                  <w:vAlign w:val="center"/>
                </w:tcPr>
                <w:p w14:paraId="44A42B74"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Delegaciones del CCLQROO</w:t>
                  </w:r>
                </w:p>
              </w:tc>
              <w:tc>
                <w:tcPr>
                  <w:tcW w:w="2159" w:type="dxa"/>
                  <w:gridSpan w:val="2"/>
                  <w:tcBorders>
                    <w:top w:val="single" w:sz="4" w:space="0" w:color="auto"/>
                    <w:bottom w:val="single" w:sz="4" w:space="0" w:color="auto"/>
                  </w:tcBorders>
                  <w:shd w:val="clear" w:color="auto" w:fill="DBE5F1" w:themeFill="accent1" w:themeFillTint="33"/>
                </w:tcPr>
                <w:p w14:paraId="6923D270" w14:textId="77777777" w:rsidR="00606248" w:rsidRPr="00740D1D" w:rsidRDefault="00606248" w:rsidP="007D1B41">
                  <w:pPr>
                    <w:tabs>
                      <w:tab w:val="left" w:pos="7575"/>
                    </w:tabs>
                    <w:spacing w:line="276" w:lineRule="auto"/>
                    <w:jc w:val="center"/>
                    <w:rPr>
                      <w:rFonts w:ascii="Arial Narrow" w:hAnsi="Arial Narrow" w:cs="Arial"/>
                      <w:b/>
                      <w:sz w:val="16"/>
                      <w:szCs w:val="16"/>
                    </w:rPr>
                  </w:pPr>
                </w:p>
              </w:tc>
              <w:tc>
                <w:tcPr>
                  <w:tcW w:w="2159" w:type="dxa"/>
                  <w:tcBorders>
                    <w:top w:val="single" w:sz="4" w:space="0" w:color="auto"/>
                    <w:bottom w:val="single" w:sz="4" w:space="0" w:color="auto"/>
                  </w:tcBorders>
                  <w:shd w:val="clear" w:color="auto" w:fill="DBE5F1" w:themeFill="accent1" w:themeFillTint="33"/>
                </w:tcPr>
                <w:p w14:paraId="068CC71B" w14:textId="77777777" w:rsidR="00606248" w:rsidRPr="00740D1D" w:rsidRDefault="00606248" w:rsidP="007D1B41">
                  <w:pPr>
                    <w:tabs>
                      <w:tab w:val="left" w:pos="7575"/>
                    </w:tabs>
                    <w:jc w:val="center"/>
                    <w:rPr>
                      <w:rFonts w:ascii="Arial Narrow" w:hAnsi="Arial Narrow" w:cs="Arial"/>
                      <w:b/>
                      <w:sz w:val="16"/>
                      <w:szCs w:val="16"/>
                    </w:rPr>
                  </w:pPr>
                </w:p>
              </w:tc>
            </w:tr>
            <w:tr w:rsidR="00606248" w:rsidRPr="00740D1D" w14:paraId="4DF997C3" w14:textId="61BF155F" w:rsidTr="00F266D6">
              <w:trPr>
                <w:trHeight w:val="444"/>
                <w:jc w:val="center"/>
              </w:trPr>
              <w:tc>
                <w:tcPr>
                  <w:tcW w:w="829" w:type="dxa"/>
                  <w:vMerge/>
                  <w:tcBorders>
                    <w:bottom w:val="single" w:sz="4" w:space="0" w:color="auto"/>
                  </w:tcBorders>
                  <w:shd w:val="clear" w:color="auto" w:fill="DBE5F1" w:themeFill="accent1" w:themeFillTint="33"/>
                  <w:vAlign w:val="center"/>
                </w:tcPr>
                <w:p w14:paraId="0890A36B" w14:textId="77777777" w:rsidR="00606248" w:rsidRPr="00740D1D" w:rsidRDefault="00606248" w:rsidP="007D1B41">
                  <w:pPr>
                    <w:tabs>
                      <w:tab w:val="left" w:pos="7575"/>
                    </w:tabs>
                    <w:spacing w:line="276" w:lineRule="auto"/>
                    <w:jc w:val="center"/>
                    <w:rPr>
                      <w:rFonts w:ascii="Arial Narrow" w:hAnsi="Arial Narrow" w:cs="Arial"/>
                      <w:b/>
                      <w:sz w:val="16"/>
                      <w:szCs w:val="16"/>
                    </w:rPr>
                  </w:pPr>
                </w:p>
              </w:tc>
              <w:tc>
                <w:tcPr>
                  <w:tcW w:w="1423" w:type="dxa"/>
                  <w:tcBorders>
                    <w:top w:val="single" w:sz="4" w:space="0" w:color="auto"/>
                    <w:bottom w:val="single" w:sz="4" w:space="0" w:color="auto"/>
                  </w:tcBorders>
                  <w:shd w:val="clear" w:color="auto" w:fill="DBE5F1" w:themeFill="accent1" w:themeFillTint="33"/>
                  <w:vAlign w:val="center"/>
                </w:tcPr>
                <w:p w14:paraId="2FD9E363"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Othón P. Blanco</w:t>
                  </w:r>
                </w:p>
              </w:tc>
              <w:tc>
                <w:tcPr>
                  <w:tcW w:w="1034" w:type="dxa"/>
                  <w:tcBorders>
                    <w:top w:val="single" w:sz="4" w:space="0" w:color="auto"/>
                    <w:bottom w:val="single" w:sz="4" w:space="0" w:color="auto"/>
                  </w:tcBorders>
                  <w:shd w:val="clear" w:color="auto" w:fill="DBE5F1" w:themeFill="accent1" w:themeFillTint="33"/>
                  <w:vAlign w:val="center"/>
                </w:tcPr>
                <w:p w14:paraId="54F52A8D"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Solidaridad</w:t>
                  </w:r>
                </w:p>
              </w:tc>
              <w:tc>
                <w:tcPr>
                  <w:tcW w:w="1122" w:type="dxa"/>
                  <w:tcBorders>
                    <w:top w:val="single" w:sz="4" w:space="0" w:color="auto"/>
                    <w:bottom w:val="single" w:sz="4" w:space="0" w:color="auto"/>
                  </w:tcBorders>
                  <w:shd w:val="clear" w:color="auto" w:fill="DBE5F1" w:themeFill="accent1" w:themeFillTint="33"/>
                  <w:vAlign w:val="center"/>
                </w:tcPr>
                <w:p w14:paraId="5C6E380A"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Benito Juárez</w:t>
                  </w:r>
                </w:p>
              </w:tc>
              <w:tc>
                <w:tcPr>
                  <w:tcW w:w="1866" w:type="dxa"/>
                  <w:tcBorders>
                    <w:top w:val="single" w:sz="4" w:space="0" w:color="auto"/>
                    <w:bottom w:val="single" w:sz="4" w:space="0" w:color="auto"/>
                  </w:tcBorders>
                  <w:shd w:val="clear" w:color="auto" w:fill="DBE5F1" w:themeFill="accent1" w:themeFillTint="33"/>
                  <w:vAlign w:val="center"/>
                </w:tcPr>
                <w:p w14:paraId="0B68C927" w14:textId="45329B3E" w:rsidR="00606248" w:rsidRPr="00740D1D" w:rsidRDefault="00606248" w:rsidP="00F266D6">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Total de Población atendida 2022</w:t>
                  </w:r>
                </w:p>
              </w:tc>
              <w:tc>
                <w:tcPr>
                  <w:tcW w:w="2452" w:type="dxa"/>
                  <w:gridSpan w:val="2"/>
                  <w:tcBorders>
                    <w:top w:val="single" w:sz="4" w:space="0" w:color="auto"/>
                    <w:bottom w:val="single" w:sz="4" w:space="0" w:color="auto"/>
                  </w:tcBorders>
                  <w:shd w:val="clear" w:color="auto" w:fill="DBE5F1" w:themeFill="accent1" w:themeFillTint="33"/>
                  <w:vAlign w:val="center"/>
                </w:tcPr>
                <w:p w14:paraId="7AA3D10C" w14:textId="14FC899F" w:rsidR="00606248" w:rsidRPr="00740D1D" w:rsidRDefault="004A25E1" w:rsidP="00F266D6">
                  <w:pPr>
                    <w:tabs>
                      <w:tab w:val="left" w:pos="7575"/>
                    </w:tabs>
                    <w:jc w:val="center"/>
                    <w:rPr>
                      <w:rFonts w:ascii="Arial Narrow" w:hAnsi="Arial Narrow" w:cs="Arial"/>
                      <w:b/>
                      <w:sz w:val="16"/>
                      <w:szCs w:val="16"/>
                    </w:rPr>
                  </w:pPr>
                  <w:r w:rsidRPr="00740D1D">
                    <w:rPr>
                      <w:rFonts w:ascii="Arial Narrow" w:hAnsi="Arial Narrow" w:cs="Arial"/>
                      <w:b/>
                      <w:sz w:val="16"/>
                      <w:szCs w:val="16"/>
                    </w:rPr>
                    <w:t>Total de s</w:t>
                  </w:r>
                  <w:r w:rsidR="00F266D6" w:rsidRPr="00740D1D">
                    <w:rPr>
                      <w:rFonts w:ascii="Arial Narrow" w:hAnsi="Arial Narrow" w:cs="Arial"/>
                      <w:b/>
                      <w:sz w:val="16"/>
                      <w:szCs w:val="16"/>
                    </w:rPr>
                    <w:t>olicitudes 2022</w:t>
                  </w:r>
                  <w:r w:rsidR="00003386" w:rsidRPr="00740D1D">
                    <w:rPr>
                      <w:rStyle w:val="Refdenotaalpie"/>
                      <w:rFonts w:ascii="Arial Narrow" w:hAnsi="Arial Narrow" w:cs="Arial"/>
                      <w:b/>
                      <w:sz w:val="16"/>
                      <w:szCs w:val="16"/>
                    </w:rPr>
                    <w:footnoteReference w:id="56"/>
                  </w:r>
                </w:p>
              </w:tc>
            </w:tr>
            <w:tr w:rsidR="006C5E66" w:rsidRPr="00740D1D" w14:paraId="5D249E06" w14:textId="7997BD01" w:rsidTr="00F266D6">
              <w:trPr>
                <w:trHeight w:val="262"/>
                <w:jc w:val="center"/>
              </w:trPr>
              <w:tc>
                <w:tcPr>
                  <w:tcW w:w="829" w:type="dxa"/>
                  <w:tcBorders>
                    <w:top w:val="single" w:sz="4" w:space="0" w:color="auto"/>
                    <w:bottom w:val="single" w:sz="4" w:space="0" w:color="auto"/>
                  </w:tcBorders>
                  <w:vAlign w:val="center"/>
                </w:tcPr>
                <w:p w14:paraId="7B3FEF53" w14:textId="018434C2"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1er.</w:t>
                  </w:r>
                </w:p>
              </w:tc>
              <w:tc>
                <w:tcPr>
                  <w:tcW w:w="1423" w:type="dxa"/>
                  <w:tcBorders>
                    <w:top w:val="single" w:sz="4" w:space="0" w:color="auto"/>
                    <w:bottom w:val="single" w:sz="4" w:space="0" w:color="auto"/>
                  </w:tcBorders>
                </w:tcPr>
                <w:p w14:paraId="5ECD3B09"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427</w:t>
                  </w:r>
                </w:p>
              </w:tc>
              <w:tc>
                <w:tcPr>
                  <w:tcW w:w="1034" w:type="dxa"/>
                  <w:tcBorders>
                    <w:top w:val="single" w:sz="4" w:space="0" w:color="auto"/>
                    <w:bottom w:val="single" w:sz="4" w:space="0" w:color="auto"/>
                  </w:tcBorders>
                  <w:vAlign w:val="center"/>
                </w:tcPr>
                <w:p w14:paraId="025EBA17"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997</w:t>
                  </w:r>
                </w:p>
              </w:tc>
              <w:tc>
                <w:tcPr>
                  <w:tcW w:w="1122" w:type="dxa"/>
                  <w:tcBorders>
                    <w:top w:val="single" w:sz="4" w:space="0" w:color="auto"/>
                    <w:bottom w:val="single" w:sz="4" w:space="0" w:color="auto"/>
                  </w:tcBorders>
                </w:tcPr>
                <w:p w14:paraId="0715B477"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2,496</w:t>
                  </w:r>
                </w:p>
              </w:tc>
              <w:tc>
                <w:tcPr>
                  <w:tcW w:w="2159" w:type="dxa"/>
                  <w:gridSpan w:val="2"/>
                  <w:tcBorders>
                    <w:top w:val="single" w:sz="4" w:space="0" w:color="auto"/>
                    <w:bottom w:val="single" w:sz="4" w:space="0" w:color="auto"/>
                  </w:tcBorders>
                  <w:vAlign w:val="center"/>
                </w:tcPr>
                <w:p w14:paraId="66B8DDDF"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3,920</w:t>
                  </w:r>
                </w:p>
              </w:tc>
              <w:tc>
                <w:tcPr>
                  <w:tcW w:w="2159" w:type="dxa"/>
                  <w:tcBorders>
                    <w:top w:val="single" w:sz="4" w:space="0" w:color="auto"/>
                    <w:bottom w:val="single" w:sz="4" w:space="0" w:color="auto"/>
                  </w:tcBorders>
                  <w:vAlign w:val="center"/>
                </w:tcPr>
                <w:p w14:paraId="4D3AD51C" w14:textId="310ABA02"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w:t>
                  </w:r>
                </w:p>
              </w:tc>
            </w:tr>
            <w:tr w:rsidR="006C5E66" w:rsidRPr="00740D1D" w14:paraId="70E132C9" w14:textId="650E75DA" w:rsidTr="00F266D6">
              <w:trPr>
                <w:trHeight w:val="262"/>
                <w:jc w:val="center"/>
              </w:trPr>
              <w:tc>
                <w:tcPr>
                  <w:tcW w:w="829" w:type="dxa"/>
                  <w:tcBorders>
                    <w:top w:val="single" w:sz="4" w:space="0" w:color="auto"/>
                    <w:bottom w:val="single" w:sz="4" w:space="0" w:color="auto"/>
                  </w:tcBorders>
                  <w:vAlign w:val="center"/>
                </w:tcPr>
                <w:p w14:paraId="60CF3DEB" w14:textId="456D9490"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2do.</w:t>
                  </w:r>
                </w:p>
              </w:tc>
              <w:tc>
                <w:tcPr>
                  <w:tcW w:w="1423" w:type="dxa"/>
                  <w:tcBorders>
                    <w:top w:val="single" w:sz="4" w:space="0" w:color="auto"/>
                    <w:bottom w:val="single" w:sz="4" w:space="0" w:color="auto"/>
                  </w:tcBorders>
                </w:tcPr>
                <w:p w14:paraId="0987563D"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360</w:t>
                  </w:r>
                </w:p>
              </w:tc>
              <w:tc>
                <w:tcPr>
                  <w:tcW w:w="1034" w:type="dxa"/>
                  <w:tcBorders>
                    <w:top w:val="single" w:sz="4" w:space="0" w:color="auto"/>
                    <w:bottom w:val="single" w:sz="4" w:space="0" w:color="auto"/>
                  </w:tcBorders>
                  <w:vAlign w:val="center"/>
                </w:tcPr>
                <w:p w14:paraId="28040AEC"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882</w:t>
                  </w:r>
                </w:p>
              </w:tc>
              <w:tc>
                <w:tcPr>
                  <w:tcW w:w="1122" w:type="dxa"/>
                  <w:tcBorders>
                    <w:top w:val="single" w:sz="4" w:space="0" w:color="auto"/>
                    <w:bottom w:val="single" w:sz="4" w:space="0" w:color="auto"/>
                  </w:tcBorders>
                </w:tcPr>
                <w:p w14:paraId="3E23D261"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2,683</w:t>
                  </w:r>
                </w:p>
              </w:tc>
              <w:tc>
                <w:tcPr>
                  <w:tcW w:w="2159" w:type="dxa"/>
                  <w:gridSpan w:val="2"/>
                  <w:tcBorders>
                    <w:top w:val="single" w:sz="4" w:space="0" w:color="auto"/>
                    <w:bottom w:val="single" w:sz="4" w:space="0" w:color="auto"/>
                  </w:tcBorders>
                  <w:vAlign w:val="center"/>
                </w:tcPr>
                <w:p w14:paraId="7F4ABA7C" w14:textId="7CB158FA"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2159" w:type="dxa"/>
                  <w:tcBorders>
                    <w:top w:val="single" w:sz="4" w:space="0" w:color="auto"/>
                    <w:bottom w:val="single" w:sz="4" w:space="0" w:color="auto"/>
                  </w:tcBorders>
                  <w:vAlign w:val="center"/>
                </w:tcPr>
                <w:p w14:paraId="76CC0E80" w14:textId="15B1F707"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3,925</w:t>
                  </w:r>
                </w:p>
              </w:tc>
            </w:tr>
            <w:tr w:rsidR="006C5E66" w:rsidRPr="00740D1D" w14:paraId="5F768F8E" w14:textId="0D552A55" w:rsidTr="00F266D6">
              <w:trPr>
                <w:trHeight w:val="276"/>
                <w:jc w:val="center"/>
              </w:trPr>
              <w:tc>
                <w:tcPr>
                  <w:tcW w:w="829" w:type="dxa"/>
                  <w:tcBorders>
                    <w:top w:val="single" w:sz="4" w:space="0" w:color="auto"/>
                    <w:bottom w:val="single" w:sz="4" w:space="0" w:color="auto"/>
                  </w:tcBorders>
                  <w:vAlign w:val="center"/>
                </w:tcPr>
                <w:p w14:paraId="0A664016" w14:textId="668C66FA"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3er.</w:t>
                  </w:r>
                </w:p>
              </w:tc>
              <w:tc>
                <w:tcPr>
                  <w:tcW w:w="1423" w:type="dxa"/>
                  <w:tcBorders>
                    <w:top w:val="single" w:sz="4" w:space="0" w:color="auto"/>
                    <w:bottom w:val="single" w:sz="4" w:space="0" w:color="auto"/>
                  </w:tcBorders>
                </w:tcPr>
                <w:p w14:paraId="0FB5313C"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366</w:t>
                  </w:r>
                </w:p>
              </w:tc>
              <w:tc>
                <w:tcPr>
                  <w:tcW w:w="1034" w:type="dxa"/>
                  <w:tcBorders>
                    <w:top w:val="single" w:sz="4" w:space="0" w:color="auto"/>
                    <w:bottom w:val="single" w:sz="4" w:space="0" w:color="auto"/>
                  </w:tcBorders>
                  <w:vAlign w:val="center"/>
                </w:tcPr>
                <w:p w14:paraId="352E88D7"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745</w:t>
                  </w:r>
                </w:p>
              </w:tc>
              <w:tc>
                <w:tcPr>
                  <w:tcW w:w="1122" w:type="dxa"/>
                  <w:tcBorders>
                    <w:top w:val="single" w:sz="4" w:space="0" w:color="auto"/>
                    <w:bottom w:val="single" w:sz="4" w:space="0" w:color="auto"/>
                  </w:tcBorders>
                </w:tcPr>
                <w:p w14:paraId="554462DE"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3,135</w:t>
                  </w:r>
                </w:p>
              </w:tc>
              <w:tc>
                <w:tcPr>
                  <w:tcW w:w="2159" w:type="dxa"/>
                  <w:gridSpan w:val="2"/>
                  <w:tcBorders>
                    <w:top w:val="single" w:sz="4" w:space="0" w:color="auto"/>
                    <w:bottom w:val="single" w:sz="4" w:space="0" w:color="auto"/>
                  </w:tcBorders>
                  <w:vAlign w:val="center"/>
                </w:tcPr>
                <w:p w14:paraId="3B91B26B" w14:textId="3541482B"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2159" w:type="dxa"/>
                  <w:tcBorders>
                    <w:top w:val="single" w:sz="4" w:space="0" w:color="auto"/>
                    <w:bottom w:val="single" w:sz="4" w:space="0" w:color="auto"/>
                  </w:tcBorders>
                  <w:vAlign w:val="center"/>
                </w:tcPr>
                <w:p w14:paraId="1745ACAA" w14:textId="16A880DB"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4,246</w:t>
                  </w:r>
                </w:p>
              </w:tc>
            </w:tr>
            <w:tr w:rsidR="006C5E66" w:rsidRPr="00740D1D" w14:paraId="385D2BE4" w14:textId="66FDA88F" w:rsidTr="00F266D6">
              <w:trPr>
                <w:trHeight w:val="262"/>
                <w:jc w:val="center"/>
              </w:trPr>
              <w:tc>
                <w:tcPr>
                  <w:tcW w:w="829" w:type="dxa"/>
                  <w:tcBorders>
                    <w:top w:val="single" w:sz="4" w:space="0" w:color="auto"/>
                    <w:bottom w:val="single" w:sz="4" w:space="0" w:color="auto"/>
                  </w:tcBorders>
                  <w:vAlign w:val="center"/>
                </w:tcPr>
                <w:p w14:paraId="626E2EDF" w14:textId="3EF0505A" w:rsidR="006C5E66" w:rsidRPr="00740D1D"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4to.</w:t>
                  </w:r>
                </w:p>
              </w:tc>
              <w:tc>
                <w:tcPr>
                  <w:tcW w:w="1423" w:type="dxa"/>
                  <w:tcBorders>
                    <w:top w:val="single" w:sz="4" w:space="0" w:color="auto"/>
                    <w:bottom w:val="single" w:sz="4" w:space="0" w:color="auto"/>
                  </w:tcBorders>
                </w:tcPr>
                <w:p w14:paraId="38091D9E"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289</w:t>
                  </w:r>
                </w:p>
              </w:tc>
              <w:tc>
                <w:tcPr>
                  <w:tcW w:w="1034" w:type="dxa"/>
                  <w:tcBorders>
                    <w:top w:val="single" w:sz="4" w:space="0" w:color="auto"/>
                    <w:bottom w:val="single" w:sz="4" w:space="0" w:color="auto"/>
                  </w:tcBorders>
                  <w:vAlign w:val="center"/>
                </w:tcPr>
                <w:p w14:paraId="50C212DC"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630</w:t>
                  </w:r>
                </w:p>
              </w:tc>
              <w:tc>
                <w:tcPr>
                  <w:tcW w:w="1122" w:type="dxa"/>
                  <w:tcBorders>
                    <w:top w:val="single" w:sz="4" w:space="0" w:color="auto"/>
                    <w:bottom w:val="single" w:sz="4" w:space="0" w:color="auto"/>
                  </w:tcBorders>
                </w:tcPr>
                <w:p w14:paraId="405A614E" w14:textId="77777777"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2,370</w:t>
                  </w:r>
                </w:p>
              </w:tc>
              <w:tc>
                <w:tcPr>
                  <w:tcW w:w="2159" w:type="dxa"/>
                  <w:gridSpan w:val="2"/>
                  <w:tcBorders>
                    <w:top w:val="single" w:sz="4" w:space="0" w:color="auto"/>
                    <w:bottom w:val="single" w:sz="4" w:space="0" w:color="auto"/>
                  </w:tcBorders>
                  <w:vAlign w:val="center"/>
                </w:tcPr>
                <w:p w14:paraId="6653CFF1" w14:textId="1FEB392E" w:rsidR="006C5E66" w:rsidRPr="00740D1D" w:rsidRDefault="006C5E66" w:rsidP="006C5E66">
                  <w:pPr>
                    <w:tabs>
                      <w:tab w:val="left" w:pos="7575"/>
                    </w:tabs>
                    <w:spacing w:line="276" w:lineRule="auto"/>
                    <w:jc w:val="center"/>
                    <w:rPr>
                      <w:rFonts w:ascii="Arial Narrow" w:hAnsi="Arial Narrow" w:cs="Arial"/>
                      <w:sz w:val="16"/>
                      <w:szCs w:val="16"/>
                    </w:rPr>
                  </w:pPr>
                  <w:r w:rsidRPr="00740D1D">
                    <w:rPr>
                      <w:rFonts w:ascii="Arial Narrow" w:hAnsi="Arial Narrow" w:cs="Arial"/>
                      <w:sz w:val="16"/>
                      <w:szCs w:val="16"/>
                    </w:rPr>
                    <w:t>-</w:t>
                  </w:r>
                </w:p>
              </w:tc>
              <w:tc>
                <w:tcPr>
                  <w:tcW w:w="2159" w:type="dxa"/>
                  <w:tcBorders>
                    <w:top w:val="single" w:sz="4" w:space="0" w:color="auto"/>
                    <w:bottom w:val="single" w:sz="4" w:space="0" w:color="auto"/>
                  </w:tcBorders>
                  <w:vAlign w:val="center"/>
                </w:tcPr>
                <w:p w14:paraId="2C3855A2" w14:textId="68A8C944" w:rsidR="006C5E66" w:rsidRPr="00740D1D" w:rsidRDefault="006C5E66" w:rsidP="006C5E66">
                  <w:pPr>
                    <w:tabs>
                      <w:tab w:val="left" w:pos="7575"/>
                    </w:tabs>
                    <w:jc w:val="center"/>
                    <w:rPr>
                      <w:rFonts w:ascii="Arial Narrow" w:hAnsi="Arial Narrow" w:cs="Arial"/>
                      <w:sz w:val="16"/>
                      <w:szCs w:val="16"/>
                    </w:rPr>
                  </w:pPr>
                  <w:r w:rsidRPr="00740D1D">
                    <w:rPr>
                      <w:rFonts w:ascii="Arial Narrow" w:hAnsi="Arial Narrow" w:cs="Arial"/>
                      <w:sz w:val="16"/>
                      <w:szCs w:val="16"/>
                    </w:rPr>
                    <w:t>3,289</w:t>
                  </w:r>
                </w:p>
              </w:tc>
            </w:tr>
            <w:tr w:rsidR="00606248" w:rsidRPr="00740D1D" w14:paraId="32F06F1A" w14:textId="0839FFF9" w:rsidTr="00606248">
              <w:trPr>
                <w:trHeight w:val="262"/>
                <w:jc w:val="center"/>
              </w:trPr>
              <w:tc>
                <w:tcPr>
                  <w:tcW w:w="829" w:type="dxa"/>
                  <w:tcBorders>
                    <w:top w:val="single" w:sz="4" w:space="0" w:color="auto"/>
                    <w:bottom w:val="single" w:sz="4" w:space="0" w:color="auto"/>
                  </w:tcBorders>
                  <w:shd w:val="clear" w:color="auto" w:fill="DBE5F1" w:themeFill="accent1" w:themeFillTint="33"/>
                  <w:vAlign w:val="center"/>
                </w:tcPr>
                <w:p w14:paraId="69698D69"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Total</w:t>
                  </w:r>
                </w:p>
              </w:tc>
              <w:tc>
                <w:tcPr>
                  <w:tcW w:w="1423" w:type="dxa"/>
                  <w:tcBorders>
                    <w:top w:val="single" w:sz="4" w:space="0" w:color="auto"/>
                    <w:bottom w:val="single" w:sz="4" w:space="0" w:color="auto"/>
                  </w:tcBorders>
                  <w:shd w:val="clear" w:color="auto" w:fill="DBE5F1" w:themeFill="accent1" w:themeFillTint="33"/>
                </w:tcPr>
                <w:p w14:paraId="1162EF35"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1,442</w:t>
                  </w:r>
                </w:p>
              </w:tc>
              <w:tc>
                <w:tcPr>
                  <w:tcW w:w="1034" w:type="dxa"/>
                  <w:tcBorders>
                    <w:top w:val="single" w:sz="4" w:space="0" w:color="auto"/>
                    <w:bottom w:val="single" w:sz="4" w:space="0" w:color="auto"/>
                  </w:tcBorders>
                  <w:shd w:val="clear" w:color="auto" w:fill="DBE5F1" w:themeFill="accent1" w:themeFillTint="33"/>
                  <w:vAlign w:val="center"/>
                </w:tcPr>
                <w:p w14:paraId="1B7F739C"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3,254</w:t>
                  </w:r>
                </w:p>
              </w:tc>
              <w:tc>
                <w:tcPr>
                  <w:tcW w:w="1122" w:type="dxa"/>
                  <w:tcBorders>
                    <w:top w:val="single" w:sz="4" w:space="0" w:color="auto"/>
                    <w:bottom w:val="single" w:sz="4" w:space="0" w:color="auto"/>
                  </w:tcBorders>
                  <w:shd w:val="clear" w:color="auto" w:fill="DBE5F1" w:themeFill="accent1" w:themeFillTint="33"/>
                </w:tcPr>
                <w:p w14:paraId="0382F9B9" w14:textId="77777777" w:rsidR="00606248" w:rsidRPr="00740D1D" w:rsidRDefault="00606248"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10,684</w:t>
                  </w:r>
                </w:p>
              </w:tc>
              <w:tc>
                <w:tcPr>
                  <w:tcW w:w="2159" w:type="dxa"/>
                  <w:gridSpan w:val="2"/>
                  <w:tcBorders>
                    <w:top w:val="single" w:sz="4" w:space="0" w:color="auto"/>
                    <w:bottom w:val="single" w:sz="4" w:space="0" w:color="auto"/>
                  </w:tcBorders>
                  <w:shd w:val="clear" w:color="auto" w:fill="DBE5F1" w:themeFill="accent1" w:themeFillTint="33"/>
                  <w:vAlign w:val="center"/>
                </w:tcPr>
                <w:p w14:paraId="52B2DDB6" w14:textId="13EFB462" w:rsidR="00606248" w:rsidRPr="00740D1D" w:rsidRDefault="00F266D6" w:rsidP="007D1B41">
                  <w:pPr>
                    <w:tabs>
                      <w:tab w:val="left" w:pos="7575"/>
                    </w:tabs>
                    <w:spacing w:line="276" w:lineRule="auto"/>
                    <w:jc w:val="center"/>
                    <w:rPr>
                      <w:rFonts w:ascii="Arial Narrow" w:hAnsi="Arial Narrow" w:cs="Arial"/>
                      <w:b/>
                      <w:sz w:val="16"/>
                      <w:szCs w:val="16"/>
                    </w:rPr>
                  </w:pPr>
                  <w:r w:rsidRPr="00740D1D">
                    <w:rPr>
                      <w:rFonts w:ascii="Arial Narrow" w:hAnsi="Arial Narrow" w:cs="Arial"/>
                      <w:b/>
                      <w:sz w:val="16"/>
                      <w:szCs w:val="16"/>
                    </w:rPr>
                    <w:t>3,920</w:t>
                  </w:r>
                </w:p>
              </w:tc>
              <w:tc>
                <w:tcPr>
                  <w:tcW w:w="2159" w:type="dxa"/>
                  <w:tcBorders>
                    <w:top w:val="single" w:sz="4" w:space="0" w:color="auto"/>
                    <w:bottom w:val="single" w:sz="4" w:space="0" w:color="auto"/>
                  </w:tcBorders>
                  <w:shd w:val="clear" w:color="auto" w:fill="DBE5F1" w:themeFill="accent1" w:themeFillTint="33"/>
                </w:tcPr>
                <w:p w14:paraId="341D97F3" w14:textId="2CB65EAE" w:rsidR="00606248" w:rsidRPr="00740D1D" w:rsidRDefault="00F266D6" w:rsidP="007D1B41">
                  <w:pPr>
                    <w:tabs>
                      <w:tab w:val="left" w:pos="7575"/>
                    </w:tabs>
                    <w:jc w:val="center"/>
                    <w:rPr>
                      <w:rFonts w:ascii="Arial Narrow" w:hAnsi="Arial Narrow" w:cs="Arial"/>
                      <w:b/>
                      <w:sz w:val="16"/>
                      <w:szCs w:val="16"/>
                    </w:rPr>
                  </w:pPr>
                  <w:r w:rsidRPr="00740D1D">
                    <w:rPr>
                      <w:rFonts w:ascii="Arial Narrow" w:hAnsi="Arial Narrow" w:cs="Arial"/>
                      <w:b/>
                      <w:sz w:val="16"/>
                      <w:szCs w:val="16"/>
                    </w:rPr>
                    <w:t>11,460</w:t>
                  </w:r>
                </w:p>
              </w:tc>
            </w:tr>
          </w:tbl>
          <w:p w14:paraId="4CE30612" w14:textId="77777777" w:rsidR="007D1B41" w:rsidRPr="00740D1D" w:rsidRDefault="007D1B41" w:rsidP="007D1B41">
            <w:pPr>
              <w:tabs>
                <w:tab w:val="left" w:pos="4069"/>
              </w:tabs>
              <w:spacing w:line="276" w:lineRule="auto"/>
              <w:rPr>
                <w:rFonts w:cs="Arial"/>
                <w:sz w:val="16"/>
                <w:szCs w:val="16"/>
              </w:rPr>
            </w:pPr>
          </w:p>
          <w:p w14:paraId="3C6CC146" w14:textId="0FBE9CF5" w:rsidR="007D1B41" w:rsidRPr="00740D1D" w:rsidRDefault="007D1B41" w:rsidP="007D1B41">
            <w:pPr>
              <w:tabs>
                <w:tab w:val="left" w:pos="4069"/>
              </w:tabs>
              <w:spacing w:line="276" w:lineRule="auto"/>
              <w:rPr>
                <w:rFonts w:cs="Arial"/>
                <w:sz w:val="16"/>
                <w:szCs w:val="16"/>
              </w:rPr>
            </w:pPr>
            <w:r w:rsidRPr="00740D1D">
              <w:rPr>
                <w:rFonts w:cs="Arial"/>
                <w:sz w:val="16"/>
                <w:szCs w:val="16"/>
              </w:rPr>
              <w:t xml:space="preserve">Con base en lo anterior, el número de </w:t>
            </w:r>
            <w:r w:rsidR="00F266D6" w:rsidRPr="00740D1D">
              <w:rPr>
                <w:rFonts w:cs="Arial"/>
                <w:sz w:val="16"/>
                <w:szCs w:val="16"/>
              </w:rPr>
              <w:t>población atendida reportada</w:t>
            </w:r>
            <w:r w:rsidRPr="00740D1D">
              <w:rPr>
                <w:rFonts w:cs="Arial"/>
                <w:sz w:val="16"/>
                <w:szCs w:val="16"/>
              </w:rPr>
              <w:t xml:space="preserve"> por el Centro de Conciliación Laboral del Estado de Quintana Roo en las Delegaciones de Benito Juárez, Solidaridad y Othón P. Blanco fue de </w:t>
            </w:r>
            <w:r w:rsidR="00F266D6" w:rsidRPr="00740D1D">
              <w:rPr>
                <w:rFonts w:cs="Arial"/>
                <w:sz w:val="16"/>
                <w:szCs w:val="16"/>
              </w:rPr>
              <w:t>3,920 y 11,460 solicitudes en las Delegaciones de Benito Juárez, Solidaridad y Othón P. Blanco</w:t>
            </w:r>
            <w:r w:rsidRPr="00740D1D">
              <w:rPr>
                <w:rFonts w:cs="Arial"/>
                <w:sz w:val="16"/>
                <w:szCs w:val="16"/>
              </w:rPr>
              <w:t>. Cabe señalar que no se presentó el listado de las solicitudes</w:t>
            </w:r>
            <w:r w:rsidRPr="00740D1D">
              <w:rPr>
                <w:rStyle w:val="Refdenotaalpie"/>
                <w:rFonts w:cs="Arial"/>
                <w:sz w:val="16"/>
                <w:szCs w:val="16"/>
              </w:rPr>
              <w:footnoteReference w:id="57"/>
            </w:r>
            <w:r w:rsidRPr="00740D1D">
              <w:rPr>
                <w:rFonts w:cs="Arial"/>
                <w:sz w:val="16"/>
                <w:szCs w:val="16"/>
              </w:rPr>
              <w:t xml:space="preserve"> de</w:t>
            </w:r>
            <w:r w:rsidR="006C5E66">
              <w:rPr>
                <w:rFonts w:cs="Arial"/>
                <w:sz w:val="16"/>
                <w:szCs w:val="16"/>
              </w:rPr>
              <w:t>l 1er., 2do y 3er. trimestre</w:t>
            </w:r>
            <w:r w:rsidRPr="00740D1D">
              <w:rPr>
                <w:rFonts w:cs="Arial"/>
                <w:sz w:val="16"/>
                <w:szCs w:val="16"/>
              </w:rPr>
              <w:t>, por lo que se solicitó al Ente dicha evidencia; sin embargo, no fue proporcionada.</w:t>
            </w:r>
            <w:r w:rsidR="00F266D6" w:rsidRPr="00740D1D">
              <w:rPr>
                <w:rFonts w:cs="Arial"/>
                <w:sz w:val="16"/>
                <w:szCs w:val="16"/>
              </w:rPr>
              <w:t xml:space="preserve"> </w:t>
            </w:r>
            <w:r w:rsidR="004A25E1" w:rsidRPr="00740D1D">
              <w:rPr>
                <w:rFonts w:cs="Arial"/>
                <w:sz w:val="16"/>
                <w:szCs w:val="16"/>
              </w:rPr>
              <w:t>Asimismo, la evidencia presenta 2 variables (solicitudes y población atendida) por lo que no fue posible determinar el número total de asesorías brindadas.</w:t>
            </w:r>
          </w:p>
          <w:p w14:paraId="32BA8C38" w14:textId="6D9F0B93" w:rsidR="00F266D6" w:rsidRPr="00740D1D" w:rsidRDefault="00F266D6" w:rsidP="007D1B41">
            <w:pPr>
              <w:tabs>
                <w:tab w:val="left" w:pos="4069"/>
              </w:tabs>
              <w:spacing w:line="276" w:lineRule="auto"/>
              <w:rPr>
                <w:rFonts w:cs="Arial"/>
                <w:sz w:val="16"/>
                <w:szCs w:val="16"/>
              </w:rPr>
            </w:pPr>
          </w:p>
          <w:p w14:paraId="21798DFA" w14:textId="77777777" w:rsidR="007D1B41" w:rsidRPr="00740D1D" w:rsidRDefault="007D1B41" w:rsidP="007D1B41">
            <w:pPr>
              <w:tabs>
                <w:tab w:val="left" w:pos="7575"/>
              </w:tabs>
              <w:spacing w:line="276" w:lineRule="auto"/>
              <w:rPr>
                <w:rFonts w:cs="Arial"/>
                <w:sz w:val="16"/>
                <w:szCs w:val="16"/>
              </w:rPr>
            </w:pPr>
            <w:r w:rsidRPr="00740D1D">
              <w:rPr>
                <w:rFonts w:cs="Arial"/>
                <w:sz w:val="16"/>
                <w:szCs w:val="16"/>
              </w:rPr>
              <w:t xml:space="preserve">Aunado a lo anterior, la información presentada no se relaciona con lo establecido en las variables del numerador (220.000) y el denominador (1.000) del calendario ejecutado establecido en el FESIPPRES. Al respecto, se solicitó al Ente la aclaración respecto a la asignación de los valores establecidos en el numerador y denominador del Calendario Programado y el Ejecutado, ante lo cual el CCLQROO indicó que “a causa de que el indicador es un promedio, se estableció la fórmula considerando el total de las asesorías brindadas de forma estimada entre los 12 meses del año”, por lo que no fue posible corroborar el nivel de cumplimiento reportado por el Ente. </w:t>
            </w:r>
          </w:p>
          <w:p w14:paraId="4F487A26" w14:textId="77777777" w:rsidR="007D1B41" w:rsidRPr="00740D1D" w:rsidRDefault="007D1B41" w:rsidP="007D1B41">
            <w:pPr>
              <w:tabs>
                <w:tab w:val="left" w:pos="4069"/>
              </w:tabs>
              <w:spacing w:line="276" w:lineRule="auto"/>
              <w:rPr>
                <w:rFonts w:cs="Arial"/>
                <w:sz w:val="16"/>
                <w:szCs w:val="16"/>
              </w:rPr>
            </w:pPr>
          </w:p>
          <w:p w14:paraId="2732D741" w14:textId="77777777" w:rsidR="007D1B41" w:rsidRPr="00740D1D" w:rsidRDefault="007D1B41" w:rsidP="007D1B41">
            <w:pPr>
              <w:spacing w:line="276" w:lineRule="auto"/>
              <w:rPr>
                <w:rFonts w:cs="Arial"/>
                <w:sz w:val="16"/>
                <w:szCs w:val="16"/>
              </w:rPr>
            </w:pPr>
            <w:r w:rsidRPr="00740D1D">
              <w:rPr>
                <w:rFonts w:cs="Arial"/>
                <w:sz w:val="16"/>
                <w:szCs w:val="16"/>
              </w:rPr>
              <w:t>Derivado de lo anterior, se determinó que el CCLQROO cumplió con la meta establecida; sin embargo, la evidencia presentada no sustenta el avance reportado en el FESIPPRES.</w:t>
            </w:r>
          </w:p>
          <w:p w14:paraId="4A190111" w14:textId="77777777" w:rsidR="004A25E1" w:rsidRPr="00740D1D" w:rsidRDefault="004A25E1" w:rsidP="007D1B41">
            <w:pPr>
              <w:spacing w:line="276" w:lineRule="auto"/>
              <w:rPr>
                <w:rFonts w:cs="Arial"/>
                <w:sz w:val="16"/>
                <w:szCs w:val="16"/>
              </w:rPr>
            </w:pPr>
          </w:p>
          <w:p w14:paraId="5E285CA9" w14:textId="77777777" w:rsidR="004A25E1" w:rsidRPr="00740D1D" w:rsidRDefault="004A25E1" w:rsidP="007D1B41">
            <w:pPr>
              <w:spacing w:line="276" w:lineRule="auto"/>
              <w:rPr>
                <w:rFonts w:cs="Arial"/>
                <w:sz w:val="16"/>
                <w:szCs w:val="16"/>
              </w:rPr>
            </w:pPr>
          </w:p>
          <w:p w14:paraId="1050873F" w14:textId="77777777" w:rsidR="004A25E1" w:rsidRDefault="004A25E1" w:rsidP="007D1B41">
            <w:pPr>
              <w:spacing w:line="276" w:lineRule="auto"/>
              <w:rPr>
                <w:rFonts w:cs="Arial"/>
                <w:sz w:val="16"/>
                <w:szCs w:val="16"/>
              </w:rPr>
            </w:pPr>
          </w:p>
          <w:p w14:paraId="77CC48B2" w14:textId="0D910A9B" w:rsidR="006C5E66" w:rsidRPr="00740D1D" w:rsidRDefault="006C5E66" w:rsidP="007D1B41">
            <w:pPr>
              <w:spacing w:line="276" w:lineRule="auto"/>
              <w:rPr>
                <w:rFonts w:cs="Arial"/>
                <w:sz w:val="16"/>
                <w:szCs w:val="16"/>
              </w:rPr>
            </w:pPr>
          </w:p>
        </w:tc>
      </w:tr>
      <w:tr w:rsidR="007D1B41" w:rsidRPr="00CA3EF7" w14:paraId="2516D6E0" w14:textId="77777777" w:rsidTr="007D1B41">
        <w:trPr>
          <w:trHeight w:val="158"/>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47E1C76" w14:textId="77777777" w:rsidR="007D1B41" w:rsidRPr="00CA3EF7" w:rsidRDefault="007D1B41" w:rsidP="007D1B41">
            <w:pPr>
              <w:tabs>
                <w:tab w:val="left" w:pos="7575"/>
              </w:tabs>
              <w:spacing w:line="276" w:lineRule="auto"/>
              <w:rPr>
                <w:rFonts w:cs="Arial"/>
                <w:b/>
                <w:i/>
                <w:sz w:val="16"/>
                <w:szCs w:val="16"/>
                <w:u w:val="single"/>
              </w:rPr>
            </w:pPr>
            <w:r>
              <w:rPr>
                <w:rFonts w:cs="Arial"/>
                <w:b/>
                <w:sz w:val="16"/>
                <w:szCs w:val="16"/>
              </w:rPr>
              <w:t xml:space="preserve">Componente </w:t>
            </w:r>
            <w:r w:rsidRPr="00ED61AF">
              <w:rPr>
                <w:rFonts w:cs="Arial"/>
                <w:b/>
                <w:sz w:val="16"/>
                <w:szCs w:val="16"/>
              </w:rPr>
              <w:t>1</w:t>
            </w:r>
            <w:r>
              <w:rPr>
                <w:rFonts w:cs="Arial"/>
                <w:b/>
                <w:sz w:val="16"/>
                <w:szCs w:val="16"/>
              </w:rPr>
              <w:t xml:space="preserve"> Actividad 2</w:t>
            </w:r>
            <w:r w:rsidRPr="00ED61AF">
              <w:rPr>
                <w:rFonts w:cs="Arial"/>
                <w:b/>
                <w:sz w:val="16"/>
                <w:szCs w:val="16"/>
              </w:rPr>
              <w:t>:</w:t>
            </w:r>
            <w:r>
              <w:rPr>
                <w:rFonts w:cs="Arial"/>
                <w:b/>
                <w:sz w:val="16"/>
                <w:szCs w:val="16"/>
              </w:rPr>
              <w:t xml:space="preserve"> </w:t>
            </w:r>
            <w:r w:rsidRPr="003174EF">
              <w:rPr>
                <w:rFonts w:cs="Arial"/>
                <w:sz w:val="16"/>
                <w:szCs w:val="16"/>
              </w:rPr>
              <w:t>Implementación de acciones de supervisión para garantizar a las partes interesadas, soluciones conciliadoras adecuadas para lograr acuerdos, antes de llegar a juicio.</w:t>
            </w:r>
          </w:p>
        </w:tc>
      </w:tr>
      <w:tr w:rsidR="007D1B41" w:rsidRPr="00CA3EF7" w14:paraId="018C8E01"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83E1A86" w14:textId="77777777" w:rsidR="007D1B41" w:rsidRPr="00CA3EF7" w:rsidRDefault="007D1B41" w:rsidP="007D1B41">
            <w:pPr>
              <w:tabs>
                <w:tab w:val="left" w:pos="7575"/>
              </w:tabs>
              <w:spacing w:line="276" w:lineRule="auto"/>
              <w:rPr>
                <w:rFonts w:cs="Arial"/>
                <w:b/>
                <w:i/>
                <w:sz w:val="16"/>
                <w:szCs w:val="16"/>
                <w:u w:val="single"/>
              </w:rPr>
            </w:pPr>
            <w:r w:rsidRPr="00ED61AF">
              <w:rPr>
                <w:rFonts w:cs="Arial"/>
                <w:b/>
                <w:sz w:val="16"/>
                <w:szCs w:val="16"/>
              </w:rPr>
              <w:t>Nombre del Indicador:</w:t>
            </w:r>
            <w:r>
              <w:rPr>
                <w:rFonts w:cs="Arial"/>
                <w:b/>
                <w:sz w:val="16"/>
                <w:szCs w:val="16"/>
              </w:rPr>
              <w:t xml:space="preserve"> </w:t>
            </w:r>
            <w:r w:rsidRPr="003174EF">
              <w:rPr>
                <w:rFonts w:cs="Arial"/>
                <w:sz w:val="16"/>
                <w:szCs w:val="16"/>
              </w:rPr>
              <w:t>Porcentaje de acciones vigilancia realizadas</w:t>
            </w:r>
            <w:r>
              <w:rPr>
                <w:rFonts w:cs="Arial"/>
                <w:sz w:val="16"/>
                <w:szCs w:val="16"/>
              </w:rPr>
              <w:t xml:space="preserve"> [</w:t>
            </w:r>
            <w:r>
              <w:rPr>
                <w:rFonts w:cs="Arial"/>
                <w:i/>
                <w:sz w:val="16"/>
                <w:szCs w:val="16"/>
              </w:rPr>
              <w:t>sic</w:t>
            </w:r>
            <w:r>
              <w:rPr>
                <w:rFonts w:cs="Arial"/>
                <w:sz w:val="16"/>
                <w:szCs w:val="16"/>
              </w:rPr>
              <w:t>].</w:t>
            </w:r>
          </w:p>
        </w:tc>
      </w:tr>
      <w:tr w:rsidR="007D1B41" w:rsidRPr="00CA3EF7" w14:paraId="458459AD"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3071A4"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7D1B41" w:rsidRPr="00CA3EF7" w14:paraId="6863F9BE" w14:textId="77777777" w:rsidTr="007D1B41">
        <w:trPr>
          <w:trHeight w:val="529"/>
          <w:jc w:val="center"/>
        </w:trPr>
        <w:tc>
          <w:tcPr>
            <w:tcW w:w="716"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711090"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94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99523D9" w14:textId="77777777" w:rsidR="007D1B41" w:rsidRPr="00ED61AF" w:rsidRDefault="007D1B41" w:rsidP="007D1B41">
            <w:pPr>
              <w:tabs>
                <w:tab w:val="left" w:pos="7575"/>
              </w:tabs>
              <w:spacing w:line="276" w:lineRule="auto"/>
              <w:jc w:val="center"/>
              <w:rPr>
                <w:rFonts w:cs="Arial"/>
                <w:b/>
                <w:sz w:val="16"/>
                <w:szCs w:val="16"/>
              </w:rPr>
            </w:pPr>
            <w:r>
              <w:rPr>
                <w:rFonts w:cs="Arial"/>
                <w:b/>
                <w:sz w:val="16"/>
                <w:szCs w:val="16"/>
              </w:rPr>
              <w:t>Meta</w:t>
            </w:r>
          </w:p>
          <w:p w14:paraId="198D3D3D"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Programada</w:t>
            </w:r>
          </w:p>
          <w:p w14:paraId="5A730056"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(1)</w:t>
            </w:r>
          </w:p>
        </w:tc>
        <w:tc>
          <w:tcPr>
            <w:tcW w:w="83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E0BF68" w14:textId="77777777" w:rsidR="007D1B41" w:rsidRDefault="007D1B41" w:rsidP="007D1B41">
            <w:pPr>
              <w:tabs>
                <w:tab w:val="left" w:pos="7575"/>
              </w:tabs>
              <w:spacing w:line="276" w:lineRule="auto"/>
              <w:jc w:val="center"/>
              <w:rPr>
                <w:rFonts w:cs="Arial"/>
                <w:b/>
                <w:sz w:val="16"/>
                <w:szCs w:val="16"/>
              </w:rPr>
            </w:pPr>
            <w:r w:rsidRPr="00ED61AF">
              <w:rPr>
                <w:rFonts w:cs="Arial"/>
                <w:b/>
                <w:sz w:val="16"/>
                <w:szCs w:val="16"/>
              </w:rPr>
              <w:t xml:space="preserve">Meta </w:t>
            </w:r>
          </w:p>
          <w:p w14:paraId="311BBC4B"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Ejecutada</w:t>
            </w:r>
          </w:p>
          <w:p w14:paraId="101355FA"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w:t>
            </w:r>
          </w:p>
        </w:tc>
        <w:tc>
          <w:tcPr>
            <w:tcW w:w="95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0D60B4C"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 Verificada</w:t>
            </w:r>
          </w:p>
          <w:p w14:paraId="3E7C3448"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w:t>
            </w:r>
          </w:p>
        </w:tc>
        <w:tc>
          <w:tcPr>
            <w:tcW w:w="805"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DEE878C" w14:textId="77777777" w:rsidR="007D1B41" w:rsidRPr="00ED61AF"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D61AF">
              <w:rPr>
                <w:rFonts w:cs="Arial"/>
                <w:b/>
                <w:sz w:val="16"/>
                <w:szCs w:val="16"/>
              </w:rPr>
              <w:t xml:space="preserve">Nivel de Cumplimiento Reportado por el </w:t>
            </w:r>
            <w:r>
              <w:rPr>
                <w:rFonts w:cs="Arial"/>
                <w:b/>
                <w:sz w:val="16"/>
                <w:szCs w:val="16"/>
              </w:rPr>
              <w:t>CCLQROO</w:t>
            </w:r>
            <w:r w:rsidRPr="00ED61AF">
              <w:rPr>
                <w:rFonts w:cs="Arial"/>
                <w:b/>
                <w:sz w:val="16"/>
                <w:szCs w:val="16"/>
              </w:rPr>
              <w:t xml:space="preserve"> </w:t>
            </w:r>
          </w:p>
          <w:p w14:paraId="02D2D417"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(2/1)</w:t>
            </w:r>
          </w:p>
        </w:tc>
        <w:tc>
          <w:tcPr>
            <w:tcW w:w="7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D1F1BBE" w14:textId="77777777" w:rsidR="007D1B41" w:rsidRDefault="007D1B41" w:rsidP="007D1B41">
            <w:pPr>
              <w:tabs>
                <w:tab w:val="left" w:pos="7575"/>
              </w:tabs>
              <w:spacing w:line="276" w:lineRule="auto"/>
              <w:jc w:val="center"/>
              <w:rPr>
                <w:rFonts w:cs="Arial"/>
                <w:b/>
                <w:sz w:val="16"/>
                <w:szCs w:val="16"/>
              </w:rPr>
            </w:pPr>
            <w:r>
              <w:rPr>
                <w:rFonts w:cs="Arial"/>
                <w:b/>
                <w:sz w:val="16"/>
                <w:szCs w:val="16"/>
              </w:rPr>
              <w:t xml:space="preserve">Porcentaje del </w:t>
            </w:r>
            <w:r w:rsidRPr="00ED61AF">
              <w:rPr>
                <w:rFonts w:cs="Arial"/>
                <w:b/>
                <w:sz w:val="16"/>
                <w:szCs w:val="16"/>
              </w:rPr>
              <w:t>Nivel de Cumplimiento Verificado por la ASEQROO</w:t>
            </w:r>
            <w:r>
              <w:rPr>
                <w:rFonts w:cs="Arial"/>
                <w:b/>
                <w:sz w:val="16"/>
                <w:szCs w:val="16"/>
              </w:rPr>
              <w:t>*</w:t>
            </w:r>
          </w:p>
          <w:p w14:paraId="5D783A5D"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(3/1)</w:t>
            </w:r>
          </w:p>
        </w:tc>
      </w:tr>
      <w:tr w:rsidR="007D1B41" w:rsidRPr="00CA3EF7" w14:paraId="10115DEA" w14:textId="77777777" w:rsidTr="007D1B41">
        <w:trPr>
          <w:trHeight w:val="529"/>
          <w:jc w:val="center"/>
        </w:trPr>
        <w:tc>
          <w:tcPr>
            <w:tcW w:w="716" w:type="pct"/>
            <w:tcBorders>
              <w:top w:val="double" w:sz="4" w:space="0" w:color="auto"/>
              <w:left w:val="double" w:sz="4" w:space="0" w:color="auto"/>
              <w:bottom w:val="double" w:sz="4" w:space="0" w:color="auto"/>
              <w:right w:val="double" w:sz="4" w:space="0" w:color="auto"/>
            </w:tcBorders>
            <w:vAlign w:val="center"/>
          </w:tcPr>
          <w:p w14:paraId="5E70E6CE" w14:textId="77777777" w:rsidR="007D1B41" w:rsidRPr="009D233B" w:rsidRDefault="007D1B41" w:rsidP="007D1B41">
            <w:pPr>
              <w:tabs>
                <w:tab w:val="left" w:pos="7575"/>
              </w:tabs>
              <w:spacing w:line="276" w:lineRule="auto"/>
              <w:jc w:val="center"/>
              <w:rPr>
                <w:rFonts w:cs="Arial"/>
                <w:b/>
                <w:iCs/>
                <w:sz w:val="16"/>
                <w:szCs w:val="16"/>
                <w:u w:val="single"/>
              </w:rPr>
            </w:pPr>
            <w:r w:rsidRPr="009D233B">
              <w:rPr>
                <w:rFonts w:cs="Arial"/>
                <w:iCs/>
                <w:sz w:val="16"/>
                <w:szCs w:val="16"/>
              </w:rPr>
              <w:t>Ascendente</w:t>
            </w:r>
          </w:p>
        </w:tc>
        <w:tc>
          <w:tcPr>
            <w:tcW w:w="948" w:type="pct"/>
            <w:tcBorders>
              <w:top w:val="double" w:sz="4" w:space="0" w:color="auto"/>
              <w:left w:val="double" w:sz="4" w:space="0" w:color="auto"/>
              <w:bottom w:val="double" w:sz="4" w:space="0" w:color="auto"/>
              <w:right w:val="double" w:sz="4" w:space="0" w:color="auto"/>
            </w:tcBorders>
            <w:vAlign w:val="center"/>
          </w:tcPr>
          <w:p w14:paraId="2C53658C" w14:textId="66ADBE3D" w:rsidR="007D1B41" w:rsidRDefault="007D1B41" w:rsidP="007D1B41">
            <w:pPr>
              <w:tabs>
                <w:tab w:val="left" w:pos="7575"/>
              </w:tabs>
              <w:spacing w:line="276" w:lineRule="auto"/>
              <w:jc w:val="center"/>
              <w:rPr>
                <w:rFonts w:cs="Arial"/>
                <w:iCs/>
                <w:sz w:val="16"/>
                <w:szCs w:val="16"/>
              </w:rPr>
            </w:pPr>
            <w:r w:rsidRPr="007A53F2">
              <w:rPr>
                <w:rFonts w:cs="Arial"/>
                <w:iCs/>
                <w:sz w:val="16"/>
                <w:szCs w:val="16"/>
              </w:rPr>
              <w:t>(2.</w:t>
            </w:r>
            <w:r>
              <w:rPr>
                <w:rFonts w:cs="Arial"/>
                <w:iCs/>
                <w:sz w:val="16"/>
                <w:szCs w:val="16"/>
              </w:rPr>
              <w:t>1</w:t>
            </w:r>
            <w:r w:rsidRPr="007A53F2">
              <w:rPr>
                <w:rFonts w:cs="Arial"/>
                <w:iCs/>
                <w:sz w:val="16"/>
                <w:szCs w:val="16"/>
              </w:rPr>
              <w:t>00 / 1</w:t>
            </w:r>
            <w:r>
              <w:rPr>
                <w:rFonts w:cs="Arial"/>
                <w:iCs/>
                <w:sz w:val="16"/>
                <w:szCs w:val="16"/>
              </w:rPr>
              <w:t>0</w:t>
            </w:r>
            <w:r w:rsidRPr="007A53F2">
              <w:rPr>
                <w:rFonts w:cs="Arial"/>
                <w:iCs/>
                <w:sz w:val="16"/>
                <w:szCs w:val="16"/>
              </w:rPr>
              <w:t>.000)</w:t>
            </w:r>
            <w:r>
              <w:rPr>
                <w:rFonts w:cs="Arial"/>
                <w:iCs/>
                <w:sz w:val="16"/>
                <w:szCs w:val="16"/>
              </w:rPr>
              <w:t xml:space="preserve"> </w:t>
            </w:r>
            <w:r w:rsidR="00981D0C">
              <w:rPr>
                <w:rFonts w:cs="Arial"/>
                <w:sz w:val="16"/>
                <w:szCs w:val="16"/>
              </w:rPr>
              <w:t xml:space="preserve">* 100 </w:t>
            </w:r>
            <w:r>
              <w:rPr>
                <w:rFonts w:cs="Arial"/>
                <w:iCs/>
                <w:sz w:val="16"/>
                <w:szCs w:val="16"/>
              </w:rPr>
              <w:t>= 0.21</w:t>
            </w:r>
          </w:p>
          <w:p w14:paraId="166B773D" w14:textId="77777777" w:rsidR="007D1B41" w:rsidRDefault="007D1B41" w:rsidP="007D1B41">
            <w:pPr>
              <w:tabs>
                <w:tab w:val="left" w:pos="7575"/>
              </w:tabs>
              <w:spacing w:line="276" w:lineRule="auto"/>
              <w:jc w:val="center"/>
              <w:rPr>
                <w:rFonts w:cs="Arial"/>
                <w:iCs/>
                <w:sz w:val="16"/>
                <w:szCs w:val="16"/>
              </w:rPr>
            </w:pPr>
          </w:p>
          <w:p w14:paraId="33CA2EA9" w14:textId="77777777" w:rsidR="007D1B41" w:rsidRPr="003174EF" w:rsidRDefault="007D1B41" w:rsidP="007D1B41">
            <w:pPr>
              <w:tabs>
                <w:tab w:val="left" w:pos="7575"/>
              </w:tabs>
              <w:spacing w:line="276" w:lineRule="auto"/>
              <w:jc w:val="center"/>
              <w:rPr>
                <w:rFonts w:cs="Arial"/>
                <w:b/>
                <w:iCs/>
                <w:sz w:val="16"/>
                <w:szCs w:val="16"/>
                <w:u w:val="single"/>
              </w:rPr>
            </w:pPr>
            <w:r>
              <w:rPr>
                <w:rFonts w:cs="Arial"/>
                <w:iCs/>
                <w:sz w:val="16"/>
                <w:szCs w:val="16"/>
              </w:rPr>
              <w:t>100</w:t>
            </w:r>
            <w:r w:rsidRPr="007A53F2">
              <w:rPr>
                <w:rFonts w:cs="Arial"/>
                <w:iCs/>
                <w:sz w:val="16"/>
                <w:szCs w:val="16"/>
              </w:rPr>
              <w:t>%</w:t>
            </w:r>
          </w:p>
        </w:tc>
        <w:tc>
          <w:tcPr>
            <w:tcW w:w="835" w:type="pct"/>
            <w:gridSpan w:val="2"/>
            <w:tcBorders>
              <w:top w:val="double" w:sz="4" w:space="0" w:color="auto"/>
              <w:left w:val="double" w:sz="4" w:space="0" w:color="auto"/>
              <w:bottom w:val="double" w:sz="4" w:space="0" w:color="auto"/>
              <w:right w:val="double" w:sz="4" w:space="0" w:color="auto"/>
            </w:tcBorders>
            <w:vAlign w:val="center"/>
          </w:tcPr>
          <w:p w14:paraId="6E6CD884" w14:textId="73239584" w:rsidR="007D1B41" w:rsidRDefault="007D1B41" w:rsidP="007D1B41">
            <w:pPr>
              <w:tabs>
                <w:tab w:val="left" w:pos="7575"/>
              </w:tabs>
              <w:spacing w:line="276" w:lineRule="auto"/>
              <w:jc w:val="center"/>
              <w:rPr>
                <w:rFonts w:cs="Arial"/>
                <w:iCs/>
                <w:sz w:val="16"/>
                <w:szCs w:val="16"/>
              </w:rPr>
            </w:pPr>
            <w:r w:rsidRPr="007A53F2">
              <w:rPr>
                <w:rFonts w:cs="Arial"/>
                <w:iCs/>
                <w:sz w:val="16"/>
                <w:szCs w:val="16"/>
              </w:rPr>
              <w:t>(2.</w:t>
            </w:r>
            <w:r>
              <w:rPr>
                <w:rFonts w:cs="Arial"/>
                <w:iCs/>
                <w:sz w:val="16"/>
                <w:szCs w:val="16"/>
              </w:rPr>
              <w:t>1</w:t>
            </w:r>
            <w:r w:rsidRPr="007A53F2">
              <w:rPr>
                <w:rFonts w:cs="Arial"/>
                <w:iCs/>
                <w:sz w:val="16"/>
                <w:szCs w:val="16"/>
              </w:rPr>
              <w:t>00 / 1</w:t>
            </w:r>
            <w:r>
              <w:rPr>
                <w:rFonts w:cs="Arial"/>
                <w:iCs/>
                <w:sz w:val="16"/>
                <w:szCs w:val="16"/>
              </w:rPr>
              <w:t>0</w:t>
            </w:r>
            <w:r w:rsidRPr="007A53F2">
              <w:rPr>
                <w:rFonts w:cs="Arial"/>
                <w:iCs/>
                <w:sz w:val="16"/>
                <w:szCs w:val="16"/>
              </w:rPr>
              <w:t>.000)</w:t>
            </w:r>
            <w:r>
              <w:rPr>
                <w:rFonts w:cs="Arial"/>
                <w:iCs/>
                <w:sz w:val="16"/>
                <w:szCs w:val="16"/>
              </w:rPr>
              <w:t xml:space="preserve"> </w:t>
            </w:r>
            <w:r w:rsidR="00981D0C">
              <w:rPr>
                <w:rFonts w:cs="Arial"/>
                <w:sz w:val="16"/>
                <w:szCs w:val="16"/>
              </w:rPr>
              <w:t xml:space="preserve">* 100 </w:t>
            </w:r>
            <w:r>
              <w:rPr>
                <w:rFonts w:cs="Arial"/>
                <w:iCs/>
                <w:sz w:val="16"/>
                <w:szCs w:val="16"/>
              </w:rPr>
              <w:t>= 0.21</w:t>
            </w:r>
          </w:p>
          <w:p w14:paraId="60BB38F6" w14:textId="77777777" w:rsidR="007D1B41" w:rsidRDefault="007D1B41" w:rsidP="007D1B41">
            <w:pPr>
              <w:tabs>
                <w:tab w:val="left" w:pos="7575"/>
              </w:tabs>
              <w:spacing w:line="276" w:lineRule="auto"/>
              <w:jc w:val="center"/>
              <w:rPr>
                <w:rFonts w:cs="Arial"/>
                <w:iCs/>
                <w:sz w:val="16"/>
                <w:szCs w:val="16"/>
              </w:rPr>
            </w:pPr>
          </w:p>
          <w:p w14:paraId="09851CB2" w14:textId="77777777" w:rsidR="007D1B41" w:rsidRPr="003174EF" w:rsidRDefault="007D1B41" w:rsidP="007D1B41">
            <w:pPr>
              <w:tabs>
                <w:tab w:val="left" w:pos="7575"/>
              </w:tabs>
              <w:spacing w:line="276" w:lineRule="auto"/>
              <w:jc w:val="center"/>
              <w:rPr>
                <w:rFonts w:cs="Arial"/>
                <w:b/>
                <w:iCs/>
                <w:sz w:val="16"/>
                <w:szCs w:val="16"/>
                <w:u w:val="single"/>
              </w:rPr>
            </w:pPr>
            <w:r>
              <w:rPr>
                <w:rFonts w:cs="Arial"/>
                <w:iCs/>
                <w:sz w:val="16"/>
                <w:szCs w:val="16"/>
              </w:rPr>
              <w:t>100</w:t>
            </w:r>
            <w:r w:rsidRPr="007A53F2">
              <w:rPr>
                <w:rFonts w:cs="Arial"/>
                <w:iCs/>
                <w:sz w:val="16"/>
                <w:szCs w:val="16"/>
              </w:rPr>
              <w:t>%</w:t>
            </w:r>
          </w:p>
        </w:tc>
        <w:tc>
          <w:tcPr>
            <w:tcW w:w="953" w:type="pct"/>
            <w:gridSpan w:val="2"/>
            <w:tcBorders>
              <w:top w:val="double" w:sz="4" w:space="0" w:color="auto"/>
              <w:left w:val="double" w:sz="4" w:space="0" w:color="auto"/>
              <w:bottom w:val="double" w:sz="4" w:space="0" w:color="auto"/>
              <w:right w:val="double" w:sz="4" w:space="0" w:color="auto"/>
            </w:tcBorders>
            <w:vAlign w:val="center"/>
          </w:tcPr>
          <w:p w14:paraId="52AA9EA5" w14:textId="77777777" w:rsidR="007D1B41" w:rsidRDefault="007D1B41" w:rsidP="007D1B41">
            <w:pPr>
              <w:tabs>
                <w:tab w:val="left" w:pos="7575"/>
              </w:tabs>
              <w:spacing w:line="276" w:lineRule="auto"/>
              <w:jc w:val="center"/>
              <w:rPr>
                <w:rFonts w:cs="Arial"/>
                <w:iCs/>
                <w:sz w:val="16"/>
                <w:szCs w:val="16"/>
              </w:rPr>
            </w:pPr>
            <w:r>
              <w:rPr>
                <w:rFonts w:cs="Arial"/>
                <w:iCs/>
                <w:sz w:val="16"/>
                <w:szCs w:val="16"/>
              </w:rPr>
              <w:t>(0.21 / 0.21) * 100</w:t>
            </w:r>
          </w:p>
          <w:p w14:paraId="769512CE" w14:textId="77777777" w:rsidR="007D1B41" w:rsidRDefault="007D1B41" w:rsidP="007D1B41">
            <w:pPr>
              <w:tabs>
                <w:tab w:val="left" w:pos="7575"/>
              </w:tabs>
              <w:spacing w:line="276" w:lineRule="auto"/>
              <w:jc w:val="center"/>
              <w:rPr>
                <w:rFonts w:cs="Arial"/>
                <w:iCs/>
                <w:sz w:val="16"/>
                <w:szCs w:val="16"/>
              </w:rPr>
            </w:pPr>
          </w:p>
          <w:p w14:paraId="4FFF5422" w14:textId="77777777" w:rsidR="007D1B41" w:rsidRDefault="007D1B41" w:rsidP="007D1B41">
            <w:pPr>
              <w:tabs>
                <w:tab w:val="left" w:pos="7575"/>
              </w:tabs>
              <w:spacing w:line="276" w:lineRule="auto"/>
              <w:jc w:val="center"/>
              <w:rPr>
                <w:rFonts w:cs="Arial"/>
                <w:iCs/>
                <w:sz w:val="16"/>
                <w:szCs w:val="16"/>
              </w:rPr>
            </w:pPr>
          </w:p>
          <w:p w14:paraId="114B7A64" w14:textId="77777777" w:rsidR="007D1B41" w:rsidRPr="003174EF" w:rsidRDefault="007D1B41" w:rsidP="007D1B41">
            <w:pPr>
              <w:tabs>
                <w:tab w:val="left" w:pos="7575"/>
              </w:tabs>
              <w:spacing w:line="276" w:lineRule="auto"/>
              <w:jc w:val="center"/>
              <w:rPr>
                <w:rFonts w:cs="Arial"/>
                <w:b/>
                <w:iCs/>
                <w:sz w:val="16"/>
                <w:szCs w:val="16"/>
                <w:u w:val="single"/>
              </w:rPr>
            </w:pPr>
            <w:r>
              <w:rPr>
                <w:rFonts w:cs="Arial"/>
                <w:iCs/>
                <w:sz w:val="16"/>
                <w:szCs w:val="16"/>
              </w:rPr>
              <w:t>100%</w:t>
            </w:r>
          </w:p>
        </w:tc>
        <w:tc>
          <w:tcPr>
            <w:tcW w:w="805" w:type="pct"/>
            <w:tcBorders>
              <w:top w:val="double" w:sz="4" w:space="0" w:color="auto"/>
              <w:left w:val="double" w:sz="4" w:space="0" w:color="auto"/>
              <w:bottom w:val="double" w:sz="4" w:space="0" w:color="auto"/>
              <w:right w:val="double" w:sz="4" w:space="0" w:color="auto"/>
            </w:tcBorders>
            <w:shd w:val="clear" w:color="auto" w:fill="92D050"/>
            <w:vAlign w:val="center"/>
          </w:tcPr>
          <w:p w14:paraId="17A3003C" w14:textId="77777777" w:rsidR="007D1B41" w:rsidRPr="003174EF" w:rsidRDefault="007D1B41" w:rsidP="007D1B41">
            <w:pPr>
              <w:tabs>
                <w:tab w:val="left" w:pos="7575"/>
              </w:tabs>
              <w:spacing w:line="276" w:lineRule="auto"/>
              <w:jc w:val="center"/>
              <w:rPr>
                <w:rFonts w:cs="Arial"/>
                <w:b/>
                <w:iCs/>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c>
          <w:tcPr>
            <w:tcW w:w="743" w:type="pct"/>
            <w:tcBorders>
              <w:top w:val="double" w:sz="4" w:space="0" w:color="auto"/>
              <w:left w:val="double" w:sz="4" w:space="0" w:color="auto"/>
              <w:bottom w:val="double" w:sz="4" w:space="0" w:color="auto"/>
              <w:right w:val="double" w:sz="4" w:space="0" w:color="auto"/>
            </w:tcBorders>
            <w:shd w:val="clear" w:color="auto" w:fill="92D050"/>
            <w:vAlign w:val="center"/>
          </w:tcPr>
          <w:p w14:paraId="634CB039" w14:textId="77777777" w:rsidR="007D1B41" w:rsidRPr="003174EF" w:rsidRDefault="007D1B41" w:rsidP="007D1B41">
            <w:pPr>
              <w:tabs>
                <w:tab w:val="left" w:pos="7575"/>
              </w:tabs>
              <w:spacing w:line="276" w:lineRule="auto"/>
              <w:jc w:val="center"/>
              <w:rPr>
                <w:rFonts w:cs="Arial"/>
                <w:b/>
                <w:iCs/>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r>
      <w:tr w:rsidR="007D1B41" w:rsidRPr="00CA3EF7" w14:paraId="7316D936" w14:textId="77777777" w:rsidTr="007D1B41">
        <w:trPr>
          <w:trHeight w:val="270"/>
          <w:jc w:val="center"/>
        </w:trPr>
        <w:tc>
          <w:tcPr>
            <w:tcW w:w="5000" w:type="pct"/>
            <w:gridSpan w:val="8"/>
            <w:tcBorders>
              <w:top w:val="double" w:sz="4" w:space="0" w:color="auto"/>
              <w:bottom w:val="double" w:sz="4" w:space="0" w:color="auto"/>
            </w:tcBorders>
          </w:tcPr>
          <w:p w14:paraId="054CA05F" w14:textId="77777777" w:rsidR="007D1B41" w:rsidRPr="00E84972" w:rsidRDefault="007D1B41" w:rsidP="007D1B41">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67B0FF20" w14:textId="77777777" w:rsidR="007D1B41" w:rsidRDefault="007D1B41" w:rsidP="007D1B41">
            <w:pPr>
              <w:tabs>
                <w:tab w:val="left" w:pos="7575"/>
              </w:tabs>
              <w:spacing w:line="276" w:lineRule="auto"/>
              <w:rPr>
                <w:rFonts w:cs="Arial"/>
                <w:b/>
                <w:sz w:val="16"/>
                <w:szCs w:val="16"/>
              </w:rPr>
            </w:pPr>
          </w:p>
          <w:p w14:paraId="0C386BAF" w14:textId="77777777" w:rsidR="007D1B41" w:rsidRDefault="007D1B41" w:rsidP="007D1B41">
            <w:pPr>
              <w:tabs>
                <w:tab w:val="left" w:pos="7575"/>
              </w:tabs>
              <w:spacing w:line="276" w:lineRule="auto"/>
              <w:rPr>
                <w:rFonts w:cs="Arial"/>
                <w:sz w:val="16"/>
                <w:szCs w:val="16"/>
              </w:rPr>
            </w:pPr>
            <w:r w:rsidRPr="00CB3AB9">
              <w:rPr>
                <w:rFonts w:cs="Arial"/>
                <w:b/>
                <w:sz w:val="16"/>
                <w:szCs w:val="16"/>
              </w:rPr>
              <w:t>Semaforización:</w:t>
            </w:r>
            <w:r>
              <w:rPr>
                <w:rFonts w:cs="Arial"/>
                <w:sz w:val="16"/>
                <w:szCs w:val="16"/>
              </w:rPr>
              <w:t xml:space="preserve"> </w:t>
            </w:r>
            <w:r w:rsidRPr="0012033E">
              <w:rPr>
                <w:rFonts w:cs="Arial"/>
                <w:sz w:val="16"/>
                <w:szCs w:val="16"/>
              </w:rPr>
              <w:t>De acuerdo con el FESIPPRES, el nivel de cump</w:t>
            </w:r>
            <w:r>
              <w:rPr>
                <w:rFonts w:cs="Arial"/>
                <w:sz w:val="16"/>
                <w:szCs w:val="16"/>
              </w:rPr>
              <w:t>limiento de la meta ejecutada en relación con</w:t>
            </w:r>
            <w:r w:rsidRPr="0012033E">
              <w:rPr>
                <w:rFonts w:cs="Arial"/>
                <w:sz w:val="16"/>
                <w:szCs w:val="16"/>
              </w:rPr>
              <w:t xml:space="preserve"> la meta programada para el presente nivel fue del </w:t>
            </w:r>
            <w:r>
              <w:rPr>
                <w:rFonts w:cs="Arial"/>
                <w:sz w:val="16"/>
                <w:szCs w:val="16"/>
              </w:rPr>
              <w:t>100%</w:t>
            </w:r>
            <w:r w:rsidRPr="0012033E">
              <w:rPr>
                <w:rFonts w:cs="Arial"/>
                <w:sz w:val="16"/>
                <w:szCs w:val="16"/>
              </w:rPr>
              <w:t xml:space="preserve">, asignándosele </w:t>
            </w:r>
            <w:r>
              <w:rPr>
                <w:rFonts w:cs="Arial"/>
                <w:sz w:val="16"/>
                <w:szCs w:val="16"/>
              </w:rPr>
              <w:t>una semaforización en color verde</w:t>
            </w:r>
            <w:r w:rsidRPr="0012033E">
              <w:rPr>
                <w:rFonts w:cs="Arial"/>
                <w:sz w:val="16"/>
                <w:szCs w:val="16"/>
              </w:rPr>
              <w:t xml:space="preserve">; al realizar el cálculo del indicador conforme a la fórmula establecida y las variables correspondientes, se verificó un nivel de cumplimiento de </w:t>
            </w:r>
            <w:r>
              <w:rPr>
                <w:rFonts w:cs="Arial"/>
                <w:sz w:val="16"/>
                <w:szCs w:val="16"/>
              </w:rPr>
              <w:t>100</w:t>
            </w:r>
            <w:r w:rsidRPr="00CA4D8C">
              <w:rPr>
                <w:rFonts w:cs="Arial"/>
                <w:sz w:val="16"/>
                <w:szCs w:val="16"/>
              </w:rPr>
              <w:t>%</w:t>
            </w:r>
            <w:r w:rsidRPr="0012033E">
              <w:rPr>
                <w:rFonts w:cs="Arial"/>
                <w:sz w:val="16"/>
                <w:szCs w:val="16"/>
              </w:rPr>
              <w:t>, correspondiéndole una se</w:t>
            </w:r>
            <w:r>
              <w:rPr>
                <w:rFonts w:cs="Arial"/>
                <w:sz w:val="16"/>
                <w:szCs w:val="16"/>
              </w:rPr>
              <w:t xml:space="preserve">maforización del mismo color, lo </w:t>
            </w:r>
            <w:r w:rsidRPr="0012033E">
              <w:rPr>
                <w:rFonts w:cs="Arial"/>
                <w:sz w:val="16"/>
                <w:szCs w:val="16"/>
              </w:rPr>
              <w:t>cual indica, de acuerdo con la Guía para la Construcción de Indicadores de Desempeño para el Gobierno del Estado de Quintana Roo, emitida por la SEFIPLAN, que el rango de cu</w:t>
            </w:r>
            <w:r>
              <w:rPr>
                <w:rFonts w:cs="Arial"/>
                <w:sz w:val="16"/>
                <w:szCs w:val="16"/>
              </w:rPr>
              <w:t>mplimiento</w:t>
            </w:r>
            <w:r w:rsidRPr="0012033E">
              <w:rPr>
                <w:rFonts w:cs="Arial"/>
                <w:sz w:val="16"/>
                <w:szCs w:val="16"/>
              </w:rPr>
              <w:t xml:space="preserve"> está alcanzando los resultados deseables. Esta asignación concuerda con el compor</w:t>
            </w:r>
            <w:r>
              <w:rPr>
                <w:rFonts w:cs="Arial"/>
                <w:sz w:val="16"/>
                <w:szCs w:val="16"/>
              </w:rPr>
              <w:t>tamiento del indicador de tipo a</w:t>
            </w:r>
            <w:r w:rsidRPr="0012033E">
              <w:rPr>
                <w:rFonts w:cs="Arial"/>
                <w:sz w:val="16"/>
                <w:szCs w:val="16"/>
              </w:rPr>
              <w:t xml:space="preserve">scendente que alcanza un nivel de cumplimiento entre un rango entre -15% y +15% </w:t>
            </w:r>
            <w:r>
              <w:rPr>
                <w:rFonts w:cs="Arial"/>
                <w:sz w:val="16"/>
                <w:szCs w:val="16"/>
              </w:rPr>
              <w:t>en relación con</w:t>
            </w:r>
            <w:r w:rsidRPr="0012033E">
              <w:rPr>
                <w:rFonts w:cs="Arial"/>
                <w:sz w:val="16"/>
                <w:szCs w:val="16"/>
              </w:rPr>
              <w:t xml:space="preserve"> su meta programada, por lo que dich</w:t>
            </w:r>
            <w:r>
              <w:rPr>
                <w:rFonts w:cs="Arial"/>
                <w:sz w:val="16"/>
                <w:szCs w:val="16"/>
              </w:rPr>
              <w:t xml:space="preserve">a semaforización es la correcta, </w:t>
            </w:r>
            <w:r w:rsidRPr="0012033E">
              <w:rPr>
                <w:rFonts w:cs="Arial"/>
                <w:sz w:val="16"/>
                <w:szCs w:val="16"/>
              </w:rPr>
              <w:t>de acuerdo con la guía antes mencionada.</w:t>
            </w:r>
          </w:p>
          <w:p w14:paraId="6B87D21E" w14:textId="77777777" w:rsidR="007D1B41" w:rsidRDefault="007D1B41" w:rsidP="007D1B41">
            <w:pPr>
              <w:tabs>
                <w:tab w:val="left" w:pos="7575"/>
              </w:tabs>
              <w:spacing w:line="276" w:lineRule="auto"/>
              <w:jc w:val="center"/>
              <w:rPr>
                <w:rFonts w:cs="Arial"/>
                <w:sz w:val="16"/>
                <w:szCs w:val="16"/>
              </w:rPr>
            </w:pPr>
          </w:p>
          <w:p w14:paraId="5494B5EB" w14:textId="77777777" w:rsidR="007D1B41" w:rsidRDefault="007D1B41" w:rsidP="007D1B41">
            <w:pPr>
              <w:tabs>
                <w:tab w:val="left" w:pos="7575"/>
              </w:tabs>
              <w:spacing w:line="276" w:lineRule="auto"/>
              <w:rPr>
                <w:rFonts w:cs="Arial"/>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C963B3">
              <w:rPr>
                <w:rFonts w:cs="Arial"/>
                <w:sz w:val="16"/>
                <w:szCs w:val="16"/>
              </w:rPr>
              <w:t>“</w:t>
            </w:r>
            <w:r w:rsidRPr="009D233B">
              <w:rPr>
                <w:rFonts w:cs="Arial"/>
                <w:sz w:val="16"/>
                <w:szCs w:val="16"/>
              </w:rPr>
              <w:t xml:space="preserve">Se cumplieron a cabalidad con el seguimiento de cada área para ver sus avances </w:t>
            </w:r>
            <w:r w:rsidRPr="00C963B3">
              <w:rPr>
                <w:rFonts w:cs="Arial"/>
                <w:sz w:val="16"/>
                <w:szCs w:val="16"/>
              </w:rPr>
              <w:t>[</w:t>
            </w:r>
            <w:r w:rsidRPr="00C963B3">
              <w:rPr>
                <w:rFonts w:cs="Arial"/>
                <w:i/>
                <w:sz w:val="16"/>
                <w:szCs w:val="16"/>
              </w:rPr>
              <w:t>sic</w:t>
            </w:r>
            <w:r w:rsidRPr="00C963B3">
              <w:rPr>
                <w:rFonts w:cs="Arial"/>
                <w:sz w:val="16"/>
                <w:szCs w:val="16"/>
              </w:rPr>
              <w:t>]”.</w:t>
            </w:r>
          </w:p>
          <w:p w14:paraId="6813DD4C" w14:textId="77777777" w:rsidR="007D1B41" w:rsidRDefault="007D1B41" w:rsidP="007D1B41">
            <w:pPr>
              <w:tabs>
                <w:tab w:val="left" w:pos="7575"/>
              </w:tabs>
              <w:spacing w:line="276" w:lineRule="auto"/>
              <w:rPr>
                <w:rFonts w:cs="Arial"/>
                <w:b/>
                <w:bCs/>
                <w:sz w:val="16"/>
                <w:szCs w:val="16"/>
              </w:rPr>
            </w:pPr>
          </w:p>
          <w:p w14:paraId="5D1DA026" w14:textId="4290D218" w:rsidR="007D1B41" w:rsidRDefault="007D1B41" w:rsidP="007D1B41">
            <w:pPr>
              <w:tabs>
                <w:tab w:val="left" w:pos="7575"/>
              </w:tabs>
              <w:spacing w:line="276" w:lineRule="auto"/>
              <w:rPr>
                <w:rFonts w:cs="Arial"/>
                <w:sz w:val="16"/>
                <w:szCs w:val="16"/>
              </w:rPr>
            </w:pPr>
            <w:r w:rsidRPr="00415166">
              <w:rPr>
                <w:rFonts w:cs="Arial"/>
                <w:b/>
                <w:bCs/>
                <w:sz w:val="16"/>
                <w:szCs w:val="16"/>
              </w:rPr>
              <w:t>Evidencia de cumplimiento:</w:t>
            </w:r>
            <w:r>
              <w:rPr>
                <w:rFonts w:cs="Arial"/>
                <w:b/>
                <w:bCs/>
                <w:sz w:val="16"/>
                <w:szCs w:val="16"/>
              </w:rPr>
              <w:t xml:space="preserve"> </w:t>
            </w:r>
            <w:r>
              <w:rPr>
                <w:rFonts w:cs="Arial"/>
                <w:sz w:val="16"/>
                <w:szCs w:val="16"/>
              </w:rPr>
              <w:t xml:space="preserve">El Centro de Conciliación Laboral del Estado de Quintana Roo entregó como evidencia los </w:t>
            </w:r>
            <w:r w:rsidRPr="00C963B3">
              <w:rPr>
                <w:rFonts w:cs="Arial"/>
                <w:sz w:val="16"/>
                <w:szCs w:val="16"/>
              </w:rPr>
              <w:t>documento</w:t>
            </w:r>
            <w:r>
              <w:rPr>
                <w:rFonts w:cs="Arial"/>
                <w:sz w:val="16"/>
                <w:szCs w:val="16"/>
              </w:rPr>
              <w:t>s</w:t>
            </w:r>
            <w:r w:rsidR="006C5E66">
              <w:rPr>
                <w:rFonts w:cs="Arial"/>
                <w:sz w:val="16"/>
                <w:szCs w:val="16"/>
              </w:rPr>
              <w:t>:</w:t>
            </w:r>
            <w:r>
              <w:rPr>
                <w:rFonts w:cs="Arial"/>
                <w:sz w:val="16"/>
                <w:szCs w:val="16"/>
              </w:rPr>
              <w:t xml:space="preserve"> I</w:t>
            </w:r>
            <w:r w:rsidRPr="008755DA">
              <w:rPr>
                <w:rFonts w:cs="Arial"/>
                <w:sz w:val="16"/>
                <w:szCs w:val="16"/>
              </w:rPr>
              <w:t>nforme de actividades de l</w:t>
            </w:r>
            <w:r>
              <w:rPr>
                <w:rFonts w:cs="Arial"/>
                <w:sz w:val="16"/>
                <w:szCs w:val="16"/>
              </w:rPr>
              <w:t>as direcciones que integran el C</w:t>
            </w:r>
            <w:r w:rsidRPr="008755DA">
              <w:rPr>
                <w:rFonts w:cs="Arial"/>
                <w:sz w:val="16"/>
                <w:szCs w:val="16"/>
              </w:rPr>
              <w:t>en</w:t>
            </w:r>
            <w:r>
              <w:rPr>
                <w:rFonts w:cs="Arial"/>
                <w:sz w:val="16"/>
                <w:szCs w:val="16"/>
              </w:rPr>
              <w:t>tro de Conciliación Laboral del E</w:t>
            </w:r>
            <w:r w:rsidRPr="008755DA">
              <w:rPr>
                <w:rFonts w:cs="Arial"/>
                <w:sz w:val="16"/>
                <w:szCs w:val="16"/>
              </w:rPr>
              <w:t>stado</w:t>
            </w:r>
            <w:r>
              <w:rPr>
                <w:rFonts w:cs="Arial"/>
                <w:sz w:val="16"/>
                <w:szCs w:val="16"/>
              </w:rPr>
              <w:t xml:space="preserve">, Informe de actividades de la Dirección General del Centro de Conciliación Laboral del Estado, </w:t>
            </w:r>
            <w:r w:rsidRPr="009D233B">
              <w:rPr>
                <w:rFonts w:cs="Arial"/>
                <w:sz w:val="16"/>
                <w:szCs w:val="16"/>
              </w:rPr>
              <w:t xml:space="preserve">Informe </w:t>
            </w:r>
            <w:r>
              <w:rPr>
                <w:rFonts w:cs="Arial"/>
                <w:sz w:val="16"/>
                <w:szCs w:val="16"/>
              </w:rPr>
              <w:t>t</w:t>
            </w:r>
            <w:r w:rsidRPr="009D233B">
              <w:rPr>
                <w:rFonts w:cs="Arial"/>
                <w:sz w:val="16"/>
                <w:szCs w:val="16"/>
              </w:rPr>
              <w:t xml:space="preserve">rimestral </w:t>
            </w:r>
            <w:r>
              <w:rPr>
                <w:rFonts w:cs="Arial"/>
                <w:sz w:val="16"/>
                <w:szCs w:val="16"/>
              </w:rPr>
              <w:t>d</w:t>
            </w:r>
            <w:r w:rsidRPr="009D233B">
              <w:rPr>
                <w:rFonts w:cs="Arial"/>
                <w:sz w:val="16"/>
                <w:szCs w:val="16"/>
              </w:rPr>
              <w:t xml:space="preserve">e </w:t>
            </w:r>
            <w:r>
              <w:rPr>
                <w:rFonts w:cs="Arial"/>
                <w:sz w:val="16"/>
                <w:szCs w:val="16"/>
              </w:rPr>
              <w:t>a</w:t>
            </w:r>
            <w:r w:rsidRPr="009D233B">
              <w:rPr>
                <w:rFonts w:cs="Arial"/>
                <w:sz w:val="16"/>
                <w:szCs w:val="16"/>
              </w:rPr>
              <w:t xml:space="preserve">ctividades </w:t>
            </w:r>
            <w:r>
              <w:rPr>
                <w:rFonts w:cs="Arial"/>
                <w:sz w:val="16"/>
                <w:szCs w:val="16"/>
              </w:rPr>
              <w:t>del Centro d</w:t>
            </w:r>
            <w:r w:rsidRPr="009D233B">
              <w:rPr>
                <w:rFonts w:cs="Arial"/>
                <w:sz w:val="16"/>
                <w:szCs w:val="16"/>
              </w:rPr>
              <w:t xml:space="preserve">e Conciliación Laboral </w:t>
            </w:r>
            <w:r>
              <w:rPr>
                <w:rFonts w:cs="Arial"/>
                <w:sz w:val="16"/>
                <w:szCs w:val="16"/>
              </w:rPr>
              <w:t>d</w:t>
            </w:r>
            <w:r w:rsidRPr="009D233B">
              <w:rPr>
                <w:rFonts w:cs="Arial"/>
                <w:sz w:val="16"/>
                <w:szCs w:val="16"/>
              </w:rPr>
              <w:t xml:space="preserve">el Estado </w:t>
            </w:r>
            <w:r>
              <w:rPr>
                <w:rFonts w:cs="Arial"/>
                <w:sz w:val="16"/>
                <w:szCs w:val="16"/>
              </w:rPr>
              <w:t>d</w:t>
            </w:r>
            <w:r w:rsidRPr="009D233B">
              <w:rPr>
                <w:rFonts w:cs="Arial"/>
                <w:sz w:val="16"/>
                <w:szCs w:val="16"/>
              </w:rPr>
              <w:t>e Quintana Roo (</w:t>
            </w:r>
            <w:r w:rsidR="006C5E66">
              <w:rPr>
                <w:rFonts w:cs="Arial"/>
                <w:sz w:val="16"/>
                <w:szCs w:val="16"/>
              </w:rPr>
              <w:t>3er</w:t>
            </w:r>
            <w:r w:rsidR="00D60F16">
              <w:rPr>
                <w:rFonts w:cs="Arial"/>
                <w:sz w:val="16"/>
                <w:szCs w:val="16"/>
              </w:rPr>
              <w:t>.</w:t>
            </w:r>
            <w:r w:rsidRPr="009D233B">
              <w:rPr>
                <w:rFonts w:cs="Arial"/>
                <w:sz w:val="16"/>
                <w:szCs w:val="16"/>
              </w:rPr>
              <w:t xml:space="preserve"> </w:t>
            </w:r>
            <w:r>
              <w:rPr>
                <w:rFonts w:cs="Arial"/>
                <w:sz w:val="16"/>
                <w:szCs w:val="16"/>
              </w:rPr>
              <w:t>t</w:t>
            </w:r>
            <w:r w:rsidRPr="009D233B">
              <w:rPr>
                <w:rFonts w:cs="Arial"/>
                <w:sz w:val="16"/>
                <w:szCs w:val="16"/>
              </w:rPr>
              <w:t>rimestre)</w:t>
            </w:r>
            <w:r>
              <w:rPr>
                <w:rFonts w:cs="Arial"/>
                <w:sz w:val="16"/>
                <w:szCs w:val="16"/>
              </w:rPr>
              <w:t xml:space="preserve">, e </w:t>
            </w:r>
            <w:r w:rsidRPr="009D233B">
              <w:rPr>
                <w:rFonts w:cs="Arial"/>
                <w:sz w:val="16"/>
                <w:szCs w:val="16"/>
              </w:rPr>
              <w:t xml:space="preserve">Informe </w:t>
            </w:r>
            <w:r>
              <w:rPr>
                <w:rFonts w:cs="Arial"/>
                <w:sz w:val="16"/>
                <w:szCs w:val="16"/>
              </w:rPr>
              <w:t>t</w:t>
            </w:r>
            <w:r w:rsidRPr="009D233B">
              <w:rPr>
                <w:rFonts w:cs="Arial"/>
                <w:sz w:val="16"/>
                <w:szCs w:val="16"/>
              </w:rPr>
              <w:t xml:space="preserve">rimestral </w:t>
            </w:r>
            <w:r>
              <w:rPr>
                <w:rFonts w:cs="Arial"/>
                <w:sz w:val="16"/>
                <w:szCs w:val="16"/>
              </w:rPr>
              <w:t>d</w:t>
            </w:r>
            <w:r w:rsidRPr="009D233B">
              <w:rPr>
                <w:rFonts w:cs="Arial"/>
                <w:sz w:val="16"/>
                <w:szCs w:val="16"/>
              </w:rPr>
              <w:t xml:space="preserve">e </w:t>
            </w:r>
            <w:r>
              <w:rPr>
                <w:rFonts w:cs="Arial"/>
                <w:sz w:val="16"/>
                <w:szCs w:val="16"/>
              </w:rPr>
              <w:t>a</w:t>
            </w:r>
            <w:r w:rsidRPr="009D233B">
              <w:rPr>
                <w:rFonts w:cs="Arial"/>
                <w:sz w:val="16"/>
                <w:szCs w:val="16"/>
              </w:rPr>
              <w:t xml:space="preserve">ctividades </w:t>
            </w:r>
            <w:r>
              <w:rPr>
                <w:rFonts w:cs="Arial"/>
                <w:sz w:val="16"/>
                <w:szCs w:val="16"/>
              </w:rPr>
              <w:t>del Centro d</w:t>
            </w:r>
            <w:r w:rsidRPr="009D233B">
              <w:rPr>
                <w:rFonts w:cs="Arial"/>
                <w:sz w:val="16"/>
                <w:szCs w:val="16"/>
              </w:rPr>
              <w:t xml:space="preserve">e Conciliación Laboral </w:t>
            </w:r>
            <w:r>
              <w:rPr>
                <w:rFonts w:cs="Arial"/>
                <w:sz w:val="16"/>
                <w:szCs w:val="16"/>
              </w:rPr>
              <w:t>d</w:t>
            </w:r>
            <w:r w:rsidRPr="009D233B">
              <w:rPr>
                <w:rFonts w:cs="Arial"/>
                <w:sz w:val="16"/>
                <w:szCs w:val="16"/>
              </w:rPr>
              <w:t xml:space="preserve">el Estado </w:t>
            </w:r>
            <w:r>
              <w:rPr>
                <w:rFonts w:cs="Arial"/>
                <w:sz w:val="16"/>
                <w:szCs w:val="16"/>
              </w:rPr>
              <w:t>d</w:t>
            </w:r>
            <w:r w:rsidRPr="009D233B">
              <w:rPr>
                <w:rFonts w:cs="Arial"/>
                <w:sz w:val="16"/>
                <w:szCs w:val="16"/>
              </w:rPr>
              <w:t>e Quintana Roo (</w:t>
            </w:r>
            <w:r w:rsidR="006C5E66">
              <w:rPr>
                <w:rFonts w:cs="Arial"/>
                <w:sz w:val="16"/>
                <w:szCs w:val="16"/>
              </w:rPr>
              <w:t>4to</w:t>
            </w:r>
            <w:r w:rsidR="00D60F16">
              <w:rPr>
                <w:rFonts w:cs="Arial"/>
                <w:sz w:val="16"/>
                <w:szCs w:val="16"/>
              </w:rPr>
              <w:t>.</w:t>
            </w:r>
            <w:r w:rsidRPr="009D233B">
              <w:rPr>
                <w:rFonts w:cs="Arial"/>
                <w:sz w:val="16"/>
                <w:szCs w:val="16"/>
              </w:rPr>
              <w:t xml:space="preserve"> </w:t>
            </w:r>
            <w:r>
              <w:rPr>
                <w:rFonts w:cs="Arial"/>
                <w:sz w:val="16"/>
                <w:szCs w:val="16"/>
              </w:rPr>
              <w:t>t</w:t>
            </w:r>
            <w:r w:rsidRPr="009D233B">
              <w:rPr>
                <w:rFonts w:cs="Arial"/>
                <w:sz w:val="16"/>
                <w:szCs w:val="16"/>
              </w:rPr>
              <w:t>rimestre)</w:t>
            </w:r>
            <w:r w:rsidRPr="00C963B3">
              <w:rPr>
                <w:rFonts w:cs="Arial"/>
                <w:sz w:val="16"/>
                <w:szCs w:val="16"/>
              </w:rPr>
              <w:t>, mismo</w:t>
            </w:r>
            <w:r>
              <w:rPr>
                <w:rFonts w:cs="Arial"/>
                <w:sz w:val="16"/>
                <w:szCs w:val="16"/>
              </w:rPr>
              <w:t>s que se analizaron</w:t>
            </w:r>
            <w:r w:rsidRPr="00C963B3">
              <w:rPr>
                <w:rFonts w:cs="Arial"/>
                <w:sz w:val="16"/>
                <w:szCs w:val="16"/>
              </w:rPr>
              <w:t>, obteniendo los siguientes hallazgos:</w:t>
            </w:r>
          </w:p>
          <w:p w14:paraId="5495AF17" w14:textId="77777777" w:rsidR="007D1B41" w:rsidRPr="00D60F16" w:rsidRDefault="007D1B41" w:rsidP="007D1B41">
            <w:pPr>
              <w:tabs>
                <w:tab w:val="left" w:pos="7575"/>
              </w:tabs>
              <w:spacing w:line="276" w:lineRule="auto"/>
              <w:rPr>
                <w:rFonts w:cs="Arial"/>
                <w:sz w:val="10"/>
                <w:szCs w:val="16"/>
              </w:rPr>
            </w:pPr>
          </w:p>
          <w:p w14:paraId="0D6AE4AB" w14:textId="77777777" w:rsidR="007D1B41" w:rsidRDefault="007D1B41" w:rsidP="007D1B41">
            <w:pPr>
              <w:tabs>
                <w:tab w:val="left" w:pos="7575"/>
              </w:tabs>
              <w:spacing w:line="276" w:lineRule="auto"/>
              <w:rPr>
                <w:rFonts w:cs="Arial"/>
                <w:sz w:val="16"/>
                <w:szCs w:val="16"/>
              </w:rPr>
            </w:pPr>
            <w:r>
              <w:rPr>
                <w:rFonts w:cs="Arial"/>
                <w:sz w:val="16"/>
                <w:szCs w:val="16"/>
              </w:rPr>
              <w:t>A continuación, se muestran por trimestre las actividades que se realizaron:</w:t>
            </w:r>
          </w:p>
          <w:p w14:paraId="58D32965" w14:textId="77777777" w:rsidR="007D1B41" w:rsidRDefault="007D1B41" w:rsidP="007D1B41">
            <w:pPr>
              <w:tabs>
                <w:tab w:val="left" w:pos="7575"/>
              </w:tabs>
              <w:spacing w:line="276" w:lineRule="auto"/>
              <w:rPr>
                <w:rFonts w:cs="Arial"/>
                <w:sz w:val="16"/>
                <w:szCs w:val="16"/>
              </w:rPr>
            </w:pPr>
          </w:p>
          <w:tbl>
            <w:tblPr>
              <w:tblStyle w:val="Tablaconcuadrcula"/>
              <w:tblW w:w="5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0"/>
              <w:gridCol w:w="2850"/>
              <w:gridCol w:w="1853"/>
            </w:tblGrid>
            <w:tr w:rsidR="007D1B41" w:rsidRPr="00BC47BE" w14:paraId="277F0E75" w14:textId="77777777" w:rsidTr="007D1B41">
              <w:trPr>
                <w:trHeight w:val="330"/>
                <w:jc w:val="center"/>
              </w:trPr>
              <w:tc>
                <w:tcPr>
                  <w:tcW w:w="1010" w:type="dxa"/>
                  <w:vMerge w:val="restart"/>
                  <w:tcBorders>
                    <w:top w:val="single" w:sz="4" w:space="0" w:color="auto"/>
                  </w:tcBorders>
                  <w:shd w:val="clear" w:color="auto" w:fill="DBE5F1" w:themeFill="accent1" w:themeFillTint="33"/>
                  <w:vAlign w:val="center"/>
                </w:tcPr>
                <w:p w14:paraId="37E7E727"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Trimestre</w:t>
                  </w:r>
                </w:p>
              </w:tc>
              <w:tc>
                <w:tcPr>
                  <w:tcW w:w="4703" w:type="dxa"/>
                  <w:gridSpan w:val="2"/>
                  <w:tcBorders>
                    <w:top w:val="single" w:sz="4" w:space="0" w:color="auto"/>
                    <w:bottom w:val="single" w:sz="4" w:space="0" w:color="auto"/>
                  </w:tcBorders>
                  <w:shd w:val="clear" w:color="auto" w:fill="DBE5F1" w:themeFill="accent1" w:themeFillTint="33"/>
                  <w:vAlign w:val="center"/>
                </w:tcPr>
                <w:p w14:paraId="569B8661"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Actividades del CCLQROO</w:t>
                  </w:r>
                </w:p>
              </w:tc>
            </w:tr>
            <w:tr w:rsidR="007D1B41" w:rsidRPr="00BC47BE" w14:paraId="2372DA1D" w14:textId="77777777" w:rsidTr="007D1B41">
              <w:trPr>
                <w:trHeight w:val="330"/>
                <w:jc w:val="center"/>
              </w:trPr>
              <w:tc>
                <w:tcPr>
                  <w:tcW w:w="1010" w:type="dxa"/>
                  <w:vMerge/>
                  <w:tcBorders>
                    <w:bottom w:val="single" w:sz="4" w:space="0" w:color="auto"/>
                  </w:tcBorders>
                  <w:shd w:val="clear" w:color="auto" w:fill="DBE5F1" w:themeFill="accent1" w:themeFillTint="33"/>
                  <w:vAlign w:val="center"/>
                </w:tcPr>
                <w:p w14:paraId="505A6277" w14:textId="77777777" w:rsidR="007D1B41" w:rsidRDefault="007D1B41" w:rsidP="007D1B41">
                  <w:pPr>
                    <w:tabs>
                      <w:tab w:val="left" w:pos="7575"/>
                    </w:tabs>
                    <w:spacing w:line="276" w:lineRule="auto"/>
                    <w:jc w:val="center"/>
                    <w:rPr>
                      <w:rFonts w:ascii="Arial Narrow" w:hAnsi="Arial Narrow" w:cs="Arial"/>
                      <w:b/>
                      <w:sz w:val="16"/>
                      <w:szCs w:val="16"/>
                    </w:rPr>
                  </w:pPr>
                </w:p>
              </w:tc>
              <w:tc>
                <w:tcPr>
                  <w:tcW w:w="2850" w:type="dxa"/>
                  <w:tcBorders>
                    <w:top w:val="single" w:sz="4" w:space="0" w:color="auto"/>
                    <w:bottom w:val="single" w:sz="4" w:space="0" w:color="auto"/>
                  </w:tcBorders>
                  <w:shd w:val="clear" w:color="auto" w:fill="DBE5F1" w:themeFill="accent1" w:themeFillTint="33"/>
                  <w:vAlign w:val="center"/>
                </w:tcPr>
                <w:p w14:paraId="36803F68"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Número de actividades</w:t>
                  </w:r>
                  <w:r w:rsidRPr="00BC47BE">
                    <w:rPr>
                      <w:rFonts w:ascii="Arial Narrow" w:hAnsi="Arial Narrow" w:cs="Arial"/>
                      <w:b/>
                      <w:sz w:val="16"/>
                      <w:szCs w:val="16"/>
                    </w:rPr>
                    <w:t xml:space="preserve"> 2022</w:t>
                  </w:r>
                </w:p>
              </w:tc>
              <w:tc>
                <w:tcPr>
                  <w:tcW w:w="1853" w:type="dxa"/>
                  <w:tcBorders>
                    <w:top w:val="single" w:sz="4" w:space="0" w:color="auto"/>
                    <w:bottom w:val="single" w:sz="4" w:space="0" w:color="auto"/>
                  </w:tcBorders>
                  <w:shd w:val="clear" w:color="auto" w:fill="DBE5F1" w:themeFill="accent1" w:themeFillTint="33"/>
                </w:tcPr>
                <w:p w14:paraId="710D39E4"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Evidencia fotográfica</w:t>
                  </w:r>
                </w:p>
              </w:tc>
            </w:tr>
            <w:tr w:rsidR="007D1B41" w:rsidRPr="00BC47BE" w14:paraId="029DF715" w14:textId="77777777" w:rsidTr="007D1B41">
              <w:trPr>
                <w:trHeight w:val="194"/>
                <w:jc w:val="center"/>
              </w:trPr>
              <w:tc>
                <w:tcPr>
                  <w:tcW w:w="1010" w:type="dxa"/>
                  <w:tcBorders>
                    <w:top w:val="single" w:sz="4" w:space="0" w:color="auto"/>
                    <w:bottom w:val="single" w:sz="4" w:space="0" w:color="auto"/>
                  </w:tcBorders>
                  <w:vAlign w:val="center"/>
                </w:tcPr>
                <w:p w14:paraId="08264ECC" w14:textId="2F07F279" w:rsidR="007D1B41" w:rsidRPr="00BC47BE" w:rsidRDefault="006C5E66"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1er.</w:t>
                  </w:r>
                </w:p>
              </w:tc>
              <w:tc>
                <w:tcPr>
                  <w:tcW w:w="2850" w:type="dxa"/>
                  <w:tcBorders>
                    <w:top w:val="single" w:sz="4" w:space="0" w:color="auto"/>
                    <w:bottom w:val="single" w:sz="4" w:space="0" w:color="auto"/>
                  </w:tcBorders>
                </w:tcPr>
                <w:p w14:paraId="40A9ADCB"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47</w:t>
                  </w:r>
                </w:p>
              </w:tc>
              <w:tc>
                <w:tcPr>
                  <w:tcW w:w="1853" w:type="dxa"/>
                  <w:tcBorders>
                    <w:top w:val="single" w:sz="4" w:space="0" w:color="auto"/>
                    <w:bottom w:val="single" w:sz="4" w:space="0" w:color="auto"/>
                  </w:tcBorders>
                </w:tcPr>
                <w:p w14:paraId="487D1BBD" w14:textId="77777777" w:rsidR="007D1B41" w:rsidRPr="00CC016F" w:rsidRDefault="007D1B41" w:rsidP="007D1B41">
                  <w:pPr>
                    <w:tabs>
                      <w:tab w:val="left" w:pos="7575"/>
                    </w:tabs>
                    <w:spacing w:line="276" w:lineRule="auto"/>
                    <w:jc w:val="center"/>
                    <w:rPr>
                      <w:rFonts w:ascii="Webdings" w:hAnsi="Webdings" w:cs="Arial"/>
                      <w:sz w:val="16"/>
                      <w:szCs w:val="16"/>
                    </w:rPr>
                  </w:pPr>
                  <w:r w:rsidRPr="00CC016F">
                    <w:rPr>
                      <w:rFonts w:ascii="Webdings" w:hAnsi="Webdings" w:cs="Arial"/>
                      <w:sz w:val="14"/>
                      <w:szCs w:val="16"/>
                    </w:rPr>
                    <w:t></w:t>
                  </w:r>
                </w:p>
              </w:tc>
            </w:tr>
            <w:tr w:rsidR="007D1B41" w:rsidRPr="00BC47BE" w14:paraId="7FDFBE40" w14:textId="77777777" w:rsidTr="007D1B41">
              <w:trPr>
                <w:trHeight w:val="194"/>
                <w:jc w:val="center"/>
              </w:trPr>
              <w:tc>
                <w:tcPr>
                  <w:tcW w:w="1010" w:type="dxa"/>
                  <w:tcBorders>
                    <w:top w:val="single" w:sz="4" w:space="0" w:color="auto"/>
                    <w:bottom w:val="single" w:sz="4" w:space="0" w:color="auto"/>
                  </w:tcBorders>
                  <w:vAlign w:val="center"/>
                </w:tcPr>
                <w:p w14:paraId="011C96CE" w14:textId="32C6B6FB" w:rsidR="007D1B41" w:rsidRPr="00BC47BE"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2do.</w:t>
                  </w:r>
                </w:p>
              </w:tc>
              <w:tc>
                <w:tcPr>
                  <w:tcW w:w="2850" w:type="dxa"/>
                  <w:tcBorders>
                    <w:top w:val="single" w:sz="4" w:space="0" w:color="auto"/>
                    <w:bottom w:val="single" w:sz="4" w:space="0" w:color="auto"/>
                  </w:tcBorders>
                </w:tcPr>
                <w:p w14:paraId="40D21CD4"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10</w:t>
                  </w:r>
                </w:p>
              </w:tc>
              <w:tc>
                <w:tcPr>
                  <w:tcW w:w="1853" w:type="dxa"/>
                  <w:tcBorders>
                    <w:top w:val="single" w:sz="4" w:space="0" w:color="auto"/>
                    <w:bottom w:val="single" w:sz="4" w:space="0" w:color="auto"/>
                  </w:tcBorders>
                </w:tcPr>
                <w:p w14:paraId="57A8C022" w14:textId="77777777" w:rsidR="007D1B41" w:rsidRPr="00CC016F" w:rsidRDefault="007D1B41" w:rsidP="007D1B41">
                  <w:pPr>
                    <w:tabs>
                      <w:tab w:val="left" w:pos="7575"/>
                    </w:tabs>
                    <w:spacing w:line="276" w:lineRule="auto"/>
                    <w:jc w:val="center"/>
                    <w:rPr>
                      <w:rFonts w:ascii="Webdings" w:hAnsi="Webdings" w:cs="Arial"/>
                      <w:sz w:val="18"/>
                      <w:szCs w:val="16"/>
                    </w:rPr>
                  </w:pPr>
                  <w:r w:rsidRPr="00CC016F">
                    <w:rPr>
                      <w:rFonts w:ascii="Webdings" w:hAnsi="Webdings" w:cs="Arial"/>
                      <w:sz w:val="18"/>
                      <w:szCs w:val="16"/>
                    </w:rPr>
                    <w:t></w:t>
                  </w:r>
                </w:p>
              </w:tc>
            </w:tr>
            <w:tr w:rsidR="007D1B41" w:rsidRPr="00BC47BE" w14:paraId="16B45C01" w14:textId="77777777" w:rsidTr="007D1B41">
              <w:trPr>
                <w:trHeight w:val="206"/>
                <w:jc w:val="center"/>
              </w:trPr>
              <w:tc>
                <w:tcPr>
                  <w:tcW w:w="1010" w:type="dxa"/>
                  <w:tcBorders>
                    <w:top w:val="single" w:sz="4" w:space="0" w:color="auto"/>
                    <w:bottom w:val="single" w:sz="4" w:space="0" w:color="auto"/>
                  </w:tcBorders>
                  <w:vAlign w:val="center"/>
                </w:tcPr>
                <w:p w14:paraId="45929EA7" w14:textId="7DF8A22B" w:rsidR="007D1B41" w:rsidRPr="00BC47BE" w:rsidRDefault="006C5E66" w:rsidP="006C5E66">
                  <w:pPr>
                    <w:tabs>
                      <w:tab w:val="left" w:pos="7575"/>
                    </w:tabs>
                    <w:spacing w:line="276" w:lineRule="auto"/>
                    <w:jc w:val="center"/>
                    <w:rPr>
                      <w:rFonts w:ascii="Arial Narrow" w:hAnsi="Arial Narrow" w:cs="Arial"/>
                      <w:sz w:val="16"/>
                      <w:szCs w:val="16"/>
                    </w:rPr>
                  </w:pPr>
                  <w:r>
                    <w:rPr>
                      <w:rFonts w:ascii="Arial Narrow" w:hAnsi="Arial Narrow" w:cs="Arial"/>
                      <w:sz w:val="16"/>
                      <w:szCs w:val="16"/>
                    </w:rPr>
                    <w:t>3er.</w:t>
                  </w:r>
                </w:p>
              </w:tc>
              <w:tc>
                <w:tcPr>
                  <w:tcW w:w="2850" w:type="dxa"/>
                  <w:tcBorders>
                    <w:top w:val="single" w:sz="4" w:space="0" w:color="auto"/>
                    <w:bottom w:val="single" w:sz="4" w:space="0" w:color="auto"/>
                  </w:tcBorders>
                </w:tcPr>
                <w:p w14:paraId="24DD3AD2"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12*</w:t>
                  </w:r>
                </w:p>
              </w:tc>
              <w:tc>
                <w:tcPr>
                  <w:tcW w:w="1853" w:type="dxa"/>
                  <w:tcBorders>
                    <w:top w:val="single" w:sz="4" w:space="0" w:color="auto"/>
                    <w:bottom w:val="single" w:sz="4" w:space="0" w:color="auto"/>
                  </w:tcBorders>
                </w:tcPr>
                <w:p w14:paraId="56264F12" w14:textId="77777777" w:rsidR="007D1B41" w:rsidRPr="00CC016F" w:rsidRDefault="007D1B41" w:rsidP="007D1B41">
                  <w:pPr>
                    <w:tabs>
                      <w:tab w:val="left" w:pos="7575"/>
                    </w:tabs>
                    <w:spacing w:line="276" w:lineRule="auto"/>
                    <w:jc w:val="center"/>
                    <w:rPr>
                      <w:rFonts w:ascii="Webdings" w:hAnsi="Webdings" w:cs="Arial"/>
                      <w:sz w:val="18"/>
                      <w:szCs w:val="16"/>
                    </w:rPr>
                  </w:pPr>
                  <w:r w:rsidRPr="00CC016F">
                    <w:rPr>
                      <w:rFonts w:ascii="Webdings" w:hAnsi="Webdings" w:cs="Arial"/>
                      <w:sz w:val="18"/>
                      <w:szCs w:val="16"/>
                    </w:rPr>
                    <w:t></w:t>
                  </w:r>
                </w:p>
              </w:tc>
            </w:tr>
            <w:tr w:rsidR="007D1B41" w:rsidRPr="00BC47BE" w14:paraId="479D72FF" w14:textId="77777777" w:rsidTr="007D1B41">
              <w:trPr>
                <w:trHeight w:val="194"/>
                <w:jc w:val="center"/>
              </w:trPr>
              <w:tc>
                <w:tcPr>
                  <w:tcW w:w="1010" w:type="dxa"/>
                  <w:tcBorders>
                    <w:top w:val="single" w:sz="4" w:space="0" w:color="auto"/>
                    <w:bottom w:val="single" w:sz="4" w:space="0" w:color="auto"/>
                  </w:tcBorders>
                  <w:vAlign w:val="center"/>
                </w:tcPr>
                <w:p w14:paraId="203A4C83" w14:textId="121C92C2" w:rsidR="007D1B41" w:rsidRPr="00BC47BE" w:rsidRDefault="006C5E66"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4t</w:t>
                  </w:r>
                  <w:r w:rsidR="007D1B41">
                    <w:rPr>
                      <w:rFonts w:ascii="Arial Narrow" w:hAnsi="Arial Narrow" w:cs="Arial"/>
                      <w:sz w:val="16"/>
                      <w:szCs w:val="16"/>
                    </w:rPr>
                    <w:t>o</w:t>
                  </w:r>
                  <w:r>
                    <w:rPr>
                      <w:rFonts w:ascii="Arial Narrow" w:hAnsi="Arial Narrow" w:cs="Arial"/>
                      <w:sz w:val="16"/>
                      <w:szCs w:val="16"/>
                    </w:rPr>
                    <w:t>.</w:t>
                  </w:r>
                </w:p>
              </w:tc>
              <w:tc>
                <w:tcPr>
                  <w:tcW w:w="2850" w:type="dxa"/>
                  <w:tcBorders>
                    <w:top w:val="single" w:sz="4" w:space="0" w:color="auto"/>
                    <w:bottom w:val="single" w:sz="4" w:space="0" w:color="auto"/>
                  </w:tcBorders>
                </w:tcPr>
                <w:p w14:paraId="7795EF44"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4*</w:t>
                  </w:r>
                </w:p>
              </w:tc>
              <w:tc>
                <w:tcPr>
                  <w:tcW w:w="1853" w:type="dxa"/>
                  <w:tcBorders>
                    <w:top w:val="single" w:sz="4" w:space="0" w:color="auto"/>
                    <w:bottom w:val="single" w:sz="4" w:space="0" w:color="auto"/>
                  </w:tcBorders>
                </w:tcPr>
                <w:p w14:paraId="4E08EDF3" w14:textId="77777777" w:rsidR="007D1B41" w:rsidRPr="00CC016F" w:rsidRDefault="007D1B41" w:rsidP="007D1B41">
                  <w:pPr>
                    <w:tabs>
                      <w:tab w:val="left" w:pos="7575"/>
                    </w:tabs>
                    <w:spacing w:line="276" w:lineRule="auto"/>
                    <w:jc w:val="center"/>
                    <w:rPr>
                      <w:rFonts w:ascii="Webdings" w:hAnsi="Webdings" w:cs="Arial"/>
                      <w:sz w:val="18"/>
                      <w:szCs w:val="16"/>
                    </w:rPr>
                  </w:pPr>
                  <w:r w:rsidRPr="00CC016F">
                    <w:rPr>
                      <w:rFonts w:ascii="Webdings" w:hAnsi="Webdings" w:cs="Arial"/>
                      <w:sz w:val="18"/>
                      <w:szCs w:val="16"/>
                    </w:rPr>
                    <w:t></w:t>
                  </w:r>
                </w:p>
              </w:tc>
            </w:tr>
            <w:tr w:rsidR="007D1B41" w:rsidRPr="00BC47BE" w14:paraId="7A7CEDCE" w14:textId="77777777" w:rsidTr="007D1B41">
              <w:trPr>
                <w:trHeight w:val="194"/>
                <w:jc w:val="center"/>
              </w:trPr>
              <w:tc>
                <w:tcPr>
                  <w:tcW w:w="1010" w:type="dxa"/>
                  <w:tcBorders>
                    <w:top w:val="single" w:sz="4" w:space="0" w:color="auto"/>
                    <w:bottom w:val="single" w:sz="4" w:space="0" w:color="auto"/>
                  </w:tcBorders>
                  <w:shd w:val="clear" w:color="auto" w:fill="DBE5F1" w:themeFill="accent1" w:themeFillTint="33"/>
                  <w:vAlign w:val="center"/>
                </w:tcPr>
                <w:p w14:paraId="7E5173CE" w14:textId="77777777" w:rsidR="007D1B41" w:rsidRPr="00BC47BE" w:rsidRDefault="007D1B41" w:rsidP="007D1B41">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Total</w:t>
                  </w:r>
                </w:p>
              </w:tc>
              <w:tc>
                <w:tcPr>
                  <w:tcW w:w="2850" w:type="dxa"/>
                  <w:tcBorders>
                    <w:top w:val="single" w:sz="4" w:space="0" w:color="auto"/>
                    <w:bottom w:val="single" w:sz="4" w:space="0" w:color="auto"/>
                  </w:tcBorders>
                  <w:shd w:val="clear" w:color="auto" w:fill="DBE5F1" w:themeFill="accent1" w:themeFillTint="33"/>
                </w:tcPr>
                <w:p w14:paraId="15D49781"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73</w:t>
                  </w:r>
                </w:p>
              </w:tc>
              <w:tc>
                <w:tcPr>
                  <w:tcW w:w="1853" w:type="dxa"/>
                  <w:tcBorders>
                    <w:top w:val="single" w:sz="4" w:space="0" w:color="auto"/>
                    <w:bottom w:val="single" w:sz="4" w:space="0" w:color="auto"/>
                  </w:tcBorders>
                  <w:shd w:val="clear" w:color="auto" w:fill="DBE5F1" w:themeFill="accent1" w:themeFillTint="33"/>
                </w:tcPr>
                <w:p w14:paraId="17C4F879" w14:textId="77777777" w:rsidR="007D1B41" w:rsidRPr="00BC47BE" w:rsidRDefault="007D1B41" w:rsidP="007D1B41">
                  <w:pPr>
                    <w:tabs>
                      <w:tab w:val="left" w:pos="7575"/>
                    </w:tabs>
                    <w:spacing w:line="276" w:lineRule="auto"/>
                    <w:jc w:val="center"/>
                    <w:rPr>
                      <w:rFonts w:ascii="Arial Narrow" w:hAnsi="Arial Narrow" w:cs="Arial"/>
                      <w:b/>
                      <w:sz w:val="16"/>
                      <w:szCs w:val="16"/>
                    </w:rPr>
                  </w:pPr>
                </w:p>
              </w:tc>
            </w:tr>
            <w:tr w:rsidR="007D1B41" w:rsidRPr="00BC47BE" w14:paraId="40A46E0E" w14:textId="77777777" w:rsidTr="007D1B41">
              <w:trPr>
                <w:trHeight w:val="194"/>
                <w:jc w:val="center"/>
              </w:trPr>
              <w:tc>
                <w:tcPr>
                  <w:tcW w:w="5713" w:type="dxa"/>
                  <w:gridSpan w:val="3"/>
                  <w:tcBorders>
                    <w:top w:val="single" w:sz="4" w:space="0" w:color="auto"/>
                    <w:bottom w:val="single" w:sz="4" w:space="0" w:color="auto"/>
                  </w:tcBorders>
                  <w:shd w:val="clear" w:color="auto" w:fill="DBE5F1" w:themeFill="accent1" w:themeFillTint="33"/>
                  <w:vAlign w:val="center"/>
                </w:tcPr>
                <w:p w14:paraId="25BBEC5A" w14:textId="77777777" w:rsidR="007D1B41" w:rsidRDefault="007D1B41" w:rsidP="007D1B41">
                  <w:pPr>
                    <w:tabs>
                      <w:tab w:val="left" w:pos="7575"/>
                    </w:tabs>
                    <w:spacing w:line="276" w:lineRule="auto"/>
                    <w:rPr>
                      <w:rFonts w:ascii="Arial Narrow" w:hAnsi="Arial Narrow" w:cs="Arial"/>
                      <w:sz w:val="14"/>
                      <w:szCs w:val="16"/>
                    </w:rPr>
                  </w:pPr>
                  <w:r w:rsidRPr="00EE7567">
                    <w:rPr>
                      <w:rFonts w:ascii="Arial Narrow" w:hAnsi="Arial Narrow" w:cs="Arial"/>
                      <w:b/>
                      <w:sz w:val="14"/>
                      <w:szCs w:val="16"/>
                    </w:rPr>
                    <w:t xml:space="preserve">* Nota: </w:t>
                  </w:r>
                  <w:r w:rsidRPr="00EE7567">
                    <w:rPr>
                      <w:rFonts w:ascii="Arial Narrow" w:hAnsi="Arial Narrow" w:cs="Arial"/>
                      <w:sz w:val="14"/>
                      <w:szCs w:val="16"/>
                    </w:rPr>
                    <w:t>La actividad denominada “Designación de nueva Titular del Centro de Conciliación Laboral del Estado de Quintana Roo” se repite en los trimestres 3 y 4, por lo cual no fue posible determinar el total de actividades.</w:t>
                  </w:r>
                </w:p>
                <w:p w14:paraId="3566FD8E" w14:textId="77777777" w:rsidR="007D1B41" w:rsidRPr="00E16440" w:rsidRDefault="007D1B41" w:rsidP="007D1B41">
                  <w:pPr>
                    <w:tabs>
                      <w:tab w:val="left" w:pos="7575"/>
                    </w:tabs>
                    <w:spacing w:line="276" w:lineRule="auto"/>
                    <w:rPr>
                      <w:rFonts w:ascii="Webdings" w:hAnsi="Webdings" w:cs="Arial"/>
                      <w:sz w:val="14"/>
                      <w:szCs w:val="16"/>
                    </w:rPr>
                  </w:pPr>
                  <w:r w:rsidRPr="009F666F">
                    <w:rPr>
                      <w:rFonts w:ascii="Webdings" w:hAnsi="Webdings" w:cs="Arial"/>
                      <w:sz w:val="18"/>
                      <w:szCs w:val="16"/>
                    </w:rPr>
                    <w:t></w:t>
                  </w:r>
                  <w:r w:rsidRPr="009F666F">
                    <w:rPr>
                      <w:rFonts w:ascii="Arial Narrow" w:hAnsi="Arial Narrow" w:cs="Arial"/>
                      <w:sz w:val="14"/>
                      <w:szCs w:val="16"/>
                    </w:rPr>
                    <w:t xml:space="preserve"> =</w:t>
                  </w:r>
                  <w:r>
                    <w:rPr>
                      <w:rFonts w:ascii="Arial Narrow" w:hAnsi="Arial Narrow" w:cs="Arial"/>
                      <w:sz w:val="14"/>
                      <w:szCs w:val="16"/>
                    </w:rPr>
                    <w:t xml:space="preserve"> C</w:t>
                  </w:r>
                  <w:r w:rsidRPr="00EE7567">
                    <w:rPr>
                      <w:rFonts w:ascii="Arial Narrow" w:hAnsi="Arial Narrow" w:cs="Arial"/>
                      <w:sz w:val="14"/>
                      <w:szCs w:val="16"/>
                    </w:rPr>
                    <w:t>umple</w:t>
                  </w:r>
                </w:p>
                <w:p w14:paraId="4B1A07A7" w14:textId="77777777" w:rsidR="007D1B41" w:rsidRPr="00344824" w:rsidRDefault="007D1B41" w:rsidP="007D1B41">
                  <w:pPr>
                    <w:tabs>
                      <w:tab w:val="left" w:pos="7575"/>
                    </w:tabs>
                    <w:spacing w:line="276" w:lineRule="auto"/>
                    <w:rPr>
                      <w:rFonts w:ascii="Arial Narrow" w:hAnsi="Arial Narrow" w:cs="Arial"/>
                      <w:b/>
                      <w:sz w:val="16"/>
                      <w:szCs w:val="16"/>
                    </w:rPr>
                  </w:pPr>
                  <w:r w:rsidRPr="00EE7567">
                    <w:rPr>
                      <w:rFonts w:ascii="Webdings" w:hAnsi="Webdings" w:cs="Arial"/>
                      <w:sz w:val="14"/>
                      <w:szCs w:val="16"/>
                    </w:rPr>
                    <w:t></w:t>
                  </w:r>
                  <w:r w:rsidRPr="00EE7567">
                    <w:rPr>
                      <w:rFonts w:ascii="Webdings" w:hAnsi="Webdings" w:cs="Arial"/>
                      <w:sz w:val="14"/>
                      <w:szCs w:val="16"/>
                    </w:rPr>
                    <w:t></w:t>
                  </w:r>
                  <w:r w:rsidRPr="00EE7567">
                    <w:rPr>
                      <w:rFonts w:ascii="Arial Narrow" w:hAnsi="Arial Narrow" w:cs="Arial"/>
                      <w:sz w:val="14"/>
                      <w:szCs w:val="16"/>
                    </w:rPr>
                    <w:t>= No cumple.</w:t>
                  </w:r>
                </w:p>
              </w:tc>
            </w:tr>
          </w:tbl>
          <w:p w14:paraId="7F1EE77F" w14:textId="77777777" w:rsidR="007D1B41" w:rsidRDefault="007D1B41" w:rsidP="007D1B41">
            <w:pPr>
              <w:tabs>
                <w:tab w:val="left" w:pos="7575"/>
              </w:tabs>
              <w:spacing w:line="276" w:lineRule="auto"/>
              <w:rPr>
                <w:rFonts w:cs="Arial"/>
                <w:sz w:val="16"/>
                <w:szCs w:val="16"/>
              </w:rPr>
            </w:pPr>
          </w:p>
          <w:p w14:paraId="5FA4003A" w14:textId="77777777" w:rsidR="007D1B41" w:rsidRDefault="007D1B41" w:rsidP="007D1B41">
            <w:pPr>
              <w:tabs>
                <w:tab w:val="left" w:pos="7575"/>
              </w:tabs>
              <w:spacing w:line="276" w:lineRule="auto"/>
              <w:rPr>
                <w:rFonts w:cs="Arial"/>
                <w:sz w:val="16"/>
                <w:szCs w:val="16"/>
              </w:rPr>
            </w:pPr>
            <w:r w:rsidRPr="00BF4849">
              <w:rPr>
                <w:rFonts w:cs="Arial"/>
                <w:sz w:val="16"/>
                <w:szCs w:val="16"/>
              </w:rPr>
              <w:t xml:space="preserve">Con base en </w:t>
            </w:r>
            <w:r>
              <w:rPr>
                <w:rFonts w:cs="Arial"/>
                <w:sz w:val="16"/>
                <w:szCs w:val="16"/>
              </w:rPr>
              <w:t>lo</w:t>
            </w:r>
            <w:r w:rsidRPr="00BF4849">
              <w:rPr>
                <w:rFonts w:cs="Arial"/>
                <w:sz w:val="16"/>
                <w:szCs w:val="16"/>
              </w:rPr>
              <w:t xml:space="preserve"> anterior</w:t>
            </w:r>
            <w:r>
              <w:rPr>
                <w:rFonts w:cs="Arial"/>
                <w:sz w:val="16"/>
                <w:szCs w:val="16"/>
              </w:rPr>
              <w:t>, el Centro de Conciliación Laboral del Estado de Quintana Roo reportó la realización de un total de 73 actividades de vigilancia. Adicionalmente, se solicitó al Ente la evidencia fotográfica del primer trimestre; sin embargo, no fue proporcionada.</w:t>
            </w:r>
          </w:p>
          <w:p w14:paraId="31A98C1C" w14:textId="77777777" w:rsidR="007D1B41" w:rsidRDefault="007D1B41" w:rsidP="007D1B41">
            <w:pPr>
              <w:tabs>
                <w:tab w:val="left" w:pos="7575"/>
              </w:tabs>
              <w:spacing w:line="276" w:lineRule="auto"/>
              <w:rPr>
                <w:rFonts w:cs="Arial"/>
                <w:sz w:val="16"/>
                <w:szCs w:val="16"/>
              </w:rPr>
            </w:pPr>
          </w:p>
          <w:p w14:paraId="5070DC3F" w14:textId="77777777" w:rsidR="007D1B41" w:rsidRPr="007A62E0" w:rsidRDefault="007D1B41" w:rsidP="007D1B41">
            <w:pPr>
              <w:tabs>
                <w:tab w:val="left" w:pos="7575"/>
              </w:tabs>
              <w:spacing w:line="276" w:lineRule="auto"/>
              <w:rPr>
                <w:rFonts w:cs="Arial"/>
                <w:sz w:val="16"/>
                <w:szCs w:val="16"/>
              </w:rPr>
            </w:pPr>
            <w:r>
              <w:rPr>
                <w:rFonts w:cs="Arial"/>
                <w:sz w:val="16"/>
                <w:szCs w:val="16"/>
              </w:rPr>
              <w:t>Aunado a lo anterior, l</w:t>
            </w:r>
            <w:r w:rsidRPr="00BF4849">
              <w:rPr>
                <w:rFonts w:cs="Arial"/>
                <w:sz w:val="16"/>
                <w:szCs w:val="16"/>
              </w:rPr>
              <w:t>a información presentada no se relaciona con lo establecido e</w:t>
            </w:r>
            <w:r>
              <w:rPr>
                <w:rFonts w:cs="Arial"/>
                <w:sz w:val="16"/>
                <w:szCs w:val="16"/>
              </w:rPr>
              <w:t>n las variables del numerador (2.100) y el denominador (10</w:t>
            </w:r>
            <w:r w:rsidRPr="00BF4849">
              <w:rPr>
                <w:rFonts w:cs="Arial"/>
                <w:sz w:val="16"/>
                <w:szCs w:val="16"/>
              </w:rPr>
              <w:t>.000) del calendario ejecutado establecido en el FESIPPRES. Al respecto, se so</w:t>
            </w:r>
            <w:r>
              <w:rPr>
                <w:rFonts w:cs="Arial"/>
                <w:sz w:val="16"/>
                <w:szCs w:val="16"/>
              </w:rPr>
              <w:t>licitó al Ente la aclaración respecto a</w:t>
            </w:r>
            <w:r w:rsidRPr="00344824">
              <w:rPr>
                <w:rFonts w:cs="Arial"/>
                <w:sz w:val="16"/>
                <w:szCs w:val="16"/>
              </w:rPr>
              <w:t xml:space="preserve"> la asignación de los valores establecidos en el numerador y denominador del Calendario Programado y el Calendario Ejecutado</w:t>
            </w:r>
            <w:r>
              <w:rPr>
                <w:rFonts w:cs="Arial"/>
                <w:sz w:val="16"/>
                <w:szCs w:val="16"/>
              </w:rPr>
              <w:t xml:space="preserve">, </w:t>
            </w:r>
            <w:r w:rsidRPr="00BF4849">
              <w:rPr>
                <w:rFonts w:cs="Arial"/>
                <w:sz w:val="16"/>
                <w:szCs w:val="16"/>
              </w:rPr>
              <w:t>ante lo cual el CCLQROO indicó que “</w:t>
            </w:r>
            <w:r>
              <w:rPr>
                <w:rFonts w:cs="Arial"/>
                <w:sz w:val="16"/>
                <w:szCs w:val="16"/>
                <w:lang w:val="es-ES"/>
              </w:rPr>
              <w:t>d</w:t>
            </w:r>
            <w:r w:rsidRPr="00344824">
              <w:rPr>
                <w:rFonts w:cs="Arial"/>
                <w:sz w:val="16"/>
                <w:szCs w:val="16"/>
                <w:lang w:val="es-ES"/>
              </w:rPr>
              <w:t>erivado a que el Centro es un organismo de nueva creación, dichos valores fueron establecidos por medio de estimaciones</w:t>
            </w:r>
            <w:r>
              <w:rPr>
                <w:rFonts w:cs="Arial"/>
                <w:sz w:val="16"/>
                <w:szCs w:val="16"/>
              </w:rPr>
              <w:t xml:space="preserve">”, por lo que no fue posible corroborar el nivel de cumplimiento reportado por el Ente. </w:t>
            </w:r>
          </w:p>
          <w:p w14:paraId="14BE4112" w14:textId="77777777" w:rsidR="007D1B41" w:rsidRDefault="007D1B41" w:rsidP="007D1B41">
            <w:pPr>
              <w:tabs>
                <w:tab w:val="left" w:pos="4069"/>
              </w:tabs>
              <w:spacing w:line="276" w:lineRule="auto"/>
              <w:rPr>
                <w:rFonts w:cs="Arial"/>
                <w:sz w:val="16"/>
                <w:szCs w:val="16"/>
              </w:rPr>
            </w:pPr>
          </w:p>
          <w:p w14:paraId="61D2FD65" w14:textId="77777777" w:rsidR="007D1B41" w:rsidRDefault="007D1B41" w:rsidP="007D1B41">
            <w:pPr>
              <w:tabs>
                <w:tab w:val="left" w:pos="4069"/>
              </w:tabs>
              <w:spacing w:line="276" w:lineRule="auto"/>
              <w:rPr>
                <w:rFonts w:cs="Arial"/>
                <w:sz w:val="16"/>
                <w:szCs w:val="16"/>
              </w:rPr>
            </w:pPr>
            <w:r w:rsidRPr="007A53F2">
              <w:rPr>
                <w:rFonts w:cs="Arial"/>
                <w:sz w:val="16"/>
                <w:szCs w:val="16"/>
              </w:rPr>
              <w:t xml:space="preserve">Derivado de lo anterior, se determinó que el CCLQROO cumplió con la meta establecida; sin embargo, </w:t>
            </w:r>
            <w:r w:rsidRPr="00545AF6">
              <w:rPr>
                <w:rFonts w:cs="Arial"/>
                <w:sz w:val="16"/>
                <w:szCs w:val="16"/>
              </w:rPr>
              <w:t xml:space="preserve">la evidencia presentada no sustenta el </w:t>
            </w:r>
            <w:r>
              <w:rPr>
                <w:rFonts w:cs="Arial"/>
                <w:sz w:val="16"/>
                <w:szCs w:val="16"/>
              </w:rPr>
              <w:t>avance reportado</w:t>
            </w:r>
            <w:r w:rsidRPr="00545AF6">
              <w:rPr>
                <w:rFonts w:cs="Arial"/>
                <w:sz w:val="16"/>
                <w:szCs w:val="16"/>
              </w:rPr>
              <w:t xml:space="preserve"> en el FESIPPRES.</w:t>
            </w:r>
          </w:p>
          <w:p w14:paraId="764FEBD2" w14:textId="77777777" w:rsidR="007D1B41" w:rsidRPr="00A879D2" w:rsidRDefault="007D1B41" w:rsidP="007D1B41">
            <w:pPr>
              <w:tabs>
                <w:tab w:val="left" w:pos="4069"/>
              </w:tabs>
              <w:spacing w:line="276" w:lineRule="auto"/>
              <w:rPr>
                <w:rFonts w:cs="Arial"/>
                <w:sz w:val="16"/>
                <w:szCs w:val="16"/>
              </w:rPr>
            </w:pPr>
          </w:p>
        </w:tc>
      </w:tr>
      <w:tr w:rsidR="007D1B41" w:rsidRPr="00CA3EF7" w14:paraId="3537081B"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E97EB9F" w14:textId="77777777" w:rsidR="007D1B41" w:rsidRPr="00CA3EF7" w:rsidRDefault="007D1B41" w:rsidP="007D1B41">
            <w:pPr>
              <w:tabs>
                <w:tab w:val="left" w:pos="7575"/>
              </w:tabs>
              <w:spacing w:line="276" w:lineRule="auto"/>
              <w:rPr>
                <w:rFonts w:cs="Arial"/>
                <w:b/>
                <w:i/>
                <w:sz w:val="16"/>
                <w:szCs w:val="16"/>
                <w:u w:val="single"/>
              </w:rPr>
            </w:pPr>
            <w:r>
              <w:rPr>
                <w:rFonts w:cs="Arial"/>
                <w:b/>
                <w:sz w:val="16"/>
                <w:szCs w:val="16"/>
              </w:rPr>
              <w:t>Componente 2</w:t>
            </w:r>
            <w:r w:rsidRPr="00ED61AF">
              <w:rPr>
                <w:rFonts w:cs="Arial"/>
                <w:b/>
                <w:sz w:val="16"/>
                <w:szCs w:val="16"/>
              </w:rPr>
              <w:t>:</w:t>
            </w:r>
            <w:r>
              <w:rPr>
                <w:rFonts w:cs="Arial"/>
                <w:sz w:val="16"/>
                <w:szCs w:val="16"/>
              </w:rPr>
              <w:t xml:space="preserve"> Acciones de profesionalización, difusión y modernización realizadas.</w:t>
            </w:r>
          </w:p>
        </w:tc>
      </w:tr>
      <w:tr w:rsidR="007D1B41" w:rsidRPr="00CA3EF7" w14:paraId="52C05259" w14:textId="77777777" w:rsidTr="007D1B41">
        <w:trPr>
          <w:trHeight w:val="115"/>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B3EC961" w14:textId="77777777" w:rsidR="007D1B41" w:rsidRPr="00CA3EF7" w:rsidRDefault="007D1B41" w:rsidP="007D1B41">
            <w:pPr>
              <w:tabs>
                <w:tab w:val="left" w:pos="7575"/>
              </w:tabs>
              <w:spacing w:line="276" w:lineRule="auto"/>
              <w:rPr>
                <w:rFonts w:cs="Arial"/>
                <w:b/>
                <w:i/>
                <w:sz w:val="16"/>
                <w:szCs w:val="16"/>
                <w:u w:val="single"/>
              </w:rPr>
            </w:pPr>
            <w:r w:rsidRPr="00ED61AF">
              <w:rPr>
                <w:rFonts w:cs="Arial"/>
                <w:b/>
                <w:sz w:val="16"/>
                <w:szCs w:val="16"/>
              </w:rPr>
              <w:t>Nombre del Indicador:</w:t>
            </w:r>
            <w:r w:rsidRPr="00ED61AF">
              <w:rPr>
                <w:rFonts w:cs="Arial"/>
                <w:sz w:val="16"/>
                <w:szCs w:val="16"/>
              </w:rPr>
              <w:t xml:space="preserve"> </w:t>
            </w:r>
            <w:r>
              <w:rPr>
                <w:rFonts w:cs="Arial"/>
                <w:sz w:val="16"/>
                <w:szCs w:val="16"/>
              </w:rPr>
              <w:t>Porcentaje de personas que concluyen las actividades de profesionalización.</w:t>
            </w:r>
          </w:p>
        </w:tc>
      </w:tr>
      <w:tr w:rsidR="007D1B41" w:rsidRPr="00CA3EF7" w14:paraId="7AE51448" w14:textId="77777777" w:rsidTr="007D1B41">
        <w:trPr>
          <w:trHeight w:val="40"/>
          <w:jc w:val="center"/>
        </w:trPr>
        <w:tc>
          <w:tcPr>
            <w:tcW w:w="5000" w:type="pct"/>
            <w:gridSpan w:val="8"/>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723FE71"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7D1B41" w:rsidRPr="00CA3EF7" w14:paraId="49A67838" w14:textId="77777777" w:rsidTr="007D1B41">
        <w:trPr>
          <w:trHeight w:val="529"/>
          <w:jc w:val="center"/>
        </w:trPr>
        <w:tc>
          <w:tcPr>
            <w:tcW w:w="716"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1480930"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94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955A2C"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Meta </w:t>
            </w:r>
          </w:p>
          <w:p w14:paraId="13B0F466"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Programada</w:t>
            </w:r>
          </w:p>
          <w:p w14:paraId="069C9931"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(1)</w:t>
            </w:r>
          </w:p>
        </w:tc>
        <w:tc>
          <w:tcPr>
            <w:tcW w:w="83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0AD9FC1"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w:t>
            </w:r>
          </w:p>
          <w:p w14:paraId="5FD6765E"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Reportada </w:t>
            </w:r>
          </w:p>
          <w:p w14:paraId="4187EA63"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w:t>
            </w:r>
          </w:p>
        </w:tc>
        <w:tc>
          <w:tcPr>
            <w:tcW w:w="95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637A392"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 Verificada</w:t>
            </w:r>
          </w:p>
          <w:p w14:paraId="6F8AD614"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w:t>
            </w:r>
          </w:p>
        </w:tc>
        <w:tc>
          <w:tcPr>
            <w:tcW w:w="805"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43A664"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Nivel de Cumplimiento Reportado por el </w:t>
            </w:r>
            <w:r>
              <w:rPr>
                <w:rFonts w:cs="Arial"/>
                <w:b/>
                <w:sz w:val="16"/>
                <w:szCs w:val="16"/>
              </w:rPr>
              <w:t>CCLQROO</w:t>
            </w:r>
            <w:r w:rsidRPr="00ED61AF">
              <w:rPr>
                <w:rFonts w:cs="Arial"/>
                <w:b/>
                <w:sz w:val="16"/>
                <w:szCs w:val="16"/>
              </w:rPr>
              <w:t xml:space="preserve"> </w:t>
            </w:r>
          </w:p>
          <w:p w14:paraId="0A531E2D"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(2/1)</w:t>
            </w:r>
          </w:p>
        </w:tc>
        <w:tc>
          <w:tcPr>
            <w:tcW w:w="7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1B961A4" w14:textId="77777777" w:rsidR="007D1B41" w:rsidRDefault="007D1B41" w:rsidP="007D1B41">
            <w:pPr>
              <w:tabs>
                <w:tab w:val="left" w:pos="7575"/>
              </w:tabs>
              <w:spacing w:line="276" w:lineRule="auto"/>
              <w:jc w:val="center"/>
              <w:rPr>
                <w:rFonts w:cs="Arial"/>
                <w:b/>
                <w:sz w:val="16"/>
                <w:szCs w:val="16"/>
              </w:rPr>
            </w:pPr>
            <w:r w:rsidRPr="00ED61AF">
              <w:rPr>
                <w:rFonts w:cs="Arial"/>
                <w:b/>
                <w:sz w:val="16"/>
                <w:szCs w:val="16"/>
              </w:rPr>
              <w:t>Nivel de Cumplimiento Verificado por la ASEQROO</w:t>
            </w:r>
            <w:r>
              <w:rPr>
                <w:rFonts w:cs="Arial"/>
                <w:b/>
                <w:sz w:val="16"/>
                <w:szCs w:val="16"/>
              </w:rPr>
              <w:t>*</w:t>
            </w:r>
          </w:p>
          <w:p w14:paraId="2FE39A62"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(3/1)</w:t>
            </w:r>
          </w:p>
        </w:tc>
      </w:tr>
      <w:tr w:rsidR="007D1B41" w:rsidRPr="00CA3EF7" w14:paraId="3A6E0506" w14:textId="77777777" w:rsidTr="007D1B41">
        <w:trPr>
          <w:trHeight w:val="40"/>
          <w:jc w:val="center"/>
        </w:trPr>
        <w:tc>
          <w:tcPr>
            <w:tcW w:w="716" w:type="pct"/>
            <w:tcBorders>
              <w:top w:val="double" w:sz="4" w:space="0" w:color="auto"/>
              <w:left w:val="double" w:sz="4" w:space="0" w:color="auto"/>
              <w:bottom w:val="double" w:sz="4" w:space="0" w:color="auto"/>
              <w:right w:val="double" w:sz="4" w:space="0" w:color="auto"/>
            </w:tcBorders>
            <w:vAlign w:val="center"/>
          </w:tcPr>
          <w:p w14:paraId="125ED549" w14:textId="77777777" w:rsidR="007D1B41" w:rsidRPr="00CA3EF7" w:rsidRDefault="007D1B41" w:rsidP="007D1B41">
            <w:pPr>
              <w:tabs>
                <w:tab w:val="left" w:pos="7575"/>
              </w:tabs>
              <w:spacing w:line="276" w:lineRule="auto"/>
              <w:jc w:val="center"/>
              <w:rPr>
                <w:rFonts w:cs="Arial"/>
                <w:b/>
                <w:i/>
                <w:sz w:val="16"/>
                <w:szCs w:val="16"/>
                <w:u w:val="single"/>
              </w:rPr>
            </w:pPr>
            <w:r w:rsidRPr="00CA3EF7">
              <w:rPr>
                <w:rFonts w:cs="Arial"/>
                <w:i/>
                <w:sz w:val="16"/>
                <w:szCs w:val="16"/>
              </w:rPr>
              <w:t>Ascendente</w:t>
            </w:r>
          </w:p>
        </w:tc>
        <w:tc>
          <w:tcPr>
            <w:tcW w:w="948" w:type="pct"/>
            <w:tcBorders>
              <w:top w:val="double" w:sz="4" w:space="0" w:color="auto"/>
              <w:left w:val="double" w:sz="4" w:space="0" w:color="auto"/>
              <w:bottom w:val="double" w:sz="4" w:space="0" w:color="auto"/>
              <w:right w:val="double" w:sz="4" w:space="0" w:color="auto"/>
            </w:tcBorders>
            <w:vAlign w:val="center"/>
          </w:tcPr>
          <w:p w14:paraId="5B291C4C" w14:textId="2C7F6C8E" w:rsidR="007D1B41" w:rsidRDefault="007D1B41" w:rsidP="007D1B41">
            <w:pPr>
              <w:tabs>
                <w:tab w:val="left" w:pos="7575"/>
              </w:tabs>
              <w:spacing w:line="276" w:lineRule="auto"/>
              <w:jc w:val="center"/>
              <w:rPr>
                <w:rFonts w:cs="Arial"/>
                <w:iCs/>
                <w:sz w:val="16"/>
                <w:szCs w:val="16"/>
              </w:rPr>
            </w:pPr>
            <w:r>
              <w:rPr>
                <w:rFonts w:cs="Arial"/>
                <w:iCs/>
                <w:sz w:val="16"/>
                <w:szCs w:val="16"/>
              </w:rPr>
              <w:t>(1</w:t>
            </w:r>
            <w:r w:rsidRPr="007A53F2">
              <w:rPr>
                <w:rFonts w:cs="Arial"/>
                <w:iCs/>
                <w:sz w:val="16"/>
                <w:szCs w:val="16"/>
              </w:rPr>
              <w:t>.</w:t>
            </w:r>
            <w:r>
              <w:rPr>
                <w:rFonts w:cs="Arial"/>
                <w:iCs/>
                <w:sz w:val="16"/>
                <w:szCs w:val="16"/>
              </w:rPr>
              <w:t>5</w:t>
            </w:r>
            <w:r w:rsidRPr="007A53F2">
              <w:rPr>
                <w:rFonts w:cs="Arial"/>
                <w:iCs/>
                <w:sz w:val="16"/>
                <w:szCs w:val="16"/>
              </w:rPr>
              <w:t>00 / 1</w:t>
            </w:r>
            <w:r>
              <w:rPr>
                <w:rFonts w:cs="Arial"/>
                <w:iCs/>
                <w:sz w:val="16"/>
                <w:szCs w:val="16"/>
              </w:rPr>
              <w:t>0</w:t>
            </w:r>
            <w:r w:rsidRPr="007A53F2">
              <w:rPr>
                <w:rFonts w:cs="Arial"/>
                <w:iCs/>
                <w:sz w:val="16"/>
                <w:szCs w:val="16"/>
              </w:rPr>
              <w:t>.000)</w:t>
            </w:r>
            <w:r>
              <w:rPr>
                <w:rFonts w:cs="Arial"/>
                <w:iCs/>
                <w:sz w:val="16"/>
                <w:szCs w:val="16"/>
              </w:rPr>
              <w:t xml:space="preserve"> </w:t>
            </w:r>
            <w:r w:rsidR="00981D0C">
              <w:rPr>
                <w:rFonts w:cs="Arial"/>
                <w:sz w:val="16"/>
                <w:szCs w:val="16"/>
              </w:rPr>
              <w:t xml:space="preserve">* 100 </w:t>
            </w:r>
            <w:r>
              <w:rPr>
                <w:rFonts w:cs="Arial"/>
                <w:iCs/>
                <w:sz w:val="16"/>
                <w:szCs w:val="16"/>
              </w:rPr>
              <w:t>= 0.15</w:t>
            </w:r>
          </w:p>
          <w:p w14:paraId="532F7416" w14:textId="77777777" w:rsidR="007D1B41" w:rsidRDefault="007D1B41" w:rsidP="007D1B41">
            <w:pPr>
              <w:tabs>
                <w:tab w:val="left" w:pos="7575"/>
              </w:tabs>
              <w:spacing w:line="276" w:lineRule="auto"/>
              <w:jc w:val="center"/>
              <w:rPr>
                <w:rFonts w:cs="Arial"/>
                <w:iCs/>
                <w:sz w:val="16"/>
                <w:szCs w:val="16"/>
              </w:rPr>
            </w:pPr>
          </w:p>
          <w:p w14:paraId="5E856015" w14:textId="77777777" w:rsidR="007D1B41" w:rsidRPr="00CA3EF7" w:rsidRDefault="007D1B41" w:rsidP="007D1B41">
            <w:pPr>
              <w:tabs>
                <w:tab w:val="left" w:pos="7575"/>
              </w:tabs>
              <w:spacing w:line="276" w:lineRule="auto"/>
              <w:jc w:val="center"/>
              <w:rPr>
                <w:rFonts w:cs="Arial"/>
                <w:b/>
                <w:i/>
                <w:sz w:val="16"/>
                <w:szCs w:val="16"/>
                <w:u w:val="single"/>
              </w:rPr>
            </w:pPr>
            <w:r>
              <w:rPr>
                <w:rFonts w:cs="Arial"/>
                <w:iCs/>
                <w:sz w:val="16"/>
                <w:szCs w:val="16"/>
              </w:rPr>
              <w:t>100</w:t>
            </w:r>
            <w:r w:rsidRPr="007A53F2">
              <w:rPr>
                <w:rFonts w:cs="Arial"/>
                <w:iCs/>
                <w:sz w:val="16"/>
                <w:szCs w:val="16"/>
              </w:rPr>
              <w:t>%</w:t>
            </w:r>
          </w:p>
        </w:tc>
        <w:tc>
          <w:tcPr>
            <w:tcW w:w="835" w:type="pct"/>
            <w:gridSpan w:val="2"/>
            <w:tcBorders>
              <w:top w:val="double" w:sz="4" w:space="0" w:color="auto"/>
              <w:left w:val="double" w:sz="4" w:space="0" w:color="auto"/>
              <w:bottom w:val="double" w:sz="4" w:space="0" w:color="auto"/>
              <w:right w:val="double" w:sz="4" w:space="0" w:color="auto"/>
            </w:tcBorders>
            <w:vAlign w:val="center"/>
          </w:tcPr>
          <w:p w14:paraId="3DC3FBA4" w14:textId="43ECC92B" w:rsidR="007D1B41" w:rsidRDefault="007D1B41" w:rsidP="007D1B41">
            <w:pPr>
              <w:tabs>
                <w:tab w:val="left" w:pos="7575"/>
              </w:tabs>
              <w:spacing w:line="276" w:lineRule="auto"/>
              <w:jc w:val="center"/>
              <w:rPr>
                <w:rFonts w:cs="Arial"/>
                <w:iCs/>
                <w:sz w:val="16"/>
                <w:szCs w:val="16"/>
              </w:rPr>
            </w:pPr>
            <w:r>
              <w:rPr>
                <w:rFonts w:cs="Arial"/>
                <w:iCs/>
                <w:sz w:val="16"/>
                <w:szCs w:val="16"/>
              </w:rPr>
              <w:t>(1</w:t>
            </w:r>
            <w:r w:rsidRPr="007A53F2">
              <w:rPr>
                <w:rFonts w:cs="Arial"/>
                <w:iCs/>
                <w:sz w:val="16"/>
                <w:szCs w:val="16"/>
              </w:rPr>
              <w:t>.</w:t>
            </w:r>
            <w:r>
              <w:rPr>
                <w:rFonts w:cs="Arial"/>
                <w:iCs/>
                <w:sz w:val="16"/>
                <w:szCs w:val="16"/>
              </w:rPr>
              <w:t>5</w:t>
            </w:r>
            <w:r w:rsidRPr="007A53F2">
              <w:rPr>
                <w:rFonts w:cs="Arial"/>
                <w:iCs/>
                <w:sz w:val="16"/>
                <w:szCs w:val="16"/>
              </w:rPr>
              <w:t>00 / 1</w:t>
            </w:r>
            <w:r>
              <w:rPr>
                <w:rFonts w:cs="Arial"/>
                <w:iCs/>
                <w:sz w:val="16"/>
                <w:szCs w:val="16"/>
              </w:rPr>
              <w:t>0</w:t>
            </w:r>
            <w:r w:rsidRPr="007A53F2">
              <w:rPr>
                <w:rFonts w:cs="Arial"/>
                <w:iCs/>
                <w:sz w:val="16"/>
                <w:szCs w:val="16"/>
              </w:rPr>
              <w:t>.000)</w:t>
            </w:r>
            <w:r>
              <w:rPr>
                <w:rFonts w:cs="Arial"/>
                <w:iCs/>
                <w:sz w:val="16"/>
                <w:szCs w:val="16"/>
              </w:rPr>
              <w:t xml:space="preserve"> </w:t>
            </w:r>
            <w:r w:rsidR="00981D0C">
              <w:rPr>
                <w:rFonts w:cs="Arial"/>
                <w:sz w:val="16"/>
                <w:szCs w:val="16"/>
              </w:rPr>
              <w:t xml:space="preserve">* 100 </w:t>
            </w:r>
            <w:r>
              <w:rPr>
                <w:rFonts w:cs="Arial"/>
                <w:iCs/>
                <w:sz w:val="16"/>
                <w:szCs w:val="16"/>
              </w:rPr>
              <w:t>= 0.15</w:t>
            </w:r>
          </w:p>
          <w:p w14:paraId="22999FA4" w14:textId="77777777" w:rsidR="007D1B41" w:rsidRDefault="007D1B41" w:rsidP="007D1B41">
            <w:pPr>
              <w:tabs>
                <w:tab w:val="left" w:pos="7575"/>
              </w:tabs>
              <w:spacing w:line="276" w:lineRule="auto"/>
              <w:jc w:val="center"/>
              <w:rPr>
                <w:rFonts w:cs="Arial"/>
                <w:iCs/>
                <w:sz w:val="16"/>
                <w:szCs w:val="16"/>
              </w:rPr>
            </w:pPr>
          </w:p>
          <w:p w14:paraId="7A8E20FB" w14:textId="77777777" w:rsidR="007D1B41" w:rsidRPr="00CA3EF7" w:rsidRDefault="007D1B41" w:rsidP="007D1B41">
            <w:pPr>
              <w:tabs>
                <w:tab w:val="left" w:pos="7575"/>
              </w:tabs>
              <w:spacing w:line="276" w:lineRule="auto"/>
              <w:jc w:val="center"/>
              <w:rPr>
                <w:rFonts w:cs="Arial"/>
                <w:b/>
                <w:i/>
                <w:sz w:val="16"/>
                <w:szCs w:val="16"/>
                <w:u w:val="single"/>
              </w:rPr>
            </w:pPr>
            <w:r>
              <w:rPr>
                <w:rFonts w:cs="Arial"/>
                <w:iCs/>
                <w:sz w:val="16"/>
                <w:szCs w:val="16"/>
              </w:rPr>
              <w:t>100</w:t>
            </w:r>
            <w:r w:rsidRPr="007A53F2">
              <w:rPr>
                <w:rFonts w:cs="Arial"/>
                <w:iCs/>
                <w:sz w:val="16"/>
                <w:szCs w:val="16"/>
              </w:rPr>
              <w:t>%</w:t>
            </w:r>
          </w:p>
        </w:tc>
        <w:tc>
          <w:tcPr>
            <w:tcW w:w="953" w:type="pct"/>
            <w:gridSpan w:val="2"/>
            <w:tcBorders>
              <w:top w:val="double" w:sz="4" w:space="0" w:color="auto"/>
              <w:left w:val="double" w:sz="4" w:space="0" w:color="auto"/>
              <w:bottom w:val="double" w:sz="4" w:space="0" w:color="auto"/>
              <w:right w:val="double" w:sz="4" w:space="0" w:color="auto"/>
            </w:tcBorders>
            <w:vAlign w:val="center"/>
          </w:tcPr>
          <w:p w14:paraId="3994252F" w14:textId="77777777" w:rsidR="007D1B41" w:rsidRDefault="007D1B41" w:rsidP="007D1B41">
            <w:pPr>
              <w:tabs>
                <w:tab w:val="left" w:pos="7575"/>
              </w:tabs>
              <w:spacing w:line="276" w:lineRule="auto"/>
              <w:jc w:val="center"/>
              <w:rPr>
                <w:rFonts w:cs="Arial"/>
                <w:iCs/>
                <w:sz w:val="16"/>
                <w:szCs w:val="16"/>
              </w:rPr>
            </w:pPr>
            <w:r>
              <w:rPr>
                <w:rFonts w:cs="Arial"/>
                <w:iCs/>
                <w:sz w:val="16"/>
                <w:szCs w:val="16"/>
              </w:rPr>
              <w:t>(0.15 / 0.15) * 100</w:t>
            </w:r>
          </w:p>
          <w:p w14:paraId="03635A6A" w14:textId="77777777" w:rsidR="007D1B41" w:rsidRDefault="007D1B41" w:rsidP="007D1B41">
            <w:pPr>
              <w:tabs>
                <w:tab w:val="left" w:pos="7575"/>
              </w:tabs>
              <w:spacing w:line="276" w:lineRule="auto"/>
              <w:jc w:val="center"/>
              <w:rPr>
                <w:rFonts w:cs="Arial"/>
                <w:iCs/>
                <w:sz w:val="16"/>
                <w:szCs w:val="16"/>
              </w:rPr>
            </w:pPr>
          </w:p>
          <w:p w14:paraId="15903BEC" w14:textId="77777777" w:rsidR="007D1B41" w:rsidRDefault="007D1B41" w:rsidP="007D1B41">
            <w:pPr>
              <w:tabs>
                <w:tab w:val="left" w:pos="7575"/>
              </w:tabs>
              <w:spacing w:line="276" w:lineRule="auto"/>
              <w:jc w:val="center"/>
              <w:rPr>
                <w:rFonts w:cs="Arial"/>
                <w:iCs/>
                <w:sz w:val="16"/>
                <w:szCs w:val="16"/>
              </w:rPr>
            </w:pPr>
          </w:p>
          <w:p w14:paraId="5957950A" w14:textId="77777777" w:rsidR="007D1B41" w:rsidRPr="00CA3EF7" w:rsidRDefault="007D1B41" w:rsidP="007D1B41">
            <w:pPr>
              <w:tabs>
                <w:tab w:val="left" w:pos="7575"/>
              </w:tabs>
              <w:spacing w:line="276" w:lineRule="auto"/>
              <w:jc w:val="center"/>
              <w:rPr>
                <w:rFonts w:cs="Arial"/>
                <w:b/>
                <w:i/>
                <w:sz w:val="16"/>
                <w:szCs w:val="16"/>
                <w:u w:val="single"/>
              </w:rPr>
            </w:pPr>
            <w:r>
              <w:rPr>
                <w:rFonts w:cs="Arial"/>
                <w:iCs/>
                <w:sz w:val="16"/>
                <w:szCs w:val="16"/>
              </w:rPr>
              <w:t>100%</w:t>
            </w:r>
          </w:p>
        </w:tc>
        <w:tc>
          <w:tcPr>
            <w:tcW w:w="805" w:type="pct"/>
            <w:tcBorders>
              <w:top w:val="double" w:sz="4" w:space="0" w:color="auto"/>
              <w:left w:val="double" w:sz="4" w:space="0" w:color="auto"/>
              <w:bottom w:val="double" w:sz="4" w:space="0" w:color="auto"/>
              <w:right w:val="double" w:sz="4" w:space="0" w:color="auto"/>
            </w:tcBorders>
            <w:shd w:val="clear" w:color="auto" w:fill="92D050"/>
            <w:vAlign w:val="center"/>
          </w:tcPr>
          <w:p w14:paraId="0FFD8557" w14:textId="77777777" w:rsidR="007D1B41" w:rsidRPr="00CA3EF7" w:rsidRDefault="007D1B41" w:rsidP="007D1B41">
            <w:pPr>
              <w:tabs>
                <w:tab w:val="left" w:pos="7575"/>
              </w:tabs>
              <w:spacing w:line="276" w:lineRule="auto"/>
              <w:jc w:val="center"/>
              <w:rPr>
                <w:rFonts w:cs="Arial"/>
                <w:b/>
                <w:i/>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c>
          <w:tcPr>
            <w:tcW w:w="743" w:type="pct"/>
            <w:tcBorders>
              <w:top w:val="double" w:sz="4" w:space="0" w:color="auto"/>
              <w:left w:val="double" w:sz="4" w:space="0" w:color="auto"/>
              <w:bottom w:val="double" w:sz="4" w:space="0" w:color="auto"/>
              <w:right w:val="double" w:sz="4" w:space="0" w:color="auto"/>
            </w:tcBorders>
            <w:shd w:val="clear" w:color="auto" w:fill="92D050"/>
            <w:vAlign w:val="center"/>
          </w:tcPr>
          <w:p w14:paraId="0BF112E1" w14:textId="77777777" w:rsidR="007D1B41" w:rsidRPr="00CA3EF7" w:rsidRDefault="007D1B41" w:rsidP="007D1B41">
            <w:pPr>
              <w:tabs>
                <w:tab w:val="left" w:pos="7575"/>
              </w:tabs>
              <w:spacing w:line="276" w:lineRule="auto"/>
              <w:jc w:val="center"/>
              <w:rPr>
                <w:rFonts w:cs="Arial"/>
                <w:b/>
                <w:i/>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r>
      <w:tr w:rsidR="007D1B41" w:rsidRPr="00CA3EF7" w14:paraId="55551F7A" w14:textId="77777777" w:rsidTr="007D1B41">
        <w:trPr>
          <w:trHeight w:val="529"/>
          <w:jc w:val="center"/>
        </w:trPr>
        <w:tc>
          <w:tcPr>
            <w:tcW w:w="5000" w:type="pct"/>
            <w:gridSpan w:val="8"/>
            <w:tcBorders>
              <w:top w:val="double" w:sz="4" w:space="0" w:color="auto"/>
              <w:left w:val="single" w:sz="4" w:space="0" w:color="auto"/>
              <w:bottom w:val="double" w:sz="4" w:space="0" w:color="auto"/>
              <w:right w:val="single" w:sz="4" w:space="0" w:color="auto"/>
            </w:tcBorders>
          </w:tcPr>
          <w:p w14:paraId="29C3955E" w14:textId="77777777" w:rsidR="007D1B41" w:rsidRPr="00E84972" w:rsidRDefault="007D1B41" w:rsidP="007D1B41">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4F45F6FD" w14:textId="77777777" w:rsidR="007D1B41" w:rsidRDefault="007D1B41" w:rsidP="007D1B41">
            <w:pPr>
              <w:tabs>
                <w:tab w:val="left" w:pos="7575"/>
              </w:tabs>
              <w:spacing w:line="276" w:lineRule="auto"/>
              <w:rPr>
                <w:rFonts w:cs="Arial"/>
                <w:sz w:val="16"/>
                <w:szCs w:val="16"/>
              </w:rPr>
            </w:pPr>
          </w:p>
          <w:p w14:paraId="4A211875" w14:textId="77777777" w:rsidR="007D1B41" w:rsidRDefault="007D1B41" w:rsidP="007D1B41">
            <w:pPr>
              <w:tabs>
                <w:tab w:val="left" w:pos="7575"/>
              </w:tabs>
              <w:spacing w:line="276" w:lineRule="auto"/>
              <w:rPr>
                <w:rFonts w:cs="Arial"/>
                <w:sz w:val="16"/>
                <w:szCs w:val="16"/>
              </w:rPr>
            </w:pPr>
            <w:r w:rsidRPr="00CB3AB9">
              <w:rPr>
                <w:rFonts w:cs="Arial"/>
                <w:b/>
                <w:sz w:val="16"/>
                <w:szCs w:val="16"/>
              </w:rPr>
              <w:t>Semaforización:</w:t>
            </w:r>
            <w:r>
              <w:rPr>
                <w:rFonts w:cs="Arial"/>
                <w:sz w:val="16"/>
                <w:szCs w:val="16"/>
              </w:rPr>
              <w:t xml:space="preserve"> </w:t>
            </w:r>
            <w:r w:rsidRPr="0012033E">
              <w:rPr>
                <w:rFonts w:cs="Arial"/>
                <w:sz w:val="16"/>
                <w:szCs w:val="16"/>
              </w:rPr>
              <w:t>De acuerdo con el FESIPPRES, el nivel de cump</w:t>
            </w:r>
            <w:r>
              <w:rPr>
                <w:rFonts w:cs="Arial"/>
                <w:sz w:val="16"/>
                <w:szCs w:val="16"/>
              </w:rPr>
              <w:t>limiento de la meta ejecutada en relación con</w:t>
            </w:r>
            <w:r w:rsidRPr="0012033E">
              <w:rPr>
                <w:rFonts w:cs="Arial"/>
                <w:sz w:val="16"/>
                <w:szCs w:val="16"/>
              </w:rPr>
              <w:t xml:space="preserve"> la meta programada para el presente nivel fue del </w:t>
            </w:r>
            <w:r>
              <w:rPr>
                <w:rFonts w:cs="Arial"/>
                <w:sz w:val="16"/>
                <w:szCs w:val="16"/>
              </w:rPr>
              <w:t>100%</w:t>
            </w:r>
            <w:r w:rsidRPr="0012033E">
              <w:rPr>
                <w:rFonts w:cs="Arial"/>
                <w:sz w:val="16"/>
                <w:szCs w:val="16"/>
              </w:rPr>
              <w:t xml:space="preserve">, asignándosele </w:t>
            </w:r>
            <w:r>
              <w:rPr>
                <w:rFonts w:cs="Arial"/>
                <w:sz w:val="16"/>
                <w:szCs w:val="16"/>
              </w:rPr>
              <w:t>una semaforización en color verde</w:t>
            </w:r>
            <w:r w:rsidRPr="0012033E">
              <w:rPr>
                <w:rFonts w:cs="Arial"/>
                <w:sz w:val="16"/>
                <w:szCs w:val="16"/>
              </w:rPr>
              <w:t xml:space="preserve">; al realizar el cálculo del indicador conforme a la fórmula establecida y las variables correspondientes, se verificó un nivel de cumplimiento de </w:t>
            </w:r>
            <w:r>
              <w:rPr>
                <w:rFonts w:cs="Arial"/>
                <w:sz w:val="16"/>
                <w:szCs w:val="16"/>
              </w:rPr>
              <w:t>100</w:t>
            </w:r>
            <w:r w:rsidRPr="00CA4D8C">
              <w:rPr>
                <w:rFonts w:cs="Arial"/>
                <w:sz w:val="16"/>
                <w:szCs w:val="16"/>
              </w:rPr>
              <w:t>%</w:t>
            </w:r>
            <w:r w:rsidRPr="0012033E">
              <w:rPr>
                <w:rFonts w:cs="Arial"/>
                <w:sz w:val="16"/>
                <w:szCs w:val="16"/>
              </w:rPr>
              <w:t>, correspondiéndole una se</w:t>
            </w:r>
            <w:r>
              <w:rPr>
                <w:rFonts w:cs="Arial"/>
                <w:sz w:val="16"/>
                <w:szCs w:val="16"/>
              </w:rPr>
              <w:t xml:space="preserve">maforización del mismo color, lo </w:t>
            </w:r>
            <w:r w:rsidRPr="0012033E">
              <w:rPr>
                <w:rFonts w:cs="Arial"/>
                <w:sz w:val="16"/>
                <w:szCs w:val="16"/>
              </w:rPr>
              <w:t>cual indica, de acuerdo con la Guía para la Construcción de Indicadores de Desempeño para el Gobierno del Estado de Quintana Roo, emitida por la SEFIPLAN, que el rango de cu</w:t>
            </w:r>
            <w:r>
              <w:rPr>
                <w:rFonts w:cs="Arial"/>
                <w:sz w:val="16"/>
                <w:szCs w:val="16"/>
              </w:rPr>
              <w:t>mplimiento</w:t>
            </w:r>
            <w:r w:rsidRPr="0012033E">
              <w:rPr>
                <w:rFonts w:cs="Arial"/>
                <w:sz w:val="16"/>
                <w:szCs w:val="16"/>
              </w:rPr>
              <w:t xml:space="preserve"> está alcanzando los resultados deseables. Esta asignación concuerda con el compor</w:t>
            </w:r>
            <w:r>
              <w:rPr>
                <w:rFonts w:cs="Arial"/>
                <w:sz w:val="16"/>
                <w:szCs w:val="16"/>
              </w:rPr>
              <w:t>tamiento del indicador de tipo a</w:t>
            </w:r>
            <w:r w:rsidRPr="0012033E">
              <w:rPr>
                <w:rFonts w:cs="Arial"/>
                <w:sz w:val="16"/>
                <w:szCs w:val="16"/>
              </w:rPr>
              <w:t xml:space="preserve">scendente que alcanza un nivel de cumplimiento entre un rango entre -15% y +15% </w:t>
            </w:r>
            <w:r>
              <w:rPr>
                <w:rFonts w:cs="Arial"/>
                <w:sz w:val="16"/>
                <w:szCs w:val="16"/>
              </w:rPr>
              <w:t>en relación con</w:t>
            </w:r>
            <w:r w:rsidRPr="0012033E">
              <w:rPr>
                <w:rFonts w:cs="Arial"/>
                <w:sz w:val="16"/>
                <w:szCs w:val="16"/>
              </w:rPr>
              <w:t xml:space="preserve"> su meta programada, por lo que dich</w:t>
            </w:r>
            <w:r>
              <w:rPr>
                <w:rFonts w:cs="Arial"/>
                <w:sz w:val="16"/>
                <w:szCs w:val="16"/>
              </w:rPr>
              <w:t xml:space="preserve">a semaforización es la correcta, </w:t>
            </w:r>
            <w:r w:rsidRPr="0012033E">
              <w:rPr>
                <w:rFonts w:cs="Arial"/>
                <w:sz w:val="16"/>
                <w:szCs w:val="16"/>
              </w:rPr>
              <w:t>de acuerdo con la guía antes mencionada.</w:t>
            </w:r>
          </w:p>
          <w:p w14:paraId="72B42475" w14:textId="77777777" w:rsidR="007D1B41" w:rsidRDefault="007D1B41" w:rsidP="007D1B41">
            <w:pPr>
              <w:tabs>
                <w:tab w:val="left" w:pos="7575"/>
              </w:tabs>
              <w:spacing w:line="276" w:lineRule="auto"/>
              <w:jc w:val="center"/>
              <w:rPr>
                <w:rFonts w:cs="Arial"/>
                <w:sz w:val="16"/>
                <w:szCs w:val="16"/>
              </w:rPr>
            </w:pPr>
          </w:p>
          <w:p w14:paraId="03E78230" w14:textId="77777777" w:rsidR="007D1B41" w:rsidRDefault="007D1B41" w:rsidP="007D1B41">
            <w:pPr>
              <w:tabs>
                <w:tab w:val="left" w:pos="7575"/>
              </w:tabs>
              <w:spacing w:line="276" w:lineRule="auto"/>
              <w:rPr>
                <w:rFonts w:cs="Arial"/>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C963B3">
              <w:rPr>
                <w:rFonts w:cs="Arial"/>
                <w:sz w:val="16"/>
                <w:szCs w:val="16"/>
              </w:rPr>
              <w:t>“</w:t>
            </w:r>
            <w:r>
              <w:rPr>
                <w:rFonts w:cs="Arial"/>
                <w:sz w:val="16"/>
                <w:szCs w:val="16"/>
              </w:rPr>
              <w:t xml:space="preserve">se cumplieron con las metas planeadas en la programación </w:t>
            </w:r>
            <w:r w:rsidRPr="00C963B3">
              <w:rPr>
                <w:rFonts w:cs="Arial"/>
                <w:sz w:val="16"/>
                <w:szCs w:val="16"/>
              </w:rPr>
              <w:t>[</w:t>
            </w:r>
            <w:r w:rsidRPr="00C963B3">
              <w:rPr>
                <w:rFonts w:cs="Arial"/>
                <w:i/>
                <w:sz w:val="16"/>
                <w:szCs w:val="16"/>
              </w:rPr>
              <w:t>sic</w:t>
            </w:r>
            <w:r w:rsidRPr="00C963B3">
              <w:rPr>
                <w:rFonts w:cs="Arial"/>
                <w:sz w:val="16"/>
                <w:szCs w:val="16"/>
              </w:rPr>
              <w:t>]”.</w:t>
            </w:r>
          </w:p>
          <w:p w14:paraId="637A0B48" w14:textId="77777777" w:rsidR="007D1B41" w:rsidRDefault="007D1B41" w:rsidP="007D1B41">
            <w:pPr>
              <w:tabs>
                <w:tab w:val="left" w:pos="7575"/>
              </w:tabs>
              <w:spacing w:line="276" w:lineRule="auto"/>
              <w:rPr>
                <w:rFonts w:cs="Arial"/>
                <w:b/>
                <w:bCs/>
                <w:sz w:val="16"/>
                <w:szCs w:val="16"/>
              </w:rPr>
            </w:pPr>
          </w:p>
          <w:p w14:paraId="5C0FAA90" w14:textId="277C4EF7" w:rsidR="007D1B41" w:rsidRDefault="007D1B41" w:rsidP="007D1B41">
            <w:pPr>
              <w:tabs>
                <w:tab w:val="left" w:pos="7575"/>
              </w:tabs>
              <w:spacing w:line="276" w:lineRule="auto"/>
              <w:rPr>
                <w:rFonts w:cs="Arial"/>
                <w:sz w:val="16"/>
                <w:szCs w:val="16"/>
              </w:rPr>
            </w:pPr>
            <w:r w:rsidRPr="00415166">
              <w:rPr>
                <w:rFonts w:cs="Arial"/>
                <w:b/>
                <w:bCs/>
                <w:sz w:val="16"/>
                <w:szCs w:val="16"/>
              </w:rPr>
              <w:t>Evidencia de cumplimiento:</w:t>
            </w:r>
            <w:r>
              <w:rPr>
                <w:rFonts w:cs="Arial"/>
                <w:b/>
                <w:bCs/>
                <w:sz w:val="16"/>
                <w:szCs w:val="16"/>
              </w:rPr>
              <w:t xml:space="preserve"> </w:t>
            </w:r>
            <w:r>
              <w:rPr>
                <w:rFonts w:cs="Arial"/>
                <w:sz w:val="16"/>
                <w:szCs w:val="16"/>
              </w:rPr>
              <w:t xml:space="preserve">El Centro de Conciliación Laboral del Estado de Quintana Roo </w:t>
            </w:r>
            <w:r w:rsidRPr="00C963B3">
              <w:rPr>
                <w:rFonts w:cs="Arial"/>
                <w:sz w:val="16"/>
                <w:szCs w:val="16"/>
              </w:rPr>
              <w:t>entregó como evid</w:t>
            </w:r>
            <w:r>
              <w:rPr>
                <w:rFonts w:cs="Arial"/>
                <w:sz w:val="16"/>
                <w:szCs w:val="16"/>
              </w:rPr>
              <w:t xml:space="preserve">encia los documentos </w:t>
            </w:r>
            <w:r w:rsidR="00CD1CE9">
              <w:rPr>
                <w:rFonts w:cs="Arial"/>
                <w:sz w:val="16"/>
                <w:szCs w:val="16"/>
              </w:rPr>
              <w:t>C</w:t>
            </w:r>
            <w:r w:rsidRPr="00A33965">
              <w:rPr>
                <w:rFonts w:cs="Arial"/>
                <w:sz w:val="16"/>
                <w:szCs w:val="16"/>
              </w:rPr>
              <w:t>02 - Porcentaje de personas que concluyen las actividades de profesionalización</w:t>
            </w:r>
            <w:r w:rsidR="00063095">
              <w:rPr>
                <w:rFonts w:cs="Arial"/>
                <w:sz w:val="16"/>
                <w:szCs w:val="16"/>
              </w:rPr>
              <w:t>, c</w:t>
            </w:r>
            <w:r>
              <w:rPr>
                <w:rFonts w:cs="Arial"/>
                <w:sz w:val="16"/>
                <w:szCs w:val="16"/>
              </w:rPr>
              <w:t xml:space="preserve">apacitación y profesionalización del personal que integra este Centro de Conciliación Laboral, Informe de las capacitaciones gestionadas para el personal de este Centro de Conciliación Laboral del Estado, y el Programa de la Dirección de Formación y Desarrollo Educativo y su Seguimiento, </w:t>
            </w:r>
            <w:r w:rsidRPr="00C963B3">
              <w:rPr>
                <w:rFonts w:cs="Arial"/>
                <w:sz w:val="16"/>
                <w:szCs w:val="16"/>
              </w:rPr>
              <w:t>mismo</w:t>
            </w:r>
            <w:r>
              <w:rPr>
                <w:rFonts w:cs="Arial"/>
                <w:sz w:val="16"/>
                <w:szCs w:val="16"/>
              </w:rPr>
              <w:t>s que se analizaron</w:t>
            </w:r>
            <w:r w:rsidRPr="00C963B3">
              <w:rPr>
                <w:rFonts w:cs="Arial"/>
                <w:sz w:val="16"/>
                <w:szCs w:val="16"/>
              </w:rPr>
              <w:t>, obteniendo los siguientes hallazgos:</w:t>
            </w:r>
          </w:p>
          <w:p w14:paraId="600F353F" w14:textId="77777777" w:rsidR="007D1B41" w:rsidRDefault="007D1B41" w:rsidP="007D1B41">
            <w:pPr>
              <w:tabs>
                <w:tab w:val="left" w:pos="7575"/>
              </w:tabs>
              <w:spacing w:line="276" w:lineRule="auto"/>
              <w:rPr>
                <w:rFonts w:cs="Arial"/>
                <w:sz w:val="16"/>
                <w:szCs w:val="16"/>
              </w:rPr>
            </w:pPr>
          </w:p>
          <w:p w14:paraId="731B470F" w14:textId="14302AAE" w:rsidR="007D1B41" w:rsidRDefault="007D1B41" w:rsidP="007D1B41">
            <w:pPr>
              <w:tabs>
                <w:tab w:val="left" w:pos="7575"/>
              </w:tabs>
              <w:spacing w:line="276" w:lineRule="auto"/>
              <w:rPr>
                <w:rFonts w:cs="Arial"/>
                <w:sz w:val="16"/>
                <w:szCs w:val="16"/>
              </w:rPr>
            </w:pPr>
            <w:r>
              <w:rPr>
                <w:rFonts w:cs="Arial"/>
                <w:sz w:val="16"/>
                <w:szCs w:val="16"/>
              </w:rPr>
              <w:t xml:space="preserve">De acuerdo con la información proporcionada, personal del Ente público participó en diversos cursos de profesionalización, mismos </w:t>
            </w:r>
            <w:r w:rsidR="00981D0C">
              <w:rPr>
                <w:rFonts w:cs="Arial"/>
                <w:sz w:val="16"/>
                <w:szCs w:val="16"/>
              </w:rPr>
              <w:t>que se detallan a continuación:</w:t>
            </w:r>
          </w:p>
          <w:p w14:paraId="7881F226" w14:textId="15CE0498" w:rsidR="007D1B41" w:rsidRDefault="007D1B41" w:rsidP="007D1B41">
            <w:pPr>
              <w:tabs>
                <w:tab w:val="left" w:pos="7575"/>
              </w:tabs>
              <w:spacing w:line="276" w:lineRule="auto"/>
              <w:rPr>
                <w:rFonts w:cs="Arial"/>
                <w:sz w:val="16"/>
                <w:szCs w:val="16"/>
              </w:rPr>
            </w:pPr>
          </w:p>
          <w:p w14:paraId="1B92E58E" w14:textId="29D74AC9" w:rsidR="004A25E1" w:rsidRDefault="004A25E1" w:rsidP="007D1B41">
            <w:pPr>
              <w:tabs>
                <w:tab w:val="left" w:pos="7575"/>
              </w:tabs>
              <w:spacing w:line="276" w:lineRule="auto"/>
              <w:rPr>
                <w:rFonts w:cs="Arial"/>
                <w:sz w:val="16"/>
                <w:szCs w:val="16"/>
              </w:rPr>
            </w:pPr>
          </w:p>
          <w:p w14:paraId="435CDCE2" w14:textId="6F5DC154" w:rsidR="00063095" w:rsidRDefault="00063095" w:rsidP="007D1B41">
            <w:pPr>
              <w:tabs>
                <w:tab w:val="left" w:pos="7575"/>
              </w:tabs>
              <w:spacing w:line="276" w:lineRule="auto"/>
              <w:rPr>
                <w:rFonts w:cs="Arial"/>
                <w:sz w:val="16"/>
                <w:szCs w:val="16"/>
              </w:rPr>
            </w:pPr>
          </w:p>
          <w:p w14:paraId="7ACEB237" w14:textId="25906DDF" w:rsidR="00063095" w:rsidRDefault="00063095" w:rsidP="007D1B41">
            <w:pPr>
              <w:tabs>
                <w:tab w:val="left" w:pos="7575"/>
              </w:tabs>
              <w:spacing w:line="276" w:lineRule="auto"/>
              <w:rPr>
                <w:rFonts w:cs="Arial"/>
                <w:sz w:val="16"/>
                <w:szCs w:val="16"/>
              </w:rPr>
            </w:pPr>
          </w:p>
          <w:p w14:paraId="30D3CA72" w14:textId="77777777" w:rsidR="00063095" w:rsidRDefault="00063095" w:rsidP="007D1B41">
            <w:pPr>
              <w:tabs>
                <w:tab w:val="left" w:pos="7575"/>
              </w:tabs>
              <w:spacing w:line="276" w:lineRule="auto"/>
              <w:rPr>
                <w:rFonts w:cs="Arial"/>
                <w:sz w:val="16"/>
                <w:szCs w:val="16"/>
              </w:rPr>
            </w:pPr>
          </w:p>
          <w:p w14:paraId="15CAA715" w14:textId="52A71468" w:rsidR="004A25E1" w:rsidRDefault="004A25E1" w:rsidP="007D1B41">
            <w:pPr>
              <w:tabs>
                <w:tab w:val="left" w:pos="7575"/>
              </w:tabs>
              <w:spacing w:line="276" w:lineRule="auto"/>
              <w:rPr>
                <w:rFonts w:cs="Arial"/>
                <w:sz w:val="16"/>
                <w:szCs w:val="16"/>
              </w:rPr>
            </w:pPr>
          </w:p>
          <w:tbl>
            <w:tblPr>
              <w:tblStyle w:val="Tablaconcuadrcula"/>
              <w:tblW w:w="6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788"/>
              <w:gridCol w:w="1614"/>
              <w:gridCol w:w="1244"/>
            </w:tblGrid>
            <w:tr w:rsidR="007D1B41" w:rsidRPr="00BC47BE" w14:paraId="2E37566E" w14:textId="77777777" w:rsidTr="007D1B41">
              <w:trPr>
                <w:trHeight w:val="411"/>
                <w:jc w:val="center"/>
              </w:trPr>
              <w:tc>
                <w:tcPr>
                  <w:tcW w:w="988" w:type="dxa"/>
                  <w:vMerge w:val="restart"/>
                  <w:tcBorders>
                    <w:top w:val="single" w:sz="4" w:space="0" w:color="auto"/>
                  </w:tcBorders>
                  <w:shd w:val="clear" w:color="auto" w:fill="DBE5F1" w:themeFill="accent1" w:themeFillTint="33"/>
                  <w:vAlign w:val="center"/>
                </w:tcPr>
                <w:p w14:paraId="2C3384A2"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Trimestre</w:t>
                  </w:r>
                </w:p>
              </w:tc>
              <w:tc>
                <w:tcPr>
                  <w:tcW w:w="5646" w:type="dxa"/>
                  <w:gridSpan w:val="3"/>
                  <w:tcBorders>
                    <w:top w:val="single" w:sz="4" w:space="0" w:color="auto"/>
                    <w:bottom w:val="single" w:sz="4" w:space="0" w:color="auto"/>
                  </w:tcBorders>
                  <w:shd w:val="clear" w:color="auto" w:fill="DBE5F1" w:themeFill="accent1" w:themeFillTint="33"/>
                  <w:vAlign w:val="center"/>
                </w:tcPr>
                <w:p w14:paraId="4F73F2D3"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Cursos reportados por el CCLQROO 2022</w:t>
                  </w:r>
                </w:p>
              </w:tc>
            </w:tr>
            <w:tr w:rsidR="007D1B41" w:rsidRPr="00BC47BE" w14:paraId="3A4A97B7" w14:textId="77777777" w:rsidTr="00555FD9">
              <w:trPr>
                <w:trHeight w:val="411"/>
                <w:jc w:val="center"/>
              </w:trPr>
              <w:tc>
                <w:tcPr>
                  <w:tcW w:w="988" w:type="dxa"/>
                  <w:vMerge/>
                  <w:tcBorders>
                    <w:bottom w:val="single" w:sz="4" w:space="0" w:color="auto"/>
                  </w:tcBorders>
                  <w:shd w:val="clear" w:color="auto" w:fill="DBE5F1" w:themeFill="accent1" w:themeFillTint="33"/>
                  <w:vAlign w:val="center"/>
                </w:tcPr>
                <w:p w14:paraId="1BFB8245" w14:textId="77777777" w:rsidR="007D1B41" w:rsidRDefault="007D1B41" w:rsidP="007D1B41">
                  <w:pPr>
                    <w:tabs>
                      <w:tab w:val="left" w:pos="7575"/>
                    </w:tabs>
                    <w:spacing w:line="276" w:lineRule="auto"/>
                    <w:jc w:val="center"/>
                    <w:rPr>
                      <w:rFonts w:ascii="Arial Narrow" w:hAnsi="Arial Narrow" w:cs="Arial"/>
                      <w:b/>
                      <w:sz w:val="16"/>
                      <w:szCs w:val="16"/>
                    </w:rPr>
                  </w:pPr>
                </w:p>
              </w:tc>
              <w:tc>
                <w:tcPr>
                  <w:tcW w:w="2788" w:type="dxa"/>
                  <w:tcBorders>
                    <w:top w:val="single" w:sz="4" w:space="0" w:color="auto"/>
                    <w:bottom w:val="single" w:sz="4" w:space="0" w:color="auto"/>
                  </w:tcBorders>
                  <w:shd w:val="clear" w:color="auto" w:fill="DBE5F1" w:themeFill="accent1" w:themeFillTint="33"/>
                  <w:vAlign w:val="center"/>
                </w:tcPr>
                <w:p w14:paraId="1AC14F69"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Número de cursos</w:t>
                  </w:r>
                </w:p>
              </w:tc>
              <w:tc>
                <w:tcPr>
                  <w:tcW w:w="1614" w:type="dxa"/>
                  <w:tcBorders>
                    <w:top w:val="single" w:sz="4" w:space="0" w:color="auto"/>
                    <w:bottom w:val="single" w:sz="4" w:space="0" w:color="auto"/>
                  </w:tcBorders>
                  <w:shd w:val="clear" w:color="auto" w:fill="DBE5F1" w:themeFill="accent1" w:themeFillTint="33"/>
                  <w:vAlign w:val="center"/>
                </w:tcPr>
                <w:p w14:paraId="0510276B"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Número de participantes*</w:t>
                  </w:r>
                </w:p>
              </w:tc>
              <w:tc>
                <w:tcPr>
                  <w:tcW w:w="1244" w:type="dxa"/>
                  <w:tcBorders>
                    <w:top w:val="single" w:sz="4" w:space="0" w:color="auto"/>
                    <w:bottom w:val="single" w:sz="4" w:space="0" w:color="auto"/>
                  </w:tcBorders>
                  <w:shd w:val="clear" w:color="auto" w:fill="DBE5F1" w:themeFill="accent1" w:themeFillTint="33"/>
                  <w:vAlign w:val="center"/>
                </w:tcPr>
                <w:p w14:paraId="57C4F728"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Evidencia fotográfica</w:t>
                  </w:r>
                </w:p>
              </w:tc>
            </w:tr>
            <w:tr w:rsidR="00555FD9" w:rsidRPr="00BC47BE" w14:paraId="49631045" w14:textId="77777777" w:rsidTr="00555FD9">
              <w:trPr>
                <w:trHeight w:val="243"/>
                <w:jc w:val="center"/>
              </w:trPr>
              <w:tc>
                <w:tcPr>
                  <w:tcW w:w="988" w:type="dxa"/>
                  <w:tcBorders>
                    <w:top w:val="single" w:sz="4" w:space="0" w:color="auto"/>
                    <w:bottom w:val="single" w:sz="4" w:space="0" w:color="auto"/>
                  </w:tcBorders>
                </w:tcPr>
                <w:p w14:paraId="5AAB2DAE" w14:textId="2192FF07" w:rsidR="00555FD9" w:rsidRPr="00BC47BE" w:rsidRDefault="00555FD9" w:rsidP="00555FD9">
                  <w:pPr>
                    <w:tabs>
                      <w:tab w:val="left" w:pos="7575"/>
                    </w:tabs>
                    <w:spacing w:line="276" w:lineRule="auto"/>
                    <w:jc w:val="center"/>
                    <w:rPr>
                      <w:rFonts w:ascii="Arial Narrow" w:hAnsi="Arial Narrow" w:cs="Arial"/>
                      <w:sz w:val="16"/>
                      <w:szCs w:val="16"/>
                    </w:rPr>
                  </w:pPr>
                  <w:r w:rsidRPr="00555FD9">
                    <w:rPr>
                      <w:rFonts w:ascii="Arial Narrow" w:hAnsi="Arial Narrow" w:cs="Arial"/>
                      <w:sz w:val="16"/>
                      <w:szCs w:val="16"/>
                    </w:rPr>
                    <w:t>1er.</w:t>
                  </w:r>
                </w:p>
              </w:tc>
              <w:tc>
                <w:tcPr>
                  <w:tcW w:w="2788" w:type="dxa"/>
                  <w:tcBorders>
                    <w:top w:val="single" w:sz="4" w:space="0" w:color="auto"/>
                    <w:bottom w:val="single" w:sz="4" w:space="0" w:color="auto"/>
                  </w:tcBorders>
                </w:tcPr>
                <w:p w14:paraId="7404631F" w14:textId="77777777" w:rsidR="00555FD9" w:rsidRPr="00BC47BE" w:rsidRDefault="00555FD9" w:rsidP="00555FD9">
                  <w:pPr>
                    <w:tabs>
                      <w:tab w:val="left" w:pos="7575"/>
                    </w:tabs>
                    <w:spacing w:line="276" w:lineRule="auto"/>
                    <w:jc w:val="center"/>
                    <w:rPr>
                      <w:rFonts w:ascii="Arial Narrow" w:hAnsi="Arial Narrow" w:cs="Arial"/>
                      <w:sz w:val="16"/>
                      <w:szCs w:val="16"/>
                    </w:rPr>
                  </w:pPr>
                  <w:r>
                    <w:rPr>
                      <w:rFonts w:ascii="Arial Narrow" w:hAnsi="Arial Narrow" w:cs="Arial"/>
                      <w:sz w:val="16"/>
                      <w:szCs w:val="16"/>
                    </w:rPr>
                    <w:t>6</w:t>
                  </w:r>
                </w:p>
              </w:tc>
              <w:tc>
                <w:tcPr>
                  <w:tcW w:w="1614" w:type="dxa"/>
                  <w:tcBorders>
                    <w:top w:val="single" w:sz="4" w:space="0" w:color="auto"/>
                    <w:bottom w:val="single" w:sz="4" w:space="0" w:color="auto"/>
                  </w:tcBorders>
                </w:tcPr>
                <w:p w14:paraId="675B8037" w14:textId="77777777" w:rsidR="00555FD9" w:rsidRPr="00460118" w:rsidRDefault="00555FD9" w:rsidP="00555FD9">
                  <w:pPr>
                    <w:tabs>
                      <w:tab w:val="left" w:pos="7575"/>
                    </w:tabs>
                    <w:spacing w:line="276" w:lineRule="auto"/>
                    <w:jc w:val="center"/>
                    <w:rPr>
                      <w:rFonts w:ascii="Arial Narrow" w:hAnsi="Arial Narrow" w:cs="Arial"/>
                      <w:sz w:val="16"/>
                      <w:szCs w:val="16"/>
                    </w:rPr>
                  </w:pPr>
                  <w:r>
                    <w:rPr>
                      <w:rFonts w:ascii="Arial Narrow" w:hAnsi="Arial Narrow" w:cs="Arial"/>
                      <w:sz w:val="16"/>
                      <w:szCs w:val="16"/>
                    </w:rPr>
                    <w:t>-</w:t>
                  </w:r>
                </w:p>
              </w:tc>
              <w:tc>
                <w:tcPr>
                  <w:tcW w:w="1244" w:type="dxa"/>
                  <w:tcBorders>
                    <w:top w:val="single" w:sz="4" w:space="0" w:color="auto"/>
                    <w:bottom w:val="single" w:sz="4" w:space="0" w:color="auto"/>
                  </w:tcBorders>
                  <w:vAlign w:val="center"/>
                </w:tcPr>
                <w:p w14:paraId="3C52A3CF" w14:textId="77777777" w:rsidR="00555FD9" w:rsidRPr="00CC016F" w:rsidRDefault="00555FD9" w:rsidP="00555FD9">
                  <w:pPr>
                    <w:tabs>
                      <w:tab w:val="left" w:pos="7575"/>
                    </w:tabs>
                    <w:spacing w:line="276" w:lineRule="auto"/>
                    <w:jc w:val="center"/>
                    <w:rPr>
                      <w:rFonts w:ascii="Webdings" w:hAnsi="Webdings" w:cs="Arial"/>
                      <w:sz w:val="14"/>
                      <w:szCs w:val="16"/>
                    </w:rPr>
                  </w:pPr>
                  <w:r w:rsidRPr="00CC016F">
                    <w:rPr>
                      <w:rFonts w:ascii="Webdings" w:hAnsi="Webdings" w:cs="Arial"/>
                      <w:sz w:val="18"/>
                      <w:szCs w:val="16"/>
                    </w:rPr>
                    <w:t></w:t>
                  </w:r>
                </w:p>
              </w:tc>
            </w:tr>
            <w:tr w:rsidR="00555FD9" w:rsidRPr="00BC47BE" w14:paraId="50509477" w14:textId="77777777" w:rsidTr="00555FD9">
              <w:trPr>
                <w:trHeight w:val="243"/>
                <w:jc w:val="center"/>
              </w:trPr>
              <w:tc>
                <w:tcPr>
                  <w:tcW w:w="988" w:type="dxa"/>
                  <w:tcBorders>
                    <w:top w:val="single" w:sz="4" w:space="0" w:color="auto"/>
                    <w:bottom w:val="single" w:sz="4" w:space="0" w:color="auto"/>
                  </w:tcBorders>
                </w:tcPr>
                <w:p w14:paraId="7873F942" w14:textId="1DAC8351" w:rsidR="00555FD9" w:rsidRPr="00BC47BE" w:rsidRDefault="00555FD9" w:rsidP="00555FD9">
                  <w:pPr>
                    <w:tabs>
                      <w:tab w:val="left" w:pos="7575"/>
                    </w:tabs>
                    <w:spacing w:line="276" w:lineRule="auto"/>
                    <w:jc w:val="center"/>
                    <w:rPr>
                      <w:rFonts w:ascii="Arial Narrow" w:hAnsi="Arial Narrow" w:cs="Arial"/>
                      <w:sz w:val="16"/>
                      <w:szCs w:val="16"/>
                    </w:rPr>
                  </w:pPr>
                  <w:r w:rsidRPr="00555FD9">
                    <w:rPr>
                      <w:rFonts w:ascii="Arial Narrow" w:hAnsi="Arial Narrow" w:cs="Arial"/>
                      <w:sz w:val="16"/>
                      <w:szCs w:val="16"/>
                    </w:rPr>
                    <w:t>2do.</w:t>
                  </w:r>
                </w:p>
              </w:tc>
              <w:tc>
                <w:tcPr>
                  <w:tcW w:w="2788" w:type="dxa"/>
                  <w:tcBorders>
                    <w:top w:val="single" w:sz="4" w:space="0" w:color="auto"/>
                    <w:bottom w:val="single" w:sz="4" w:space="0" w:color="auto"/>
                  </w:tcBorders>
                </w:tcPr>
                <w:p w14:paraId="142E6326" w14:textId="77777777" w:rsidR="00555FD9" w:rsidRPr="00BC47BE" w:rsidRDefault="00555FD9" w:rsidP="00555FD9">
                  <w:pPr>
                    <w:tabs>
                      <w:tab w:val="left" w:pos="7575"/>
                    </w:tabs>
                    <w:spacing w:line="276" w:lineRule="auto"/>
                    <w:jc w:val="center"/>
                    <w:rPr>
                      <w:rFonts w:ascii="Arial Narrow" w:hAnsi="Arial Narrow" w:cs="Arial"/>
                      <w:sz w:val="16"/>
                      <w:szCs w:val="16"/>
                    </w:rPr>
                  </w:pPr>
                  <w:r>
                    <w:rPr>
                      <w:rFonts w:ascii="Arial Narrow" w:hAnsi="Arial Narrow" w:cs="Arial"/>
                      <w:sz w:val="16"/>
                      <w:szCs w:val="16"/>
                    </w:rPr>
                    <w:t>10</w:t>
                  </w:r>
                </w:p>
              </w:tc>
              <w:tc>
                <w:tcPr>
                  <w:tcW w:w="1614" w:type="dxa"/>
                  <w:tcBorders>
                    <w:top w:val="single" w:sz="4" w:space="0" w:color="auto"/>
                    <w:bottom w:val="single" w:sz="4" w:space="0" w:color="auto"/>
                  </w:tcBorders>
                </w:tcPr>
                <w:p w14:paraId="529E5A2E" w14:textId="77777777" w:rsidR="00555FD9" w:rsidRPr="00460118" w:rsidRDefault="00555FD9" w:rsidP="00555FD9">
                  <w:pPr>
                    <w:tabs>
                      <w:tab w:val="left" w:pos="7575"/>
                    </w:tabs>
                    <w:spacing w:line="276" w:lineRule="auto"/>
                    <w:jc w:val="center"/>
                    <w:rPr>
                      <w:rFonts w:ascii="Arial Narrow" w:hAnsi="Arial Narrow" w:cs="Arial"/>
                      <w:sz w:val="18"/>
                      <w:szCs w:val="16"/>
                    </w:rPr>
                  </w:pPr>
                  <w:r>
                    <w:rPr>
                      <w:rFonts w:ascii="Arial Narrow" w:hAnsi="Arial Narrow" w:cs="Arial"/>
                      <w:sz w:val="18"/>
                      <w:szCs w:val="16"/>
                    </w:rPr>
                    <w:t>-</w:t>
                  </w:r>
                </w:p>
              </w:tc>
              <w:tc>
                <w:tcPr>
                  <w:tcW w:w="1244" w:type="dxa"/>
                  <w:tcBorders>
                    <w:top w:val="single" w:sz="4" w:space="0" w:color="auto"/>
                    <w:bottom w:val="single" w:sz="4" w:space="0" w:color="auto"/>
                  </w:tcBorders>
                  <w:vAlign w:val="center"/>
                </w:tcPr>
                <w:p w14:paraId="1FF68B74" w14:textId="77777777" w:rsidR="00555FD9" w:rsidRPr="00CC016F" w:rsidRDefault="00555FD9" w:rsidP="00555FD9">
                  <w:pPr>
                    <w:tabs>
                      <w:tab w:val="left" w:pos="7575"/>
                    </w:tabs>
                    <w:spacing w:line="276" w:lineRule="auto"/>
                    <w:jc w:val="center"/>
                    <w:rPr>
                      <w:rFonts w:ascii="Webdings" w:hAnsi="Webdings" w:cs="Arial"/>
                      <w:sz w:val="18"/>
                      <w:szCs w:val="16"/>
                    </w:rPr>
                  </w:pPr>
                  <w:r w:rsidRPr="00CC016F">
                    <w:rPr>
                      <w:rFonts w:ascii="Webdings" w:hAnsi="Webdings" w:cs="Arial"/>
                      <w:sz w:val="18"/>
                      <w:szCs w:val="16"/>
                    </w:rPr>
                    <w:t></w:t>
                  </w:r>
                </w:p>
              </w:tc>
            </w:tr>
            <w:tr w:rsidR="00555FD9" w:rsidRPr="00BC47BE" w14:paraId="75B6CD34" w14:textId="77777777" w:rsidTr="00555FD9">
              <w:trPr>
                <w:trHeight w:val="256"/>
                <w:jc w:val="center"/>
              </w:trPr>
              <w:tc>
                <w:tcPr>
                  <w:tcW w:w="988" w:type="dxa"/>
                  <w:tcBorders>
                    <w:top w:val="single" w:sz="4" w:space="0" w:color="auto"/>
                    <w:bottom w:val="single" w:sz="4" w:space="0" w:color="auto"/>
                  </w:tcBorders>
                </w:tcPr>
                <w:p w14:paraId="3E5C8354" w14:textId="0D1C9AD0" w:rsidR="00555FD9" w:rsidRPr="00BC47BE" w:rsidRDefault="00555FD9" w:rsidP="00555FD9">
                  <w:pPr>
                    <w:tabs>
                      <w:tab w:val="left" w:pos="7575"/>
                    </w:tabs>
                    <w:spacing w:line="276" w:lineRule="auto"/>
                    <w:jc w:val="center"/>
                    <w:rPr>
                      <w:rFonts w:ascii="Arial Narrow" w:hAnsi="Arial Narrow" w:cs="Arial"/>
                      <w:sz w:val="16"/>
                      <w:szCs w:val="16"/>
                    </w:rPr>
                  </w:pPr>
                  <w:r w:rsidRPr="00555FD9">
                    <w:rPr>
                      <w:rFonts w:ascii="Arial Narrow" w:hAnsi="Arial Narrow" w:cs="Arial"/>
                      <w:sz w:val="16"/>
                      <w:szCs w:val="16"/>
                    </w:rPr>
                    <w:t>3er.</w:t>
                  </w:r>
                </w:p>
              </w:tc>
              <w:tc>
                <w:tcPr>
                  <w:tcW w:w="2788" w:type="dxa"/>
                  <w:tcBorders>
                    <w:top w:val="single" w:sz="4" w:space="0" w:color="auto"/>
                    <w:bottom w:val="single" w:sz="4" w:space="0" w:color="auto"/>
                  </w:tcBorders>
                </w:tcPr>
                <w:p w14:paraId="7E270F25" w14:textId="77777777" w:rsidR="00555FD9" w:rsidRPr="00BC47BE" w:rsidRDefault="00555FD9" w:rsidP="00555FD9">
                  <w:pPr>
                    <w:tabs>
                      <w:tab w:val="left" w:pos="7575"/>
                    </w:tabs>
                    <w:spacing w:line="276" w:lineRule="auto"/>
                    <w:jc w:val="center"/>
                    <w:rPr>
                      <w:rFonts w:ascii="Arial Narrow" w:hAnsi="Arial Narrow" w:cs="Arial"/>
                      <w:sz w:val="16"/>
                      <w:szCs w:val="16"/>
                    </w:rPr>
                  </w:pPr>
                  <w:r>
                    <w:rPr>
                      <w:rFonts w:ascii="Arial Narrow" w:hAnsi="Arial Narrow" w:cs="Arial"/>
                      <w:sz w:val="16"/>
                      <w:szCs w:val="16"/>
                    </w:rPr>
                    <w:t>26</w:t>
                  </w:r>
                </w:p>
              </w:tc>
              <w:tc>
                <w:tcPr>
                  <w:tcW w:w="1614" w:type="dxa"/>
                  <w:tcBorders>
                    <w:top w:val="single" w:sz="4" w:space="0" w:color="auto"/>
                    <w:bottom w:val="single" w:sz="4" w:space="0" w:color="auto"/>
                  </w:tcBorders>
                </w:tcPr>
                <w:p w14:paraId="3B7CF248" w14:textId="77777777" w:rsidR="00555FD9" w:rsidRPr="00460118" w:rsidRDefault="00555FD9" w:rsidP="00555FD9">
                  <w:pPr>
                    <w:tabs>
                      <w:tab w:val="left" w:pos="7575"/>
                    </w:tabs>
                    <w:spacing w:line="276" w:lineRule="auto"/>
                    <w:jc w:val="center"/>
                    <w:rPr>
                      <w:rFonts w:ascii="Arial Narrow" w:hAnsi="Arial Narrow" w:cs="Arial"/>
                      <w:sz w:val="18"/>
                      <w:szCs w:val="16"/>
                    </w:rPr>
                  </w:pPr>
                  <w:r>
                    <w:rPr>
                      <w:rFonts w:ascii="Arial Narrow" w:hAnsi="Arial Narrow" w:cs="Arial"/>
                      <w:sz w:val="18"/>
                      <w:szCs w:val="16"/>
                    </w:rPr>
                    <w:t>-</w:t>
                  </w:r>
                </w:p>
              </w:tc>
              <w:tc>
                <w:tcPr>
                  <w:tcW w:w="1244" w:type="dxa"/>
                  <w:tcBorders>
                    <w:top w:val="single" w:sz="4" w:space="0" w:color="auto"/>
                    <w:bottom w:val="single" w:sz="4" w:space="0" w:color="auto"/>
                  </w:tcBorders>
                  <w:vAlign w:val="center"/>
                </w:tcPr>
                <w:p w14:paraId="4367871A" w14:textId="77777777" w:rsidR="00555FD9" w:rsidRPr="00CC016F" w:rsidRDefault="00555FD9" w:rsidP="00555FD9">
                  <w:pPr>
                    <w:tabs>
                      <w:tab w:val="left" w:pos="7575"/>
                    </w:tabs>
                    <w:spacing w:line="276" w:lineRule="auto"/>
                    <w:jc w:val="center"/>
                    <w:rPr>
                      <w:rFonts w:ascii="Webdings" w:hAnsi="Webdings" w:cs="Arial"/>
                      <w:sz w:val="18"/>
                      <w:szCs w:val="16"/>
                    </w:rPr>
                  </w:pPr>
                  <w:r w:rsidRPr="00CC016F">
                    <w:rPr>
                      <w:rFonts w:ascii="Webdings" w:hAnsi="Webdings" w:cs="Arial"/>
                      <w:sz w:val="18"/>
                      <w:szCs w:val="16"/>
                    </w:rPr>
                    <w:t></w:t>
                  </w:r>
                </w:p>
              </w:tc>
            </w:tr>
            <w:tr w:rsidR="00555FD9" w:rsidRPr="00BC47BE" w14:paraId="2759245B" w14:textId="77777777" w:rsidTr="00555FD9">
              <w:trPr>
                <w:trHeight w:val="243"/>
                <w:jc w:val="center"/>
              </w:trPr>
              <w:tc>
                <w:tcPr>
                  <w:tcW w:w="988" w:type="dxa"/>
                  <w:tcBorders>
                    <w:top w:val="single" w:sz="4" w:space="0" w:color="auto"/>
                    <w:bottom w:val="single" w:sz="4" w:space="0" w:color="auto"/>
                  </w:tcBorders>
                </w:tcPr>
                <w:p w14:paraId="00EB3F27" w14:textId="3C6D1583" w:rsidR="00555FD9" w:rsidRPr="00BC47BE" w:rsidRDefault="00555FD9" w:rsidP="00555FD9">
                  <w:pPr>
                    <w:tabs>
                      <w:tab w:val="left" w:pos="7575"/>
                    </w:tabs>
                    <w:spacing w:line="276" w:lineRule="auto"/>
                    <w:jc w:val="center"/>
                    <w:rPr>
                      <w:rFonts w:ascii="Arial Narrow" w:hAnsi="Arial Narrow" w:cs="Arial"/>
                      <w:sz w:val="16"/>
                      <w:szCs w:val="16"/>
                    </w:rPr>
                  </w:pPr>
                  <w:r>
                    <w:rPr>
                      <w:rFonts w:ascii="Arial Narrow" w:hAnsi="Arial Narrow" w:cs="Arial"/>
                      <w:sz w:val="16"/>
                      <w:szCs w:val="16"/>
                    </w:rPr>
                    <w:t xml:space="preserve">  </w:t>
                  </w:r>
                  <w:r w:rsidRPr="00555FD9">
                    <w:rPr>
                      <w:rFonts w:ascii="Arial Narrow" w:hAnsi="Arial Narrow" w:cs="Arial"/>
                      <w:sz w:val="16"/>
                      <w:szCs w:val="16"/>
                    </w:rPr>
                    <w:t>4to.</w:t>
                  </w:r>
                  <w:r>
                    <w:rPr>
                      <w:rFonts w:ascii="Arial Narrow" w:hAnsi="Arial Narrow" w:cs="Arial"/>
                      <w:sz w:val="16"/>
                      <w:szCs w:val="16"/>
                    </w:rPr>
                    <w:t>**</w:t>
                  </w:r>
                </w:p>
              </w:tc>
              <w:tc>
                <w:tcPr>
                  <w:tcW w:w="2788" w:type="dxa"/>
                  <w:tcBorders>
                    <w:top w:val="single" w:sz="4" w:space="0" w:color="auto"/>
                    <w:bottom w:val="single" w:sz="4" w:space="0" w:color="auto"/>
                  </w:tcBorders>
                </w:tcPr>
                <w:p w14:paraId="5BE26700" w14:textId="77777777" w:rsidR="00555FD9" w:rsidRPr="00BC47BE" w:rsidRDefault="00555FD9" w:rsidP="00555FD9">
                  <w:pPr>
                    <w:tabs>
                      <w:tab w:val="left" w:pos="7575"/>
                    </w:tabs>
                    <w:spacing w:line="276" w:lineRule="auto"/>
                    <w:jc w:val="center"/>
                    <w:rPr>
                      <w:rFonts w:ascii="Arial Narrow" w:hAnsi="Arial Narrow" w:cs="Arial"/>
                      <w:sz w:val="16"/>
                      <w:szCs w:val="16"/>
                    </w:rPr>
                  </w:pPr>
                  <w:r>
                    <w:rPr>
                      <w:rFonts w:ascii="Arial Narrow" w:hAnsi="Arial Narrow" w:cs="Arial"/>
                      <w:sz w:val="16"/>
                      <w:szCs w:val="16"/>
                    </w:rPr>
                    <w:t>-</w:t>
                  </w:r>
                </w:p>
              </w:tc>
              <w:tc>
                <w:tcPr>
                  <w:tcW w:w="1614" w:type="dxa"/>
                  <w:tcBorders>
                    <w:top w:val="single" w:sz="4" w:space="0" w:color="auto"/>
                    <w:bottom w:val="single" w:sz="4" w:space="0" w:color="auto"/>
                  </w:tcBorders>
                </w:tcPr>
                <w:p w14:paraId="17964ECF" w14:textId="77777777" w:rsidR="00555FD9" w:rsidRPr="00460118" w:rsidRDefault="00555FD9" w:rsidP="00555FD9">
                  <w:pPr>
                    <w:tabs>
                      <w:tab w:val="left" w:pos="7575"/>
                    </w:tabs>
                    <w:spacing w:line="276" w:lineRule="auto"/>
                    <w:jc w:val="center"/>
                    <w:rPr>
                      <w:rFonts w:ascii="Arial Narrow" w:hAnsi="Arial Narrow" w:cs="Arial"/>
                      <w:sz w:val="18"/>
                      <w:szCs w:val="16"/>
                    </w:rPr>
                  </w:pPr>
                  <w:r>
                    <w:rPr>
                      <w:rFonts w:ascii="Arial Narrow" w:hAnsi="Arial Narrow" w:cs="Arial"/>
                      <w:sz w:val="18"/>
                      <w:szCs w:val="16"/>
                    </w:rPr>
                    <w:t>-</w:t>
                  </w:r>
                </w:p>
              </w:tc>
              <w:tc>
                <w:tcPr>
                  <w:tcW w:w="1244" w:type="dxa"/>
                  <w:tcBorders>
                    <w:top w:val="single" w:sz="4" w:space="0" w:color="auto"/>
                    <w:bottom w:val="single" w:sz="4" w:space="0" w:color="auto"/>
                  </w:tcBorders>
                  <w:vAlign w:val="center"/>
                </w:tcPr>
                <w:p w14:paraId="7C5A180A" w14:textId="77777777" w:rsidR="00555FD9" w:rsidRPr="00CC016F" w:rsidRDefault="00555FD9" w:rsidP="00555FD9">
                  <w:pPr>
                    <w:tabs>
                      <w:tab w:val="left" w:pos="7575"/>
                    </w:tabs>
                    <w:spacing w:line="276" w:lineRule="auto"/>
                    <w:jc w:val="center"/>
                    <w:rPr>
                      <w:rFonts w:ascii="Webdings" w:hAnsi="Webdings" w:cs="Arial"/>
                      <w:sz w:val="18"/>
                      <w:szCs w:val="16"/>
                    </w:rPr>
                  </w:pPr>
                  <w:r w:rsidRPr="00CC016F">
                    <w:rPr>
                      <w:rFonts w:ascii="Webdings" w:hAnsi="Webdings" w:cs="Arial"/>
                      <w:sz w:val="14"/>
                      <w:szCs w:val="16"/>
                    </w:rPr>
                    <w:t></w:t>
                  </w:r>
                </w:p>
              </w:tc>
            </w:tr>
            <w:tr w:rsidR="007D1B41" w:rsidRPr="00BC47BE" w14:paraId="183191C4" w14:textId="77777777" w:rsidTr="00555FD9">
              <w:trPr>
                <w:trHeight w:val="243"/>
                <w:jc w:val="center"/>
              </w:trPr>
              <w:tc>
                <w:tcPr>
                  <w:tcW w:w="988" w:type="dxa"/>
                  <w:tcBorders>
                    <w:top w:val="single" w:sz="4" w:space="0" w:color="auto"/>
                    <w:bottom w:val="single" w:sz="4" w:space="0" w:color="auto"/>
                  </w:tcBorders>
                  <w:shd w:val="clear" w:color="auto" w:fill="DBE5F1" w:themeFill="accent1" w:themeFillTint="33"/>
                  <w:vAlign w:val="center"/>
                </w:tcPr>
                <w:p w14:paraId="21D4801E" w14:textId="77777777" w:rsidR="007D1B41" w:rsidRPr="00BC47BE" w:rsidRDefault="007D1B41" w:rsidP="007D1B41">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Total</w:t>
                  </w:r>
                </w:p>
              </w:tc>
              <w:tc>
                <w:tcPr>
                  <w:tcW w:w="2788" w:type="dxa"/>
                  <w:tcBorders>
                    <w:top w:val="single" w:sz="4" w:space="0" w:color="auto"/>
                    <w:bottom w:val="single" w:sz="4" w:space="0" w:color="auto"/>
                  </w:tcBorders>
                  <w:shd w:val="clear" w:color="auto" w:fill="DBE5F1" w:themeFill="accent1" w:themeFillTint="33"/>
                </w:tcPr>
                <w:p w14:paraId="7043B631"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42</w:t>
                  </w:r>
                </w:p>
              </w:tc>
              <w:tc>
                <w:tcPr>
                  <w:tcW w:w="1614" w:type="dxa"/>
                  <w:tcBorders>
                    <w:top w:val="single" w:sz="4" w:space="0" w:color="auto"/>
                    <w:bottom w:val="single" w:sz="4" w:space="0" w:color="auto"/>
                  </w:tcBorders>
                  <w:shd w:val="clear" w:color="auto" w:fill="DBE5F1" w:themeFill="accent1" w:themeFillTint="33"/>
                </w:tcPr>
                <w:p w14:paraId="70B177F3" w14:textId="77777777" w:rsidR="007D1B41" w:rsidRPr="00460118"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w:t>
                  </w:r>
                </w:p>
              </w:tc>
              <w:tc>
                <w:tcPr>
                  <w:tcW w:w="1244" w:type="dxa"/>
                  <w:tcBorders>
                    <w:top w:val="single" w:sz="4" w:space="0" w:color="auto"/>
                    <w:bottom w:val="single" w:sz="4" w:space="0" w:color="auto"/>
                  </w:tcBorders>
                  <w:shd w:val="clear" w:color="auto" w:fill="DBE5F1" w:themeFill="accent1" w:themeFillTint="33"/>
                  <w:vAlign w:val="center"/>
                </w:tcPr>
                <w:p w14:paraId="635392BF" w14:textId="77777777" w:rsidR="007D1B41" w:rsidRPr="00BC47BE" w:rsidRDefault="007D1B41" w:rsidP="007D1B41">
                  <w:pPr>
                    <w:tabs>
                      <w:tab w:val="left" w:pos="7575"/>
                    </w:tabs>
                    <w:spacing w:line="276" w:lineRule="auto"/>
                    <w:jc w:val="center"/>
                    <w:rPr>
                      <w:rFonts w:ascii="Arial Narrow" w:hAnsi="Arial Narrow" w:cs="Arial"/>
                      <w:b/>
                      <w:sz w:val="16"/>
                      <w:szCs w:val="16"/>
                    </w:rPr>
                  </w:pPr>
                </w:p>
              </w:tc>
            </w:tr>
            <w:tr w:rsidR="007D1B41" w:rsidRPr="00BC47BE" w14:paraId="68817D4A" w14:textId="77777777" w:rsidTr="007D1B41">
              <w:trPr>
                <w:trHeight w:val="243"/>
                <w:jc w:val="center"/>
              </w:trPr>
              <w:tc>
                <w:tcPr>
                  <w:tcW w:w="6634" w:type="dxa"/>
                  <w:gridSpan w:val="4"/>
                  <w:tcBorders>
                    <w:top w:val="single" w:sz="4" w:space="0" w:color="auto"/>
                    <w:bottom w:val="single" w:sz="4" w:space="0" w:color="auto"/>
                  </w:tcBorders>
                  <w:shd w:val="clear" w:color="auto" w:fill="DBE5F1" w:themeFill="accent1" w:themeFillTint="33"/>
                  <w:vAlign w:val="center"/>
                </w:tcPr>
                <w:p w14:paraId="40B1C0A7" w14:textId="77777777" w:rsidR="007D1B41" w:rsidRPr="00EE7567" w:rsidRDefault="007D1B41" w:rsidP="007D1B41">
                  <w:pPr>
                    <w:tabs>
                      <w:tab w:val="left" w:pos="7575"/>
                    </w:tabs>
                    <w:spacing w:line="276" w:lineRule="auto"/>
                    <w:rPr>
                      <w:rFonts w:ascii="Arial Narrow" w:hAnsi="Arial Narrow" w:cs="Arial"/>
                      <w:sz w:val="14"/>
                      <w:szCs w:val="16"/>
                    </w:rPr>
                  </w:pPr>
                  <w:r w:rsidRPr="00EE7567">
                    <w:rPr>
                      <w:rFonts w:ascii="Arial Narrow" w:hAnsi="Arial Narrow" w:cs="Arial"/>
                      <w:b/>
                      <w:sz w:val="14"/>
                      <w:szCs w:val="16"/>
                    </w:rPr>
                    <w:t xml:space="preserve">* Nota 1: </w:t>
                  </w:r>
                  <w:r w:rsidRPr="00EE7567">
                    <w:rPr>
                      <w:rFonts w:ascii="Arial Narrow" w:hAnsi="Arial Narrow" w:cs="Arial"/>
                      <w:sz w:val="14"/>
                      <w:szCs w:val="16"/>
                    </w:rPr>
                    <w:t>La información proporcionada no indica el número de participantes, por lo cual no fue posible determinar el total de servidores públicos que participaron en los cursos.</w:t>
                  </w:r>
                </w:p>
                <w:p w14:paraId="7E38A633" w14:textId="77777777" w:rsidR="007D1B41" w:rsidRPr="00EE7567" w:rsidRDefault="007D1B41" w:rsidP="007D1B41">
                  <w:pPr>
                    <w:tabs>
                      <w:tab w:val="left" w:pos="7575"/>
                    </w:tabs>
                    <w:spacing w:line="276" w:lineRule="auto"/>
                    <w:rPr>
                      <w:rFonts w:ascii="Arial Narrow" w:hAnsi="Arial Narrow" w:cs="Arial"/>
                      <w:b/>
                      <w:sz w:val="14"/>
                      <w:szCs w:val="16"/>
                    </w:rPr>
                  </w:pPr>
                  <w:r w:rsidRPr="00EE7567">
                    <w:rPr>
                      <w:rFonts w:ascii="Arial Narrow" w:hAnsi="Arial Narrow" w:cs="Arial"/>
                      <w:b/>
                      <w:sz w:val="14"/>
                      <w:szCs w:val="16"/>
                    </w:rPr>
                    <w:t xml:space="preserve">** Nota 2: </w:t>
                  </w:r>
                  <w:r w:rsidRPr="00EE7567">
                    <w:rPr>
                      <w:rFonts w:ascii="Arial Narrow" w:hAnsi="Arial Narrow" w:cs="Arial"/>
                      <w:sz w:val="14"/>
                      <w:szCs w:val="16"/>
                    </w:rPr>
                    <w:t>El Ente no proporcionó la evidencia de los cursos; en su lugar, presentó el “Programa de la Dirección de Formación y Desarrollo Educativo y su Seguimiento”, misma que contiene una calendarización de capacitación, por lo cual no fue posible determinar el total de cursos.</w:t>
                  </w:r>
                </w:p>
                <w:p w14:paraId="5E4CE311" w14:textId="77777777" w:rsidR="007D1B41" w:rsidRDefault="007D1B41" w:rsidP="007D1B41">
                  <w:pPr>
                    <w:tabs>
                      <w:tab w:val="left" w:pos="7575"/>
                    </w:tabs>
                    <w:spacing w:line="276" w:lineRule="auto"/>
                    <w:rPr>
                      <w:rFonts w:ascii="Webdings" w:hAnsi="Webdings" w:cs="Arial"/>
                      <w:sz w:val="14"/>
                      <w:szCs w:val="16"/>
                    </w:rPr>
                  </w:pPr>
                  <w:r w:rsidRPr="006C449C">
                    <w:rPr>
                      <w:rFonts w:ascii="Webdings" w:hAnsi="Webdings" w:cs="Arial"/>
                      <w:sz w:val="18"/>
                      <w:szCs w:val="16"/>
                    </w:rPr>
                    <w:t></w:t>
                  </w:r>
                  <w:r w:rsidRPr="006C449C">
                    <w:rPr>
                      <w:rFonts w:ascii="Arial Narrow" w:hAnsi="Arial Narrow" w:cs="Arial"/>
                      <w:sz w:val="14"/>
                      <w:szCs w:val="16"/>
                    </w:rPr>
                    <w:t xml:space="preserve"> =</w:t>
                  </w:r>
                  <w:r>
                    <w:rPr>
                      <w:rFonts w:ascii="Arial Narrow" w:hAnsi="Arial Narrow" w:cs="Arial"/>
                      <w:sz w:val="14"/>
                      <w:szCs w:val="16"/>
                    </w:rPr>
                    <w:t xml:space="preserve"> C</w:t>
                  </w:r>
                  <w:r w:rsidRPr="00EE7567">
                    <w:rPr>
                      <w:rFonts w:ascii="Arial Narrow" w:hAnsi="Arial Narrow" w:cs="Arial"/>
                      <w:sz w:val="14"/>
                      <w:szCs w:val="16"/>
                    </w:rPr>
                    <w:t>umple</w:t>
                  </w:r>
                </w:p>
                <w:p w14:paraId="46AFFCC9" w14:textId="77777777" w:rsidR="007D1B41" w:rsidRDefault="007D1B41" w:rsidP="007D1B41">
                  <w:pPr>
                    <w:tabs>
                      <w:tab w:val="left" w:pos="7575"/>
                    </w:tabs>
                    <w:spacing w:line="276" w:lineRule="auto"/>
                    <w:rPr>
                      <w:rFonts w:ascii="Arial Narrow" w:hAnsi="Arial Narrow" w:cs="Arial"/>
                      <w:b/>
                      <w:sz w:val="16"/>
                      <w:szCs w:val="16"/>
                    </w:rPr>
                  </w:pPr>
                  <w:r w:rsidRPr="00EE7567">
                    <w:rPr>
                      <w:rFonts w:ascii="Webdings" w:hAnsi="Webdings" w:cs="Arial"/>
                      <w:sz w:val="14"/>
                      <w:szCs w:val="16"/>
                    </w:rPr>
                    <w:t></w:t>
                  </w:r>
                  <w:r w:rsidRPr="00EE7567">
                    <w:rPr>
                      <w:rFonts w:ascii="Webdings" w:hAnsi="Webdings" w:cs="Arial"/>
                      <w:sz w:val="14"/>
                      <w:szCs w:val="16"/>
                    </w:rPr>
                    <w:t></w:t>
                  </w:r>
                  <w:r w:rsidRPr="00EE7567">
                    <w:rPr>
                      <w:rFonts w:ascii="Arial Narrow" w:hAnsi="Arial Narrow" w:cs="Arial"/>
                      <w:sz w:val="14"/>
                      <w:szCs w:val="16"/>
                    </w:rPr>
                    <w:t>= No cumple.</w:t>
                  </w:r>
                </w:p>
              </w:tc>
            </w:tr>
          </w:tbl>
          <w:p w14:paraId="4AB06AA8" w14:textId="77777777" w:rsidR="007D1B41" w:rsidRDefault="007D1B41" w:rsidP="007D1B41">
            <w:pPr>
              <w:tabs>
                <w:tab w:val="left" w:pos="7575"/>
              </w:tabs>
              <w:spacing w:line="276" w:lineRule="auto"/>
              <w:rPr>
                <w:rFonts w:cs="Arial"/>
                <w:sz w:val="16"/>
                <w:szCs w:val="16"/>
              </w:rPr>
            </w:pPr>
          </w:p>
          <w:p w14:paraId="6CF882A6" w14:textId="77777777" w:rsidR="007D1B41" w:rsidRDefault="007D1B41" w:rsidP="007D1B41">
            <w:pPr>
              <w:tabs>
                <w:tab w:val="left" w:pos="7575"/>
              </w:tabs>
              <w:spacing w:line="276" w:lineRule="auto"/>
              <w:rPr>
                <w:rFonts w:cs="Arial"/>
                <w:sz w:val="16"/>
                <w:szCs w:val="16"/>
              </w:rPr>
            </w:pPr>
            <w:r w:rsidRPr="00BF4849">
              <w:rPr>
                <w:rFonts w:cs="Arial"/>
                <w:sz w:val="16"/>
                <w:szCs w:val="16"/>
              </w:rPr>
              <w:t xml:space="preserve">Con base en </w:t>
            </w:r>
            <w:r>
              <w:rPr>
                <w:rFonts w:cs="Arial"/>
                <w:sz w:val="16"/>
                <w:szCs w:val="16"/>
              </w:rPr>
              <w:t>lo</w:t>
            </w:r>
            <w:r w:rsidRPr="00BF4849">
              <w:rPr>
                <w:rFonts w:cs="Arial"/>
                <w:sz w:val="16"/>
                <w:szCs w:val="16"/>
              </w:rPr>
              <w:t xml:space="preserve"> anterior</w:t>
            </w:r>
            <w:r>
              <w:rPr>
                <w:rFonts w:cs="Arial"/>
                <w:sz w:val="16"/>
                <w:szCs w:val="16"/>
              </w:rPr>
              <w:t>, el Centro de Conciliación Laboral del Estado de Quintana Roo reportó la realización de un total de 42 cursos. Adicionalmente, se solicitó al Ente la información relativa a los cursos y la evidencia fotográfica del cuarto trimestre; sin embargo, no fue proporcionada.</w:t>
            </w:r>
          </w:p>
          <w:p w14:paraId="14B90F6C" w14:textId="77777777" w:rsidR="007D1B41" w:rsidRDefault="007D1B41" w:rsidP="007D1B41">
            <w:pPr>
              <w:tabs>
                <w:tab w:val="left" w:pos="7575"/>
              </w:tabs>
              <w:spacing w:line="276" w:lineRule="auto"/>
              <w:rPr>
                <w:rFonts w:cs="Arial"/>
                <w:sz w:val="16"/>
                <w:szCs w:val="16"/>
              </w:rPr>
            </w:pPr>
          </w:p>
          <w:p w14:paraId="1A91521E" w14:textId="77777777" w:rsidR="007D1B41" w:rsidRDefault="007D1B41" w:rsidP="007D1B41">
            <w:pPr>
              <w:tabs>
                <w:tab w:val="left" w:pos="7575"/>
              </w:tabs>
              <w:spacing w:line="276" w:lineRule="auto"/>
              <w:rPr>
                <w:rFonts w:cs="Arial"/>
                <w:sz w:val="16"/>
                <w:szCs w:val="16"/>
              </w:rPr>
            </w:pPr>
            <w:r>
              <w:rPr>
                <w:rFonts w:cs="Arial"/>
                <w:sz w:val="16"/>
                <w:szCs w:val="16"/>
              </w:rPr>
              <w:t>En virtud de que en los documentos mencionados con anterioridad no se establece el total de servidores públicos que concluyeron la capacitación, ni la variable del numerador del indicador del FESIPPRES tampoco lo señala, se solicitó al E</w:t>
            </w:r>
            <w:r w:rsidRPr="00695BAB">
              <w:rPr>
                <w:rFonts w:cs="Arial"/>
                <w:sz w:val="16"/>
                <w:szCs w:val="16"/>
              </w:rPr>
              <w:t>nte la aclaración respecto</w:t>
            </w:r>
            <w:r>
              <w:rPr>
                <w:rFonts w:cs="Arial"/>
                <w:sz w:val="16"/>
                <w:szCs w:val="16"/>
              </w:rPr>
              <w:t xml:space="preserve"> a</w:t>
            </w:r>
            <w:r w:rsidRPr="000E4291">
              <w:rPr>
                <w:rFonts w:cs="Arial"/>
                <w:sz w:val="16"/>
                <w:szCs w:val="16"/>
              </w:rPr>
              <w:t xml:space="preserve"> la asignación de los valores establecidos en el numerador y denominador del Calendario Programado y el Calendario Ejecutado</w:t>
            </w:r>
            <w:r w:rsidRPr="00695BAB">
              <w:rPr>
                <w:rFonts w:cs="Arial"/>
                <w:sz w:val="16"/>
                <w:szCs w:val="16"/>
              </w:rPr>
              <w:t>, ante lo cual el CCLQROO indicó que “</w:t>
            </w:r>
            <w:r>
              <w:rPr>
                <w:rFonts w:cs="Arial"/>
                <w:sz w:val="16"/>
                <w:szCs w:val="16"/>
                <w:lang w:val="es-ES"/>
              </w:rPr>
              <w:t>d</w:t>
            </w:r>
            <w:r w:rsidRPr="000E4291">
              <w:rPr>
                <w:rFonts w:cs="Arial"/>
                <w:sz w:val="16"/>
                <w:szCs w:val="16"/>
                <w:lang w:val="es-ES"/>
              </w:rPr>
              <w:t>erivado a que el Centro es un organismo de nueva creación, dichos valores fueron estable</w:t>
            </w:r>
            <w:r>
              <w:rPr>
                <w:rFonts w:cs="Arial"/>
                <w:sz w:val="16"/>
                <w:szCs w:val="16"/>
                <w:lang w:val="es-ES"/>
              </w:rPr>
              <w:t>cidos por medio de estimaciones”, por lo que</w:t>
            </w:r>
            <w:r>
              <w:rPr>
                <w:rFonts w:cs="Arial"/>
                <w:sz w:val="16"/>
                <w:szCs w:val="16"/>
              </w:rPr>
              <w:t xml:space="preserve"> no fue posible corroborar el nivel de cumplimiento reportado por el Ente.</w:t>
            </w:r>
          </w:p>
          <w:p w14:paraId="5407FEFF" w14:textId="77777777" w:rsidR="007D1B41" w:rsidRDefault="007D1B41" w:rsidP="007D1B41">
            <w:pPr>
              <w:tabs>
                <w:tab w:val="left" w:pos="7575"/>
              </w:tabs>
              <w:spacing w:line="276" w:lineRule="auto"/>
              <w:rPr>
                <w:rFonts w:cs="Arial"/>
                <w:sz w:val="16"/>
                <w:szCs w:val="16"/>
              </w:rPr>
            </w:pPr>
          </w:p>
          <w:p w14:paraId="51CE5C05" w14:textId="77777777" w:rsidR="007D1B41" w:rsidRPr="007A62E0" w:rsidRDefault="007D1B41" w:rsidP="007D1B41">
            <w:pPr>
              <w:tabs>
                <w:tab w:val="left" w:pos="7575"/>
              </w:tabs>
              <w:spacing w:line="276" w:lineRule="auto"/>
              <w:rPr>
                <w:rFonts w:cs="Arial"/>
                <w:sz w:val="16"/>
                <w:szCs w:val="16"/>
              </w:rPr>
            </w:pPr>
            <w:r>
              <w:rPr>
                <w:rFonts w:cs="Arial"/>
                <w:sz w:val="16"/>
                <w:szCs w:val="16"/>
              </w:rPr>
              <w:t>Por tal motivo, l</w:t>
            </w:r>
            <w:r w:rsidRPr="00BF4849">
              <w:rPr>
                <w:rFonts w:cs="Arial"/>
                <w:sz w:val="16"/>
                <w:szCs w:val="16"/>
              </w:rPr>
              <w:t xml:space="preserve">a información presentada </w:t>
            </w:r>
            <w:r>
              <w:rPr>
                <w:rFonts w:cs="Arial"/>
                <w:sz w:val="16"/>
                <w:szCs w:val="16"/>
              </w:rPr>
              <w:t xml:space="preserve">por el Ente </w:t>
            </w:r>
            <w:r w:rsidRPr="00BF4849">
              <w:rPr>
                <w:rFonts w:cs="Arial"/>
                <w:sz w:val="16"/>
                <w:szCs w:val="16"/>
              </w:rPr>
              <w:t>no se relaciona con lo establecido e</w:t>
            </w:r>
            <w:r>
              <w:rPr>
                <w:rFonts w:cs="Arial"/>
                <w:sz w:val="16"/>
                <w:szCs w:val="16"/>
              </w:rPr>
              <w:t>n las variables del numerador (1.500) y el denominador (10</w:t>
            </w:r>
            <w:r w:rsidRPr="00BF4849">
              <w:rPr>
                <w:rFonts w:cs="Arial"/>
                <w:sz w:val="16"/>
                <w:szCs w:val="16"/>
              </w:rPr>
              <w:t>.000) del calendario ejecutado est</w:t>
            </w:r>
            <w:r>
              <w:rPr>
                <w:rFonts w:cs="Arial"/>
                <w:sz w:val="16"/>
                <w:szCs w:val="16"/>
              </w:rPr>
              <w:t xml:space="preserve">ablecido en el FESIPPRES, con lo cual no fue posible corroborar el nivel de cumplimiento reportado por el Ente. </w:t>
            </w:r>
          </w:p>
          <w:p w14:paraId="74AD0E6B" w14:textId="77777777" w:rsidR="007D1B41" w:rsidRDefault="007D1B41" w:rsidP="007D1B41">
            <w:pPr>
              <w:tabs>
                <w:tab w:val="left" w:pos="4069"/>
              </w:tabs>
              <w:spacing w:line="276" w:lineRule="auto"/>
              <w:rPr>
                <w:rFonts w:cs="Arial"/>
                <w:sz w:val="16"/>
                <w:szCs w:val="16"/>
              </w:rPr>
            </w:pPr>
          </w:p>
          <w:p w14:paraId="5FEB6B0C" w14:textId="77777777" w:rsidR="007D1B41" w:rsidRDefault="007D1B41" w:rsidP="007D1B41">
            <w:pPr>
              <w:spacing w:line="276" w:lineRule="auto"/>
              <w:rPr>
                <w:rFonts w:cs="Arial"/>
                <w:sz w:val="16"/>
                <w:szCs w:val="16"/>
              </w:rPr>
            </w:pPr>
            <w:r>
              <w:rPr>
                <w:rFonts w:cs="Arial"/>
                <w:sz w:val="16"/>
                <w:szCs w:val="16"/>
              </w:rPr>
              <w:t>Con base en lo anterior</w:t>
            </w:r>
            <w:r w:rsidRPr="007A53F2">
              <w:rPr>
                <w:rFonts w:cs="Arial"/>
                <w:sz w:val="16"/>
                <w:szCs w:val="16"/>
              </w:rPr>
              <w:t>, se</w:t>
            </w:r>
            <w:r>
              <w:rPr>
                <w:rFonts w:cs="Arial"/>
                <w:sz w:val="16"/>
                <w:szCs w:val="16"/>
              </w:rPr>
              <w:t xml:space="preserve"> determinó que </w:t>
            </w:r>
            <w:r w:rsidRPr="007A53F2">
              <w:rPr>
                <w:rFonts w:cs="Arial"/>
                <w:sz w:val="16"/>
                <w:szCs w:val="16"/>
              </w:rPr>
              <w:t xml:space="preserve">el CCLQROO cumplió con la meta establecida; sin </w:t>
            </w:r>
            <w:r w:rsidRPr="00545AF6">
              <w:rPr>
                <w:rFonts w:cs="Arial"/>
                <w:sz w:val="16"/>
                <w:szCs w:val="16"/>
              </w:rPr>
              <w:t xml:space="preserve">embargo, la evidencia presentada no sustenta el </w:t>
            </w:r>
            <w:r>
              <w:rPr>
                <w:rFonts w:cs="Arial"/>
                <w:sz w:val="16"/>
                <w:szCs w:val="16"/>
              </w:rPr>
              <w:t>avance reportado</w:t>
            </w:r>
            <w:r w:rsidRPr="00545AF6">
              <w:rPr>
                <w:rFonts w:cs="Arial"/>
                <w:sz w:val="16"/>
                <w:szCs w:val="16"/>
              </w:rPr>
              <w:t xml:space="preserve"> en el FESIPPRES.</w:t>
            </w:r>
          </w:p>
          <w:p w14:paraId="15616B11" w14:textId="78689A11" w:rsidR="004A25E1" w:rsidRPr="00D03D64" w:rsidRDefault="004A25E1" w:rsidP="007D1B41">
            <w:pPr>
              <w:spacing w:line="276" w:lineRule="auto"/>
              <w:rPr>
                <w:rFonts w:cs="Arial"/>
                <w:sz w:val="16"/>
                <w:szCs w:val="16"/>
              </w:rPr>
            </w:pPr>
          </w:p>
        </w:tc>
      </w:tr>
      <w:tr w:rsidR="007D1B41" w:rsidRPr="00CA3EF7" w14:paraId="0BEA75CC" w14:textId="77777777" w:rsidTr="007D1B41">
        <w:trPr>
          <w:trHeight w:val="50"/>
          <w:jc w:val="center"/>
        </w:trPr>
        <w:tc>
          <w:tcPr>
            <w:tcW w:w="5000" w:type="pct"/>
            <w:gridSpan w:val="8"/>
            <w:tcBorders>
              <w:top w:val="double" w:sz="4" w:space="0" w:color="auto"/>
              <w:left w:val="double" w:sz="4" w:space="0" w:color="auto"/>
              <w:bottom w:val="single" w:sz="4" w:space="0" w:color="auto"/>
              <w:right w:val="double" w:sz="4" w:space="0" w:color="auto"/>
            </w:tcBorders>
            <w:shd w:val="clear" w:color="auto" w:fill="DBE5F1" w:themeFill="accent1" w:themeFillTint="33"/>
            <w:vAlign w:val="center"/>
          </w:tcPr>
          <w:p w14:paraId="3DA55CEB" w14:textId="77777777" w:rsidR="007D1B41" w:rsidRPr="00CA3EF7" w:rsidRDefault="007D1B41" w:rsidP="007D1B41">
            <w:pPr>
              <w:tabs>
                <w:tab w:val="left" w:pos="7575"/>
              </w:tabs>
              <w:spacing w:line="276" w:lineRule="auto"/>
              <w:rPr>
                <w:rFonts w:cs="Arial"/>
                <w:b/>
                <w:i/>
                <w:sz w:val="16"/>
                <w:szCs w:val="16"/>
                <w:u w:val="single"/>
              </w:rPr>
            </w:pPr>
            <w:r>
              <w:rPr>
                <w:rFonts w:cs="Arial"/>
                <w:b/>
                <w:sz w:val="16"/>
                <w:szCs w:val="16"/>
              </w:rPr>
              <w:t>Componente 2 Actividad 1</w:t>
            </w:r>
            <w:r w:rsidRPr="00ED61AF">
              <w:rPr>
                <w:rFonts w:cs="Arial"/>
                <w:b/>
                <w:sz w:val="16"/>
                <w:szCs w:val="16"/>
              </w:rPr>
              <w:t>:</w:t>
            </w:r>
            <w:r w:rsidRPr="00ED61AF">
              <w:rPr>
                <w:rFonts w:cs="Arial"/>
                <w:sz w:val="16"/>
                <w:szCs w:val="16"/>
              </w:rPr>
              <w:t xml:space="preserve"> </w:t>
            </w:r>
            <w:r>
              <w:rPr>
                <w:rFonts w:cs="Arial"/>
                <w:sz w:val="16"/>
                <w:szCs w:val="16"/>
              </w:rPr>
              <w:t>Difusión y promoción de acciones, procedimientos y tramitología para garantizar entre las partes la conciliación laboral, antes de llegar a juicio.</w:t>
            </w:r>
          </w:p>
        </w:tc>
      </w:tr>
      <w:tr w:rsidR="007D1B41" w:rsidRPr="00CA3EF7" w14:paraId="2370C719" w14:textId="77777777" w:rsidTr="007D1B41">
        <w:trPr>
          <w:trHeight w:val="63"/>
          <w:jc w:val="center"/>
        </w:trPr>
        <w:tc>
          <w:tcPr>
            <w:tcW w:w="5000" w:type="pct"/>
            <w:gridSpan w:val="8"/>
            <w:tcBorders>
              <w:top w:val="double" w:sz="4" w:space="0" w:color="auto"/>
              <w:left w:val="double" w:sz="4" w:space="0" w:color="auto"/>
              <w:bottom w:val="single" w:sz="4" w:space="0" w:color="auto"/>
              <w:right w:val="double" w:sz="4" w:space="0" w:color="auto"/>
            </w:tcBorders>
            <w:shd w:val="clear" w:color="auto" w:fill="DBE5F1" w:themeFill="accent1" w:themeFillTint="33"/>
            <w:vAlign w:val="center"/>
          </w:tcPr>
          <w:p w14:paraId="3CB5BF18" w14:textId="77777777" w:rsidR="007D1B41" w:rsidRPr="00CA3EF7" w:rsidRDefault="007D1B41" w:rsidP="007D1B41">
            <w:pPr>
              <w:tabs>
                <w:tab w:val="left" w:pos="7575"/>
              </w:tabs>
              <w:spacing w:line="276" w:lineRule="auto"/>
              <w:rPr>
                <w:rFonts w:cs="Arial"/>
                <w:b/>
                <w:i/>
                <w:sz w:val="16"/>
                <w:szCs w:val="16"/>
                <w:u w:val="single"/>
              </w:rPr>
            </w:pPr>
            <w:r w:rsidRPr="00ED61AF">
              <w:rPr>
                <w:rFonts w:cs="Arial"/>
                <w:b/>
                <w:sz w:val="16"/>
                <w:szCs w:val="16"/>
              </w:rPr>
              <w:t>Nombre del Indicador:</w:t>
            </w:r>
            <w:r w:rsidRPr="00ED61AF">
              <w:rPr>
                <w:rFonts w:cs="Arial"/>
                <w:sz w:val="16"/>
                <w:szCs w:val="16"/>
              </w:rPr>
              <w:t xml:space="preserve"> </w:t>
            </w:r>
            <w:r>
              <w:rPr>
                <w:rFonts w:cs="Arial"/>
                <w:sz w:val="16"/>
                <w:szCs w:val="16"/>
              </w:rPr>
              <w:t>Porcentaje de personas que reciben información de trámites y servicios.</w:t>
            </w:r>
          </w:p>
        </w:tc>
      </w:tr>
      <w:tr w:rsidR="007D1B41" w:rsidRPr="00CA3EF7" w14:paraId="74B1F840" w14:textId="77777777" w:rsidTr="007D1B41">
        <w:trPr>
          <w:trHeight w:val="50"/>
          <w:jc w:val="center"/>
        </w:trPr>
        <w:tc>
          <w:tcPr>
            <w:tcW w:w="5000" w:type="pct"/>
            <w:gridSpan w:val="8"/>
            <w:tcBorders>
              <w:top w:val="double" w:sz="4" w:space="0" w:color="auto"/>
              <w:left w:val="double" w:sz="4" w:space="0" w:color="auto"/>
              <w:bottom w:val="single" w:sz="4" w:space="0" w:color="auto"/>
              <w:right w:val="double" w:sz="4" w:space="0" w:color="auto"/>
            </w:tcBorders>
            <w:shd w:val="clear" w:color="auto" w:fill="DBE5F1" w:themeFill="accent1" w:themeFillTint="33"/>
            <w:vAlign w:val="center"/>
          </w:tcPr>
          <w:p w14:paraId="3892D995"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7D1B41" w:rsidRPr="00CA3EF7" w14:paraId="11BFDC90" w14:textId="77777777" w:rsidTr="007D1B41">
        <w:trPr>
          <w:trHeight w:val="529"/>
          <w:jc w:val="center"/>
        </w:trPr>
        <w:tc>
          <w:tcPr>
            <w:tcW w:w="716" w:type="pct"/>
            <w:tcBorders>
              <w:top w:val="double" w:sz="4" w:space="0" w:color="auto"/>
              <w:left w:val="double" w:sz="4" w:space="0" w:color="auto"/>
              <w:bottom w:val="single" w:sz="4" w:space="0" w:color="auto"/>
              <w:right w:val="double" w:sz="4" w:space="0" w:color="auto"/>
            </w:tcBorders>
            <w:shd w:val="clear" w:color="auto" w:fill="DBE5F1" w:themeFill="accent1" w:themeFillTint="33"/>
            <w:vAlign w:val="center"/>
          </w:tcPr>
          <w:p w14:paraId="6A8DA842"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948" w:type="pct"/>
            <w:tcBorders>
              <w:top w:val="double" w:sz="4" w:space="0" w:color="auto"/>
              <w:left w:val="double" w:sz="4" w:space="0" w:color="auto"/>
              <w:bottom w:val="single" w:sz="4" w:space="0" w:color="auto"/>
              <w:right w:val="double" w:sz="4" w:space="0" w:color="auto"/>
            </w:tcBorders>
            <w:shd w:val="clear" w:color="auto" w:fill="DBE5F1" w:themeFill="accent1" w:themeFillTint="33"/>
          </w:tcPr>
          <w:p w14:paraId="577CD34D" w14:textId="77777777" w:rsidR="007D1B41" w:rsidRPr="00ED61AF" w:rsidRDefault="007D1B41" w:rsidP="007D1B41">
            <w:pPr>
              <w:tabs>
                <w:tab w:val="left" w:pos="7575"/>
              </w:tabs>
              <w:spacing w:line="276" w:lineRule="auto"/>
              <w:jc w:val="center"/>
              <w:rPr>
                <w:rFonts w:cs="Arial"/>
                <w:b/>
                <w:sz w:val="16"/>
                <w:szCs w:val="16"/>
              </w:rPr>
            </w:pPr>
            <w:r>
              <w:rPr>
                <w:rFonts w:cs="Arial"/>
                <w:b/>
                <w:sz w:val="16"/>
                <w:szCs w:val="16"/>
              </w:rPr>
              <w:t>Meta</w:t>
            </w:r>
          </w:p>
          <w:p w14:paraId="6AC31D51"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Programada</w:t>
            </w:r>
          </w:p>
          <w:p w14:paraId="5A489F4A"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(1)</w:t>
            </w:r>
          </w:p>
        </w:tc>
        <w:tc>
          <w:tcPr>
            <w:tcW w:w="835" w:type="pct"/>
            <w:gridSpan w:val="2"/>
            <w:tcBorders>
              <w:top w:val="double" w:sz="4" w:space="0" w:color="auto"/>
              <w:left w:val="double" w:sz="4" w:space="0" w:color="auto"/>
              <w:bottom w:val="single" w:sz="4" w:space="0" w:color="auto"/>
              <w:right w:val="double" w:sz="4" w:space="0" w:color="auto"/>
            </w:tcBorders>
            <w:shd w:val="clear" w:color="auto" w:fill="DBE5F1" w:themeFill="accent1" w:themeFillTint="33"/>
          </w:tcPr>
          <w:p w14:paraId="2F13C52E"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w:t>
            </w:r>
          </w:p>
          <w:p w14:paraId="248053BF"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Reportada </w:t>
            </w:r>
          </w:p>
          <w:p w14:paraId="6A199EA6"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w:t>
            </w:r>
          </w:p>
        </w:tc>
        <w:tc>
          <w:tcPr>
            <w:tcW w:w="953" w:type="pct"/>
            <w:gridSpan w:val="2"/>
            <w:tcBorders>
              <w:top w:val="double" w:sz="4" w:space="0" w:color="auto"/>
              <w:left w:val="double" w:sz="4" w:space="0" w:color="auto"/>
              <w:bottom w:val="single" w:sz="4" w:space="0" w:color="auto"/>
              <w:right w:val="double" w:sz="4" w:space="0" w:color="auto"/>
            </w:tcBorders>
            <w:shd w:val="clear" w:color="auto" w:fill="DBE5F1" w:themeFill="accent1" w:themeFillTint="33"/>
          </w:tcPr>
          <w:p w14:paraId="73E84575"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Meta Ejecutada Verificada</w:t>
            </w:r>
          </w:p>
          <w:p w14:paraId="30BD7CB6"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w:t>
            </w:r>
          </w:p>
        </w:tc>
        <w:tc>
          <w:tcPr>
            <w:tcW w:w="805" w:type="pct"/>
            <w:tcBorders>
              <w:top w:val="double" w:sz="4" w:space="0" w:color="auto"/>
              <w:left w:val="double" w:sz="4" w:space="0" w:color="auto"/>
              <w:bottom w:val="single" w:sz="4" w:space="0" w:color="auto"/>
              <w:right w:val="double" w:sz="4" w:space="0" w:color="auto"/>
            </w:tcBorders>
            <w:shd w:val="clear" w:color="auto" w:fill="DBE5F1" w:themeFill="accent1" w:themeFillTint="33"/>
          </w:tcPr>
          <w:p w14:paraId="70661879" w14:textId="77777777" w:rsidR="007D1B41" w:rsidRPr="00ED61AF" w:rsidRDefault="007D1B41" w:rsidP="007D1B41">
            <w:pPr>
              <w:tabs>
                <w:tab w:val="left" w:pos="7575"/>
              </w:tabs>
              <w:spacing w:line="276" w:lineRule="auto"/>
              <w:jc w:val="center"/>
              <w:rPr>
                <w:rFonts w:cs="Arial"/>
                <w:b/>
                <w:sz w:val="16"/>
                <w:szCs w:val="16"/>
              </w:rPr>
            </w:pPr>
            <w:r w:rsidRPr="00ED61AF">
              <w:rPr>
                <w:rFonts w:cs="Arial"/>
                <w:b/>
                <w:sz w:val="16"/>
                <w:szCs w:val="16"/>
              </w:rPr>
              <w:t xml:space="preserve">Nivel de Cumplimiento Reportado por el </w:t>
            </w:r>
            <w:r>
              <w:rPr>
                <w:rFonts w:cs="Arial"/>
                <w:b/>
                <w:sz w:val="16"/>
                <w:szCs w:val="16"/>
              </w:rPr>
              <w:t>CCLQROO</w:t>
            </w:r>
            <w:r w:rsidRPr="00ED61AF">
              <w:rPr>
                <w:rFonts w:cs="Arial"/>
                <w:b/>
                <w:sz w:val="16"/>
                <w:szCs w:val="16"/>
              </w:rPr>
              <w:t xml:space="preserve"> </w:t>
            </w:r>
          </w:p>
          <w:p w14:paraId="17C5C94E"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(2/1)</w:t>
            </w:r>
          </w:p>
        </w:tc>
        <w:tc>
          <w:tcPr>
            <w:tcW w:w="743" w:type="pct"/>
            <w:tcBorders>
              <w:top w:val="double" w:sz="4" w:space="0" w:color="auto"/>
              <w:left w:val="double" w:sz="4" w:space="0" w:color="auto"/>
              <w:bottom w:val="single" w:sz="4" w:space="0" w:color="auto"/>
              <w:right w:val="double" w:sz="4" w:space="0" w:color="auto"/>
            </w:tcBorders>
            <w:shd w:val="clear" w:color="auto" w:fill="DBE5F1" w:themeFill="accent1" w:themeFillTint="33"/>
          </w:tcPr>
          <w:p w14:paraId="19C865D1" w14:textId="77777777" w:rsidR="007D1B41" w:rsidRDefault="007D1B41" w:rsidP="007D1B41">
            <w:pPr>
              <w:tabs>
                <w:tab w:val="left" w:pos="7575"/>
              </w:tabs>
              <w:spacing w:line="276" w:lineRule="auto"/>
              <w:jc w:val="center"/>
              <w:rPr>
                <w:rFonts w:cs="Arial"/>
                <w:b/>
                <w:sz w:val="16"/>
                <w:szCs w:val="16"/>
              </w:rPr>
            </w:pPr>
            <w:r w:rsidRPr="00ED61AF">
              <w:rPr>
                <w:rFonts w:cs="Arial"/>
                <w:b/>
                <w:sz w:val="16"/>
                <w:szCs w:val="16"/>
              </w:rPr>
              <w:t>Nivel de Cumplimiento Verificado por la ASEQROO</w:t>
            </w:r>
            <w:r>
              <w:rPr>
                <w:rFonts w:cs="Arial"/>
                <w:b/>
                <w:sz w:val="16"/>
                <w:szCs w:val="16"/>
              </w:rPr>
              <w:t>*</w:t>
            </w:r>
          </w:p>
          <w:p w14:paraId="37F6CA68" w14:textId="77777777" w:rsidR="007D1B41" w:rsidRPr="00CA3EF7" w:rsidRDefault="007D1B41" w:rsidP="007D1B41">
            <w:pPr>
              <w:tabs>
                <w:tab w:val="left" w:pos="7575"/>
              </w:tabs>
              <w:spacing w:line="276" w:lineRule="auto"/>
              <w:jc w:val="center"/>
              <w:rPr>
                <w:rFonts w:cs="Arial"/>
                <w:b/>
                <w:i/>
                <w:sz w:val="16"/>
                <w:szCs w:val="16"/>
                <w:u w:val="single"/>
              </w:rPr>
            </w:pPr>
            <w:r w:rsidRPr="00ED61AF">
              <w:rPr>
                <w:rFonts w:cs="Arial"/>
                <w:b/>
                <w:sz w:val="16"/>
                <w:szCs w:val="16"/>
              </w:rPr>
              <w:t>(3/1)</w:t>
            </w:r>
          </w:p>
        </w:tc>
      </w:tr>
      <w:tr w:rsidR="007D1B41" w:rsidRPr="00CA3EF7" w14:paraId="0686452B" w14:textId="77777777" w:rsidTr="007D1B41">
        <w:trPr>
          <w:trHeight w:val="529"/>
          <w:jc w:val="center"/>
        </w:trPr>
        <w:tc>
          <w:tcPr>
            <w:tcW w:w="716" w:type="pct"/>
            <w:tcBorders>
              <w:top w:val="double" w:sz="4" w:space="0" w:color="auto"/>
              <w:left w:val="double" w:sz="4" w:space="0" w:color="auto"/>
              <w:bottom w:val="single" w:sz="4" w:space="0" w:color="auto"/>
              <w:right w:val="double" w:sz="4" w:space="0" w:color="auto"/>
            </w:tcBorders>
            <w:vAlign w:val="center"/>
          </w:tcPr>
          <w:p w14:paraId="087D3F8E" w14:textId="77777777" w:rsidR="007D1B41" w:rsidRPr="00CA3EF7" w:rsidRDefault="007D1B41" w:rsidP="007D1B41">
            <w:pPr>
              <w:tabs>
                <w:tab w:val="left" w:pos="7575"/>
              </w:tabs>
              <w:spacing w:line="276" w:lineRule="auto"/>
              <w:jc w:val="center"/>
              <w:rPr>
                <w:rFonts w:cs="Arial"/>
                <w:b/>
                <w:i/>
                <w:sz w:val="16"/>
                <w:szCs w:val="16"/>
                <w:u w:val="single"/>
              </w:rPr>
            </w:pPr>
            <w:r w:rsidRPr="00CA3EF7">
              <w:rPr>
                <w:rFonts w:cs="Arial"/>
                <w:i/>
                <w:sz w:val="16"/>
                <w:szCs w:val="16"/>
              </w:rPr>
              <w:t>Ascendente</w:t>
            </w:r>
          </w:p>
        </w:tc>
        <w:tc>
          <w:tcPr>
            <w:tcW w:w="948" w:type="pct"/>
            <w:tcBorders>
              <w:top w:val="double" w:sz="4" w:space="0" w:color="auto"/>
              <w:left w:val="double" w:sz="4" w:space="0" w:color="auto"/>
              <w:bottom w:val="single" w:sz="4" w:space="0" w:color="auto"/>
              <w:right w:val="double" w:sz="4" w:space="0" w:color="auto"/>
            </w:tcBorders>
            <w:vAlign w:val="center"/>
          </w:tcPr>
          <w:p w14:paraId="47FBE9C0" w14:textId="22222CAD" w:rsidR="007D1B41" w:rsidRDefault="007D1B41" w:rsidP="007D1B41">
            <w:pPr>
              <w:tabs>
                <w:tab w:val="left" w:pos="7575"/>
              </w:tabs>
              <w:spacing w:line="276" w:lineRule="auto"/>
              <w:jc w:val="center"/>
              <w:rPr>
                <w:rFonts w:cs="Arial"/>
                <w:iCs/>
                <w:sz w:val="16"/>
                <w:szCs w:val="16"/>
              </w:rPr>
            </w:pPr>
            <w:r>
              <w:rPr>
                <w:rFonts w:cs="Arial"/>
                <w:iCs/>
                <w:sz w:val="16"/>
                <w:szCs w:val="16"/>
              </w:rPr>
              <w:t>(0</w:t>
            </w:r>
            <w:r w:rsidRPr="007A53F2">
              <w:rPr>
                <w:rFonts w:cs="Arial"/>
                <w:iCs/>
                <w:sz w:val="16"/>
                <w:szCs w:val="16"/>
              </w:rPr>
              <w:t>.</w:t>
            </w:r>
            <w:r>
              <w:rPr>
                <w:rFonts w:cs="Arial"/>
                <w:iCs/>
                <w:sz w:val="16"/>
                <w:szCs w:val="16"/>
              </w:rPr>
              <w:t>6</w:t>
            </w:r>
            <w:r w:rsidRPr="007A53F2">
              <w:rPr>
                <w:rFonts w:cs="Arial"/>
                <w:iCs/>
                <w:sz w:val="16"/>
                <w:szCs w:val="16"/>
              </w:rPr>
              <w:t>00 / 1</w:t>
            </w:r>
            <w:r>
              <w:rPr>
                <w:rFonts w:cs="Arial"/>
                <w:iCs/>
                <w:sz w:val="16"/>
                <w:szCs w:val="16"/>
              </w:rPr>
              <w:t>0</w:t>
            </w:r>
            <w:r w:rsidRPr="007A53F2">
              <w:rPr>
                <w:rFonts w:cs="Arial"/>
                <w:iCs/>
                <w:sz w:val="16"/>
                <w:szCs w:val="16"/>
              </w:rPr>
              <w:t>.000)</w:t>
            </w:r>
            <w:r w:rsidR="00981D0C">
              <w:rPr>
                <w:rFonts w:cs="Arial"/>
                <w:iCs/>
                <w:sz w:val="16"/>
                <w:szCs w:val="16"/>
              </w:rPr>
              <w:t xml:space="preserve"> </w:t>
            </w:r>
            <w:r w:rsidR="00981D0C">
              <w:rPr>
                <w:rFonts w:cs="Arial"/>
                <w:sz w:val="16"/>
                <w:szCs w:val="16"/>
              </w:rPr>
              <w:t>* 100</w:t>
            </w:r>
            <w:r>
              <w:rPr>
                <w:rFonts w:cs="Arial"/>
                <w:iCs/>
                <w:sz w:val="16"/>
                <w:szCs w:val="16"/>
              </w:rPr>
              <w:t xml:space="preserve"> = 0.06</w:t>
            </w:r>
          </w:p>
          <w:p w14:paraId="26434950" w14:textId="77777777" w:rsidR="007D1B41" w:rsidRDefault="007D1B41" w:rsidP="007D1B41">
            <w:pPr>
              <w:tabs>
                <w:tab w:val="left" w:pos="7575"/>
              </w:tabs>
              <w:spacing w:line="276" w:lineRule="auto"/>
              <w:jc w:val="center"/>
              <w:rPr>
                <w:rFonts w:cs="Arial"/>
                <w:iCs/>
                <w:sz w:val="16"/>
                <w:szCs w:val="16"/>
              </w:rPr>
            </w:pPr>
          </w:p>
          <w:p w14:paraId="7E603E60" w14:textId="77777777" w:rsidR="007D1B41" w:rsidRPr="00CA3EF7" w:rsidRDefault="007D1B41" w:rsidP="007D1B41">
            <w:pPr>
              <w:tabs>
                <w:tab w:val="left" w:pos="7575"/>
              </w:tabs>
              <w:spacing w:line="276" w:lineRule="auto"/>
              <w:jc w:val="center"/>
              <w:rPr>
                <w:rFonts w:cs="Arial"/>
                <w:b/>
                <w:i/>
                <w:sz w:val="16"/>
                <w:szCs w:val="16"/>
                <w:u w:val="single"/>
              </w:rPr>
            </w:pPr>
            <w:r>
              <w:rPr>
                <w:rFonts w:cs="Arial"/>
                <w:iCs/>
                <w:sz w:val="16"/>
                <w:szCs w:val="16"/>
              </w:rPr>
              <w:t>100</w:t>
            </w:r>
            <w:r w:rsidRPr="007A53F2">
              <w:rPr>
                <w:rFonts w:cs="Arial"/>
                <w:iCs/>
                <w:sz w:val="16"/>
                <w:szCs w:val="16"/>
              </w:rPr>
              <w:t>%</w:t>
            </w:r>
          </w:p>
        </w:tc>
        <w:tc>
          <w:tcPr>
            <w:tcW w:w="835" w:type="pct"/>
            <w:gridSpan w:val="2"/>
            <w:tcBorders>
              <w:top w:val="double" w:sz="4" w:space="0" w:color="auto"/>
              <w:left w:val="double" w:sz="4" w:space="0" w:color="auto"/>
              <w:bottom w:val="single" w:sz="4" w:space="0" w:color="auto"/>
              <w:right w:val="double" w:sz="4" w:space="0" w:color="auto"/>
            </w:tcBorders>
            <w:vAlign w:val="center"/>
          </w:tcPr>
          <w:p w14:paraId="4D45F18B" w14:textId="7C251838" w:rsidR="007D1B41" w:rsidRDefault="007D1B41" w:rsidP="007D1B41">
            <w:pPr>
              <w:tabs>
                <w:tab w:val="left" w:pos="7575"/>
              </w:tabs>
              <w:spacing w:line="276" w:lineRule="auto"/>
              <w:jc w:val="center"/>
              <w:rPr>
                <w:rFonts w:cs="Arial"/>
                <w:iCs/>
                <w:sz w:val="16"/>
                <w:szCs w:val="16"/>
              </w:rPr>
            </w:pPr>
            <w:r>
              <w:rPr>
                <w:rFonts w:cs="Arial"/>
                <w:iCs/>
                <w:sz w:val="16"/>
                <w:szCs w:val="16"/>
              </w:rPr>
              <w:t>(1</w:t>
            </w:r>
            <w:r w:rsidRPr="007A53F2">
              <w:rPr>
                <w:rFonts w:cs="Arial"/>
                <w:iCs/>
                <w:sz w:val="16"/>
                <w:szCs w:val="16"/>
              </w:rPr>
              <w:t>.</w:t>
            </w:r>
            <w:r>
              <w:rPr>
                <w:rFonts w:cs="Arial"/>
                <w:iCs/>
                <w:sz w:val="16"/>
                <w:szCs w:val="16"/>
              </w:rPr>
              <w:t>5</w:t>
            </w:r>
            <w:r w:rsidRPr="007A53F2">
              <w:rPr>
                <w:rFonts w:cs="Arial"/>
                <w:iCs/>
                <w:sz w:val="16"/>
                <w:szCs w:val="16"/>
              </w:rPr>
              <w:t>00 / 1</w:t>
            </w:r>
            <w:r>
              <w:rPr>
                <w:rFonts w:cs="Arial"/>
                <w:iCs/>
                <w:sz w:val="16"/>
                <w:szCs w:val="16"/>
              </w:rPr>
              <w:t>0</w:t>
            </w:r>
            <w:r w:rsidRPr="007A53F2">
              <w:rPr>
                <w:rFonts w:cs="Arial"/>
                <w:iCs/>
                <w:sz w:val="16"/>
                <w:szCs w:val="16"/>
              </w:rPr>
              <w:t>.000)</w:t>
            </w:r>
            <w:r>
              <w:rPr>
                <w:rFonts w:cs="Arial"/>
                <w:iCs/>
                <w:sz w:val="16"/>
                <w:szCs w:val="16"/>
              </w:rPr>
              <w:t xml:space="preserve"> </w:t>
            </w:r>
            <w:r w:rsidR="00981D0C">
              <w:rPr>
                <w:rFonts w:cs="Arial"/>
                <w:sz w:val="16"/>
                <w:szCs w:val="16"/>
              </w:rPr>
              <w:t xml:space="preserve">* 100 </w:t>
            </w:r>
            <w:r>
              <w:rPr>
                <w:rFonts w:cs="Arial"/>
                <w:iCs/>
                <w:sz w:val="16"/>
                <w:szCs w:val="16"/>
              </w:rPr>
              <w:t>= 0.06</w:t>
            </w:r>
          </w:p>
          <w:p w14:paraId="0F504754" w14:textId="77777777" w:rsidR="007D1B41" w:rsidRDefault="007D1B41" w:rsidP="007D1B41">
            <w:pPr>
              <w:tabs>
                <w:tab w:val="left" w:pos="7575"/>
              </w:tabs>
              <w:spacing w:line="276" w:lineRule="auto"/>
              <w:jc w:val="center"/>
              <w:rPr>
                <w:rFonts w:cs="Arial"/>
                <w:iCs/>
                <w:sz w:val="16"/>
                <w:szCs w:val="16"/>
              </w:rPr>
            </w:pPr>
          </w:p>
          <w:p w14:paraId="15CD0F3A" w14:textId="77777777" w:rsidR="007D1B41" w:rsidRPr="00CA3EF7" w:rsidRDefault="007D1B41" w:rsidP="007D1B41">
            <w:pPr>
              <w:tabs>
                <w:tab w:val="left" w:pos="7575"/>
              </w:tabs>
              <w:spacing w:line="276" w:lineRule="auto"/>
              <w:jc w:val="center"/>
              <w:rPr>
                <w:rFonts w:cs="Arial"/>
                <w:b/>
                <w:i/>
                <w:sz w:val="16"/>
                <w:szCs w:val="16"/>
                <w:u w:val="single"/>
              </w:rPr>
            </w:pPr>
            <w:r>
              <w:rPr>
                <w:rFonts w:cs="Arial"/>
                <w:iCs/>
                <w:sz w:val="16"/>
                <w:szCs w:val="16"/>
              </w:rPr>
              <w:t>100</w:t>
            </w:r>
            <w:r w:rsidRPr="007A53F2">
              <w:rPr>
                <w:rFonts w:cs="Arial"/>
                <w:iCs/>
                <w:sz w:val="16"/>
                <w:szCs w:val="16"/>
              </w:rPr>
              <w:t>%</w:t>
            </w:r>
          </w:p>
        </w:tc>
        <w:tc>
          <w:tcPr>
            <w:tcW w:w="953" w:type="pct"/>
            <w:gridSpan w:val="2"/>
            <w:tcBorders>
              <w:top w:val="double" w:sz="4" w:space="0" w:color="auto"/>
              <w:left w:val="double" w:sz="4" w:space="0" w:color="auto"/>
              <w:bottom w:val="single" w:sz="4" w:space="0" w:color="auto"/>
              <w:right w:val="double" w:sz="4" w:space="0" w:color="auto"/>
            </w:tcBorders>
            <w:vAlign w:val="center"/>
          </w:tcPr>
          <w:p w14:paraId="76CDCFE6" w14:textId="77777777" w:rsidR="007D1B41" w:rsidRDefault="007D1B41" w:rsidP="007D1B41">
            <w:pPr>
              <w:tabs>
                <w:tab w:val="left" w:pos="7575"/>
              </w:tabs>
              <w:spacing w:line="276" w:lineRule="auto"/>
              <w:jc w:val="center"/>
              <w:rPr>
                <w:rFonts w:cs="Arial"/>
                <w:iCs/>
                <w:sz w:val="16"/>
                <w:szCs w:val="16"/>
              </w:rPr>
            </w:pPr>
            <w:r>
              <w:rPr>
                <w:rFonts w:cs="Arial"/>
                <w:iCs/>
                <w:sz w:val="16"/>
                <w:szCs w:val="16"/>
              </w:rPr>
              <w:t>(0.06 / 0.06) * 100</w:t>
            </w:r>
          </w:p>
          <w:p w14:paraId="50ADB4B9" w14:textId="77777777" w:rsidR="007D1B41" w:rsidRDefault="007D1B41" w:rsidP="007D1B41">
            <w:pPr>
              <w:tabs>
                <w:tab w:val="left" w:pos="7575"/>
              </w:tabs>
              <w:spacing w:line="276" w:lineRule="auto"/>
              <w:jc w:val="center"/>
              <w:rPr>
                <w:rFonts w:cs="Arial"/>
                <w:iCs/>
                <w:sz w:val="16"/>
                <w:szCs w:val="16"/>
              </w:rPr>
            </w:pPr>
          </w:p>
          <w:p w14:paraId="32FAF4F3" w14:textId="77777777" w:rsidR="007D1B41" w:rsidRDefault="007D1B41" w:rsidP="007D1B41">
            <w:pPr>
              <w:tabs>
                <w:tab w:val="left" w:pos="7575"/>
              </w:tabs>
              <w:spacing w:line="276" w:lineRule="auto"/>
              <w:jc w:val="center"/>
              <w:rPr>
                <w:rFonts w:cs="Arial"/>
                <w:iCs/>
                <w:sz w:val="16"/>
                <w:szCs w:val="16"/>
              </w:rPr>
            </w:pPr>
          </w:p>
          <w:p w14:paraId="6093DCA7" w14:textId="77777777" w:rsidR="007D1B41" w:rsidRPr="00CA3EF7" w:rsidRDefault="007D1B41" w:rsidP="007D1B41">
            <w:pPr>
              <w:tabs>
                <w:tab w:val="left" w:pos="7575"/>
              </w:tabs>
              <w:spacing w:line="276" w:lineRule="auto"/>
              <w:jc w:val="center"/>
              <w:rPr>
                <w:rFonts w:cs="Arial"/>
                <w:b/>
                <w:i/>
                <w:sz w:val="16"/>
                <w:szCs w:val="16"/>
                <w:u w:val="single"/>
              </w:rPr>
            </w:pPr>
            <w:r>
              <w:rPr>
                <w:rFonts w:cs="Arial"/>
                <w:iCs/>
                <w:sz w:val="16"/>
                <w:szCs w:val="16"/>
              </w:rPr>
              <w:t>100%</w:t>
            </w:r>
          </w:p>
        </w:tc>
        <w:tc>
          <w:tcPr>
            <w:tcW w:w="805" w:type="pct"/>
            <w:tcBorders>
              <w:top w:val="double" w:sz="4" w:space="0" w:color="auto"/>
              <w:left w:val="double" w:sz="4" w:space="0" w:color="auto"/>
              <w:bottom w:val="single" w:sz="4" w:space="0" w:color="auto"/>
              <w:right w:val="double" w:sz="4" w:space="0" w:color="auto"/>
            </w:tcBorders>
            <w:shd w:val="clear" w:color="auto" w:fill="92D050"/>
            <w:vAlign w:val="center"/>
          </w:tcPr>
          <w:p w14:paraId="2384CC5C" w14:textId="77777777" w:rsidR="007D1B41" w:rsidRPr="00CA3EF7" w:rsidRDefault="007D1B41" w:rsidP="007D1B41">
            <w:pPr>
              <w:tabs>
                <w:tab w:val="left" w:pos="7575"/>
              </w:tabs>
              <w:spacing w:line="276" w:lineRule="auto"/>
              <w:jc w:val="center"/>
              <w:rPr>
                <w:rFonts w:cs="Arial"/>
                <w:b/>
                <w:i/>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c>
          <w:tcPr>
            <w:tcW w:w="743" w:type="pct"/>
            <w:tcBorders>
              <w:top w:val="double" w:sz="4" w:space="0" w:color="auto"/>
              <w:left w:val="double" w:sz="4" w:space="0" w:color="auto"/>
              <w:bottom w:val="single" w:sz="4" w:space="0" w:color="auto"/>
              <w:right w:val="double" w:sz="4" w:space="0" w:color="auto"/>
            </w:tcBorders>
            <w:shd w:val="clear" w:color="auto" w:fill="92D050"/>
            <w:vAlign w:val="center"/>
          </w:tcPr>
          <w:p w14:paraId="38A0A928" w14:textId="77777777" w:rsidR="007D1B41" w:rsidRPr="00CA3EF7" w:rsidRDefault="007D1B41" w:rsidP="007D1B41">
            <w:pPr>
              <w:tabs>
                <w:tab w:val="left" w:pos="7575"/>
              </w:tabs>
              <w:spacing w:line="276" w:lineRule="auto"/>
              <w:jc w:val="center"/>
              <w:rPr>
                <w:rFonts w:cs="Arial"/>
                <w:b/>
                <w:i/>
                <w:sz w:val="16"/>
                <w:szCs w:val="16"/>
                <w:u w:val="single"/>
              </w:rPr>
            </w:pPr>
            <w:r w:rsidRPr="007A53F2">
              <w:rPr>
                <w:rFonts w:cs="Arial"/>
                <w:b/>
                <w:iCs/>
                <w:sz w:val="16"/>
                <w:szCs w:val="16"/>
              </w:rPr>
              <w:t>1</w:t>
            </w:r>
            <w:r>
              <w:rPr>
                <w:rFonts w:cs="Arial"/>
                <w:b/>
                <w:iCs/>
                <w:sz w:val="16"/>
                <w:szCs w:val="16"/>
              </w:rPr>
              <w:t>00</w:t>
            </w:r>
            <w:r w:rsidRPr="007A53F2">
              <w:rPr>
                <w:rFonts w:cs="Arial"/>
                <w:b/>
                <w:iCs/>
                <w:sz w:val="16"/>
                <w:szCs w:val="16"/>
              </w:rPr>
              <w:t>%</w:t>
            </w:r>
          </w:p>
        </w:tc>
      </w:tr>
      <w:tr w:rsidR="007D1B41" w:rsidRPr="00CA3EF7" w14:paraId="464593ED" w14:textId="77777777" w:rsidTr="007D1B41">
        <w:trPr>
          <w:trHeight w:val="529"/>
          <w:jc w:val="center"/>
        </w:trPr>
        <w:tc>
          <w:tcPr>
            <w:tcW w:w="5000" w:type="pct"/>
            <w:gridSpan w:val="8"/>
            <w:tcBorders>
              <w:top w:val="double" w:sz="4" w:space="0" w:color="auto"/>
              <w:left w:val="single" w:sz="4" w:space="0" w:color="auto"/>
              <w:bottom w:val="single" w:sz="4" w:space="0" w:color="auto"/>
              <w:right w:val="single" w:sz="4" w:space="0" w:color="auto"/>
            </w:tcBorders>
          </w:tcPr>
          <w:p w14:paraId="681829BB" w14:textId="77777777" w:rsidR="007D1B41" w:rsidRPr="00CA3EF7" w:rsidRDefault="007D1B41" w:rsidP="007D1B41">
            <w:pPr>
              <w:tabs>
                <w:tab w:val="left" w:pos="7575"/>
              </w:tabs>
              <w:spacing w:line="276" w:lineRule="auto"/>
              <w:jc w:val="center"/>
              <w:rPr>
                <w:rFonts w:cs="Arial"/>
                <w:b/>
                <w:i/>
                <w:sz w:val="16"/>
                <w:szCs w:val="16"/>
                <w:u w:val="single"/>
              </w:rPr>
            </w:pPr>
          </w:p>
          <w:p w14:paraId="0205E419" w14:textId="77777777" w:rsidR="007D1B41" w:rsidRPr="00E84972" w:rsidRDefault="007D1B41" w:rsidP="007D1B41">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370C3B8B" w14:textId="77777777" w:rsidR="007D1B41" w:rsidRDefault="007D1B41" w:rsidP="007D1B41">
            <w:pPr>
              <w:tabs>
                <w:tab w:val="left" w:pos="7575"/>
              </w:tabs>
              <w:spacing w:line="276" w:lineRule="auto"/>
              <w:rPr>
                <w:rFonts w:cs="Arial"/>
                <w:sz w:val="16"/>
                <w:szCs w:val="16"/>
              </w:rPr>
            </w:pPr>
          </w:p>
          <w:p w14:paraId="6B5520A2" w14:textId="77777777" w:rsidR="007D1B41" w:rsidRDefault="007D1B41" w:rsidP="007D1B41">
            <w:pPr>
              <w:tabs>
                <w:tab w:val="left" w:pos="7575"/>
              </w:tabs>
              <w:spacing w:line="276" w:lineRule="auto"/>
              <w:rPr>
                <w:rFonts w:cs="Arial"/>
                <w:sz w:val="16"/>
                <w:szCs w:val="16"/>
              </w:rPr>
            </w:pPr>
            <w:r w:rsidRPr="00CB3AB9">
              <w:rPr>
                <w:rFonts w:cs="Arial"/>
                <w:b/>
                <w:sz w:val="16"/>
                <w:szCs w:val="16"/>
              </w:rPr>
              <w:t>Semaforización:</w:t>
            </w:r>
            <w:r>
              <w:rPr>
                <w:rFonts w:cs="Arial"/>
                <w:sz w:val="16"/>
                <w:szCs w:val="16"/>
              </w:rPr>
              <w:t xml:space="preserve"> </w:t>
            </w:r>
            <w:r w:rsidRPr="0012033E">
              <w:rPr>
                <w:rFonts w:cs="Arial"/>
                <w:sz w:val="16"/>
                <w:szCs w:val="16"/>
              </w:rPr>
              <w:t>De acuerdo con el FESIPPRES, el nivel de cump</w:t>
            </w:r>
            <w:r>
              <w:rPr>
                <w:rFonts w:cs="Arial"/>
                <w:sz w:val="16"/>
                <w:szCs w:val="16"/>
              </w:rPr>
              <w:t>limiento de la meta ejecutada en relación con</w:t>
            </w:r>
            <w:r w:rsidRPr="0012033E">
              <w:rPr>
                <w:rFonts w:cs="Arial"/>
                <w:sz w:val="16"/>
                <w:szCs w:val="16"/>
              </w:rPr>
              <w:t xml:space="preserve"> la meta programada para el presente nivel fue del </w:t>
            </w:r>
            <w:r>
              <w:rPr>
                <w:rFonts w:cs="Arial"/>
                <w:sz w:val="16"/>
                <w:szCs w:val="16"/>
              </w:rPr>
              <w:t>100%</w:t>
            </w:r>
            <w:r w:rsidRPr="0012033E">
              <w:rPr>
                <w:rFonts w:cs="Arial"/>
                <w:sz w:val="16"/>
                <w:szCs w:val="16"/>
              </w:rPr>
              <w:t xml:space="preserve">, asignándosele </w:t>
            </w:r>
            <w:r>
              <w:rPr>
                <w:rFonts w:cs="Arial"/>
                <w:sz w:val="16"/>
                <w:szCs w:val="16"/>
              </w:rPr>
              <w:t>una semaforización en color verde</w:t>
            </w:r>
            <w:r w:rsidRPr="0012033E">
              <w:rPr>
                <w:rFonts w:cs="Arial"/>
                <w:sz w:val="16"/>
                <w:szCs w:val="16"/>
              </w:rPr>
              <w:t xml:space="preserve">; al realizar el cálculo del indicador conforme a la fórmula establecida y las variables correspondientes, se verificó un nivel de cumplimiento de </w:t>
            </w:r>
            <w:r>
              <w:rPr>
                <w:rFonts w:cs="Arial"/>
                <w:sz w:val="16"/>
                <w:szCs w:val="16"/>
              </w:rPr>
              <w:t>100</w:t>
            </w:r>
            <w:r w:rsidRPr="00CA4D8C">
              <w:rPr>
                <w:rFonts w:cs="Arial"/>
                <w:sz w:val="16"/>
                <w:szCs w:val="16"/>
              </w:rPr>
              <w:t>%</w:t>
            </w:r>
            <w:r w:rsidRPr="0012033E">
              <w:rPr>
                <w:rFonts w:cs="Arial"/>
                <w:sz w:val="16"/>
                <w:szCs w:val="16"/>
              </w:rPr>
              <w:t>, correspondiéndole una se</w:t>
            </w:r>
            <w:r>
              <w:rPr>
                <w:rFonts w:cs="Arial"/>
                <w:sz w:val="16"/>
                <w:szCs w:val="16"/>
              </w:rPr>
              <w:t xml:space="preserve">maforización del mismo color, lo </w:t>
            </w:r>
            <w:r w:rsidRPr="0012033E">
              <w:rPr>
                <w:rFonts w:cs="Arial"/>
                <w:sz w:val="16"/>
                <w:szCs w:val="16"/>
              </w:rPr>
              <w:t>cual indica, de acuerdo con la Guía para la Construcción de Indicadores de Desempeño para el Gobierno del Estado de Quintana Roo, emitida por la SEFIPLAN, que el rango de cu</w:t>
            </w:r>
            <w:r>
              <w:rPr>
                <w:rFonts w:cs="Arial"/>
                <w:sz w:val="16"/>
                <w:szCs w:val="16"/>
              </w:rPr>
              <w:t>mplimiento</w:t>
            </w:r>
            <w:r w:rsidRPr="0012033E">
              <w:rPr>
                <w:rFonts w:cs="Arial"/>
                <w:sz w:val="16"/>
                <w:szCs w:val="16"/>
              </w:rPr>
              <w:t xml:space="preserve"> está alcanzando los resultados deseables. Esta asignación concuerda con el compor</w:t>
            </w:r>
            <w:r>
              <w:rPr>
                <w:rFonts w:cs="Arial"/>
                <w:sz w:val="16"/>
                <w:szCs w:val="16"/>
              </w:rPr>
              <w:t>tamiento del indicador de tipo a</w:t>
            </w:r>
            <w:r w:rsidRPr="0012033E">
              <w:rPr>
                <w:rFonts w:cs="Arial"/>
                <w:sz w:val="16"/>
                <w:szCs w:val="16"/>
              </w:rPr>
              <w:t xml:space="preserve">scendente que alcanza un nivel de cumplimiento entre un rango entre -15% y +15% </w:t>
            </w:r>
            <w:r>
              <w:rPr>
                <w:rFonts w:cs="Arial"/>
                <w:sz w:val="16"/>
                <w:szCs w:val="16"/>
              </w:rPr>
              <w:t>en relación con</w:t>
            </w:r>
            <w:r w:rsidRPr="0012033E">
              <w:rPr>
                <w:rFonts w:cs="Arial"/>
                <w:sz w:val="16"/>
                <w:szCs w:val="16"/>
              </w:rPr>
              <w:t xml:space="preserve"> su meta programada, por lo que dich</w:t>
            </w:r>
            <w:r>
              <w:rPr>
                <w:rFonts w:cs="Arial"/>
                <w:sz w:val="16"/>
                <w:szCs w:val="16"/>
              </w:rPr>
              <w:t xml:space="preserve">a semaforización es la correcta, </w:t>
            </w:r>
            <w:r w:rsidRPr="0012033E">
              <w:rPr>
                <w:rFonts w:cs="Arial"/>
                <w:sz w:val="16"/>
                <w:szCs w:val="16"/>
              </w:rPr>
              <w:t>de acuerdo con la guía antes mencionada.</w:t>
            </w:r>
          </w:p>
          <w:p w14:paraId="3BD1CF3A" w14:textId="77777777" w:rsidR="007D1B41" w:rsidRDefault="007D1B41" w:rsidP="007D1B41">
            <w:pPr>
              <w:tabs>
                <w:tab w:val="left" w:pos="7575"/>
              </w:tabs>
              <w:spacing w:line="276" w:lineRule="auto"/>
              <w:jc w:val="center"/>
              <w:rPr>
                <w:rFonts w:cs="Arial"/>
                <w:sz w:val="16"/>
                <w:szCs w:val="16"/>
              </w:rPr>
            </w:pPr>
          </w:p>
          <w:p w14:paraId="7B07BEF4" w14:textId="77777777" w:rsidR="007D1B41" w:rsidRDefault="007D1B41" w:rsidP="007D1B41">
            <w:pPr>
              <w:tabs>
                <w:tab w:val="left" w:pos="7575"/>
              </w:tabs>
              <w:spacing w:line="276" w:lineRule="auto"/>
              <w:rPr>
                <w:rFonts w:cs="Arial"/>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C963B3">
              <w:rPr>
                <w:rFonts w:cs="Arial"/>
                <w:sz w:val="16"/>
                <w:szCs w:val="16"/>
              </w:rPr>
              <w:t>“</w:t>
            </w:r>
            <w:r>
              <w:rPr>
                <w:rFonts w:cs="Arial"/>
                <w:sz w:val="16"/>
                <w:szCs w:val="16"/>
              </w:rPr>
              <w:t xml:space="preserve">se cumple con la meta </w:t>
            </w:r>
            <w:r w:rsidRPr="00C963B3">
              <w:rPr>
                <w:rFonts w:cs="Arial"/>
                <w:sz w:val="16"/>
                <w:szCs w:val="16"/>
              </w:rPr>
              <w:t>[</w:t>
            </w:r>
            <w:r w:rsidRPr="00C963B3">
              <w:rPr>
                <w:rFonts w:cs="Arial"/>
                <w:i/>
                <w:sz w:val="16"/>
                <w:szCs w:val="16"/>
              </w:rPr>
              <w:t>sic</w:t>
            </w:r>
            <w:r w:rsidRPr="00C963B3">
              <w:rPr>
                <w:rFonts w:cs="Arial"/>
                <w:sz w:val="16"/>
                <w:szCs w:val="16"/>
              </w:rPr>
              <w:t>]”.</w:t>
            </w:r>
          </w:p>
          <w:p w14:paraId="7335A381" w14:textId="77777777" w:rsidR="007D1B41" w:rsidRDefault="007D1B41" w:rsidP="007D1B41">
            <w:pPr>
              <w:tabs>
                <w:tab w:val="left" w:pos="4069"/>
              </w:tabs>
              <w:spacing w:line="276" w:lineRule="auto"/>
              <w:rPr>
                <w:rFonts w:cs="Arial"/>
                <w:sz w:val="16"/>
                <w:szCs w:val="16"/>
              </w:rPr>
            </w:pPr>
          </w:p>
          <w:p w14:paraId="6BCE7848" w14:textId="3063E888" w:rsidR="007D1B41" w:rsidRDefault="007D1B41" w:rsidP="007D1B41">
            <w:pPr>
              <w:tabs>
                <w:tab w:val="left" w:pos="7575"/>
              </w:tabs>
              <w:spacing w:line="276" w:lineRule="auto"/>
              <w:rPr>
                <w:rFonts w:cs="Arial"/>
                <w:sz w:val="16"/>
                <w:szCs w:val="16"/>
              </w:rPr>
            </w:pPr>
            <w:r w:rsidRPr="00415166">
              <w:rPr>
                <w:rFonts w:cs="Arial"/>
                <w:b/>
                <w:bCs/>
                <w:sz w:val="16"/>
                <w:szCs w:val="16"/>
              </w:rPr>
              <w:t>Evidencia de cumplimiento:</w:t>
            </w:r>
            <w:r>
              <w:rPr>
                <w:rFonts w:cs="Arial"/>
                <w:b/>
                <w:bCs/>
                <w:sz w:val="16"/>
                <w:szCs w:val="16"/>
              </w:rPr>
              <w:t xml:space="preserve"> </w:t>
            </w:r>
            <w:r>
              <w:rPr>
                <w:rFonts w:cs="Arial"/>
                <w:sz w:val="16"/>
                <w:szCs w:val="16"/>
              </w:rPr>
              <w:t xml:space="preserve">El Centro de Conciliación Laboral del Estado de Quintana Roo entregó como evidencia los </w:t>
            </w:r>
            <w:r w:rsidRPr="00C963B3">
              <w:rPr>
                <w:rFonts w:cs="Arial"/>
                <w:sz w:val="16"/>
                <w:szCs w:val="16"/>
              </w:rPr>
              <w:t>documento</w:t>
            </w:r>
            <w:r>
              <w:rPr>
                <w:rFonts w:cs="Arial"/>
                <w:sz w:val="16"/>
                <w:szCs w:val="16"/>
              </w:rPr>
              <w:t xml:space="preserve">s </w:t>
            </w:r>
            <w:r w:rsidR="00063095">
              <w:rPr>
                <w:rFonts w:cs="Arial"/>
                <w:sz w:val="16"/>
                <w:szCs w:val="16"/>
              </w:rPr>
              <w:t>Estadística 1er.</w:t>
            </w:r>
            <w:r w:rsidRPr="000E0841">
              <w:rPr>
                <w:rFonts w:cs="Arial"/>
                <w:sz w:val="16"/>
                <w:szCs w:val="16"/>
              </w:rPr>
              <w:t xml:space="preserve"> Trimestre (Enero – Marzo) 2022</w:t>
            </w:r>
            <w:r>
              <w:rPr>
                <w:rFonts w:cs="Arial"/>
                <w:sz w:val="16"/>
                <w:szCs w:val="16"/>
              </w:rPr>
              <w:t xml:space="preserve">, </w:t>
            </w:r>
            <w:r w:rsidRPr="008B0D63">
              <w:rPr>
                <w:rFonts w:cs="Arial"/>
                <w:sz w:val="16"/>
                <w:szCs w:val="16"/>
              </w:rPr>
              <w:t xml:space="preserve">Estadística </w:t>
            </w:r>
            <w:r w:rsidR="00063095">
              <w:rPr>
                <w:rFonts w:cs="Arial"/>
                <w:sz w:val="16"/>
                <w:szCs w:val="16"/>
              </w:rPr>
              <w:t>Abril a Junio 2022 (2</w:t>
            </w:r>
            <w:r>
              <w:rPr>
                <w:rFonts w:cs="Arial"/>
                <w:sz w:val="16"/>
                <w:szCs w:val="16"/>
              </w:rPr>
              <w:t>do</w:t>
            </w:r>
            <w:r w:rsidR="00063095">
              <w:rPr>
                <w:rFonts w:cs="Arial"/>
                <w:sz w:val="16"/>
                <w:szCs w:val="16"/>
              </w:rPr>
              <w:t>.</w:t>
            </w:r>
            <w:r>
              <w:rPr>
                <w:rFonts w:cs="Arial"/>
                <w:sz w:val="16"/>
                <w:szCs w:val="16"/>
              </w:rPr>
              <w:t xml:space="preserve"> Trimestre), </w:t>
            </w:r>
            <w:r w:rsidRPr="006E7746">
              <w:rPr>
                <w:rFonts w:cs="Arial"/>
                <w:sz w:val="16"/>
                <w:szCs w:val="16"/>
              </w:rPr>
              <w:t>Estadíst</w:t>
            </w:r>
            <w:r w:rsidR="00063095">
              <w:rPr>
                <w:rFonts w:cs="Arial"/>
                <w:sz w:val="16"/>
                <w:szCs w:val="16"/>
              </w:rPr>
              <w:t>ica Julio -Septiembre 2022 (3er.</w:t>
            </w:r>
            <w:r w:rsidRPr="006E7746">
              <w:rPr>
                <w:rFonts w:cs="Arial"/>
                <w:sz w:val="16"/>
                <w:szCs w:val="16"/>
              </w:rPr>
              <w:t xml:space="preserve"> Trimestre)</w:t>
            </w:r>
            <w:r>
              <w:rPr>
                <w:rFonts w:cs="Arial"/>
                <w:sz w:val="16"/>
                <w:szCs w:val="16"/>
              </w:rPr>
              <w:t xml:space="preserve">, y </w:t>
            </w:r>
            <w:r w:rsidRPr="00D24C26">
              <w:rPr>
                <w:rFonts w:cs="Arial"/>
                <w:sz w:val="16"/>
                <w:szCs w:val="16"/>
              </w:rPr>
              <w:t>Estadísticas Trimestral Centro de Conciliación Laboral</w:t>
            </w:r>
            <w:r>
              <w:rPr>
                <w:rFonts w:cs="Arial"/>
                <w:sz w:val="16"/>
                <w:szCs w:val="16"/>
              </w:rPr>
              <w:t xml:space="preserve"> </w:t>
            </w:r>
            <w:r w:rsidRPr="008B0D63">
              <w:rPr>
                <w:rFonts w:cs="Arial"/>
                <w:sz w:val="16"/>
                <w:szCs w:val="16"/>
              </w:rPr>
              <w:t>01 de Octubre al 31 de diciembre 2022</w:t>
            </w:r>
            <w:r w:rsidRPr="00C963B3">
              <w:rPr>
                <w:rFonts w:cs="Arial"/>
                <w:sz w:val="16"/>
                <w:szCs w:val="16"/>
              </w:rPr>
              <w:t>, mismo</w:t>
            </w:r>
            <w:r>
              <w:rPr>
                <w:rFonts w:cs="Arial"/>
                <w:sz w:val="16"/>
                <w:szCs w:val="16"/>
              </w:rPr>
              <w:t>s que se analizaron</w:t>
            </w:r>
            <w:r w:rsidRPr="00C963B3">
              <w:rPr>
                <w:rFonts w:cs="Arial"/>
                <w:sz w:val="16"/>
                <w:szCs w:val="16"/>
              </w:rPr>
              <w:t>, obteniendo los siguientes hallazgos:</w:t>
            </w:r>
          </w:p>
          <w:p w14:paraId="6AE95C10" w14:textId="77777777" w:rsidR="007D1B41" w:rsidRDefault="007D1B41" w:rsidP="007D1B41">
            <w:pPr>
              <w:tabs>
                <w:tab w:val="left" w:pos="4069"/>
              </w:tabs>
              <w:spacing w:line="276" w:lineRule="auto"/>
              <w:rPr>
                <w:rFonts w:cs="Arial"/>
                <w:sz w:val="16"/>
                <w:szCs w:val="16"/>
              </w:rPr>
            </w:pPr>
          </w:p>
          <w:p w14:paraId="157DC009" w14:textId="77777777" w:rsidR="007D1B41" w:rsidRDefault="007D1B41" w:rsidP="007D1B41">
            <w:pPr>
              <w:tabs>
                <w:tab w:val="left" w:pos="4069"/>
              </w:tabs>
              <w:spacing w:line="276" w:lineRule="auto"/>
              <w:rPr>
                <w:rFonts w:cs="Arial"/>
                <w:sz w:val="16"/>
                <w:szCs w:val="16"/>
              </w:rPr>
            </w:pPr>
            <w:r>
              <w:rPr>
                <w:rFonts w:cs="Arial"/>
                <w:sz w:val="16"/>
                <w:szCs w:val="16"/>
              </w:rPr>
              <w:t>A continuación, se muestran por trimestre la población que recibió</w:t>
            </w:r>
            <w:r w:rsidRPr="00013096">
              <w:rPr>
                <w:rFonts w:cs="Arial"/>
                <w:sz w:val="16"/>
                <w:szCs w:val="16"/>
              </w:rPr>
              <w:t xml:space="preserve"> información de trámites y servicios</w:t>
            </w:r>
            <w:r>
              <w:rPr>
                <w:rFonts w:cs="Arial"/>
                <w:sz w:val="16"/>
                <w:szCs w:val="16"/>
              </w:rPr>
              <w:t>, misma que reportó el Centro de Conciliación Laboral del Estado de Quintana Roo:</w:t>
            </w:r>
          </w:p>
          <w:p w14:paraId="143CD43E" w14:textId="77777777" w:rsidR="007D1B41" w:rsidRDefault="007D1B41" w:rsidP="007D1B41">
            <w:pPr>
              <w:spacing w:line="276" w:lineRule="auto"/>
              <w:rPr>
                <w:rFonts w:cs="Arial"/>
                <w:sz w:val="18"/>
                <w:szCs w:val="18"/>
              </w:rPr>
            </w:pPr>
          </w:p>
          <w:tbl>
            <w:tblPr>
              <w:tblStyle w:val="Tablaconcuadrcula"/>
              <w:tblW w:w="6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
              <w:gridCol w:w="1423"/>
              <w:gridCol w:w="1034"/>
              <w:gridCol w:w="1122"/>
              <w:gridCol w:w="1979"/>
            </w:tblGrid>
            <w:tr w:rsidR="007D1B41" w:rsidRPr="00BC47BE" w14:paraId="128F5068" w14:textId="77777777" w:rsidTr="007D1B41">
              <w:trPr>
                <w:trHeight w:val="340"/>
                <w:jc w:val="center"/>
              </w:trPr>
              <w:tc>
                <w:tcPr>
                  <w:tcW w:w="829" w:type="dxa"/>
                  <w:vMerge w:val="restart"/>
                  <w:tcBorders>
                    <w:top w:val="single" w:sz="4" w:space="0" w:color="auto"/>
                  </w:tcBorders>
                  <w:shd w:val="clear" w:color="auto" w:fill="DBE5F1" w:themeFill="accent1" w:themeFillTint="33"/>
                  <w:vAlign w:val="center"/>
                </w:tcPr>
                <w:p w14:paraId="7CA7001F"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Trimestre</w:t>
                  </w:r>
                </w:p>
              </w:tc>
              <w:tc>
                <w:tcPr>
                  <w:tcW w:w="3579" w:type="dxa"/>
                  <w:gridSpan w:val="3"/>
                  <w:tcBorders>
                    <w:top w:val="single" w:sz="4" w:space="0" w:color="auto"/>
                    <w:bottom w:val="single" w:sz="4" w:space="0" w:color="auto"/>
                  </w:tcBorders>
                  <w:shd w:val="clear" w:color="auto" w:fill="DBE5F1" w:themeFill="accent1" w:themeFillTint="33"/>
                  <w:vAlign w:val="center"/>
                </w:tcPr>
                <w:p w14:paraId="2DBCAEE8"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Delegaciones del CCLQROO</w:t>
                  </w:r>
                </w:p>
              </w:tc>
              <w:tc>
                <w:tcPr>
                  <w:tcW w:w="1979" w:type="dxa"/>
                  <w:tcBorders>
                    <w:top w:val="single" w:sz="4" w:space="0" w:color="auto"/>
                    <w:bottom w:val="single" w:sz="4" w:space="0" w:color="auto"/>
                  </w:tcBorders>
                  <w:shd w:val="clear" w:color="auto" w:fill="DBE5F1" w:themeFill="accent1" w:themeFillTint="33"/>
                </w:tcPr>
                <w:p w14:paraId="3A8EC7AF" w14:textId="77777777" w:rsidR="007D1B41" w:rsidRPr="00BC47BE" w:rsidRDefault="007D1B41" w:rsidP="007D1B41">
                  <w:pPr>
                    <w:tabs>
                      <w:tab w:val="left" w:pos="7575"/>
                    </w:tabs>
                    <w:spacing w:line="276" w:lineRule="auto"/>
                    <w:jc w:val="center"/>
                    <w:rPr>
                      <w:rFonts w:ascii="Arial Narrow" w:hAnsi="Arial Narrow" w:cs="Arial"/>
                      <w:b/>
                      <w:sz w:val="16"/>
                      <w:szCs w:val="16"/>
                    </w:rPr>
                  </w:pPr>
                </w:p>
              </w:tc>
            </w:tr>
            <w:tr w:rsidR="007D1B41" w:rsidRPr="00BC47BE" w14:paraId="157303B7" w14:textId="77777777" w:rsidTr="007D1B41">
              <w:trPr>
                <w:trHeight w:val="340"/>
                <w:jc w:val="center"/>
              </w:trPr>
              <w:tc>
                <w:tcPr>
                  <w:tcW w:w="829" w:type="dxa"/>
                  <w:vMerge/>
                  <w:tcBorders>
                    <w:bottom w:val="single" w:sz="4" w:space="0" w:color="auto"/>
                  </w:tcBorders>
                  <w:shd w:val="clear" w:color="auto" w:fill="DBE5F1" w:themeFill="accent1" w:themeFillTint="33"/>
                  <w:vAlign w:val="center"/>
                </w:tcPr>
                <w:p w14:paraId="1F0C525E" w14:textId="77777777" w:rsidR="007D1B41" w:rsidRDefault="007D1B41" w:rsidP="007D1B41">
                  <w:pPr>
                    <w:tabs>
                      <w:tab w:val="left" w:pos="7575"/>
                    </w:tabs>
                    <w:spacing w:line="276" w:lineRule="auto"/>
                    <w:jc w:val="center"/>
                    <w:rPr>
                      <w:rFonts w:ascii="Arial Narrow" w:hAnsi="Arial Narrow" w:cs="Arial"/>
                      <w:b/>
                      <w:sz w:val="16"/>
                      <w:szCs w:val="16"/>
                    </w:rPr>
                  </w:pPr>
                </w:p>
              </w:tc>
              <w:tc>
                <w:tcPr>
                  <w:tcW w:w="1423" w:type="dxa"/>
                  <w:tcBorders>
                    <w:top w:val="single" w:sz="4" w:space="0" w:color="auto"/>
                    <w:bottom w:val="single" w:sz="4" w:space="0" w:color="auto"/>
                  </w:tcBorders>
                  <w:shd w:val="clear" w:color="auto" w:fill="DBE5F1" w:themeFill="accent1" w:themeFillTint="33"/>
                  <w:vAlign w:val="center"/>
                </w:tcPr>
                <w:p w14:paraId="36C0968C"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Othón P. Blanco</w:t>
                  </w:r>
                </w:p>
              </w:tc>
              <w:tc>
                <w:tcPr>
                  <w:tcW w:w="1034" w:type="dxa"/>
                  <w:tcBorders>
                    <w:top w:val="single" w:sz="4" w:space="0" w:color="auto"/>
                    <w:bottom w:val="single" w:sz="4" w:space="0" w:color="auto"/>
                  </w:tcBorders>
                  <w:shd w:val="clear" w:color="auto" w:fill="DBE5F1" w:themeFill="accent1" w:themeFillTint="33"/>
                  <w:vAlign w:val="center"/>
                </w:tcPr>
                <w:p w14:paraId="155C4DC2"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Solidaridad</w:t>
                  </w:r>
                </w:p>
              </w:tc>
              <w:tc>
                <w:tcPr>
                  <w:tcW w:w="1122" w:type="dxa"/>
                  <w:tcBorders>
                    <w:top w:val="single" w:sz="4" w:space="0" w:color="auto"/>
                    <w:bottom w:val="single" w:sz="4" w:space="0" w:color="auto"/>
                  </w:tcBorders>
                  <w:shd w:val="clear" w:color="auto" w:fill="DBE5F1" w:themeFill="accent1" w:themeFillTint="33"/>
                  <w:vAlign w:val="center"/>
                </w:tcPr>
                <w:p w14:paraId="111FB73D" w14:textId="77777777" w:rsidR="007D1B41" w:rsidRPr="00BC47BE"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Benito Juárez</w:t>
                  </w:r>
                </w:p>
              </w:tc>
              <w:tc>
                <w:tcPr>
                  <w:tcW w:w="1979" w:type="dxa"/>
                  <w:tcBorders>
                    <w:top w:val="single" w:sz="4" w:space="0" w:color="auto"/>
                    <w:bottom w:val="single" w:sz="4" w:space="0" w:color="auto"/>
                  </w:tcBorders>
                  <w:shd w:val="clear" w:color="auto" w:fill="DBE5F1" w:themeFill="accent1" w:themeFillTint="33"/>
                  <w:vAlign w:val="center"/>
                </w:tcPr>
                <w:p w14:paraId="08C555A3" w14:textId="77777777" w:rsidR="007D1B41" w:rsidRDefault="007D1B41" w:rsidP="007D1B41">
                  <w:pPr>
                    <w:tabs>
                      <w:tab w:val="left" w:pos="7575"/>
                    </w:tabs>
                    <w:spacing w:line="276" w:lineRule="auto"/>
                    <w:jc w:val="center"/>
                    <w:rPr>
                      <w:rFonts w:ascii="Arial Narrow" w:hAnsi="Arial Narrow" w:cs="Arial"/>
                      <w:b/>
                      <w:sz w:val="16"/>
                      <w:szCs w:val="16"/>
                    </w:rPr>
                  </w:pPr>
                  <w:r>
                    <w:rPr>
                      <w:rFonts w:ascii="Arial Narrow" w:hAnsi="Arial Narrow" w:cs="Arial"/>
                      <w:b/>
                      <w:sz w:val="16"/>
                      <w:szCs w:val="16"/>
                    </w:rPr>
                    <w:t>Población atendida</w:t>
                  </w:r>
                  <w:r w:rsidRPr="00BC47BE">
                    <w:rPr>
                      <w:rFonts w:ascii="Arial Narrow" w:hAnsi="Arial Narrow" w:cs="Arial"/>
                      <w:b/>
                      <w:sz w:val="16"/>
                      <w:szCs w:val="16"/>
                    </w:rPr>
                    <w:t xml:space="preserve"> 2022</w:t>
                  </w:r>
                </w:p>
              </w:tc>
            </w:tr>
            <w:tr w:rsidR="007D1B41" w:rsidRPr="00BC47BE" w14:paraId="0BD9B098" w14:textId="77777777" w:rsidTr="007D1B41">
              <w:trPr>
                <w:trHeight w:val="201"/>
                <w:jc w:val="center"/>
              </w:trPr>
              <w:tc>
                <w:tcPr>
                  <w:tcW w:w="829" w:type="dxa"/>
                  <w:tcBorders>
                    <w:top w:val="single" w:sz="4" w:space="0" w:color="auto"/>
                    <w:bottom w:val="single" w:sz="4" w:space="0" w:color="auto"/>
                  </w:tcBorders>
                  <w:vAlign w:val="center"/>
                </w:tcPr>
                <w:p w14:paraId="7862517A" w14:textId="4B8C0980" w:rsidR="007D1B41" w:rsidRPr="00BC47BE" w:rsidRDefault="00063095" w:rsidP="00063095">
                  <w:pPr>
                    <w:tabs>
                      <w:tab w:val="left" w:pos="7575"/>
                    </w:tabs>
                    <w:spacing w:line="276" w:lineRule="auto"/>
                    <w:jc w:val="center"/>
                    <w:rPr>
                      <w:rFonts w:ascii="Arial Narrow" w:hAnsi="Arial Narrow" w:cs="Arial"/>
                      <w:sz w:val="16"/>
                      <w:szCs w:val="16"/>
                    </w:rPr>
                  </w:pPr>
                  <w:r>
                    <w:rPr>
                      <w:rFonts w:ascii="Arial Narrow" w:hAnsi="Arial Narrow" w:cs="Arial"/>
                      <w:sz w:val="16"/>
                      <w:szCs w:val="16"/>
                    </w:rPr>
                    <w:t>1er.</w:t>
                  </w:r>
                </w:p>
              </w:tc>
              <w:tc>
                <w:tcPr>
                  <w:tcW w:w="1423" w:type="dxa"/>
                  <w:tcBorders>
                    <w:top w:val="single" w:sz="4" w:space="0" w:color="auto"/>
                    <w:bottom w:val="single" w:sz="4" w:space="0" w:color="auto"/>
                  </w:tcBorders>
                </w:tcPr>
                <w:p w14:paraId="6EDCB8E4"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w:t>
                  </w:r>
                </w:p>
              </w:tc>
              <w:tc>
                <w:tcPr>
                  <w:tcW w:w="1034" w:type="dxa"/>
                  <w:tcBorders>
                    <w:top w:val="single" w:sz="4" w:space="0" w:color="auto"/>
                    <w:bottom w:val="single" w:sz="4" w:space="0" w:color="auto"/>
                  </w:tcBorders>
                  <w:vAlign w:val="center"/>
                </w:tcPr>
                <w:p w14:paraId="24AE0189" w14:textId="77777777" w:rsidR="007D1B41" w:rsidRPr="00345BF8"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w:t>
                  </w:r>
                </w:p>
              </w:tc>
              <w:tc>
                <w:tcPr>
                  <w:tcW w:w="1122" w:type="dxa"/>
                  <w:tcBorders>
                    <w:top w:val="single" w:sz="4" w:space="0" w:color="auto"/>
                    <w:bottom w:val="single" w:sz="4" w:space="0" w:color="auto"/>
                  </w:tcBorders>
                </w:tcPr>
                <w:p w14:paraId="427D9E3D" w14:textId="77777777" w:rsidR="007D1B41" w:rsidRPr="00BC47BE" w:rsidRDefault="007D1B41" w:rsidP="007D1B41">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w:t>
                  </w:r>
                </w:p>
              </w:tc>
              <w:tc>
                <w:tcPr>
                  <w:tcW w:w="1979" w:type="dxa"/>
                  <w:tcBorders>
                    <w:top w:val="single" w:sz="4" w:space="0" w:color="auto"/>
                    <w:bottom w:val="single" w:sz="4" w:space="0" w:color="auto"/>
                  </w:tcBorders>
                  <w:vAlign w:val="center"/>
                </w:tcPr>
                <w:p w14:paraId="682C7036"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3,920*</w:t>
                  </w:r>
                </w:p>
              </w:tc>
            </w:tr>
            <w:tr w:rsidR="007D1B41" w:rsidRPr="00BC47BE" w14:paraId="636B7BDF" w14:textId="77777777" w:rsidTr="007D1B41">
              <w:trPr>
                <w:trHeight w:val="201"/>
                <w:jc w:val="center"/>
              </w:trPr>
              <w:tc>
                <w:tcPr>
                  <w:tcW w:w="829" w:type="dxa"/>
                  <w:tcBorders>
                    <w:top w:val="single" w:sz="4" w:space="0" w:color="auto"/>
                    <w:bottom w:val="single" w:sz="4" w:space="0" w:color="auto"/>
                  </w:tcBorders>
                  <w:vAlign w:val="center"/>
                </w:tcPr>
                <w:p w14:paraId="39587D0D" w14:textId="6F4A7DC3" w:rsidR="007D1B41" w:rsidRPr="00BC47BE" w:rsidRDefault="00063095"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2</w:t>
                  </w:r>
                  <w:r w:rsidR="007D1B41">
                    <w:rPr>
                      <w:rFonts w:ascii="Arial Narrow" w:hAnsi="Arial Narrow" w:cs="Arial"/>
                      <w:sz w:val="16"/>
                      <w:szCs w:val="16"/>
                    </w:rPr>
                    <w:t>do</w:t>
                  </w:r>
                  <w:r>
                    <w:rPr>
                      <w:rFonts w:ascii="Arial Narrow" w:hAnsi="Arial Narrow" w:cs="Arial"/>
                      <w:sz w:val="16"/>
                      <w:szCs w:val="16"/>
                    </w:rPr>
                    <w:t>.</w:t>
                  </w:r>
                </w:p>
              </w:tc>
              <w:tc>
                <w:tcPr>
                  <w:tcW w:w="1423" w:type="dxa"/>
                  <w:tcBorders>
                    <w:top w:val="single" w:sz="4" w:space="0" w:color="auto"/>
                    <w:bottom w:val="single" w:sz="4" w:space="0" w:color="auto"/>
                  </w:tcBorders>
                </w:tcPr>
                <w:p w14:paraId="12C240A7"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371</w:t>
                  </w:r>
                </w:p>
              </w:tc>
              <w:tc>
                <w:tcPr>
                  <w:tcW w:w="1034" w:type="dxa"/>
                  <w:tcBorders>
                    <w:top w:val="single" w:sz="4" w:space="0" w:color="auto"/>
                    <w:bottom w:val="single" w:sz="4" w:space="0" w:color="auto"/>
                  </w:tcBorders>
                  <w:vAlign w:val="center"/>
                </w:tcPr>
                <w:p w14:paraId="413713D8" w14:textId="77777777" w:rsidR="007D1B41" w:rsidRPr="00345BF8"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928</w:t>
                  </w:r>
                </w:p>
              </w:tc>
              <w:tc>
                <w:tcPr>
                  <w:tcW w:w="1122" w:type="dxa"/>
                  <w:tcBorders>
                    <w:top w:val="single" w:sz="4" w:space="0" w:color="auto"/>
                    <w:bottom w:val="single" w:sz="4" w:space="0" w:color="auto"/>
                  </w:tcBorders>
                </w:tcPr>
                <w:p w14:paraId="790122C0"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2,686</w:t>
                  </w:r>
                </w:p>
              </w:tc>
              <w:tc>
                <w:tcPr>
                  <w:tcW w:w="1979" w:type="dxa"/>
                  <w:tcBorders>
                    <w:top w:val="single" w:sz="4" w:space="0" w:color="auto"/>
                    <w:bottom w:val="single" w:sz="4" w:space="0" w:color="auto"/>
                  </w:tcBorders>
                  <w:vAlign w:val="center"/>
                </w:tcPr>
                <w:p w14:paraId="3B9F256C"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3,985</w:t>
                  </w:r>
                </w:p>
              </w:tc>
            </w:tr>
            <w:tr w:rsidR="007D1B41" w:rsidRPr="00BC47BE" w14:paraId="4E5267CF" w14:textId="77777777" w:rsidTr="007D1B41">
              <w:trPr>
                <w:trHeight w:val="212"/>
                <w:jc w:val="center"/>
              </w:trPr>
              <w:tc>
                <w:tcPr>
                  <w:tcW w:w="829" w:type="dxa"/>
                  <w:tcBorders>
                    <w:top w:val="single" w:sz="4" w:space="0" w:color="auto"/>
                    <w:bottom w:val="single" w:sz="4" w:space="0" w:color="auto"/>
                  </w:tcBorders>
                  <w:vAlign w:val="center"/>
                </w:tcPr>
                <w:p w14:paraId="2D7BF979" w14:textId="6CC72091" w:rsidR="007D1B41" w:rsidRPr="00BC47BE" w:rsidRDefault="00063095"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w:t>
                  </w:r>
                  <w:r w:rsidR="007D1B41">
                    <w:rPr>
                      <w:rFonts w:ascii="Arial Narrow" w:hAnsi="Arial Narrow" w:cs="Arial"/>
                      <w:sz w:val="16"/>
                      <w:szCs w:val="16"/>
                    </w:rPr>
                    <w:t>er</w:t>
                  </w:r>
                  <w:r>
                    <w:rPr>
                      <w:rFonts w:ascii="Arial Narrow" w:hAnsi="Arial Narrow" w:cs="Arial"/>
                      <w:sz w:val="16"/>
                      <w:szCs w:val="16"/>
                    </w:rPr>
                    <w:t>.</w:t>
                  </w:r>
                </w:p>
              </w:tc>
              <w:tc>
                <w:tcPr>
                  <w:tcW w:w="1423" w:type="dxa"/>
                  <w:tcBorders>
                    <w:top w:val="single" w:sz="4" w:space="0" w:color="auto"/>
                    <w:bottom w:val="single" w:sz="4" w:space="0" w:color="auto"/>
                  </w:tcBorders>
                </w:tcPr>
                <w:p w14:paraId="081E5A2C"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369</w:t>
                  </w:r>
                </w:p>
              </w:tc>
              <w:tc>
                <w:tcPr>
                  <w:tcW w:w="1034" w:type="dxa"/>
                  <w:tcBorders>
                    <w:top w:val="single" w:sz="4" w:space="0" w:color="auto"/>
                    <w:bottom w:val="single" w:sz="4" w:space="0" w:color="auto"/>
                  </w:tcBorders>
                  <w:vAlign w:val="center"/>
                </w:tcPr>
                <w:p w14:paraId="0F75FAD7" w14:textId="77777777" w:rsidR="007D1B41" w:rsidRPr="00345BF8"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781</w:t>
                  </w:r>
                </w:p>
              </w:tc>
              <w:tc>
                <w:tcPr>
                  <w:tcW w:w="1122" w:type="dxa"/>
                  <w:tcBorders>
                    <w:top w:val="single" w:sz="4" w:space="0" w:color="auto"/>
                    <w:bottom w:val="single" w:sz="4" w:space="0" w:color="auto"/>
                  </w:tcBorders>
                </w:tcPr>
                <w:p w14:paraId="3C24CE11"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3,145</w:t>
                  </w:r>
                </w:p>
              </w:tc>
              <w:tc>
                <w:tcPr>
                  <w:tcW w:w="1979" w:type="dxa"/>
                  <w:tcBorders>
                    <w:top w:val="single" w:sz="4" w:space="0" w:color="auto"/>
                    <w:bottom w:val="single" w:sz="4" w:space="0" w:color="auto"/>
                  </w:tcBorders>
                  <w:vAlign w:val="center"/>
                </w:tcPr>
                <w:p w14:paraId="6B023259"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4,295</w:t>
                  </w:r>
                </w:p>
              </w:tc>
            </w:tr>
            <w:tr w:rsidR="007D1B41" w:rsidRPr="00BC47BE" w14:paraId="6D24758F" w14:textId="77777777" w:rsidTr="007D1B41">
              <w:trPr>
                <w:trHeight w:val="201"/>
                <w:jc w:val="center"/>
              </w:trPr>
              <w:tc>
                <w:tcPr>
                  <w:tcW w:w="829" w:type="dxa"/>
                  <w:tcBorders>
                    <w:top w:val="single" w:sz="4" w:space="0" w:color="auto"/>
                    <w:bottom w:val="single" w:sz="4" w:space="0" w:color="auto"/>
                  </w:tcBorders>
                  <w:vAlign w:val="center"/>
                </w:tcPr>
                <w:p w14:paraId="4A654432" w14:textId="7D5C34D7" w:rsidR="007D1B41" w:rsidRPr="00BC47BE" w:rsidRDefault="00063095"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4</w:t>
                  </w:r>
                  <w:r w:rsidR="007D1B41">
                    <w:rPr>
                      <w:rFonts w:ascii="Arial Narrow" w:hAnsi="Arial Narrow" w:cs="Arial"/>
                      <w:sz w:val="16"/>
                      <w:szCs w:val="16"/>
                    </w:rPr>
                    <w:t>to</w:t>
                  </w:r>
                  <w:r>
                    <w:rPr>
                      <w:rFonts w:ascii="Arial Narrow" w:hAnsi="Arial Narrow" w:cs="Arial"/>
                      <w:sz w:val="16"/>
                      <w:szCs w:val="16"/>
                    </w:rPr>
                    <w:t>.</w:t>
                  </w:r>
                </w:p>
              </w:tc>
              <w:tc>
                <w:tcPr>
                  <w:tcW w:w="1423" w:type="dxa"/>
                  <w:tcBorders>
                    <w:top w:val="single" w:sz="4" w:space="0" w:color="auto"/>
                    <w:bottom w:val="single" w:sz="4" w:space="0" w:color="auto"/>
                  </w:tcBorders>
                </w:tcPr>
                <w:p w14:paraId="29F5FD65"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w:t>
                  </w:r>
                </w:p>
              </w:tc>
              <w:tc>
                <w:tcPr>
                  <w:tcW w:w="1034" w:type="dxa"/>
                  <w:tcBorders>
                    <w:top w:val="single" w:sz="4" w:space="0" w:color="auto"/>
                    <w:bottom w:val="single" w:sz="4" w:space="0" w:color="auto"/>
                  </w:tcBorders>
                  <w:vAlign w:val="center"/>
                </w:tcPr>
                <w:p w14:paraId="5D06CD41" w14:textId="77777777" w:rsidR="007D1B41" w:rsidRPr="00345BF8"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w:t>
                  </w:r>
                </w:p>
              </w:tc>
              <w:tc>
                <w:tcPr>
                  <w:tcW w:w="1122" w:type="dxa"/>
                  <w:tcBorders>
                    <w:top w:val="single" w:sz="4" w:space="0" w:color="auto"/>
                    <w:bottom w:val="single" w:sz="4" w:space="0" w:color="auto"/>
                  </w:tcBorders>
                </w:tcPr>
                <w:p w14:paraId="68FD0DFA" w14:textId="77777777" w:rsidR="007D1B41" w:rsidRPr="00BC47BE" w:rsidRDefault="007D1B41" w:rsidP="007D1B41">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w:t>
                  </w:r>
                </w:p>
              </w:tc>
              <w:tc>
                <w:tcPr>
                  <w:tcW w:w="1979" w:type="dxa"/>
                  <w:tcBorders>
                    <w:top w:val="single" w:sz="4" w:space="0" w:color="auto"/>
                    <w:bottom w:val="single" w:sz="4" w:space="0" w:color="auto"/>
                  </w:tcBorders>
                  <w:vAlign w:val="center"/>
                </w:tcPr>
                <w:p w14:paraId="4F0E2814" w14:textId="77777777" w:rsidR="007D1B41" w:rsidRPr="00BC47BE" w:rsidRDefault="007D1B41" w:rsidP="007D1B41">
                  <w:pPr>
                    <w:tabs>
                      <w:tab w:val="left" w:pos="7575"/>
                    </w:tabs>
                    <w:spacing w:line="276" w:lineRule="auto"/>
                    <w:jc w:val="center"/>
                    <w:rPr>
                      <w:rFonts w:ascii="Arial Narrow" w:hAnsi="Arial Narrow" w:cs="Arial"/>
                      <w:sz w:val="16"/>
                      <w:szCs w:val="16"/>
                    </w:rPr>
                  </w:pPr>
                  <w:r>
                    <w:rPr>
                      <w:rFonts w:ascii="Arial Narrow" w:hAnsi="Arial Narrow" w:cs="Arial"/>
                      <w:sz w:val="16"/>
                      <w:szCs w:val="16"/>
                    </w:rPr>
                    <w:t>3,635**</w:t>
                  </w:r>
                </w:p>
              </w:tc>
            </w:tr>
            <w:tr w:rsidR="007D1B41" w:rsidRPr="00BC47BE" w14:paraId="7E9C0932" w14:textId="77777777" w:rsidTr="007D1B41">
              <w:trPr>
                <w:trHeight w:val="201"/>
                <w:jc w:val="center"/>
              </w:trPr>
              <w:tc>
                <w:tcPr>
                  <w:tcW w:w="829" w:type="dxa"/>
                  <w:tcBorders>
                    <w:top w:val="single" w:sz="4" w:space="0" w:color="auto"/>
                    <w:bottom w:val="single" w:sz="4" w:space="0" w:color="auto"/>
                  </w:tcBorders>
                  <w:shd w:val="clear" w:color="auto" w:fill="DBE5F1" w:themeFill="accent1" w:themeFillTint="33"/>
                  <w:vAlign w:val="center"/>
                </w:tcPr>
                <w:p w14:paraId="2ABED72D" w14:textId="77777777" w:rsidR="007D1B41" w:rsidRPr="00BC47BE" w:rsidRDefault="007D1B41" w:rsidP="007D1B41">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Total</w:t>
                  </w:r>
                </w:p>
              </w:tc>
              <w:tc>
                <w:tcPr>
                  <w:tcW w:w="1423" w:type="dxa"/>
                  <w:tcBorders>
                    <w:top w:val="single" w:sz="4" w:space="0" w:color="auto"/>
                    <w:bottom w:val="single" w:sz="4" w:space="0" w:color="auto"/>
                  </w:tcBorders>
                  <w:shd w:val="clear" w:color="auto" w:fill="DBE5F1" w:themeFill="accent1" w:themeFillTint="33"/>
                </w:tcPr>
                <w:p w14:paraId="7651A64C" w14:textId="77777777" w:rsidR="007D1B41" w:rsidRPr="00BC47BE" w:rsidRDefault="007D1B41" w:rsidP="007D1B41">
                  <w:pPr>
                    <w:tabs>
                      <w:tab w:val="left" w:pos="7575"/>
                    </w:tabs>
                    <w:spacing w:line="276" w:lineRule="auto"/>
                    <w:jc w:val="center"/>
                    <w:rPr>
                      <w:rFonts w:ascii="Arial Narrow" w:hAnsi="Arial Narrow" w:cs="Arial"/>
                      <w:b/>
                      <w:sz w:val="16"/>
                      <w:szCs w:val="16"/>
                    </w:rPr>
                  </w:pPr>
                </w:p>
              </w:tc>
              <w:tc>
                <w:tcPr>
                  <w:tcW w:w="1034" w:type="dxa"/>
                  <w:tcBorders>
                    <w:top w:val="single" w:sz="4" w:space="0" w:color="auto"/>
                    <w:bottom w:val="single" w:sz="4" w:space="0" w:color="auto"/>
                  </w:tcBorders>
                  <w:shd w:val="clear" w:color="auto" w:fill="DBE5F1" w:themeFill="accent1" w:themeFillTint="33"/>
                  <w:vAlign w:val="center"/>
                </w:tcPr>
                <w:p w14:paraId="3565A05B" w14:textId="77777777" w:rsidR="007D1B41" w:rsidRPr="00345BF8" w:rsidRDefault="007D1B41" w:rsidP="007D1B41">
                  <w:pPr>
                    <w:tabs>
                      <w:tab w:val="left" w:pos="7575"/>
                    </w:tabs>
                    <w:spacing w:line="276" w:lineRule="auto"/>
                    <w:jc w:val="center"/>
                    <w:rPr>
                      <w:rFonts w:ascii="Arial Narrow" w:hAnsi="Arial Narrow" w:cs="Arial"/>
                      <w:b/>
                      <w:sz w:val="16"/>
                      <w:szCs w:val="16"/>
                    </w:rPr>
                  </w:pPr>
                </w:p>
              </w:tc>
              <w:tc>
                <w:tcPr>
                  <w:tcW w:w="1122" w:type="dxa"/>
                  <w:tcBorders>
                    <w:top w:val="single" w:sz="4" w:space="0" w:color="auto"/>
                    <w:bottom w:val="single" w:sz="4" w:space="0" w:color="auto"/>
                  </w:tcBorders>
                  <w:shd w:val="clear" w:color="auto" w:fill="DBE5F1" w:themeFill="accent1" w:themeFillTint="33"/>
                </w:tcPr>
                <w:p w14:paraId="16C58885" w14:textId="77777777" w:rsidR="007D1B41" w:rsidRPr="00BC47BE" w:rsidRDefault="007D1B41" w:rsidP="007D1B41">
                  <w:pPr>
                    <w:tabs>
                      <w:tab w:val="left" w:pos="7575"/>
                    </w:tabs>
                    <w:spacing w:line="276" w:lineRule="auto"/>
                    <w:jc w:val="center"/>
                    <w:rPr>
                      <w:rFonts w:ascii="Arial Narrow" w:hAnsi="Arial Narrow" w:cs="Arial"/>
                      <w:b/>
                      <w:sz w:val="16"/>
                      <w:szCs w:val="16"/>
                    </w:rPr>
                  </w:pPr>
                </w:p>
              </w:tc>
              <w:tc>
                <w:tcPr>
                  <w:tcW w:w="1979" w:type="dxa"/>
                  <w:tcBorders>
                    <w:top w:val="single" w:sz="4" w:space="0" w:color="auto"/>
                    <w:bottom w:val="single" w:sz="4" w:space="0" w:color="auto"/>
                  </w:tcBorders>
                  <w:shd w:val="clear" w:color="auto" w:fill="DBE5F1" w:themeFill="accent1" w:themeFillTint="33"/>
                  <w:vAlign w:val="center"/>
                </w:tcPr>
                <w:p w14:paraId="33131867" w14:textId="77777777" w:rsidR="007D1B41" w:rsidRPr="00BC47BE" w:rsidRDefault="007D1B41" w:rsidP="007D1B41">
                  <w:pPr>
                    <w:tabs>
                      <w:tab w:val="left" w:pos="7575"/>
                    </w:tabs>
                    <w:spacing w:line="276" w:lineRule="auto"/>
                    <w:jc w:val="center"/>
                    <w:rPr>
                      <w:rFonts w:ascii="Arial Narrow" w:hAnsi="Arial Narrow" w:cs="Arial"/>
                      <w:b/>
                      <w:sz w:val="16"/>
                      <w:szCs w:val="16"/>
                    </w:rPr>
                  </w:pPr>
                  <w:r w:rsidRPr="00821A36">
                    <w:rPr>
                      <w:rFonts w:ascii="Arial Narrow" w:hAnsi="Arial Narrow" w:cs="Arial"/>
                      <w:b/>
                      <w:sz w:val="16"/>
                      <w:szCs w:val="16"/>
                    </w:rPr>
                    <w:t>15,835</w:t>
                  </w:r>
                </w:p>
              </w:tc>
            </w:tr>
            <w:tr w:rsidR="007D1B41" w:rsidRPr="00BC47BE" w14:paraId="2F340762" w14:textId="77777777" w:rsidTr="007D1B41">
              <w:trPr>
                <w:trHeight w:val="201"/>
                <w:jc w:val="center"/>
              </w:trPr>
              <w:tc>
                <w:tcPr>
                  <w:tcW w:w="6387" w:type="dxa"/>
                  <w:gridSpan w:val="5"/>
                  <w:tcBorders>
                    <w:top w:val="single" w:sz="4" w:space="0" w:color="auto"/>
                    <w:bottom w:val="single" w:sz="4" w:space="0" w:color="auto"/>
                  </w:tcBorders>
                  <w:shd w:val="clear" w:color="auto" w:fill="DBE5F1" w:themeFill="accent1" w:themeFillTint="33"/>
                  <w:vAlign w:val="center"/>
                </w:tcPr>
                <w:p w14:paraId="4319C4F1" w14:textId="77777777" w:rsidR="007D1B41" w:rsidRDefault="007D1B41" w:rsidP="007D1B41">
                  <w:pPr>
                    <w:tabs>
                      <w:tab w:val="left" w:pos="7575"/>
                    </w:tabs>
                    <w:spacing w:line="276" w:lineRule="auto"/>
                    <w:rPr>
                      <w:rFonts w:ascii="Arial Narrow" w:hAnsi="Arial Narrow" w:cs="Arial"/>
                      <w:sz w:val="14"/>
                      <w:szCs w:val="16"/>
                    </w:rPr>
                  </w:pPr>
                  <w:r w:rsidRPr="00C16A9D">
                    <w:rPr>
                      <w:rFonts w:ascii="Arial Narrow" w:hAnsi="Arial Narrow" w:cs="Arial"/>
                      <w:b/>
                      <w:sz w:val="14"/>
                      <w:szCs w:val="16"/>
                    </w:rPr>
                    <w:t xml:space="preserve">* Nota 1: </w:t>
                  </w:r>
                  <w:r w:rsidRPr="00C16A9D">
                    <w:rPr>
                      <w:rFonts w:ascii="Arial Narrow" w:hAnsi="Arial Narrow" w:cs="Arial"/>
                      <w:sz w:val="14"/>
                      <w:szCs w:val="16"/>
                    </w:rPr>
                    <w:t>Cantidad total presentada por persona moral, mujeres y hombres, pero no por delegación; por tal motivo, no fue posible</w:t>
                  </w:r>
                  <w:r>
                    <w:rPr>
                      <w:rFonts w:ascii="Arial Narrow" w:hAnsi="Arial Narrow" w:cs="Arial"/>
                      <w:sz w:val="14"/>
                      <w:szCs w:val="16"/>
                    </w:rPr>
                    <w:t xml:space="preserve"> determinar el total de población atendida</w:t>
                  </w:r>
                  <w:r w:rsidRPr="00C16A9D">
                    <w:rPr>
                      <w:rFonts w:ascii="Arial Narrow" w:hAnsi="Arial Narrow" w:cs="Arial"/>
                      <w:sz w:val="14"/>
                      <w:szCs w:val="16"/>
                    </w:rPr>
                    <w:t>.</w:t>
                  </w:r>
                </w:p>
                <w:p w14:paraId="4EA51C1B" w14:textId="77777777" w:rsidR="007D1B41" w:rsidRPr="00BC47BE" w:rsidRDefault="007D1B41" w:rsidP="007D1B41">
                  <w:pPr>
                    <w:tabs>
                      <w:tab w:val="left" w:pos="7575"/>
                    </w:tabs>
                    <w:spacing w:line="276" w:lineRule="auto"/>
                    <w:rPr>
                      <w:rFonts w:ascii="Arial Narrow" w:hAnsi="Arial Narrow" w:cs="Arial"/>
                      <w:b/>
                      <w:sz w:val="16"/>
                      <w:szCs w:val="16"/>
                    </w:rPr>
                  </w:pPr>
                  <w:r w:rsidRPr="00EE7567">
                    <w:rPr>
                      <w:rFonts w:ascii="Arial Narrow" w:hAnsi="Arial Narrow" w:cs="Arial"/>
                      <w:b/>
                      <w:sz w:val="14"/>
                      <w:szCs w:val="16"/>
                    </w:rPr>
                    <w:t>** Nota 2:</w:t>
                  </w:r>
                  <w:r>
                    <w:rPr>
                      <w:rFonts w:ascii="Arial Narrow" w:hAnsi="Arial Narrow" w:cs="Arial"/>
                      <w:b/>
                      <w:sz w:val="14"/>
                      <w:szCs w:val="16"/>
                    </w:rPr>
                    <w:t xml:space="preserve"> </w:t>
                  </w:r>
                  <w:r w:rsidRPr="00C16A9D">
                    <w:rPr>
                      <w:rFonts w:ascii="Arial Narrow" w:hAnsi="Arial Narrow" w:cs="Arial"/>
                      <w:sz w:val="14"/>
                      <w:szCs w:val="16"/>
                    </w:rPr>
                    <w:t xml:space="preserve">Cantidad total presentada por persona moral, mujeres y hombres, pero no por delegación; por tal motivo, no fue posible determinar el total de </w:t>
                  </w:r>
                  <w:r>
                    <w:rPr>
                      <w:rFonts w:ascii="Arial Narrow" w:hAnsi="Arial Narrow" w:cs="Arial"/>
                      <w:sz w:val="14"/>
                      <w:szCs w:val="16"/>
                    </w:rPr>
                    <w:t>población atendida</w:t>
                  </w:r>
                  <w:r w:rsidRPr="00C16A9D">
                    <w:rPr>
                      <w:rFonts w:ascii="Arial Narrow" w:hAnsi="Arial Narrow" w:cs="Arial"/>
                      <w:sz w:val="14"/>
                      <w:szCs w:val="16"/>
                    </w:rPr>
                    <w:t>.</w:t>
                  </w:r>
                </w:p>
              </w:tc>
            </w:tr>
          </w:tbl>
          <w:p w14:paraId="7A0C10B1" w14:textId="77777777" w:rsidR="007D1B41" w:rsidRPr="00BF4849" w:rsidRDefault="007D1B41" w:rsidP="007D1B41">
            <w:pPr>
              <w:spacing w:line="276" w:lineRule="auto"/>
              <w:rPr>
                <w:rFonts w:cs="Arial"/>
                <w:sz w:val="16"/>
                <w:szCs w:val="16"/>
              </w:rPr>
            </w:pPr>
          </w:p>
          <w:p w14:paraId="3BE94B31" w14:textId="77777777" w:rsidR="007D1B41" w:rsidRDefault="007D1B41" w:rsidP="007D1B41">
            <w:pPr>
              <w:tabs>
                <w:tab w:val="left" w:pos="7575"/>
              </w:tabs>
              <w:spacing w:line="276" w:lineRule="auto"/>
              <w:rPr>
                <w:rFonts w:cs="Arial"/>
                <w:sz w:val="16"/>
                <w:szCs w:val="16"/>
              </w:rPr>
            </w:pPr>
            <w:r w:rsidRPr="00BF4849">
              <w:rPr>
                <w:rFonts w:cs="Arial"/>
                <w:sz w:val="16"/>
                <w:szCs w:val="16"/>
              </w:rPr>
              <w:t xml:space="preserve">Con base en la imagen anterior, </w:t>
            </w:r>
            <w:r>
              <w:rPr>
                <w:rFonts w:cs="Arial"/>
                <w:sz w:val="16"/>
                <w:szCs w:val="16"/>
              </w:rPr>
              <w:t>el reporte de la población total atendida por el Centro de Conciliación Laboral del Estado de Quintana Roo en las Delegaciones de Benito Juárez, Solidaridad y Othón P. Blanco fue de 15,835. Cabe señalar que no se presentó el listado de los Convenios de los 4 trimestres, por lo que se solicitó al Ente dicha evidencia; sin embargo, no fue proporcionada.</w:t>
            </w:r>
          </w:p>
          <w:p w14:paraId="7FF6580F" w14:textId="77777777" w:rsidR="007D1B41" w:rsidRDefault="007D1B41" w:rsidP="007D1B41">
            <w:pPr>
              <w:spacing w:line="276" w:lineRule="auto"/>
              <w:rPr>
                <w:rFonts w:cs="Arial"/>
                <w:sz w:val="16"/>
                <w:szCs w:val="16"/>
              </w:rPr>
            </w:pPr>
          </w:p>
          <w:p w14:paraId="289D3FAC" w14:textId="77777777" w:rsidR="007D1B41" w:rsidRDefault="007D1B41" w:rsidP="007D1B41">
            <w:pPr>
              <w:spacing w:line="276" w:lineRule="auto"/>
              <w:rPr>
                <w:rFonts w:cs="Arial"/>
                <w:sz w:val="16"/>
                <w:szCs w:val="16"/>
              </w:rPr>
            </w:pPr>
            <w:r>
              <w:rPr>
                <w:rFonts w:cs="Arial"/>
                <w:sz w:val="16"/>
                <w:szCs w:val="16"/>
              </w:rPr>
              <w:t>Aunado a lo anterior,</w:t>
            </w:r>
            <w:r w:rsidRPr="00BF4849">
              <w:rPr>
                <w:rFonts w:cs="Arial"/>
                <w:sz w:val="16"/>
                <w:szCs w:val="16"/>
              </w:rPr>
              <w:t xml:space="preserve"> la información presentada no se relaciona con lo establecido e</w:t>
            </w:r>
            <w:r>
              <w:rPr>
                <w:rFonts w:cs="Arial"/>
                <w:sz w:val="16"/>
                <w:szCs w:val="16"/>
              </w:rPr>
              <w:t>n las variables del numerador (0.600) y el denominador (10</w:t>
            </w:r>
            <w:r w:rsidRPr="00BF4849">
              <w:rPr>
                <w:rFonts w:cs="Arial"/>
                <w:sz w:val="16"/>
                <w:szCs w:val="16"/>
              </w:rPr>
              <w:t>.000) del calendario ejecutado establecido en el FESIPPRES. Al respecto, se so</w:t>
            </w:r>
            <w:r>
              <w:rPr>
                <w:rFonts w:cs="Arial"/>
                <w:sz w:val="16"/>
                <w:szCs w:val="16"/>
              </w:rPr>
              <w:t>licitó al Ente la aclaración respecto a</w:t>
            </w:r>
            <w:r w:rsidRPr="00695BAB">
              <w:rPr>
                <w:rFonts w:cs="Arial"/>
                <w:sz w:val="16"/>
                <w:szCs w:val="16"/>
              </w:rPr>
              <w:t xml:space="preserve"> </w:t>
            </w:r>
            <w:r w:rsidRPr="00821A36">
              <w:rPr>
                <w:rFonts w:cs="Arial"/>
                <w:sz w:val="16"/>
                <w:szCs w:val="16"/>
              </w:rPr>
              <w:t>la asignación de los valores establecidos en el numerador y denominador del Calendario Programado y el Calendario Ejecutado</w:t>
            </w:r>
            <w:r w:rsidRPr="00BF4849">
              <w:rPr>
                <w:rFonts w:cs="Arial"/>
                <w:sz w:val="16"/>
                <w:szCs w:val="16"/>
              </w:rPr>
              <w:t xml:space="preserve">, ante lo cual el CCLQROO indicó que </w:t>
            </w:r>
            <w:r w:rsidRPr="00821A36">
              <w:rPr>
                <w:rFonts w:cs="Arial"/>
                <w:sz w:val="16"/>
                <w:szCs w:val="16"/>
              </w:rPr>
              <w:t>“derivado a que el Centro es un organismo de nueva creación, dichos valores fueron establecidos por medio de estimaciones”</w:t>
            </w:r>
            <w:r>
              <w:rPr>
                <w:rFonts w:cs="Arial"/>
                <w:sz w:val="16"/>
                <w:szCs w:val="16"/>
              </w:rPr>
              <w:t>, por lo que no fue posible corroborar el nivel de cumplimiento reportado por el Ente.</w:t>
            </w:r>
          </w:p>
          <w:p w14:paraId="33A065A7" w14:textId="77777777" w:rsidR="007D1B41" w:rsidRPr="003A1329" w:rsidRDefault="007D1B41" w:rsidP="007D1B41">
            <w:pPr>
              <w:spacing w:line="276" w:lineRule="auto"/>
              <w:rPr>
                <w:rFonts w:cs="Arial"/>
                <w:b/>
                <w:sz w:val="16"/>
                <w:szCs w:val="16"/>
                <w:lang w:val="es-ES"/>
              </w:rPr>
            </w:pPr>
          </w:p>
          <w:p w14:paraId="2FA2C1C7" w14:textId="77777777" w:rsidR="007D1B41" w:rsidRDefault="007D1B41" w:rsidP="000F57F4">
            <w:pPr>
              <w:spacing w:line="276" w:lineRule="auto"/>
              <w:rPr>
                <w:rFonts w:cs="Arial"/>
                <w:sz w:val="16"/>
                <w:szCs w:val="16"/>
              </w:rPr>
            </w:pPr>
            <w:r w:rsidRPr="00BF4849">
              <w:rPr>
                <w:rFonts w:cs="Arial"/>
                <w:sz w:val="16"/>
                <w:szCs w:val="16"/>
              </w:rPr>
              <w:t xml:space="preserve">Derivado de lo anterior, </w:t>
            </w:r>
            <w:r w:rsidRPr="00A40347">
              <w:rPr>
                <w:rFonts w:cs="Arial"/>
                <w:sz w:val="16"/>
                <w:szCs w:val="16"/>
              </w:rPr>
              <w:t>se determinó que</w:t>
            </w:r>
            <w:r>
              <w:rPr>
                <w:rFonts w:cs="Arial"/>
                <w:sz w:val="16"/>
                <w:szCs w:val="16"/>
              </w:rPr>
              <w:t xml:space="preserve"> el </w:t>
            </w:r>
            <w:r w:rsidRPr="00AB4B0C">
              <w:rPr>
                <w:rFonts w:cs="Arial"/>
                <w:sz w:val="16"/>
                <w:szCs w:val="16"/>
              </w:rPr>
              <w:t>C</w:t>
            </w:r>
            <w:r>
              <w:rPr>
                <w:rFonts w:cs="Arial"/>
                <w:sz w:val="16"/>
                <w:szCs w:val="16"/>
              </w:rPr>
              <w:t>CL</w:t>
            </w:r>
            <w:r w:rsidRPr="00AB4B0C">
              <w:rPr>
                <w:rFonts w:cs="Arial"/>
                <w:sz w:val="16"/>
                <w:szCs w:val="16"/>
              </w:rPr>
              <w:t>QROO cumplió con la meta establecida</w:t>
            </w:r>
            <w:r>
              <w:rPr>
                <w:rFonts w:cs="Arial"/>
                <w:sz w:val="16"/>
                <w:szCs w:val="16"/>
              </w:rPr>
              <w:t>; sin embargo,</w:t>
            </w:r>
            <w:r w:rsidRPr="007A53F2">
              <w:rPr>
                <w:rFonts w:cs="Arial"/>
                <w:sz w:val="16"/>
                <w:szCs w:val="16"/>
              </w:rPr>
              <w:t xml:space="preserve"> </w:t>
            </w:r>
            <w:r w:rsidRPr="00545AF6">
              <w:rPr>
                <w:rFonts w:cs="Arial"/>
                <w:sz w:val="16"/>
                <w:szCs w:val="16"/>
              </w:rPr>
              <w:t xml:space="preserve">la evidencia presentada no sustenta el </w:t>
            </w:r>
            <w:r>
              <w:rPr>
                <w:rFonts w:cs="Arial"/>
                <w:sz w:val="16"/>
                <w:szCs w:val="16"/>
              </w:rPr>
              <w:t>avance reportado</w:t>
            </w:r>
            <w:r w:rsidRPr="00545AF6">
              <w:rPr>
                <w:rFonts w:cs="Arial"/>
                <w:sz w:val="16"/>
                <w:szCs w:val="16"/>
              </w:rPr>
              <w:t xml:space="preserve"> en el FESIPPRES.</w:t>
            </w:r>
          </w:p>
          <w:p w14:paraId="64D12356" w14:textId="348D6685" w:rsidR="004A25E1" w:rsidRPr="00A879D2" w:rsidRDefault="004A25E1" w:rsidP="000F57F4">
            <w:pPr>
              <w:spacing w:line="276" w:lineRule="auto"/>
              <w:rPr>
                <w:rFonts w:cs="Arial"/>
                <w:sz w:val="16"/>
                <w:szCs w:val="16"/>
              </w:rPr>
            </w:pPr>
          </w:p>
        </w:tc>
      </w:tr>
      <w:tr w:rsidR="007D1B41" w:rsidRPr="00CA3EF7" w14:paraId="1B390E57" w14:textId="77777777" w:rsidTr="007D1B41">
        <w:trPr>
          <w:trHeight w:val="120"/>
          <w:jc w:val="center"/>
        </w:trPr>
        <w:tc>
          <w:tcPr>
            <w:tcW w:w="5000" w:type="pct"/>
            <w:gridSpan w:val="8"/>
            <w:tcBorders>
              <w:top w:val="single" w:sz="4" w:space="0" w:color="auto"/>
              <w:left w:val="nil"/>
              <w:bottom w:val="nil"/>
              <w:right w:val="nil"/>
            </w:tcBorders>
          </w:tcPr>
          <w:p w14:paraId="7648C456" w14:textId="77777777" w:rsidR="007D1B41" w:rsidRDefault="007D1B41" w:rsidP="007D1B41">
            <w:pPr>
              <w:pBdr>
                <w:bottom w:val="single" w:sz="4" w:space="1" w:color="auto"/>
              </w:pBdr>
              <w:spacing w:line="276" w:lineRule="auto"/>
              <w:ind w:right="-28"/>
              <w:rPr>
                <w:rFonts w:cs="Arial"/>
                <w:b/>
                <w:i/>
                <w:color w:val="000000"/>
                <w:sz w:val="14"/>
                <w:szCs w:val="14"/>
              </w:rPr>
            </w:pPr>
            <w:r>
              <w:rPr>
                <w:rFonts w:cs="Arial"/>
                <w:color w:val="000000"/>
                <w:sz w:val="16"/>
                <w:szCs w:val="16"/>
              </w:rPr>
              <w:t>*</w:t>
            </w:r>
            <w:r w:rsidRPr="007C6C2E">
              <w:rPr>
                <w:rFonts w:cs="Arial"/>
                <w:color w:val="000000"/>
                <w:sz w:val="16"/>
                <w:szCs w:val="16"/>
              </w:rPr>
              <w:t>Se refiere al cálculo del indicador conforme a la fórmula establecida y a los va</w:t>
            </w:r>
            <w:r>
              <w:rPr>
                <w:rFonts w:cs="Arial"/>
                <w:color w:val="000000"/>
                <w:sz w:val="16"/>
                <w:szCs w:val="16"/>
              </w:rPr>
              <w:t>lores de las variables reportado</w:t>
            </w:r>
            <w:r w:rsidRPr="007C6C2E">
              <w:rPr>
                <w:rFonts w:cs="Arial"/>
                <w:color w:val="000000"/>
                <w:sz w:val="16"/>
                <w:szCs w:val="16"/>
              </w:rPr>
              <w:t>s en el FESIPPRES.</w:t>
            </w:r>
          </w:p>
          <w:p w14:paraId="60A0FDE4" w14:textId="77777777" w:rsidR="007D1B41" w:rsidRPr="00EC0F98" w:rsidRDefault="007D1B41" w:rsidP="007D1B41">
            <w:pPr>
              <w:tabs>
                <w:tab w:val="left" w:pos="6899"/>
              </w:tabs>
              <w:spacing w:line="276" w:lineRule="auto"/>
              <w:ind w:left="-74" w:right="-28"/>
              <w:rPr>
                <w:rFonts w:cs="Arial"/>
                <w:color w:val="000000"/>
                <w:sz w:val="14"/>
                <w:szCs w:val="14"/>
              </w:rPr>
            </w:pPr>
            <w:r w:rsidRPr="00AB6ABF">
              <w:rPr>
                <w:rFonts w:cs="Arial"/>
                <w:b/>
                <w:color w:val="000000"/>
                <w:sz w:val="16"/>
                <w:szCs w:val="14"/>
              </w:rPr>
              <w:t xml:space="preserve">Fuente: </w:t>
            </w:r>
            <w:r w:rsidRPr="00AB6ABF">
              <w:rPr>
                <w:rFonts w:cs="Arial"/>
                <w:color w:val="000000"/>
                <w:sz w:val="16"/>
                <w:szCs w:val="14"/>
              </w:rPr>
              <w:t>Elaborado por la ASEQROO con base en la Guía para la Construcción de Indicadores de Desempeño para el Gobierno del Estado de Quintana Roo de la SEFIPLAN, en el FESIPPRES del programa presupuestario E049 – Conciliación de Conflictos Laborales, del 1ero., 2do., 3ero. y 4to. trimestre del 2022 y las evidencias proporcionadas por el CCLQROO.</w:t>
            </w:r>
          </w:p>
        </w:tc>
      </w:tr>
    </w:tbl>
    <w:p w14:paraId="71A7E3C4" w14:textId="77777777" w:rsidR="00773F00" w:rsidRDefault="00773F00" w:rsidP="008202D2">
      <w:pPr>
        <w:spacing w:after="0"/>
        <w:rPr>
          <w:rFonts w:cs="Arial"/>
          <w:sz w:val="24"/>
        </w:rPr>
      </w:pPr>
    </w:p>
    <w:p w14:paraId="59E9799A" w14:textId="2332F1C1" w:rsidR="00024E0E" w:rsidRDefault="007D1B41" w:rsidP="008202D2">
      <w:pPr>
        <w:spacing w:after="0"/>
        <w:rPr>
          <w:rFonts w:cs="Arial"/>
          <w:sz w:val="24"/>
        </w:rPr>
      </w:pPr>
      <w:r w:rsidRPr="007D1B41">
        <w:rPr>
          <w:rFonts w:cs="Arial"/>
          <w:sz w:val="24"/>
        </w:rPr>
        <w:t>A manera de resumen, el cumplimiento de las metas del programa presupuestario E049 – Conciliación de Conflictos Laborales se presenta en la siguiente gráfica:</w:t>
      </w:r>
    </w:p>
    <w:p w14:paraId="4F5F5AC2" w14:textId="606F7813" w:rsidR="000F57F4" w:rsidRDefault="000F57F4" w:rsidP="008202D2">
      <w:pPr>
        <w:spacing w:after="0"/>
        <w:rPr>
          <w:rFonts w:cs="Arial"/>
          <w:sz w:val="24"/>
        </w:rPr>
      </w:pPr>
    </w:p>
    <w:p w14:paraId="5E865A49" w14:textId="1DB4EDF8" w:rsidR="00F51F16" w:rsidRDefault="00024E0E" w:rsidP="007D1B41">
      <w:pPr>
        <w:spacing w:after="0"/>
        <w:jc w:val="center"/>
        <w:rPr>
          <w:rFonts w:cs="Arial"/>
          <w:sz w:val="24"/>
        </w:rPr>
      </w:pPr>
      <w:r>
        <w:rPr>
          <w:rFonts w:cs="Arial"/>
          <w:b/>
          <w:sz w:val="20"/>
          <w:szCs w:val="18"/>
        </w:rPr>
        <w:t>Gráfica 2</w:t>
      </w:r>
      <w:r w:rsidRPr="00790CCB">
        <w:rPr>
          <w:rFonts w:cs="Arial"/>
          <w:b/>
          <w:sz w:val="20"/>
          <w:szCs w:val="18"/>
        </w:rPr>
        <w:t>.</w:t>
      </w:r>
      <w:r w:rsidRPr="00790CCB">
        <w:rPr>
          <w:rFonts w:cs="Arial"/>
          <w:sz w:val="20"/>
          <w:szCs w:val="18"/>
        </w:rPr>
        <w:t xml:space="preserve"> </w:t>
      </w:r>
      <w:r w:rsidR="007D1B41" w:rsidRPr="007D1B41">
        <w:rPr>
          <w:rFonts w:cs="Arial"/>
          <w:sz w:val="20"/>
          <w:szCs w:val="18"/>
        </w:rPr>
        <w:t xml:space="preserve">Porcentaje de avance programático acumulado programa presupuestario E049 – Conciliación de Conflictos Laborales </w:t>
      </w:r>
    </w:p>
    <w:p w14:paraId="31CD997D" w14:textId="77777777" w:rsidR="007D1B41" w:rsidRPr="001B1F5D" w:rsidRDefault="007D1B41" w:rsidP="007D1B41">
      <w:pPr>
        <w:jc w:val="center"/>
        <w:rPr>
          <w:rFonts w:cs="Arial"/>
          <w:sz w:val="20"/>
          <w:szCs w:val="18"/>
        </w:rPr>
      </w:pPr>
      <w:r w:rsidRPr="007041FE">
        <w:rPr>
          <w:rFonts w:cs="Arial"/>
          <w:noProof/>
          <w:sz w:val="20"/>
          <w:szCs w:val="18"/>
        </w:rPr>
        <w:drawing>
          <wp:inline distT="0" distB="0" distL="0" distR="0" wp14:anchorId="3066128E" wp14:editId="2E466895">
            <wp:extent cx="5006340" cy="2859673"/>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8631" cy="2878118"/>
                    </a:xfrm>
                    <a:prstGeom prst="rect">
                      <a:avLst/>
                    </a:prstGeom>
                  </pic:spPr>
                </pic:pic>
              </a:graphicData>
            </a:graphic>
          </wp:inline>
        </w:drawing>
      </w:r>
    </w:p>
    <w:p w14:paraId="378625D4" w14:textId="77777777" w:rsidR="007D1B41" w:rsidRPr="00CE657C" w:rsidRDefault="007D1B41" w:rsidP="007D1B41">
      <w:pPr>
        <w:pBdr>
          <w:top w:val="single" w:sz="4" w:space="1" w:color="auto"/>
        </w:pBdr>
        <w:spacing w:after="0"/>
        <w:ind w:right="49"/>
        <w:rPr>
          <w:rFonts w:cs="Arial"/>
          <w:sz w:val="16"/>
          <w:szCs w:val="14"/>
        </w:rPr>
      </w:pPr>
      <w:r w:rsidRPr="00AB6ABF">
        <w:rPr>
          <w:rFonts w:cs="Arial"/>
          <w:b/>
          <w:sz w:val="16"/>
          <w:szCs w:val="14"/>
        </w:rPr>
        <w:t xml:space="preserve">Fuente: </w:t>
      </w:r>
      <w:r w:rsidRPr="00AB6ABF">
        <w:rPr>
          <w:rFonts w:cs="Arial"/>
          <w:sz w:val="16"/>
          <w:szCs w:val="14"/>
        </w:rPr>
        <w:t xml:space="preserve">Elaborado por la Auditoría Superior del Estado de Quintana Roo con base en </w:t>
      </w:r>
      <w:r>
        <w:rPr>
          <w:rFonts w:cs="Arial"/>
          <w:sz w:val="16"/>
          <w:szCs w:val="14"/>
        </w:rPr>
        <w:t>los</w:t>
      </w:r>
      <w:r w:rsidRPr="00AB6ABF">
        <w:rPr>
          <w:rFonts w:cs="Arial"/>
          <w:sz w:val="16"/>
          <w:szCs w:val="14"/>
        </w:rPr>
        <w:t xml:space="preserve"> “Formato</w:t>
      </w:r>
      <w:r>
        <w:rPr>
          <w:rFonts w:cs="Arial"/>
          <w:sz w:val="16"/>
          <w:szCs w:val="14"/>
        </w:rPr>
        <w:t>s</w:t>
      </w:r>
      <w:r w:rsidRPr="00AB6ABF">
        <w:rPr>
          <w:rFonts w:cs="Arial"/>
          <w:sz w:val="16"/>
          <w:szCs w:val="14"/>
        </w:rPr>
        <w:t xml:space="preserve"> Evaluatorio</w:t>
      </w:r>
      <w:r>
        <w:rPr>
          <w:rFonts w:cs="Arial"/>
          <w:sz w:val="16"/>
          <w:szCs w:val="14"/>
        </w:rPr>
        <w:t>s</w:t>
      </w:r>
      <w:r w:rsidRPr="00AB6ABF">
        <w:rPr>
          <w:rFonts w:cs="Arial"/>
          <w:sz w:val="16"/>
          <w:szCs w:val="14"/>
        </w:rPr>
        <w:t xml:space="preserve"> Programático</w:t>
      </w:r>
      <w:r>
        <w:rPr>
          <w:rFonts w:cs="Arial"/>
          <w:sz w:val="16"/>
          <w:szCs w:val="14"/>
        </w:rPr>
        <w:t>s</w:t>
      </w:r>
      <w:r w:rsidRPr="00AB6ABF">
        <w:rPr>
          <w:rFonts w:cs="Arial"/>
          <w:sz w:val="16"/>
          <w:szCs w:val="14"/>
        </w:rPr>
        <w:t xml:space="preserve"> del SIPPRES FESIPPRES-01” del 1er., 2do., 3ero., y 4to. trimestre del 2022 proporcionado</w:t>
      </w:r>
      <w:r>
        <w:rPr>
          <w:rFonts w:cs="Arial"/>
          <w:sz w:val="16"/>
          <w:szCs w:val="14"/>
        </w:rPr>
        <w:t>s</w:t>
      </w:r>
      <w:r w:rsidRPr="00AB6ABF">
        <w:rPr>
          <w:rFonts w:cs="Arial"/>
          <w:sz w:val="16"/>
          <w:szCs w:val="14"/>
        </w:rPr>
        <w:t xml:space="preserve"> por el CCLQROO correspondiente</w:t>
      </w:r>
      <w:r>
        <w:rPr>
          <w:rFonts w:cs="Arial"/>
          <w:sz w:val="16"/>
          <w:szCs w:val="14"/>
        </w:rPr>
        <w:t>s</w:t>
      </w:r>
      <w:r w:rsidRPr="00AB6ABF">
        <w:rPr>
          <w:rFonts w:cs="Arial"/>
          <w:sz w:val="16"/>
          <w:szCs w:val="14"/>
        </w:rPr>
        <w:t xml:space="preserve"> al programa presupuestario E049 – Conciliación de Conflictos Laborales.</w:t>
      </w:r>
    </w:p>
    <w:p w14:paraId="516A649E" w14:textId="77777777" w:rsidR="007D1B41" w:rsidRDefault="007D1B41" w:rsidP="008202D2">
      <w:pPr>
        <w:spacing w:after="0"/>
        <w:rPr>
          <w:rFonts w:cs="Arial"/>
          <w:sz w:val="24"/>
        </w:rPr>
      </w:pPr>
    </w:p>
    <w:p w14:paraId="100B1C8A" w14:textId="77777777" w:rsidR="007D1B41" w:rsidRPr="007D1B41" w:rsidRDefault="007D1B41" w:rsidP="007D1B41">
      <w:pPr>
        <w:spacing w:after="0"/>
        <w:rPr>
          <w:rFonts w:cs="Arial"/>
          <w:sz w:val="24"/>
          <w:szCs w:val="16"/>
        </w:rPr>
      </w:pPr>
      <w:r w:rsidRPr="007D1B41">
        <w:rPr>
          <w:rFonts w:cs="Arial"/>
          <w:sz w:val="24"/>
          <w:szCs w:val="16"/>
        </w:rPr>
        <w:t>A manera de conclusión, se determinó lo siguiente:</w:t>
      </w:r>
    </w:p>
    <w:p w14:paraId="15528884" w14:textId="77777777" w:rsidR="007D1B41" w:rsidRPr="007D1B41" w:rsidRDefault="007D1B41" w:rsidP="007D1B41">
      <w:pPr>
        <w:spacing w:after="0"/>
        <w:rPr>
          <w:rFonts w:cs="Arial"/>
          <w:sz w:val="24"/>
          <w:szCs w:val="16"/>
        </w:rPr>
      </w:pPr>
    </w:p>
    <w:p w14:paraId="1A4BF424" w14:textId="77777777" w:rsidR="007D1B41" w:rsidRPr="007D1B41" w:rsidRDefault="007D1B41" w:rsidP="0040412A">
      <w:pPr>
        <w:pStyle w:val="Prrafodelista"/>
        <w:numPr>
          <w:ilvl w:val="0"/>
          <w:numId w:val="16"/>
        </w:numPr>
        <w:tabs>
          <w:tab w:val="left" w:pos="7575"/>
        </w:tabs>
        <w:spacing w:after="0"/>
        <w:rPr>
          <w:rFonts w:cs="Arial"/>
          <w:sz w:val="24"/>
        </w:rPr>
      </w:pPr>
      <w:r w:rsidRPr="007D1B41">
        <w:rPr>
          <w:rFonts w:cs="Arial"/>
          <w:sz w:val="24"/>
        </w:rPr>
        <w:t>En el nivel Fin se produjo una diferencia mínima respecto del porcentaje de cumplimiento reportado en los FESIPPRES, debido a que se realizó un recálculo de los valores de las variables reportadas en dicho formato y los publicados por el INEGI, obteniendo una variación que no ocasionó cambios en el semáforo establecido.</w:t>
      </w:r>
    </w:p>
    <w:p w14:paraId="6EE1C7CA" w14:textId="77777777" w:rsidR="007D1B41" w:rsidRPr="007D1B41" w:rsidRDefault="007D1B41" w:rsidP="007D1B41">
      <w:pPr>
        <w:pStyle w:val="Prrafodelista"/>
        <w:tabs>
          <w:tab w:val="left" w:pos="7575"/>
        </w:tabs>
        <w:spacing w:after="0"/>
        <w:rPr>
          <w:rFonts w:cs="Arial"/>
          <w:sz w:val="24"/>
        </w:rPr>
      </w:pPr>
    </w:p>
    <w:p w14:paraId="54498F6A" w14:textId="5C87C4D3" w:rsidR="00024E0E" w:rsidRPr="007D1B41" w:rsidRDefault="007D1B41" w:rsidP="0040412A">
      <w:pPr>
        <w:pStyle w:val="Prrafodelista"/>
        <w:numPr>
          <w:ilvl w:val="0"/>
          <w:numId w:val="16"/>
        </w:numPr>
        <w:tabs>
          <w:tab w:val="left" w:pos="7575"/>
        </w:tabs>
        <w:spacing w:after="0"/>
        <w:rPr>
          <w:rFonts w:eastAsiaTheme="minorEastAsia" w:cs="Arial"/>
          <w:sz w:val="28"/>
          <w:lang w:val="es-MX" w:eastAsia="es-MX"/>
        </w:rPr>
      </w:pPr>
      <w:r w:rsidRPr="007D1B41">
        <w:rPr>
          <w:rFonts w:cs="Arial"/>
          <w:sz w:val="24"/>
        </w:rPr>
        <w:t>El CCLQROO cumplió con las metas establecidas en todos los niveles obteniendo un porcentaje de cumplimiento del 100%</w:t>
      </w:r>
      <w:r w:rsidR="00303A31">
        <w:rPr>
          <w:rStyle w:val="Refdenotaalpie"/>
          <w:rFonts w:cs="Arial"/>
          <w:sz w:val="24"/>
        </w:rPr>
        <w:footnoteReference w:id="58"/>
      </w:r>
      <w:r w:rsidRPr="007D1B41">
        <w:rPr>
          <w:rFonts w:cs="Arial"/>
          <w:sz w:val="24"/>
        </w:rPr>
        <w:t>, con excepción del nivel Fin (97.55%), lo que los ubicó en semáforo verde; sin embargo, la evidencia presentada en los niveles Propósito, Componentes 01 y 02, así como en sus correspondientes Actividades, no guarda relación con las variables del numerador y el denominador del calendario ejecutado establecido en el FESIPPRES, por lo que no sustenta el nivel de cumplimiento de las metas reportadas.</w:t>
      </w:r>
    </w:p>
    <w:p w14:paraId="738F9869" w14:textId="6FEDB117" w:rsidR="00CE18F1" w:rsidRPr="00A1092C" w:rsidRDefault="00CE18F1" w:rsidP="00CE18F1">
      <w:pPr>
        <w:pStyle w:val="Prrafodelista"/>
        <w:autoSpaceDE w:val="0"/>
        <w:autoSpaceDN w:val="0"/>
        <w:adjustRightInd w:val="0"/>
        <w:spacing w:after="0"/>
        <w:ind w:left="0"/>
        <w:rPr>
          <w:rFonts w:cs="Arial"/>
          <w:bCs/>
          <w:sz w:val="24"/>
          <w:szCs w:val="24"/>
        </w:rPr>
      </w:pPr>
    </w:p>
    <w:p w14:paraId="66D6E4FC" w14:textId="37A47A28" w:rsidR="00CE18F1" w:rsidRPr="001D226F" w:rsidRDefault="00CE18F1" w:rsidP="00CE18F1">
      <w:pPr>
        <w:pStyle w:val="Prrafodelista"/>
        <w:autoSpaceDE w:val="0"/>
        <w:autoSpaceDN w:val="0"/>
        <w:adjustRightInd w:val="0"/>
        <w:spacing w:after="0"/>
        <w:ind w:left="0"/>
        <w:rPr>
          <w:rFonts w:eastAsia="Times New Roman" w:cs="Arial"/>
          <w:bCs/>
          <w:sz w:val="24"/>
          <w:szCs w:val="24"/>
          <w:lang w:eastAsia="es-ES"/>
        </w:rPr>
      </w:pPr>
      <w:r w:rsidRPr="001D226F">
        <w:rPr>
          <w:rFonts w:eastAsia="Times New Roman" w:cs="Arial"/>
          <w:bCs/>
          <w:sz w:val="24"/>
          <w:szCs w:val="24"/>
          <w:lang w:eastAsia="es-ES"/>
        </w:rPr>
        <w:t>Derivado del análisis anterior</w:t>
      </w:r>
      <w:r w:rsidR="00B64D4C">
        <w:rPr>
          <w:rFonts w:eastAsia="Times New Roman" w:cs="Arial"/>
          <w:bCs/>
          <w:sz w:val="24"/>
          <w:szCs w:val="24"/>
          <w:lang w:eastAsia="es-ES"/>
        </w:rPr>
        <w:t>,</w:t>
      </w:r>
      <w:r w:rsidR="007D1B41">
        <w:rPr>
          <w:rFonts w:eastAsia="Times New Roman" w:cs="Arial"/>
          <w:bCs/>
          <w:sz w:val="24"/>
          <w:szCs w:val="24"/>
          <w:lang w:eastAsia="es-ES"/>
        </w:rPr>
        <w:t xml:space="preserve"> </w:t>
      </w:r>
      <w:r w:rsidRPr="001D226F">
        <w:rPr>
          <w:rFonts w:eastAsia="Times New Roman" w:cs="Arial"/>
          <w:bCs/>
          <w:sz w:val="24"/>
          <w:szCs w:val="24"/>
          <w:lang w:eastAsia="es-ES"/>
        </w:rPr>
        <w:t>se determin</w:t>
      </w:r>
      <w:r w:rsidR="008B6D13">
        <w:rPr>
          <w:rFonts w:eastAsia="Times New Roman" w:cs="Arial"/>
          <w:bCs/>
          <w:sz w:val="24"/>
          <w:szCs w:val="24"/>
          <w:lang w:eastAsia="es-ES"/>
        </w:rPr>
        <w:t>aron</w:t>
      </w:r>
      <w:r w:rsidRPr="001D226F">
        <w:rPr>
          <w:rFonts w:eastAsia="Times New Roman" w:cs="Arial"/>
          <w:bCs/>
          <w:sz w:val="24"/>
          <w:szCs w:val="24"/>
          <w:lang w:eastAsia="es-ES"/>
        </w:rPr>
        <w:t xml:space="preserve"> la</w:t>
      </w:r>
      <w:r w:rsidR="008B6D13">
        <w:rPr>
          <w:rFonts w:eastAsia="Times New Roman" w:cs="Arial"/>
          <w:bCs/>
          <w:sz w:val="24"/>
          <w:szCs w:val="24"/>
          <w:lang w:eastAsia="es-ES"/>
        </w:rPr>
        <w:t>s</w:t>
      </w:r>
      <w:r w:rsidRPr="001D226F">
        <w:rPr>
          <w:rFonts w:eastAsia="Times New Roman" w:cs="Arial"/>
          <w:bCs/>
          <w:sz w:val="24"/>
          <w:szCs w:val="24"/>
          <w:lang w:eastAsia="es-ES"/>
        </w:rPr>
        <w:t xml:space="preserve"> siguiente</w:t>
      </w:r>
      <w:r w:rsidR="008B6D13">
        <w:rPr>
          <w:rFonts w:eastAsia="Times New Roman" w:cs="Arial"/>
          <w:bCs/>
          <w:sz w:val="24"/>
          <w:szCs w:val="24"/>
          <w:lang w:eastAsia="es-ES"/>
        </w:rPr>
        <w:t>s</w:t>
      </w:r>
      <w:r w:rsidRPr="001D226F">
        <w:rPr>
          <w:rFonts w:eastAsia="Times New Roman" w:cs="Arial"/>
          <w:bCs/>
          <w:sz w:val="24"/>
          <w:szCs w:val="24"/>
          <w:lang w:eastAsia="es-ES"/>
        </w:rPr>
        <w:t xml:space="preserve"> </w:t>
      </w:r>
      <w:r w:rsidR="008B6D13">
        <w:rPr>
          <w:rFonts w:eastAsia="Times New Roman" w:cs="Arial"/>
          <w:bCs/>
          <w:sz w:val="24"/>
          <w:szCs w:val="24"/>
          <w:lang w:eastAsia="es-ES"/>
        </w:rPr>
        <w:t>observaciones</w:t>
      </w:r>
      <w:r w:rsidRPr="001D226F">
        <w:rPr>
          <w:rFonts w:eastAsia="Times New Roman" w:cs="Arial"/>
          <w:bCs/>
          <w:sz w:val="24"/>
          <w:szCs w:val="24"/>
          <w:lang w:eastAsia="es-ES"/>
        </w:rPr>
        <w:t>:</w:t>
      </w:r>
    </w:p>
    <w:p w14:paraId="5D1B86AA" w14:textId="77777777" w:rsidR="00CE18F1" w:rsidRPr="002A2C86" w:rsidRDefault="00CE18F1" w:rsidP="00CE18F1">
      <w:pPr>
        <w:pStyle w:val="Prrafodelista"/>
        <w:autoSpaceDE w:val="0"/>
        <w:autoSpaceDN w:val="0"/>
        <w:adjustRightInd w:val="0"/>
        <w:spacing w:after="0"/>
        <w:ind w:left="0"/>
        <w:rPr>
          <w:rFonts w:cs="Arial"/>
          <w:bCs/>
          <w:sz w:val="24"/>
        </w:rPr>
      </w:pPr>
    </w:p>
    <w:p w14:paraId="2019C0BC" w14:textId="469DE2C9" w:rsidR="008202D2" w:rsidRDefault="008202D2" w:rsidP="00D07DB7">
      <w:pPr>
        <w:pStyle w:val="Prrafodelista"/>
        <w:numPr>
          <w:ilvl w:val="0"/>
          <w:numId w:val="5"/>
        </w:numPr>
        <w:spacing w:after="0"/>
        <w:rPr>
          <w:rFonts w:cs="Arial"/>
          <w:color w:val="000000"/>
          <w:sz w:val="24"/>
        </w:rPr>
      </w:pPr>
      <w:r w:rsidRPr="008202D2">
        <w:rPr>
          <w:rFonts w:cs="Arial"/>
          <w:color w:val="000000"/>
          <w:sz w:val="24"/>
        </w:rPr>
        <w:t xml:space="preserve">El </w:t>
      </w:r>
      <w:r w:rsidR="007D1B41" w:rsidRPr="007D1B41">
        <w:rPr>
          <w:rFonts w:cs="Arial"/>
          <w:bCs/>
          <w:color w:val="000000"/>
          <w:sz w:val="24"/>
          <w:lang w:val="es-MX"/>
        </w:rPr>
        <w:t xml:space="preserve">Centro de Conciliación Laboral del Estado de Quintana Roo presentó </w:t>
      </w:r>
      <w:r w:rsidR="007D1B41" w:rsidRPr="007D1B41">
        <w:rPr>
          <w:rFonts w:cs="Arial"/>
          <w:color w:val="000000"/>
          <w:sz w:val="24"/>
          <w:lang w:val="es-MX"/>
        </w:rPr>
        <w:t xml:space="preserve">error en el establecimiento de los valores de las variables del FESIPPRES </w:t>
      </w:r>
      <w:r w:rsidR="007D1B41" w:rsidRPr="007D1B41">
        <w:rPr>
          <w:rFonts w:cs="Arial"/>
          <w:bCs/>
          <w:color w:val="000000"/>
          <w:sz w:val="24"/>
          <w:lang w:val="es-MX"/>
        </w:rPr>
        <w:t xml:space="preserve">correspondiente al </w:t>
      </w:r>
      <w:r w:rsidR="007D1B41" w:rsidRPr="007D1B41">
        <w:rPr>
          <w:rFonts w:cs="Arial"/>
          <w:color w:val="000000"/>
          <w:sz w:val="24"/>
          <w:lang w:val="es-MX"/>
        </w:rPr>
        <w:t xml:space="preserve">nivel Fin del </w:t>
      </w:r>
      <w:r w:rsidR="007D1B41" w:rsidRPr="007D1B41">
        <w:rPr>
          <w:rFonts w:cs="Arial"/>
          <w:bCs/>
          <w:color w:val="000000"/>
          <w:sz w:val="24"/>
          <w:lang w:val="es-MX"/>
        </w:rPr>
        <w:t xml:space="preserve">programa presupuestario E049 – Conciliación de Conflictos Laborales </w:t>
      </w:r>
      <w:r w:rsidR="007D1B41" w:rsidRPr="007D1B41">
        <w:rPr>
          <w:rFonts w:cs="Arial"/>
          <w:color w:val="000000"/>
          <w:sz w:val="24"/>
          <w:lang w:val="es-MX"/>
        </w:rPr>
        <w:t>que, si bien no ocasionó cambios en el semáforo establecido, derivó en una diferencia mínima respecto del porcentaje de cumplimiento reportado en el mismo.</w:t>
      </w:r>
    </w:p>
    <w:p w14:paraId="145DE76E" w14:textId="77777777" w:rsidR="00D07DB7" w:rsidRPr="008202D2" w:rsidRDefault="00D07DB7" w:rsidP="00D07DB7">
      <w:pPr>
        <w:pStyle w:val="Prrafodelista"/>
        <w:spacing w:after="0"/>
        <w:ind w:left="783"/>
        <w:rPr>
          <w:rFonts w:cs="Arial"/>
          <w:color w:val="000000"/>
          <w:sz w:val="24"/>
        </w:rPr>
      </w:pPr>
    </w:p>
    <w:p w14:paraId="040A0FEA" w14:textId="4E77AE69" w:rsidR="00CE18F1" w:rsidRDefault="00D07DB7" w:rsidP="00B64D4C">
      <w:pPr>
        <w:pStyle w:val="Prrafodelista"/>
        <w:numPr>
          <w:ilvl w:val="0"/>
          <w:numId w:val="5"/>
        </w:numPr>
        <w:autoSpaceDE w:val="0"/>
        <w:autoSpaceDN w:val="0"/>
        <w:adjustRightInd w:val="0"/>
        <w:spacing w:after="0"/>
        <w:rPr>
          <w:rFonts w:cs="Arial"/>
          <w:color w:val="000000"/>
          <w:sz w:val="24"/>
        </w:rPr>
      </w:pPr>
      <w:r>
        <w:rPr>
          <w:rFonts w:cs="Arial"/>
          <w:color w:val="000000"/>
          <w:sz w:val="24"/>
        </w:rPr>
        <w:t xml:space="preserve">El </w:t>
      </w:r>
      <w:r w:rsidR="0040412A" w:rsidRPr="0040412A">
        <w:rPr>
          <w:rFonts w:cs="Arial"/>
          <w:bCs/>
          <w:color w:val="000000"/>
          <w:sz w:val="24"/>
          <w:lang w:val="es-MX"/>
        </w:rPr>
        <w:t xml:space="preserve">Centro de Conciliación Laboral del Estado de Quintana Roo </w:t>
      </w:r>
      <w:r w:rsidR="0040412A" w:rsidRPr="0040412A">
        <w:rPr>
          <w:rFonts w:cs="Arial"/>
          <w:color w:val="000000"/>
          <w:sz w:val="24"/>
          <w:lang w:val="es-MX"/>
        </w:rPr>
        <w:t xml:space="preserve">presentó debilidad al no sustentar con evidencia el nivel de cumplimiento reportado en los Formatos Evaluatorios Programáticos del SIPPRES correspondiente a todos los niveles (excepto el nivel Fin) del programa presupuestario </w:t>
      </w:r>
      <w:r w:rsidR="0040412A" w:rsidRPr="0040412A">
        <w:rPr>
          <w:rFonts w:cs="Arial"/>
          <w:bCs/>
          <w:color w:val="000000"/>
          <w:sz w:val="24"/>
          <w:lang w:val="es-MX"/>
        </w:rPr>
        <w:t>E049 – Conciliación de Conflictos Laborales.</w:t>
      </w:r>
    </w:p>
    <w:p w14:paraId="2C2F5109" w14:textId="7A165909" w:rsidR="0040412A" w:rsidRDefault="0040412A" w:rsidP="00B64D4C">
      <w:pPr>
        <w:spacing w:after="0"/>
        <w:jc w:val="left"/>
        <w:rPr>
          <w:rFonts w:eastAsia="Times New Roman" w:cs="Arial"/>
          <w:b/>
          <w:sz w:val="24"/>
          <w:szCs w:val="24"/>
          <w:lang w:eastAsia="es-ES"/>
        </w:rPr>
      </w:pPr>
    </w:p>
    <w:p w14:paraId="40579BA6" w14:textId="7D56D2E4" w:rsidR="00CE18F1" w:rsidRDefault="00CE18F1" w:rsidP="00B64D4C">
      <w:pPr>
        <w:spacing w:after="0"/>
        <w:jc w:val="left"/>
        <w:rPr>
          <w:rFonts w:eastAsia="Times New Roman" w:cs="Arial"/>
          <w:b/>
          <w:sz w:val="24"/>
          <w:szCs w:val="24"/>
          <w:lang w:eastAsia="es-ES"/>
        </w:rPr>
      </w:pPr>
      <w:r w:rsidRPr="0042244F">
        <w:rPr>
          <w:rFonts w:eastAsia="Times New Roman" w:cs="Arial"/>
          <w:b/>
          <w:sz w:val="24"/>
          <w:szCs w:val="24"/>
          <w:lang w:eastAsia="es-ES"/>
        </w:rPr>
        <w:t>Recomendación de</w:t>
      </w:r>
      <w:r>
        <w:rPr>
          <w:rFonts w:eastAsia="Times New Roman" w:cs="Arial"/>
          <w:b/>
          <w:sz w:val="24"/>
          <w:szCs w:val="24"/>
          <w:lang w:eastAsia="es-ES"/>
        </w:rPr>
        <w:t xml:space="preserve"> Desempeño</w:t>
      </w:r>
    </w:p>
    <w:p w14:paraId="06E5618E" w14:textId="77777777" w:rsidR="00B64D4C" w:rsidRPr="00773F00" w:rsidRDefault="00B64D4C" w:rsidP="00B64D4C">
      <w:pPr>
        <w:spacing w:after="0"/>
        <w:jc w:val="left"/>
        <w:rPr>
          <w:rFonts w:eastAsia="Times New Roman" w:cs="Arial"/>
          <w:b/>
          <w:sz w:val="24"/>
          <w:szCs w:val="24"/>
          <w:lang w:eastAsia="es-ES"/>
        </w:rPr>
      </w:pPr>
    </w:p>
    <w:p w14:paraId="2E448330" w14:textId="165E8CB9" w:rsidR="00CE18F1" w:rsidRDefault="00CE18F1" w:rsidP="00B64D4C">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Pr>
          <w:rFonts w:eastAsia="Times New Roman" w:cs="Arial"/>
          <w:sz w:val="24"/>
          <w:szCs w:val="24"/>
          <w:lang w:eastAsia="es-ES"/>
        </w:rPr>
        <w:t xml:space="preserve"> </w:t>
      </w:r>
      <w:r w:rsidR="0040412A" w:rsidRPr="0040412A">
        <w:rPr>
          <w:rFonts w:eastAsia="Times New Roman" w:cs="Arial"/>
          <w:bCs/>
          <w:sz w:val="24"/>
          <w:szCs w:val="24"/>
          <w:lang w:eastAsia="es-ES"/>
        </w:rPr>
        <w:t>Centro de Conciliación Laboral del Estado de Quintana Roo</w:t>
      </w:r>
      <w:r w:rsidRPr="001D226F">
        <w:rPr>
          <w:rFonts w:cs="Arial"/>
          <w:sz w:val="24"/>
          <w:szCs w:val="24"/>
        </w:rPr>
        <w:t xml:space="preserve"> lo siguiente:</w:t>
      </w:r>
    </w:p>
    <w:p w14:paraId="34B3F6A1" w14:textId="48B61E0F" w:rsidR="00B64D4C" w:rsidRDefault="00B64D4C" w:rsidP="00B64D4C">
      <w:pPr>
        <w:spacing w:after="0"/>
        <w:rPr>
          <w:rFonts w:cs="Arial"/>
          <w:sz w:val="24"/>
          <w:szCs w:val="24"/>
        </w:rPr>
      </w:pPr>
    </w:p>
    <w:p w14:paraId="0EA34511" w14:textId="6459622F" w:rsidR="00CE18F1" w:rsidRPr="001D226F" w:rsidRDefault="0040412A" w:rsidP="00B64D4C">
      <w:pPr>
        <w:spacing w:after="0"/>
        <w:rPr>
          <w:rFonts w:cs="Arial"/>
          <w:b/>
          <w:sz w:val="24"/>
          <w:szCs w:val="24"/>
        </w:rPr>
      </w:pPr>
      <w:r>
        <w:rPr>
          <w:rFonts w:cs="Arial"/>
          <w:b/>
          <w:sz w:val="24"/>
          <w:szCs w:val="24"/>
        </w:rPr>
        <w:t>22-AEMD-A-</w:t>
      </w:r>
      <w:r w:rsidR="00D07DB7" w:rsidRPr="00D07DB7">
        <w:rPr>
          <w:rFonts w:cs="Arial"/>
          <w:b/>
          <w:sz w:val="24"/>
          <w:szCs w:val="24"/>
        </w:rPr>
        <w:t>1</w:t>
      </w:r>
      <w:r>
        <w:rPr>
          <w:rFonts w:cs="Arial"/>
          <w:b/>
          <w:sz w:val="24"/>
          <w:szCs w:val="24"/>
        </w:rPr>
        <w:t>02-134</w:t>
      </w:r>
      <w:r w:rsidR="000A7FDB">
        <w:rPr>
          <w:rFonts w:cs="Arial"/>
          <w:b/>
          <w:sz w:val="24"/>
          <w:szCs w:val="24"/>
        </w:rPr>
        <w:t>-R03-03</w:t>
      </w:r>
      <w:r w:rsidR="00D07DB7">
        <w:rPr>
          <w:rFonts w:cs="Arial"/>
          <w:b/>
          <w:sz w:val="24"/>
          <w:szCs w:val="24"/>
        </w:rPr>
        <w:t xml:space="preserve"> </w:t>
      </w:r>
      <w:r w:rsidR="0059364C">
        <w:rPr>
          <w:rFonts w:cs="Arial"/>
          <w:b/>
          <w:sz w:val="24"/>
          <w:szCs w:val="24"/>
        </w:rPr>
        <w:t>Recomendaci</w:t>
      </w:r>
      <w:r w:rsidR="00417EE0">
        <w:rPr>
          <w:rFonts w:cs="Arial"/>
          <w:b/>
          <w:sz w:val="24"/>
          <w:szCs w:val="24"/>
        </w:rPr>
        <w:t>ón</w:t>
      </w:r>
    </w:p>
    <w:p w14:paraId="2ED65E8F" w14:textId="77777777" w:rsidR="0059364C" w:rsidRDefault="0059364C" w:rsidP="00B64D4C">
      <w:pPr>
        <w:spacing w:after="0"/>
        <w:rPr>
          <w:rFonts w:eastAsia="Times New Roman" w:cs="Arial"/>
          <w:bCs/>
          <w:iCs/>
          <w:sz w:val="24"/>
          <w:szCs w:val="20"/>
          <w:lang w:eastAsia="es-ES"/>
        </w:rPr>
      </w:pPr>
    </w:p>
    <w:p w14:paraId="649FD75C" w14:textId="3B4B2CF5" w:rsidR="00B64D4C" w:rsidRDefault="0059364C" w:rsidP="00CE18F1">
      <w:pPr>
        <w:spacing w:after="0"/>
        <w:rPr>
          <w:rFonts w:cs="Arial"/>
          <w:sz w:val="24"/>
          <w:szCs w:val="20"/>
        </w:rPr>
      </w:pPr>
      <w:r>
        <w:rPr>
          <w:rFonts w:cs="Arial"/>
          <w:sz w:val="24"/>
          <w:szCs w:val="20"/>
        </w:rPr>
        <w:t xml:space="preserve">El </w:t>
      </w:r>
      <w:r w:rsidR="0040412A" w:rsidRPr="0040412A">
        <w:rPr>
          <w:rFonts w:cs="Arial"/>
          <w:bCs/>
          <w:sz w:val="24"/>
          <w:szCs w:val="20"/>
        </w:rPr>
        <w:t xml:space="preserve">Centro de Conciliación Laboral del Estado de Quintana Roo </w:t>
      </w:r>
      <w:r w:rsidR="0040412A" w:rsidRPr="0040412A">
        <w:rPr>
          <w:rFonts w:cs="Arial"/>
          <w:sz w:val="24"/>
          <w:szCs w:val="20"/>
        </w:rPr>
        <w:t xml:space="preserve">deberá fortalecer el proceso de llenado del FESIPPRES a fin de evitar errores en los datos, semaforización y porcentajes reportados, entregando como evidencia los formatos evaluatorios del programa presupuestario </w:t>
      </w:r>
      <w:r w:rsidR="0040412A" w:rsidRPr="0040412A">
        <w:rPr>
          <w:rFonts w:cs="Arial"/>
          <w:bCs/>
          <w:sz w:val="24"/>
          <w:szCs w:val="20"/>
        </w:rPr>
        <w:t xml:space="preserve">E049 – Conciliación de Conflictos Laborales </w:t>
      </w:r>
      <w:r w:rsidR="0040412A" w:rsidRPr="0040412A">
        <w:rPr>
          <w:rFonts w:cs="Arial"/>
          <w:sz w:val="24"/>
          <w:szCs w:val="20"/>
        </w:rPr>
        <w:t>correspondiente al ejercicio fiscal 2024 que reflejen las cantidades y semaforización adecuadas y el cumplimiento real de las metas y objetivos.</w:t>
      </w:r>
    </w:p>
    <w:p w14:paraId="4E08856D" w14:textId="2DAB46CC" w:rsidR="00740D1D" w:rsidRDefault="00740D1D">
      <w:pPr>
        <w:jc w:val="left"/>
        <w:rPr>
          <w:rFonts w:cs="Arial"/>
          <w:sz w:val="24"/>
          <w:szCs w:val="20"/>
        </w:rPr>
      </w:pPr>
      <w:r>
        <w:rPr>
          <w:rFonts w:cs="Arial"/>
          <w:sz w:val="24"/>
          <w:szCs w:val="20"/>
        </w:rPr>
        <w:br w:type="page"/>
      </w:r>
    </w:p>
    <w:p w14:paraId="3002E10B" w14:textId="5A897ECF" w:rsidR="00417EE0" w:rsidRPr="001D226F" w:rsidRDefault="0040412A" w:rsidP="00417EE0">
      <w:pPr>
        <w:spacing w:after="0"/>
        <w:rPr>
          <w:rFonts w:cs="Arial"/>
          <w:b/>
          <w:sz w:val="24"/>
          <w:szCs w:val="24"/>
        </w:rPr>
      </w:pPr>
      <w:r>
        <w:rPr>
          <w:rFonts w:cs="Arial"/>
          <w:b/>
          <w:sz w:val="24"/>
          <w:szCs w:val="24"/>
        </w:rPr>
        <w:t>22-AEMD-A-</w:t>
      </w:r>
      <w:r w:rsidR="00417EE0" w:rsidRPr="00D07DB7">
        <w:rPr>
          <w:rFonts w:cs="Arial"/>
          <w:b/>
          <w:sz w:val="24"/>
          <w:szCs w:val="24"/>
        </w:rPr>
        <w:t>1</w:t>
      </w:r>
      <w:r>
        <w:rPr>
          <w:rFonts w:cs="Arial"/>
          <w:b/>
          <w:sz w:val="24"/>
          <w:szCs w:val="24"/>
        </w:rPr>
        <w:t>02-134</w:t>
      </w:r>
      <w:r w:rsidR="000A7FDB">
        <w:rPr>
          <w:rFonts w:cs="Arial"/>
          <w:b/>
          <w:sz w:val="24"/>
          <w:szCs w:val="24"/>
        </w:rPr>
        <w:t>-R03-04</w:t>
      </w:r>
      <w:r w:rsidR="00417EE0">
        <w:rPr>
          <w:rFonts w:cs="Arial"/>
          <w:b/>
          <w:sz w:val="24"/>
          <w:szCs w:val="24"/>
        </w:rPr>
        <w:t xml:space="preserve"> Recomendación</w:t>
      </w:r>
    </w:p>
    <w:p w14:paraId="798024B4" w14:textId="77777777" w:rsidR="00417EE0" w:rsidRDefault="00417EE0" w:rsidP="00417EE0">
      <w:pPr>
        <w:spacing w:after="0"/>
        <w:rPr>
          <w:rFonts w:eastAsia="Times New Roman" w:cs="Arial"/>
          <w:bCs/>
          <w:iCs/>
          <w:sz w:val="24"/>
          <w:szCs w:val="20"/>
          <w:lang w:eastAsia="es-ES"/>
        </w:rPr>
      </w:pPr>
    </w:p>
    <w:p w14:paraId="440D190F" w14:textId="533EF920" w:rsidR="00417EE0" w:rsidRDefault="00417EE0" w:rsidP="00417EE0">
      <w:pPr>
        <w:spacing w:after="0"/>
        <w:rPr>
          <w:rFonts w:cs="Arial"/>
          <w:sz w:val="24"/>
          <w:szCs w:val="20"/>
        </w:rPr>
      </w:pPr>
      <w:r>
        <w:rPr>
          <w:rFonts w:cs="Arial"/>
          <w:sz w:val="24"/>
          <w:szCs w:val="20"/>
        </w:rPr>
        <w:t xml:space="preserve">El </w:t>
      </w:r>
      <w:r w:rsidR="0040412A" w:rsidRPr="0040412A">
        <w:rPr>
          <w:rFonts w:cs="Arial"/>
          <w:sz w:val="24"/>
          <w:szCs w:val="20"/>
        </w:rPr>
        <w:t>Centro de Conciliación Laboral del Estado de Quintana Roo deberá realizar acciones encaminadas a fortalecer el establecimiento adecuado de los valores de las variables establecidas en el FESIPPRES; o bien, replantear el establecimiento de los indicadores, conforme a los requerimientos del programa presupuestario E049 – Conciliación de Conflictos Laborales, así como implementar mecanismos en su sistema de control interno para generar la información que sustente correctamente el avance reportado en el cumplimiento de sus metas y objetivos, y así fortalecer la rendición de cuentas.</w:t>
      </w:r>
    </w:p>
    <w:p w14:paraId="03A07544" w14:textId="2D597CBC" w:rsidR="00417EE0" w:rsidRDefault="00417EE0" w:rsidP="00CE18F1">
      <w:pPr>
        <w:spacing w:after="0"/>
        <w:rPr>
          <w:rFonts w:eastAsia="Times New Roman" w:cs="Arial"/>
          <w:bCs/>
          <w:sz w:val="24"/>
          <w:szCs w:val="20"/>
          <w:lang w:eastAsia="es-ES"/>
        </w:rPr>
      </w:pPr>
    </w:p>
    <w:p w14:paraId="2F573763" w14:textId="22176C3E" w:rsidR="00CE18F1" w:rsidRPr="00035C52" w:rsidRDefault="00CE18F1" w:rsidP="00CE18F1">
      <w:pPr>
        <w:autoSpaceDE w:val="0"/>
        <w:autoSpaceDN w:val="0"/>
        <w:adjustRightInd w:val="0"/>
        <w:spacing w:after="0"/>
        <w:rPr>
          <w:rFonts w:cs="Arial"/>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 xml:space="preserve">el </w:t>
      </w:r>
      <w:r w:rsidR="0040412A" w:rsidRPr="0040412A">
        <w:rPr>
          <w:rFonts w:cs="Arial"/>
          <w:sz w:val="24"/>
          <w:szCs w:val="20"/>
        </w:rPr>
        <w:t>Centro de Conciliación Laboral del Estado de Quintana Roo</w:t>
      </w:r>
      <w:r w:rsidR="0059364C">
        <w:rPr>
          <w:rFonts w:cs="Arial"/>
          <w:color w:val="000000"/>
          <w:sz w:val="24"/>
          <w:szCs w:val="24"/>
        </w:rPr>
        <w:t xml:space="preserve"> </w:t>
      </w:r>
      <w:r w:rsidRPr="004C644B">
        <w:rPr>
          <w:rFonts w:cs="Arial"/>
          <w:color w:val="000000"/>
          <w:sz w:val="24"/>
          <w:szCs w:val="24"/>
        </w:rPr>
        <w:t xml:space="preserve">estableció como fecha compromiso para atención </w:t>
      </w:r>
      <w:r w:rsidR="00417EE0">
        <w:rPr>
          <w:rFonts w:cs="Arial"/>
          <w:color w:val="000000"/>
          <w:sz w:val="24"/>
          <w:szCs w:val="24"/>
        </w:rPr>
        <w:t>de la</w:t>
      </w:r>
      <w:r w:rsidR="007C2C9D">
        <w:rPr>
          <w:rFonts w:cs="Arial"/>
          <w:color w:val="000000"/>
          <w:sz w:val="24"/>
          <w:szCs w:val="24"/>
        </w:rPr>
        <w:t>s</w:t>
      </w:r>
      <w:r>
        <w:rPr>
          <w:rFonts w:cs="Arial"/>
          <w:color w:val="000000"/>
          <w:sz w:val="24"/>
          <w:szCs w:val="24"/>
        </w:rPr>
        <w:t xml:space="preserve"> </w:t>
      </w:r>
      <w:r w:rsidR="007C2C9D">
        <w:rPr>
          <w:rFonts w:cs="Arial"/>
          <w:color w:val="000000"/>
          <w:sz w:val="24"/>
          <w:szCs w:val="24"/>
        </w:rPr>
        <w:t>recomendaciones</w:t>
      </w:r>
      <w:r w:rsidRPr="004C644B">
        <w:rPr>
          <w:rFonts w:cs="Arial"/>
          <w:color w:val="000000"/>
          <w:sz w:val="24"/>
          <w:szCs w:val="24"/>
        </w:rPr>
        <w:t xml:space="preserve"> </w:t>
      </w:r>
      <w:r w:rsidR="00417EE0" w:rsidRPr="00417EE0">
        <w:rPr>
          <w:rFonts w:cs="Arial"/>
          <w:color w:val="000000"/>
          <w:sz w:val="24"/>
          <w:szCs w:val="24"/>
        </w:rPr>
        <w:t>22-AEMD-A</w:t>
      </w:r>
      <w:r w:rsidR="0040412A">
        <w:rPr>
          <w:rFonts w:cs="Arial"/>
          <w:color w:val="000000"/>
          <w:sz w:val="24"/>
          <w:szCs w:val="24"/>
        </w:rPr>
        <w:t>-</w:t>
      </w:r>
      <w:r w:rsidR="007C2C9D">
        <w:rPr>
          <w:rFonts w:cs="Arial"/>
          <w:color w:val="000000"/>
          <w:sz w:val="24"/>
          <w:szCs w:val="24"/>
        </w:rPr>
        <w:t>1</w:t>
      </w:r>
      <w:r w:rsidR="0040412A">
        <w:rPr>
          <w:rFonts w:cs="Arial"/>
          <w:color w:val="000000"/>
          <w:sz w:val="24"/>
          <w:szCs w:val="24"/>
        </w:rPr>
        <w:t>02-134</w:t>
      </w:r>
      <w:r w:rsidR="007C2C9D">
        <w:rPr>
          <w:rFonts w:cs="Arial"/>
          <w:color w:val="000000"/>
          <w:sz w:val="24"/>
          <w:szCs w:val="24"/>
        </w:rPr>
        <w:t>-R03-03</w:t>
      </w:r>
      <w:r w:rsidR="007C2C9D">
        <w:rPr>
          <w:rFonts w:cs="Arial"/>
          <w:sz w:val="24"/>
          <w:szCs w:val="24"/>
          <w:lang w:eastAsia="es-ES"/>
        </w:rPr>
        <w:t xml:space="preserve"> </w:t>
      </w:r>
      <w:r w:rsidR="007C2C9D" w:rsidRPr="004C644B">
        <w:rPr>
          <w:rFonts w:cs="Arial"/>
          <w:color w:val="000000"/>
          <w:sz w:val="24"/>
          <w:szCs w:val="24"/>
        </w:rPr>
        <w:t xml:space="preserve">y </w:t>
      </w:r>
      <w:r w:rsidR="0040412A" w:rsidRPr="00417EE0">
        <w:rPr>
          <w:rFonts w:cs="Arial"/>
          <w:color w:val="000000"/>
          <w:sz w:val="24"/>
          <w:szCs w:val="24"/>
        </w:rPr>
        <w:t>22-AEMD-A</w:t>
      </w:r>
      <w:r w:rsidR="0040412A">
        <w:rPr>
          <w:rFonts w:cs="Arial"/>
          <w:color w:val="000000"/>
          <w:sz w:val="24"/>
          <w:szCs w:val="24"/>
        </w:rPr>
        <w:t>-102-134-R03-04</w:t>
      </w:r>
      <w:r w:rsidR="007C2C9D">
        <w:rPr>
          <w:rFonts w:cs="Arial"/>
          <w:color w:val="000000"/>
          <w:sz w:val="24"/>
          <w:szCs w:val="24"/>
        </w:rPr>
        <w:t xml:space="preserve">, </w:t>
      </w:r>
      <w:r w:rsidRPr="004C644B">
        <w:rPr>
          <w:rFonts w:cs="Arial"/>
          <w:sz w:val="24"/>
          <w:szCs w:val="24"/>
          <w:lang w:eastAsia="es-ES"/>
        </w:rPr>
        <w:t xml:space="preserve">el </w:t>
      </w:r>
      <w:r w:rsidR="00F569A8" w:rsidRPr="00F569A8">
        <w:rPr>
          <w:rFonts w:cs="Arial"/>
          <w:sz w:val="24"/>
          <w:szCs w:val="24"/>
          <w:lang w:eastAsia="es-ES"/>
        </w:rPr>
        <w:t>31 de julio de 2024</w:t>
      </w:r>
      <w:r w:rsidR="0040412A">
        <w:rPr>
          <w:rFonts w:cs="Arial"/>
          <w:sz w:val="24"/>
          <w:szCs w:val="24"/>
          <w:lang w:eastAsia="es-ES"/>
        </w:rPr>
        <w:t xml:space="preserve">. </w:t>
      </w:r>
      <w:r w:rsidRPr="007C2C9D">
        <w:rPr>
          <w:rFonts w:cs="Arial"/>
          <w:sz w:val="24"/>
          <w:szCs w:val="24"/>
          <w:lang w:eastAsia="es-ES"/>
        </w:rPr>
        <w:t>Por lo antes expuesto</w:t>
      </w:r>
      <w:r w:rsidR="00417EE0" w:rsidRPr="007C2C9D">
        <w:rPr>
          <w:rFonts w:cs="Arial"/>
          <w:sz w:val="24"/>
          <w:szCs w:val="24"/>
          <w:lang w:eastAsia="es-ES"/>
        </w:rPr>
        <w:t>,</w:t>
      </w:r>
      <w:r w:rsidRPr="007C2C9D">
        <w:rPr>
          <w:rFonts w:cs="Arial"/>
          <w:sz w:val="24"/>
          <w:szCs w:val="24"/>
          <w:lang w:eastAsia="es-ES"/>
        </w:rPr>
        <w:t xml:space="preserve"> la atención a las recomendaciones de desempeño queda en </w:t>
      </w:r>
      <w:r w:rsidRPr="007C2C9D">
        <w:rPr>
          <w:rFonts w:cs="Arial"/>
          <w:b/>
          <w:sz w:val="24"/>
          <w:szCs w:val="24"/>
          <w:lang w:eastAsia="es-ES"/>
        </w:rPr>
        <w:t>seguimiento</w:t>
      </w:r>
      <w:r w:rsidRPr="007C2C9D">
        <w:rPr>
          <w:rFonts w:cs="Arial"/>
          <w:sz w:val="24"/>
          <w:szCs w:val="24"/>
          <w:lang w:eastAsia="es-ES"/>
        </w:rPr>
        <w:t>.</w:t>
      </w:r>
    </w:p>
    <w:p w14:paraId="3FF49812" w14:textId="77777777" w:rsidR="00CE18F1" w:rsidRPr="005E386E" w:rsidRDefault="00CE18F1" w:rsidP="00CE18F1">
      <w:pPr>
        <w:spacing w:after="0"/>
        <w:rPr>
          <w:rFonts w:cs="Arial"/>
          <w:sz w:val="24"/>
          <w:szCs w:val="24"/>
          <w:highlight w:val="green"/>
        </w:rPr>
      </w:pPr>
    </w:p>
    <w:p w14:paraId="257AD2D7" w14:textId="196E811D" w:rsidR="00CE18F1" w:rsidRPr="00D720A5" w:rsidRDefault="00CE18F1" w:rsidP="00CE18F1">
      <w:pPr>
        <w:spacing w:after="0"/>
        <w:rPr>
          <w:rFonts w:cs="Arial"/>
          <w:b/>
          <w:sz w:val="24"/>
          <w:szCs w:val="24"/>
        </w:rPr>
      </w:pPr>
      <w:r w:rsidRPr="00D720A5">
        <w:rPr>
          <w:rFonts w:cs="Arial"/>
          <w:b/>
          <w:sz w:val="24"/>
          <w:szCs w:val="24"/>
        </w:rPr>
        <w:t>Normatividad relacionada con las o</w:t>
      </w:r>
      <w:r w:rsidR="008B6D13">
        <w:rPr>
          <w:rFonts w:cs="Arial"/>
          <w:b/>
          <w:sz w:val="24"/>
          <w:szCs w:val="24"/>
        </w:rPr>
        <w:t>bservaciones</w:t>
      </w:r>
    </w:p>
    <w:p w14:paraId="64627E63" w14:textId="77777777" w:rsidR="00417EE0" w:rsidRDefault="00417EE0" w:rsidP="00417EE0">
      <w:pPr>
        <w:spacing w:after="0"/>
        <w:rPr>
          <w:rFonts w:cs="Arial"/>
          <w:sz w:val="24"/>
          <w:szCs w:val="24"/>
        </w:rPr>
      </w:pPr>
    </w:p>
    <w:p w14:paraId="34CA0596" w14:textId="67B34B74" w:rsidR="00417EE0" w:rsidRPr="00417EE0" w:rsidRDefault="00417EE0" w:rsidP="00417EE0">
      <w:pPr>
        <w:spacing w:after="0"/>
        <w:rPr>
          <w:rFonts w:cs="Arial"/>
          <w:sz w:val="24"/>
          <w:szCs w:val="24"/>
        </w:rPr>
      </w:pPr>
      <w:r w:rsidRPr="00417EE0">
        <w:rPr>
          <w:rFonts w:cs="Arial"/>
          <w:sz w:val="24"/>
          <w:szCs w:val="24"/>
        </w:rPr>
        <w:t>Lineamientos para la Construcción y Diseño de Indicadores de Desempeño mediante la Metodología de Marco Lógico, numerales Quinto y Sexto (CONAC).</w:t>
      </w:r>
    </w:p>
    <w:p w14:paraId="72A92EEE" w14:textId="45451F7D" w:rsidR="00CE18F1" w:rsidRPr="00741AFC" w:rsidRDefault="00417EE0" w:rsidP="00417EE0">
      <w:pPr>
        <w:spacing w:after="0"/>
        <w:rPr>
          <w:rFonts w:cs="Arial"/>
          <w:sz w:val="24"/>
          <w:szCs w:val="24"/>
        </w:rPr>
      </w:pPr>
      <w:r w:rsidRPr="00417EE0">
        <w:rPr>
          <w:rFonts w:cs="Arial"/>
          <w:sz w:val="24"/>
          <w:szCs w:val="24"/>
        </w:rPr>
        <w:t>Guía para la Construcción de Indicadores de Desempeño para el Gobierno del Estado de Quintana Roo (Secretaría de Finanzas y Planeación, 2022).</w:t>
      </w:r>
    </w:p>
    <w:p w14:paraId="4E1628FF" w14:textId="77777777" w:rsidR="00CE18F1" w:rsidRDefault="00CE18F1" w:rsidP="00383A49">
      <w:pPr>
        <w:spacing w:after="0"/>
        <w:rPr>
          <w:rFonts w:cs="Arial"/>
          <w:sz w:val="24"/>
          <w:szCs w:val="24"/>
        </w:rPr>
      </w:pPr>
    </w:p>
    <w:p w14:paraId="78DA4035" w14:textId="594B9214" w:rsidR="00CE18F1" w:rsidRDefault="00CE18F1" w:rsidP="00383A49">
      <w:pPr>
        <w:spacing w:after="0"/>
        <w:rPr>
          <w:rFonts w:cs="Arial"/>
          <w:sz w:val="24"/>
          <w:szCs w:val="24"/>
        </w:rPr>
      </w:pPr>
    </w:p>
    <w:p w14:paraId="4D0C2CDA" w14:textId="6A13206D" w:rsidR="00FE31BE" w:rsidRPr="00D65F6A" w:rsidRDefault="00FC2893" w:rsidP="00383A49">
      <w:pPr>
        <w:pStyle w:val="Ttulo2"/>
        <w:spacing w:before="0"/>
        <w:rPr>
          <w:rFonts w:cs="Arial"/>
          <w:szCs w:val="24"/>
        </w:rPr>
      </w:pPr>
      <w:bookmarkStart w:id="58" w:name="_Toc74856087"/>
      <w:bookmarkStart w:id="59" w:name="_Toc157172354"/>
      <w:r>
        <w:rPr>
          <w:rFonts w:cs="Arial"/>
          <w:szCs w:val="24"/>
        </w:rPr>
        <w:t>I</w:t>
      </w:r>
      <w:r w:rsidR="00A93DFB" w:rsidRPr="00D65F6A">
        <w:rPr>
          <w:rFonts w:cs="Arial"/>
          <w:szCs w:val="24"/>
        </w:rPr>
        <w:t>I.</w:t>
      </w:r>
      <w:r w:rsidR="00363166" w:rsidRPr="00D65F6A">
        <w:rPr>
          <w:rFonts w:cs="Arial"/>
          <w:szCs w:val="24"/>
        </w:rPr>
        <w:t>4</w:t>
      </w:r>
      <w:r w:rsidR="00A10290" w:rsidRPr="00D65F6A">
        <w:rPr>
          <w:rFonts w:cs="Arial"/>
          <w:szCs w:val="24"/>
        </w:rPr>
        <w:t>.</w:t>
      </w:r>
      <w:r w:rsidR="00A93DFB" w:rsidRPr="00D65F6A">
        <w:rPr>
          <w:rFonts w:cs="Arial"/>
          <w:szCs w:val="24"/>
        </w:rPr>
        <w:t xml:space="preserve"> </w:t>
      </w:r>
      <w:bookmarkEnd w:id="57"/>
      <w:bookmarkEnd w:id="58"/>
      <w:r w:rsidR="0068491D" w:rsidRPr="00D65F6A">
        <w:rPr>
          <w:rFonts w:cs="Arial"/>
          <w:szCs w:val="24"/>
        </w:rPr>
        <w:t>SÍNTESIS DE LAS JUSTIFICACIONES Y ACLARACIONES PRESENTADAS POR EL ENTE FISCALIZADO</w:t>
      </w:r>
      <w:bookmarkEnd w:id="59"/>
    </w:p>
    <w:p w14:paraId="5C824750" w14:textId="77777777" w:rsidR="00432F39" w:rsidRPr="00D65F6A" w:rsidRDefault="00432F39" w:rsidP="00664495">
      <w:pPr>
        <w:spacing w:after="0"/>
        <w:rPr>
          <w:rFonts w:cs="Arial"/>
          <w:sz w:val="24"/>
          <w:szCs w:val="24"/>
        </w:rPr>
      </w:pPr>
    </w:p>
    <w:p w14:paraId="720E6D0A" w14:textId="142FB98F" w:rsidR="0068491D" w:rsidRDefault="0068491D" w:rsidP="00383A49">
      <w:pPr>
        <w:spacing w:after="0"/>
        <w:rPr>
          <w:rFonts w:cs="Arial"/>
          <w:sz w:val="24"/>
          <w:lang w:val="es-ES"/>
        </w:rPr>
      </w:pPr>
      <w:r w:rsidRPr="00D65F6A">
        <w:rPr>
          <w:rFonts w:cs="Arial"/>
          <w:sz w:val="24"/>
          <w:lang w:val="es-ES"/>
        </w:rPr>
        <w:t xml:space="preserve">Derivado de la fiscalización realizada por esta Auditoría Superior del Estado y en cumplimiento al </w:t>
      </w:r>
      <w:r w:rsidRPr="005C5D99">
        <w:rPr>
          <w:rFonts w:cs="Arial"/>
          <w:sz w:val="24"/>
          <w:lang w:val="es-ES"/>
        </w:rPr>
        <w:t>artículo 38 fracción VI de la Ley de Fiscalización y Rendición de Cuentas del Estado de Quintana Roo</w:t>
      </w:r>
      <w:r w:rsidRPr="00D65F6A">
        <w:rPr>
          <w:rFonts w:cs="Arial"/>
          <w:sz w:val="24"/>
          <w:lang w:val="es-ES"/>
        </w:rPr>
        <w:t>, se notificó al ente auditado los resultados final</w:t>
      </w:r>
      <w:r w:rsidR="00126143">
        <w:rPr>
          <w:rFonts w:cs="Arial"/>
          <w:sz w:val="24"/>
          <w:lang w:val="es-ES"/>
        </w:rPr>
        <w:t xml:space="preserve">es de auditoría y observaciones </w:t>
      </w:r>
      <w:r w:rsidRPr="00D65F6A">
        <w:rPr>
          <w:rFonts w:cs="Arial"/>
          <w:sz w:val="24"/>
          <w:lang w:val="es-ES"/>
        </w:rPr>
        <w:t>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5C5D99">
        <w:rPr>
          <w:rFonts w:cs="Arial"/>
          <w:sz w:val="24"/>
          <w:lang w:val="es-ES"/>
        </w:rPr>
        <w:t xml:space="preserve"> 2022</w:t>
      </w:r>
      <w:r w:rsidR="00284168" w:rsidRPr="00D65F6A">
        <w:rPr>
          <w:rFonts w:cs="Arial"/>
          <w:sz w:val="24"/>
          <w:lang w:val="es-ES"/>
        </w:rPr>
        <w:t>.</w:t>
      </w:r>
    </w:p>
    <w:p w14:paraId="05EE565B" w14:textId="2AA34C34" w:rsidR="00740D1D" w:rsidRDefault="00740D1D" w:rsidP="00383A49">
      <w:pPr>
        <w:spacing w:after="0"/>
        <w:rPr>
          <w:rFonts w:cs="Arial"/>
          <w:sz w:val="24"/>
          <w:lang w:val="es-ES"/>
        </w:rPr>
      </w:pPr>
    </w:p>
    <w:p w14:paraId="04F4E390" w14:textId="670B914B" w:rsidR="000A2B61" w:rsidRPr="001C5235" w:rsidRDefault="00FC2893" w:rsidP="00383A49">
      <w:pPr>
        <w:pStyle w:val="Ttulo2"/>
        <w:spacing w:before="0"/>
        <w:rPr>
          <w:rFonts w:cs="Arial"/>
          <w:szCs w:val="24"/>
        </w:rPr>
      </w:pPr>
      <w:bookmarkStart w:id="60" w:name="_Toc11413514"/>
      <w:bookmarkStart w:id="61" w:name="_Toc74856088"/>
      <w:bookmarkStart w:id="62" w:name="_Toc157172355"/>
      <w:r>
        <w:rPr>
          <w:rFonts w:cs="Arial"/>
          <w:bCs/>
          <w:szCs w:val="24"/>
        </w:rPr>
        <w:t>I</w:t>
      </w:r>
      <w:r w:rsidR="00841E24" w:rsidRPr="00D65F6A">
        <w:rPr>
          <w:rFonts w:cs="Arial"/>
          <w:bCs/>
          <w:szCs w:val="24"/>
        </w:rPr>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TABLA DE JUSTIFICACIONES Y ACLARACIONES DE LOS RESULTADOS</w:t>
      </w:r>
      <w:bookmarkEnd w:id="60"/>
      <w:bookmarkEnd w:id="61"/>
      <w:bookmarkEnd w:id="62"/>
    </w:p>
    <w:p w14:paraId="41CAC8E7" w14:textId="5A220179" w:rsidR="004B5B6F" w:rsidRDefault="004B5B6F" w:rsidP="007F403B">
      <w:pPr>
        <w:spacing w:after="0"/>
        <w:rPr>
          <w:rFonts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26"/>
        <w:gridCol w:w="4135"/>
        <w:gridCol w:w="1643"/>
      </w:tblGrid>
      <w:tr w:rsidR="0068491D" w:rsidRPr="005D5E2F" w14:paraId="165A28F0" w14:textId="77777777" w:rsidTr="00CE18F1">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1F59FE50" w:rsidR="0068491D" w:rsidRPr="005D5E2F" w:rsidRDefault="00E80263" w:rsidP="00CE18F1">
            <w:pPr>
              <w:spacing w:after="0"/>
              <w:rPr>
                <w:rFonts w:cs="Arial"/>
                <w:b/>
                <w:bCs/>
                <w:szCs w:val="24"/>
                <w:lang w:val="es-ES"/>
              </w:rPr>
            </w:pPr>
            <w:r w:rsidRPr="00E80263">
              <w:rPr>
                <w:rFonts w:cs="Arial"/>
                <w:b/>
                <w:bCs/>
                <w:szCs w:val="24"/>
              </w:rPr>
              <w:t xml:space="preserve">Auditoría de Desempeño del cumplimiento de objetivos y metas de programas presupuestarios </w:t>
            </w:r>
            <w:r>
              <w:rPr>
                <w:rFonts w:cs="Arial"/>
                <w:b/>
                <w:bCs/>
                <w:szCs w:val="24"/>
              </w:rPr>
              <w:t>22-AEMD-A-GOB-</w:t>
            </w:r>
            <w:r w:rsidR="00712A09" w:rsidRPr="00712A09">
              <w:rPr>
                <w:rFonts w:cs="Arial"/>
                <w:b/>
                <w:bCs/>
                <w:szCs w:val="24"/>
              </w:rPr>
              <w:t>1</w:t>
            </w:r>
            <w:r>
              <w:rPr>
                <w:rFonts w:cs="Arial"/>
                <w:b/>
                <w:bCs/>
                <w:szCs w:val="24"/>
              </w:rPr>
              <w:t>02-134</w:t>
            </w:r>
          </w:p>
        </w:tc>
      </w:tr>
      <w:tr w:rsidR="0068491D" w:rsidRPr="005D5E2F" w14:paraId="1E1940E8" w14:textId="77777777" w:rsidTr="00C72297">
        <w:trPr>
          <w:trHeight w:val="381"/>
          <w:tblHeader/>
          <w:jc w:val="center"/>
        </w:trPr>
        <w:tc>
          <w:tcPr>
            <w:tcW w:w="1864"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5D5E2F" w:rsidRDefault="0068491D" w:rsidP="00CE18F1">
            <w:pPr>
              <w:spacing w:after="0"/>
              <w:jc w:val="center"/>
              <w:rPr>
                <w:rFonts w:cs="Arial"/>
                <w:b/>
                <w:bCs/>
                <w:szCs w:val="24"/>
                <w:lang w:val="es-ES"/>
              </w:rPr>
            </w:pPr>
            <w:r w:rsidRPr="005D5E2F">
              <w:rPr>
                <w:rFonts w:cs="Arial"/>
                <w:b/>
                <w:bCs/>
                <w:szCs w:val="24"/>
                <w:lang w:val="es-ES"/>
              </w:rPr>
              <w:t>Concepto</w:t>
            </w:r>
          </w:p>
        </w:tc>
        <w:tc>
          <w:tcPr>
            <w:tcW w:w="2254"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5D5E2F" w:rsidRDefault="0068491D" w:rsidP="00CE18F1">
            <w:pPr>
              <w:spacing w:after="0"/>
              <w:jc w:val="center"/>
              <w:rPr>
                <w:rFonts w:cs="Arial"/>
                <w:b/>
                <w:bCs/>
                <w:szCs w:val="24"/>
                <w:lang w:val="es-ES"/>
              </w:rPr>
            </w:pPr>
            <w:r>
              <w:rPr>
                <w:rFonts w:cs="Arial"/>
                <w:b/>
                <w:bCs/>
                <w:szCs w:val="24"/>
                <w:lang w:val="es-ES"/>
              </w:rPr>
              <w:t>Justificación, Aclaración y/o Acuerdos</w:t>
            </w:r>
          </w:p>
        </w:tc>
        <w:tc>
          <w:tcPr>
            <w:tcW w:w="882" w:type="pct"/>
            <w:tcBorders>
              <w:top w:val="single" w:sz="4" w:space="0" w:color="BFBFBF" w:themeColor="background1" w:themeShade="BF"/>
              <w:left w:val="nil"/>
              <w:bottom w:val="nil"/>
              <w:right w:val="single" w:sz="4" w:space="0" w:color="BFBFBF" w:themeColor="background1" w:themeShade="BF"/>
            </w:tcBorders>
            <w:shd w:val="clear" w:color="000000" w:fill="D9D9D9"/>
            <w:vAlign w:val="center"/>
          </w:tcPr>
          <w:p w14:paraId="0687AD8A" w14:textId="77777777" w:rsidR="0068491D" w:rsidRPr="005D5E2F" w:rsidRDefault="0068491D" w:rsidP="00712A09">
            <w:pPr>
              <w:spacing w:after="0"/>
              <w:jc w:val="center"/>
              <w:rPr>
                <w:rFonts w:cs="Arial"/>
                <w:b/>
                <w:bCs/>
                <w:szCs w:val="24"/>
                <w:lang w:val="es-ES"/>
              </w:rPr>
            </w:pPr>
            <w:r w:rsidRPr="005D5E2F">
              <w:rPr>
                <w:rFonts w:cs="Arial"/>
                <w:b/>
                <w:bCs/>
                <w:szCs w:val="24"/>
                <w:lang w:val="es-ES"/>
              </w:rPr>
              <w:t>Atención</w:t>
            </w:r>
          </w:p>
        </w:tc>
      </w:tr>
      <w:tr w:rsidR="0068491D" w:rsidRPr="005D5E2F" w14:paraId="47C8970D" w14:textId="77777777" w:rsidTr="007C2C9D">
        <w:trPr>
          <w:trHeight w:val="413"/>
          <w:jc w:val="center"/>
        </w:trPr>
        <w:tc>
          <w:tcPr>
            <w:tcW w:w="1864" w:type="pct"/>
            <w:tcBorders>
              <w:top w:val="nil"/>
              <w:left w:val="single" w:sz="4" w:space="0" w:color="BFBFBF" w:themeColor="background1" w:themeShade="BF"/>
              <w:bottom w:val="nil"/>
              <w:right w:val="nil"/>
            </w:tcBorders>
            <w:shd w:val="clear" w:color="auto" w:fill="auto"/>
            <w:vAlign w:val="center"/>
          </w:tcPr>
          <w:p w14:paraId="49DBB97B" w14:textId="480C58FF" w:rsidR="0068491D" w:rsidRPr="00C435B8" w:rsidRDefault="00712A09" w:rsidP="00B64D4C">
            <w:pPr>
              <w:pStyle w:val="Prrafodelista"/>
              <w:numPr>
                <w:ilvl w:val="0"/>
                <w:numId w:val="47"/>
              </w:numPr>
              <w:spacing w:after="0"/>
              <w:ind w:right="215"/>
              <w:rPr>
                <w:rFonts w:cs="Arial"/>
              </w:rPr>
            </w:pPr>
            <w:r>
              <w:rPr>
                <w:rFonts w:cs="Arial"/>
              </w:rPr>
              <w:t>Control interno</w:t>
            </w:r>
          </w:p>
        </w:tc>
        <w:tc>
          <w:tcPr>
            <w:tcW w:w="2254" w:type="pct"/>
            <w:vMerge w:val="restart"/>
            <w:tcBorders>
              <w:top w:val="nil"/>
              <w:left w:val="nil"/>
              <w:bottom w:val="nil"/>
              <w:right w:val="nil"/>
            </w:tcBorders>
            <w:shd w:val="clear" w:color="auto" w:fill="auto"/>
            <w:vAlign w:val="center"/>
          </w:tcPr>
          <w:p w14:paraId="0D677C2D" w14:textId="535F9678" w:rsidR="0068491D" w:rsidRPr="00126143" w:rsidRDefault="00712A09" w:rsidP="00382ED7">
            <w:pPr>
              <w:spacing w:after="0"/>
              <w:rPr>
                <w:rFonts w:cs="Arial"/>
                <w:szCs w:val="24"/>
                <w:highlight w:val="yellow"/>
                <w:lang w:val="es-ES"/>
              </w:rPr>
            </w:pPr>
            <w:r w:rsidRPr="007C2C9D">
              <w:rPr>
                <w:rFonts w:cs="Arial"/>
                <w:bCs/>
                <w:sz w:val="20"/>
                <w:szCs w:val="20"/>
              </w:rPr>
              <w:t>Se estableció como fecha compromiso para la atención de la recomendación</w:t>
            </w:r>
            <w:r w:rsidR="007C2C9D">
              <w:rPr>
                <w:rFonts w:cs="Arial"/>
                <w:bCs/>
                <w:sz w:val="20"/>
                <w:szCs w:val="20"/>
              </w:rPr>
              <w:t xml:space="preserve"> </w:t>
            </w:r>
            <w:r w:rsidR="004E06A2">
              <w:rPr>
                <w:rFonts w:cs="Arial"/>
                <w:b/>
                <w:bCs/>
                <w:sz w:val="20"/>
                <w:szCs w:val="20"/>
              </w:rPr>
              <w:t>22-AEMD-A-</w:t>
            </w:r>
            <w:r w:rsidR="007C2C9D" w:rsidRPr="00AB06F6">
              <w:rPr>
                <w:rFonts w:cs="Arial"/>
                <w:b/>
                <w:bCs/>
                <w:sz w:val="20"/>
                <w:szCs w:val="20"/>
              </w:rPr>
              <w:t>1</w:t>
            </w:r>
            <w:r w:rsidR="004E06A2">
              <w:rPr>
                <w:rFonts w:cs="Arial"/>
                <w:b/>
                <w:bCs/>
                <w:sz w:val="20"/>
                <w:szCs w:val="20"/>
              </w:rPr>
              <w:t>02-134</w:t>
            </w:r>
            <w:r w:rsidR="007C2C9D" w:rsidRPr="00AB06F6">
              <w:rPr>
                <w:rFonts w:cs="Arial"/>
                <w:b/>
                <w:bCs/>
                <w:sz w:val="20"/>
                <w:szCs w:val="20"/>
              </w:rPr>
              <w:t>-R01-01</w:t>
            </w:r>
            <w:r w:rsidR="004E06A2">
              <w:rPr>
                <w:rFonts w:cs="Arial"/>
                <w:bCs/>
                <w:sz w:val="20"/>
                <w:szCs w:val="20"/>
              </w:rPr>
              <w:t xml:space="preserve">, el </w:t>
            </w:r>
            <w:r w:rsidR="00382ED7">
              <w:rPr>
                <w:rFonts w:cs="Arial"/>
                <w:bCs/>
                <w:sz w:val="20"/>
                <w:szCs w:val="20"/>
              </w:rPr>
              <w:t>23</w:t>
            </w:r>
            <w:r w:rsidR="00F569A8">
              <w:rPr>
                <w:rFonts w:cs="Arial"/>
                <w:bCs/>
                <w:sz w:val="20"/>
                <w:szCs w:val="20"/>
              </w:rPr>
              <w:t xml:space="preserve"> de </w:t>
            </w:r>
            <w:r w:rsidR="00382ED7">
              <w:rPr>
                <w:rFonts w:cs="Arial"/>
                <w:bCs/>
                <w:sz w:val="20"/>
                <w:szCs w:val="20"/>
              </w:rPr>
              <w:t>agosto</w:t>
            </w:r>
            <w:r w:rsidR="00F569A8" w:rsidRPr="00F569A8">
              <w:rPr>
                <w:rFonts w:cs="Arial"/>
                <w:bCs/>
                <w:sz w:val="20"/>
                <w:szCs w:val="20"/>
              </w:rPr>
              <w:t xml:space="preserve"> de 2024</w:t>
            </w:r>
            <w:r w:rsidR="009E6B3C">
              <w:rPr>
                <w:rFonts w:cs="Arial"/>
                <w:bCs/>
                <w:sz w:val="20"/>
                <w:szCs w:val="20"/>
              </w:rPr>
              <w:t>.</w:t>
            </w:r>
          </w:p>
        </w:tc>
        <w:tc>
          <w:tcPr>
            <w:tcW w:w="882" w:type="pct"/>
            <w:vMerge w:val="restart"/>
            <w:tcBorders>
              <w:top w:val="nil"/>
              <w:left w:val="nil"/>
              <w:bottom w:val="nil"/>
              <w:right w:val="single" w:sz="4" w:space="0" w:color="BFBFBF" w:themeColor="background1" w:themeShade="BF"/>
            </w:tcBorders>
            <w:vAlign w:val="center"/>
          </w:tcPr>
          <w:p w14:paraId="561391AE" w14:textId="62A84BC9" w:rsidR="0068491D" w:rsidRPr="00126143" w:rsidRDefault="00C72297" w:rsidP="007C2C9D">
            <w:pPr>
              <w:spacing w:after="0"/>
              <w:jc w:val="center"/>
              <w:rPr>
                <w:rFonts w:cs="Arial"/>
                <w:szCs w:val="24"/>
                <w:highlight w:val="yellow"/>
                <w:lang w:val="es-ES"/>
              </w:rPr>
            </w:pPr>
            <w:r w:rsidRPr="009E6B3C">
              <w:rPr>
                <w:rFonts w:cs="Arial"/>
                <w:szCs w:val="24"/>
              </w:rPr>
              <w:t>Seguimiento</w:t>
            </w:r>
          </w:p>
        </w:tc>
      </w:tr>
      <w:tr w:rsidR="0068491D" w:rsidRPr="005D5E2F" w14:paraId="6816876B" w14:textId="77777777" w:rsidTr="00C72297">
        <w:trPr>
          <w:trHeight w:val="411"/>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7557BB91" w14:textId="6E4C936B" w:rsidR="0068491D" w:rsidRPr="00C435B8" w:rsidRDefault="00C72297" w:rsidP="004E06A2">
            <w:pPr>
              <w:pStyle w:val="Prrafodelista"/>
              <w:numPr>
                <w:ilvl w:val="1"/>
                <w:numId w:val="8"/>
              </w:numPr>
              <w:spacing w:after="0"/>
              <w:ind w:right="215"/>
              <w:rPr>
                <w:rFonts w:cs="Arial"/>
              </w:rPr>
            </w:pPr>
            <w:r>
              <w:rPr>
                <w:rFonts w:cs="Arial"/>
                <w:lang w:val="es-MX"/>
              </w:rPr>
              <w:t xml:space="preserve">Valoración de la implementación de los </w:t>
            </w:r>
            <w:r w:rsidR="00464439" w:rsidRPr="00464439">
              <w:rPr>
                <w:rFonts w:cs="Arial"/>
                <w:lang w:val="es-MX"/>
              </w:rPr>
              <w:t>cinco componentes</w:t>
            </w:r>
          </w:p>
        </w:tc>
        <w:tc>
          <w:tcPr>
            <w:tcW w:w="2254"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126143" w:rsidRDefault="0068491D" w:rsidP="0068491D">
            <w:pPr>
              <w:spacing w:after="0"/>
              <w:rPr>
                <w:rFonts w:cs="Arial"/>
                <w:szCs w:val="24"/>
                <w:highlight w:val="yellow"/>
                <w:lang w:val="es-ES"/>
              </w:rPr>
            </w:pPr>
          </w:p>
        </w:tc>
        <w:tc>
          <w:tcPr>
            <w:tcW w:w="882" w:type="pct"/>
            <w:vMerge/>
            <w:tcBorders>
              <w:top w:val="nil"/>
              <w:left w:val="nil"/>
              <w:bottom w:val="single" w:sz="4" w:space="0" w:color="BFBFBF" w:themeColor="background1" w:themeShade="BF"/>
              <w:right w:val="single" w:sz="4" w:space="0" w:color="BFBFBF" w:themeColor="background1" w:themeShade="BF"/>
            </w:tcBorders>
          </w:tcPr>
          <w:p w14:paraId="063CDDD2" w14:textId="77777777" w:rsidR="0068491D" w:rsidRPr="00126143" w:rsidRDefault="0068491D" w:rsidP="0068491D">
            <w:pPr>
              <w:spacing w:after="0"/>
              <w:jc w:val="center"/>
              <w:rPr>
                <w:rFonts w:cs="Arial"/>
                <w:szCs w:val="24"/>
                <w:highlight w:val="yellow"/>
                <w:lang w:val="es-ES"/>
              </w:rPr>
            </w:pPr>
          </w:p>
        </w:tc>
      </w:tr>
      <w:tr w:rsidR="00464439" w:rsidRPr="005D5E2F" w14:paraId="7095F997" w14:textId="77777777" w:rsidTr="009E6B3C">
        <w:trPr>
          <w:trHeight w:val="411"/>
          <w:jc w:val="center"/>
        </w:trPr>
        <w:tc>
          <w:tcPr>
            <w:tcW w:w="1864"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513C32BE" w14:textId="77777777" w:rsidR="00464439" w:rsidRDefault="00464439" w:rsidP="00B64D4C">
            <w:pPr>
              <w:pStyle w:val="Prrafodelista"/>
              <w:numPr>
                <w:ilvl w:val="0"/>
                <w:numId w:val="47"/>
              </w:numPr>
              <w:spacing w:after="0"/>
              <w:ind w:right="215"/>
              <w:rPr>
                <w:rFonts w:cs="Arial"/>
              </w:rPr>
            </w:pPr>
            <w:r w:rsidRPr="00464439">
              <w:rPr>
                <w:rFonts w:cs="Arial"/>
              </w:rPr>
              <w:t>Presupuesto basado en Resultados (PbR)</w:t>
            </w:r>
          </w:p>
          <w:p w14:paraId="7977EDB5" w14:textId="77777777" w:rsidR="00C72297" w:rsidRPr="00C72297" w:rsidRDefault="00C72297" w:rsidP="0040412A">
            <w:pPr>
              <w:pStyle w:val="Prrafodelista"/>
              <w:numPr>
                <w:ilvl w:val="0"/>
                <w:numId w:val="8"/>
              </w:numPr>
              <w:spacing w:after="0"/>
              <w:ind w:right="215"/>
              <w:rPr>
                <w:rFonts w:cs="Arial"/>
                <w:vanish/>
                <w:lang w:val="es-MX"/>
              </w:rPr>
            </w:pPr>
          </w:p>
          <w:p w14:paraId="435614AC" w14:textId="273A0FAB" w:rsidR="00C72297" w:rsidRPr="00C435B8" w:rsidRDefault="00C72297" w:rsidP="0040412A">
            <w:pPr>
              <w:pStyle w:val="Prrafodelista"/>
              <w:numPr>
                <w:ilvl w:val="1"/>
                <w:numId w:val="8"/>
              </w:numPr>
              <w:spacing w:after="0"/>
              <w:ind w:right="215"/>
              <w:rPr>
                <w:rFonts w:cs="Arial"/>
              </w:rPr>
            </w:pPr>
            <w:r w:rsidRPr="00C72297">
              <w:rPr>
                <w:rFonts w:cs="Arial"/>
                <w:lang w:val="es-MX"/>
              </w:rPr>
              <w:t>Evaluación de M</w:t>
            </w:r>
            <w:r>
              <w:rPr>
                <w:rFonts w:cs="Arial"/>
                <w:lang w:val="es-MX"/>
              </w:rPr>
              <w:t xml:space="preserve">atriz de </w:t>
            </w:r>
            <w:r w:rsidRPr="00C72297">
              <w:rPr>
                <w:rFonts w:cs="Arial"/>
                <w:lang w:val="es-MX"/>
              </w:rPr>
              <w:t>Indicadores para Resultados (MIR)</w:t>
            </w:r>
          </w:p>
        </w:tc>
        <w:tc>
          <w:tcPr>
            <w:tcW w:w="2254" w:type="pct"/>
            <w:vMerge w:val="restart"/>
            <w:tcBorders>
              <w:top w:val="single" w:sz="4" w:space="0" w:color="BFBFBF" w:themeColor="background1" w:themeShade="BF"/>
              <w:left w:val="nil"/>
              <w:bottom w:val="nil"/>
              <w:right w:val="nil"/>
            </w:tcBorders>
            <w:shd w:val="clear" w:color="auto" w:fill="auto"/>
            <w:vAlign w:val="center"/>
          </w:tcPr>
          <w:p w14:paraId="5863ED8A" w14:textId="756EB575" w:rsidR="00464439" w:rsidRPr="00126143" w:rsidRDefault="00464439" w:rsidP="009E6B3C">
            <w:pPr>
              <w:spacing w:after="0"/>
              <w:rPr>
                <w:rFonts w:cs="Arial"/>
                <w:szCs w:val="24"/>
                <w:highlight w:val="yellow"/>
                <w:lang w:val="es-ES"/>
              </w:rPr>
            </w:pPr>
            <w:r w:rsidRPr="009E6B3C">
              <w:rPr>
                <w:rFonts w:cs="Arial"/>
                <w:bCs/>
                <w:sz w:val="20"/>
                <w:szCs w:val="20"/>
              </w:rPr>
              <w:t xml:space="preserve">Se estableció como fecha compromiso para la atención de la recomendación </w:t>
            </w:r>
            <w:r w:rsidR="004E06A2">
              <w:rPr>
                <w:rFonts w:cs="Arial"/>
                <w:b/>
                <w:bCs/>
                <w:sz w:val="20"/>
                <w:szCs w:val="20"/>
              </w:rPr>
              <w:t>22-AEMD-A-</w:t>
            </w:r>
            <w:r w:rsidRPr="00AB06F6">
              <w:rPr>
                <w:rFonts w:cs="Arial"/>
                <w:b/>
                <w:bCs/>
                <w:sz w:val="20"/>
                <w:szCs w:val="20"/>
              </w:rPr>
              <w:t>1</w:t>
            </w:r>
            <w:r w:rsidR="004E06A2">
              <w:rPr>
                <w:rFonts w:cs="Arial"/>
                <w:b/>
                <w:bCs/>
                <w:sz w:val="20"/>
                <w:szCs w:val="20"/>
              </w:rPr>
              <w:t>02-134</w:t>
            </w:r>
            <w:r w:rsidR="00126143" w:rsidRPr="00AB06F6">
              <w:rPr>
                <w:rFonts w:cs="Arial"/>
                <w:b/>
                <w:bCs/>
                <w:sz w:val="20"/>
                <w:szCs w:val="20"/>
              </w:rPr>
              <w:t>-R02</w:t>
            </w:r>
            <w:r w:rsidR="009E6B3C" w:rsidRPr="00AB06F6">
              <w:rPr>
                <w:rFonts w:cs="Arial"/>
                <w:b/>
                <w:bCs/>
                <w:sz w:val="20"/>
                <w:szCs w:val="20"/>
              </w:rPr>
              <w:t>-02</w:t>
            </w:r>
            <w:r w:rsidR="009E6B3C">
              <w:rPr>
                <w:rFonts w:cs="Arial"/>
                <w:bCs/>
                <w:sz w:val="20"/>
                <w:szCs w:val="20"/>
              </w:rPr>
              <w:t xml:space="preserve">, el </w:t>
            </w:r>
            <w:r w:rsidR="00F569A8" w:rsidRPr="00F569A8">
              <w:rPr>
                <w:rFonts w:cs="Arial"/>
                <w:bCs/>
                <w:sz w:val="20"/>
                <w:szCs w:val="20"/>
              </w:rPr>
              <w:t>31 de julio de 2024</w:t>
            </w:r>
            <w:r w:rsidRPr="009E6B3C">
              <w:rPr>
                <w:rFonts w:cs="Arial"/>
                <w:bCs/>
                <w:sz w:val="20"/>
                <w:szCs w:val="20"/>
              </w:rPr>
              <w:t>.</w:t>
            </w:r>
          </w:p>
        </w:tc>
        <w:tc>
          <w:tcPr>
            <w:tcW w:w="882" w:type="pct"/>
            <w:vMerge w:val="restart"/>
            <w:tcBorders>
              <w:top w:val="single" w:sz="4" w:space="0" w:color="BFBFBF" w:themeColor="background1" w:themeShade="BF"/>
              <w:left w:val="nil"/>
              <w:bottom w:val="single" w:sz="4" w:space="0" w:color="auto"/>
              <w:right w:val="single" w:sz="4" w:space="0" w:color="BFBFBF" w:themeColor="background1" w:themeShade="BF"/>
            </w:tcBorders>
            <w:vAlign w:val="center"/>
          </w:tcPr>
          <w:p w14:paraId="0C9CA5EC" w14:textId="2F6B9814" w:rsidR="00464439" w:rsidRPr="009E6B3C" w:rsidRDefault="00126143" w:rsidP="009E6B3C">
            <w:pPr>
              <w:spacing w:after="0"/>
              <w:jc w:val="center"/>
              <w:rPr>
                <w:rFonts w:cs="Arial"/>
                <w:szCs w:val="24"/>
                <w:lang w:val="es-ES"/>
              </w:rPr>
            </w:pPr>
            <w:r w:rsidRPr="009E6B3C">
              <w:rPr>
                <w:rFonts w:cs="Arial"/>
                <w:szCs w:val="24"/>
              </w:rPr>
              <w:t>Seguimiento</w:t>
            </w:r>
          </w:p>
        </w:tc>
      </w:tr>
      <w:tr w:rsidR="00464439" w:rsidRPr="005D5E2F" w14:paraId="4B75813D" w14:textId="77777777" w:rsidTr="00B64D4C">
        <w:trPr>
          <w:trHeight w:val="90"/>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44951229" w14:textId="67EE33A9" w:rsidR="00464439" w:rsidRPr="00A811B0" w:rsidRDefault="00464439" w:rsidP="00C72297">
            <w:pPr>
              <w:spacing w:after="0"/>
              <w:ind w:right="215"/>
              <w:rPr>
                <w:rFonts w:cs="Arial"/>
              </w:rPr>
            </w:pPr>
          </w:p>
        </w:tc>
        <w:tc>
          <w:tcPr>
            <w:tcW w:w="2254" w:type="pct"/>
            <w:vMerge/>
            <w:tcBorders>
              <w:top w:val="nil"/>
              <w:left w:val="nil"/>
              <w:bottom w:val="single" w:sz="4" w:space="0" w:color="BFBFBF" w:themeColor="background1" w:themeShade="BF"/>
              <w:right w:val="nil"/>
            </w:tcBorders>
            <w:shd w:val="clear" w:color="auto" w:fill="auto"/>
            <w:vAlign w:val="center"/>
          </w:tcPr>
          <w:p w14:paraId="25E695EC" w14:textId="77777777" w:rsidR="00464439" w:rsidRPr="00126143" w:rsidRDefault="00464439" w:rsidP="00464439">
            <w:pPr>
              <w:spacing w:after="0"/>
              <w:rPr>
                <w:rFonts w:cs="Arial"/>
                <w:szCs w:val="24"/>
                <w:highlight w:val="yellow"/>
                <w:lang w:val="es-ES"/>
              </w:rPr>
            </w:pPr>
          </w:p>
        </w:tc>
        <w:tc>
          <w:tcPr>
            <w:tcW w:w="882" w:type="pct"/>
            <w:vMerge/>
            <w:tcBorders>
              <w:top w:val="nil"/>
              <w:left w:val="nil"/>
              <w:bottom w:val="single" w:sz="4" w:space="0" w:color="BFBFBF" w:themeColor="background1" w:themeShade="BF"/>
              <w:right w:val="single" w:sz="4" w:space="0" w:color="BFBFBF" w:themeColor="background1" w:themeShade="BF"/>
            </w:tcBorders>
          </w:tcPr>
          <w:p w14:paraId="1A124F36" w14:textId="77777777" w:rsidR="00464439" w:rsidRPr="00126143" w:rsidRDefault="00464439" w:rsidP="00464439">
            <w:pPr>
              <w:spacing w:after="0"/>
              <w:jc w:val="center"/>
              <w:rPr>
                <w:rFonts w:cs="Arial"/>
                <w:szCs w:val="24"/>
                <w:highlight w:val="yellow"/>
                <w:lang w:val="es-ES"/>
              </w:rPr>
            </w:pPr>
          </w:p>
        </w:tc>
      </w:tr>
      <w:tr w:rsidR="00C72297" w:rsidRPr="005D5E2F" w14:paraId="6C7E1B0F" w14:textId="77777777" w:rsidTr="009E6B3C">
        <w:trPr>
          <w:trHeight w:val="411"/>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77DCDC19" w14:textId="1BCA25D5" w:rsidR="00C72297" w:rsidRDefault="00C72297" w:rsidP="00B64D4C">
            <w:pPr>
              <w:pStyle w:val="Prrafodelista"/>
              <w:numPr>
                <w:ilvl w:val="0"/>
                <w:numId w:val="47"/>
              </w:numPr>
              <w:spacing w:after="0"/>
              <w:ind w:right="215"/>
              <w:rPr>
                <w:rFonts w:cs="Arial"/>
              </w:rPr>
            </w:pPr>
            <w:r>
              <w:rPr>
                <w:rFonts w:cs="Arial"/>
              </w:rPr>
              <w:t>Sistema de Evaluación del Desempeño (SED)</w:t>
            </w:r>
          </w:p>
          <w:p w14:paraId="0B7F4FC8" w14:textId="77777777" w:rsidR="00C72297" w:rsidRPr="00C72297" w:rsidRDefault="00C72297" w:rsidP="0040412A">
            <w:pPr>
              <w:pStyle w:val="Prrafodelista"/>
              <w:numPr>
                <w:ilvl w:val="0"/>
                <w:numId w:val="8"/>
              </w:numPr>
              <w:spacing w:after="0"/>
              <w:ind w:right="215"/>
              <w:rPr>
                <w:rFonts w:cs="Arial"/>
                <w:vanish/>
                <w:lang w:val="es-MX"/>
              </w:rPr>
            </w:pPr>
          </w:p>
          <w:p w14:paraId="0593DFC4" w14:textId="4D1075AD" w:rsidR="00C72297" w:rsidRPr="00464439" w:rsidRDefault="00C72297" w:rsidP="0040412A">
            <w:pPr>
              <w:pStyle w:val="Prrafodelista"/>
              <w:numPr>
                <w:ilvl w:val="1"/>
                <w:numId w:val="8"/>
              </w:numPr>
              <w:spacing w:after="0"/>
              <w:ind w:right="215"/>
              <w:rPr>
                <w:rFonts w:cs="Arial"/>
              </w:rPr>
            </w:pPr>
            <w:r w:rsidRPr="00C72297">
              <w:rPr>
                <w:rFonts w:cs="Arial"/>
                <w:lang w:val="es-MX"/>
              </w:rPr>
              <w:t>Cumplimiento de objetivos y metas</w:t>
            </w:r>
          </w:p>
        </w:tc>
        <w:tc>
          <w:tcPr>
            <w:tcW w:w="2254" w:type="pct"/>
            <w:tcBorders>
              <w:top w:val="nil"/>
              <w:left w:val="nil"/>
              <w:bottom w:val="single" w:sz="4" w:space="0" w:color="BFBFBF" w:themeColor="background1" w:themeShade="BF"/>
              <w:right w:val="nil"/>
            </w:tcBorders>
            <w:shd w:val="clear" w:color="auto" w:fill="auto"/>
            <w:vAlign w:val="center"/>
          </w:tcPr>
          <w:p w14:paraId="14FC245E" w14:textId="46384721" w:rsidR="00C72297" w:rsidRPr="00126143" w:rsidRDefault="00C72297" w:rsidP="004E06A2">
            <w:pPr>
              <w:spacing w:after="0"/>
              <w:rPr>
                <w:rFonts w:cs="Arial"/>
                <w:szCs w:val="24"/>
                <w:highlight w:val="yellow"/>
                <w:lang w:val="es-ES"/>
              </w:rPr>
            </w:pPr>
            <w:r w:rsidRPr="009E6B3C">
              <w:rPr>
                <w:rFonts w:cs="Arial"/>
                <w:bCs/>
                <w:sz w:val="20"/>
                <w:szCs w:val="20"/>
              </w:rPr>
              <w:t>Se estableció como fecha compromiso para la atención de la</w:t>
            </w:r>
            <w:r w:rsidR="00126143" w:rsidRPr="009E6B3C">
              <w:rPr>
                <w:rFonts w:cs="Arial"/>
                <w:bCs/>
                <w:sz w:val="20"/>
                <w:szCs w:val="20"/>
              </w:rPr>
              <w:t>s</w:t>
            </w:r>
            <w:r w:rsidRPr="009E6B3C">
              <w:rPr>
                <w:rFonts w:cs="Arial"/>
                <w:bCs/>
                <w:sz w:val="20"/>
                <w:szCs w:val="20"/>
              </w:rPr>
              <w:t xml:space="preserve"> recomendac</w:t>
            </w:r>
            <w:r w:rsidR="00126143" w:rsidRPr="009E6B3C">
              <w:rPr>
                <w:rFonts w:cs="Arial"/>
                <w:bCs/>
                <w:sz w:val="20"/>
                <w:szCs w:val="20"/>
              </w:rPr>
              <w:t>iones</w:t>
            </w:r>
            <w:r w:rsidRPr="009E6B3C">
              <w:rPr>
                <w:rFonts w:cs="Arial"/>
                <w:bCs/>
                <w:sz w:val="20"/>
                <w:szCs w:val="20"/>
              </w:rPr>
              <w:t xml:space="preserve"> </w:t>
            </w:r>
            <w:r w:rsidRPr="00AB06F6">
              <w:rPr>
                <w:rFonts w:cs="Arial"/>
                <w:b/>
                <w:bCs/>
                <w:sz w:val="20"/>
                <w:szCs w:val="20"/>
              </w:rPr>
              <w:t>22-AEMD-A-</w:t>
            </w:r>
            <w:r w:rsidR="004E06A2" w:rsidRPr="00AB06F6">
              <w:rPr>
                <w:rFonts w:cs="Arial"/>
                <w:b/>
                <w:bCs/>
                <w:sz w:val="20"/>
                <w:szCs w:val="20"/>
              </w:rPr>
              <w:t>1</w:t>
            </w:r>
            <w:r w:rsidR="004E06A2">
              <w:rPr>
                <w:rFonts w:cs="Arial"/>
                <w:b/>
                <w:bCs/>
                <w:sz w:val="20"/>
                <w:szCs w:val="20"/>
              </w:rPr>
              <w:t>02-134</w:t>
            </w:r>
            <w:r w:rsidR="00126143" w:rsidRPr="00AB06F6">
              <w:rPr>
                <w:rFonts w:cs="Arial"/>
                <w:b/>
                <w:bCs/>
                <w:sz w:val="20"/>
                <w:szCs w:val="20"/>
              </w:rPr>
              <w:t>-R03</w:t>
            </w:r>
            <w:r w:rsidR="009E6B3C" w:rsidRPr="00AB06F6">
              <w:rPr>
                <w:rFonts w:cs="Arial"/>
                <w:b/>
                <w:bCs/>
                <w:sz w:val="20"/>
                <w:szCs w:val="20"/>
              </w:rPr>
              <w:t>-03</w:t>
            </w:r>
            <w:r w:rsidR="009E6B3C">
              <w:rPr>
                <w:rFonts w:cs="Arial"/>
                <w:bCs/>
                <w:sz w:val="20"/>
                <w:szCs w:val="20"/>
              </w:rPr>
              <w:t xml:space="preserve"> y </w:t>
            </w:r>
            <w:r w:rsidR="00126143" w:rsidRPr="00AB06F6">
              <w:rPr>
                <w:rFonts w:cs="Arial"/>
                <w:b/>
                <w:bCs/>
                <w:sz w:val="20"/>
                <w:szCs w:val="20"/>
              </w:rPr>
              <w:t>22-AEMD-A-</w:t>
            </w:r>
            <w:r w:rsidR="004E06A2" w:rsidRPr="00AB06F6">
              <w:rPr>
                <w:rFonts w:cs="Arial"/>
                <w:b/>
                <w:bCs/>
                <w:sz w:val="20"/>
                <w:szCs w:val="20"/>
              </w:rPr>
              <w:t>1</w:t>
            </w:r>
            <w:r w:rsidR="004E06A2">
              <w:rPr>
                <w:rFonts w:cs="Arial"/>
                <w:b/>
                <w:bCs/>
                <w:sz w:val="20"/>
                <w:szCs w:val="20"/>
              </w:rPr>
              <w:t>02-134</w:t>
            </w:r>
            <w:r w:rsidR="009E6B3C" w:rsidRPr="00AB06F6">
              <w:rPr>
                <w:rFonts w:cs="Arial"/>
                <w:b/>
                <w:bCs/>
                <w:sz w:val="20"/>
                <w:szCs w:val="20"/>
              </w:rPr>
              <w:t>-R03-04</w:t>
            </w:r>
            <w:r w:rsidR="009E6B3C">
              <w:rPr>
                <w:rFonts w:cs="Arial"/>
                <w:bCs/>
                <w:sz w:val="20"/>
                <w:szCs w:val="20"/>
              </w:rPr>
              <w:t xml:space="preserve">, el </w:t>
            </w:r>
            <w:r w:rsidR="00F569A8" w:rsidRPr="00F569A8">
              <w:rPr>
                <w:rFonts w:cs="Arial"/>
                <w:bCs/>
                <w:sz w:val="20"/>
                <w:szCs w:val="20"/>
              </w:rPr>
              <w:t>31 de julio de 2024</w:t>
            </w:r>
            <w:r w:rsidR="004E06A2">
              <w:rPr>
                <w:rFonts w:cs="Arial"/>
                <w:bCs/>
                <w:sz w:val="20"/>
                <w:szCs w:val="20"/>
              </w:rPr>
              <w:t>.</w:t>
            </w:r>
          </w:p>
        </w:tc>
        <w:tc>
          <w:tcPr>
            <w:tcW w:w="882" w:type="pct"/>
            <w:tcBorders>
              <w:top w:val="single" w:sz="4" w:space="0" w:color="BFBFBF" w:themeColor="background1" w:themeShade="BF"/>
              <w:left w:val="nil"/>
              <w:bottom w:val="nil"/>
              <w:right w:val="single" w:sz="4" w:space="0" w:color="BFBFBF" w:themeColor="background1" w:themeShade="BF"/>
            </w:tcBorders>
            <w:vAlign w:val="center"/>
          </w:tcPr>
          <w:p w14:paraId="280BEC89" w14:textId="57A84B89" w:rsidR="00C72297" w:rsidRPr="00126143" w:rsidRDefault="00126143" w:rsidP="009E6B3C">
            <w:pPr>
              <w:spacing w:after="0"/>
              <w:jc w:val="center"/>
              <w:rPr>
                <w:rFonts w:cs="Arial"/>
                <w:szCs w:val="24"/>
                <w:highlight w:val="yellow"/>
                <w:lang w:val="es-ES"/>
              </w:rPr>
            </w:pPr>
            <w:r w:rsidRPr="009E6B3C">
              <w:rPr>
                <w:rFonts w:cs="Arial"/>
                <w:szCs w:val="24"/>
              </w:rPr>
              <w:t>Seguimiento</w:t>
            </w:r>
          </w:p>
        </w:tc>
      </w:tr>
      <w:tr w:rsidR="00C72297" w:rsidRPr="005D5E2F" w14:paraId="27D9DB7A" w14:textId="77777777" w:rsidTr="00CE18F1">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C72297" w:rsidRPr="005D5E2F" w:rsidRDefault="00C72297" w:rsidP="00C72297">
            <w:pPr>
              <w:spacing w:after="0"/>
              <w:rPr>
                <w:rFonts w:cs="Arial"/>
                <w:b/>
                <w:bCs/>
                <w:sz w:val="8"/>
                <w:szCs w:val="24"/>
                <w:lang w:val="es-ES"/>
              </w:rPr>
            </w:pPr>
          </w:p>
          <w:p w14:paraId="106FB0AF" w14:textId="77777777" w:rsidR="00C72297" w:rsidRPr="005D5E2F" w:rsidRDefault="00C72297" w:rsidP="00C72297">
            <w:pPr>
              <w:spacing w:after="0"/>
              <w:rPr>
                <w:rFonts w:cs="Arial"/>
                <w:b/>
                <w:bCs/>
                <w:sz w:val="8"/>
                <w:szCs w:val="24"/>
                <w:lang w:val="es-ES"/>
              </w:rPr>
            </w:pPr>
            <w:r w:rsidRPr="005D5E2F">
              <w:rPr>
                <w:rFonts w:cs="Arial"/>
                <w:b/>
                <w:bCs/>
                <w:szCs w:val="24"/>
                <w:lang w:val="es-ES"/>
              </w:rPr>
              <w:t>Recomendación de Desempeño:</w:t>
            </w:r>
            <w:r w:rsidRPr="005D5E2F">
              <w:rPr>
                <w:rFonts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C72297" w:rsidRPr="005D5E2F" w14:paraId="1A020561" w14:textId="77777777" w:rsidTr="00CE18F1">
        <w:trPr>
          <w:trHeight w:val="381"/>
          <w:jc w:val="center"/>
        </w:trPr>
        <w:tc>
          <w:tcPr>
            <w:tcW w:w="5000" w:type="pct"/>
            <w:gridSpan w:val="3"/>
            <w:tcBorders>
              <w:bottom w:val="nil"/>
            </w:tcBorders>
            <w:shd w:val="clear" w:color="auto" w:fill="auto"/>
            <w:vAlign w:val="center"/>
            <w:hideMark/>
          </w:tcPr>
          <w:p w14:paraId="6BC5B01C" w14:textId="77777777" w:rsidR="00C72297" w:rsidRPr="005D5E2F" w:rsidRDefault="00C72297" w:rsidP="00C72297">
            <w:pPr>
              <w:spacing w:after="0"/>
              <w:rPr>
                <w:rFonts w:cs="Arial"/>
                <w:b/>
                <w:bCs/>
                <w:szCs w:val="24"/>
                <w:lang w:val="es-ES"/>
              </w:rPr>
            </w:pPr>
            <w:r w:rsidRPr="005D5E2F">
              <w:rPr>
                <w:rFonts w:cs="Arial"/>
                <w:b/>
                <w:bCs/>
                <w:szCs w:val="24"/>
                <w:lang w:val="es-ES"/>
              </w:rPr>
              <w:t>Atendido</w:t>
            </w:r>
            <w:r w:rsidRPr="005D5E2F">
              <w:rPr>
                <w:rFonts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C72297" w:rsidRPr="005D5E2F" w14:paraId="26105690" w14:textId="77777777" w:rsidTr="00CE18F1">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C72297" w:rsidRPr="005D5E2F" w:rsidRDefault="00C72297" w:rsidP="00C72297">
            <w:pPr>
              <w:spacing w:after="0"/>
              <w:rPr>
                <w:rFonts w:cs="Arial"/>
                <w:b/>
                <w:bCs/>
                <w:szCs w:val="24"/>
                <w:lang w:val="es-ES"/>
              </w:rPr>
            </w:pPr>
            <w:r w:rsidRPr="005D5E2F">
              <w:rPr>
                <w:rFonts w:cs="Arial"/>
                <w:b/>
                <w:bCs/>
                <w:szCs w:val="24"/>
                <w:lang w:val="es-ES"/>
              </w:rPr>
              <w:t>No atendido</w:t>
            </w:r>
            <w:r w:rsidRPr="005D5E2F">
              <w:rPr>
                <w:rFonts w:cs="Arial"/>
                <w:szCs w:val="24"/>
                <w:lang w:val="es-ES"/>
              </w:rPr>
              <w:t>: Las observaciones que no se atendieron ni se justificaron en la reunión de trabajo por los Entes Públicos Fiscalizados.</w:t>
            </w:r>
          </w:p>
        </w:tc>
      </w:tr>
      <w:tr w:rsidR="00C72297" w:rsidRPr="005D5E2F" w14:paraId="2EC16B46" w14:textId="77777777" w:rsidTr="00CE18F1">
        <w:trPr>
          <w:trHeight w:val="381"/>
          <w:jc w:val="center"/>
        </w:trPr>
        <w:tc>
          <w:tcPr>
            <w:tcW w:w="5000" w:type="pct"/>
            <w:gridSpan w:val="3"/>
            <w:tcBorders>
              <w:top w:val="nil"/>
              <w:bottom w:val="nil"/>
            </w:tcBorders>
            <w:shd w:val="clear" w:color="auto" w:fill="auto"/>
            <w:vAlign w:val="center"/>
            <w:hideMark/>
          </w:tcPr>
          <w:p w14:paraId="5BD5A901" w14:textId="77777777" w:rsidR="00C72297" w:rsidRPr="00202B90" w:rsidRDefault="00C72297" w:rsidP="00C72297">
            <w:pPr>
              <w:spacing w:after="0"/>
              <w:rPr>
                <w:rFonts w:cs="Arial"/>
                <w:szCs w:val="24"/>
                <w:lang w:val="es-ES"/>
              </w:rPr>
            </w:pPr>
            <w:r w:rsidRPr="005D5E2F">
              <w:rPr>
                <w:rFonts w:cs="Arial"/>
                <w:b/>
                <w:bCs/>
                <w:szCs w:val="24"/>
                <w:lang w:val="es-ES"/>
              </w:rPr>
              <w:t>Seguimiento</w:t>
            </w:r>
            <w:r w:rsidRPr="005D5E2F">
              <w:rPr>
                <w:rFonts w:cs="Arial"/>
                <w:szCs w:val="24"/>
                <w:lang w:val="es-ES"/>
              </w:rPr>
              <w:t>: Las observaciones en las que se estableció una fecha compromiso por parte de los Entes Públicos Fiscalizados para su atención en la mejora e impleme</w:t>
            </w:r>
            <w:r>
              <w:rPr>
                <w:rFonts w:cs="Arial"/>
                <w:szCs w:val="24"/>
                <w:lang w:val="es-ES"/>
              </w:rPr>
              <w:t>ntación de las recomendaciones.</w:t>
            </w:r>
          </w:p>
        </w:tc>
      </w:tr>
      <w:tr w:rsidR="00C72297" w:rsidRPr="005D5E2F" w14:paraId="3D77E7D9" w14:textId="77777777" w:rsidTr="00CE18F1">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C72297" w:rsidRPr="00383A49" w:rsidRDefault="00C72297" w:rsidP="00C72297">
            <w:pPr>
              <w:spacing w:after="0"/>
              <w:rPr>
                <w:rFonts w:cs="Arial"/>
                <w:bCs/>
                <w:szCs w:val="24"/>
                <w:lang w:val="es-ES"/>
              </w:rPr>
            </w:pPr>
          </w:p>
        </w:tc>
      </w:tr>
    </w:tbl>
    <w:p w14:paraId="1D12E624" w14:textId="006985E8" w:rsidR="006A282A" w:rsidRPr="001C5235" w:rsidRDefault="00FC2893" w:rsidP="007116F8">
      <w:pPr>
        <w:pStyle w:val="Ttulo1"/>
        <w:spacing w:before="0"/>
      </w:pPr>
      <w:bookmarkStart w:id="63" w:name="_Toc11413515"/>
      <w:bookmarkStart w:id="64" w:name="_Toc74856089"/>
      <w:bookmarkStart w:id="65" w:name="_Toc157172356"/>
      <w:r>
        <w:t>I</w:t>
      </w:r>
      <w:r w:rsidR="008716F7">
        <w:t>I</w:t>
      </w:r>
      <w:r w:rsidR="00544CEE" w:rsidRPr="001C5235">
        <w:t>I</w:t>
      </w:r>
      <w:r w:rsidR="00472422" w:rsidRPr="001C5235">
        <w:t>. DICTAMEN</w:t>
      </w:r>
      <w:bookmarkEnd w:id="63"/>
      <w:r w:rsidR="008716F7">
        <w:t xml:space="preserve"> DEL INFORME INDIVIDUAL DE AUDITORÍA</w:t>
      </w:r>
      <w:bookmarkEnd w:id="64"/>
      <w:bookmarkEnd w:id="65"/>
    </w:p>
    <w:p w14:paraId="7913A474" w14:textId="77777777" w:rsidR="00800D6D" w:rsidRPr="001C5235" w:rsidRDefault="00800D6D" w:rsidP="007F403B">
      <w:pPr>
        <w:spacing w:after="0"/>
        <w:rPr>
          <w:rFonts w:cs="Arial"/>
          <w:sz w:val="24"/>
          <w:szCs w:val="24"/>
        </w:rPr>
      </w:pPr>
    </w:p>
    <w:p w14:paraId="43424E68" w14:textId="072CB381" w:rsidR="004E06A2" w:rsidRDefault="004E06A2" w:rsidP="00C9444E">
      <w:pPr>
        <w:spacing w:after="0"/>
        <w:rPr>
          <w:rFonts w:cs="Arial"/>
          <w:sz w:val="24"/>
          <w:szCs w:val="24"/>
        </w:rPr>
      </w:pPr>
      <w:r w:rsidRPr="00F27C4C">
        <w:rPr>
          <w:rFonts w:cs="Arial"/>
          <w:sz w:val="24"/>
        </w:rPr>
        <w:t xml:space="preserve">En cumplimiento con el artículo 38 fracción I de la Ley de Fiscalización y Rendición de Cuentas del Estado de Quintana Roo, se emite el presente </w:t>
      </w:r>
      <w:r w:rsidRPr="00E569B1">
        <w:rPr>
          <w:rFonts w:cs="Arial"/>
          <w:sz w:val="24"/>
        </w:rPr>
        <w:t xml:space="preserve">dictamen el </w:t>
      </w:r>
      <w:r w:rsidR="00B31EAC" w:rsidRPr="00E569B1">
        <w:rPr>
          <w:rFonts w:cs="Arial"/>
          <w:sz w:val="24"/>
        </w:rPr>
        <w:t>01</w:t>
      </w:r>
      <w:r w:rsidRPr="00E569B1">
        <w:rPr>
          <w:rFonts w:cs="Arial"/>
          <w:sz w:val="24"/>
        </w:rPr>
        <w:t xml:space="preserve"> de febrero de 2024,</w:t>
      </w:r>
      <w:r w:rsidRPr="00F27C4C">
        <w:rPr>
          <w:rFonts w:cs="Arial"/>
          <w:sz w:val="24"/>
        </w:rPr>
        <w:t xml:space="preserve"> fecha de conclusión de los trabajos de auditoría, la cual se practicó sobre la información proporcionada por </w:t>
      </w:r>
      <w:r w:rsidRPr="002A30AF">
        <w:rPr>
          <w:rFonts w:cs="Arial"/>
          <w:sz w:val="24"/>
        </w:rPr>
        <w:t xml:space="preserve">el ente público fiscalizado de cuya veracidad es </w:t>
      </w:r>
      <w:r w:rsidRPr="00C9444E">
        <w:rPr>
          <w:rFonts w:cs="Arial"/>
          <w:sz w:val="24"/>
          <w:szCs w:val="24"/>
        </w:rPr>
        <w:t xml:space="preserve">responsable; fue planeada y desarrollada con el fin de </w:t>
      </w:r>
      <w:r w:rsidRPr="00C9444E">
        <w:rPr>
          <w:sz w:val="24"/>
          <w:szCs w:val="24"/>
        </w:rPr>
        <w:t xml:space="preserve">fiscalizar el </w:t>
      </w:r>
      <w:r w:rsidRPr="00C9444E">
        <w:rPr>
          <w:rFonts w:cs="Arial"/>
          <w:sz w:val="24"/>
          <w:szCs w:val="24"/>
        </w:rPr>
        <w:t xml:space="preserve">procedimiento de conciliación laboral entre trabajadores y empleadores y el </w:t>
      </w:r>
      <w:r w:rsidRPr="00C9444E">
        <w:rPr>
          <w:sz w:val="24"/>
          <w:szCs w:val="24"/>
        </w:rPr>
        <w:t>cumplimiento de objetivos y metas de programas presupuestarios.</w:t>
      </w:r>
      <w:r w:rsidRPr="00C9444E">
        <w:rPr>
          <w:rFonts w:cs="Arial"/>
          <w:sz w:val="24"/>
          <w:szCs w:val="24"/>
        </w:rPr>
        <w:t xml:space="preserve"> </w:t>
      </w:r>
    </w:p>
    <w:p w14:paraId="58EF08BE" w14:textId="77777777" w:rsidR="00B64D4C" w:rsidRPr="00C9444E" w:rsidRDefault="00B64D4C" w:rsidP="00C9444E">
      <w:pPr>
        <w:spacing w:after="0"/>
        <w:rPr>
          <w:rFonts w:cs="Arial"/>
          <w:sz w:val="24"/>
          <w:szCs w:val="24"/>
        </w:rPr>
      </w:pPr>
    </w:p>
    <w:p w14:paraId="61C6C59E" w14:textId="77777777" w:rsidR="004E06A2" w:rsidRPr="00C9444E" w:rsidRDefault="004E06A2" w:rsidP="00C9444E">
      <w:pPr>
        <w:spacing w:after="0"/>
        <w:ind w:right="142"/>
        <w:rPr>
          <w:rFonts w:cs="Arial"/>
          <w:sz w:val="24"/>
          <w:szCs w:val="24"/>
        </w:rPr>
      </w:pPr>
      <w:r w:rsidRPr="00C9444E">
        <w:rPr>
          <w:rFonts w:cs="Arial"/>
          <w:sz w:val="24"/>
          <w:szCs w:val="24"/>
        </w:rPr>
        <w:t xml:space="preserve">En opinión de la Auditoría Superior del Estado de Quintana Roo se identificaron fortalezas, </w:t>
      </w:r>
      <w:r w:rsidRPr="00C9444E">
        <w:rPr>
          <w:rFonts w:eastAsia="Times New Roman" w:cs="Arial"/>
          <w:sz w:val="24"/>
          <w:szCs w:val="24"/>
        </w:rPr>
        <w:t>oportunidades</w:t>
      </w:r>
      <w:r w:rsidRPr="00C9444E">
        <w:rPr>
          <w:rFonts w:cs="Arial"/>
          <w:sz w:val="24"/>
          <w:szCs w:val="24"/>
        </w:rPr>
        <w:t xml:space="preserve"> y debilidades que se deberán atender como parte de las recomendaciones emitidas. </w:t>
      </w:r>
    </w:p>
    <w:p w14:paraId="21983670" w14:textId="77777777" w:rsidR="004E06A2" w:rsidRPr="00C9444E" w:rsidRDefault="004E06A2" w:rsidP="00C9444E">
      <w:pPr>
        <w:spacing w:after="0"/>
        <w:ind w:right="142"/>
        <w:rPr>
          <w:rFonts w:cs="Arial"/>
          <w:sz w:val="24"/>
          <w:szCs w:val="24"/>
        </w:rPr>
      </w:pPr>
    </w:p>
    <w:p w14:paraId="12D7CA87" w14:textId="17BBA6CC" w:rsidR="00384387" w:rsidRPr="00C9444E" w:rsidRDefault="004E06A2" w:rsidP="00C9444E">
      <w:pPr>
        <w:spacing w:after="0"/>
        <w:rPr>
          <w:rFonts w:eastAsia="Calibri" w:cs="Arial"/>
          <w:sz w:val="24"/>
          <w:szCs w:val="24"/>
          <w:lang w:eastAsia="en-US"/>
        </w:rPr>
      </w:pPr>
      <w:r w:rsidRPr="00C9444E">
        <w:rPr>
          <w:rFonts w:cs="Arial"/>
          <w:sz w:val="24"/>
          <w:szCs w:val="24"/>
        </w:rPr>
        <w:t xml:space="preserve">En materia de </w:t>
      </w:r>
      <w:r w:rsidRPr="00C9444E">
        <w:rPr>
          <w:rFonts w:eastAsiaTheme="minorHAnsi" w:cs="Arial"/>
          <w:sz w:val="24"/>
          <w:szCs w:val="24"/>
          <w:lang w:eastAsia="en-US"/>
        </w:rPr>
        <w:t xml:space="preserve">la Auditoría de Desempeño al cumplimiento de funciones sustantivas, 22-AEMD-A-GOB-102-133, el Centro de Conciliación Laboral del Estado de Quintana Roo presentó fortalezas al </w:t>
      </w:r>
      <w:r w:rsidRPr="00C9444E">
        <w:rPr>
          <w:rFonts w:eastAsia="Calibri" w:cs="Arial"/>
          <w:sz w:val="24"/>
          <w:szCs w:val="24"/>
          <w:lang w:eastAsia="en-US"/>
        </w:rPr>
        <w:t xml:space="preserve">cumplir </w:t>
      </w:r>
      <w:r w:rsidRPr="00C9444E">
        <w:rPr>
          <w:rFonts w:eastAsiaTheme="minorHAnsi" w:cs="Arial"/>
          <w:sz w:val="24"/>
          <w:szCs w:val="24"/>
          <w:lang w:eastAsia="en-US"/>
        </w:rPr>
        <w:t>con la prestación del servicio de conciliación laboral en sus tres delegaciones y con las atribuciones establecidas en su Ley Orgánica</w:t>
      </w:r>
      <w:r w:rsidRPr="00C9444E">
        <w:rPr>
          <w:rFonts w:eastAsia="Calibri" w:cs="Arial"/>
          <w:sz w:val="24"/>
          <w:szCs w:val="24"/>
          <w:lang w:eastAsia="en-US"/>
        </w:rPr>
        <w:t xml:space="preserve">, así mismo, al llevar a cabo el procedimiento de conciliación de conformidad con lo establecido en la Ley Federal del Trabajo; sin embargo, </w:t>
      </w:r>
      <w:r w:rsidRPr="00C9444E">
        <w:rPr>
          <w:rFonts w:cs="Arial"/>
          <w:sz w:val="24"/>
          <w:szCs w:val="24"/>
        </w:rPr>
        <w:t xml:space="preserve">presentó debilidad en la integración de los expedientes </w:t>
      </w:r>
      <w:r w:rsidRPr="00C9444E">
        <w:rPr>
          <w:rFonts w:eastAsia="Calibri" w:cs="Arial"/>
          <w:sz w:val="24"/>
          <w:szCs w:val="24"/>
          <w:lang w:eastAsia="en-US"/>
        </w:rPr>
        <w:t xml:space="preserve">al no contar </w:t>
      </w:r>
      <w:r w:rsidR="00384387" w:rsidRPr="00C9444E">
        <w:rPr>
          <w:rFonts w:eastAsia="Calibri" w:cs="Arial"/>
          <w:sz w:val="24"/>
          <w:szCs w:val="24"/>
          <w:lang w:eastAsia="en-US"/>
        </w:rPr>
        <w:t xml:space="preserve">con la constancia de aceptación o no aceptación de notificación por buzón electrónico por parte del solicitado, cabe mencionar que el Ente remitió la justificación correspondiente para aclarar dicha situación. </w:t>
      </w:r>
    </w:p>
    <w:p w14:paraId="6C253726" w14:textId="77777777" w:rsidR="00AF5726" w:rsidRPr="00C9444E" w:rsidRDefault="00AF5726" w:rsidP="00C9444E">
      <w:pPr>
        <w:spacing w:after="0"/>
        <w:rPr>
          <w:rFonts w:eastAsia="Calibri" w:cs="Arial"/>
          <w:sz w:val="24"/>
          <w:szCs w:val="24"/>
          <w:lang w:eastAsia="en-US"/>
        </w:rPr>
      </w:pPr>
    </w:p>
    <w:p w14:paraId="5F804FB4" w14:textId="00BFAC76" w:rsidR="004E06A2" w:rsidRDefault="004E06A2" w:rsidP="00C9444E">
      <w:pPr>
        <w:spacing w:after="0"/>
        <w:rPr>
          <w:rFonts w:eastAsia="Calibri" w:cs="Arial"/>
          <w:sz w:val="24"/>
          <w:szCs w:val="24"/>
          <w:lang w:eastAsia="en-US"/>
        </w:rPr>
      </w:pPr>
      <w:r w:rsidRPr="00C9444E">
        <w:rPr>
          <w:rFonts w:eastAsiaTheme="minorHAnsi" w:cs="Arial"/>
          <w:sz w:val="24"/>
          <w:szCs w:val="24"/>
          <w:lang w:eastAsia="en-US"/>
        </w:rPr>
        <w:t xml:space="preserve">En </w:t>
      </w:r>
      <w:r w:rsidRPr="00C9444E">
        <w:rPr>
          <w:rFonts w:eastAsia="Calibri" w:cs="Arial"/>
          <w:sz w:val="24"/>
          <w:szCs w:val="24"/>
          <w:lang w:eastAsia="en-US"/>
        </w:rPr>
        <w:t>materia de capacitación, para el ejercicio fiscal 2022, el CCLQROO no contó con un programa de capacitación aprobado; sin embargo, esta situación se subsanó, ya que en la Primera Sesión Ordinaria del Órgano de Gobierno del CCLQROO realizada en el ejercicio 2023 se aprobó un Programa Anual de Capacitación; aunado a lo anterior, en el ejercicio fiscalizado se determinó que la totalidad del personal conciliador se capacitó en al menos 4 cursos.</w:t>
      </w:r>
    </w:p>
    <w:p w14:paraId="5447E8E8" w14:textId="77777777" w:rsidR="00C9444E" w:rsidRPr="00C9444E" w:rsidRDefault="00C9444E" w:rsidP="00C9444E">
      <w:pPr>
        <w:spacing w:after="0"/>
        <w:rPr>
          <w:rFonts w:eastAsia="Calibri" w:cs="Arial"/>
          <w:sz w:val="24"/>
          <w:szCs w:val="24"/>
          <w:lang w:eastAsia="en-US"/>
        </w:rPr>
      </w:pPr>
    </w:p>
    <w:p w14:paraId="6F2CD2D7" w14:textId="4CFF1EFE" w:rsidR="007B305A" w:rsidRPr="00C9444E" w:rsidRDefault="004E06A2" w:rsidP="00C9444E">
      <w:pPr>
        <w:spacing w:after="0"/>
        <w:rPr>
          <w:rFonts w:cs="Arial"/>
          <w:sz w:val="24"/>
          <w:szCs w:val="24"/>
        </w:rPr>
      </w:pPr>
      <w:r w:rsidRPr="00C9444E">
        <w:rPr>
          <w:rFonts w:eastAsiaTheme="minorHAnsi" w:cs="Arial"/>
          <w:sz w:val="24"/>
          <w:szCs w:val="24"/>
          <w:lang w:eastAsia="en-US"/>
        </w:rPr>
        <w:t xml:space="preserve">Referente al perfil de puesto, </w:t>
      </w:r>
      <w:r w:rsidRPr="00C9444E">
        <w:rPr>
          <w:rFonts w:cs="Arial"/>
          <w:sz w:val="24"/>
          <w:szCs w:val="24"/>
        </w:rPr>
        <w:t xml:space="preserve">se determinó como fortaleza que el </w:t>
      </w:r>
      <w:r w:rsidRPr="00C9444E">
        <w:rPr>
          <w:rFonts w:cs="Arial"/>
          <w:sz w:val="24"/>
          <w:szCs w:val="24"/>
          <w:lang w:eastAsia="en-US"/>
        </w:rPr>
        <w:t>CCLQROO estableció, durante el ejercicio fiscal 2022, un perfil de puesto para el personal conciliador, a través de la Cédula de Descripción y Perfil de Puesto y del Formato para Entrega de Documentos compuesto por 21 requisitos. Cabe resaltar que dichos requisitos coincidieron con los establecidos en la Ley Federal del Trabajo, con excepción de 2 puntos, los cuales se deberán incluir en el Formato para Entrega de Documentos. También se determinó que, de manera general, los conciliadores cumplen con lo establecido por el CCLQROO en el Formato para Entrega de Documentos; sin embargo, se presentó debilidad en la integració</w:t>
      </w:r>
      <w:r w:rsidR="006E7F9D" w:rsidRPr="00C9444E">
        <w:rPr>
          <w:rFonts w:cs="Arial"/>
          <w:sz w:val="24"/>
          <w:szCs w:val="24"/>
          <w:lang w:eastAsia="en-US"/>
        </w:rPr>
        <w:t xml:space="preserve">n de los expedientes laborales, cabe resaltar que el Ente proporcionó la </w:t>
      </w:r>
      <w:r w:rsidR="006E7F9D" w:rsidRPr="00C9444E">
        <w:rPr>
          <w:rFonts w:cs="Arial"/>
          <w:sz w:val="24"/>
          <w:szCs w:val="24"/>
        </w:rPr>
        <w:t>evidencia correspondiente</w:t>
      </w:r>
      <w:r w:rsidR="007B305A" w:rsidRPr="00C9444E">
        <w:rPr>
          <w:rFonts w:cs="Arial"/>
          <w:sz w:val="24"/>
          <w:szCs w:val="24"/>
        </w:rPr>
        <w:t xml:space="preserve">, con lo cual los expedientes revisados se integraron correctamente. </w:t>
      </w:r>
      <w:r w:rsidR="006E7F9D" w:rsidRPr="00C9444E">
        <w:rPr>
          <w:rFonts w:cs="Arial"/>
          <w:sz w:val="24"/>
          <w:szCs w:val="24"/>
        </w:rPr>
        <w:t xml:space="preserve"> </w:t>
      </w:r>
    </w:p>
    <w:p w14:paraId="1476ADBA" w14:textId="77777777" w:rsidR="007B305A" w:rsidRPr="00C9444E" w:rsidRDefault="007B305A" w:rsidP="00C9444E">
      <w:pPr>
        <w:spacing w:after="0"/>
        <w:rPr>
          <w:rFonts w:cs="Arial"/>
          <w:sz w:val="24"/>
          <w:szCs w:val="24"/>
        </w:rPr>
      </w:pPr>
    </w:p>
    <w:p w14:paraId="186884C7" w14:textId="59D675E9" w:rsidR="004E06A2" w:rsidRPr="00C9444E" w:rsidRDefault="004E06A2" w:rsidP="00C9444E">
      <w:pPr>
        <w:spacing w:after="0"/>
        <w:ind w:right="142"/>
        <w:rPr>
          <w:rFonts w:eastAsia="Times New Roman" w:cs="Arial"/>
          <w:sz w:val="24"/>
          <w:szCs w:val="24"/>
        </w:rPr>
      </w:pPr>
      <w:r w:rsidRPr="00C9444E">
        <w:rPr>
          <w:rFonts w:eastAsia="Times New Roman" w:cs="Arial"/>
          <w:sz w:val="24"/>
          <w:szCs w:val="24"/>
        </w:rPr>
        <w:t>En relación con la Auditoría de Desempeño del cumplimiento de objetivos y metas de programas presupuestarios, 22-AEMD-A-GOB-102-134, se identificaron oportunidades en materia de control interno, ya que se han realizado acciones para su</w:t>
      </w:r>
      <w:r w:rsidR="001362FC" w:rsidRPr="00C9444E">
        <w:rPr>
          <w:rFonts w:eastAsia="Times New Roman" w:cs="Arial"/>
          <w:sz w:val="24"/>
          <w:szCs w:val="24"/>
        </w:rPr>
        <w:t xml:space="preserve"> implementación; </w:t>
      </w:r>
      <w:r w:rsidRPr="00C9444E">
        <w:rPr>
          <w:rFonts w:eastAsia="Times New Roman" w:cs="Arial"/>
          <w:sz w:val="24"/>
          <w:szCs w:val="24"/>
        </w:rPr>
        <w:t>sin embargo, estas no han sido suficientes para establecer un sistema que esté integrado con los procesos institucionales y sujeto a la autoevaluación y mejora continua.</w:t>
      </w:r>
    </w:p>
    <w:p w14:paraId="7CBA7472" w14:textId="77777777" w:rsidR="004E06A2" w:rsidRPr="00C9444E" w:rsidRDefault="004E06A2" w:rsidP="00C9444E">
      <w:pPr>
        <w:spacing w:after="0"/>
        <w:ind w:right="142"/>
        <w:rPr>
          <w:rFonts w:eastAsia="Times New Roman" w:cs="Arial"/>
          <w:sz w:val="24"/>
          <w:szCs w:val="24"/>
        </w:rPr>
      </w:pPr>
    </w:p>
    <w:p w14:paraId="1812356C" w14:textId="51AF689D" w:rsidR="004E06A2" w:rsidRPr="00C9444E" w:rsidRDefault="004E06A2" w:rsidP="00C9444E">
      <w:pPr>
        <w:spacing w:after="0"/>
        <w:ind w:right="142"/>
        <w:rPr>
          <w:rFonts w:eastAsia="Calibri" w:cs="Arial"/>
          <w:sz w:val="24"/>
          <w:szCs w:val="24"/>
          <w:lang w:eastAsia="en-US"/>
        </w:rPr>
      </w:pPr>
      <w:r w:rsidRPr="00C9444E">
        <w:rPr>
          <w:rFonts w:eastAsia="Arial" w:cs="Arial"/>
          <w:sz w:val="24"/>
          <w:szCs w:val="24"/>
          <w:lang w:eastAsia="es-ES"/>
        </w:rPr>
        <w:t xml:space="preserve">En materia de Presupuesto basado en Resultados (PbR), se identificaron debilidades </w:t>
      </w:r>
      <w:r w:rsidRPr="00C9444E">
        <w:rPr>
          <w:rFonts w:eastAsia="Calibri" w:cs="Arial"/>
          <w:sz w:val="24"/>
          <w:szCs w:val="24"/>
          <w:lang w:eastAsia="en-US"/>
        </w:rPr>
        <w:t xml:space="preserve">en la implementación de la Metodología de Marco Lógico (MML) al diseñar la Matriz de Indicadores para Resultados del programa presupuestario </w:t>
      </w:r>
      <w:r w:rsidRPr="00C9444E">
        <w:rPr>
          <w:rFonts w:eastAsia="Calibri" w:cs="Arial"/>
          <w:bCs/>
          <w:sz w:val="24"/>
          <w:szCs w:val="24"/>
          <w:lang w:eastAsia="en-US"/>
        </w:rPr>
        <w:t>E049 – Conciliación de Conflictos Laborales</w:t>
      </w:r>
      <w:r w:rsidRPr="00C9444E">
        <w:rPr>
          <w:rFonts w:eastAsia="Calibri" w:cs="Arial"/>
          <w:sz w:val="24"/>
          <w:szCs w:val="24"/>
          <w:lang w:eastAsia="en-US"/>
        </w:rPr>
        <w:t>, la cual presenta áreas de mejora en el establecimiento de indicadores, medios de verificación y supuestos, por lo que se recomienda adecuar la correspondiente en ejercicios fiscales futuros con base en dicha metodología; lo anterior, en coordinación con la Secr</w:t>
      </w:r>
      <w:r w:rsidR="001362FC" w:rsidRPr="00C9444E">
        <w:rPr>
          <w:rFonts w:eastAsia="Calibri" w:cs="Arial"/>
          <w:sz w:val="24"/>
          <w:szCs w:val="24"/>
          <w:lang w:eastAsia="en-US"/>
        </w:rPr>
        <w:t>etaría de Finanzas y Planeación</w:t>
      </w:r>
      <w:r w:rsidRPr="00C9444E">
        <w:rPr>
          <w:rFonts w:eastAsia="Calibri" w:cs="Arial"/>
          <w:sz w:val="24"/>
          <w:szCs w:val="24"/>
          <w:lang w:eastAsia="en-US"/>
        </w:rPr>
        <w:t xml:space="preserve"> para que de esta manera se establezcan, de manera correcta, las relaciones de causa-efecto en todos los niveles de la MIR, así como para lograr la correspondencia de cada uno de ellos con los factores externos que pueden afectar su ejecución y posterior desempeño. </w:t>
      </w:r>
    </w:p>
    <w:p w14:paraId="0D983B64" w14:textId="77777777" w:rsidR="004E06A2" w:rsidRPr="00C9444E" w:rsidRDefault="004E06A2" w:rsidP="00C9444E">
      <w:pPr>
        <w:tabs>
          <w:tab w:val="left" w:pos="7575"/>
        </w:tabs>
        <w:spacing w:after="0"/>
        <w:ind w:right="142"/>
        <w:rPr>
          <w:rFonts w:cs="Arial"/>
          <w:sz w:val="24"/>
          <w:szCs w:val="24"/>
        </w:rPr>
      </w:pPr>
    </w:p>
    <w:p w14:paraId="242B25ED" w14:textId="2F1D47B6" w:rsidR="004E06A2" w:rsidRDefault="004E06A2" w:rsidP="00C9444E">
      <w:pPr>
        <w:spacing w:after="0"/>
        <w:ind w:right="142"/>
        <w:rPr>
          <w:rFonts w:eastAsia="Calibri" w:cs="Arial"/>
          <w:sz w:val="24"/>
          <w:szCs w:val="24"/>
          <w:lang w:eastAsia="en-US"/>
        </w:rPr>
      </w:pPr>
      <w:r w:rsidRPr="00C9444E">
        <w:rPr>
          <w:rFonts w:eastAsia="Calibri" w:cs="Arial"/>
          <w:sz w:val="24"/>
          <w:szCs w:val="24"/>
          <w:lang w:eastAsia="en-US"/>
        </w:rPr>
        <w:t>Referente al Sistema de Evaluación del Desempe</w:t>
      </w:r>
      <w:r w:rsidR="001362FC" w:rsidRPr="00C9444E">
        <w:rPr>
          <w:rFonts w:eastAsia="Calibri" w:cs="Arial"/>
          <w:sz w:val="24"/>
          <w:szCs w:val="24"/>
          <w:lang w:eastAsia="en-US"/>
        </w:rPr>
        <w:t>ño (SED), se identificó que el E</w:t>
      </w:r>
      <w:r w:rsidRPr="00C9444E">
        <w:rPr>
          <w:rFonts w:eastAsia="Calibri" w:cs="Arial"/>
          <w:sz w:val="24"/>
          <w:szCs w:val="24"/>
          <w:lang w:eastAsia="en-US"/>
        </w:rPr>
        <w:t>nte presentó áreas de mejora en el cumplimiento de objetivos y metas del programa presupuestario E049 – Conciliación de Conflictos Laborales, al presentar errores en el establecimiento de los valores de las variables del FESIPPRES y al no sustentar con evidencia el nivel de cumplimiento reportado en dichos formatos, por lo que se recomienda realizar acciones encaminadas a fortalecer el establecimiento adecuado de los valores de las variables establecidas en el FESIPPRES; o bien, replantear el establecimiento de los indicadores, conforme a los requerimientos del programa presupuestario</w:t>
      </w:r>
      <w:r w:rsidR="00F6292F" w:rsidRPr="00C9444E">
        <w:rPr>
          <w:rFonts w:eastAsia="Calibri" w:cs="Arial"/>
          <w:sz w:val="24"/>
          <w:szCs w:val="24"/>
          <w:lang w:eastAsia="en-US"/>
        </w:rPr>
        <w:t>,</w:t>
      </w:r>
      <w:r w:rsidRPr="00C9444E">
        <w:rPr>
          <w:rFonts w:eastAsia="Calibri" w:cs="Arial"/>
          <w:sz w:val="24"/>
          <w:szCs w:val="24"/>
          <w:lang w:eastAsia="en-US"/>
        </w:rPr>
        <w:t xml:space="preserve"> y a implementar mecanismos en su sistema de control interno para generar la información que sustente correctamente el avance reportado en el cumplimiento de sus metas y objetivos.</w:t>
      </w:r>
    </w:p>
    <w:p w14:paraId="1154DEF9" w14:textId="77777777" w:rsidR="00B64D4C" w:rsidRPr="00C9444E" w:rsidRDefault="00B64D4C" w:rsidP="00C9444E">
      <w:pPr>
        <w:spacing w:after="0"/>
        <w:ind w:right="142"/>
        <w:rPr>
          <w:rFonts w:eastAsia="Calibri" w:cs="Arial"/>
          <w:sz w:val="24"/>
          <w:szCs w:val="24"/>
          <w:lang w:eastAsia="en-US"/>
        </w:rPr>
      </w:pPr>
    </w:p>
    <w:p w14:paraId="3522A8ED" w14:textId="78229AC3" w:rsidR="002705ED" w:rsidRPr="00C9444E" w:rsidRDefault="004E06A2" w:rsidP="00C9444E">
      <w:pPr>
        <w:tabs>
          <w:tab w:val="left" w:pos="3975"/>
        </w:tabs>
        <w:spacing w:after="0"/>
        <w:rPr>
          <w:rFonts w:cs="Arial"/>
          <w:sz w:val="24"/>
          <w:szCs w:val="24"/>
        </w:rPr>
      </w:pPr>
      <w:r w:rsidRPr="00C9444E">
        <w:rPr>
          <w:rFonts w:cs="Arial"/>
          <w:sz w:val="24"/>
          <w:szCs w:val="24"/>
        </w:rPr>
        <w:t xml:space="preserve">Con la fiscalización y la atención de las recomendaciones de desempeño se contribuirá a que el </w:t>
      </w:r>
      <w:r w:rsidRPr="00C9444E">
        <w:rPr>
          <w:rFonts w:eastAsiaTheme="minorHAnsi" w:cs="Arial"/>
          <w:sz w:val="24"/>
          <w:szCs w:val="24"/>
          <w:lang w:eastAsia="en-US"/>
        </w:rPr>
        <w:t>Centro de Conciliación Laboral del Estado de Quintana Roo</w:t>
      </w:r>
      <w:r w:rsidR="00F6292F" w:rsidRPr="00C9444E">
        <w:rPr>
          <w:rFonts w:cs="Arial"/>
          <w:sz w:val="24"/>
          <w:szCs w:val="24"/>
        </w:rPr>
        <w:t xml:space="preserve"> </w:t>
      </w:r>
      <w:r w:rsidRPr="00C9444E">
        <w:rPr>
          <w:rFonts w:cs="Arial"/>
          <w:sz w:val="24"/>
          <w:szCs w:val="24"/>
        </w:rPr>
        <w:t>aplique las áreas de mejora y sub</w:t>
      </w:r>
      <w:r w:rsidR="00F6292F" w:rsidRPr="00C9444E">
        <w:rPr>
          <w:rFonts w:cs="Arial"/>
          <w:sz w:val="24"/>
          <w:szCs w:val="24"/>
        </w:rPr>
        <w:t xml:space="preserve">sane las debilidades detectadas, </w:t>
      </w:r>
      <w:r w:rsidRPr="00C9444E">
        <w:rPr>
          <w:rFonts w:cs="Arial"/>
          <w:sz w:val="24"/>
          <w:szCs w:val="24"/>
        </w:rPr>
        <w:t xml:space="preserve">a fin de eficientar la </w:t>
      </w:r>
      <w:r w:rsidRPr="00C9444E">
        <w:rPr>
          <w:rFonts w:eastAsiaTheme="minorHAnsi" w:cs="Arial"/>
          <w:sz w:val="24"/>
          <w:szCs w:val="24"/>
          <w:lang w:eastAsia="en-US"/>
        </w:rPr>
        <w:t xml:space="preserve">prestación del servicio de conciliación laboral en sus tres delegaciones y dar certeza de su proceso al </w:t>
      </w:r>
      <w:r w:rsidR="00E569B1">
        <w:rPr>
          <w:rFonts w:eastAsiaTheme="minorHAnsi" w:cs="Arial"/>
          <w:sz w:val="24"/>
          <w:szCs w:val="24"/>
          <w:lang w:eastAsia="en-US"/>
        </w:rPr>
        <w:t xml:space="preserve">establecer </w:t>
      </w:r>
      <w:r w:rsidR="00E569B1" w:rsidRPr="00C9444E">
        <w:rPr>
          <w:rFonts w:cs="Arial"/>
          <w:sz w:val="24"/>
          <w:szCs w:val="24"/>
          <w:lang w:eastAsia="en-US"/>
        </w:rPr>
        <w:t xml:space="preserve">un perfil de puesto </w:t>
      </w:r>
      <w:r w:rsidR="00C526B3" w:rsidRPr="00C9444E">
        <w:rPr>
          <w:rFonts w:cs="Arial"/>
          <w:sz w:val="24"/>
          <w:szCs w:val="24"/>
          <w:lang w:eastAsia="en-US"/>
        </w:rPr>
        <w:t xml:space="preserve">para el personal </w:t>
      </w:r>
      <w:r w:rsidR="00C526B3" w:rsidRPr="00C526B3">
        <w:rPr>
          <w:rFonts w:cs="Arial"/>
          <w:sz w:val="24"/>
          <w:szCs w:val="24"/>
          <w:lang w:eastAsia="en-US"/>
        </w:rPr>
        <w:t>conciliador</w:t>
      </w:r>
      <w:r w:rsidR="00C526B3" w:rsidRPr="00C526B3">
        <w:rPr>
          <w:rFonts w:eastAsiaTheme="minorHAnsi" w:cs="Arial"/>
          <w:sz w:val="24"/>
          <w:szCs w:val="24"/>
          <w:lang w:eastAsia="en-US"/>
        </w:rPr>
        <w:t xml:space="preserve"> </w:t>
      </w:r>
      <w:r w:rsidR="00E569B1" w:rsidRPr="00C526B3">
        <w:rPr>
          <w:rFonts w:cs="Arial"/>
          <w:sz w:val="24"/>
          <w:szCs w:val="24"/>
          <w:lang w:eastAsia="en-US"/>
        </w:rPr>
        <w:t>acorde</w:t>
      </w:r>
      <w:r w:rsidR="00E569B1">
        <w:rPr>
          <w:rFonts w:cs="Arial"/>
          <w:sz w:val="24"/>
          <w:szCs w:val="24"/>
          <w:lang w:eastAsia="en-US"/>
        </w:rPr>
        <w:t xml:space="preserve"> con lo que marca la Ley Federal del Trabajo</w:t>
      </w:r>
      <w:r w:rsidRPr="00C9444E">
        <w:rPr>
          <w:rFonts w:eastAsiaTheme="minorHAnsi" w:cs="Arial"/>
          <w:sz w:val="24"/>
          <w:szCs w:val="24"/>
          <w:lang w:eastAsia="en-US"/>
        </w:rPr>
        <w:t xml:space="preserve">. Asimismo, </w:t>
      </w:r>
      <w:r w:rsidRPr="00C9444E">
        <w:rPr>
          <w:rFonts w:cs="Arial"/>
          <w:sz w:val="24"/>
          <w:szCs w:val="24"/>
        </w:rPr>
        <w:t xml:space="preserve">coadyuvar en </w:t>
      </w:r>
      <w:r w:rsidR="00F6292F" w:rsidRPr="00C9444E">
        <w:rPr>
          <w:rFonts w:cs="Arial"/>
          <w:sz w:val="24"/>
          <w:szCs w:val="24"/>
        </w:rPr>
        <w:t>la mejora de su control interno</w:t>
      </w:r>
      <w:r w:rsidRPr="00C9444E">
        <w:rPr>
          <w:rFonts w:cs="Arial"/>
          <w:sz w:val="24"/>
          <w:szCs w:val="24"/>
        </w:rPr>
        <w:t xml:space="preserve"> en la correcta elaboración de sus Matrices de Indicadores para Resultados como herramienta de planeación, haciendo uso apropiado de la Metodología de Marco Lógico, además de contribuir al seguimiento y control d</w:t>
      </w:r>
      <w:r w:rsidR="00F6292F" w:rsidRPr="00C9444E">
        <w:rPr>
          <w:rFonts w:cs="Arial"/>
          <w:sz w:val="24"/>
          <w:szCs w:val="24"/>
        </w:rPr>
        <w:t>e los programas presupuestarios</w:t>
      </w:r>
      <w:r w:rsidRPr="00C9444E">
        <w:rPr>
          <w:rFonts w:cs="Arial"/>
          <w:sz w:val="24"/>
          <w:szCs w:val="24"/>
        </w:rPr>
        <w:t xml:space="preserve"> desde la definición de los objetivos y metas y </w:t>
      </w:r>
      <w:r w:rsidR="00F6292F" w:rsidRPr="00C9444E">
        <w:rPr>
          <w:rFonts w:cs="Arial"/>
          <w:sz w:val="24"/>
          <w:szCs w:val="24"/>
        </w:rPr>
        <w:t>las asignaciones de presupuesto</w:t>
      </w:r>
      <w:r w:rsidRPr="00C9444E">
        <w:rPr>
          <w:rFonts w:cs="Arial"/>
          <w:sz w:val="24"/>
          <w:szCs w:val="24"/>
        </w:rPr>
        <w:t xml:space="preserve"> hasta la ejecución y evaluación de los programas y</w:t>
      </w:r>
      <w:r w:rsidRPr="00C9444E">
        <w:rPr>
          <w:rFonts w:eastAsia="Calibri" w:cs="Arial"/>
          <w:sz w:val="24"/>
          <w:szCs w:val="24"/>
          <w:lang w:eastAsia="en-US"/>
        </w:rPr>
        <w:t xml:space="preserve"> así fortalecer la rendición de cuentas.</w:t>
      </w:r>
    </w:p>
    <w:p w14:paraId="53156709" w14:textId="2AA71AB1" w:rsidR="00AB06F6" w:rsidRDefault="00AB06F6" w:rsidP="00383A49">
      <w:pPr>
        <w:tabs>
          <w:tab w:val="left" w:pos="3975"/>
        </w:tabs>
        <w:spacing w:after="0"/>
        <w:rPr>
          <w:rFonts w:cs="Arial"/>
          <w:sz w:val="24"/>
        </w:rPr>
      </w:pPr>
    </w:p>
    <w:p w14:paraId="67B7BC09" w14:textId="5AADB7C1" w:rsidR="008676E9" w:rsidRDefault="008676E9" w:rsidP="00383A49">
      <w:pPr>
        <w:tabs>
          <w:tab w:val="left" w:pos="3975"/>
        </w:tabs>
        <w:spacing w:after="0"/>
        <w:rPr>
          <w:rFonts w:cs="Arial"/>
          <w:sz w:val="24"/>
        </w:rPr>
      </w:pPr>
    </w:p>
    <w:p w14:paraId="556F5B8D" w14:textId="77777777" w:rsidR="00177BB1" w:rsidRDefault="00177BB1" w:rsidP="00383A49">
      <w:pPr>
        <w:tabs>
          <w:tab w:val="left" w:pos="3975"/>
        </w:tabs>
        <w:spacing w:after="0"/>
        <w:rPr>
          <w:rFonts w:cs="Arial"/>
          <w:sz w:val="24"/>
        </w:rPr>
      </w:pPr>
    </w:p>
    <w:p w14:paraId="489CE901" w14:textId="2CF05297" w:rsidR="002705ED" w:rsidRPr="002705ED" w:rsidRDefault="002705ED" w:rsidP="002705ED">
      <w:pPr>
        <w:spacing w:after="0"/>
        <w:jc w:val="center"/>
        <w:rPr>
          <w:rFonts w:cs="Arial"/>
          <w:b/>
          <w:sz w:val="24"/>
          <w:szCs w:val="24"/>
        </w:rPr>
      </w:pPr>
      <w:r w:rsidRPr="002705ED">
        <w:rPr>
          <w:rFonts w:cs="Arial"/>
          <w:b/>
          <w:sz w:val="24"/>
          <w:szCs w:val="24"/>
        </w:rPr>
        <w:t>EL AUDITOR SUPERIOR DEL ESTADO</w:t>
      </w:r>
    </w:p>
    <w:p w14:paraId="46A3B2B0" w14:textId="363158D6" w:rsidR="002705ED" w:rsidRDefault="002705ED" w:rsidP="002705ED">
      <w:pPr>
        <w:spacing w:after="0"/>
        <w:jc w:val="center"/>
        <w:rPr>
          <w:rFonts w:cs="Arial"/>
          <w:b/>
          <w:sz w:val="24"/>
          <w:szCs w:val="24"/>
        </w:rPr>
      </w:pPr>
    </w:p>
    <w:p w14:paraId="1E29CB75" w14:textId="77777777" w:rsidR="00ED04C9" w:rsidRPr="002705ED" w:rsidRDefault="00ED04C9" w:rsidP="002705ED">
      <w:pPr>
        <w:spacing w:after="0"/>
        <w:jc w:val="center"/>
        <w:rPr>
          <w:rFonts w:cs="Arial"/>
          <w:b/>
          <w:sz w:val="24"/>
          <w:szCs w:val="24"/>
        </w:rPr>
      </w:pPr>
    </w:p>
    <w:p w14:paraId="7BF47A1C" w14:textId="045AB307" w:rsidR="002705ED" w:rsidRDefault="002705ED" w:rsidP="002705ED">
      <w:pPr>
        <w:spacing w:after="0"/>
        <w:jc w:val="center"/>
        <w:rPr>
          <w:rFonts w:cs="Arial"/>
          <w:b/>
          <w:sz w:val="24"/>
          <w:szCs w:val="24"/>
        </w:rPr>
      </w:pPr>
    </w:p>
    <w:p w14:paraId="2692B33D" w14:textId="77777777" w:rsidR="00E5758E" w:rsidRPr="002705ED" w:rsidRDefault="00E5758E" w:rsidP="002705ED">
      <w:pPr>
        <w:spacing w:after="0"/>
        <w:jc w:val="center"/>
        <w:rPr>
          <w:rFonts w:cs="Arial"/>
          <w:b/>
          <w:sz w:val="24"/>
          <w:szCs w:val="24"/>
        </w:rPr>
      </w:pPr>
    </w:p>
    <w:p w14:paraId="1CB71F03" w14:textId="244D32F7" w:rsidR="00E5758E" w:rsidRPr="00E5758E" w:rsidRDefault="00E5758E" w:rsidP="00E5758E">
      <w:pPr>
        <w:tabs>
          <w:tab w:val="center" w:pos="4419"/>
          <w:tab w:val="right" w:pos="8838"/>
        </w:tabs>
        <w:spacing w:after="0"/>
        <w:jc w:val="center"/>
        <w:rPr>
          <w:rFonts w:cs="Arial"/>
          <w:b/>
          <w:sz w:val="24"/>
          <w:szCs w:val="24"/>
        </w:rPr>
      </w:pPr>
      <w:r w:rsidRPr="00E5758E">
        <w:rPr>
          <w:rFonts w:cs="Arial"/>
          <w:b/>
          <w:sz w:val="24"/>
          <w:szCs w:val="24"/>
        </w:rPr>
        <w:t>M. EN AUD. MANUEL PALACIOS HERRERA</w:t>
      </w:r>
    </w:p>
    <w:p w14:paraId="6EAA4C14" w14:textId="5AAAC2EA" w:rsidR="0034309D" w:rsidRPr="00AB06F6" w:rsidRDefault="00D5624D" w:rsidP="00AB06F6">
      <w:pPr>
        <w:tabs>
          <w:tab w:val="center" w:pos="4419"/>
          <w:tab w:val="right" w:pos="8838"/>
        </w:tabs>
        <w:spacing w:after="0"/>
        <w:rPr>
          <w:rFonts w:cs="Arial"/>
          <w:b/>
          <w:sz w:val="24"/>
          <w:szCs w:val="24"/>
        </w:rPr>
      </w:pPr>
      <w:r>
        <w:rPr>
          <w:rFonts w:cs="Arial"/>
          <w:b/>
          <w:sz w:val="24"/>
          <w:szCs w:val="24"/>
        </w:rPr>
        <w:tab/>
      </w:r>
    </w:p>
    <w:sectPr w:rsidR="0034309D" w:rsidRPr="00AB06F6" w:rsidSect="0051100E">
      <w:headerReference w:type="default" r:id="rId28"/>
      <w:footerReference w:type="default" r:id="rId2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167C" w14:textId="77777777" w:rsidR="00D111C6" w:rsidRDefault="00D111C6" w:rsidP="00987D4F">
      <w:pPr>
        <w:spacing w:after="0" w:line="240" w:lineRule="auto"/>
      </w:pPr>
      <w:r>
        <w:separator/>
      </w:r>
    </w:p>
  </w:endnote>
  <w:endnote w:type="continuationSeparator" w:id="0">
    <w:p w14:paraId="39475BE5" w14:textId="77777777" w:rsidR="00D111C6" w:rsidRDefault="00D111C6"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56922"/>
      <w:docPartObj>
        <w:docPartGallery w:val="Page Numbers (Bottom of Page)"/>
        <w:docPartUnique/>
      </w:docPartObj>
    </w:sdtPr>
    <w:sdtEndPr/>
    <w:sdtContent>
      <w:sdt>
        <w:sdtPr>
          <w:rPr>
            <w:rFonts w:cs="Arial"/>
            <w:sz w:val="16"/>
            <w:szCs w:val="16"/>
          </w:rPr>
          <w:id w:val="-1769616900"/>
          <w:docPartObj>
            <w:docPartGallery w:val="Page Numbers (Top of Page)"/>
            <w:docPartUnique/>
          </w:docPartObj>
        </w:sdtPr>
        <w:sdtEndPr>
          <w:rPr>
            <w:rFonts w:cstheme="minorBidi"/>
            <w:sz w:val="22"/>
            <w:szCs w:val="22"/>
          </w:rPr>
        </w:sdtEndPr>
        <w:sdtContent>
          <w:p w14:paraId="139185B3" w14:textId="30CF819E" w:rsidR="00D111C6" w:rsidRDefault="00D111C6" w:rsidP="002F1B8D">
            <w:pPr>
              <w:pStyle w:val="Piedepgina"/>
              <w:pBdr>
                <w:top w:val="single" w:sz="4" w:space="1" w:color="auto"/>
              </w:pBdr>
              <w:spacing w:line="276" w:lineRule="auto"/>
              <w:jc w:val="right"/>
            </w:pPr>
            <w:r w:rsidRPr="00AF0978">
              <w:rPr>
                <w:rFonts w:cs="Arial"/>
                <w:sz w:val="16"/>
                <w:szCs w:val="16"/>
                <w:lang w:val="es-ES"/>
              </w:rPr>
              <w:t xml:space="preserve">Página </w:t>
            </w:r>
            <w:r w:rsidRPr="00AF0978">
              <w:rPr>
                <w:rFonts w:cs="Arial"/>
                <w:bCs/>
                <w:sz w:val="16"/>
                <w:szCs w:val="16"/>
              </w:rPr>
              <w:fldChar w:fldCharType="begin"/>
            </w:r>
            <w:r w:rsidRPr="00AF0978">
              <w:rPr>
                <w:rFonts w:cs="Arial"/>
                <w:bCs/>
                <w:sz w:val="16"/>
                <w:szCs w:val="16"/>
              </w:rPr>
              <w:instrText>PAGE</w:instrText>
            </w:r>
            <w:r w:rsidRPr="00AF0978">
              <w:rPr>
                <w:rFonts w:cs="Arial"/>
                <w:bCs/>
                <w:sz w:val="16"/>
                <w:szCs w:val="16"/>
              </w:rPr>
              <w:fldChar w:fldCharType="separate"/>
            </w:r>
            <w:r w:rsidR="003C50AC">
              <w:rPr>
                <w:rFonts w:cs="Arial"/>
                <w:bCs/>
                <w:noProof/>
                <w:sz w:val="16"/>
                <w:szCs w:val="16"/>
              </w:rPr>
              <w:t>21</w:t>
            </w:r>
            <w:r w:rsidRPr="00AF0978">
              <w:rPr>
                <w:rFonts w:cs="Arial"/>
                <w:bCs/>
                <w:sz w:val="16"/>
                <w:szCs w:val="16"/>
              </w:rPr>
              <w:fldChar w:fldCharType="end"/>
            </w:r>
            <w:r w:rsidRPr="00AF0978">
              <w:rPr>
                <w:rFonts w:cs="Arial"/>
                <w:sz w:val="16"/>
                <w:szCs w:val="16"/>
                <w:lang w:val="es-ES"/>
              </w:rPr>
              <w:t xml:space="preserve"> de </w:t>
            </w:r>
            <w:r w:rsidRPr="00AF0978">
              <w:rPr>
                <w:rFonts w:cs="Arial"/>
                <w:bCs/>
                <w:sz w:val="16"/>
                <w:szCs w:val="16"/>
              </w:rPr>
              <w:fldChar w:fldCharType="begin"/>
            </w:r>
            <w:r w:rsidRPr="00AF0978">
              <w:rPr>
                <w:rFonts w:cs="Arial"/>
                <w:bCs/>
                <w:sz w:val="16"/>
                <w:szCs w:val="16"/>
              </w:rPr>
              <w:instrText>NUMPAGES</w:instrText>
            </w:r>
            <w:r w:rsidRPr="00AF0978">
              <w:rPr>
                <w:rFonts w:cs="Arial"/>
                <w:bCs/>
                <w:sz w:val="16"/>
                <w:szCs w:val="16"/>
              </w:rPr>
              <w:fldChar w:fldCharType="separate"/>
            </w:r>
            <w:r w:rsidR="003C50AC">
              <w:rPr>
                <w:rFonts w:cs="Arial"/>
                <w:bCs/>
                <w:noProof/>
                <w:sz w:val="16"/>
                <w:szCs w:val="16"/>
              </w:rPr>
              <w:t>87</w:t>
            </w:r>
            <w:r w:rsidRPr="00AF0978">
              <w:rPr>
                <w:rFonts w:cs="Arial"/>
                <w:bCs/>
                <w:sz w:val="16"/>
                <w:szCs w:val="16"/>
              </w:rPr>
              <w:fldChar w:fldCharType="end"/>
            </w:r>
          </w:p>
        </w:sdtContent>
      </w:sdt>
    </w:sdtContent>
  </w:sdt>
  <w:p w14:paraId="34480584" w14:textId="0629AEB1" w:rsidR="00D111C6" w:rsidRDefault="00D111C6" w:rsidP="00D90730">
    <w:pPr>
      <w:spacing w:after="0"/>
      <w:rPr>
        <w:rFonts w:eastAsia="Times New Roman" w:cs="Arial"/>
        <w:sz w:val="16"/>
        <w:szCs w:val="18"/>
        <w:lang w:eastAsia="es-ES"/>
      </w:rPr>
    </w:pPr>
    <w:r w:rsidRPr="00AD3612">
      <w:rPr>
        <w:rFonts w:cs="Arial"/>
        <w:sz w:val="16"/>
        <w:szCs w:val="16"/>
      </w:rPr>
      <w:t>2</w:t>
    </w:r>
    <w:r>
      <w:rPr>
        <w:rFonts w:cs="Arial"/>
        <w:sz w:val="16"/>
        <w:szCs w:val="16"/>
      </w:rPr>
      <w:t>2</w:t>
    </w:r>
    <w:r w:rsidRPr="00AD3612">
      <w:rPr>
        <w:rFonts w:cs="Arial"/>
        <w:sz w:val="16"/>
        <w:szCs w:val="16"/>
      </w:rPr>
      <w:t>-AEMD-A-GOB-</w:t>
    </w:r>
    <w:r>
      <w:rPr>
        <w:rFonts w:cs="Arial"/>
        <w:sz w:val="16"/>
        <w:szCs w:val="16"/>
      </w:rPr>
      <w:t>102</w:t>
    </w:r>
    <w:r w:rsidRPr="00AD3612">
      <w:rPr>
        <w:rFonts w:cs="Arial"/>
        <w:sz w:val="16"/>
        <w:szCs w:val="16"/>
      </w:rPr>
      <w:t>-</w:t>
    </w:r>
    <w:r>
      <w:rPr>
        <w:rFonts w:cs="Arial"/>
        <w:sz w:val="16"/>
        <w:szCs w:val="16"/>
      </w:rPr>
      <w:t>133</w:t>
    </w:r>
    <w:r w:rsidRPr="00AD3612">
      <w:rPr>
        <w:rFonts w:cs="Arial"/>
        <w:sz w:val="16"/>
        <w:szCs w:val="16"/>
      </w:rPr>
      <w:t xml:space="preserve"> / Auditoría de Desempeño a</w:t>
    </w:r>
    <w:r>
      <w:rPr>
        <w:rFonts w:cs="Arial"/>
        <w:sz w:val="16"/>
        <w:szCs w:val="16"/>
      </w:rPr>
      <w:t>l cumplimiento de funciones sustantivas.</w:t>
    </w:r>
  </w:p>
  <w:p w14:paraId="75A26C82" w14:textId="46A49DD6" w:rsidR="00D111C6" w:rsidRPr="00FC2893" w:rsidRDefault="00D111C6" w:rsidP="00D90730">
    <w:pPr>
      <w:spacing w:after="0"/>
      <w:rPr>
        <w:rFonts w:eastAsia="Times New Roman" w:cs="Arial"/>
        <w:sz w:val="16"/>
        <w:szCs w:val="18"/>
        <w:lang w:eastAsia="es-ES"/>
      </w:rPr>
    </w:pPr>
    <w:r>
      <w:rPr>
        <w:rFonts w:eastAsia="Times New Roman" w:cs="Arial"/>
        <w:sz w:val="16"/>
        <w:szCs w:val="18"/>
        <w:lang w:eastAsia="es-ES"/>
      </w:rPr>
      <w:t>22-AEMD-A-GOB-</w:t>
    </w:r>
    <w:r w:rsidRPr="00AF0978">
      <w:rPr>
        <w:rFonts w:eastAsia="Times New Roman" w:cs="Arial"/>
        <w:sz w:val="16"/>
        <w:szCs w:val="18"/>
        <w:lang w:eastAsia="es-ES"/>
      </w:rPr>
      <w:t>1</w:t>
    </w:r>
    <w:r>
      <w:rPr>
        <w:rFonts w:eastAsia="Times New Roman" w:cs="Arial"/>
        <w:sz w:val="16"/>
        <w:szCs w:val="18"/>
        <w:lang w:eastAsia="es-ES"/>
      </w:rPr>
      <w:t>02-134 / Auditoría de Desempeño de</w:t>
    </w:r>
    <w:r w:rsidRPr="00AF0978">
      <w:rPr>
        <w:rFonts w:eastAsia="Times New Roman" w:cs="Arial"/>
        <w:sz w:val="16"/>
        <w:szCs w:val="18"/>
        <w:lang w:eastAsia="es-ES"/>
      </w:rPr>
      <w:t xml:space="preserve">l cumplimiento de objetivos y metas de programas </w:t>
    </w:r>
    <w:r>
      <w:rPr>
        <w:rFonts w:eastAsia="Times New Roman" w:cs="Arial"/>
        <w:sz w:val="16"/>
        <w:szCs w:val="18"/>
        <w:lang w:eastAsia="es-ES"/>
      </w:rPr>
      <w:t>presupuestarios.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1E9" w14:textId="77777777" w:rsidR="00D111C6" w:rsidRDefault="00D111C6" w:rsidP="00987D4F">
      <w:pPr>
        <w:spacing w:after="0" w:line="240" w:lineRule="auto"/>
      </w:pPr>
      <w:r>
        <w:separator/>
      </w:r>
    </w:p>
  </w:footnote>
  <w:footnote w:type="continuationSeparator" w:id="0">
    <w:p w14:paraId="63C5974D" w14:textId="77777777" w:rsidR="00D111C6" w:rsidRDefault="00D111C6" w:rsidP="00987D4F">
      <w:pPr>
        <w:spacing w:after="0" w:line="240" w:lineRule="auto"/>
      </w:pPr>
      <w:r>
        <w:continuationSeparator/>
      </w:r>
    </w:p>
  </w:footnote>
  <w:footnote w:id="1">
    <w:p w14:paraId="6F473D07" w14:textId="77777777" w:rsidR="00D111C6" w:rsidRPr="00656F4C" w:rsidRDefault="00D111C6" w:rsidP="008E0B7E">
      <w:pPr>
        <w:pStyle w:val="Textonotapie"/>
        <w:spacing w:line="276" w:lineRule="auto"/>
        <w:ind w:left="142" w:hanging="142"/>
        <w:rPr>
          <w:rFonts w:ascii="Arial" w:hAnsi="Arial" w:cs="Arial"/>
          <w:sz w:val="14"/>
          <w:szCs w:val="14"/>
        </w:rPr>
      </w:pPr>
      <w:r w:rsidRPr="00656F4C">
        <w:rPr>
          <w:rStyle w:val="Refdenotaalpie"/>
          <w:rFonts w:ascii="Arial" w:hAnsi="Arial" w:cs="Arial"/>
          <w:sz w:val="14"/>
          <w:szCs w:val="14"/>
        </w:rPr>
        <w:footnoteRef/>
      </w:r>
      <w:r w:rsidRPr="00656F4C">
        <w:rPr>
          <w:rFonts w:ascii="Arial" w:hAnsi="Arial" w:cs="Arial"/>
          <w:sz w:val="14"/>
          <w:szCs w:val="14"/>
        </w:rPr>
        <w:t xml:space="preserve"> </w:t>
      </w:r>
      <w:r w:rsidRPr="00656F4C">
        <w:rPr>
          <w:rFonts w:ascii="Arial" w:hAnsi="Arial" w:cs="Arial"/>
          <w:color w:val="000000"/>
          <w:sz w:val="14"/>
          <w:szCs w:val="14"/>
          <w:shd w:val="clear" w:color="auto" w:fill="FFFFFF"/>
        </w:rPr>
        <w:t>Cámara de Diputados del H. Congreso de la Unión (1917). </w:t>
      </w:r>
      <w:r w:rsidRPr="00656F4C">
        <w:rPr>
          <w:rFonts w:ascii="Arial" w:hAnsi="Arial" w:cs="Arial"/>
          <w:i/>
          <w:iCs/>
          <w:color w:val="000000"/>
          <w:sz w:val="14"/>
          <w:szCs w:val="14"/>
          <w:shd w:val="clear" w:color="auto" w:fill="FFFFFF"/>
        </w:rPr>
        <w:t>Constitución Política de los Estados Unidos Mexicanos</w:t>
      </w:r>
      <w:r w:rsidRPr="00656F4C">
        <w:rPr>
          <w:rFonts w:ascii="Arial" w:hAnsi="Arial" w:cs="Arial"/>
          <w:color w:val="000000"/>
          <w:sz w:val="14"/>
          <w:szCs w:val="14"/>
          <w:shd w:val="clear" w:color="auto" w:fill="FFFFFF"/>
        </w:rPr>
        <w:t>. Última reforma publicada en el Diario Oficial de la Federación el 06 de junio de 2023. Artículo.</w:t>
      </w:r>
      <w:r w:rsidRPr="00656F4C">
        <w:rPr>
          <w:rFonts w:ascii="Arial" w:hAnsi="Arial" w:cs="Arial"/>
          <w:sz w:val="14"/>
          <w:szCs w:val="14"/>
        </w:rPr>
        <w:t xml:space="preserve"> 123, inciso a, fracción XX. </w:t>
      </w:r>
    </w:p>
  </w:footnote>
  <w:footnote w:id="2">
    <w:p w14:paraId="1AFD1F1F" w14:textId="77777777" w:rsidR="00D111C6" w:rsidRPr="00192F21" w:rsidRDefault="00D111C6" w:rsidP="007F29EB">
      <w:pPr>
        <w:pStyle w:val="Textonotapie"/>
        <w:spacing w:line="276" w:lineRule="auto"/>
        <w:rPr>
          <w:rFonts w:ascii="Arial" w:hAnsi="Arial" w:cs="Arial"/>
          <w:sz w:val="16"/>
          <w:szCs w:val="16"/>
        </w:rPr>
      </w:pPr>
      <w:r w:rsidRPr="00656F4C">
        <w:rPr>
          <w:rStyle w:val="Refdenotaalpie"/>
          <w:rFonts w:ascii="Arial" w:hAnsi="Arial" w:cs="Arial"/>
          <w:sz w:val="14"/>
          <w:szCs w:val="14"/>
        </w:rPr>
        <w:footnoteRef/>
      </w:r>
      <w:r w:rsidRPr="00656F4C">
        <w:rPr>
          <w:rFonts w:ascii="Arial" w:hAnsi="Arial" w:cs="Arial"/>
          <w:sz w:val="14"/>
          <w:szCs w:val="14"/>
        </w:rPr>
        <w:t xml:space="preserve"> Secretaría del Trabajo y Previsión Social. </w:t>
      </w:r>
      <w:r w:rsidRPr="00656F4C">
        <w:rPr>
          <w:rFonts w:ascii="Arial" w:hAnsi="Arial" w:cs="Arial"/>
          <w:i/>
          <w:iCs/>
          <w:sz w:val="14"/>
          <w:szCs w:val="14"/>
          <w:lang w:val="es-ES"/>
        </w:rPr>
        <w:t>Actualización del Programa Sectorial Empleo y Justicia Laboral</w:t>
      </w:r>
      <w:r w:rsidRPr="00656F4C">
        <w:rPr>
          <w:rFonts w:ascii="Arial" w:hAnsi="Arial" w:cs="Arial"/>
          <w:iCs/>
          <w:sz w:val="14"/>
          <w:szCs w:val="14"/>
          <w:lang w:val="es-ES"/>
        </w:rPr>
        <w:t xml:space="preserve">. </w:t>
      </w:r>
      <w:r w:rsidRPr="00CF7ED4">
        <w:rPr>
          <w:rFonts w:ascii="Arial" w:hAnsi="Arial" w:cs="Arial"/>
          <w:iCs/>
          <w:sz w:val="14"/>
          <w:szCs w:val="14"/>
          <w:lang w:val="es-ES"/>
        </w:rPr>
        <w:t>Página 9.</w:t>
      </w:r>
      <w:r>
        <w:rPr>
          <w:rFonts w:ascii="Arial" w:hAnsi="Arial" w:cs="Arial"/>
          <w:iCs/>
          <w:sz w:val="16"/>
          <w:szCs w:val="16"/>
          <w:lang w:val="es-ES"/>
        </w:rPr>
        <w:t xml:space="preserve"> </w:t>
      </w:r>
    </w:p>
  </w:footnote>
  <w:footnote w:id="3">
    <w:p w14:paraId="7B9F9930" w14:textId="772B9B2E" w:rsidR="00D111C6" w:rsidRPr="009C1178" w:rsidRDefault="00D111C6" w:rsidP="008E0B7E">
      <w:pPr>
        <w:pStyle w:val="Textonotapie"/>
        <w:spacing w:line="276" w:lineRule="auto"/>
        <w:ind w:left="142" w:hanging="142"/>
        <w:rPr>
          <w:rFonts w:ascii="Arial" w:hAnsi="Arial" w:cs="Arial"/>
          <w:sz w:val="14"/>
          <w:szCs w:val="14"/>
        </w:rPr>
      </w:pPr>
      <w:r w:rsidRPr="009C1178">
        <w:rPr>
          <w:rStyle w:val="Refdenotaalpie"/>
          <w:rFonts w:ascii="Arial" w:hAnsi="Arial" w:cs="Arial"/>
          <w:sz w:val="14"/>
          <w:szCs w:val="14"/>
        </w:rPr>
        <w:footnoteRef/>
      </w:r>
      <w:r>
        <w:rPr>
          <w:rFonts w:ascii="Arial" w:hAnsi="Arial" w:cs="Arial"/>
          <w:sz w:val="14"/>
          <w:szCs w:val="14"/>
        </w:rPr>
        <w:t xml:space="preserve"> Centro de Conciliación Laboral del Estado de Quintana Roo.</w:t>
      </w:r>
      <w:r w:rsidRPr="009C1178">
        <w:rPr>
          <w:rFonts w:ascii="Arial" w:hAnsi="Arial" w:cs="Arial"/>
          <w:sz w:val="14"/>
          <w:szCs w:val="14"/>
        </w:rPr>
        <w:t xml:space="preserve"> </w:t>
      </w:r>
      <w:r>
        <w:rPr>
          <w:rFonts w:ascii="Arial" w:hAnsi="Arial" w:cs="Arial"/>
          <w:sz w:val="14"/>
          <w:szCs w:val="14"/>
        </w:rPr>
        <w:t xml:space="preserve">(S/F). </w:t>
      </w:r>
      <w:r w:rsidRPr="00286BDC">
        <w:rPr>
          <w:rFonts w:ascii="Arial" w:hAnsi="Arial" w:cs="Arial"/>
          <w:i/>
          <w:sz w:val="14"/>
          <w:szCs w:val="14"/>
        </w:rPr>
        <w:t>Revista de Centro de Conciliación Laboral del Estado de Quintana Roo</w:t>
      </w:r>
      <w:r>
        <w:rPr>
          <w:rFonts w:ascii="Arial" w:hAnsi="Arial" w:cs="Arial"/>
          <w:i/>
          <w:sz w:val="14"/>
          <w:szCs w:val="14"/>
        </w:rPr>
        <w:t>.</w:t>
      </w:r>
      <w:r>
        <w:rPr>
          <w:rFonts w:ascii="Arial" w:hAnsi="Arial" w:cs="Arial"/>
          <w:sz w:val="14"/>
          <w:szCs w:val="14"/>
        </w:rPr>
        <w:t xml:space="preserve"> Volumen. 1 Número 1. </w:t>
      </w:r>
      <w:r w:rsidRPr="009C1178">
        <w:rPr>
          <w:rFonts w:ascii="Arial" w:hAnsi="Arial" w:cs="Arial"/>
          <w:sz w:val="14"/>
          <w:szCs w:val="14"/>
        </w:rPr>
        <w:t>4</w:t>
      </w:r>
      <w:r w:rsidRPr="008E6B76">
        <w:rPr>
          <w:rFonts w:ascii="Arial" w:hAnsi="Arial" w:cs="Arial"/>
          <w:sz w:val="14"/>
          <w:szCs w:val="14"/>
          <w:vertAlign w:val="superscript"/>
        </w:rPr>
        <w:t>a</w:t>
      </w:r>
      <w:r w:rsidRPr="008E6B76">
        <w:rPr>
          <w:rFonts w:ascii="Arial" w:hAnsi="Arial" w:cs="Arial"/>
          <w:sz w:val="14"/>
          <w:szCs w:val="14"/>
        </w:rPr>
        <w:t xml:space="preserve"> </w:t>
      </w:r>
      <w:r w:rsidRPr="009C1178">
        <w:rPr>
          <w:rFonts w:ascii="Arial" w:hAnsi="Arial" w:cs="Arial"/>
          <w:sz w:val="14"/>
          <w:szCs w:val="14"/>
        </w:rPr>
        <w:t>página</w:t>
      </w:r>
      <w:r>
        <w:rPr>
          <w:rFonts w:ascii="Arial" w:hAnsi="Arial" w:cs="Arial"/>
          <w:sz w:val="14"/>
          <w:szCs w:val="14"/>
        </w:rPr>
        <w:t xml:space="preserve">. </w:t>
      </w:r>
    </w:p>
  </w:footnote>
  <w:footnote w:id="4">
    <w:p w14:paraId="34C4B7BB" w14:textId="77777777" w:rsidR="00D111C6" w:rsidRDefault="00D111C6" w:rsidP="008E0B7E">
      <w:pPr>
        <w:pStyle w:val="Textonotapie"/>
        <w:spacing w:line="276" w:lineRule="auto"/>
        <w:ind w:left="142" w:hanging="142"/>
      </w:pPr>
      <w:r w:rsidRPr="009C1178">
        <w:rPr>
          <w:rStyle w:val="Refdenotaalpie"/>
          <w:rFonts w:ascii="Arial" w:hAnsi="Arial" w:cs="Arial"/>
          <w:sz w:val="14"/>
          <w:szCs w:val="14"/>
        </w:rPr>
        <w:footnoteRef/>
      </w:r>
      <w:r w:rsidRPr="009C1178">
        <w:rPr>
          <w:rFonts w:ascii="Arial" w:hAnsi="Arial" w:cs="Arial"/>
          <w:sz w:val="14"/>
          <w:szCs w:val="14"/>
        </w:rPr>
        <w:t xml:space="preserve"> </w:t>
      </w:r>
      <w:r>
        <w:rPr>
          <w:rFonts w:ascii="Arial" w:hAnsi="Arial" w:cs="Arial"/>
          <w:color w:val="212121"/>
          <w:sz w:val="14"/>
          <w:szCs w:val="14"/>
          <w:shd w:val="clear" w:color="auto" w:fill="FFFFFF"/>
        </w:rPr>
        <w:t>Poder Legislativo del Estado de Quintana Roo (2021). </w:t>
      </w:r>
      <w:r>
        <w:rPr>
          <w:rFonts w:ascii="Arial" w:hAnsi="Arial" w:cs="Arial"/>
          <w:i/>
          <w:iCs/>
          <w:color w:val="212121"/>
          <w:sz w:val="14"/>
          <w:szCs w:val="14"/>
          <w:shd w:val="clear" w:color="auto" w:fill="FFFFFF"/>
        </w:rPr>
        <w:t>Ley Orgánica del Centro de Conciliación Laboral del Estado de Quintana Roo</w:t>
      </w:r>
      <w:r>
        <w:rPr>
          <w:rFonts w:ascii="Arial" w:hAnsi="Arial" w:cs="Arial"/>
          <w:color w:val="212121"/>
          <w:sz w:val="14"/>
          <w:szCs w:val="14"/>
          <w:shd w:val="clear" w:color="auto" w:fill="FFFFFF"/>
        </w:rPr>
        <w:t>. Última reforma publicada en el Periódico Oficial del Estado el 07 de octubre de 2021. Artículo 2.</w:t>
      </w:r>
    </w:p>
  </w:footnote>
  <w:footnote w:id="5">
    <w:p w14:paraId="79C94CFC" w14:textId="77777777" w:rsidR="00D111C6" w:rsidRPr="00656F4C" w:rsidRDefault="00D111C6" w:rsidP="007F29EB">
      <w:pPr>
        <w:pStyle w:val="Textonotapie"/>
        <w:spacing w:line="276" w:lineRule="auto"/>
        <w:rPr>
          <w:rFonts w:ascii="Arial" w:hAnsi="Arial" w:cs="Arial"/>
          <w:sz w:val="14"/>
          <w:szCs w:val="14"/>
        </w:rPr>
      </w:pPr>
      <w:r w:rsidRPr="00656F4C">
        <w:rPr>
          <w:rStyle w:val="Refdenotaalpie"/>
          <w:rFonts w:ascii="Arial" w:hAnsi="Arial" w:cs="Arial"/>
          <w:sz w:val="14"/>
          <w:szCs w:val="14"/>
        </w:rPr>
        <w:footnoteRef/>
      </w:r>
      <w:r w:rsidRPr="00656F4C">
        <w:rPr>
          <w:rFonts w:ascii="Arial" w:hAnsi="Arial" w:cs="Arial"/>
          <w:sz w:val="14"/>
          <w:szCs w:val="14"/>
        </w:rPr>
        <w:t xml:space="preserve"> </w:t>
      </w:r>
      <w:r w:rsidRPr="00656F4C">
        <w:rPr>
          <w:rFonts w:ascii="Arial" w:hAnsi="Arial" w:cs="Arial"/>
          <w:color w:val="212121"/>
          <w:sz w:val="14"/>
          <w:szCs w:val="14"/>
          <w:shd w:val="clear" w:color="auto" w:fill="FFFFFF"/>
        </w:rPr>
        <w:t>Poder Legislativo del Estado de Quintana Roo (2021). </w:t>
      </w:r>
      <w:r w:rsidRPr="00656F4C">
        <w:rPr>
          <w:rFonts w:ascii="Arial" w:hAnsi="Arial" w:cs="Arial"/>
          <w:i/>
          <w:iCs/>
          <w:color w:val="212121"/>
          <w:sz w:val="14"/>
          <w:szCs w:val="14"/>
          <w:shd w:val="clear" w:color="auto" w:fill="FFFFFF"/>
        </w:rPr>
        <w:t>Decreto Número: 190 por el que se aprueba Presupuesto de Egresos del Gobierno del Estado de Quintana Roo, para el Ejercicio Fiscal 2022</w:t>
      </w:r>
      <w:r w:rsidRPr="00656F4C">
        <w:rPr>
          <w:rFonts w:ascii="Arial" w:hAnsi="Arial" w:cs="Arial"/>
          <w:color w:val="212121"/>
          <w:sz w:val="14"/>
          <w:szCs w:val="14"/>
          <w:shd w:val="clear" w:color="auto" w:fill="FFFFFF"/>
        </w:rPr>
        <w:t>. Artículo 11, fracción III.</w:t>
      </w:r>
    </w:p>
  </w:footnote>
  <w:footnote w:id="6">
    <w:p w14:paraId="3A9B4766" w14:textId="77777777" w:rsidR="00D111C6" w:rsidRPr="0056284E" w:rsidRDefault="00D111C6" w:rsidP="007F29EB">
      <w:pPr>
        <w:pStyle w:val="Textonotapie"/>
        <w:spacing w:line="276" w:lineRule="auto"/>
        <w:rPr>
          <w:rFonts w:ascii="Arial" w:hAnsi="Arial" w:cs="Arial"/>
          <w:sz w:val="14"/>
          <w:szCs w:val="14"/>
        </w:rPr>
      </w:pPr>
      <w:r w:rsidRPr="00656F4C">
        <w:rPr>
          <w:rStyle w:val="Refdenotaalpie"/>
          <w:rFonts w:ascii="Arial" w:hAnsi="Arial" w:cs="Arial"/>
          <w:sz w:val="14"/>
          <w:szCs w:val="14"/>
        </w:rPr>
        <w:footnoteRef/>
      </w:r>
      <w:r w:rsidRPr="00656F4C">
        <w:rPr>
          <w:rFonts w:ascii="Arial" w:hAnsi="Arial" w:cs="Arial"/>
          <w:sz w:val="14"/>
          <w:szCs w:val="14"/>
        </w:rPr>
        <w:t xml:space="preserve"> </w:t>
      </w:r>
      <w:r w:rsidRPr="00656F4C">
        <w:rPr>
          <w:rFonts w:ascii="Arial" w:hAnsi="Arial" w:cs="Arial"/>
          <w:color w:val="212121"/>
          <w:sz w:val="14"/>
          <w:szCs w:val="14"/>
          <w:shd w:val="clear" w:color="auto" w:fill="FFFFFF"/>
        </w:rPr>
        <w:t>Secretaría de Finanzas y Planeación (2022). </w:t>
      </w:r>
      <w:r w:rsidRPr="00656F4C">
        <w:rPr>
          <w:rFonts w:ascii="Arial" w:hAnsi="Arial" w:cs="Arial"/>
          <w:i/>
          <w:iCs/>
          <w:color w:val="212121"/>
          <w:sz w:val="14"/>
          <w:szCs w:val="14"/>
          <w:shd w:val="clear" w:color="auto" w:fill="FFFFFF"/>
        </w:rPr>
        <w:t>Presupuesto de Egresos 2022. Anexo 9. Matrices de Indicadores para Resultados (MIR)</w:t>
      </w:r>
      <w:r w:rsidRPr="00656F4C">
        <w:rPr>
          <w:rFonts w:ascii="Arial" w:hAnsi="Arial" w:cs="Arial"/>
          <w:color w:val="212121"/>
          <w:sz w:val="14"/>
          <w:szCs w:val="14"/>
          <w:shd w:val="clear" w:color="auto" w:fill="FFFFFF"/>
        </w:rPr>
        <w:t>. Recuperado de: http://www.sefiplan.qroo.gob.mx/site/pagina.php?id=37.</w:t>
      </w:r>
    </w:p>
  </w:footnote>
  <w:footnote w:id="7">
    <w:p w14:paraId="51EB910E" w14:textId="77777777" w:rsidR="00D111C6" w:rsidRPr="007118C8" w:rsidRDefault="00D111C6" w:rsidP="007F29EB">
      <w:pPr>
        <w:pStyle w:val="Textonotapie"/>
        <w:spacing w:line="276" w:lineRule="auto"/>
        <w:ind w:left="142" w:hanging="142"/>
        <w:rPr>
          <w:rFonts w:ascii="Arial" w:hAnsi="Arial" w:cs="Arial"/>
          <w:b/>
          <w:sz w:val="14"/>
          <w:szCs w:val="14"/>
        </w:rPr>
      </w:pPr>
      <w:r w:rsidRPr="007118C8">
        <w:rPr>
          <w:rStyle w:val="Refdenotaalpie"/>
          <w:rFonts w:ascii="Arial" w:hAnsi="Arial" w:cs="Arial"/>
          <w:sz w:val="14"/>
          <w:szCs w:val="14"/>
        </w:rPr>
        <w:footnoteRef/>
      </w:r>
      <w:r w:rsidRPr="007118C8">
        <w:rPr>
          <w:rFonts w:ascii="Arial" w:hAnsi="Arial" w:cs="Arial"/>
          <w:sz w:val="14"/>
          <w:szCs w:val="14"/>
        </w:rPr>
        <w:t xml:space="preserve"> </w:t>
      </w:r>
      <w:r w:rsidRPr="00725BDA">
        <w:rPr>
          <w:rFonts w:ascii="Arial" w:hAnsi="Arial" w:cs="Arial"/>
          <w:sz w:val="14"/>
          <w:szCs w:val="14"/>
        </w:rPr>
        <w:t>Poder Legislativo del Estado de Quintana Roo (2021). </w:t>
      </w:r>
      <w:r w:rsidRPr="00725BDA">
        <w:rPr>
          <w:rFonts w:ascii="Arial" w:hAnsi="Arial" w:cs="Arial"/>
          <w:i/>
          <w:iCs/>
          <w:sz w:val="14"/>
          <w:szCs w:val="14"/>
        </w:rPr>
        <w:t>Ley Orgánica del Centro de Conciliación Laboral del Estado de Quintana Roo</w:t>
      </w:r>
      <w:r w:rsidRPr="00725BDA">
        <w:rPr>
          <w:rFonts w:ascii="Arial" w:hAnsi="Arial" w:cs="Arial"/>
          <w:sz w:val="14"/>
          <w:szCs w:val="14"/>
        </w:rPr>
        <w:t>. Última reforma publicada en el Periódico Oficial del Estado el 07 de octubre de 2021.</w:t>
      </w:r>
      <w:r w:rsidRPr="007118C8">
        <w:rPr>
          <w:rFonts w:ascii="Arial" w:hAnsi="Arial" w:cs="Arial"/>
          <w:sz w:val="14"/>
          <w:szCs w:val="14"/>
        </w:rPr>
        <w:t xml:space="preserve"> Artículo 2.</w:t>
      </w:r>
    </w:p>
  </w:footnote>
  <w:footnote w:id="8">
    <w:p w14:paraId="5528B68D" w14:textId="6221D2C9" w:rsidR="00D111C6" w:rsidRPr="007118C8" w:rsidRDefault="00D111C6" w:rsidP="007F29EB">
      <w:pPr>
        <w:pStyle w:val="Textonotapie"/>
        <w:spacing w:line="276" w:lineRule="auto"/>
        <w:ind w:left="142" w:hanging="142"/>
        <w:rPr>
          <w:rFonts w:ascii="Arial" w:hAnsi="Arial" w:cs="Arial"/>
          <w:sz w:val="14"/>
          <w:szCs w:val="14"/>
        </w:rPr>
      </w:pPr>
      <w:r w:rsidRPr="007118C8">
        <w:rPr>
          <w:rStyle w:val="Refdenotaalpie"/>
          <w:rFonts w:ascii="Arial" w:hAnsi="Arial" w:cs="Arial"/>
          <w:sz w:val="14"/>
          <w:szCs w:val="14"/>
        </w:rPr>
        <w:footnoteRef/>
      </w:r>
      <w:r w:rsidRPr="007118C8">
        <w:rPr>
          <w:rFonts w:ascii="Arial" w:hAnsi="Arial" w:cs="Arial"/>
          <w:sz w:val="14"/>
          <w:szCs w:val="14"/>
        </w:rPr>
        <w:t xml:space="preserve"> </w:t>
      </w:r>
      <w:r w:rsidRPr="00725BDA">
        <w:rPr>
          <w:rFonts w:ascii="Arial" w:hAnsi="Arial" w:cs="Arial"/>
          <w:sz w:val="14"/>
          <w:szCs w:val="14"/>
        </w:rPr>
        <w:t>Cámara de Diputados del H. Congreso de la Unión (1917). </w:t>
      </w:r>
      <w:r w:rsidRPr="00725BDA">
        <w:rPr>
          <w:rFonts w:ascii="Arial" w:hAnsi="Arial" w:cs="Arial"/>
          <w:i/>
          <w:iCs/>
          <w:sz w:val="14"/>
          <w:szCs w:val="14"/>
        </w:rPr>
        <w:t>Constitución Política de los Estados Unidos Mexicanos</w:t>
      </w:r>
      <w:r w:rsidRPr="00725BDA">
        <w:rPr>
          <w:rFonts w:ascii="Arial" w:hAnsi="Arial" w:cs="Arial"/>
          <w:sz w:val="14"/>
          <w:szCs w:val="14"/>
        </w:rPr>
        <w:t>. Última reforma publicada en el Diario Oficial de la Federación el 06 de junio de 2023</w:t>
      </w:r>
      <w:r>
        <w:rPr>
          <w:rFonts w:ascii="Arial" w:hAnsi="Arial" w:cs="Arial"/>
          <w:sz w:val="14"/>
          <w:szCs w:val="14"/>
        </w:rPr>
        <w:t>. A</w:t>
      </w:r>
      <w:r w:rsidRPr="007118C8">
        <w:rPr>
          <w:rFonts w:ascii="Arial" w:hAnsi="Arial" w:cs="Arial"/>
          <w:sz w:val="14"/>
          <w:szCs w:val="14"/>
        </w:rPr>
        <w:t xml:space="preserve">rtículo 92, párrafo segundo. </w:t>
      </w:r>
    </w:p>
  </w:footnote>
  <w:footnote w:id="9">
    <w:p w14:paraId="15F031B7" w14:textId="77777777" w:rsidR="00D111C6" w:rsidRPr="00FA0763" w:rsidRDefault="00D111C6" w:rsidP="007F29EB">
      <w:pPr>
        <w:pStyle w:val="Textonotapie"/>
        <w:spacing w:line="276" w:lineRule="auto"/>
        <w:ind w:left="142" w:hanging="142"/>
        <w:rPr>
          <w:rFonts w:ascii="Arial" w:hAnsi="Arial" w:cs="Arial"/>
          <w:sz w:val="14"/>
          <w:szCs w:val="14"/>
          <w:lang w:val="es-ES"/>
        </w:rPr>
      </w:pPr>
      <w:r w:rsidRPr="007118C8">
        <w:rPr>
          <w:rStyle w:val="Refdenotaalpie"/>
          <w:rFonts w:ascii="Arial" w:hAnsi="Arial" w:cs="Arial"/>
          <w:sz w:val="14"/>
          <w:szCs w:val="14"/>
        </w:rPr>
        <w:footnoteRef/>
      </w:r>
      <w:r w:rsidRPr="007118C8">
        <w:rPr>
          <w:rFonts w:ascii="Arial" w:hAnsi="Arial" w:cs="Arial"/>
          <w:sz w:val="14"/>
          <w:szCs w:val="14"/>
        </w:rPr>
        <w:t xml:space="preserve"> </w:t>
      </w:r>
      <w:r w:rsidRPr="00725BDA">
        <w:rPr>
          <w:rFonts w:ascii="Arial" w:hAnsi="Arial" w:cs="Arial"/>
          <w:sz w:val="14"/>
          <w:szCs w:val="14"/>
        </w:rPr>
        <w:t>Poder Legislativo del Estado de Quintana Roo (2021). </w:t>
      </w:r>
      <w:r w:rsidRPr="00725BDA">
        <w:rPr>
          <w:rFonts w:ascii="Arial" w:hAnsi="Arial" w:cs="Arial"/>
          <w:i/>
          <w:iCs/>
          <w:sz w:val="14"/>
          <w:szCs w:val="14"/>
        </w:rPr>
        <w:t>Ley Orgánica del Centro de Conciliación Laboral del Estado de Quintana Roo</w:t>
      </w:r>
      <w:r w:rsidRPr="00725BDA">
        <w:rPr>
          <w:rFonts w:ascii="Arial" w:hAnsi="Arial" w:cs="Arial"/>
          <w:sz w:val="14"/>
          <w:szCs w:val="14"/>
        </w:rPr>
        <w:t xml:space="preserve">. Última reforma publicada en el Periódico Oficial del Estado el 07 de octubre de 2021. </w:t>
      </w:r>
      <w:r>
        <w:rPr>
          <w:rFonts w:ascii="Arial" w:hAnsi="Arial" w:cs="Arial"/>
          <w:sz w:val="14"/>
          <w:szCs w:val="14"/>
        </w:rPr>
        <w:t>A</w:t>
      </w:r>
      <w:r w:rsidRPr="007118C8">
        <w:rPr>
          <w:rFonts w:ascii="Arial" w:hAnsi="Arial" w:cs="Arial"/>
          <w:sz w:val="14"/>
          <w:szCs w:val="14"/>
        </w:rPr>
        <w:t>rtículo 3</w:t>
      </w:r>
      <w:r w:rsidRPr="00FA0763">
        <w:rPr>
          <w:rFonts w:ascii="Arial" w:hAnsi="Arial" w:cs="Arial"/>
          <w:sz w:val="14"/>
          <w:szCs w:val="14"/>
        </w:rPr>
        <w:t xml:space="preserve">. </w:t>
      </w:r>
    </w:p>
  </w:footnote>
  <w:footnote w:id="10">
    <w:p w14:paraId="3AB001F0" w14:textId="77777777" w:rsidR="00D111C6" w:rsidRPr="00FA0763" w:rsidRDefault="00D111C6" w:rsidP="007F29EB">
      <w:pPr>
        <w:pStyle w:val="Textonotapie"/>
        <w:spacing w:line="276" w:lineRule="auto"/>
        <w:ind w:left="142" w:hanging="142"/>
        <w:rPr>
          <w:rFonts w:ascii="Arial" w:hAnsi="Arial" w:cs="Arial"/>
          <w:sz w:val="14"/>
          <w:szCs w:val="14"/>
          <w:lang w:val="es-ES"/>
        </w:rPr>
      </w:pPr>
      <w:r w:rsidRPr="00FA0763">
        <w:rPr>
          <w:rStyle w:val="Refdenotaalpie"/>
          <w:rFonts w:ascii="Arial" w:hAnsi="Arial" w:cs="Arial"/>
          <w:sz w:val="14"/>
          <w:szCs w:val="14"/>
        </w:rPr>
        <w:footnoteRef/>
      </w:r>
      <w:r w:rsidRPr="00FA0763">
        <w:rPr>
          <w:rFonts w:ascii="Arial" w:hAnsi="Arial" w:cs="Arial"/>
          <w:sz w:val="14"/>
          <w:szCs w:val="14"/>
        </w:rPr>
        <w:t xml:space="preserve"> </w:t>
      </w:r>
      <w:r w:rsidRPr="00725BDA">
        <w:rPr>
          <w:rFonts w:ascii="Arial" w:hAnsi="Arial" w:cs="Arial"/>
          <w:sz w:val="14"/>
          <w:szCs w:val="14"/>
        </w:rPr>
        <w:t>Poder Legislativo del Estado de Quintana Roo (2021). </w:t>
      </w:r>
      <w:r w:rsidRPr="00725BDA">
        <w:rPr>
          <w:rFonts w:ascii="Arial" w:hAnsi="Arial" w:cs="Arial"/>
          <w:i/>
          <w:iCs/>
          <w:sz w:val="14"/>
          <w:szCs w:val="14"/>
        </w:rPr>
        <w:t>Ley Orgánica del Centro de Conciliación Laboral del Estado de Quintana Roo</w:t>
      </w:r>
      <w:r w:rsidRPr="00725BDA">
        <w:rPr>
          <w:rFonts w:ascii="Arial" w:hAnsi="Arial" w:cs="Arial"/>
          <w:sz w:val="14"/>
          <w:szCs w:val="14"/>
        </w:rPr>
        <w:t>. Última reforma publicada en el Periódico Oficial del Estado el 07 de octubre de 2021</w:t>
      </w:r>
      <w:r>
        <w:rPr>
          <w:rFonts w:ascii="Arial" w:hAnsi="Arial" w:cs="Arial"/>
          <w:sz w:val="14"/>
          <w:szCs w:val="14"/>
        </w:rPr>
        <w:t>. A</w:t>
      </w:r>
      <w:r w:rsidRPr="00FA0763">
        <w:rPr>
          <w:rFonts w:ascii="Arial" w:hAnsi="Arial" w:cs="Arial"/>
          <w:sz w:val="14"/>
          <w:szCs w:val="14"/>
        </w:rPr>
        <w:t xml:space="preserve">rtículo 8 fracciones II, III, IV y V. </w:t>
      </w:r>
    </w:p>
  </w:footnote>
  <w:footnote w:id="11">
    <w:p w14:paraId="0D472078" w14:textId="77777777" w:rsidR="00D111C6" w:rsidRPr="00475C32" w:rsidRDefault="00D111C6" w:rsidP="00414C6A">
      <w:pPr>
        <w:pStyle w:val="Textonotapie"/>
        <w:spacing w:line="276" w:lineRule="auto"/>
        <w:ind w:left="142" w:hanging="142"/>
        <w:rPr>
          <w:rFonts w:ascii="Arial" w:hAnsi="Arial" w:cs="Arial"/>
          <w:sz w:val="14"/>
          <w:szCs w:val="14"/>
          <w:lang w:val="es-ES"/>
        </w:rPr>
      </w:pPr>
      <w:r w:rsidRPr="00137034">
        <w:rPr>
          <w:rStyle w:val="Refdenotaalpie"/>
          <w:rFonts w:ascii="Arial" w:hAnsi="Arial" w:cs="Arial"/>
          <w:sz w:val="14"/>
          <w:szCs w:val="16"/>
        </w:rPr>
        <w:footnoteRef/>
      </w:r>
      <w:r w:rsidRPr="00137034">
        <w:rPr>
          <w:rFonts w:ascii="Arial" w:hAnsi="Arial" w:cs="Arial"/>
          <w:sz w:val="14"/>
          <w:szCs w:val="16"/>
        </w:rPr>
        <w:t xml:space="preserve"> </w:t>
      </w:r>
      <w:r w:rsidRPr="00725BDA">
        <w:rPr>
          <w:rFonts w:ascii="Arial" w:hAnsi="Arial" w:cs="Arial"/>
          <w:sz w:val="14"/>
          <w:szCs w:val="16"/>
        </w:rPr>
        <w:t>Cámara de Diputados del H. Congreso de la Unión (1970). </w:t>
      </w:r>
      <w:r w:rsidRPr="00725BDA">
        <w:rPr>
          <w:rFonts w:ascii="Arial" w:hAnsi="Arial" w:cs="Arial"/>
          <w:i/>
          <w:sz w:val="14"/>
          <w:szCs w:val="16"/>
        </w:rPr>
        <w:t>Ley Federal del Trabajo</w:t>
      </w:r>
      <w:r w:rsidRPr="00725BDA">
        <w:rPr>
          <w:rFonts w:ascii="Arial" w:hAnsi="Arial" w:cs="Arial"/>
          <w:sz w:val="14"/>
          <w:szCs w:val="16"/>
        </w:rPr>
        <w:t>. Última reforma p</w:t>
      </w:r>
      <w:r w:rsidRPr="00475C32">
        <w:rPr>
          <w:rFonts w:ascii="Arial" w:hAnsi="Arial" w:cs="Arial"/>
          <w:sz w:val="14"/>
          <w:szCs w:val="14"/>
        </w:rPr>
        <w:t>ublicada en el Diario Oficial de la Federación el 29 de noviembre de 2023. Artículo 684-D y 684-E.</w:t>
      </w:r>
    </w:p>
  </w:footnote>
  <w:footnote w:id="12">
    <w:p w14:paraId="7CB54B9F" w14:textId="77777777" w:rsidR="00D111C6" w:rsidRPr="00475C32" w:rsidRDefault="00D111C6" w:rsidP="00414C6A">
      <w:pPr>
        <w:pStyle w:val="Textonotapie"/>
        <w:spacing w:line="276" w:lineRule="auto"/>
        <w:rPr>
          <w:rFonts w:ascii="Arial" w:hAnsi="Arial" w:cs="Arial"/>
          <w:sz w:val="14"/>
          <w:szCs w:val="14"/>
          <w:lang w:val="es-ES"/>
        </w:rPr>
      </w:pPr>
      <w:r w:rsidRPr="00475C32">
        <w:rPr>
          <w:rStyle w:val="Refdenotaalpie"/>
          <w:rFonts w:ascii="Arial" w:hAnsi="Arial" w:cs="Arial"/>
          <w:sz w:val="14"/>
          <w:szCs w:val="14"/>
        </w:rPr>
        <w:footnoteRef/>
      </w:r>
      <w:r w:rsidRPr="00475C32">
        <w:rPr>
          <w:rFonts w:ascii="Arial" w:hAnsi="Arial" w:cs="Arial"/>
          <w:sz w:val="14"/>
          <w:szCs w:val="14"/>
        </w:rPr>
        <w:t xml:space="preserve"> </w:t>
      </w:r>
      <w:r w:rsidRPr="00475C32">
        <w:rPr>
          <w:rFonts w:ascii="Arial" w:hAnsi="Arial" w:cs="Arial"/>
          <w:sz w:val="14"/>
          <w:szCs w:val="14"/>
          <w:lang w:val="es-ES"/>
        </w:rPr>
        <w:t xml:space="preserve">Poder Legislativo del Estado de Quintana Roo. </w:t>
      </w:r>
      <w:r w:rsidRPr="00CD05EE">
        <w:rPr>
          <w:rFonts w:ascii="Arial" w:hAnsi="Arial" w:cs="Arial"/>
          <w:i/>
          <w:sz w:val="14"/>
          <w:szCs w:val="14"/>
          <w:lang w:val="es-ES"/>
        </w:rPr>
        <w:t>Ley General de Archivos</w:t>
      </w:r>
      <w:r w:rsidRPr="00475C32">
        <w:rPr>
          <w:rFonts w:ascii="Arial" w:hAnsi="Arial" w:cs="Arial"/>
          <w:sz w:val="14"/>
          <w:szCs w:val="14"/>
          <w:lang w:val="es-ES"/>
        </w:rPr>
        <w:t xml:space="preserve">. Última reforma publicada en el Diario Oficial de la Federación el 19 de enero de 2023. Artículos 5, fracción III y 16.  </w:t>
      </w:r>
    </w:p>
  </w:footnote>
  <w:footnote w:id="13">
    <w:p w14:paraId="5222FD29" w14:textId="77777777" w:rsidR="00D111C6" w:rsidRPr="002A5D77" w:rsidRDefault="00D111C6" w:rsidP="00414C6A">
      <w:pPr>
        <w:spacing w:after="0"/>
        <w:ind w:left="142" w:hanging="142"/>
        <w:rPr>
          <w:rFonts w:cs="Arial"/>
          <w:sz w:val="14"/>
          <w:szCs w:val="16"/>
        </w:rPr>
      </w:pPr>
      <w:r w:rsidRPr="00475C32">
        <w:rPr>
          <w:rStyle w:val="Refdenotaalpie"/>
          <w:rFonts w:cs="Arial"/>
          <w:sz w:val="14"/>
          <w:szCs w:val="14"/>
        </w:rPr>
        <w:footnoteRef/>
      </w:r>
      <w:r w:rsidRPr="00475C32">
        <w:rPr>
          <w:rFonts w:cs="Arial"/>
          <w:sz w:val="14"/>
          <w:szCs w:val="14"/>
        </w:rPr>
        <w:t xml:space="preserve"> Poder Legislativo del Estado de Quintana Roo (2021). </w:t>
      </w:r>
      <w:r w:rsidRPr="00475C32">
        <w:rPr>
          <w:rFonts w:cs="Arial"/>
          <w:i/>
          <w:iCs/>
          <w:sz w:val="14"/>
          <w:szCs w:val="14"/>
        </w:rPr>
        <w:t>Ley Orgánica del Centro de Conciliación Laboral d</w:t>
      </w:r>
      <w:r w:rsidRPr="00725BDA">
        <w:rPr>
          <w:rFonts w:cs="Arial"/>
          <w:i/>
          <w:iCs/>
          <w:sz w:val="14"/>
          <w:szCs w:val="16"/>
        </w:rPr>
        <w:t>el Estado de Quintana Roo</w:t>
      </w:r>
      <w:r w:rsidRPr="00725BDA">
        <w:rPr>
          <w:rFonts w:cs="Arial"/>
          <w:sz w:val="14"/>
          <w:szCs w:val="16"/>
        </w:rPr>
        <w:t xml:space="preserve">. Última reforma publicada en el Periódico Oficial del Estado el 07 de octubre de 2021. </w:t>
      </w:r>
      <w:r w:rsidRPr="002A5D77">
        <w:rPr>
          <w:rFonts w:cs="Arial"/>
          <w:sz w:val="14"/>
          <w:szCs w:val="16"/>
        </w:rPr>
        <w:t>Artículo 3.</w:t>
      </w:r>
    </w:p>
  </w:footnote>
  <w:footnote w:id="14">
    <w:p w14:paraId="29648DAD" w14:textId="20C46ED2" w:rsidR="00D111C6" w:rsidRPr="00BA1F81" w:rsidRDefault="00D111C6" w:rsidP="00BA1F81">
      <w:pPr>
        <w:pStyle w:val="Textonotapie"/>
        <w:spacing w:line="276" w:lineRule="auto"/>
        <w:rPr>
          <w:rFonts w:ascii="Arial" w:hAnsi="Arial" w:cs="Arial"/>
          <w:sz w:val="14"/>
          <w:szCs w:val="14"/>
        </w:rPr>
      </w:pPr>
      <w:r w:rsidRPr="00740D1D">
        <w:rPr>
          <w:rStyle w:val="Refdenotaalpie"/>
          <w:rFonts w:ascii="Arial" w:hAnsi="Arial" w:cs="Arial"/>
          <w:sz w:val="14"/>
          <w:szCs w:val="14"/>
        </w:rPr>
        <w:footnoteRef/>
      </w:r>
      <w:r w:rsidRPr="00740D1D">
        <w:rPr>
          <w:rFonts w:ascii="Arial" w:hAnsi="Arial" w:cs="Arial"/>
          <w:sz w:val="14"/>
          <w:szCs w:val="14"/>
        </w:rPr>
        <w:t xml:space="preserve"> Las cifras que se presentan no se pueden relacionar con las variables establecidas en los indicadores correspondientes al programa presupuestario E049-Conciliación de Conflictos laborales, debido a que el método de cálculo de estos corresponde a un promedio y a que los conceptos y cifras de la evidencia presentada no se encuentran homologadas en cada uno de los trimestres.</w:t>
      </w:r>
    </w:p>
  </w:footnote>
  <w:footnote w:id="15">
    <w:p w14:paraId="579D6DA0" w14:textId="77777777" w:rsidR="00D111C6" w:rsidRPr="00127A11" w:rsidRDefault="00D111C6" w:rsidP="00177BB1">
      <w:pPr>
        <w:pStyle w:val="Textonotapie"/>
        <w:spacing w:line="276" w:lineRule="auto"/>
        <w:ind w:left="142" w:hanging="142"/>
        <w:rPr>
          <w:rFonts w:ascii="Arial" w:hAnsi="Arial" w:cs="Arial"/>
          <w:sz w:val="14"/>
          <w:szCs w:val="14"/>
          <w:lang w:val="es-ES"/>
        </w:rPr>
      </w:pPr>
      <w:r w:rsidRPr="00214D35">
        <w:rPr>
          <w:rStyle w:val="Refdenotaalpie"/>
          <w:rFonts w:ascii="Arial" w:hAnsi="Arial" w:cs="Arial"/>
          <w:sz w:val="14"/>
          <w:szCs w:val="14"/>
        </w:rPr>
        <w:footnoteRef/>
      </w:r>
      <w:r w:rsidRPr="00214D35">
        <w:rPr>
          <w:rFonts w:ascii="Arial" w:hAnsi="Arial" w:cs="Arial"/>
          <w:sz w:val="14"/>
          <w:szCs w:val="14"/>
        </w:rPr>
        <w:t xml:space="preserve"> Con la finalidad de obtener una mayor certeza para determinar la eficiencia del CCLQROO</w:t>
      </w:r>
      <w:r w:rsidRPr="00214D35">
        <w:rPr>
          <w:rFonts w:ascii="Arial" w:hAnsi="Arial" w:cs="Arial"/>
          <w:sz w:val="14"/>
          <w:szCs w:val="14"/>
          <w:lang w:val="es-ES"/>
        </w:rPr>
        <w:t xml:space="preserve"> se realizó el siguiente cálculo: (4,984 convenios de conciliación * 100) / 8,971 solicitudes recibidas= 55.56%. </w:t>
      </w:r>
    </w:p>
  </w:footnote>
  <w:footnote w:id="16">
    <w:p w14:paraId="4D83676B" w14:textId="77777777" w:rsidR="00D111C6" w:rsidRPr="00730644" w:rsidRDefault="00D111C6" w:rsidP="007F29EB">
      <w:pPr>
        <w:pStyle w:val="Textonotapie"/>
        <w:spacing w:line="276" w:lineRule="auto"/>
        <w:ind w:left="142" w:hanging="142"/>
        <w:rPr>
          <w:sz w:val="14"/>
          <w:szCs w:val="14"/>
        </w:rPr>
      </w:pPr>
      <w:r w:rsidRPr="00730644">
        <w:rPr>
          <w:rStyle w:val="Refdenotaalpie"/>
          <w:sz w:val="14"/>
          <w:szCs w:val="14"/>
        </w:rPr>
        <w:footnoteRef/>
      </w:r>
      <w:r w:rsidRPr="00730644">
        <w:rPr>
          <w:sz w:val="14"/>
          <w:szCs w:val="14"/>
        </w:rPr>
        <w:t xml:space="preserve"> </w:t>
      </w:r>
      <w:r>
        <w:rPr>
          <w:rFonts w:ascii="Arial" w:hAnsi="Arial" w:cs="Arial"/>
          <w:color w:val="212121"/>
          <w:sz w:val="14"/>
          <w:szCs w:val="14"/>
          <w:shd w:val="clear" w:color="auto" w:fill="FFFFFF"/>
        </w:rPr>
        <w:t>Poder Legislativo del Estado de Quintana Roo (2021). </w:t>
      </w:r>
      <w:r>
        <w:rPr>
          <w:rFonts w:ascii="Arial" w:hAnsi="Arial" w:cs="Arial"/>
          <w:i/>
          <w:iCs/>
          <w:color w:val="212121"/>
          <w:sz w:val="14"/>
          <w:szCs w:val="14"/>
          <w:shd w:val="clear" w:color="auto" w:fill="FFFFFF"/>
        </w:rPr>
        <w:t>Ley Orgánica del Centro de Conciliación Laboral del Estado de Quintana Roo</w:t>
      </w:r>
      <w:r>
        <w:rPr>
          <w:rFonts w:ascii="Arial" w:hAnsi="Arial" w:cs="Arial"/>
          <w:color w:val="212121"/>
          <w:sz w:val="14"/>
          <w:szCs w:val="14"/>
          <w:shd w:val="clear" w:color="auto" w:fill="FFFFFF"/>
        </w:rPr>
        <w:t>. Última reforma publicada en el Periódico Oficial del Estado el 07 de octubre de 2021. Artículo 8, fracciones II, III y IV.</w:t>
      </w:r>
    </w:p>
  </w:footnote>
  <w:footnote w:id="17">
    <w:p w14:paraId="45235AF9" w14:textId="77777777" w:rsidR="00D111C6" w:rsidRPr="00025939" w:rsidRDefault="00D111C6" w:rsidP="007F29EB">
      <w:pPr>
        <w:pStyle w:val="Textonotapie"/>
        <w:spacing w:line="276" w:lineRule="auto"/>
        <w:ind w:left="142" w:hanging="142"/>
        <w:rPr>
          <w:rFonts w:ascii="Arial" w:hAnsi="Arial" w:cs="Arial"/>
          <w:sz w:val="14"/>
          <w:szCs w:val="14"/>
        </w:rPr>
      </w:pPr>
      <w:r w:rsidRPr="00025939">
        <w:rPr>
          <w:rStyle w:val="Refdenotaalpie"/>
          <w:rFonts w:ascii="Arial" w:hAnsi="Arial" w:cs="Arial"/>
          <w:sz w:val="14"/>
          <w:szCs w:val="14"/>
        </w:rPr>
        <w:footnoteRef/>
      </w:r>
      <w:r w:rsidRPr="00025939">
        <w:rPr>
          <w:rFonts w:ascii="Arial" w:hAnsi="Arial" w:cs="Arial"/>
          <w:sz w:val="14"/>
          <w:szCs w:val="14"/>
        </w:rPr>
        <w:t xml:space="preserve"> </w:t>
      </w:r>
      <w:r>
        <w:rPr>
          <w:rFonts w:ascii="Arial" w:hAnsi="Arial" w:cs="Arial"/>
          <w:sz w:val="14"/>
          <w:szCs w:val="14"/>
        </w:rPr>
        <w:t xml:space="preserve">Centro de Conciliación Laboral del Estado de Quintana Roo. </w:t>
      </w:r>
      <w:r w:rsidRPr="00025939">
        <w:rPr>
          <w:rFonts w:ascii="Arial" w:hAnsi="Arial" w:cs="Arial"/>
          <w:sz w:val="14"/>
          <w:szCs w:val="14"/>
        </w:rPr>
        <w:t xml:space="preserve">(2022). </w:t>
      </w:r>
      <w:r w:rsidRPr="00025939">
        <w:rPr>
          <w:rFonts w:ascii="Arial" w:hAnsi="Arial" w:cs="Arial"/>
          <w:i/>
          <w:sz w:val="14"/>
          <w:szCs w:val="14"/>
        </w:rPr>
        <w:t>Reglamento Interior del Centro de Conciliación Laboral del Estado de Quintana Roo</w:t>
      </w:r>
      <w:r w:rsidRPr="00025939">
        <w:rPr>
          <w:rFonts w:ascii="Arial" w:hAnsi="Arial" w:cs="Arial"/>
          <w:sz w:val="14"/>
          <w:szCs w:val="14"/>
        </w:rPr>
        <w:t>, Periódico Oficial del Es</w:t>
      </w:r>
      <w:r>
        <w:rPr>
          <w:rFonts w:ascii="Arial" w:hAnsi="Arial" w:cs="Arial"/>
          <w:sz w:val="14"/>
          <w:szCs w:val="14"/>
        </w:rPr>
        <w:t xml:space="preserve">tado de Quintana Roo, </w:t>
      </w:r>
      <w:r w:rsidRPr="00025939">
        <w:rPr>
          <w:rFonts w:ascii="Arial" w:hAnsi="Arial" w:cs="Arial"/>
          <w:sz w:val="14"/>
          <w:szCs w:val="14"/>
        </w:rPr>
        <w:t xml:space="preserve">Tomo III, Número 21 Ordinario, Decima Época. Artículo 30. </w:t>
      </w:r>
    </w:p>
  </w:footnote>
  <w:footnote w:id="18">
    <w:p w14:paraId="7865D9E5" w14:textId="77777777" w:rsidR="00D111C6" w:rsidRPr="00025939" w:rsidRDefault="00D111C6" w:rsidP="007F29EB">
      <w:pPr>
        <w:pStyle w:val="Textonotapie"/>
        <w:spacing w:line="276" w:lineRule="auto"/>
        <w:ind w:left="142" w:hanging="142"/>
        <w:rPr>
          <w:rFonts w:ascii="Arial" w:hAnsi="Arial" w:cs="Arial"/>
          <w:sz w:val="14"/>
          <w:szCs w:val="14"/>
        </w:rPr>
      </w:pPr>
      <w:r w:rsidRPr="00025939">
        <w:rPr>
          <w:rStyle w:val="Refdenotaalpie"/>
          <w:rFonts w:ascii="Arial" w:hAnsi="Arial" w:cs="Arial"/>
          <w:sz w:val="14"/>
          <w:szCs w:val="14"/>
        </w:rPr>
        <w:footnoteRef/>
      </w:r>
      <w:r w:rsidRPr="00025939">
        <w:rPr>
          <w:rFonts w:ascii="Arial" w:hAnsi="Arial" w:cs="Arial"/>
          <w:sz w:val="14"/>
          <w:szCs w:val="14"/>
        </w:rPr>
        <w:t xml:space="preserve"> Cámara de Diputados del H. Congreso de la Unión (1970). </w:t>
      </w:r>
      <w:r w:rsidRPr="00025939">
        <w:rPr>
          <w:rFonts w:ascii="Arial" w:hAnsi="Arial" w:cs="Arial"/>
          <w:i/>
          <w:sz w:val="14"/>
          <w:szCs w:val="14"/>
        </w:rPr>
        <w:t>Ley Federal del Trabajo</w:t>
      </w:r>
      <w:r w:rsidRPr="00025939">
        <w:rPr>
          <w:rFonts w:ascii="Arial" w:hAnsi="Arial" w:cs="Arial"/>
          <w:sz w:val="14"/>
          <w:szCs w:val="14"/>
        </w:rPr>
        <w:t>. Última reforma publicada en el Diario Oficial de la Federación el 29 de noviembre de 202</w:t>
      </w:r>
      <w:r>
        <w:rPr>
          <w:rFonts w:ascii="Arial" w:hAnsi="Arial" w:cs="Arial"/>
          <w:sz w:val="14"/>
          <w:szCs w:val="14"/>
        </w:rPr>
        <w:t>3. Artículo 590-E, fracción III y 684-H, fracción IV.</w:t>
      </w:r>
    </w:p>
  </w:footnote>
  <w:footnote w:id="19">
    <w:p w14:paraId="7665256B" w14:textId="77777777" w:rsidR="00D111C6" w:rsidRPr="00FA1AEA" w:rsidRDefault="00D111C6" w:rsidP="007F29EB">
      <w:pPr>
        <w:pStyle w:val="Textonotapie"/>
        <w:spacing w:line="276" w:lineRule="auto"/>
        <w:ind w:left="142" w:hanging="142"/>
        <w:rPr>
          <w:rFonts w:ascii="Arial" w:hAnsi="Arial" w:cs="Arial"/>
          <w:sz w:val="14"/>
          <w:szCs w:val="14"/>
        </w:rPr>
      </w:pPr>
      <w:r w:rsidRPr="00025939">
        <w:rPr>
          <w:rStyle w:val="Refdenotaalpie"/>
          <w:rFonts w:ascii="Arial" w:hAnsi="Arial" w:cs="Arial"/>
          <w:sz w:val="14"/>
          <w:szCs w:val="14"/>
        </w:rPr>
        <w:footnoteRef/>
      </w:r>
      <w:r w:rsidRPr="00025939">
        <w:rPr>
          <w:rFonts w:ascii="Arial" w:hAnsi="Arial" w:cs="Arial"/>
          <w:sz w:val="14"/>
          <w:szCs w:val="14"/>
        </w:rPr>
        <w:t xml:space="preserve"> </w:t>
      </w:r>
      <w:r>
        <w:rPr>
          <w:rFonts w:ascii="Arial" w:hAnsi="Arial" w:cs="Arial"/>
          <w:sz w:val="14"/>
          <w:szCs w:val="14"/>
        </w:rPr>
        <w:t xml:space="preserve">Centro de Conciliación Laboral del Estado de Quintana Roo. </w:t>
      </w:r>
      <w:r w:rsidRPr="00025939">
        <w:rPr>
          <w:rFonts w:ascii="Arial" w:hAnsi="Arial" w:cs="Arial"/>
          <w:sz w:val="14"/>
          <w:szCs w:val="14"/>
        </w:rPr>
        <w:t xml:space="preserve">(2022). </w:t>
      </w:r>
      <w:r w:rsidRPr="00025939">
        <w:rPr>
          <w:rFonts w:ascii="Arial" w:hAnsi="Arial" w:cs="Arial"/>
          <w:i/>
          <w:sz w:val="14"/>
          <w:szCs w:val="14"/>
        </w:rPr>
        <w:t>Reglamento Interior del Centro de Conciliación Laboral del Estado de Quintana Roo</w:t>
      </w:r>
      <w:r w:rsidRPr="00025939">
        <w:rPr>
          <w:rFonts w:ascii="Arial" w:hAnsi="Arial" w:cs="Arial"/>
          <w:sz w:val="14"/>
          <w:szCs w:val="14"/>
        </w:rPr>
        <w:t>, Periódico Oficial del Es</w:t>
      </w:r>
      <w:r>
        <w:rPr>
          <w:rFonts w:ascii="Arial" w:hAnsi="Arial" w:cs="Arial"/>
          <w:sz w:val="14"/>
          <w:szCs w:val="14"/>
        </w:rPr>
        <w:t xml:space="preserve">tado de Quintana Roo, </w:t>
      </w:r>
      <w:r w:rsidRPr="00025939">
        <w:rPr>
          <w:rFonts w:ascii="Arial" w:hAnsi="Arial" w:cs="Arial"/>
          <w:sz w:val="14"/>
          <w:szCs w:val="14"/>
        </w:rPr>
        <w:t xml:space="preserve">Tomo III, Número 21 Ordinario, Decima Época. </w:t>
      </w:r>
      <w:r>
        <w:rPr>
          <w:rFonts w:ascii="Arial" w:hAnsi="Arial" w:cs="Arial"/>
          <w:sz w:val="14"/>
          <w:szCs w:val="14"/>
        </w:rPr>
        <w:t>Artículos 21, fracción VI, 24 fracción</w:t>
      </w:r>
      <w:r w:rsidRPr="00025939">
        <w:rPr>
          <w:rFonts w:ascii="Arial" w:hAnsi="Arial" w:cs="Arial"/>
          <w:sz w:val="14"/>
          <w:szCs w:val="14"/>
        </w:rPr>
        <w:t xml:space="preserve"> XVI.</w:t>
      </w:r>
    </w:p>
  </w:footnote>
  <w:footnote w:id="20">
    <w:p w14:paraId="21596432" w14:textId="4F27833A" w:rsidR="00D111C6" w:rsidRPr="00FA1AEA" w:rsidRDefault="00D111C6" w:rsidP="007F29EB">
      <w:pPr>
        <w:pStyle w:val="Textonotapie"/>
        <w:spacing w:line="276" w:lineRule="auto"/>
        <w:ind w:left="142" w:hanging="142"/>
        <w:rPr>
          <w:rFonts w:ascii="Arial" w:hAnsi="Arial" w:cs="Arial"/>
          <w:sz w:val="14"/>
          <w:szCs w:val="14"/>
        </w:rPr>
      </w:pPr>
      <w:r w:rsidRPr="00FA1AEA">
        <w:rPr>
          <w:rStyle w:val="Refdenotaalpie"/>
          <w:rFonts w:ascii="Arial" w:hAnsi="Arial" w:cs="Arial"/>
          <w:sz w:val="14"/>
          <w:szCs w:val="14"/>
        </w:rPr>
        <w:footnoteRef/>
      </w:r>
      <w:r w:rsidRPr="00FA1AEA">
        <w:rPr>
          <w:rFonts w:ascii="Arial" w:hAnsi="Arial" w:cs="Arial"/>
          <w:sz w:val="14"/>
          <w:szCs w:val="14"/>
        </w:rPr>
        <w:t xml:space="preserve"> </w:t>
      </w:r>
      <w:r>
        <w:rPr>
          <w:rFonts w:ascii="Arial" w:hAnsi="Arial" w:cs="Arial"/>
          <w:color w:val="212121"/>
          <w:sz w:val="14"/>
          <w:szCs w:val="14"/>
          <w:shd w:val="clear" w:color="auto" w:fill="FFFFFF"/>
        </w:rPr>
        <w:t>Poder Legislativo del Estado de Quintana Roo (2021). </w:t>
      </w:r>
      <w:r>
        <w:rPr>
          <w:rFonts w:ascii="Arial" w:hAnsi="Arial" w:cs="Arial"/>
          <w:i/>
          <w:iCs/>
          <w:color w:val="212121"/>
          <w:sz w:val="14"/>
          <w:szCs w:val="14"/>
          <w:shd w:val="clear" w:color="auto" w:fill="FFFFFF"/>
        </w:rPr>
        <w:t>Ley Orgánica del Centro de Conciliación Laboral del Estado de Quintana Roo</w:t>
      </w:r>
      <w:r>
        <w:rPr>
          <w:rFonts w:ascii="Arial" w:hAnsi="Arial" w:cs="Arial"/>
          <w:color w:val="212121"/>
          <w:sz w:val="14"/>
          <w:szCs w:val="14"/>
          <w:shd w:val="clear" w:color="auto" w:fill="FFFFFF"/>
        </w:rPr>
        <w:t>. Última reforma publicada en el Periódico Oficial del Estado de Quintana Roo el 07 de octubre de 2021. A</w:t>
      </w:r>
      <w:r w:rsidRPr="00FA1AEA">
        <w:rPr>
          <w:rFonts w:ascii="Arial" w:hAnsi="Arial" w:cs="Arial"/>
          <w:sz w:val="14"/>
          <w:szCs w:val="14"/>
          <w:lang w:val="es-419"/>
        </w:rPr>
        <w:t xml:space="preserve">rtículo </w:t>
      </w:r>
      <w:r>
        <w:rPr>
          <w:rFonts w:ascii="Arial" w:hAnsi="Arial" w:cs="Arial"/>
          <w:sz w:val="14"/>
          <w:szCs w:val="14"/>
          <w:lang w:val="es-419"/>
        </w:rPr>
        <w:t xml:space="preserve">38, fracción XX y </w:t>
      </w:r>
      <w:r w:rsidRPr="00FA1AEA">
        <w:rPr>
          <w:rFonts w:ascii="Arial" w:hAnsi="Arial" w:cs="Arial"/>
          <w:sz w:val="14"/>
          <w:szCs w:val="14"/>
          <w:lang w:val="es-419"/>
        </w:rPr>
        <w:t>séptimo transitorio.</w:t>
      </w:r>
    </w:p>
  </w:footnote>
  <w:footnote w:id="21">
    <w:p w14:paraId="7D65A269" w14:textId="77777777" w:rsidR="00D111C6" w:rsidRPr="001630C3" w:rsidRDefault="00D111C6" w:rsidP="007F29EB">
      <w:pPr>
        <w:pStyle w:val="Textonotapie"/>
        <w:spacing w:line="276" w:lineRule="auto"/>
        <w:rPr>
          <w:rFonts w:ascii="Arial" w:hAnsi="Arial" w:cs="Arial"/>
          <w:sz w:val="14"/>
          <w:szCs w:val="14"/>
        </w:rPr>
      </w:pPr>
      <w:r w:rsidRPr="001630C3">
        <w:rPr>
          <w:rStyle w:val="Refdenotaalpie"/>
          <w:rFonts w:ascii="Arial" w:hAnsi="Arial" w:cs="Arial"/>
          <w:sz w:val="14"/>
          <w:szCs w:val="14"/>
        </w:rPr>
        <w:footnoteRef/>
      </w:r>
      <w:r w:rsidRPr="001630C3">
        <w:rPr>
          <w:rFonts w:ascii="Arial" w:hAnsi="Arial" w:cs="Arial"/>
          <w:sz w:val="14"/>
          <w:szCs w:val="14"/>
        </w:rPr>
        <w:t xml:space="preserve"> Instituto Quintanarroense de la Mujer (IQM)</w:t>
      </w:r>
    </w:p>
  </w:footnote>
  <w:footnote w:id="22">
    <w:p w14:paraId="3F148497" w14:textId="77777777" w:rsidR="00D111C6" w:rsidRPr="001630C3" w:rsidRDefault="00D111C6" w:rsidP="007F29EB">
      <w:pPr>
        <w:pStyle w:val="Textonotapie"/>
        <w:spacing w:line="276" w:lineRule="auto"/>
        <w:rPr>
          <w:rFonts w:ascii="Arial" w:hAnsi="Arial" w:cs="Arial"/>
          <w:sz w:val="14"/>
          <w:szCs w:val="14"/>
        </w:rPr>
      </w:pPr>
      <w:r w:rsidRPr="001630C3">
        <w:rPr>
          <w:rStyle w:val="Refdenotaalpie"/>
          <w:rFonts w:ascii="Arial" w:hAnsi="Arial" w:cs="Arial"/>
          <w:sz w:val="14"/>
          <w:szCs w:val="14"/>
        </w:rPr>
        <w:footnoteRef/>
      </w:r>
      <w:r w:rsidRPr="001630C3">
        <w:rPr>
          <w:rFonts w:ascii="Arial" w:hAnsi="Arial" w:cs="Arial"/>
          <w:sz w:val="14"/>
          <w:szCs w:val="14"/>
        </w:rPr>
        <w:t xml:space="preserve"> Comisión de Derechos Humanos del Estado de Quintana Roo (CDHEQROO). </w:t>
      </w:r>
    </w:p>
  </w:footnote>
  <w:footnote w:id="23">
    <w:p w14:paraId="112F64CF" w14:textId="77777777" w:rsidR="00D111C6" w:rsidRPr="001630C3" w:rsidRDefault="00D111C6" w:rsidP="007F29EB">
      <w:pPr>
        <w:pStyle w:val="Textonotapie"/>
        <w:spacing w:line="276" w:lineRule="auto"/>
        <w:rPr>
          <w:rFonts w:ascii="Arial" w:hAnsi="Arial" w:cs="Arial"/>
          <w:sz w:val="14"/>
          <w:szCs w:val="14"/>
        </w:rPr>
      </w:pPr>
      <w:r w:rsidRPr="001630C3">
        <w:rPr>
          <w:rStyle w:val="Refdenotaalpie"/>
          <w:rFonts w:ascii="Arial" w:hAnsi="Arial" w:cs="Arial"/>
          <w:sz w:val="14"/>
          <w:szCs w:val="14"/>
        </w:rPr>
        <w:footnoteRef/>
      </w:r>
      <w:r w:rsidRPr="001630C3">
        <w:rPr>
          <w:rFonts w:ascii="Arial" w:hAnsi="Arial" w:cs="Arial"/>
          <w:sz w:val="14"/>
          <w:szCs w:val="14"/>
        </w:rPr>
        <w:t xml:space="preserve"> Programa de Capacitación a Distancia para Trabajadores (PROCADIST).</w:t>
      </w:r>
    </w:p>
  </w:footnote>
  <w:footnote w:id="24">
    <w:p w14:paraId="623B0568" w14:textId="77777777" w:rsidR="00D111C6" w:rsidRDefault="00D111C6" w:rsidP="007F29EB">
      <w:pPr>
        <w:pStyle w:val="Textonotapie"/>
        <w:spacing w:line="276" w:lineRule="auto"/>
      </w:pPr>
      <w:r w:rsidRPr="001630C3">
        <w:rPr>
          <w:rStyle w:val="Refdenotaalpie"/>
          <w:rFonts w:ascii="Arial" w:hAnsi="Arial" w:cs="Arial"/>
          <w:sz w:val="14"/>
          <w:szCs w:val="14"/>
        </w:rPr>
        <w:footnoteRef/>
      </w:r>
      <w:r w:rsidRPr="001630C3">
        <w:rPr>
          <w:rFonts w:ascii="Arial" w:hAnsi="Arial" w:cs="Arial"/>
          <w:sz w:val="14"/>
          <w:szCs w:val="14"/>
        </w:rPr>
        <w:t xml:space="preserve"> Instituto de Acceso a la Información y Protección de Datos Personales de Quintana Roo (IDAIPQROO).</w:t>
      </w:r>
    </w:p>
  </w:footnote>
  <w:footnote w:id="25">
    <w:p w14:paraId="0D4B4711" w14:textId="77777777" w:rsidR="00D111C6" w:rsidRPr="00746ADF" w:rsidRDefault="00D111C6" w:rsidP="007F29EB">
      <w:pPr>
        <w:pStyle w:val="Textonotapie"/>
        <w:spacing w:line="276" w:lineRule="auto"/>
        <w:ind w:left="142" w:hanging="142"/>
        <w:rPr>
          <w:rFonts w:ascii="Arial" w:hAnsi="Arial" w:cs="Arial"/>
          <w:sz w:val="14"/>
          <w:szCs w:val="14"/>
        </w:rPr>
      </w:pPr>
      <w:r w:rsidRPr="00746ADF">
        <w:rPr>
          <w:rStyle w:val="Refdenotaalpie"/>
          <w:rFonts w:ascii="Arial" w:hAnsi="Arial" w:cs="Arial"/>
          <w:sz w:val="14"/>
          <w:szCs w:val="14"/>
        </w:rPr>
        <w:footnoteRef/>
      </w:r>
      <w:r w:rsidRPr="00746ADF">
        <w:rPr>
          <w:rFonts w:ascii="Arial" w:hAnsi="Arial" w:cs="Arial"/>
          <w:sz w:val="14"/>
          <w:szCs w:val="14"/>
        </w:rPr>
        <w:t xml:space="preserve"> </w:t>
      </w:r>
      <w:r w:rsidRPr="004D2406">
        <w:rPr>
          <w:rFonts w:ascii="Arial" w:hAnsi="Arial" w:cs="Arial"/>
          <w:sz w:val="14"/>
          <w:szCs w:val="14"/>
        </w:rPr>
        <w:t xml:space="preserve">Centro de Conciliación Laboral del Estado de Quintana Roo. (2022). </w:t>
      </w:r>
      <w:r w:rsidRPr="004D2406">
        <w:rPr>
          <w:rFonts w:ascii="Arial" w:hAnsi="Arial" w:cs="Arial"/>
          <w:i/>
          <w:sz w:val="14"/>
          <w:szCs w:val="14"/>
        </w:rPr>
        <w:t>Reglamento Interior del Centro de Conciliación Laboral del Estado de Quintana Roo</w:t>
      </w:r>
      <w:r w:rsidRPr="004D2406">
        <w:rPr>
          <w:rFonts w:ascii="Arial" w:hAnsi="Arial" w:cs="Arial"/>
          <w:sz w:val="14"/>
          <w:szCs w:val="14"/>
        </w:rPr>
        <w:t>, Periódico Oficial del Estad</w:t>
      </w:r>
      <w:r>
        <w:rPr>
          <w:rFonts w:ascii="Arial" w:hAnsi="Arial" w:cs="Arial"/>
          <w:sz w:val="14"/>
          <w:szCs w:val="14"/>
        </w:rPr>
        <w:t xml:space="preserve">o de Quintana Roo. </w:t>
      </w:r>
      <w:r w:rsidRPr="004D2406">
        <w:rPr>
          <w:rFonts w:ascii="Arial" w:hAnsi="Arial" w:cs="Arial"/>
          <w:sz w:val="14"/>
          <w:szCs w:val="14"/>
        </w:rPr>
        <w:t xml:space="preserve">Tomo III, Número 21 Ordinario, Decima Época. </w:t>
      </w:r>
      <w:r>
        <w:rPr>
          <w:rFonts w:ascii="Arial" w:hAnsi="Arial" w:cs="Arial"/>
          <w:sz w:val="14"/>
          <w:szCs w:val="14"/>
        </w:rPr>
        <w:t>Artículo</w:t>
      </w:r>
      <w:r w:rsidRPr="00746ADF">
        <w:rPr>
          <w:rFonts w:ascii="Arial" w:hAnsi="Arial" w:cs="Arial"/>
          <w:sz w:val="14"/>
          <w:szCs w:val="14"/>
        </w:rPr>
        <w:t xml:space="preserve"> 14</w:t>
      </w:r>
      <w:r>
        <w:rPr>
          <w:rFonts w:ascii="Arial" w:hAnsi="Arial" w:cs="Arial"/>
          <w:sz w:val="14"/>
          <w:szCs w:val="14"/>
        </w:rPr>
        <w:t>.</w:t>
      </w:r>
    </w:p>
  </w:footnote>
  <w:footnote w:id="26">
    <w:p w14:paraId="1BF21A50" w14:textId="77777777" w:rsidR="00D111C6" w:rsidRPr="00204940" w:rsidRDefault="00D111C6" w:rsidP="007F29EB">
      <w:pPr>
        <w:pStyle w:val="Textonotapie"/>
        <w:spacing w:line="276" w:lineRule="auto"/>
        <w:rPr>
          <w:lang w:val="es-ES"/>
        </w:rPr>
      </w:pPr>
      <w:r w:rsidRPr="00204940">
        <w:rPr>
          <w:rStyle w:val="Refdenotaalpie"/>
          <w:rFonts w:ascii="Arial" w:hAnsi="Arial" w:cs="Arial"/>
          <w:sz w:val="14"/>
          <w:szCs w:val="14"/>
        </w:rPr>
        <w:footnoteRef/>
      </w:r>
      <w:r w:rsidRPr="00204940">
        <w:rPr>
          <w:rFonts w:ascii="Arial" w:hAnsi="Arial" w:cs="Arial"/>
          <w:sz w:val="14"/>
          <w:szCs w:val="14"/>
        </w:rPr>
        <w:t xml:space="preserve"> </w:t>
      </w:r>
      <w:r>
        <w:rPr>
          <w:rFonts w:ascii="Arial" w:hAnsi="Arial" w:cs="Arial"/>
          <w:sz w:val="14"/>
          <w:szCs w:val="14"/>
        </w:rPr>
        <w:t>P</w:t>
      </w:r>
      <w:r w:rsidRPr="00204940">
        <w:rPr>
          <w:rFonts w:ascii="Arial" w:hAnsi="Arial" w:cs="Arial"/>
          <w:sz w:val="14"/>
          <w:szCs w:val="14"/>
        </w:rPr>
        <w:t>ara efectos prácti</w:t>
      </w:r>
      <w:r>
        <w:rPr>
          <w:rFonts w:ascii="Arial" w:hAnsi="Arial" w:cs="Arial"/>
          <w:sz w:val="14"/>
          <w:szCs w:val="14"/>
        </w:rPr>
        <w:t>cos se dividió en tres bloques: experiencia, requisitos formales y competencias.</w:t>
      </w:r>
    </w:p>
  </w:footnote>
  <w:footnote w:id="27">
    <w:p w14:paraId="31E83F50" w14:textId="77777777" w:rsidR="00D111C6" w:rsidRPr="00286BDC" w:rsidRDefault="00D111C6" w:rsidP="007F29EB">
      <w:pPr>
        <w:pStyle w:val="Textonotapie"/>
        <w:spacing w:line="276" w:lineRule="auto"/>
        <w:rPr>
          <w:rFonts w:ascii="Arial" w:hAnsi="Arial" w:cs="Arial"/>
          <w:sz w:val="14"/>
          <w:szCs w:val="14"/>
        </w:rPr>
      </w:pPr>
      <w:r w:rsidRPr="00286BDC">
        <w:rPr>
          <w:rStyle w:val="Refdenotaalpie"/>
          <w:rFonts w:ascii="Arial" w:hAnsi="Arial" w:cs="Arial"/>
          <w:sz w:val="14"/>
          <w:szCs w:val="14"/>
        </w:rPr>
        <w:footnoteRef/>
      </w:r>
      <w:r w:rsidRPr="00286BDC">
        <w:rPr>
          <w:rFonts w:ascii="Arial" w:hAnsi="Arial" w:cs="Arial"/>
          <w:sz w:val="14"/>
          <w:szCs w:val="14"/>
        </w:rPr>
        <w:t xml:space="preserve"> Secretaría de Trabajo y Previsión Social. (S/F). </w:t>
      </w:r>
      <w:r w:rsidRPr="00286BDC">
        <w:rPr>
          <w:rFonts w:ascii="Arial" w:hAnsi="Arial" w:cs="Arial"/>
          <w:i/>
          <w:sz w:val="14"/>
          <w:szCs w:val="14"/>
        </w:rPr>
        <w:t xml:space="preserve">Manual de Conciliación Laboral. </w:t>
      </w:r>
      <w:r w:rsidRPr="00286BDC">
        <w:rPr>
          <w:rFonts w:ascii="Arial" w:hAnsi="Arial" w:cs="Arial"/>
          <w:sz w:val="14"/>
          <w:szCs w:val="14"/>
        </w:rPr>
        <w:t xml:space="preserve"> Módulo XIV. Perfil de la Persona Conciliadora. </w:t>
      </w:r>
      <w:r>
        <w:rPr>
          <w:rFonts w:ascii="Arial" w:hAnsi="Arial" w:cs="Arial"/>
          <w:sz w:val="14"/>
          <w:szCs w:val="14"/>
        </w:rPr>
        <w:t xml:space="preserve">Página 107°. </w:t>
      </w:r>
    </w:p>
  </w:footnote>
  <w:footnote w:id="28">
    <w:p w14:paraId="35D1A825" w14:textId="77777777" w:rsidR="00D111C6" w:rsidRPr="00286BDC" w:rsidRDefault="00D111C6" w:rsidP="007F29EB">
      <w:pPr>
        <w:pStyle w:val="Textonotapie"/>
        <w:spacing w:line="276" w:lineRule="auto"/>
        <w:rPr>
          <w:rFonts w:ascii="Arial" w:hAnsi="Arial" w:cs="Arial"/>
          <w:sz w:val="14"/>
          <w:szCs w:val="14"/>
        </w:rPr>
      </w:pPr>
      <w:r w:rsidRPr="00286BDC">
        <w:rPr>
          <w:rStyle w:val="Refdenotaalpie"/>
          <w:rFonts w:ascii="Arial" w:hAnsi="Arial" w:cs="Arial"/>
          <w:sz w:val="14"/>
          <w:szCs w:val="14"/>
        </w:rPr>
        <w:footnoteRef/>
      </w:r>
      <w:r w:rsidRPr="00286BDC">
        <w:rPr>
          <w:rFonts w:ascii="Arial" w:hAnsi="Arial" w:cs="Arial"/>
          <w:sz w:val="14"/>
          <w:szCs w:val="14"/>
        </w:rPr>
        <w:t xml:space="preserve"> </w:t>
      </w:r>
      <w:r w:rsidRPr="00286BDC">
        <w:rPr>
          <w:rFonts w:ascii="Arial" w:hAnsi="Arial" w:cs="Arial"/>
          <w:sz w:val="14"/>
          <w:szCs w:val="14"/>
          <w:shd w:val="clear" w:color="auto" w:fill="FFFFFF"/>
        </w:rPr>
        <w:t xml:space="preserve">Cámara de Diputados del H. Congreso de la Unión </w:t>
      </w:r>
      <w:r w:rsidRPr="00286BDC">
        <w:rPr>
          <w:rFonts w:ascii="Arial" w:hAnsi="Arial" w:cs="Arial"/>
          <w:color w:val="000000"/>
          <w:sz w:val="14"/>
          <w:szCs w:val="14"/>
          <w:shd w:val="clear" w:color="auto" w:fill="FFFFFF"/>
        </w:rPr>
        <w:t>(1970). </w:t>
      </w:r>
      <w:r w:rsidRPr="00286BDC">
        <w:rPr>
          <w:rFonts w:ascii="Arial" w:hAnsi="Arial" w:cs="Arial"/>
          <w:i/>
          <w:sz w:val="14"/>
          <w:szCs w:val="14"/>
        </w:rPr>
        <w:t>Ley Federal del Trabajo</w:t>
      </w:r>
      <w:r w:rsidRPr="00286BDC">
        <w:rPr>
          <w:rFonts w:ascii="Arial" w:hAnsi="Arial" w:cs="Arial"/>
          <w:color w:val="000000"/>
          <w:sz w:val="14"/>
          <w:szCs w:val="14"/>
          <w:shd w:val="clear" w:color="auto" w:fill="FFFFFF"/>
        </w:rPr>
        <w:t>. Última reforma publicada en el Diario Oficial de la Federación el 29 de no</w:t>
      </w:r>
      <w:r>
        <w:rPr>
          <w:rFonts w:ascii="Arial" w:hAnsi="Arial" w:cs="Arial"/>
          <w:color w:val="000000"/>
          <w:sz w:val="14"/>
          <w:szCs w:val="14"/>
          <w:shd w:val="clear" w:color="auto" w:fill="FFFFFF"/>
        </w:rPr>
        <w:t>viembre de 2023. Artículo</w:t>
      </w:r>
      <w:r w:rsidRPr="00286BDC">
        <w:rPr>
          <w:rFonts w:ascii="Arial" w:hAnsi="Arial" w:cs="Arial"/>
          <w:sz w:val="14"/>
          <w:szCs w:val="14"/>
        </w:rPr>
        <w:t xml:space="preserve"> 4, fracciones </w:t>
      </w:r>
      <w:r w:rsidRPr="008F096A">
        <w:rPr>
          <w:rFonts w:ascii="Arial" w:hAnsi="Arial" w:cs="Arial"/>
          <w:sz w:val="14"/>
          <w:szCs w:val="14"/>
        </w:rPr>
        <w:t>VI</w:t>
      </w:r>
      <w:r>
        <w:rPr>
          <w:rFonts w:ascii="Arial" w:hAnsi="Arial" w:cs="Arial"/>
          <w:sz w:val="14"/>
          <w:szCs w:val="14"/>
        </w:rPr>
        <w:t xml:space="preserve"> y</w:t>
      </w:r>
      <w:r w:rsidRPr="008F096A">
        <w:rPr>
          <w:rFonts w:ascii="Arial" w:hAnsi="Arial" w:cs="Arial"/>
          <w:sz w:val="14"/>
          <w:szCs w:val="14"/>
        </w:rPr>
        <w:t xml:space="preserve"> VII.</w:t>
      </w:r>
    </w:p>
  </w:footnote>
  <w:footnote w:id="29">
    <w:p w14:paraId="472C633D" w14:textId="77777777" w:rsidR="00D111C6" w:rsidRPr="00286BDC" w:rsidRDefault="00D111C6" w:rsidP="007F29EB">
      <w:pPr>
        <w:pStyle w:val="Textonotapie"/>
        <w:spacing w:line="276" w:lineRule="auto"/>
        <w:rPr>
          <w:rFonts w:ascii="Arial" w:hAnsi="Arial" w:cs="Arial"/>
          <w:sz w:val="14"/>
          <w:szCs w:val="14"/>
        </w:rPr>
      </w:pPr>
      <w:r w:rsidRPr="00286BDC">
        <w:rPr>
          <w:rStyle w:val="Refdenotaalpie"/>
          <w:rFonts w:ascii="Arial" w:hAnsi="Arial" w:cs="Arial"/>
          <w:sz w:val="14"/>
          <w:szCs w:val="14"/>
        </w:rPr>
        <w:footnoteRef/>
      </w:r>
      <w:r w:rsidRPr="00286BDC">
        <w:rPr>
          <w:rFonts w:ascii="Arial" w:hAnsi="Arial" w:cs="Arial"/>
          <w:sz w:val="14"/>
          <w:szCs w:val="14"/>
        </w:rPr>
        <w:t xml:space="preserve"> Secretaría de Trabajo y Previsión Social. (S/F). </w:t>
      </w:r>
      <w:r w:rsidRPr="00286BDC">
        <w:rPr>
          <w:rFonts w:ascii="Arial" w:hAnsi="Arial" w:cs="Arial"/>
          <w:i/>
          <w:sz w:val="14"/>
          <w:szCs w:val="14"/>
        </w:rPr>
        <w:t xml:space="preserve">Manual de Conciliación Laboral. </w:t>
      </w:r>
      <w:r w:rsidRPr="00286BDC">
        <w:rPr>
          <w:rFonts w:ascii="Arial" w:hAnsi="Arial" w:cs="Arial"/>
          <w:sz w:val="14"/>
          <w:szCs w:val="14"/>
        </w:rPr>
        <w:t xml:space="preserve"> Módulo XIV. Perfil de la Persona Conciliadora. </w:t>
      </w:r>
      <w:r>
        <w:rPr>
          <w:rFonts w:ascii="Arial" w:hAnsi="Arial" w:cs="Arial"/>
          <w:sz w:val="14"/>
          <w:szCs w:val="14"/>
        </w:rPr>
        <w:t>Página 107°</w:t>
      </w:r>
      <w:r w:rsidRPr="00286BDC">
        <w:rPr>
          <w:rFonts w:ascii="Arial" w:hAnsi="Arial" w:cs="Arial"/>
          <w:sz w:val="14"/>
          <w:szCs w:val="14"/>
        </w:rPr>
        <w:t>.</w:t>
      </w:r>
    </w:p>
  </w:footnote>
  <w:footnote w:id="30">
    <w:p w14:paraId="0CE80629" w14:textId="77777777" w:rsidR="00D111C6" w:rsidRPr="00FA29D3" w:rsidRDefault="00D111C6" w:rsidP="007F29EB">
      <w:pPr>
        <w:spacing w:after="0"/>
        <w:ind w:left="142" w:hanging="142"/>
        <w:rPr>
          <w:rFonts w:cs="Arial"/>
          <w:sz w:val="14"/>
          <w:szCs w:val="14"/>
        </w:rPr>
      </w:pPr>
      <w:r w:rsidRPr="00FA29D3">
        <w:rPr>
          <w:rStyle w:val="Refdenotaalpie"/>
          <w:rFonts w:cs="Arial"/>
          <w:sz w:val="14"/>
          <w:szCs w:val="14"/>
        </w:rPr>
        <w:footnoteRef/>
      </w:r>
      <w:r>
        <w:rPr>
          <w:rFonts w:cs="Arial"/>
          <w:sz w:val="14"/>
          <w:szCs w:val="14"/>
        </w:rPr>
        <w:t xml:space="preserve"> </w:t>
      </w:r>
      <w:r w:rsidRPr="00FA29D3">
        <w:rPr>
          <w:rFonts w:cs="Arial"/>
          <w:sz w:val="14"/>
          <w:szCs w:val="14"/>
        </w:rPr>
        <w:t>Secretaría de la Función Pública (s/f). </w:t>
      </w:r>
      <w:r w:rsidRPr="00BB45D1">
        <w:rPr>
          <w:rFonts w:cs="Arial"/>
          <w:i/>
          <w:sz w:val="14"/>
          <w:szCs w:val="14"/>
        </w:rPr>
        <w:t>¿Qué es el Perfil del Puesto?</w:t>
      </w:r>
      <w:r w:rsidRPr="00FA29D3">
        <w:rPr>
          <w:rFonts w:cs="Arial"/>
          <w:sz w:val="14"/>
          <w:szCs w:val="14"/>
        </w:rPr>
        <w:t xml:space="preserve"> Dirección General de Desarrollo Humano y Servicio Profesional de Carrera. </w:t>
      </w:r>
      <w:r>
        <w:rPr>
          <w:rFonts w:cs="Arial"/>
          <w:sz w:val="14"/>
          <w:szCs w:val="14"/>
        </w:rPr>
        <w:t xml:space="preserve">Recuperado: </w:t>
      </w:r>
      <w:r w:rsidRPr="00FA29D3">
        <w:rPr>
          <w:rFonts w:cs="Arial"/>
          <w:sz w:val="14"/>
          <w:szCs w:val="14"/>
        </w:rPr>
        <w:t>en:</w:t>
      </w:r>
      <w:r>
        <w:rPr>
          <w:rFonts w:cs="Arial"/>
          <w:sz w:val="14"/>
          <w:szCs w:val="14"/>
        </w:rPr>
        <w:t xml:space="preserve"> </w:t>
      </w:r>
      <w:hyperlink r:id="rId1" w:history="1">
        <w:r w:rsidRPr="00FA29D3">
          <w:rPr>
            <w:rStyle w:val="Hipervnculo"/>
            <w:rFonts w:cs="Arial"/>
            <w:sz w:val="14"/>
            <w:szCs w:val="14"/>
          </w:rPr>
          <w:t>http://usp.funcionpublica.gob.mx/manuales/manualesIngreso/documentos/Queeselperfildelpuesto.pdf</w:t>
        </w:r>
      </w:hyperlink>
    </w:p>
  </w:footnote>
  <w:footnote w:id="31">
    <w:p w14:paraId="3C41150F" w14:textId="77777777" w:rsidR="00D111C6" w:rsidRPr="00FA29D3" w:rsidRDefault="00D111C6" w:rsidP="007F29EB">
      <w:pPr>
        <w:spacing w:after="0"/>
        <w:ind w:left="142" w:hanging="142"/>
        <w:rPr>
          <w:rFonts w:cs="Arial"/>
          <w:sz w:val="14"/>
          <w:szCs w:val="14"/>
          <w:lang w:val="es-ES"/>
        </w:rPr>
      </w:pPr>
      <w:r w:rsidRPr="00FA29D3">
        <w:rPr>
          <w:rStyle w:val="Refdenotaalpie"/>
          <w:rFonts w:cs="Arial"/>
          <w:sz w:val="14"/>
          <w:szCs w:val="14"/>
        </w:rPr>
        <w:footnoteRef/>
      </w:r>
      <w:r w:rsidRPr="00FA29D3">
        <w:rPr>
          <w:rFonts w:cs="Arial"/>
          <w:sz w:val="14"/>
          <w:szCs w:val="14"/>
        </w:rPr>
        <w:t xml:space="preserve"> Secretaría de la Contraloría (2018). </w:t>
      </w:r>
      <w:r w:rsidRPr="00BB45D1">
        <w:rPr>
          <w:rFonts w:cs="Arial"/>
          <w:i/>
          <w:sz w:val="14"/>
          <w:szCs w:val="14"/>
          <w:lang w:val="es-ES"/>
        </w:rPr>
        <w:t>Ac</w:t>
      </w:r>
      <w:r w:rsidRPr="00FA29D3">
        <w:rPr>
          <w:rFonts w:cs="Arial"/>
          <w:i/>
          <w:sz w:val="14"/>
          <w:szCs w:val="14"/>
          <w:lang w:val="es-ES"/>
        </w:rPr>
        <w:t>uerdo que tiene por objeto emitir el Código de Ética de las personas servidoras públicas de las Dependencia y Entidades de la Administración Pública del Poder Ejecutivo a que refiere el Artículo 16 de la Ley General de Responsabilidades Administrativas</w:t>
      </w:r>
      <w:r w:rsidRPr="00FA29D3">
        <w:rPr>
          <w:rFonts w:cs="Arial"/>
          <w:sz w:val="14"/>
          <w:szCs w:val="14"/>
          <w:lang w:val="es-ES"/>
        </w:rPr>
        <w:t>. Artículo 6, incisos a y h.</w:t>
      </w:r>
    </w:p>
  </w:footnote>
  <w:footnote w:id="32">
    <w:p w14:paraId="27D1A2D6" w14:textId="77777777" w:rsidR="00D111C6" w:rsidRPr="00FA29D3" w:rsidRDefault="00D111C6" w:rsidP="007F29EB">
      <w:pPr>
        <w:spacing w:after="0"/>
        <w:ind w:left="142" w:hanging="142"/>
        <w:rPr>
          <w:rFonts w:cs="Arial"/>
          <w:sz w:val="14"/>
          <w:szCs w:val="14"/>
        </w:rPr>
      </w:pPr>
      <w:r w:rsidRPr="00FA29D3">
        <w:rPr>
          <w:rStyle w:val="Refdenotaalpie"/>
          <w:rFonts w:cs="Arial"/>
          <w:sz w:val="14"/>
          <w:szCs w:val="14"/>
        </w:rPr>
        <w:footnoteRef/>
      </w:r>
      <w:r w:rsidRPr="00FA29D3">
        <w:rPr>
          <w:rFonts w:cs="Arial"/>
          <w:sz w:val="14"/>
          <w:szCs w:val="14"/>
        </w:rPr>
        <w:t xml:space="preserve"> </w:t>
      </w:r>
      <w:r w:rsidRPr="00FA29D3">
        <w:rPr>
          <w:rFonts w:cs="Arial"/>
          <w:sz w:val="14"/>
          <w:szCs w:val="14"/>
          <w:lang w:val="es-ES"/>
        </w:rPr>
        <w:t xml:space="preserve">Cámara de Diputados del H. Congreso de la Unión. (2022). </w:t>
      </w:r>
      <w:r w:rsidRPr="00FA29D3">
        <w:rPr>
          <w:rFonts w:cs="Arial"/>
          <w:i/>
          <w:sz w:val="14"/>
          <w:szCs w:val="14"/>
        </w:rPr>
        <w:t>Ley General de Responsabilidades Administrativas</w:t>
      </w:r>
      <w:r w:rsidRPr="00FA29D3">
        <w:rPr>
          <w:rFonts w:cs="Arial"/>
          <w:sz w:val="14"/>
          <w:szCs w:val="14"/>
        </w:rPr>
        <w:t>. Publicado en el Diario Oficial d</w:t>
      </w:r>
      <w:r>
        <w:rPr>
          <w:rFonts w:cs="Arial"/>
          <w:sz w:val="14"/>
          <w:szCs w:val="14"/>
        </w:rPr>
        <w:t>e la Federación</w:t>
      </w:r>
      <w:r w:rsidRPr="00FA29D3">
        <w:rPr>
          <w:rFonts w:cs="Arial"/>
          <w:sz w:val="14"/>
          <w:szCs w:val="14"/>
        </w:rPr>
        <w:t xml:space="preserve"> el 18 de julio de 2016. Artículo 7. </w:t>
      </w:r>
    </w:p>
  </w:footnote>
  <w:footnote w:id="33">
    <w:p w14:paraId="3060C309" w14:textId="77777777" w:rsidR="00D111C6" w:rsidRPr="00EB5D14" w:rsidRDefault="00D111C6" w:rsidP="007F29EB">
      <w:pPr>
        <w:pStyle w:val="Textonotapie"/>
        <w:spacing w:line="276" w:lineRule="auto"/>
        <w:rPr>
          <w:rFonts w:ascii="Arial" w:hAnsi="Arial" w:cs="Arial"/>
          <w:sz w:val="14"/>
          <w:szCs w:val="14"/>
          <w:lang w:val="es-ES"/>
        </w:rPr>
      </w:pPr>
      <w:r w:rsidRPr="00EB5D14">
        <w:rPr>
          <w:rStyle w:val="Refdenotaalpie"/>
          <w:rFonts w:ascii="Arial" w:hAnsi="Arial" w:cs="Arial"/>
          <w:sz w:val="14"/>
          <w:szCs w:val="14"/>
        </w:rPr>
        <w:footnoteRef/>
      </w:r>
      <w:r w:rsidRPr="00EB5D14">
        <w:rPr>
          <w:rFonts w:ascii="Arial" w:hAnsi="Arial" w:cs="Arial"/>
          <w:sz w:val="14"/>
          <w:szCs w:val="14"/>
        </w:rPr>
        <w:t xml:space="preserve"> </w:t>
      </w:r>
      <w:r w:rsidRPr="00EB5D14">
        <w:rPr>
          <w:rFonts w:ascii="Arial" w:hAnsi="Arial" w:cs="Arial"/>
          <w:sz w:val="14"/>
          <w:szCs w:val="14"/>
          <w:lang w:val="es-ES"/>
        </w:rPr>
        <w:t xml:space="preserve">Este formato se considera como anexo de la </w:t>
      </w:r>
      <w:r w:rsidRPr="00EB5D14">
        <w:rPr>
          <w:rFonts w:ascii="Arial" w:hAnsi="Arial" w:cs="Arial"/>
          <w:sz w:val="14"/>
          <w:szCs w:val="14"/>
        </w:rPr>
        <w:t>Cédula de Descripción y Perfil del Puesto</w:t>
      </w:r>
      <w:r>
        <w:rPr>
          <w:rFonts w:ascii="Arial" w:hAnsi="Arial" w:cs="Arial"/>
          <w:sz w:val="14"/>
          <w:szCs w:val="14"/>
        </w:rPr>
        <w:t>.</w:t>
      </w:r>
    </w:p>
  </w:footnote>
  <w:footnote w:id="34">
    <w:p w14:paraId="1586B878" w14:textId="1789C7A9" w:rsidR="00D111C6" w:rsidRPr="003B25FA" w:rsidRDefault="00D111C6" w:rsidP="002F1B8D">
      <w:pPr>
        <w:pStyle w:val="Textonotapie"/>
        <w:spacing w:line="276" w:lineRule="auto"/>
        <w:rPr>
          <w:rFonts w:ascii="Arial" w:hAnsi="Arial" w:cs="Arial"/>
          <w:sz w:val="14"/>
          <w:szCs w:val="16"/>
        </w:rPr>
      </w:pPr>
      <w:r w:rsidRPr="003B25FA">
        <w:rPr>
          <w:rStyle w:val="Refdenotaalpie"/>
          <w:rFonts w:ascii="Arial" w:hAnsi="Arial" w:cs="Arial"/>
          <w:sz w:val="14"/>
          <w:szCs w:val="16"/>
        </w:rPr>
        <w:footnoteRef/>
      </w:r>
      <w:r>
        <w:rPr>
          <w:rFonts w:ascii="Arial" w:hAnsi="Arial" w:cs="Arial"/>
          <w:sz w:val="14"/>
          <w:szCs w:val="16"/>
        </w:rPr>
        <w:t xml:space="preserve"> </w:t>
      </w:r>
      <w:r w:rsidRPr="00A912BD">
        <w:rPr>
          <w:rFonts w:ascii="Arial" w:hAnsi="Arial" w:cs="Arial"/>
          <w:sz w:val="14"/>
          <w:szCs w:val="16"/>
        </w:rPr>
        <w:t xml:space="preserve">Secretaría de Hacienda y Crédito Público (s/f). </w:t>
      </w:r>
      <w:r w:rsidRPr="00A912BD">
        <w:rPr>
          <w:rFonts w:ascii="Arial" w:hAnsi="Arial" w:cs="Arial"/>
          <w:i/>
          <w:sz w:val="14"/>
          <w:szCs w:val="16"/>
        </w:rPr>
        <w:t>Guía para el diseño de la Matriz de Indicadores para Resultados</w:t>
      </w:r>
      <w:r w:rsidRPr="00A912BD">
        <w:rPr>
          <w:rFonts w:ascii="Arial" w:hAnsi="Arial" w:cs="Arial"/>
          <w:sz w:val="14"/>
          <w:szCs w:val="16"/>
        </w:rPr>
        <w:t>. Páginas 9, 11 y 15.</w:t>
      </w:r>
    </w:p>
  </w:footnote>
  <w:footnote w:id="35">
    <w:p w14:paraId="6C5F9FDE" w14:textId="040A7870" w:rsidR="00D111C6" w:rsidRPr="007F48FF" w:rsidRDefault="00D111C6" w:rsidP="00F2223E">
      <w:pPr>
        <w:pStyle w:val="Textonotapie"/>
        <w:spacing w:line="276" w:lineRule="auto"/>
        <w:ind w:left="142" w:hanging="142"/>
        <w:rPr>
          <w:rFonts w:ascii="Arial" w:hAnsi="Arial" w:cs="Arial"/>
          <w:sz w:val="14"/>
          <w:szCs w:val="16"/>
        </w:rPr>
      </w:pPr>
      <w:r w:rsidRPr="007F48FF">
        <w:rPr>
          <w:rStyle w:val="Refdenotaalpie"/>
          <w:rFonts w:ascii="Arial" w:hAnsi="Arial" w:cs="Arial"/>
          <w:sz w:val="14"/>
          <w:szCs w:val="16"/>
        </w:rPr>
        <w:footnoteRef/>
      </w:r>
      <w:r>
        <w:rPr>
          <w:rFonts w:ascii="Arial" w:hAnsi="Arial" w:cs="Arial"/>
          <w:sz w:val="14"/>
          <w:szCs w:val="16"/>
        </w:rPr>
        <w:t xml:space="preserve"> </w:t>
      </w:r>
      <w:r w:rsidRPr="00A912BD">
        <w:rPr>
          <w:rFonts w:ascii="Arial" w:hAnsi="Arial" w:cs="Arial"/>
          <w:sz w:val="14"/>
          <w:szCs w:val="16"/>
        </w:rPr>
        <w:t xml:space="preserve">Consejo Nacional de Evaluación de la Política de Desarrollo Social (2013). </w:t>
      </w:r>
      <w:r w:rsidRPr="00A912BD">
        <w:rPr>
          <w:rFonts w:ascii="Arial" w:hAnsi="Arial" w:cs="Arial"/>
          <w:i/>
          <w:sz w:val="14"/>
          <w:szCs w:val="16"/>
        </w:rPr>
        <w:t>Manual para el diseño y la construcción de indicadores Instrumentos principales para el monitoreo de programas sociales de México</w:t>
      </w:r>
      <w:r w:rsidRPr="00A912BD">
        <w:rPr>
          <w:rFonts w:ascii="Arial" w:hAnsi="Arial" w:cs="Arial"/>
          <w:sz w:val="14"/>
          <w:szCs w:val="16"/>
        </w:rPr>
        <w:t>. México, D.F. CONEVAL. Página 9.</w:t>
      </w:r>
    </w:p>
  </w:footnote>
  <w:footnote w:id="36">
    <w:p w14:paraId="2B850468" w14:textId="6D5F42A0" w:rsidR="00D111C6" w:rsidRPr="00E845F5" w:rsidRDefault="00D111C6" w:rsidP="00F2223E">
      <w:pPr>
        <w:pStyle w:val="Textonotapie"/>
        <w:spacing w:line="276" w:lineRule="auto"/>
        <w:ind w:left="142" w:hanging="142"/>
        <w:rPr>
          <w:rFonts w:ascii="Arial" w:hAnsi="Arial" w:cs="Arial"/>
          <w:sz w:val="14"/>
          <w:szCs w:val="16"/>
        </w:rPr>
      </w:pPr>
      <w:r w:rsidRPr="00E845F5">
        <w:rPr>
          <w:rStyle w:val="Refdenotaalpie"/>
          <w:rFonts w:ascii="Arial" w:hAnsi="Arial" w:cs="Arial"/>
          <w:sz w:val="14"/>
        </w:rPr>
        <w:footnoteRef/>
      </w:r>
      <w:r>
        <w:rPr>
          <w:rFonts w:ascii="Arial" w:hAnsi="Arial" w:cs="Arial"/>
          <w:sz w:val="14"/>
          <w:szCs w:val="16"/>
        </w:rPr>
        <w:t xml:space="preserve"> </w:t>
      </w:r>
      <w:r w:rsidRPr="00A912BD">
        <w:rPr>
          <w:rFonts w:ascii="Arial" w:hAnsi="Arial" w:cs="Arial"/>
          <w:sz w:val="14"/>
          <w:szCs w:val="16"/>
        </w:rPr>
        <w:t xml:space="preserve">Poder Legislativo del Estado de Quintana Roo (2020). </w:t>
      </w:r>
      <w:r w:rsidRPr="00A912BD">
        <w:rPr>
          <w:rFonts w:ascii="Arial" w:hAnsi="Arial" w:cs="Arial"/>
          <w:i/>
          <w:sz w:val="14"/>
          <w:szCs w:val="16"/>
        </w:rPr>
        <w:t>Actualización del Plan Estatal de Desarrollo 2016-2022</w:t>
      </w:r>
      <w:r w:rsidRPr="00A912BD">
        <w:rPr>
          <w:rFonts w:ascii="Arial" w:hAnsi="Arial" w:cs="Arial"/>
          <w:sz w:val="14"/>
          <w:szCs w:val="16"/>
        </w:rPr>
        <w:t>. Publicada en el Periódico Oficial del Estado de Quintana Roo el 17 de enero de 2020. Eje 3. Gobierno Moderno, Confiable y Cercano a la Gente.</w:t>
      </w:r>
    </w:p>
  </w:footnote>
  <w:footnote w:id="37">
    <w:p w14:paraId="051581F1" w14:textId="62FDC91F" w:rsidR="00D111C6" w:rsidRPr="00E845F5" w:rsidRDefault="00D111C6" w:rsidP="00F2223E">
      <w:pPr>
        <w:pStyle w:val="Textonotapie"/>
        <w:spacing w:line="276" w:lineRule="auto"/>
        <w:ind w:left="142" w:hanging="142"/>
        <w:rPr>
          <w:rFonts w:ascii="Arial" w:hAnsi="Arial" w:cs="Arial"/>
          <w:sz w:val="14"/>
          <w:szCs w:val="16"/>
        </w:rPr>
      </w:pPr>
      <w:r w:rsidRPr="00E845F5">
        <w:rPr>
          <w:rStyle w:val="Refdenotaalpie"/>
          <w:rFonts w:ascii="Arial" w:hAnsi="Arial" w:cs="Arial"/>
          <w:sz w:val="14"/>
        </w:rPr>
        <w:footnoteRef/>
      </w:r>
      <w:r w:rsidRPr="00E845F5">
        <w:rPr>
          <w:rFonts w:ascii="Arial" w:hAnsi="Arial" w:cs="Arial"/>
          <w:sz w:val="14"/>
          <w:szCs w:val="16"/>
        </w:rPr>
        <w:t xml:space="preserve"> </w:t>
      </w:r>
      <w:r w:rsidRPr="00F2223E">
        <w:rPr>
          <w:rFonts w:ascii="Arial" w:hAnsi="Arial" w:cs="Arial"/>
          <w:sz w:val="14"/>
          <w:szCs w:val="16"/>
        </w:rPr>
        <w:t xml:space="preserve">Poder Legislativo del Estado de Quintana Roo (2020). </w:t>
      </w:r>
      <w:r w:rsidRPr="00F2223E">
        <w:rPr>
          <w:rFonts w:ascii="Arial" w:hAnsi="Arial" w:cs="Arial"/>
          <w:i/>
          <w:sz w:val="14"/>
          <w:szCs w:val="16"/>
        </w:rPr>
        <w:t>Actualización del Plan Estatal de Desarrollo 2016-2022</w:t>
      </w:r>
      <w:r w:rsidRPr="00F2223E">
        <w:rPr>
          <w:rFonts w:ascii="Arial" w:hAnsi="Arial" w:cs="Arial"/>
          <w:sz w:val="14"/>
          <w:szCs w:val="16"/>
        </w:rPr>
        <w:t>. Publicada en el Periódico Oficial del Estado de Quintana Roo el 17 de enero de 2020. Estrategia de Evaluación, Seguimiento y Actualización al Plan Estatal de Desarrollo</w:t>
      </w:r>
      <w:r>
        <w:rPr>
          <w:rFonts w:ascii="Arial" w:hAnsi="Arial" w:cs="Arial"/>
          <w:sz w:val="14"/>
          <w:szCs w:val="16"/>
        </w:rPr>
        <w:t>.</w:t>
      </w:r>
    </w:p>
  </w:footnote>
  <w:footnote w:id="38">
    <w:p w14:paraId="1241087A" w14:textId="77777777" w:rsidR="00D111C6" w:rsidRPr="003F6987" w:rsidRDefault="00D111C6" w:rsidP="00F2223E">
      <w:pPr>
        <w:pStyle w:val="Textonotapie"/>
        <w:spacing w:line="276" w:lineRule="auto"/>
        <w:ind w:left="142" w:hanging="142"/>
        <w:rPr>
          <w:rFonts w:ascii="Arial" w:hAnsi="Arial" w:cs="Arial"/>
          <w:sz w:val="14"/>
          <w:szCs w:val="16"/>
        </w:rPr>
      </w:pPr>
      <w:r w:rsidRPr="003F6987">
        <w:rPr>
          <w:rStyle w:val="Refdenotaalpie"/>
          <w:rFonts w:ascii="Arial" w:hAnsi="Arial" w:cs="Arial"/>
          <w:sz w:val="14"/>
          <w:szCs w:val="16"/>
        </w:rPr>
        <w:footnoteRef/>
      </w:r>
      <w:r w:rsidRPr="003F6987">
        <w:rPr>
          <w:rFonts w:ascii="Arial" w:hAnsi="Arial" w:cs="Arial"/>
          <w:sz w:val="14"/>
          <w:szCs w:val="16"/>
        </w:rPr>
        <w:t xml:space="preserve"> Poder Legislativo del Estado de Quintana Roo (2021). </w:t>
      </w:r>
      <w:r w:rsidRPr="003F6987">
        <w:rPr>
          <w:rFonts w:ascii="Arial" w:hAnsi="Arial" w:cs="Arial"/>
          <w:i/>
          <w:sz w:val="14"/>
          <w:szCs w:val="16"/>
        </w:rPr>
        <w:t>Ley Orgánica del Centro de Conciliación Laboral del Estado de Quintana Roo</w:t>
      </w:r>
      <w:r w:rsidRPr="003F6987">
        <w:rPr>
          <w:rFonts w:ascii="Arial" w:hAnsi="Arial" w:cs="Arial"/>
          <w:sz w:val="14"/>
          <w:szCs w:val="16"/>
        </w:rPr>
        <w:t>. Última reforma publicada en el Periódico Oficial del Estado el 07 de octubre de 2021. Artículos 2 y 3.</w:t>
      </w:r>
    </w:p>
  </w:footnote>
  <w:footnote w:id="39">
    <w:p w14:paraId="63EEEFEF" w14:textId="77777777" w:rsidR="00D111C6" w:rsidRPr="006A4905" w:rsidRDefault="00D111C6" w:rsidP="00F2223E">
      <w:pPr>
        <w:pStyle w:val="Textonotapie"/>
        <w:spacing w:line="276" w:lineRule="auto"/>
        <w:ind w:left="142" w:hanging="142"/>
        <w:rPr>
          <w:rFonts w:ascii="Arial" w:hAnsi="Arial" w:cs="Arial"/>
          <w:sz w:val="16"/>
          <w:szCs w:val="16"/>
        </w:rPr>
      </w:pPr>
      <w:r w:rsidRPr="006A4905">
        <w:rPr>
          <w:rStyle w:val="Refdenotaalpie"/>
          <w:rFonts w:ascii="Arial" w:hAnsi="Arial" w:cs="Arial"/>
          <w:sz w:val="14"/>
          <w:szCs w:val="16"/>
        </w:rPr>
        <w:footnoteRef/>
      </w:r>
      <w:r w:rsidRPr="006A4905">
        <w:rPr>
          <w:rFonts w:ascii="Arial" w:hAnsi="Arial" w:cs="Arial"/>
          <w:sz w:val="14"/>
          <w:szCs w:val="16"/>
        </w:rPr>
        <w:t xml:space="preserve"> </w:t>
      </w:r>
      <w:r>
        <w:rPr>
          <w:rFonts w:ascii="Arial" w:hAnsi="Arial" w:cs="Arial"/>
          <w:sz w:val="14"/>
          <w:szCs w:val="16"/>
        </w:rPr>
        <w:t xml:space="preserve">Centro de Conciliación Laboral del Estado de Quintana Roo (s/f). </w:t>
      </w:r>
      <w:r w:rsidRPr="00992FBB">
        <w:rPr>
          <w:rFonts w:ascii="Arial" w:hAnsi="Arial" w:cs="Arial"/>
          <w:i/>
          <w:sz w:val="14"/>
          <w:szCs w:val="16"/>
        </w:rPr>
        <w:t>Misión, Visión y Objeto</w:t>
      </w:r>
      <w:r w:rsidRPr="006A4905">
        <w:rPr>
          <w:rFonts w:ascii="Arial" w:hAnsi="Arial" w:cs="Arial"/>
          <w:sz w:val="14"/>
          <w:szCs w:val="16"/>
        </w:rPr>
        <w:t xml:space="preserve">. </w:t>
      </w:r>
      <w:r>
        <w:rPr>
          <w:rFonts w:ascii="Arial" w:hAnsi="Arial" w:cs="Arial"/>
          <w:sz w:val="14"/>
          <w:szCs w:val="16"/>
        </w:rPr>
        <w:t xml:space="preserve">Recuperado de: </w:t>
      </w:r>
      <w:r w:rsidRPr="00992FBB">
        <w:rPr>
          <w:rFonts w:ascii="Arial" w:hAnsi="Arial" w:cs="Arial"/>
          <w:sz w:val="14"/>
          <w:szCs w:val="16"/>
        </w:rPr>
        <w:t>https://qroo.gob.mx/cclqroo/mision/</w:t>
      </w:r>
    </w:p>
  </w:footnote>
  <w:footnote w:id="40">
    <w:p w14:paraId="1B55EBB0" w14:textId="628DEAEF" w:rsidR="00D111C6" w:rsidRPr="001675D9" w:rsidRDefault="00D111C6" w:rsidP="004225D1">
      <w:pPr>
        <w:pStyle w:val="Textonotapie"/>
        <w:spacing w:line="276" w:lineRule="auto"/>
        <w:ind w:left="142" w:hanging="142"/>
        <w:rPr>
          <w:rFonts w:ascii="Arial" w:hAnsi="Arial" w:cs="Arial"/>
          <w:sz w:val="14"/>
          <w:szCs w:val="14"/>
          <w:highlight w:val="yellow"/>
        </w:rPr>
      </w:pPr>
      <w:r w:rsidRPr="00CB090B">
        <w:rPr>
          <w:rStyle w:val="Refdenotaalpie"/>
          <w:rFonts w:ascii="Arial" w:hAnsi="Arial" w:cs="Arial"/>
          <w:sz w:val="14"/>
          <w:szCs w:val="16"/>
        </w:rPr>
        <w:footnoteRef/>
      </w:r>
      <w:r w:rsidRPr="00CB090B">
        <w:rPr>
          <w:rFonts w:ascii="Arial" w:hAnsi="Arial" w:cs="Arial"/>
          <w:sz w:val="14"/>
          <w:szCs w:val="16"/>
        </w:rPr>
        <w:t xml:space="preserve"> </w:t>
      </w:r>
      <w:r>
        <w:rPr>
          <w:rFonts w:ascii="Arial" w:hAnsi="Arial" w:cs="Arial"/>
          <w:sz w:val="14"/>
          <w:szCs w:val="16"/>
        </w:rPr>
        <w:t xml:space="preserve">Poder Legislativo del Estado de Quintana Roo (2021). </w:t>
      </w:r>
      <w:r w:rsidRPr="00634D06">
        <w:rPr>
          <w:rFonts w:ascii="Arial" w:hAnsi="Arial" w:cs="Arial"/>
          <w:i/>
          <w:sz w:val="14"/>
          <w:szCs w:val="16"/>
        </w:rPr>
        <w:t>Decreto Número: 190 por el que se aprueba Presupuesto de Egresos del Gobierno del Estado de Quintana Roo, para el Ejercicio Fiscal 2022</w:t>
      </w:r>
      <w:r>
        <w:rPr>
          <w:rFonts w:ascii="Arial" w:hAnsi="Arial" w:cs="Arial"/>
          <w:sz w:val="14"/>
          <w:szCs w:val="16"/>
        </w:rPr>
        <w:t>.</w:t>
      </w:r>
      <w:r w:rsidRPr="00CB090B">
        <w:rPr>
          <w:rFonts w:ascii="Arial" w:hAnsi="Arial" w:cs="Arial"/>
          <w:sz w:val="14"/>
          <w:szCs w:val="16"/>
        </w:rPr>
        <w:t xml:space="preserve"> </w:t>
      </w:r>
      <w:r>
        <w:rPr>
          <w:rFonts w:ascii="Arial" w:hAnsi="Arial" w:cs="Arial"/>
          <w:sz w:val="14"/>
          <w:szCs w:val="16"/>
        </w:rPr>
        <w:t>Artículo 11 fracción III</w:t>
      </w:r>
      <w:r w:rsidRPr="00CB090B">
        <w:rPr>
          <w:rFonts w:ascii="Arial" w:hAnsi="Arial" w:cs="Arial"/>
          <w:sz w:val="14"/>
          <w:szCs w:val="16"/>
        </w:rPr>
        <w:t xml:space="preserve">. </w:t>
      </w:r>
    </w:p>
  </w:footnote>
  <w:footnote w:id="41">
    <w:p w14:paraId="4A3F89B7" w14:textId="77777777" w:rsidR="00D111C6" w:rsidRPr="009729E3" w:rsidRDefault="00D111C6" w:rsidP="004225D1">
      <w:pPr>
        <w:pStyle w:val="Textonotapie"/>
        <w:spacing w:line="276" w:lineRule="auto"/>
        <w:ind w:left="142" w:hanging="142"/>
        <w:rPr>
          <w:rFonts w:ascii="Arial" w:hAnsi="Arial" w:cs="Arial"/>
          <w:sz w:val="16"/>
          <w:szCs w:val="16"/>
        </w:rPr>
      </w:pPr>
      <w:r w:rsidRPr="004C2430">
        <w:rPr>
          <w:rStyle w:val="Refdenotaalpie"/>
          <w:rFonts w:ascii="Arial" w:hAnsi="Arial" w:cs="Arial"/>
          <w:sz w:val="14"/>
          <w:szCs w:val="16"/>
        </w:rPr>
        <w:footnoteRef/>
      </w:r>
      <w:r>
        <w:rPr>
          <w:rFonts w:ascii="Arial" w:hAnsi="Arial" w:cs="Arial"/>
          <w:sz w:val="14"/>
          <w:szCs w:val="16"/>
        </w:rPr>
        <w:t xml:space="preserve"> </w:t>
      </w:r>
      <w:r w:rsidRPr="009729E3">
        <w:rPr>
          <w:rFonts w:ascii="Arial" w:hAnsi="Arial" w:cs="Arial"/>
          <w:sz w:val="14"/>
          <w:szCs w:val="16"/>
        </w:rPr>
        <w:t>Secretaría de Finanzas y Pl</w:t>
      </w:r>
      <w:r>
        <w:rPr>
          <w:rFonts w:ascii="Arial" w:hAnsi="Arial" w:cs="Arial"/>
          <w:sz w:val="14"/>
          <w:szCs w:val="16"/>
        </w:rPr>
        <w:t>aneación</w:t>
      </w:r>
      <w:r w:rsidRPr="009729E3">
        <w:rPr>
          <w:rFonts w:ascii="Arial" w:hAnsi="Arial" w:cs="Arial"/>
          <w:sz w:val="14"/>
          <w:szCs w:val="16"/>
        </w:rPr>
        <w:t xml:space="preserve"> (2022)</w:t>
      </w:r>
      <w:r>
        <w:rPr>
          <w:rFonts w:ascii="Arial" w:hAnsi="Arial" w:cs="Arial"/>
          <w:sz w:val="14"/>
          <w:szCs w:val="16"/>
        </w:rPr>
        <w:t xml:space="preserve">. </w:t>
      </w:r>
      <w:r w:rsidRPr="00634D06">
        <w:rPr>
          <w:rFonts w:ascii="Arial" w:hAnsi="Arial" w:cs="Arial"/>
          <w:i/>
          <w:sz w:val="14"/>
          <w:szCs w:val="16"/>
        </w:rPr>
        <w:t>Presupuesto de Egresos 2022. Anexo 9. Matrices de Indicadores para Resultados (MIR)</w:t>
      </w:r>
      <w:r w:rsidRPr="009729E3">
        <w:rPr>
          <w:rFonts w:ascii="Arial" w:hAnsi="Arial" w:cs="Arial"/>
          <w:sz w:val="14"/>
          <w:szCs w:val="16"/>
        </w:rPr>
        <w:t xml:space="preserve">. Recuperado de: </w:t>
      </w:r>
      <w:r w:rsidRPr="00992FBB">
        <w:rPr>
          <w:rFonts w:ascii="Arial" w:hAnsi="Arial" w:cs="Arial"/>
          <w:sz w:val="14"/>
          <w:szCs w:val="16"/>
        </w:rPr>
        <w:t>http://www.sefiplan.qroo.gob.mx/site/pagina.php?id=37</w:t>
      </w:r>
      <w:r>
        <w:rPr>
          <w:rFonts w:ascii="Arial" w:hAnsi="Arial" w:cs="Arial"/>
          <w:sz w:val="14"/>
          <w:szCs w:val="16"/>
        </w:rPr>
        <w:t xml:space="preserve"> </w:t>
      </w:r>
    </w:p>
  </w:footnote>
  <w:footnote w:id="42">
    <w:p w14:paraId="73799429" w14:textId="42494DC1" w:rsidR="00D111C6" w:rsidRPr="0095212C" w:rsidRDefault="00D111C6" w:rsidP="00D319CC">
      <w:pPr>
        <w:pStyle w:val="Textonotapie"/>
        <w:rPr>
          <w:rFonts w:ascii="Arial" w:hAnsi="Arial" w:cs="Arial"/>
          <w:sz w:val="14"/>
          <w:szCs w:val="14"/>
        </w:rPr>
      </w:pPr>
      <w:r w:rsidRPr="00A51C55">
        <w:rPr>
          <w:rStyle w:val="Refdenotaalpie"/>
          <w:rFonts w:ascii="Arial" w:hAnsi="Arial" w:cs="Arial"/>
          <w:sz w:val="14"/>
          <w:szCs w:val="14"/>
        </w:rPr>
        <w:footnoteRef/>
      </w:r>
      <w:r>
        <w:rPr>
          <w:rFonts w:ascii="Arial" w:hAnsi="Arial" w:cs="Arial"/>
          <w:sz w:val="14"/>
          <w:szCs w:val="14"/>
        </w:rPr>
        <w:t xml:space="preserve"> </w:t>
      </w:r>
      <w:r w:rsidRPr="00CE319A">
        <w:rPr>
          <w:rFonts w:ascii="Arial" w:hAnsi="Arial" w:cs="Arial"/>
          <w:sz w:val="14"/>
          <w:szCs w:val="14"/>
        </w:rPr>
        <w:t xml:space="preserve">Auditoría Superior de la Federación (2015). </w:t>
      </w:r>
      <w:r w:rsidRPr="00CE319A">
        <w:rPr>
          <w:rFonts w:ascii="Arial" w:hAnsi="Arial" w:cs="Arial"/>
          <w:i/>
          <w:sz w:val="14"/>
          <w:szCs w:val="14"/>
        </w:rPr>
        <w:t>Modelo de Evaluación de Control Interno en la Administración Pública Estatal</w:t>
      </w:r>
      <w:r w:rsidRPr="00CE319A">
        <w:rPr>
          <w:rFonts w:ascii="Arial" w:hAnsi="Arial" w:cs="Arial"/>
          <w:sz w:val="14"/>
          <w:szCs w:val="14"/>
        </w:rPr>
        <w:t>. Cámara de Diputados.</w:t>
      </w:r>
    </w:p>
  </w:footnote>
  <w:footnote w:id="43">
    <w:p w14:paraId="1A35E6A0" w14:textId="3F8C9724" w:rsidR="00D111C6" w:rsidRPr="007A7D47" w:rsidRDefault="00D111C6" w:rsidP="00CE319A">
      <w:pPr>
        <w:pStyle w:val="Textonotapie"/>
        <w:ind w:left="142" w:hanging="142"/>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w:t>
      </w:r>
      <w:r w:rsidRPr="00CE319A">
        <w:rPr>
          <w:rFonts w:ascii="Arial" w:hAnsi="Arial" w:cs="Arial"/>
          <w:sz w:val="14"/>
          <w:szCs w:val="14"/>
        </w:rPr>
        <w:t xml:space="preserve">Poder Ejecutivo del Estado Quintana Roo (2019). </w:t>
      </w:r>
      <w:r w:rsidRPr="00CE319A">
        <w:rPr>
          <w:rFonts w:ascii="Arial" w:hAnsi="Arial" w:cs="Arial"/>
          <w:i/>
          <w:sz w:val="14"/>
          <w:szCs w:val="14"/>
        </w:rPr>
        <w:t>Acuerdo por el que se emiten las Normas Generales de Control Interno para la Administración Pública Central y Paraestatal del Estado de Quintana Roo</w:t>
      </w:r>
      <w:r w:rsidRPr="00CE319A">
        <w:rPr>
          <w:rFonts w:ascii="Arial" w:hAnsi="Arial" w:cs="Arial"/>
          <w:sz w:val="14"/>
          <w:szCs w:val="14"/>
        </w:rPr>
        <w:t>. Publicado en el Periódico Oficial del Estado de Quintana Roo el 23 de julio de 2019. Artículo 9.</w:t>
      </w:r>
    </w:p>
  </w:footnote>
  <w:footnote w:id="44">
    <w:p w14:paraId="2340D5B2" w14:textId="7A81DC22" w:rsidR="00D111C6" w:rsidRPr="00FD14A1" w:rsidRDefault="00D111C6" w:rsidP="009A23CD">
      <w:pPr>
        <w:pStyle w:val="Textonotapie"/>
        <w:spacing w:line="276" w:lineRule="auto"/>
        <w:rPr>
          <w:rFonts w:ascii="Arial" w:hAnsi="Arial" w:cs="Arial"/>
          <w:sz w:val="14"/>
          <w:szCs w:val="14"/>
          <w:lang w:val="es-ES"/>
        </w:rPr>
      </w:pPr>
      <w:r w:rsidRPr="00FD14A1">
        <w:rPr>
          <w:rStyle w:val="Refdenotaalpie"/>
          <w:rFonts w:ascii="Arial" w:hAnsi="Arial" w:cs="Arial"/>
          <w:sz w:val="14"/>
          <w:szCs w:val="14"/>
        </w:rPr>
        <w:footnoteRef/>
      </w:r>
      <w:r w:rsidRPr="00FD14A1">
        <w:rPr>
          <w:rFonts w:ascii="Arial" w:hAnsi="Arial" w:cs="Arial"/>
          <w:sz w:val="14"/>
          <w:szCs w:val="14"/>
        </w:rPr>
        <w:t xml:space="preserve"> Basado en el Modelo de Evaluación de Control Interno en la Administración Pública Estatal, emitido por la Auditoría Superior de la Federación.</w:t>
      </w:r>
    </w:p>
  </w:footnote>
  <w:footnote w:id="45">
    <w:p w14:paraId="1163AFD9" w14:textId="3E99AA90" w:rsidR="00D111C6" w:rsidRPr="00532B3A" w:rsidRDefault="00D111C6" w:rsidP="009A23CD">
      <w:pPr>
        <w:pStyle w:val="Textonotapie"/>
        <w:spacing w:line="276" w:lineRule="auto"/>
        <w:rPr>
          <w:lang w:val="es-ES"/>
        </w:rPr>
      </w:pPr>
      <w:r w:rsidRPr="00FD14A1">
        <w:rPr>
          <w:rStyle w:val="Refdenotaalpie"/>
          <w:rFonts w:ascii="Arial" w:hAnsi="Arial" w:cs="Arial"/>
          <w:sz w:val="14"/>
          <w:szCs w:val="14"/>
        </w:rPr>
        <w:footnoteRef/>
      </w:r>
      <w:r w:rsidRPr="00FD14A1">
        <w:rPr>
          <w:rFonts w:ascii="Arial" w:hAnsi="Arial" w:cs="Arial"/>
          <w:sz w:val="14"/>
          <w:szCs w:val="14"/>
        </w:rPr>
        <w:t xml:space="preserve"> </w:t>
      </w:r>
      <w:r w:rsidRPr="00FD14A1">
        <w:rPr>
          <w:rFonts w:ascii="Arial" w:hAnsi="Arial" w:cs="Arial"/>
          <w:color w:val="040C28"/>
          <w:sz w:val="14"/>
          <w:szCs w:val="14"/>
        </w:rPr>
        <w:t>Committee of Sponsoring Organizations of the Treadway Commission.</w:t>
      </w:r>
    </w:p>
  </w:footnote>
  <w:footnote w:id="46">
    <w:p w14:paraId="4847769E" w14:textId="47369C8B" w:rsidR="00D111C6" w:rsidRPr="00E6734D" w:rsidRDefault="00D111C6" w:rsidP="00A62AF8">
      <w:pPr>
        <w:pBdr>
          <w:top w:val="nil"/>
          <w:left w:val="nil"/>
          <w:bottom w:val="nil"/>
          <w:right w:val="nil"/>
          <w:between w:val="nil"/>
        </w:pBdr>
        <w:spacing w:after="0"/>
        <w:rPr>
          <w:rFonts w:eastAsia="Arial" w:cs="Arial"/>
          <w:color w:val="000000"/>
          <w:sz w:val="16"/>
          <w:szCs w:val="16"/>
        </w:rPr>
      </w:pPr>
      <w:r w:rsidRPr="00E6734D">
        <w:rPr>
          <w:rFonts w:cs="Arial"/>
          <w:sz w:val="14"/>
          <w:szCs w:val="16"/>
          <w:vertAlign w:val="superscript"/>
        </w:rPr>
        <w:footnoteRef/>
      </w:r>
      <w:r w:rsidRPr="00E6734D">
        <w:rPr>
          <w:rFonts w:eastAsia="Arial" w:cs="Arial"/>
          <w:color w:val="000000"/>
          <w:sz w:val="14"/>
          <w:szCs w:val="16"/>
        </w:rPr>
        <w:t xml:space="preserve"> </w:t>
      </w:r>
      <w:r w:rsidRPr="00D25E6E">
        <w:rPr>
          <w:rFonts w:eastAsia="Arial" w:cs="Arial"/>
          <w:color w:val="000000"/>
          <w:sz w:val="14"/>
          <w:szCs w:val="16"/>
        </w:rPr>
        <w:t xml:space="preserve">Poder Legislativo del Estado de Quintana Roo (1975). </w:t>
      </w:r>
      <w:r w:rsidRPr="00D25E6E">
        <w:rPr>
          <w:rFonts w:eastAsia="Arial" w:cs="Arial"/>
          <w:i/>
          <w:color w:val="000000"/>
          <w:sz w:val="14"/>
          <w:szCs w:val="16"/>
        </w:rPr>
        <w:t>Constitución Política del Estado Libre y Soberano de Quintana Roo</w:t>
      </w:r>
      <w:r w:rsidRPr="00D25E6E">
        <w:rPr>
          <w:rFonts w:eastAsia="Arial" w:cs="Arial"/>
          <w:color w:val="000000"/>
          <w:sz w:val="14"/>
          <w:szCs w:val="16"/>
          <w:lang w:val="es-ES"/>
        </w:rPr>
        <w:t>. Última reforma publicada en el Periódico Oficial del Estado de Quintana Roo el 24 de noviembre de 2023. Artículo 166.</w:t>
      </w:r>
    </w:p>
  </w:footnote>
  <w:footnote w:id="47">
    <w:p w14:paraId="789E6CBA" w14:textId="4703C2FF" w:rsidR="00D111C6" w:rsidRPr="00967336" w:rsidRDefault="00D111C6" w:rsidP="00A62AF8">
      <w:pPr>
        <w:pStyle w:val="Textonotapie"/>
        <w:spacing w:line="276" w:lineRule="auto"/>
        <w:rPr>
          <w:rFonts w:ascii="Arial" w:hAnsi="Arial" w:cs="Arial"/>
          <w:sz w:val="14"/>
          <w:szCs w:val="14"/>
        </w:rPr>
      </w:pPr>
      <w:r w:rsidRPr="00967336">
        <w:rPr>
          <w:rStyle w:val="Refdenotaalpie"/>
          <w:rFonts w:ascii="Arial" w:hAnsi="Arial" w:cs="Arial"/>
          <w:sz w:val="14"/>
          <w:szCs w:val="14"/>
        </w:rPr>
        <w:footnoteRef/>
      </w:r>
      <w:r>
        <w:rPr>
          <w:rFonts w:ascii="Arial" w:hAnsi="Arial" w:cs="Arial"/>
          <w:sz w:val="14"/>
          <w:szCs w:val="14"/>
        </w:rPr>
        <w:t xml:space="preserve"> </w:t>
      </w:r>
      <w:r w:rsidRPr="00114695">
        <w:rPr>
          <w:rFonts w:ascii="Arial" w:hAnsi="Arial" w:cs="Arial"/>
          <w:sz w:val="14"/>
          <w:szCs w:val="14"/>
        </w:rPr>
        <w:t xml:space="preserve">Secretaría de Finanzas y Planeación (2022). </w:t>
      </w:r>
      <w:r w:rsidRPr="00114695">
        <w:rPr>
          <w:rFonts w:ascii="Arial" w:hAnsi="Arial" w:cs="Arial"/>
          <w:i/>
          <w:sz w:val="14"/>
          <w:szCs w:val="14"/>
        </w:rPr>
        <w:t>Guía para la construcción de Indicadores de Desempeño para el Gobierno del Estado de Quintana Roo</w:t>
      </w:r>
      <w:r w:rsidRPr="00114695">
        <w:rPr>
          <w:rFonts w:ascii="Arial" w:hAnsi="Arial" w:cs="Arial"/>
          <w:sz w:val="14"/>
          <w:szCs w:val="14"/>
        </w:rPr>
        <w:t>. SEFIPLAN, Página. 3.</w:t>
      </w:r>
    </w:p>
  </w:footnote>
  <w:footnote w:id="48">
    <w:p w14:paraId="70BE19E6" w14:textId="3175FF95" w:rsidR="00D111C6" w:rsidRDefault="00D111C6" w:rsidP="00A62AF8">
      <w:pPr>
        <w:pStyle w:val="Textonotapie"/>
        <w:spacing w:line="276" w:lineRule="auto"/>
      </w:pPr>
      <w:r w:rsidRPr="00967336">
        <w:rPr>
          <w:rStyle w:val="Refdenotaalpie"/>
          <w:rFonts w:ascii="Arial" w:hAnsi="Arial" w:cs="Arial"/>
          <w:sz w:val="14"/>
          <w:szCs w:val="14"/>
        </w:rPr>
        <w:footnoteRef/>
      </w:r>
      <w:r>
        <w:rPr>
          <w:rFonts w:ascii="Arial" w:hAnsi="Arial" w:cs="Arial"/>
          <w:sz w:val="14"/>
          <w:szCs w:val="14"/>
        </w:rPr>
        <w:t xml:space="preserve"> </w:t>
      </w:r>
      <w:r w:rsidRPr="00114695">
        <w:rPr>
          <w:rFonts w:ascii="Arial" w:hAnsi="Arial" w:cs="Arial"/>
          <w:sz w:val="14"/>
          <w:szCs w:val="14"/>
        </w:rPr>
        <w:t xml:space="preserve">Secretaría de Finanzas y Planeación (2022). </w:t>
      </w:r>
      <w:r w:rsidRPr="00114695">
        <w:rPr>
          <w:rFonts w:ascii="Arial" w:hAnsi="Arial" w:cs="Arial"/>
          <w:i/>
          <w:sz w:val="14"/>
          <w:szCs w:val="14"/>
        </w:rPr>
        <w:t>Guía para la construcción de la Matriz de Indicadores para Resultados del Gobierno del Estado de Quintana Roo</w:t>
      </w:r>
      <w:r w:rsidRPr="00114695">
        <w:rPr>
          <w:rFonts w:ascii="Arial" w:hAnsi="Arial" w:cs="Arial"/>
          <w:sz w:val="14"/>
          <w:szCs w:val="14"/>
        </w:rPr>
        <w:t>. SEFIPLAN. Página. 5.</w:t>
      </w:r>
      <w:r>
        <w:t xml:space="preserve"> </w:t>
      </w:r>
    </w:p>
  </w:footnote>
  <w:footnote w:id="49">
    <w:p w14:paraId="551B2773" w14:textId="0499A057" w:rsidR="00D111C6" w:rsidRPr="006E18BB" w:rsidRDefault="00D111C6" w:rsidP="00586B52">
      <w:pPr>
        <w:pStyle w:val="Textonotapie"/>
        <w:ind w:left="142" w:hanging="142"/>
        <w:rPr>
          <w:sz w:val="14"/>
          <w:szCs w:val="14"/>
        </w:rPr>
      </w:pPr>
      <w:r w:rsidRPr="006E18BB">
        <w:rPr>
          <w:rStyle w:val="Refdenotaalpie"/>
          <w:rFonts w:ascii="Arial" w:hAnsi="Arial" w:cs="Arial"/>
          <w:sz w:val="14"/>
          <w:szCs w:val="14"/>
        </w:rPr>
        <w:footnoteRef/>
      </w:r>
      <w:r w:rsidRPr="006E18BB">
        <w:rPr>
          <w:sz w:val="14"/>
          <w:szCs w:val="14"/>
        </w:rPr>
        <w:t xml:space="preserve"> </w:t>
      </w:r>
      <w:r w:rsidRPr="00586B52">
        <w:rPr>
          <w:rFonts w:ascii="Arial" w:hAnsi="Arial" w:cs="Arial"/>
          <w:sz w:val="14"/>
          <w:szCs w:val="14"/>
        </w:rPr>
        <w:t xml:space="preserve">Cámara de Diputados del H. Congreso de la Unión (1917). </w:t>
      </w:r>
      <w:r w:rsidRPr="00586B52">
        <w:rPr>
          <w:rFonts w:ascii="Arial" w:hAnsi="Arial" w:cs="Arial"/>
          <w:i/>
          <w:sz w:val="14"/>
          <w:szCs w:val="14"/>
        </w:rPr>
        <w:t>Constitución Política de los Estados Unidos Mexicanos</w:t>
      </w:r>
      <w:r w:rsidRPr="00586B52">
        <w:rPr>
          <w:rFonts w:ascii="Arial" w:hAnsi="Arial" w:cs="Arial"/>
          <w:sz w:val="14"/>
          <w:szCs w:val="14"/>
        </w:rPr>
        <w:t>. Última reforma publicada en el Diario Oficial de la Federación el 06 de junio de 2023. Artículo 134.</w:t>
      </w:r>
    </w:p>
  </w:footnote>
  <w:footnote w:id="50">
    <w:p w14:paraId="0DC5517B" w14:textId="25F32B84" w:rsidR="00D111C6" w:rsidRPr="00967336" w:rsidRDefault="00D111C6" w:rsidP="00586B52">
      <w:pPr>
        <w:pBdr>
          <w:top w:val="nil"/>
          <w:left w:val="nil"/>
          <w:bottom w:val="nil"/>
          <w:right w:val="nil"/>
          <w:between w:val="nil"/>
        </w:pBdr>
        <w:spacing w:after="0"/>
        <w:ind w:left="142" w:hanging="142"/>
        <w:rPr>
          <w:rFonts w:eastAsia="Arial" w:cs="Arial"/>
          <w:color w:val="000000"/>
          <w:sz w:val="14"/>
          <w:szCs w:val="14"/>
        </w:rPr>
      </w:pPr>
      <w:r w:rsidRPr="00967336">
        <w:rPr>
          <w:rFonts w:cs="Arial"/>
          <w:sz w:val="14"/>
          <w:szCs w:val="14"/>
          <w:vertAlign w:val="superscript"/>
        </w:rPr>
        <w:footnoteRef/>
      </w:r>
      <w:r w:rsidRPr="00967336">
        <w:rPr>
          <w:rFonts w:eastAsia="Arial" w:cs="Arial"/>
          <w:color w:val="000000"/>
          <w:sz w:val="14"/>
          <w:szCs w:val="14"/>
        </w:rPr>
        <w:t xml:space="preserve"> </w:t>
      </w:r>
      <w:r w:rsidRPr="00586B52">
        <w:rPr>
          <w:rFonts w:eastAsia="Arial" w:cs="Arial"/>
          <w:color w:val="000000"/>
          <w:sz w:val="14"/>
          <w:szCs w:val="14"/>
        </w:rPr>
        <w:t xml:space="preserve">Cámara de Diputados del H. Congreso de la Unión (2008). </w:t>
      </w:r>
      <w:r w:rsidRPr="00586B52">
        <w:rPr>
          <w:rFonts w:eastAsia="Arial" w:cs="Arial"/>
          <w:i/>
          <w:color w:val="000000"/>
          <w:sz w:val="14"/>
          <w:szCs w:val="14"/>
        </w:rPr>
        <w:t>Ley General de Contabilidad Gubernamental</w:t>
      </w:r>
      <w:r w:rsidRPr="00586B52">
        <w:rPr>
          <w:rFonts w:eastAsia="Arial" w:cs="Arial"/>
          <w:color w:val="000000"/>
          <w:sz w:val="14"/>
          <w:szCs w:val="14"/>
        </w:rPr>
        <w:t>. Última reforma publicada en el Diario Oficial de la Federación el 30 de enero de 2018. Artículo 54.</w:t>
      </w:r>
    </w:p>
  </w:footnote>
  <w:footnote w:id="51">
    <w:p w14:paraId="65D381F8" w14:textId="444B72AB" w:rsidR="00D111C6" w:rsidRPr="006E18BB" w:rsidRDefault="00D111C6" w:rsidP="00586B52">
      <w:pPr>
        <w:pStyle w:val="Textonotapie"/>
        <w:ind w:left="142" w:hanging="142"/>
        <w:rPr>
          <w:rFonts w:ascii="Arial" w:hAnsi="Arial" w:cs="Arial"/>
          <w:sz w:val="14"/>
          <w:szCs w:val="14"/>
        </w:rPr>
      </w:pPr>
      <w:r w:rsidRPr="006E18BB">
        <w:rPr>
          <w:rStyle w:val="Refdenotaalpie"/>
          <w:rFonts w:ascii="Arial" w:hAnsi="Arial" w:cs="Arial"/>
          <w:sz w:val="14"/>
          <w:szCs w:val="14"/>
        </w:rPr>
        <w:footnoteRef/>
      </w:r>
      <w:r>
        <w:rPr>
          <w:rFonts w:ascii="Arial" w:hAnsi="Arial" w:cs="Arial"/>
          <w:sz w:val="14"/>
          <w:szCs w:val="14"/>
        </w:rPr>
        <w:t xml:space="preserve"> </w:t>
      </w:r>
      <w:r w:rsidRPr="00586B52">
        <w:rPr>
          <w:rFonts w:ascii="Arial" w:hAnsi="Arial" w:cs="Arial"/>
          <w:sz w:val="14"/>
          <w:szCs w:val="14"/>
        </w:rPr>
        <w:t xml:space="preserve">Consejo Nacional de Armonización Contable (2013). </w:t>
      </w:r>
      <w:r w:rsidRPr="00586B52">
        <w:rPr>
          <w:rFonts w:ascii="Arial" w:hAnsi="Arial" w:cs="Arial"/>
          <w:i/>
          <w:sz w:val="14"/>
          <w:szCs w:val="14"/>
        </w:rPr>
        <w:t>Lineamientos para la Construcción y Diseño de Indicadores de Desem</w:t>
      </w:r>
      <w:r>
        <w:rPr>
          <w:rFonts w:ascii="Arial" w:hAnsi="Arial" w:cs="Arial"/>
          <w:i/>
          <w:sz w:val="14"/>
          <w:szCs w:val="14"/>
        </w:rPr>
        <w:t>peño mediante la Metodología de</w:t>
      </w:r>
      <w:r w:rsidRPr="00586B52">
        <w:rPr>
          <w:rFonts w:ascii="Arial" w:hAnsi="Arial" w:cs="Arial"/>
          <w:i/>
          <w:sz w:val="14"/>
          <w:szCs w:val="14"/>
        </w:rPr>
        <w:t xml:space="preserve"> Marco Lógico</w:t>
      </w:r>
      <w:r w:rsidRPr="00586B52">
        <w:rPr>
          <w:rFonts w:ascii="Arial" w:hAnsi="Arial" w:cs="Arial"/>
          <w:sz w:val="14"/>
          <w:szCs w:val="14"/>
        </w:rPr>
        <w:t xml:space="preserve">. CONAC. Numerales Quinto y Sexto. </w:t>
      </w:r>
      <w:r w:rsidRPr="00586B52">
        <w:rPr>
          <w:rFonts w:ascii="Arial" w:hAnsi="Arial" w:cs="Arial"/>
          <w:sz w:val="14"/>
          <w:szCs w:val="14"/>
          <w:lang w:val="es-ES"/>
        </w:rPr>
        <w:t xml:space="preserve"> </w:t>
      </w:r>
    </w:p>
  </w:footnote>
  <w:footnote w:id="52">
    <w:p w14:paraId="7E2E0053" w14:textId="5E9A7C05" w:rsidR="00D111C6" w:rsidRPr="004E76FB" w:rsidRDefault="00D111C6" w:rsidP="00586B52">
      <w:pPr>
        <w:pStyle w:val="Textonotapie"/>
        <w:ind w:left="142" w:hanging="142"/>
        <w:rPr>
          <w:rFonts w:ascii="Arial" w:hAnsi="Arial" w:cs="Arial"/>
          <w:sz w:val="14"/>
          <w:szCs w:val="14"/>
        </w:rPr>
      </w:pPr>
      <w:r w:rsidRPr="004E76FB">
        <w:rPr>
          <w:rStyle w:val="Refdenotaalpie"/>
          <w:rFonts w:ascii="Arial" w:hAnsi="Arial" w:cs="Arial"/>
          <w:sz w:val="14"/>
          <w:szCs w:val="14"/>
        </w:rPr>
        <w:footnoteRef/>
      </w:r>
      <w:r>
        <w:rPr>
          <w:rFonts w:ascii="Arial" w:hAnsi="Arial" w:cs="Arial"/>
          <w:sz w:val="14"/>
          <w:szCs w:val="14"/>
        </w:rPr>
        <w:t xml:space="preserve"> </w:t>
      </w:r>
      <w:r w:rsidRPr="00586B52">
        <w:rPr>
          <w:rFonts w:ascii="Arial" w:hAnsi="Arial" w:cs="Arial"/>
          <w:sz w:val="14"/>
          <w:szCs w:val="14"/>
        </w:rPr>
        <w:t xml:space="preserve">Secretaría de Finanzas y Planeación (2022). </w:t>
      </w:r>
      <w:r w:rsidRPr="00586B52">
        <w:rPr>
          <w:rFonts w:ascii="Arial" w:hAnsi="Arial" w:cs="Arial"/>
          <w:i/>
          <w:sz w:val="14"/>
          <w:szCs w:val="14"/>
        </w:rPr>
        <w:t>Guía para la construcción de Indicadores de Desempeño para el Gobierno del Estado de Quintana Roo</w:t>
      </w:r>
      <w:r w:rsidRPr="00586B52">
        <w:rPr>
          <w:rFonts w:ascii="Arial" w:hAnsi="Arial" w:cs="Arial"/>
          <w:sz w:val="14"/>
          <w:szCs w:val="14"/>
        </w:rPr>
        <w:t xml:space="preserve">. SEFIPLAN. Páginas 16 y 17.  </w:t>
      </w:r>
    </w:p>
  </w:footnote>
  <w:footnote w:id="53">
    <w:p w14:paraId="5D10C879" w14:textId="77777777" w:rsidR="00D111C6" w:rsidRPr="00612DA1" w:rsidRDefault="00D111C6" w:rsidP="007D1B41">
      <w:pPr>
        <w:pStyle w:val="Textonotapie"/>
        <w:rPr>
          <w:rFonts w:ascii="Arial" w:hAnsi="Arial" w:cs="Arial"/>
        </w:rPr>
      </w:pPr>
      <w:r w:rsidRPr="00612DA1">
        <w:rPr>
          <w:rStyle w:val="Refdenotaalpie"/>
          <w:rFonts w:ascii="Arial" w:hAnsi="Arial" w:cs="Arial"/>
          <w:sz w:val="14"/>
        </w:rPr>
        <w:footnoteRef/>
      </w:r>
      <w:r w:rsidRPr="00612DA1">
        <w:rPr>
          <w:rFonts w:ascii="Arial" w:hAnsi="Arial" w:cs="Arial"/>
          <w:sz w:val="14"/>
        </w:rPr>
        <w:t xml:space="preserve"> Secretaría de Finanzas y Planeación.</w:t>
      </w:r>
    </w:p>
  </w:footnote>
  <w:footnote w:id="54">
    <w:p w14:paraId="67E7C476" w14:textId="77777777" w:rsidR="00D111C6" w:rsidRPr="00AC54EB" w:rsidRDefault="00D111C6" w:rsidP="006C5E66">
      <w:pPr>
        <w:pStyle w:val="Textonotapie"/>
        <w:ind w:left="142" w:hanging="142"/>
        <w:rPr>
          <w:rFonts w:ascii="Arial" w:hAnsi="Arial" w:cs="Arial"/>
          <w:sz w:val="14"/>
          <w:szCs w:val="14"/>
        </w:rPr>
      </w:pPr>
      <w:r w:rsidRPr="00AC54EB">
        <w:rPr>
          <w:rStyle w:val="Refdenotaalpie"/>
          <w:rFonts w:ascii="Arial" w:hAnsi="Arial" w:cs="Arial"/>
          <w:sz w:val="14"/>
          <w:szCs w:val="14"/>
        </w:rPr>
        <w:footnoteRef/>
      </w:r>
      <w:r w:rsidRPr="00AC54EB">
        <w:rPr>
          <w:rFonts w:ascii="Arial" w:hAnsi="Arial" w:cs="Arial"/>
          <w:sz w:val="14"/>
          <w:szCs w:val="14"/>
        </w:rPr>
        <w:t xml:space="preserve"> Nota: La </w:t>
      </w:r>
      <w:r>
        <w:rPr>
          <w:rFonts w:ascii="Arial" w:hAnsi="Arial" w:cs="Arial"/>
          <w:sz w:val="14"/>
          <w:szCs w:val="14"/>
        </w:rPr>
        <w:t>“E</w:t>
      </w:r>
      <w:r w:rsidRPr="00AC54EB">
        <w:rPr>
          <w:rFonts w:ascii="Arial" w:hAnsi="Arial" w:cs="Arial"/>
          <w:sz w:val="14"/>
          <w:szCs w:val="14"/>
        </w:rPr>
        <w:t>ncuesta</w:t>
      </w:r>
      <w:r>
        <w:rPr>
          <w:rFonts w:ascii="Arial" w:hAnsi="Arial" w:cs="Arial"/>
          <w:sz w:val="14"/>
          <w:szCs w:val="14"/>
        </w:rPr>
        <w:t xml:space="preserve"> Nacional de Ocupación y E</w:t>
      </w:r>
      <w:r w:rsidRPr="00AC54EB">
        <w:rPr>
          <w:rFonts w:ascii="Arial" w:hAnsi="Arial" w:cs="Arial"/>
          <w:sz w:val="14"/>
          <w:szCs w:val="14"/>
        </w:rPr>
        <w:t xml:space="preserve">mpleo, </w:t>
      </w:r>
      <w:r>
        <w:rPr>
          <w:rFonts w:ascii="Arial" w:hAnsi="Arial" w:cs="Arial"/>
          <w:sz w:val="14"/>
          <w:szCs w:val="14"/>
        </w:rPr>
        <w:t>Nueva E</w:t>
      </w:r>
      <w:r w:rsidRPr="00AC54EB">
        <w:rPr>
          <w:rFonts w:ascii="Arial" w:hAnsi="Arial" w:cs="Arial"/>
          <w:sz w:val="14"/>
          <w:szCs w:val="14"/>
        </w:rPr>
        <w:t>dición (</w:t>
      </w:r>
      <w:r>
        <w:rPr>
          <w:rFonts w:ascii="Arial" w:hAnsi="Arial" w:cs="Arial"/>
          <w:sz w:val="14"/>
          <w:szCs w:val="14"/>
        </w:rPr>
        <w:t>ENOE</w:t>
      </w:r>
      <w:r>
        <w:rPr>
          <w:rFonts w:ascii="Arial" w:hAnsi="Arial" w:cs="Arial"/>
          <w:sz w:val="14"/>
          <w:szCs w:val="14"/>
          <w:vertAlign w:val="superscript"/>
        </w:rPr>
        <w:t>N</w:t>
      </w:r>
      <w:r w:rsidRPr="00AC54EB">
        <w:rPr>
          <w:rFonts w:ascii="Arial" w:hAnsi="Arial" w:cs="Arial"/>
          <w:sz w:val="14"/>
          <w:szCs w:val="14"/>
        </w:rPr>
        <w:t xml:space="preserve">) </w:t>
      </w:r>
      <w:r>
        <w:rPr>
          <w:rFonts w:ascii="Arial" w:hAnsi="Arial" w:cs="Arial"/>
          <w:sz w:val="14"/>
          <w:szCs w:val="14"/>
        </w:rPr>
        <w:t>Quintana R</w:t>
      </w:r>
      <w:r w:rsidRPr="00AC54EB">
        <w:rPr>
          <w:rFonts w:ascii="Arial" w:hAnsi="Arial" w:cs="Arial"/>
          <w:sz w:val="14"/>
          <w:szCs w:val="14"/>
        </w:rPr>
        <w:t xml:space="preserve">oo cuarto trimestre de </w:t>
      </w:r>
      <w:r>
        <w:rPr>
          <w:rFonts w:ascii="Arial" w:hAnsi="Arial" w:cs="Arial"/>
          <w:sz w:val="14"/>
          <w:szCs w:val="14"/>
        </w:rPr>
        <w:t>2022”</w:t>
      </w:r>
      <w:r w:rsidRPr="00AC54EB">
        <w:rPr>
          <w:rFonts w:ascii="Arial" w:hAnsi="Arial" w:cs="Arial"/>
          <w:sz w:val="14"/>
          <w:szCs w:val="14"/>
        </w:rPr>
        <w:t xml:space="preserve"> fue publicada por el INEGI el 20 de febrero de 2023.</w:t>
      </w:r>
    </w:p>
  </w:footnote>
  <w:footnote w:id="55">
    <w:p w14:paraId="4168E265" w14:textId="77777777" w:rsidR="00D111C6" w:rsidRPr="008D6552" w:rsidRDefault="00D111C6" w:rsidP="00EA78D2">
      <w:pPr>
        <w:pStyle w:val="Textonotapie"/>
        <w:spacing w:line="276" w:lineRule="auto"/>
        <w:rPr>
          <w:rFonts w:ascii="Arial" w:hAnsi="Arial" w:cs="Arial"/>
          <w:sz w:val="14"/>
          <w:szCs w:val="14"/>
          <w:lang w:val="es-ES"/>
        </w:rPr>
      </w:pPr>
      <w:r w:rsidRPr="008D6552">
        <w:rPr>
          <w:rStyle w:val="Refdenotaalpie"/>
          <w:rFonts w:ascii="Arial" w:hAnsi="Arial" w:cs="Arial"/>
          <w:sz w:val="14"/>
          <w:szCs w:val="14"/>
        </w:rPr>
        <w:footnoteRef/>
      </w:r>
      <w:r w:rsidRPr="008D6552">
        <w:rPr>
          <w:rFonts w:ascii="Arial" w:hAnsi="Arial" w:cs="Arial"/>
          <w:sz w:val="14"/>
          <w:szCs w:val="14"/>
        </w:rPr>
        <w:t xml:space="preserve"> </w:t>
      </w:r>
      <w:r w:rsidRPr="008D6552">
        <w:rPr>
          <w:rFonts w:ascii="Arial" w:hAnsi="Arial" w:cs="Arial"/>
          <w:sz w:val="14"/>
          <w:szCs w:val="14"/>
          <w:lang w:val="es-ES"/>
        </w:rPr>
        <w:t>Documentación que sustenta la cifra presentada</w:t>
      </w:r>
      <w:r>
        <w:rPr>
          <w:rFonts w:ascii="Arial" w:hAnsi="Arial" w:cs="Arial"/>
          <w:sz w:val="14"/>
          <w:szCs w:val="14"/>
          <w:lang w:val="es-ES"/>
        </w:rPr>
        <w:t>.</w:t>
      </w:r>
    </w:p>
  </w:footnote>
  <w:footnote w:id="56">
    <w:p w14:paraId="373845F2" w14:textId="30F716A0" w:rsidR="00D111C6" w:rsidRPr="00BA1F81" w:rsidRDefault="00D111C6">
      <w:pPr>
        <w:pStyle w:val="Textonotapie"/>
        <w:rPr>
          <w:rFonts w:ascii="Arial" w:hAnsi="Arial" w:cs="Arial"/>
          <w:sz w:val="14"/>
          <w:szCs w:val="14"/>
        </w:rPr>
      </w:pPr>
      <w:r w:rsidRPr="00740D1D">
        <w:rPr>
          <w:rStyle w:val="Refdenotaalpie"/>
          <w:rFonts w:ascii="Arial" w:hAnsi="Arial" w:cs="Arial"/>
          <w:sz w:val="14"/>
          <w:szCs w:val="14"/>
        </w:rPr>
        <w:footnoteRef/>
      </w:r>
      <w:r w:rsidRPr="00740D1D">
        <w:rPr>
          <w:rFonts w:ascii="Arial" w:hAnsi="Arial" w:cs="Arial"/>
          <w:sz w:val="14"/>
          <w:szCs w:val="14"/>
        </w:rPr>
        <w:t xml:space="preserve"> Se refiere a las solicitudes de asesoría recibidas.</w:t>
      </w:r>
    </w:p>
  </w:footnote>
  <w:footnote w:id="57">
    <w:p w14:paraId="70C6E920" w14:textId="77777777" w:rsidR="00D111C6" w:rsidRPr="00BA1F81" w:rsidRDefault="00D111C6" w:rsidP="007D1B41">
      <w:pPr>
        <w:pStyle w:val="Textonotapie"/>
        <w:rPr>
          <w:rFonts w:ascii="Arial" w:hAnsi="Arial" w:cs="Arial"/>
          <w:sz w:val="14"/>
          <w:szCs w:val="14"/>
          <w:lang w:val="es-ES"/>
        </w:rPr>
      </w:pPr>
      <w:r w:rsidRPr="00BA1F81">
        <w:rPr>
          <w:rStyle w:val="Refdenotaalpie"/>
          <w:rFonts w:ascii="Arial" w:hAnsi="Arial" w:cs="Arial"/>
          <w:sz w:val="14"/>
          <w:szCs w:val="14"/>
        </w:rPr>
        <w:footnoteRef/>
      </w:r>
      <w:r w:rsidRPr="00BA1F81">
        <w:rPr>
          <w:rFonts w:ascii="Arial" w:hAnsi="Arial" w:cs="Arial"/>
          <w:sz w:val="14"/>
          <w:szCs w:val="14"/>
        </w:rPr>
        <w:t xml:space="preserve"> </w:t>
      </w:r>
      <w:r w:rsidRPr="00BA1F81">
        <w:rPr>
          <w:rFonts w:ascii="Arial" w:hAnsi="Arial" w:cs="Arial"/>
          <w:sz w:val="14"/>
          <w:szCs w:val="14"/>
          <w:lang w:val="es-ES"/>
        </w:rPr>
        <w:t>Documentación que sustenta la cifra presentada.</w:t>
      </w:r>
    </w:p>
  </w:footnote>
  <w:footnote w:id="58">
    <w:p w14:paraId="5F96BE06" w14:textId="5FD2A526" w:rsidR="00D111C6" w:rsidRPr="00303A31" w:rsidRDefault="00D111C6" w:rsidP="00BA1F81">
      <w:pPr>
        <w:pStyle w:val="Textonotapie"/>
        <w:spacing w:line="276" w:lineRule="auto"/>
        <w:rPr>
          <w:rFonts w:ascii="Arial" w:hAnsi="Arial" w:cs="Arial"/>
          <w:sz w:val="14"/>
          <w:szCs w:val="14"/>
        </w:rPr>
      </w:pPr>
      <w:r w:rsidRPr="00740D1D">
        <w:rPr>
          <w:rStyle w:val="Refdenotaalpie"/>
          <w:rFonts w:ascii="Arial" w:hAnsi="Arial" w:cs="Arial"/>
          <w:sz w:val="14"/>
          <w:szCs w:val="14"/>
        </w:rPr>
        <w:footnoteRef/>
      </w:r>
      <w:r w:rsidRPr="00740D1D">
        <w:rPr>
          <w:rFonts w:ascii="Arial" w:hAnsi="Arial" w:cs="Arial"/>
          <w:sz w:val="14"/>
          <w:szCs w:val="14"/>
        </w:rPr>
        <w:t xml:space="preserve"> Cabe mencionar que la unidad de medida de los indicadores es un promedio, motivo por el cual no presentaron cifras absolutas para las variables establecidas en ellos.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D111C6" w:rsidRPr="008F02FF" w:rsidRDefault="00D111C6" w:rsidP="00BE3BF8">
    <w:pPr>
      <w:tabs>
        <w:tab w:val="center" w:pos="4419"/>
        <w:tab w:val="right" w:pos="8838"/>
      </w:tabs>
      <w:spacing w:after="240" w:line="240" w:lineRule="auto"/>
      <w:jc w:val="right"/>
      <w:rPr>
        <w:rFonts w:eastAsia="Times New Roman"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114" name="Imagen 111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115" name="Imagen 111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sz w:val="18"/>
        <w:szCs w:val="20"/>
      </w:rPr>
      <w:t>AEMD-FO-018-R03</w:t>
    </w:r>
  </w:p>
  <w:p w14:paraId="762460BA" w14:textId="77777777" w:rsidR="00D111C6" w:rsidRPr="008F02FF" w:rsidRDefault="00D111C6"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D111C6" w:rsidRPr="00386091" w:rsidRDefault="00D111C6"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D111C6" w:rsidRPr="00DF2B4A" w:rsidRDefault="00D111C6"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D111C6" w:rsidRDefault="00D111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48D5"/>
    <w:multiLevelType w:val="hybridMultilevel"/>
    <w:tmpl w:val="80FA5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57C97"/>
    <w:multiLevelType w:val="hybridMultilevel"/>
    <w:tmpl w:val="2702D8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77DD2"/>
    <w:multiLevelType w:val="hybridMultilevel"/>
    <w:tmpl w:val="4B4271C6"/>
    <w:lvl w:ilvl="0" w:tplc="B0F2ADA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AF2448"/>
    <w:multiLevelType w:val="hybridMultilevel"/>
    <w:tmpl w:val="EC284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B503DE"/>
    <w:multiLevelType w:val="hybridMultilevel"/>
    <w:tmpl w:val="3A2C2A5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131796"/>
    <w:multiLevelType w:val="hybridMultilevel"/>
    <w:tmpl w:val="3A2C1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A33419"/>
    <w:multiLevelType w:val="hybridMultilevel"/>
    <w:tmpl w:val="B0C0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420942"/>
    <w:multiLevelType w:val="hybridMultilevel"/>
    <w:tmpl w:val="0E4E3D7A"/>
    <w:lvl w:ilvl="0" w:tplc="F56CFC7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7B63AA"/>
    <w:multiLevelType w:val="hybridMultilevel"/>
    <w:tmpl w:val="59FA1FA2"/>
    <w:lvl w:ilvl="0" w:tplc="5D8C376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3C6948"/>
    <w:multiLevelType w:val="hybridMultilevel"/>
    <w:tmpl w:val="1674C764"/>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15:restartNumberingAfterBreak="0">
    <w:nsid w:val="31CE77E3"/>
    <w:multiLevelType w:val="hybridMultilevel"/>
    <w:tmpl w:val="00645B44"/>
    <w:lvl w:ilvl="0" w:tplc="96A0DD78">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B322BC"/>
    <w:multiLevelType w:val="hybridMultilevel"/>
    <w:tmpl w:val="6FDEF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4B1E9F"/>
    <w:multiLevelType w:val="hybridMultilevel"/>
    <w:tmpl w:val="029EE6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180A22"/>
    <w:multiLevelType w:val="hybridMultilevel"/>
    <w:tmpl w:val="DB9CA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103FF5"/>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770AEC"/>
    <w:multiLevelType w:val="hybridMultilevel"/>
    <w:tmpl w:val="859A0EE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A9C036B"/>
    <w:multiLevelType w:val="hybridMultilevel"/>
    <w:tmpl w:val="0E4E3D7A"/>
    <w:lvl w:ilvl="0" w:tplc="F56CFC7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6" w15:restartNumberingAfterBreak="0">
    <w:nsid w:val="4EB25518"/>
    <w:multiLevelType w:val="hybridMultilevel"/>
    <w:tmpl w:val="1FDC9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E05207"/>
    <w:multiLevelType w:val="hybridMultilevel"/>
    <w:tmpl w:val="2F5E90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72738F4"/>
    <w:multiLevelType w:val="hybridMultilevel"/>
    <w:tmpl w:val="3BA8F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E11B7D"/>
    <w:multiLevelType w:val="hybridMultilevel"/>
    <w:tmpl w:val="364C4B7A"/>
    <w:lvl w:ilvl="0" w:tplc="080A000F">
      <w:start w:val="1"/>
      <w:numFmt w:val="decimal"/>
      <w:lvlText w:val="%1."/>
      <w:lvlJc w:val="lef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9D3816"/>
    <w:multiLevelType w:val="hybridMultilevel"/>
    <w:tmpl w:val="0A687BA4"/>
    <w:lvl w:ilvl="0" w:tplc="080A000D">
      <w:start w:val="1"/>
      <w:numFmt w:val="bullet"/>
      <w:lvlText w:val=""/>
      <w:lvlJc w:val="left"/>
      <w:pPr>
        <w:ind w:left="609"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A82C3F"/>
    <w:multiLevelType w:val="hybridMultilevel"/>
    <w:tmpl w:val="65AE1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927AA9"/>
    <w:multiLevelType w:val="hybridMultilevel"/>
    <w:tmpl w:val="E4CC1708"/>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534619"/>
    <w:multiLevelType w:val="hybridMultilevel"/>
    <w:tmpl w:val="C8EA5D7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1179A7"/>
    <w:multiLevelType w:val="hybridMultilevel"/>
    <w:tmpl w:val="B4187550"/>
    <w:lvl w:ilvl="0" w:tplc="E31C6E02">
      <w:start w:val="1"/>
      <w:numFmt w:val="bullet"/>
      <w:lvlText w:val="•"/>
      <w:lvlJc w:val="left"/>
      <w:pPr>
        <w:tabs>
          <w:tab w:val="num" w:pos="720"/>
        </w:tabs>
        <w:ind w:left="720" w:hanging="360"/>
      </w:pPr>
      <w:rPr>
        <w:rFonts w:ascii="Times New Roman" w:hAnsi="Times New Roman" w:hint="default"/>
      </w:rPr>
    </w:lvl>
    <w:lvl w:ilvl="1" w:tplc="B3FA1B58" w:tentative="1">
      <w:start w:val="1"/>
      <w:numFmt w:val="bullet"/>
      <w:lvlText w:val="•"/>
      <w:lvlJc w:val="left"/>
      <w:pPr>
        <w:tabs>
          <w:tab w:val="num" w:pos="1440"/>
        </w:tabs>
        <w:ind w:left="1440" w:hanging="360"/>
      </w:pPr>
      <w:rPr>
        <w:rFonts w:ascii="Times New Roman" w:hAnsi="Times New Roman" w:hint="default"/>
      </w:rPr>
    </w:lvl>
    <w:lvl w:ilvl="2" w:tplc="4A3AF246" w:tentative="1">
      <w:start w:val="1"/>
      <w:numFmt w:val="bullet"/>
      <w:lvlText w:val="•"/>
      <w:lvlJc w:val="left"/>
      <w:pPr>
        <w:tabs>
          <w:tab w:val="num" w:pos="2160"/>
        </w:tabs>
        <w:ind w:left="2160" w:hanging="360"/>
      </w:pPr>
      <w:rPr>
        <w:rFonts w:ascii="Times New Roman" w:hAnsi="Times New Roman" w:hint="default"/>
      </w:rPr>
    </w:lvl>
    <w:lvl w:ilvl="3" w:tplc="3294C18A" w:tentative="1">
      <w:start w:val="1"/>
      <w:numFmt w:val="bullet"/>
      <w:lvlText w:val="•"/>
      <w:lvlJc w:val="left"/>
      <w:pPr>
        <w:tabs>
          <w:tab w:val="num" w:pos="2880"/>
        </w:tabs>
        <w:ind w:left="2880" w:hanging="360"/>
      </w:pPr>
      <w:rPr>
        <w:rFonts w:ascii="Times New Roman" w:hAnsi="Times New Roman" w:hint="default"/>
      </w:rPr>
    </w:lvl>
    <w:lvl w:ilvl="4" w:tplc="473409D0" w:tentative="1">
      <w:start w:val="1"/>
      <w:numFmt w:val="bullet"/>
      <w:lvlText w:val="•"/>
      <w:lvlJc w:val="left"/>
      <w:pPr>
        <w:tabs>
          <w:tab w:val="num" w:pos="3600"/>
        </w:tabs>
        <w:ind w:left="3600" w:hanging="360"/>
      </w:pPr>
      <w:rPr>
        <w:rFonts w:ascii="Times New Roman" w:hAnsi="Times New Roman" w:hint="default"/>
      </w:rPr>
    </w:lvl>
    <w:lvl w:ilvl="5" w:tplc="C0367FCE" w:tentative="1">
      <w:start w:val="1"/>
      <w:numFmt w:val="bullet"/>
      <w:lvlText w:val="•"/>
      <w:lvlJc w:val="left"/>
      <w:pPr>
        <w:tabs>
          <w:tab w:val="num" w:pos="4320"/>
        </w:tabs>
        <w:ind w:left="4320" w:hanging="360"/>
      </w:pPr>
      <w:rPr>
        <w:rFonts w:ascii="Times New Roman" w:hAnsi="Times New Roman" w:hint="default"/>
      </w:rPr>
    </w:lvl>
    <w:lvl w:ilvl="6" w:tplc="7E424572" w:tentative="1">
      <w:start w:val="1"/>
      <w:numFmt w:val="bullet"/>
      <w:lvlText w:val="•"/>
      <w:lvlJc w:val="left"/>
      <w:pPr>
        <w:tabs>
          <w:tab w:val="num" w:pos="5040"/>
        </w:tabs>
        <w:ind w:left="5040" w:hanging="360"/>
      </w:pPr>
      <w:rPr>
        <w:rFonts w:ascii="Times New Roman" w:hAnsi="Times New Roman" w:hint="default"/>
      </w:rPr>
    </w:lvl>
    <w:lvl w:ilvl="7" w:tplc="718212D2" w:tentative="1">
      <w:start w:val="1"/>
      <w:numFmt w:val="bullet"/>
      <w:lvlText w:val="•"/>
      <w:lvlJc w:val="left"/>
      <w:pPr>
        <w:tabs>
          <w:tab w:val="num" w:pos="5760"/>
        </w:tabs>
        <w:ind w:left="5760" w:hanging="360"/>
      </w:pPr>
      <w:rPr>
        <w:rFonts w:ascii="Times New Roman" w:hAnsi="Times New Roman" w:hint="default"/>
      </w:rPr>
    </w:lvl>
    <w:lvl w:ilvl="8" w:tplc="524CA80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54D03F2"/>
    <w:multiLevelType w:val="hybridMultilevel"/>
    <w:tmpl w:val="869EC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B7DB7"/>
    <w:multiLevelType w:val="hybridMultilevel"/>
    <w:tmpl w:val="84EA671C"/>
    <w:lvl w:ilvl="0" w:tplc="080A0001">
      <w:start w:val="1"/>
      <w:numFmt w:val="bullet"/>
      <w:lvlText w:val=""/>
      <w:lvlJc w:val="left"/>
      <w:pPr>
        <w:ind w:left="720" w:hanging="360"/>
      </w:pPr>
      <w:rPr>
        <w:rFonts w:ascii="Symbol" w:hAnsi="Symbol" w:hint="default"/>
      </w:rPr>
    </w:lvl>
    <w:lvl w:ilvl="1" w:tplc="96A0DD78">
      <w:numFmt w:val="bullet"/>
      <w:lvlText w:val="•"/>
      <w:lvlJc w:val="left"/>
      <w:pPr>
        <w:ind w:left="1440" w:hanging="360"/>
      </w:pPr>
      <w:rPr>
        <w:rFonts w:ascii="Arial" w:eastAsiaTheme="minorHAnsi" w:hAnsi="Arial" w:cs="Aria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2C1EA3"/>
    <w:multiLevelType w:val="hybridMultilevel"/>
    <w:tmpl w:val="DD14D66E"/>
    <w:lvl w:ilvl="0" w:tplc="D35893C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B492A99"/>
    <w:multiLevelType w:val="hybridMultilevel"/>
    <w:tmpl w:val="D5FCC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E326F0"/>
    <w:multiLevelType w:val="hybridMultilevel"/>
    <w:tmpl w:val="122C7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4844FF"/>
    <w:multiLevelType w:val="multilevel"/>
    <w:tmpl w:val="A3A8D2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12D1645"/>
    <w:multiLevelType w:val="hybridMultilevel"/>
    <w:tmpl w:val="7DEC5618"/>
    <w:lvl w:ilvl="0" w:tplc="7D4E77A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3" w15:restartNumberingAfterBreak="0">
    <w:nsid w:val="7144155C"/>
    <w:multiLevelType w:val="multilevel"/>
    <w:tmpl w:val="21D696BE"/>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color w:val="auto"/>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5E22429"/>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810972"/>
    <w:multiLevelType w:val="hybridMultilevel"/>
    <w:tmpl w:val="FBBE5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8E5FF3"/>
    <w:multiLevelType w:val="multilevel"/>
    <w:tmpl w:val="A09C28D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4"/>
  </w:num>
  <w:num w:numId="3">
    <w:abstractNumId w:val="11"/>
  </w:num>
  <w:num w:numId="4">
    <w:abstractNumId w:val="12"/>
  </w:num>
  <w:num w:numId="5">
    <w:abstractNumId w:val="15"/>
  </w:num>
  <w:num w:numId="6">
    <w:abstractNumId w:val="32"/>
  </w:num>
  <w:num w:numId="7">
    <w:abstractNumId w:val="21"/>
  </w:num>
  <w:num w:numId="8">
    <w:abstractNumId w:val="24"/>
  </w:num>
  <w:num w:numId="9">
    <w:abstractNumId w:val="46"/>
  </w:num>
  <w:num w:numId="10">
    <w:abstractNumId w:val="45"/>
  </w:num>
  <w:num w:numId="11">
    <w:abstractNumId w:val="17"/>
  </w:num>
  <w:num w:numId="12">
    <w:abstractNumId w:val="39"/>
  </w:num>
  <w:num w:numId="13">
    <w:abstractNumId w:val="1"/>
  </w:num>
  <w:num w:numId="14">
    <w:abstractNumId w:val="43"/>
  </w:num>
  <w:num w:numId="15">
    <w:abstractNumId w:val="42"/>
  </w:num>
  <w:num w:numId="16">
    <w:abstractNumId w:val="38"/>
  </w:num>
  <w:num w:numId="17">
    <w:abstractNumId w:val="9"/>
  </w:num>
  <w:num w:numId="18">
    <w:abstractNumId w:val="35"/>
  </w:num>
  <w:num w:numId="19">
    <w:abstractNumId w:val="16"/>
  </w:num>
  <w:num w:numId="20">
    <w:abstractNumId w:val="10"/>
  </w:num>
  <w:num w:numId="21">
    <w:abstractNumId w:val="26"/>
  </w:num>
  <w:num w:numId="22">
    <w:abstractNumId w:val="30"/>
  </w:num>
  <w:num w:numId="23">
    <w:abstractNumId w:val="8"/>
  </w:num>
  <w:num w:numId="24">
    <w:abstractNumId w:val="18"/>
  </w:num>
  <w:num w:numId="25">
    <w:abstractNumId w:val="36"/>
  </w:num>
  <w:num w:numId="26">
    <w:abstractNumId w:val="29"/>
  </w:num>
  <w:num w:numId="27">
    <w:abstractNumId w:val="19"/>
  </w:num>
  <w:num w:numId="28">
    <w:abstractNumId w:val="37"/>
  </w:num>
  <w:num w:numId="29">
    <w:abstractNumId w:val="4"/>
  </w:num>
  <w:num w:numId="30">
    <w:abstractNumId w:val="0"/>
  </w:num>
  <w:num w:numId="31">
    <w:abstractNumId w:val="28"/>
  </w:num>
  <w:num w:numId="32">
    <w:abstractNumId w:val="23"/>
  </w:num>
  <w:num w:numId="33">
    <w:abstractNumId w:val="31"/>
  </w:num>
  <w:num w:numId="34">
    <w:abstractNumId w:val="13"/>
  </w:num>
  <w:num w:numId="35">
    <w:abstractNumId w:val="40"/>
  </w:num>
  <w:num w:numId="36">
    <w:abstractNumId w:val="34"/>
  </w:num>
  <w:num w:numId="37">
    <w:abstractNumId w:val="33"/>
  </w:num>
  <w:num w:numId="38">
    <w:abstractNumId w:val="6"/>
  </w:num>
  <w:num w:numId="39">
    <w:abstractNumId w:val="5"/>
  </w:num>
  <w:num w:numId="40">
    <w:abstractNumId w:val="27"/>
  </w:num>
  <w:num w:numId="41">
    <w:abstractNumId w:val="3"/>
  </w:num>
  <w:num w:numId="42">
    <w:abstractNumId w:val="2"/>
  </w:num>
  <w:num w:numId="43">
    <w:abstractNumId w:val="25"/>
  </w:num>
  <w:num w:numId="44">
    <w:abstractNumId w:val="22"/>
  </w:num>
  <w:num w:numId="45">
    <w:abstractNumId w:val="44"/>
  </w:num>
  <w:num w:numId="46">
    <w:abstractNumId w:val="7"/>
  </w:num>
  <w:num w:numId="47">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386"/>
    <w:rsid w:val="000039F3"/>
    <w:rsid w:val="000044D0"/>
    <w:rsid w:val="00004533"/>
    <w:rsid w:val="000045BA"/>
    <w:rsid w:val="00004796"/>
    <w:rsid w:val="00004E98"/>
    <w:rsid w:val="00004EE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570"/>
    <w:rsid w:val="00020FB9"/>
    <w:rsid w:val="00021336"/>
    <w:rsid w:val="00021824"/>
    <w:rsid w:val="000218FB"/>
    <w:rsid w:val="00021B56"/>
    <w:rsid w:val="00022253"/>
    <w:rsid w:val="00023115"/>
    <w:rsid w:val="00023832"/>
    <w:rsid w:val="00023868"/>
    <w:rsid w:val="000239EB"/>
    <w:rsid w:val="00023C7A"/>
    <w:rsid w:val="00023CA7"/>
    <w:rsid w:val="00023DFE"/>
    <w:rsid w:val="00024356"/>
    <w:rsid w:val="000244F0"/>
    <w:rsid w:val="00024550"/>
    <w:rsid w:val="00024CA2"/>
    <w:rsid w:val="00024E0E"/>
    <w:rsid w:val="00025461"/>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421"/>
    <w:rsid w:val="00033CEE"/>
    <w:rsid w:val="0003494D"/>
    <w:rsid w:val="00034A29"/>
    <w:rsid w:val="00035383"/>
    <w:rsid w:val="00035800"/>
    <w:rsid w:val="00035C52"/>
    <w:rsid w:val="00036495"/>
    <w:rsid w:val="00036782"/>
    <w:rsid w:val="0003765C"/>
    <w:rsid w:val="00040922"/>
    <w:rsid w:val="00041B67"/>
    <w:rsid w:val="000423C4"/>
    <w:rsid w:val="00042A41"/>
    <w:rsid w:val="00043139"/>
    <w:rsid w:val="0004348E"/>
    <w:rsid w:val="00043563"/>
    <w:rsid w:val="000439B5"/>
    <w:rsid w:val="0004413D"/>
    <w:rsid w:val="000442F9"/>
    <w:rsid w:val="0004436D"/>
    <w:rsid w:val="000446F1"/>
    <w:rsid w:val="000453A0"/>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095"/>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A7FDB"/>
    <w:rsid w:val="000B17A5"/>
    <w:rsid w:val="000B1961"/>
    <w:rsid w:val="000B1D1D"/>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03D"/>
    <w:rsid w:val="000C55D2"/>
    <w:rsid w:val="000C5D21"/>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706"/>
    <w:rsid w:val="000F4833"/>
    <w:rsid w:val="000F4EBF"/>
    <w:rsid w:val="000F5480"/>
    <w:rsid w:val="000F57F4"/>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B37"/>
    <w:rsid w:val="0010559C"/>
    <w:rsid w:val="001055CD"/>
    <w:rsid w:val="001056E1"/>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695"/>
    <w:rsid w:val="00114DB1"/>
    <w:rsid w:val="00114DEF"/>
    <w:rsid w:val="0011567D"/>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6143"/>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2FC"/>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350"/>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715"/>
    <w:rsid w:val="00170AB1"/>
    <w:rsid w:val="00170E7C"/>
    <w:rsid w:val="0017178E"/>
    <w:rsid w:val="00171C29"/>
    <w:rsid w:val="001720AF"/>
    <w:rsid w:val="00172DE5"/>
    <w:rsid w:val="00173231"/>
    <w:rsid w:val="00173804"/>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BB1"/>
    <w:rsid w:val="0018004E"/>
    <w:rsid w:val="001804D3"/>
    <w:rsid w:val="0018176A"/>
    <w:rsid w:val="00181A60"/>
    <w:rsid w:val="00181FF6"/>
    <w:rsid w:val="001835CE"/>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B03"/>
    <w:rsid w:val="001B0CE5"/>
    <w:rsid w:val="001B233B"/>
    <w:rsid w:val="001B2459"/>
    <w:rsid w:val="001B2CB1"/>
    <w:rsid w:val="001B3724"/>
    <w:rsid w:val="001B3A44"/>
    <w:rsid w:val="001B42E8"/>
    <w:rsid w:val="001B44AF"/>
    <w:rsid w:val="001B45C4"/>
    <w:rsid w:val="001B477D"/>
    <w:rsid w:val="001B60F5"/>
    <w:rsid w:val="001B63FA"/>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3BA"/>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B16"/>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255"/>
    <w:rsid w:val="00200C8D"/>
    <w:rsid w:val="00200D3D"/>
    <w:rsid w:val="00200F1A"/>
    <w:rsid w:val="00201069"/>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8CB"/>
    <w:rsid w:val="00206A60"/>
    <w:rsid w:val="00206B2C"/>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DA"/>
    <w:rsid w:val="00226CE9"/>
    <w:rsid w:val="00227D9C"/>
    <w:rsid w:val="0023048C"/>
    <w:rsid w:val="00230CF9"/>
    <w:rsid w:val="00231050"/>
    <w:rsid w:val="00231E3F"/>
    <w:rsid w:val="00233337"/>
    <w:rsid w:val="002334CE"/>
    <w:rsid w:val="002339B4"/>
    <w:rsid w:val="00234609"/>
    <w:rsid w:val="0023462B"/>
    <w:rsid w:val="00234E55"/>
    <w:rsid w:val="00234FB9"/>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92"/>
    <w:rsid w:val="00260BC8"/>
    <w:rsid w:val="002611AE"/>
    <w:rsid w:val="00261465"/>
    <w:rsid w:val="00261483"/>
    <w:rsid w:val="0026200E"/>
    <w:rsid w:val="00262288"/>
    <w:rsid w:val="00262672"/>
    <w:rsid w:val="00262BAC"/>
    <w:rsid w:val="00262DF8"/>
    <w:rsid w:val="002633AE"/>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2B6"/>
    <w:rsid w:val="002773CF"/>
    <w:rsid w:val="002805E8"/>
    <w:rsid w:val="002808D1"/>
    <w:rsid w:val="00280912"/>
    <w:rsid w:val="002819CA"/>
    <w:rsid w:val="00281E9A"/>
    <w:rsid w:val="00282ABF"/>
    <w:rsid w:val="00282ADD"/>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04"/>
    <w:rsid w:val="002A085E"/>
    <w:rsid w:val="002A1169"/>
    <w:rsid w:val="002A19B2"/>
    <w:rsid w:val="002A1D8D"/>
    <w:rsid w:val="002A20B2"/>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289"/>
    <w:rsid w:val="002C399B"/>
    <w:rsid w:val="002C3C4F"/>
    <w:rsid w:val="002C46F8"/>
    <w:rsid w:val="002C4AF5"/>
    <w:rsid w:val="002C4EEF"/>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0A7"/>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2973"/>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1B8D"/>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A31"/>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17CAA"/>
    <w:rsid w:val="00321567"/>
    <w:rsid w:val="003216F9"/>
    <w:rsid w:val="00321853"/>
    <w:rsid w:val="00321941"/>
    <w:rsid w:val="00321D63"/>
    <w:rsid w:val="00322270"/>
    <w:rsid w:val="00322336"/>
    <w:rsid w:val="00322429"/>
    <w:rsid w:val="00322CDF"/>
    <w:rsid w:val="00322E38"/>
    <w:rsid w:val="00322E6C"/>
    <w:rsid w:val="003236CF"/>
    <w:rsid w:val="00323B7F"/>
    <w:rsid w:val="00323D33"/>
    <w:rsid w:val="00324522"/>
    <w:rsid w:val="00324E06"/>
    <w:rsid w:val="003253AF"/>
    <w:rsid w:val="00326A83"/>
    <w:rsid w:val="00326C65"/>
    <w:rsid w:val="00327146"/>
    <w:rsid w:val="00327D1A"/>
    <w:rsid w:val="00331861"/>
    <w:rsid w:val="00332237"/>
    <w:rsid w:val="00332AB7"/>
    <w:rsid w:val="00332B04"/>
    <w:rsid w:val="00333151"/>
    <w:rsid w:val="003337EA"/>
    <w:rsid w:val="00334CA9"/>
    <w:rsid w:val="00335348"/>
    <w:rsid w:val="00336833"/>
    <w:rsid w:val="00336C5B"/>
    <w:rsid w:val="00336CCF"/>
    <w:rsid w:val="0033715E"/>
    <w:rsid w:val="0033720F"/>
    <w:rsid w:val="0033724C"/>
    <w:rsid w:val="003379E6"/>
    <w:rsid w:val="00337A48"/>
    <w:rsid w:val="00340124"/>
    <w:rsid w:val="003405A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57ED7"/>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139"/>
    <w:rsid w:val="00376574"/>
    <w:rsid w:val="003774BD"/>
    <w:rsid w:val="00377B60"/>
    <w:rsid w:val="0038001C"/>
    <w:rsid w:val="003805F3"/>
    <w:rsid w:val="00380629"/>
    <w:rsid w:val="00380796"/>
    <w:rsid w:val="00381F07"/>
    <w:rsid w:val="0038230B"/>
    <w:rsid w:val="003826B7"/>
    <w:rsid w:val="00382B3C"/>
    <w:rsid w:val="00382ED7"/>
    <w:rsid w:val="003837B4"/>
    <w:rsid w:val="00383A49"/>
    <w:rsid w:val="00384387"/>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33D"/>
    <w:rsid w:val="00395480"/>
    <w:rsid w:val="0039551A"/>
    <w:rsid w:val="00395838"/>
    <w:rsid w:val="00395AF8"/>
    <w:rsid w:val="00396809"/>
    <w:rsid w:val="00396F8B"/>
    <w:rsid w:val="003974DB"/>
    <w:rsid w:val="00397743"/>
    <w:rsid w:val="00397A8F"/>
    <w:rsid w:val="00397C14"/>
    <w:rsid w:val="003A166B"/>
    <w:rsid w:val="003A1691"/>
    <w:rsid w:val="003A188C"/>
    <w:rsid w:val="003A318D"/>
    <w:rsid w:val="003A4378"/>
    <w:rsid w:val="003A5193"/>
    <w:rsid w:val="003A533E"/>
    <w:rsid w:val="003A572D"/>
    <w:rsid w:val="003A5937"/>
    <w:rsid w:val="003A6071"/>
    <w:rsid w:val="003A615C"/>
    <w:rsid w:val="003A6518"/>
    <w:rsid w:val="003A673D"/>
    <w:rsid w:val="003A74A8"/>
    <w:rsid w:val="003B0C0F"/>
    <w:rsid w:val="003B0D86"/>
    <w:rsid w:val="003B0E24"/>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C4"/>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1E7"/>
    <w:rsid w:val="003C35F7"/>
    <w:rsid w:val="003C38CE"/>
    <w:rsid w:val="003C396A"/>
    <w:rsid w:val="003C3A58"/>
    <w:rsid w:val="003C41E9"/>
    <w:rsid w:val="003C47AA"/>
    <w:rsid w:val="003C50AC"/>
    <w:rsid w:val="003C52BB"/>
    <w:rsid w:val="003C5447"/>
    <w:rsid w:val="003C65C7"/>
    <w:rsid w:val="003C674D"/>
    <w:rsid w:val="003C683E"/>
    <w:rsid w:val="003C68EB"/>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9CF"/>
    <w:rsid w:val="003E5BD8"/>
    <w:rsid w:val="003E5BF6"/>
    <w:rsid w:val="003E5CA5"/>
    <w:rsid w:val="003E62CF"/>
    <w:rsid w:val="003E6367"/>
    <w:rsid w:val="003E6C48"/>
    <w:rsid w:val="003E716F"/>
    <w:rsid w:val="003F0068"/>
    <w:rsid w:val="003F02D8"/>
    <w:rsid w:val="003F0DAF"/>
    <w:rsid w:val="003F12D9"/>
    <w:rsid w:val="003F1880"/>
    <w:rsid w:val="003F189D"/>
    <w:rsid w:val="003F2D5D"/>
    <w:rsid w:val="003F2E01"/>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06"/>
    <w:rsid w:val="0040362F"/>
    <w:rsid w:val="00403904"/>
    <w:rsid w:val="00403D69"/>
    <w:rsid w:val="0040407B"/>
    <w:rsid w:val="0040412A"/>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C6A"/>
    <w:rsid w:val="00414E73"/>
    <w:rsid w:val="004150B5"/>
    <w:rsid w:val="00415188"/>
    <w:rsid w:val="00415680"/>
    <w:rsid w:val="00415AD9"/>
    <w:rsid w:val="00415CD7"/>
    <w:rsid w:val="00417E28"/>
    <w:rsid w:val="00417EE0"/>
    <w:rsid w:val="00421D43"/>
    <w:rsid w:val="0042244F"/>
    <w:rsid w:val="004225D1"/>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4BE4"/>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5004"/>
    <w:rsid w:val="0045537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1FF"/>
    <w:rsid w:val="00463964"/>
    <w:rsid w:val="004639A8"/>
    <w:rsid w:val="00464439"/>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2A7"/>
    <w:rsid w:val="00473ADA"/>
    <w:rsid w:val="00473D9F"/>
    <w:rsid w:val="004742D8"/>
    <w:rsid w:val="004743C5"/>
    <w:rsid w:val="00474568"/>
    <w:rsid w:val="00474BB6"/>
    <w:rsid w:val="00474D79"/>
    <w:rsid w:val="004750F1"/>
    <w:rsid w:val="0047533A"/>
    <w:rsid w:val="004758A6"/>
    <w:rsid w:val="004760A4"/>
    <w:rsid w:val="004762DE"/>
    <w:rsid w:val="00477920"/>
    <w:rsid w:val="00477E0C"/>
    <w:rsid w:val="0048003C"/>
    <w:rsid w:val="004803AA"/>
    <w:rsid w:val="00480A18"/>
    <w:rsid w:val="00480B15"/>
    <w:rsid w:val="00480BDB"/>
    <w:rsid w:val="00480CF5"/>
    <w:rsid w:val="0048233F"/>
    <w:rsid w:val="004826C1"/>
    <w:rsid w:val="0048315B"/>
    <w:rsid w:val="00483E84"/>
    <w:rsid w:val="00483ED1"/>
    <w:rsid w:val="004848AD"/>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073D"/>
    <w:rsid w:val="004A15D4"/>
    <w:rsid w:val="004A1C67"/>
    <w:rsid w:val="004A1DE2"/>
    <w:rsid w:val="004A1E2B"/>
    <w:rsid w:val="004A25E1"/>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17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AAF"/>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6A2"/>
    <w:rsid w:val="004E09A6"/>
    <w:rsid w:val="004E0E10"/>
    <w:rsid w:val="004E1278"/>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F02B7"/>
    <w:rsid w:val="004F044D"/>
    <w:rsid w:val="004F09DC"/>
    <w:rsid w:val="004F1236"/>
    <w:rsid w:val="004F1D27"/>
    <w:rsid w:val="004F1E9D"/>
    <w:rsid w:val="004F276E"/>
    <w:rsid w:val="004F2A44"/>
    <w:rsid w:val="004F316A"/>
    <w:rsid w:val="004F316D"/>
    <w:rsid w:val="004F353B"/>
    <w:rsid w:val="004F35D0"/>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49"/>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0A4"/>
    <w:rsid w:val="005221FC"/>
    <w:rsid w:val="005228E7"/>
    <w:rsid w:val="0052358A"/>
    <w:rsid w:val="00523C22"/>
    <w:rsid w:val="00523F41"/>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2B3A"/>
    <w:rsid w:val="00533097"/>
    <w:rsid w:val="00533CDB"/>
    <w:rsid w:val="005341EB"/>
    <w:rsid w:val="00534825"/>
    <w:rsid w:val="00534967"/>
    <w:rsid w:val="00534977"/>
    <w:rsid w:val="00534EF8"/>
    <w:rsid w:val="0053564C"/>
    <w:rsid w:val="00535F5A"/>
    <w:rsid w:val="00535F83"/>
    <w:rsid w:val="00536372"/>
    <w:rsid w:val="00536830"/>
    <w:rsid w:val="00537310"/>
    <w:rsid w:val="00537E32"/>
    <w:rsid w:val="00537E62"/>
    <w:rsid w:val="005401C6"/>
    <w:rsid w:val="00541578"/>
    <w:rsid w:val="00541714"/>
    <w:rsid w:val="00542624"/>
    <w:rsid w:val="00542C5B"/>
    <w:rsid w:val="005446C4"/>
    <w:rsid w:val="00544A69"/>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0C5D"/>
    <w:rsid w:val="005515F5"/>
    <w:rsid w:val="00551CE0"/>
    <w:rsid w:val="00551E90"/>
    <w:rsid w:val="00552685"/>
    <w:rsid w:val="00553E60"/>
    <w:rsid w:val="00554F0A"/>
    <w:rsid w:val="0055543D"/>
    <w:rsid w:val="005555B5"/>
    <w:rsid w:val="005555BF"/>
    <w:rsid w:val="005558C7"/>
    <w:rsid w:val="00555A64"/>
    <w:rsid w:val="00555C6F"/>
    <w:rsid w:val="00555F58"/>
    <w:rsid w:val="00555FD9"/>
    <w:rsid w:val="0055637F"/>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B52"/>
    <w:rsid w:val="00586E45"/>
    <w:rsid w:val="00587048"/>
    <w:rsid w:val="0058750B"/>
    <w:rsid w:val="00587782"/>
    <w:rsid w:val="0059000B"/>
    <w:rsid w:val="00591BA1"/>
    <w:rsid w:val="00592263"/>
    <w:rsid w:val="0059242A"/>
    <w:rsid w:val="00592593"/>
    <w:rsid w:val="0059261D"/>
    <w:rsid w:val="005930C4"/>
    <w:rsid w:val="005933FC"/>
    <w:rsid w:val="0059364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C55"/>
    <w:rsid w:val="005C1F76"/>
    <w:rsid w:val="005C2309"/>
    <w:rsid w:val="005C262D"/>
    <w:rsid w:val="005C2710"/>
    <w:rsid w:val="005C2955"/>
    <w:rsid w:val="005C3C51"/>
    <w:rsid w:val="005C3EBF"/>
    <w:rsid w:val="005C419B"/>
    <w:rsid w:val="005C45DE"/>
    <w:rsid w:val="005C4E79"/>
    <w:rsid w:val="005C50FB"/>
    <w:rsid w:val="005C57F7"/>
    <w:rsid w:val="005C5D99"/>
    <w:rsid w:val="005C6030"/>
    <w:rsid w:val="005C696D"/>
    <w:rsid w:val="005C79BC"/>
    <w:rsid w:val="005D01BA"/>
    <w:rsid w:val="005D050E"/>
    <w:rsid w:val="005D0534"/>
    <w:rsid w:val="005D0B43"/>
    <w:rsid w:val="005D0DAE"/>
    <w:rsid w:val="005D0DC8"/>
    <w:rsid w:val="005D0E74"/>
    <w:rsid w:val="005D12ED"/>
    <w:rsid w:val="005D17D5"/>
    <w:rsid w:val="005D26DF"/>
    <w:rsid w:val="005D307E"/>
    <w:rsid w:val="005D3250"/>
    <w:rsid w:val="005D3938"/>
    <w:rsid w:val="005D44FF"/>
    <w:rsid w:val="005D4A1B"/>
    <w:rsid w:val="005D4F36"/>
    <w:rsid w:val="005D5A61"/>
    <w:rsid w:val="005D5C96"/>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248"/>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17BD7"/>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17E"/>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9DC"/>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5F85"/>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0AC6"/>
    <w:rsid w:val="006928F7"/>
    <w:rsid w:val="0069320B"/>
    <w:rsid w:val="00693B30"/>
    <w:rsid w:val="00694333"/>
    <w:rsid w:val="006954D8"/>
    <w:rsid w:val="00696938"/>
    <w:rsid w:val="00697198"/>
    <w:rsid w:val="00697748"/>
    <w:rsid w:val="00697FB1"/>
    <w:rsid w:val="006A0038"/>
    <w:rsid w:val="006A00CA"/>
    <w:rsid w:val="006A0DC4"/>
    <w:rsid w:val="006A1E89"/>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882"/>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5E66"/>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E7F9D"/>
    <w:rsid w:val="006F009B"/>
    <w:rsid w:val="006F0442"/>
    <w:rsid w:val="006F0A94"/>
    <w:rsid w:val="006F0C09"/>
    <w:rsid w:val="006F0EA1"/>
    <w:rsid w:val="006F1045"/>
    <w:rsid w:val="006F1E03"/>
    <w:rsid w:val="006F2BE7"/>
    <w:rsid w:val="006F2EA5"/>
    <w:rsid w:val="006F3240"/>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199"/>
    <w:rsid w:val="007116F8"/>
    <w:rsid w:val="00711833"/>
    <w:rsid w:val="00711DE5"/>
    <w:rsid w:val="00712A09"/>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0D1D"/>
    <w:rsid w:val="007417E1"/>
    <w:rsid w:val="00741AFC"/>
    <w:rsid w:val="00742864"/>
    <w:rsid w:val="0074332D"/>
    <w:rsid w:val="00743A35"/>
    <w:rsid w:val="00743C6A"/>
    <w:rsid w:val="0074467E"/>
    <w:rsid w:val="00744925"/>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6DD1"/>
    <w:rsid w:val="00757656"/>
    <w:rsid w:val="00757BD1"/>
    <w:rsid w:val="00757D62"/>
    <w:rsid w:val="00760181"/>
    <w:rsid w:val="00760D48"/>
    <w:rsid w:val="007613B3"/>
    <w:rsid w:val="00762792"/>
    <w:rsid w:val="00762FF7"/>
    <w:rsid w:val="0076355F"/>
    <w:rsid w:val="00763FD0"/>
    <w:rsid w:val="00764EC8"/>
    <w:rsid w:val="00764FA5"/>
    <w:rsid w:val="00765093"/>
    <w:rsid w:val="007657B8"/>
    <w:rsid w:val="00766204"/>
    <w:rsid w:val="00766CAE"/>
    <w:rsid w:val="00766D0A"/>
    <w:rsid w:val="0076701F"/>
    <w:rsid w:val="00767E6F"/>
    <w:rsid w:val="007703EE"/>
    <w:rsid w:val="007705F4"/>
    <w:rsid w:val="0077070E"/>
    <w:rsid w:val="00770F71"/>
    <w:rsid w:val="00771C6F"/>
    <w:rsid w:val="00772435"/>
    <w:rsid w:val="00772770"/>
    <w:rsid w:val="007729E0"/>
    <w:rsid w:val="00773A3B"/>
    <w:rsid w:val="00773F00"/>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0A"/>
    <w:rsid w:val="007853B6"/>
    <w:rsid w:val="00785820"/>
    <w:rsid w:val="00785A8A"/>
    <w:rsid w:val="00786065"/>
    <w:rsid w:val="0078748A"/>
    <w:rsid w:val="0078798E"/>
    <w:rsid w:val="0079043B"/>
    <w:rsid w:val="00790E34"/>
    <w:rsid w:val="00790FA9"/>
    <w:rsid w:val="00791A83"/>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591"/>
    <w:rsid w:val="007A4735"/>
    <w:rsid w:val="007A49FE"/>
    <w:rsid w:val="007A567A"/>
    <w:rsid w:val="007A56C2"/>
    <w:rsid w:val="007A5816"/>
    <w:rsid w:val="007A594B"/>
    <w:rsid w:val="007A6811"/>
    <w:rsid w:val="007A6816"/>
    <w:rsid w:val="007B08F7"/>
    <w:rsid w:val="007B1827"/>
    <w:rsid w:val="007B2196"/>
    <w:rsid w:val="007B2BF2"/>
    <w:rsid w:val="007B305A"/>
    <w:rsid w:val="007B320B"/>
    <w:rsid w:val="007B3AD7"/>
    <w:rsid w:val="007B4024"/>
    <w:rsid w:val="007B44E6"/>
    <w:rsid w:val="007B499A"/>
    <w:rsid w:val="007B4A6E"/>
    <w:rsid w:val="007B651A"/>
    <w:rsid w:val="007B6A44"/>
    <w:rsid w:val="007B6E9F"/>
    <w:rsid w:val="007B7A52"/>
    <w:rsid w:val="007C0432"/>
    <w:rsid w:val="007C09D8"/>
    <w:rsid w:val="007C0B84"/>
    <w:rsid w:val="007C0F32"/>
    <w:rsid w:val="007C0F6C"/>
    <w:rsid w:val="007C1DEB"/>
    <w:rsid w:val="007C1F7D"/>
    <w:rsid w:val="007C2C9D"/>
    <w:rsid w:val="007C3CD4"/>
    <w:rsid w:val="007C44C2"/>
    <w:rsid w:val="007C4C53"/>
    <w:rsid w:val="007C5046"/>
    <w:rsid w:val="007C53B2"/>
    <w:rsid w:val="007C53CB"/>
    <w:rsid w:val="007C58E9"/>
    <w:rsid w:val="007C6896"/>
    <w:rsid w:val="007C74C8"/>
    <w:rsid w:val="007C754F"/>
    <w:rsid w:val="007C7899"/>
    <w:rsid w:val="007C7941"/>
    <w:rsid w:val="007C797D"/>
    <w:rsid w:val="007D0223"/>
    <w:rsid w:val="007D04DA"/>
    <w:rsid w:val="007D0A1E"/>
    <w:rsid w:val="007D0BEC"/>
    <w:rsid w:val="007D0F04"/>
    <w:rsid w:val="007D18A7"/>
    <w:rsid w:val="007D1B41"/>
    <w:rsid w:val="007D1D35"/>
    <w:rsid w:val="007D1E7C"/>
    <w:rsid w:val="007D21CF"/>
    <w:rsid w:val="007D24F2"/>
    <w:rsid w:val="007D2635"/>
    <w:rsid w:val="007D2CEE"/>
    <w:rsid w:val="007D31E8"/>
    <w:rsid w:val="007D32BE"/>
    <w:rsid w:val="007D3594"/>
    <w:rsid w:val="007D3910"/>
    <w:rsid w:val="007D39DE"/>
    <w:rsid w:val="007D3D0A"/>
    <w:rsid w:val="007D4782"/>
    <w:rsid w:val="007D4B0D"/>
    <w:rsid w:val="007D4D3C"/>
    <w:rsid w:val="007D51C9"/>
    <w:rsid w:val="007D5563"/>
    <w:rsid w:val="007D57F1"/>
    <w:rsid w:val="007D5E1E"/>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6FE"/>
    <w:rsid w:val="007F1C24"/>
    <w:rsid w:val="007F1F96"/>
    <w:rsid w:val="007F2232"/>
    <w:rsid w:val="007F29E0"/>
    <w:rsid w:val="007F29EB"/>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6E4D"/>
    <w:rsid w:val="007F740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8A2"/>
    <w:rsid w:val="00812C8C"/>
    <w:rsid w:val="00814865"/>
    <w:rsid w:val="00814918"/>
    <w:rsid w:val="00814FFE"/>
    <w:rsid w:val="008150A0"/>
    <w:rsid w:val="00815D3E"/>
    <w:rsid w:val="00816916"/>
    <w:rsid w:val="0081718E"/>
    <w:rsid w:val="00817253"/>
    <w:rsid w:val="00817843"/>
    <w:rsid w:val="00817B1B"/>
    <w:rsid w:val="00817B98"/>
    <w:rsid w:val="008202D2"/>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1FE"/>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6B09"/>
    <w:rsid w:val="00837B20"/>
    <w:rsid w:val="00840761"/>
    <w:rsid w:val="008413C9"/>
    <w:rsid w:val="008419D5"/>
    <w:rsid w:val="00841E24"/>
    <w:rsid w:val="008420B4"/>
    <w:rsid w:val="00842645"/>
    <w:rsid w:val="00842709"/>
    <w:rsid w:val="00843973"/>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6E9"/>
    <w:rsid w:val="00867785"/>
    <w:rsid w:val="00867ACA"/>
    <w:rsid w:val="00867F8D"/>
    <w:rsid w:val="0087025C"/>
    <w:rsid w:val="00870649"/>
    <w:rsid w:val="008709B0"/>
    <w:rsid w:val="00870F62"/>
    <w:rsid w:val="00871529"/>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2FC1"/>
    <w:rsid w:val="0088385B"/>
    <w:rsid w:val="00883978"/>
    <w:rsid w:val="00884059"/>
    <w:rsid w:val="00884222"/>
    <w:rsid w:val="00884385"/>
    <w:rsid w:val="00884AE6"/>
    <w:rsid w:val="00884D55"/>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1859"/>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4E17"/>
    <w:rsid w:val="008B50DF"/>
    <w:rsid w:val="008B5A12"/>
    <w:rsid w:val="008B5AA7"/>
    <w:rsid w:val="008B5ED2"/>
    <w:rsid w:val="008B6247"/>
    <w:rsid w:val="008B67E4"/>
    <w:rsid w:val="008B6BCD"/>
    <w:rsid w:val="008B6D13"/>
    <w:rsid w:val="008B725F"/>
    <w:rsid w:val="008C0141"/>
    <w:rsid w:val="008C0514"/>
    <w:rsid w:val="008C0B66"/>
    <w:rsid w:val="008C119F"/>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2A4D"/>
    <w:rsid w:val="008D33BE"/>
    <w:rsid w:val="008D453B"/>
    <w:rsid w:val="008D4CE4"/>
    <w:rsid w:val="008D5585"/>
    <w:rsid w:val="008D5CFC"/>
    <w:rsid w:val="008D5E82"/>
    <w:rsid w:val="008D6328"/>
    <w:rsid w:val="008D6399"/>
    <w:rsid w:val="008D695D"/>
    <w:rsid w:val="008D7670"/>
    <w:rsid w:val="008E0598"/>
    <w:rsid w:val="008E0B7E"/>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331"/>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192"/>
    <w:rsid w:val="008F5365"/>
    <w:rsid w:val="008F5A1E"/>
    <w:rsid w:val="008F5A45"/>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662"/>
    <w:rsid w:val="009057B7"/>
    <w:rsid w:val="00905C76"/>
    <w:rsid w:val="009068F0"/>
    <w:rsid w:val="00907954"/>
    <w:rsid w:val="009102BE"/>
    <w:rsid w:val="009103D4"/>
    <w:rsid w:val="0091041B"/>
    <w:rsid w:val="00910ABA"/>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442"/>
    <w:rsid w:val="0091673A"/>
    <w:rsid w:val="00917A33"/>
    <w:rsid w:val="00917E88"/>
    <w:rsid w:val="009202D1"/>
    <w:rsid w:val="00921611"/>
    <w:rsid w:val="00921D02"/>
    <w:rsid w:val="00921EB7"/>
    <w:rsid w:val="009222DA"/>
    <w:rsid w:val="00923234"/>
    <w:rsid w:val="009234AF"/>
    <w:rsid w:val="00923799"/>
    <w:rsid w:val="00923FB2"/>
    <w:rsid w:val="0092500B"/>
    <w:rsid w:val="00925047"/>
    <w:rsid w:val="0092535B"/>
    <w:rsid w:val="00925568"/>
    <w:rsid w:val="00925CB1"/>
    <w:rsid w:val="00925EB4"/>
    <w:rsid w:val="00926342"/>
    <w:rsid w:val="009268D1"/>
    <w:rsid w:val="00926B18"/>
    <w:rsid w:val="00927101"/>
    <w:rsid w:val="009313BA"/>
    <w:rsid w:val="00931508"/>
    <w:rsid w:val="00932492"/>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6E02"/>
    <w:rsid w:val="0093717D"/>
    <w:rsid w:val="00937DA1"/>
    <w:rsid w:val="00937F17"/>
    <w:rsid w:val="00940AB7"/>
    <w:rsid w:val="00940D49"/>
    <w:rsid w:val="00940F43"/>
    <w:rsid w:val="0094145F"/>
    <w:rsid w:val="00941DB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69F9"/>
    <w:rsid w:val="009578BD"/>
    <w:rsid w:val="0095790F"/>
    <w:rsid w:val="00957DDA"/>
    <w:rsid w:val="009600CB"/>
    <w:rsid w:val="00960FFA"/>
    <w:rsid w:val="0096154B"/>
    <w:rsid w:val="009621CC"/>
    <w:rsid w:val="0096233B"/>
    <w:rsid w:val="00963B0B"/>
    <w:rsid w:val="00963CDA"/>
    <w:rsid w:val="009644A6"/>
    <w:rsid w:val="00964653"/>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1D0C"/>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10A7"/>
    <w:rsid w:val="009A12AB"/>
    <w:rsid w:val="009A1461"/>
    <w:rsid w:val="009A19FF"/>
    <w:rsid w:val="009A1BA6"/>
    <w:rsid w:val="009A23CD"/>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033"/>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C0"/>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6B3C"/>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20"/>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175"/>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AF8"/>
    <w:rsid w:val="00A62DDC"/>
    <w:rsid w:val="00A63226"/>
    <w:rsid w:val="00A64138"/>
    <w:rsid w:val="00A647DA"/>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0AD4"/>
    <w:rsid w:val="00A811B0"/>
    <w:rsid w:val="00A81606"/>
    <w:rsid w:val="00A81A75"/>
    <w:rsid w:val="00A82F65"/>
    <w:rsid w:val="00A8311A"/>
    <w:rsid w:val="00A833EA"/>
    <w:rsid w:val="00A83FD2"/>
    <w:rsid w:val="00A84280"/>
    <w:rsid w:val="00A84958"/>
    <w:rsid w:val="00A84EF8"/>
    <w:rsid w:val="00A857BD"/>
    <w:rsid w:val="00A861D1"/>
    <w:rsid w:val="00A86449"/>
    <w:rsid w:val="00A869BE"/>
    <w:rsid w:val="00A86C5B"/>
    <w:rsid w:val="00A87830"/>
    <w:rsid w:val="00A9052D"/>
    <w:rsid w:val="00A912B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42A"/>
    <w:rsid w:val="00AA4CCD"/>
    <w:rsid w:val="00AA5E0E"/>
    <w:rsid w:val="00AA63F6"/>
    <w:rsid w:val="00AA6CD4"/>
    <w:rsid w:val="00AA730C"/>
    <w:rsid w:val="00AB003F"/>
    <w:rsid w:val="00AB06F6"/>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E7D55"/>
    <w:rsid w:val="00AF01FC"/>
    <w:rsid w:val="00AF07BD"/>
    <w:rsid w:val="00AF0978"/>
    <w:rsid w:val="00AF0A72"/>
    <w:rsid w:val="00AF11AF"/>
    <w:rsid w:val="00AF16B7"/>
    <w:rsid w:val="00AF1EED"/>
    <w:rsid w:val="00AF200B"/>
    <w:rsid w:val="00AF2F3D"/>
    <w:rsid w:val="00AF3264"/>
    <w:rsid w:val="00AF4600"/>
    <w:rsid w:val="00AF4763"/>
    <w:rsid w:val="00AF5444"/>
    <w:rsid w:val="00AF55A9"/>
    <w:rsid w:val="00AF56DC"/>
    <w:rsid w:val="00AF5726"/>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4B7"/>
    <w:rsid w:val="00B146EA"/>
    <w:rsid w:val="00B1523D"/>
    <w:rsid w:val="00B1535E"/>
    <w:rsid w:val="00B15396"/>
    <w:rsid w:val="00B15B2C"/>
    <w:rsid w:val="00B160E3"/>
    <w:rsid w:val="00B16577"/>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EA5"/>
    <w:rsid w:val="00B2643F"/>
    <w:rsid w:val="00B30136"/>
    <w:rsid w:val="00B303FF"/>
    <w:rsid w:val="00B30724"/>
    <w:rsid w:val="00B30990"/>
    <w:rsid w:val="00B31530"/>
    <w:rsid w:val="00B31799"/>
    <w:rsid w:val="00B31B92"/>
    <w:rsid w:val="00B31EAC"/>
    <w:rsid w:val="00B31FD0"/>
    <w:rsid w:val="00B3210C"/>
    <w:rsid w:val="00B32688"/>
    <w:rsid w:val="00B329FC"/>
    <w:rsid w:val="00B32B62"/>
    <w:rsid w:val="00B32BB6"/>
    <w:rsid w:val="00B34A0F"/>
    <w:rsid w:val="00B34ECA"/>
    <w:rsid w:val="00B35607"/>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47DDC"/>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4D4C"/>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7D"/>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EC8"/>
    <w:rsid w:val="00BA1A11"/>
    <w:rsid w:val="00BA1F8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544"/>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2CC6"/>
    <w:rsid w:val="00BE369E"/>
    <w:rsid w:val="00BE3BF8"/>
    <w:rsid w:val="00BE5287"/>
    <w:rsid w:val="00BE54D2"/>
    <w:rsid w:val="00BE57BC"/>
    <w:rsid w:val="00BE5DF4"/>
    <w:rsid w:val="00BE608E"/>
    <w:rsid w:val="00BE77C1"/>
    <w:rsid w:val="00BE7CAE"/>
    <w:rsid w:val="00BF0534"/>
    <w:rsid w:val="00BF16A0"/>
    <w:rsid w:val="00BF20DC"/>
    <w:rsid w:val="00BF2702"/>
    <w:rsid w:val="00BF3991"/>
    <w:rsid w:val="00BF3BBA"/>
    <w:rsid w:val="00BF4088"/>
    <w:rsid w:val="00BF43E8"/>
    <w:rsid w:val="00BF45F9"/>
    <w:rsid w:val="00BF4624"/>
    <w:rsid w:val="00BF5002"/>
    <w:rsid w:val="00BF5174"/>
    <w:rsid w:val="00BF534E"/>
    <w:rsid w:val="00BF6171"/>
    <w:rsid w:val="00BF6E0F"/>
    <w:rsid w:val="00BF7219"/>
    <w:rsid w:val="00BF7E6B"/>
    <w:rsid w:val="00C0031C"/>
    <w:rsid w:val="00C03146"/>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9D9"/>
    <w:rsid w:val="00C164F9"/>
    <w:rsid w:val="00C16DA3"/>
    <w:rsid w:val="00C1721B"/>
    <w:rsid w:val="00C174D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473"/>
    <w:rsid w:val="00C305CD"/>
    <w:rsid w:val="00C30765"/>
    <w:rsid w:val="00C31024"/>
    <w:rsid w:val="00C31461"/>
    <w:rsid w:val="00C315C0"/>
    <w:rsid w:val="00C322D6"/>
    <w:rsid w:val="00C32604"/>
    <w:rsid w:val="00C32962"/>
    <w:rsid w:val="00C33469"/>
    <w:rsid w:val="00C34002"/>
    <w:rsid w:val="00C3400B"/>
    <w:rsid w:val="00C3466E"/>
    <w:rsid w:val="00C35864"/>
    <w:rsid w:val="00C35BCE"/>
    <w:rsid w:val="00C360ED"/>
    <w:rsid w:val="00C36635"/>
    <w:rsid w:val="00C36BBA"/>
    <w:rsid w:val="00C37061"/>
    <w:rsid w:val="00C37097"/>
    <w:rsid w:val="00C373A2"/>
    <w:rsid w:val="00C377F8"/>
    <w:rsid w:val="00C378EE"/>
    <w:rsid w:val="00C40B18"/>
    <w:rsid w:val="00C40C85"/>
    <w:rsid w:val="00C40F5A"/>
    <w:rsid w:val="00C41218"/>
    <w:rsid w:val="00C41C89"/>
    <w:rsid w:val="00C42032"/>
    <w:rsid w:val="00C42C48"/>
    <w:rsid w:val="00C4307F"/>
    <w:rsid w:val="00C435B8"/>
    <w:rsid w:val="00C45550"/>
    <w:rsid w:val="00C4610B"/>
    <w:rsid w:val="00C469CC"/>
    <w:rsid w:val="00C4743E"/>
    <w:rsid w:val="00C500CA"/>
    <w:rsid w:val="00C50368"/>
    <w:rsid w:val="00C50B6F"/>
    <w:rsid w:val="00C511EF"/>
    <w:rsid w:val="00C51264"/>
    <w:rsid w:val="00C5238B"/>
    <w:rsid w:val="00C526B3"/>
    <w:rsid w:val="00C52998"/>
    <w:rsid w:val="00C53146"/>
    <w:rsid w:val="00C531D4"/>
    <w:rsid w:val="00C53309"/>
    <w:rsid w:val="00C53FFB"/>
    <w:rsid w:val="00C55DA3"/>
    <w:rsid w:val="00C55EC1"/>
    <w:rsid w:val="00C55EC7"/>
    <w:rsid w:val="00C562A2"/>
    <w:rsid w:val="00C56449"/>
    <w:rsid w:val="00C574EA"/>
    <w:rsid w:val="00C60906"/>
    <w:rsid w:val="00C6144E"/>
    <w:rsid w:val="00C62968"/>
    <w:rsid w:val="00C634A2"/>
    <w:rsid w:val="00C63CD9"/>
    <w:rsid w:val="00C642D2"/>
    <w:rsid w:val="00C64444"/>
    <w:rsid w:val="00C65F58"/>
    <w:rsid w:val="00C6648E"/>
    <w:rsid w:val="00C664F0"/>
    <w:rsid w:val="00C6660C"/>
    <w:rsid w:val="00C66D18"/>
    <w:rsid w:val="00C66E43"/>
    <w:rsid w:val="00C6705D"/>
    <w:rsid w:val="00C67368"/>
    <w:rsid w:val="00C67A36"/>
    <w:rsid w:val="00C711F9"/>
    <w:rsid w:val="00C71BC8"/>
    <w:rsid w:val="00C71D73"/>
    <w:rsid w:val="00C72297"/>
    <w:rsid w:val="00C7229C"/>
    <w:rsid w:val="00C7261E"/>
    <w:rsid w:val="00C72CC8"/>
    <w:rsid w:val="00C731EA"/>
    <w:rsid w:val="00C73D70"/>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44E"/>
    <w:rsid w:val="00C947F4"/>
    <w:rsid w:val="00C94912"/>
    <w:rsid w:val="00C95402"/>
    <w:rsid w:val="00C95B6F"/>
    <w:rsid w:val="00C95D9F"/>
    <w:rsid w:val="00C9648F"/>
    <w:rsid w:val="00C967FC"/>
    <w:rsid w:val="00C97219"/>
    <w:rsid w:val="00C97DA1"/>
    <w:rsid w:val="00C97ED6"/>
    <w:rsid w:val="00C97F6B"/>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7C5"/>
    <w:rsid w:val="00CA5A91"/>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714E"/>
    <w:rsid w:val="00CB7625"/>
    <w:rsid w:val="00CB786E"/>
    <w:rsid w:val="00CB7A88"/>
    <w:rsid w:val="00CB7BB9"/>
    <w:rsid w:val="00CC054F"/>
    <w:rsid w:val="00CC0ACC"/>
    <w:rsid w:val="00CC14F6"/>
    <w:rsid w:val="00CC15D8"/>
    <w:rsid w:val="00CC18DF"/>
    <w:rsid w:val="00CC2072"/>
    <w:rsid w:val="00CC29ED"/>
    <w:rsid w:val="00CC3040"/>
    <w:rsid w:val="00CC3C39"/>
    <w:rsid w:val="00CC3F69"/>
    <w:rsid w:val="00CC45EC"/>
    <w:rsid w:val="00CC482B"/>
    <w:rsid w:val="00CC4AB1"/>
    <w:rsid w:val="00CC4B86"/>
    <w:rsid w:val="00CC4F2D"/>
    <w:rsid w:val="00CC5014"/>
    <w:rsid w:val="00CC54B3"/>
    <w:rsid w:val="00CD0079"/>
    <w:rsid w:val="00CD0259"/>
    <w:rsid w:val="00CD0414"/>
    <w:rsid w:val="00CD0953"/>
    <w:rsid w:val="00CD1BC5"/>
    <w:rsid w:val="00CD1CE9"/>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6FA5"/>
    <w:rsid w:val="00CD7329"/>
    <w:rsid w:val="00CE0BFA"/>
    <w:rsid w:val="00CE0EA0"/>
    <w:rsid w:val="00CE14FE"/>
    <w:rsid w:val="00CE18F1"/>
    <w:rsid w:val="00CE2035"/>
    <w:rsid w:val="00CE319A"/>
    <w:rsid w:val="00CE36F4"/>
    <w:rsid w:val="00CE3763"/>
    <w:rsid w:val="00CE48EE"/>
    <w:rsid w:val="00CE4F8C"/>
    <w:rsid w:val="00CE572B"/>
    <w:rsid w:val="00CE582A"/>
    <w:rsid w:val="00CE6267"/>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419"/>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DB7"/>
    <w:rsid w:val="00D104D9"/>
    <w:rsid w:val="00D111C6"/>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1EE6"/>
    <w:rsid w:val="00D22001"/>
    <w:rsid w:val="00D22827"/>
    <w:rsid w:val="00D228C2"/>
    <w:rsid w:val="00D23327"/>
    <w:rsid w:val="00D244D1"/>
    <w:rsid w:val="00D24568"/>
    <w:rsid w:val="00D24963"/>
    <w:rsid w:val="00D25267"/>
    <w:rsid w:val="00D25E6E"/>
    <w:rsid w:val="00D27856"/>
    <w:rsid w:val="00D27872"/>
    <w:rsid w:val="00D279F1"/>
    <w:rsid w:val="00D27FF0"/>
    <w:rsid w:val="00D302C9"/>
    <w:rsid w:val="00D307D8"/>
    <w:rsid w:val="00D30C6E"/>
    <w:rsid w:val="00D30DA3"/>
    <w:rsid w:val="00D30F6A"/>
    <w:rsid w:val="00D319CC"/>
    <w:rsid w:val="00D32A01"/>
    <w:rsid w:val="00D3433B"/>
    <w:rsid w:val="00D34CC2"/>
    <w:rsid w:val="00D35474"/>
    <w:rsid w:val="00D3573F"/>
    <w:rsid w:val="00D36BB9"/>
    <w:rsid w:val="00D37356"/>
    <w:rsid w:val="00D37F20"/>
    <w:rsid w:val="00D40B16"/>
    <w:rsid w:val="00D40ED3"/>
    <w:rsid w:val="00D415EC"/>
    <w:rsid w:val="00D41827"/>
    <w:rsid w:val="00D41BD6"/>
    <w:rsid w:val="00D421A4"/>
    <w:rsid w:val="00D4265E"/>
    <w:rsid w:val="00D445E0"/>
    <w:rsid w:val="00D44A23"/>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0F16"/>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4AFE"/>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730"/>
    <w:rsid w:val="00D908C3"/>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054C"/>
    <w:rsid w:val="00DA1502"/>
    <w:rsid w:val="00DA1ADD"/>
    <w:rsid w:val="00DA1BED"/>
    <w:rsid w:val="00DA1FF8"/>
    <w:rsid w:val="00DA2A21"/>
    <w:rsid w:val="00DA3617"/>
    <w:rsid w:val="00DA3D82"/>
    <w:rsid w:val="00DA4045"/>
    <w:rsid w:val="00DA4127"/>
    <w:rsid w:val="00DA568D"/>
    <w:rsid w:val="00DA5FCB"/>
    <w:rsid w:val="00DA60D0"/>
    <w:rsid w:val="00DA6361"/>
    <w:rsid w:val="00DA6390"/>
    <w:rsid w:val="00DA658D"/>
    <w:rsid w:val="00DA7A4F"/>
    <w:rsid w:val="00DA7C1E"/>
    <w:rsid w:val="00DA7D29"/>
    <w:rsid w:val="00DB008A"/>
    <w:rsid w:val="00DB00ED"/>
    <w:rsid w:val="00DB0159"/>
    <w:rsid w:val="00DB019F"/>
    <w:rsid w:val="00DB0C40"/>
    <w:rsid w:val="00DB0C92"/>
    <w:rsid w:val="00DB0E05"/>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516"/>
    <w:rsid w:val="00DD08FC"/>
    <w:rsid w:val="00DD1F29"/>
    <w:rsid w:val="00DD20EA"/>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1CC"/>
    <w:rsid w:val="00DF4876"/>
    <w:rsid w:val="00DF5165"/>
    <w:rsid w:val="00DF529E"/>
    <w:rsid w:val="00DF56B9"/>
    <w:rsid w:val="00DF56DC"/>
    <w:rsid w:val="00DF580B"/>
    <w:rsid w:val="00DF5D6C"/>
    <w:rsid w:val="00DF6568"/>
    <w:rsid w:val="00DF6DE6"/>
    <w:rsid w:val="00E022D7"/>
    <w:rsid w:val="00E02859"/>
    <w:rsid w:val="00E02FBF"/>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E24"/>
    <w:rsid w:val="00E25EF8"/>
    <w:rsid w:val="00E26EB4"/>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A9B"/>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4A2F"/>
    <w:rsid w:val="00E55914"/>
    <w:rsid w:val="00E55D8A"/>
    <w:rsid w:val="00E55F0C"/>
    <w:rsid w:val="00E56158"/>
    <w:rsid w:val="00E569B1"/>
    <w:rsid w:val="00E56F53"/>
    <w:rsid w:val="00E57170"/>
    <w:rsid w:val="00E5758E"/>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2CF"/>
    <w:rsid w:val="00E75721"/>
    <w:rsid w:val="00E75C82"/>
    <w:rsid w:val="00E76077"/>
    <w:rsid w:val="00E76315"/>
    <w:rsid w:val="00E77779"/>
    <w:rsid w:val="00E77D66"/>
    <w:rsid w:val="00E800BD"/>
    <w:rsid w:val="00E800F0"/>
    <w:rsid w:val="00E80147"/>
    <w:rsid w:val="00E8014C"/>
    <w:rsid w:val="00E80263"/>
    <w:rsid w:val="00E8059A"/>
    <w:rsid w:val="00E81BA6"/>
    <w:rsid w:val="00E823F9"/>
    <w:rsid w:val="00E8252F"/>
    <w:rsid w:val="00E82C19"/>
    <w:rsid w:val="00E8444A"/>
    <w:rsid w:val="00E845F5"/>
    <w:rsid w:val="00E84C8C"/>
    <w:rsid w:val="00E85F4B"/>
    <w:rsid w:val="00E86884"/>
    <w:rsid w:val="00E87153"/>
    <w:rsid w:val="00E90991"/>
    <w:rsid w:val="00E921E7"/>
    <w:rsid w:val="00E92536"/>
    <w:rsid w:val="00E92602"/>
    <w:rsid w:val="00E9261D"/>
    <w:rsid w:val="00E92A2D"/>
    <w:rsid w:val="00E92D6E"/>
    <w:rsid w:val="00E93EF0"/>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C6C"/>
    <w:rsid w:val="00EA0DE5"/>
    <w:rsid w:val="00EA0F27"/>
    <w:rsid w:val="00EA14C5"/>
    <w:rsid w:val="00EA1571"/>
    <w:rsid w:val="00EA1611"/>
    <w:rsid w:val="00EA1617"/>
    <w:rsid w:val="00EA1DDA"/>
    <w:rsid w:val="00EA2944"/>
    <w:rsid w:val="00EA3330"/>
    <w:rsid w:val="00EA347B"/>
    <w:rsid w:val="00EA3F9F"/>
    <w:rsid w:val="00EA59E0"/>
    <w:rsid w:val="00EA5CA7"/>
    <w:rsid w:val="00EA612C"/>
    <w:rsid w:val="00EA639B"/>
    <w:rsid w:val="00EA6E5F"/>
    <w:rsid w:val="00EA72F6"/>
    <w:rsid w:val="00EA742E"/>
    <w:rsid w:val="00EA754D"/>
    <w:rsid w:val="00EA78D2"/>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133"/>
    <w:rsid w:val="00EB4658"/>
    <w:rsid w:val="00EB505B"/>
    <w:rsid w:val="00EB5392"/>
    <w:rsid w:val="00EB5A3B"/>
    <w:rsid w:val="00EB5E07"/>
    <w:rsid w:val="00EB7208"/>
    <w:rsid w:val="00EB7601"/>
    <w:rsid w:val="00EB76E0"/>
    <w:rsid w:val="00EB7F25"/>
    <w:rsid w:val="00EC0B23"/>
    <w:rsid w:val="00EC0E05"/>
    <w:rsid w:val="00EC1C7B"/>
    <w:rsid w:val="00EC210A"/>
    <w:rsid w:val="00EC2324"/>
    <w:rsid w:val="00EC2651"/>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24C"/>
    <w:rsid w:val="00ED14AF"/>
    <w:rsid w:val="00ED1A80"/>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6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66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23E"/>
    <w:rsid w:val="00F22810"/>
    <w:rsid w:val="00F22A9D"/>
    <w:rsid w:val="00F22B21"/>
    <w:rsid w:val="00F2327D"/>
    <w:rsid w:val="00F235C6"/>
    <w:rsid w:val="00F23B7E"/>
    <w:rsid w:val="00F23C89"/>
    <w:rsid w:val="00F2465A"/>
    <w:rsid w:val="00F2467C"/>
    <w:rsid w:val="00F250D1"/>
    <w:rsid w:val="00F25140"/>
    <w:rsid w:val="00F26024"/>
    <w:rsid w:val="00F266D6"/>
    <w:rsid w:val="00F26C35"/>
    <w:rsid w:val="00F272E0"/>
    <w:rsid w:val="00F2755B"/>
    <w:rsid w:val="00F3036C"/>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0E7"/>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A18"/>
    <w:rsid w:val="00F50D9D"/>
    <w:rsid w:val="00F519D7"/>
    <w:rsid w:val="00F51C60"/>
    <w:rsid w:val="00F51F16"/>
    <w:rsid w:val="00F521FB"/>
    <w:rsid w:val="00F526DD"/>
    <w:rsid w:val="00F52768"/>
    <w:rsid w:val="00F52B80"/>
    <w:rsid w:val="00F54003"/>
    <w:rsid w:val="00F54A95"/>
    <w:rsid w:val="00F54CDA"/>
    <w:rsid w:val="00F55328"/>
    <w:rsid w:val="00F55F1E"/>
    <w:rsid w:val="00F56224"/>
    <w:rsid w:val="00F569A8"/>
    <w:rsid w:val="00F56AD9"/>
    <w:rsid w:val="00F574D9"/>
    <w:rsid w:val="00F60B6C"/>
    <w:rsid w:val="00F60C4D"/>
    <w:rsid w:val="00F60EF0"/>
    <w:rsid w:val="00F61462"/>
    <w:rsid w:val="00F614D4"/>
    <w:rsid w:val="00F6170A"/>
    <w:rsid w:val="00F61975"/>
    <w:rsid w:val="00F61DB2"/>
    <w:rsid w:val="00F6245B"/>
    <w:rsid w:val="00F6292F"/>
    <w:rsid w:val="00F629E9"/>
    <w:rsid w:val="00F62A1C"/>
    <w:rsid w:val="00F64C4D"/>
    <w:rsid w:val="00F6600D"/>
    <w:rsid w:val="00F670D5"/>
    <w:rsid w:val="00F67CF3"/>
    <w:rsid w:val="00F70C67"/>
    <w:rsid w:val="00F70F83"/>
    <w:rsid w:val="00F718CA"/>
    <w:rsid w:val="00F726F3"/>
    <w:rsid w:val="00F72BCA"/>
    <w:rsid w:val="00F730E8"/>
    <w:rsid w:val="00F734AE"/>
    <w:rsid w:val="00F73B02"/>
    <w:rsid w:val="00F740FB"/>
    <w:rsid w:val="00F741AB"/>
    <w:rsid w:val="00F752B9"/>
    <w:rsid w:val="00F755CF"/>
    <w:rsid w:val="00F7573E"/>
    <w:rsid w:val="00F76251"/>
    <w:rsid w:val="00F768D2"/>
    <w:rsid w:val="00F7771A"/>
    <w:rsid w:val="00F809AB"/>
    <w:rsid w:val="00F82760"/>
    <w:rsid w:val="00F84F9A"/>
    <w:rsid w:val="00F8522E"/>
    <w:rsid w:val="00F85F4D"/>
    <w:rsid w:val="00F864CD"/>
    <w:rsid w:val="00F87ECC"/>
    <w:rsid w:val="00F9061F"/>
    <w:rsid w:val="00F90E60"/>
    <w:rsid w:val="00F91487"/>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2DE5"/>
    <w:rsid w:val="00FB33CF"/>
    <w:rsid w:val="00FB3542"/>
    <w:rsid w:val="00FB45FF"/>
    <w:rsid w:val="00FB4B38"/>
    <w:rsid w:val="00FB56D6"/>
    <w:rsid w:val="00FB5B90"/>
    <w:rsid w:val="00FB61DE"/>
    <w:rsid w:val="00FB6E9C"/>
    <w:rsid w:val="00FB748B"/>
    <w:rsid w:val="00FB7F7A"/>
    <w:rsid w:val="00FC23FD"/>
    <w:rsid w:val="00FC2893"/>
    <w:rsid w:val="00FC3179"/>
    <w:rsid w:val="00FC35DE"/>
    <w:rsid w:val="00FC4349"/>
    <w:rsid w:val="00FC4592"/>
    <w:rsid w:val="00FC4F30"/>
    <w:rsid w:val="00FC5292"/>
    <w:rsid w:val="00FC52D6"/>
    <w:rsid w:val="00FC5FAC"/>
    <w:rsid w:val="00FC5FBC"/>
    <w:rsid w:val="00FC6AA9"/>
    <w:rsid w:val="00FC6C2D"/>
    <w:rsid w:val="00FC70C1"/>
    <w:rsid w:val="00FC786B"/>
    <w:rsid w:val="00FC789F"/>
    <w:rsid w:val="00FC7D38"/>
    <w:rsid w:val="00FD042C"/>
    <w:rsid w:val="00FD14A1"/>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3E8B"/>
    <w:rsid w:val="00FE44FA"/>
    <w:rsid w:val="00FE452E"/>
    <w:rsid w:val="00FE4A2D"/>
    <w:rsid w:val="00FE4ED1"/>
    <w:rsid w:val="00FE5AAB"/>
    <w:rsid w:val="00FE6312"/>
    <w:rsid w:val="00FE6386"/>
    <w:rsid w:val="00FE6F0E"/>
    <w:rsid w:val="00FF0036"/>
    <w:rsid w:val="00FF00B1"/>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9DC"/>
    <w:pPr>
      <w:jc w:val="both"/>
    </w:pPr>
    <w:rPr>
      <w:rFonts w:ascii="Arial" w:hAnsi="Arial"/>
    </w:rPr>
  </w:style>
  <w:style w:type="paragraph" w:styleId="Ttulo1">
    <w:name w:val="heading 1"/>
    <w:basedOn w:val="Normal"/>
    <w:next w:val="Normal"/>
    <w:link w:val="Ttulo1Car"/>
    <w:qFormat/>
    <w:rsid w:val="008F5192"/>
    <w:pPr>
      <w:spacing w:before="40" w:after="0"/>
      <w:outlineLvl w:val="0"/>
    </w:pPr>
    <w:rPr>
      <w:rFonts w:eastAsia="Times New Roman" w:cs="Arial"/>
      <w:b/>
      <w:bCs/>
      <w:caps/>
      <w:sz w:val="24"/>
      <w:szCs w:val="28"/>
      <w:lang w:eastAsia="es-ES"/>
    </w:rPr>
  </w:style>
  <w:style w:type="paragraph" w:styleId="Ttulo2">
    <w:name w:val="heading 2"/>
    <w:basedOn w:val="Normal"/>
    <w:next w:val="Normal"/>
    <w:link w:val="Ttulo2Car"/>
    <w:uiPriority w:val="9"/>
    <w:unhideWhenUsed/>
    <w:qFormat/>
    <w:rsid w:val="002A20B2"/>
    <w:pPr>
      <w:keepNext/>
      <w:keepLines/>
      <w:spacing w:before="40" w:after="0"/>
      <w:outlineLvl w:val="1"/>
    </w:pPr>
    <w:rPr>
      <w:rFonts w:eastAsiaTheme="majorEastAsia" w:cstheme="majorBidi"/>
      <w:b/>
      <w:sz w:val="24"/>
      <w:szCs w:val="26"/>
    </w:rPr>
  </w:style>
  <w:style w:type="paragraph" w:styleId="Ttulo3">
    <w:name w:val="heading 3"/>
    <w:basedOn w:val="Normal"/>
    <w:link w:val="Ttulo3Car"/>
    <w:uiPriority w:val="9"/>
    <w:qFormat/>
    <w:rsid w:val="00150350"/>
    <w:pPr>
      <w:keepNext/>
      <w:keepLines/>
      <w:spacing w:before="40" w:after="0"/>
      <w:ind w:left="357"/>
      <w:outlineLvl w:val="2"/>
    </w:pPr>
    <w:rPr>
      <w:rFonts w:eastAsia="Times New Roman" w:cs="Times New Roman"/>
      <w:b/>
      <w:bCs/>
      <w:sz w:val="24"/>
      <w:szCs w:val="27"/>
    </w:rPr>
  </w:style>
  <w:style w:type="paragraph" w:styleId="Ttulo4">
    <w:name w:val="heading 4"/>
    <w:basedOn w:val="Normal"/>
    <w:next w:val="Normal"/>
    <w:link w:val="Ttulo4Car"/>
    <w:rsid w:val="00024E0E"/>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15035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eastAsia="Times New Roman" w:cs="Times New Roman"/>
      <w:szCs w:val="24"/>
      <w:lang w:eastAsia="es-ES"/>
    </w:rPr>
  </w:style>
  <w:style w:type="character" w:customStyle="1" w:styleId="Ttulo2Car">
    <w:name w:val="Título 2 Car"/>
    <w:basedOn w:val="Fuentedeprrafopredeter"/>
    <w:link w:val="Ttulo2"/>
    <w:uiPriority w:val="9"/>
    <w:rsid w:val="002A20B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8F519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pPr>
    <w:rPr>
      <w:rFonts w:eastAsia="Calibri"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eastAsia="Calibri"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eastAsia="Calibri"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pPr>
    <w:rPr>
      <w:rFonts w:eastAsia="Times New Roman"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836B09"/>
    <w:pPr>
      <w:keepNext/>
      <w:keepLines/>
      <w:spacing w:before="240" w:line="259" w:lineRule="auto"/>
      <w:outlineLvl w:val="9"/>
    </w:pPr>
    <w:rPr>
      <w:rFonts w:eastAsiaTheme="majorEastAsia" w:cstheme="majorBidi"/>
      <w:b w:val="0"/>
      <w:bCs w:val="0"/>
      <w:caps w:val="0"/>
      <w:sz w:val="22"/>
      <w:szCs w:val="32"/>
      <w:lang w:eastAsia="es-MX"/>
    </w:rPr>
  </w:style>
  <w:style w:type="paragraph" w:styleId="TDC2">
    <w:name w:val="toc 2"/>
    <w:basedOn w:val="Normal"/>
    <w:next w:val="Normal"/>
    <w:autoRedefine/>
    <w:uiPriority w:val="39"/>
    <w:unhideWhenUsed/>
    <w:rsid w:val="00434BE4"/>
    <w:pPr>
      <w:tabs>
        <w:tab w:val="right" w:pos="9214"/>
      </w:tabs>
      <w:spacing w:after="0" w:line="360" w:lineRule="auto"/>
      <w:ind w:left="703" w:right="646" w:hanging="346"/>
    </w:pPr>
    <w:rPr>
      <w:b/>
    </w:rPr>
  </w:style>
  <w:style w:type="paragraph" w:styleId="TDC3">
    <w:name w:val="toc 3"/>
    <w:basedOn w:val="Normal"/>
    <w:next w:val="Normal"/>
    <w:autoRedefine/>
    <w:uiPriority w:val="39"/>
    <w:unhideWhenUsed/>
    <w:rsid w:val="00D02419"/>
    <w:pPr>
      <w:keepNext/>
      <w:keepLines/>
      <w:tabs>
        <w:tab w:val="right" w:pos="9204"/>
      </w:tabs>
      <w:spacing w:after="0" w:line="360" w:lineRule="auto"/>
      <w:ind w:left="1083" w:right="646" w:hanging="346"/>
    </w:pPr>
    <w:rPr>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F5192"/>
    <w:pPr>
      <w:tabs>
        <w:tab w:val="right" w:pos="9204"/>
      </w:tabs>
      <w:spacing w:after="0" w:line="360" w:lineRule="auto"/>
      <w:ind w:left="284" w:right="510" w:hanging="284"/>
    </w:pPr>
    <w:rPr>
      <w:rFonts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rsid w:val="00024E0E"/>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024E0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024E0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024E0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024E0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024E0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24E0E"/>
    <w:rPr>
      <w:vertAlign w:val="superscript"/>
    </w:rPr>
  </w:style>
  <w:style w:type="table" w:customStyle="1" w:styleId="TableNormal">
    <w:name w:val="Table Normal"/>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024E0E"/>
  </w:style>
  <w:style w:type="table" w:customStyle="1" w:styleId="Tablaconcuadrcula4">
    <w:name w:val="Tabla con cuadrícula4"/>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024E0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
    <w:name w:val="Tabla normal 12"/>
    <w:basedOn w:val="Tablanormal"/>
    <w:next w:val="Tablanormal1"/>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024E0E"/>
  </w:style>
  <w:style w:type="table" w:customStyle="1" w:styleId="TableNormal2">
    <w:name w:val="Table Normal2"/>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24E0E"/>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24E0E"/>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024E0E"/>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024E0E"/>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24E0E"/>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024E0E"/>
    <w:rPr>
      <w:rFonts w:cs="Soberana Sans"/>
      <w:color w:val="000000"/>
      <w:sz w:val="16"/>
      <w:szCs w:val="16"/>
    </w:rPr>
  </w:style>
  <w:style w:type="numbering" w:customStyle="1" w:styleId="Sinlista11">
    <w:name w:val="Sin lista11"/>
    <w:next w:val="Sinlista"/>
    <w:uiPriority w:val="99"/>
    <w:semiHidden/>
    <w:unhideWhenUsed/>
    <w:rsid w:val="00024E0E"/>
  </w:style>
  <w:style w:type="table" w:customStyle="1" w:styleId="Tablaconcuadrcula31">
    <w:name w:val="Tabla con cuadrícula31"/>
    <w:basedOn w:val="Tablanormal"/>
    <w:next w:val="Tablaconcuadrcula"/>
    <w:uiPriority w:val="39"/>
    <w:locked/>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024E0E"/>
    <w:rPr>
      <w:color w:val="605E5C"/>
      <w:shd w:val="clear" w:color="auto" w:fill="E1DFDD"/>
    </w:rPr>
  </w:style>
  <w:style w:type="character" w:customStyle="1" w:styleId="SinespaciadoCar">
    <w:name w:val="Sin espaciado Car"/>
    <w:basedOn w:val="Fuentedeprrafopredeter"/>
    <w:link w:val="Sinespaciado"/>
    <w:uiPriority w:val="1"/>
    <w:rsid w:val="00024E0E"/>
    <w:rPr>
      <w:rFonts w:ascii="Calibri" w:eastAsia="Calibri" w:hAnsi="Calibri" w:cs="Times New Roman"/>
      <w:lang w:eastAsia="en-US"/>
    </w:rPr>
  </w:style>
  <w:style w:type="paragraph" w:customStyle="1" w:styleId="text-align-justify">
    <w:name w:val="text-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024E0E"/>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024E0E"/>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024E0E"/>
    <w:rPr>
      <w:color w:val="808080"/>
    </w:rPr>
  </w:style>
  <w:style w:type="paragraph" w:styleId="TDC6">
    <w:name w:val="toc 6"/>
    <w:basedOn w:val="Normal"/>
    <w:next w:val="Normal"/>
    <w:autoRedefine/>
    <w:uiPriority w:val="39"/>
    <w:unhideWhenUsed/>
    <w:rsid w:val="00024E0E"/>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24E0E"/>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unhideWhenUsed/>
    <w:rsid w:val="00024E0E"/>
    <w:rPr>
      <w:color w:val="800080" w:themeColor="followedHyperlink"/>
      <w:u w:val="single"/>
    </w:rPr>
  </w:style>
  <w:style w:type="table" w:customStyle="1" w:styleId="Tablaconcuadrcula32">
    <w:name w:val="Tabla con cuadrícula32"/>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24E0E"/>
  </w:style>
  <w:style w:type="table" w:customStyle="1" w:styleId="Tablaconcuadrcula5">
    <w:name w:val="Tabla con cuadrícula5"/>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24E0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024E0E"/>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024E0E"/>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024E0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2-nfasis62">
    <w:name w:val="Tabla de cuadrícula 2 - Énfasis 62"/>
    <w:basedOn w:val="Tablanormal"/>
    <w:next w:val="Tabladecuadrcula2-nfasis6"/>
    <w:uiPriority w:val="47"/>
    <w:rsid w:val="00024E0E"/>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99"/>
    <w:semiHidden/>
    <w:unhideWhenUsed/>
    <w:rsid w:val="001056E1"/>
    <w:pPr>
      <w:spacing w:after="100"/>
      <w:ind w:left="885" w:hanging="227"/>
    </w:pPr>
  </w:style>
  <w:style w:type="table" w:styleId="Tabladelista2-nfasis1">
    <w:name w:val="List Table 2 Accent 1"/>
    <w:basedOn w:val="Tablanormal"/>
    <w:uiPriority w:val="47"/>
    <w:rsid w:val="00D25E6E"/>
    <w:pPr>
      <w:spacing w:after="0" w:line="240" w:lineRule="auto"/>
    </w:pPr>
    <w:rPr>
      <w:rFonts w:eastAsiaTheme="minorHAns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2">
    <w:name w:val="Plain Table 2"/>
    <w:basedOn w:val="Tablanormal"/>
    <w:uiPriority w:val="42"/>
    <w:rsid w:val="00586B52"/>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7F29E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Fuentedeprrafopredeter"/>
    <w:rsid w:val="007F29EB"/>
  </w:style>
  <w:style w:type="character" w:customStyle="1" w:styleId="eop">
    <w:name w:val="eop"/>
    <w:basedOn w:val="Fuentedeprrafopredeter"/>
    <w:rsid w:val="007F29EB"/>
  </w:style>
  <w:style w:type="table" w:customStyle="1" w:styleId="Tablaconcuadrcula42">
    <w:name w:val="Tabla con cuadrícula42"/>
    <w:basedOn w:val="Tablanormal"/>
    <w:next w:val="Tablaconcuadrcula"/>
    <w:uiPriority w:val="39"/>
    <w:rsid w:val="007F29E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41498385">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cid:image001.png@01DA44BB.36CF4F60"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usp.funcionpublica.gob.mx/manuales/manualesIngreso/documentos/Queeselperfildelpuest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3295C-E2C5-4BC8-92ED-D03604B6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25658</Words>
  <Characters>141125</Characters>
  <Application>Microsoft Office Word</Application>
  <DocSecurity>0</DocSecurity>
  <Lines>1176</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2024-02-02T15:01:00Z</cp:lastPrinted>
  <dcterms:created xsi:type="dcterms:W3CDTF">2024-02-02T14:40:00Z</dcterms:created>
  <dcterms:modified xsi:type="dcterms:W3CDTF">2024-02-02T15:01:00Z</dcterms:modified>
</cp:coreProperties>
</file>