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C91FAD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C91FAD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C91FAD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C91FAD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0236BB59" w:rsidR="003F1CB6" w:rsidRDefault="003F1CB6" w:rsidP="00673344">
            <w:pPr>
              <w:tabs>
                <w:tab w:val="left" w:pos="6024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  <w:r w:rsidR="00673344">
              <w:rPr>
                <w:rFonts w:ascii="Arial" w:hAnsi="Arial" w:cs="Arial"/>
                <w:b/>
                <w:bCs/>
              </w:rPr>
              <w:tab/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6FF077E3" w:rsidR="003F1CB6" w:rsidRPr="00403D69" w:rsidRDefault="00F128A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C91FAD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C91FAD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2BF359DD" w:rsidR="003F1CB6" w:rsidRPr="00403D69" w:rsidRDefault="006F757C" w:rsidP="00F128AF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F128AF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C91FAD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C91FAD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1C2DFCBC" w:rsidR="003F1CB6" w:rsidRPr="00403D69" w:rsidRDefault="003F1CB6" w:rsidP="001506A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2D0F4E">
              <w:rPr>
                <w:rFonts w:ascii="Arial" w:hAnsi="Arial" w:cs="Arial"/>
                <w:b/>
                <w:bCs/>
              </w:rPr>
              <w:t xml:space="preserve"> </w:t>
            </w:r>
            <w:r w:rsidR="007330E9" w:rsidRPr="00076FB4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C91FAD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C91FAD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55F7D08A" w:rsidR="003F1CB6" w:rsidRPr="00777E25" w:rsidRDefault="00F128A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bookmarkEnd w:id="0"/>
      <w:tr w:rsidR="003F1CB6" w:rsidRPr="00403D69" w14:paraId="2F2B0472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546C5054" w:rsidR="003F1CB6" w:rsidRPr="00777E25" w:rsidRDefault="00F128A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D152633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7500321B" w:rsidR="003F1CB6" w:rsidRPr="00777E25" w:rsidRDefault="00F128A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0DC40940" w:rsidR="003F1CB6" w:rsidRPr="00777E25" w:rsidRDefault="00F128A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148A17B4" w:rsidR="003F1CB6" w:rsidRPr="00777E25" w:rsidRDefault="00F128AF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215FB967" w:rsidR="003F1CB6" w:rsidRPr="00777E25" w:rsidRDefault="00F128A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56BFB6F7" w:rsidR="003F1CB6" w:rsidRPr="00777E25" w:rsidRDefault="00F128A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E96EA9E"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02E69FA6" w:rsidR="003F1CB6" w:rsidRPr="00777E25" w:rsidRDefault="003F1CB6" w:rsidP="00F12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F128AF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063C2C9F" w:rsidR="003F1CB6" w:rsidRPr="00777E25" w:rsidRDefault="003F1CB6" w:rsidP="00F12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F128AF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F8B1763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6E6A0EE1" w:rsidR="003F1CB6" w:rsidRPr="00777E25" w:rsidRDefault="00A82FD9" w:rsidP="00F128A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F128AF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C91FAD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49E971BD" w:rsidR="003F1CB6" w:rsidRPr="00777E25" w:rsidRDefault="003F1CB6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DA3D1C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FE4ECCC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4813C971" w:rsidR="003F1CB6" w:rsidRPr="001B3167" w:rsidRDefault="00421D4B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18E7639B" w14:textId="64DE8629" w:rsidR="003F1CB6" w:rsidRPr="00777E25" w:rsidRDefault="003F1CB6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DA3D1C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06F62119" w14:textId="77777777" w:rsidTr="00C91FAD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394082DA" w:rsidR="003F1CB6" w:rsidRPr="001B3167" w:rsidRDefault="009B344F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lastRenderedPageBreak/>
              <w:t xml:space="preserve">Resumen General de Observaciones y </w:t>
            </w:r>
            <w:proofErr w:type="spellStart"/>
            <w:r w:rsidRPr="009B344F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9B344F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73D9D610" w14:textId="0EC08BF8" w:rsidR="003F1CB6" w:rsidRPr="00777E25" w:rsidRDefault="00696A78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DA3D1C">
              <w:rPr>
                <w:rFonts w:ascii="Arial" w:hAnsi="Arial" w:cs="Arial"/>
                <w:b/>
              </w:rPr>
              <w:t>2</w:t>
            </w:r>
          </w:p>
        </w:tc>
      </w:tr>
      <w:tr w:rsidR="002D0F4E" w:rsidRPr="00403D69" w14:paraId="37501A09" w14:textId="77777777" w:rsidTr="00C91FAD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4155646" w14:textId="66E4BD72" w:rsidR="002D0F4E" w:rsidRPr="00403D69" w:rsidRDefault="002D0F4E" w:rsidP="00D0404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II. INFORME INDIVIDUAL DE AUDITORÍA RELATIVO A GASTOS </w:t>
            </w:r>
            <w:r w:rsidRPr="00076FB4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19B8BD4" w14:textId="77777777" w:rsidR="002D0F4E" w:rsidRPr="00777E25" w:rsidRDefault="002D0F4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D0F4E" w:rsidRPr="00403D69" w14:paraId="395DEE8A" w14:textId="77777777" w:rsidTr="00C91FAD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170392D4" w14:textId="77777777" w:rsidR="002D0F4E" w:rsidRPr="00403D69" w:rsidRDefault="002D0F4E" w:rsidP="00D0404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F249465" w14:textId="77777777" w:rsidR="002D0F4E" w:rsidRPr="00777E25" w:rsidRDefault="002D0F4E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D0F4E" w:rsidRPr="00403D69" w14:paraId="1AD304A6" w14:textId="77777777" w:rsidTr="00C91FAD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6394E3BF" w14:textId="70022B88" w:rsidR="002D0F4E" w:rsidRPr="00403D69" w:rsidRDefault="002D0F4E" w:rsidP="00D0404B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61F1F864" w14:textId="65BCA1D5" w:rsidR="002D0F4E" w:rsidRPr="00777E25" w:rsidRDefault="00E945B4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DA3D1C">
              <w:rPr>
                <w:rFonts w:ascii="Arial" w:hAnsi="Arial" w:cs="Arial"/>
                <w:b/>
              </w:rPr>
              <w:t>3</w:t>
            </w:r>
          </w:p>
        </w:tc>
      </w:tr>
      <w:tr w:rsidR="002D0F4E" w:rsidRPr="00403D69" w14:paraId="553C7745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2C66127F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62E062D5" w14:textId="26B7054B" w:rsidR="002D0F4E" w:rsidRPr="00777E25" w:rsidRDefault="00E945B4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DA3D1C">
              <w:rPr>
                <w:rFonts w:ascii="Arial" w:hAnsi="Arial" w:cs="Arial"/>
                <w:b/>
              </w:rPr>
              <w:t>3</w:t>
            </w:r>
          </w:p>
        </w:tc>
      </w:tr>
      <w:tr w:rsidR="002D0F4E" w:rsidRPr="00403D69" w14:paraId="689768C8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0BB86F81" w14:textId="77777777" w:rsidR="002D0F4E" w:rsidRPr="00403D69" w:rsidRDefault="002D0F4E" w:rsidP="00D0404B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3D9A6EBF" w14:textId="5D42243B" w:rsidR="002D0F4E" w:rsidRPr="00777E25" w:rsidRDefault="00E945B4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DA3D1C">
              <w:rPr>
                <w:rFonts w:ascii="Arial" w:hAnsi="Arial" w:cs="Arial"/>
                <w:b/>
              </w:rPr>
              <w:t>4</w:t>
            </w:r>
          </w:p>
        </w:tc>
      </w:tr>
      <w:tr w:rsidR="002D0F4E" w:rsidRPr="00403D69" w14:paraId="7932C64B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139BA0DE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547720D1" w14:textId="00623144" w:rsidR="002D0F4E" w:rsidRPr="00777E25" w:rsidRDefault="00E945B4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DA3D1C">
              <w:rPr>
                <w:rFonts w:ascii="Arial" w:hAnsi="Arial" w:cs="Arial"/>
                <w:b/>
              </w:rPr>
              <w:t>4</w:t>
            </w:r>
          </w:p>
        </w:tc>
      </w:tr>
      <w:tr w:rsidR="002D0F4E" w:rsidRPr="00403D69" w14:paraId="15285780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2BEE1951" w14:textId="77777777" w:rsidR="002D0F4E" w:rsidRPr="00945D64" w:rsidRDefault="002D0F4E" w:rsidP="00D0404B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84E0BD2" w14:textId="2AC3B929" w:rsidR="002D0F4E" w:rsidRPr="00777E25" w:rsidRDefault="00E945B4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DA3D1C">
              <w:rPr>
                <w:rFonts w:ascii="Arial" w:hAnsi="Arial" w:cs="Arial"/>
                <w:b/>
              </w:rPr>
              <w:t>5</w:t>
            </w:r>
          </w:p>
        </w:tc>
      </w:tr>
      <w:tr w:rsidR="002D0F4E" w:rsidRPr="00403D69" w14:paraId="41E23A7B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47B185AB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0061C57F" w14:textId="0007F1E0" w:rsidR="002D0F4E" w:rsidRPr="00777E25" w:rsidRDefault="002D0F4E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DA3D1C">
              <w:rPr>
                <w:rFonts w:ascii="Arial" w:hAnsi="Arial" w:cs="Arial"/>
                <w:b/>
              </w:rPr>
              <w:t>6</w:t>
            </w:r>
          </w:p>
        </w:tc>
      </w:tr>
      <w:tr w:rsidR="002D0F4E" w:rsidRPr="00403D69" w14:paraId="50DE78C4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1EEA5402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1EA591FE" w14:textId="79D2F5FD" w:rsidR="002D0F4E" w:rsidRPr="00777E25" w:rsidRDefault="002D0F4E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1</w:t>
            </w:r>
            <w:r w:rsidR="00DA3D1C">
              <w:rPr>
                <w:rFonts w:ascii="Arial" w:hAnsi="Arial" w:cs="Arial"/>
                <w:b/>
              </w:rPr>
              <w:t>6</w:t>
            </w:r>
          </w:p>
        </w:tc>
      </w:tr>
      <w:tr w:rsidR="002D0F4E" w14:paraId="01C0F50D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01CBD997" w14:textId="77777777" w:rsidR="002D0F4E" w:rsidRPr="00373686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>G. Servidores Públicos que intervinieron en la</w:t>
            </w:r>
            <w:r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046715EE" w14:textId="10E90434" w:rsidR="002D0F4E" w:rsidRPr="00777E25" w:rsidRDefault="00EC0CA9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A3D1C">
              <w:rPr>
                <w:rFonts w:ascii="Arial" w:hAnsi="Arial" w:cs="Arial"/>
                <w:b/>
              </w:rPr>
              <w:t>8</w:t>
            </w:r>
          </w:p>
        </w:tc>
      </w:tr>
      <w:tr w:rsidR="002D0F4E" w:rsidRPr="00403D69" w14:paraId="033CA1BC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6285B6EC" w14:textId="550CE96F" w:rsidR="002D0F4E" w:rsidRPr="001B3167" w:rsidRDefault="002D0F4E" w:rsidP="00D0404B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1B3167">
              <w:rPr>
                <w:rFonts w:ascii="Arial" w:hAnsi="Arial" w:cs="Arial"/>
                <w:b/>
                <w:bCs/>
              </w:rPr>
              <w:t>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3EC76A0F" w14:textId="47B001D4" w:rsidR="002D0F4E" w:rsidRPr="00777E25" w:rsidRDefault="00DA3D1C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2D0F4E" w:rsidRPr="00403D69" w14:paraId="514F1C7C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48156C6F" w14:textId="77777777" w:rsidR="002D0F4E" w:rsidRPr="00403D69" w:rsidRDefault="002D0F4E" w:rsidP="00D0404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78EDAE92" w14:textId="7A6C92BC" w:rsidR="002D0F4E" w:rsidRPr="00777E25" w:rsidRDefault="00DA3D1C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2D0F4E" w:rsidRPr="00403D69" w14:paraId="1C1F77E6" w14:textId="77777777" w:rsidTr="00C91FAD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6304AE37" w14:textId="594CBE43" w:rsidR="002D0F4E" w:rsidRPr="00403D69" w:rsidRDefault="002D0F4E" w:rsidP="00D0404B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459C66C5" w14:textId="741CA2C6" w:rsidR="002D0F4E" w:rsidRPr="00777E25" w:rsidRDefault="00DA3D1C" w:rsidP="00D0404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2D0F4E" w:rsidRPr="00403D69" w14:paraId="4AB77B18" w14:textId="77777777" w:rsidTr="00C91FAD">
        <w:trPr>
          <w:trHeight w:val="20"/>
        </w:trPr>
        <w:tc>
          <w:tcPr>
            <w:tcW w:w="4439" w:type="pct"/>
            <w:shd w:val="clear" w:color="auto" w:fill="auto"/>
          </w:tcPr>
          <w:p w14:paraId="7E476E58" w14:textId="77777777" w:rsidR="002D0F4E" w:rsidRPr="001B3167" w:rsidRDefault="002D0F4E" w:rsidP="002D0F4E">
            <w:pPr>
              <w:pStyle w:val="Prrafodelista"/>
              <w:numPr>
                <w:ilvl w:val="0"/>
                <w:numId w:val="22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1561243A" w14:textId="54A59368" w:rsidR="002D0F4E" w:rsidRPr="00777E25" w:rsidRDefault="00E945B4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2</w:t>
            </w:r>
            <w:r w:rsidR="00DA3D1C">
              <w:rPr>
                <w:rFonts w:ascii="Arial" w:hAnsi="Arial" w:cs="Arial"/>
                <w:b/>
              </w:rPr>
              <w:t>0</w:t>
            </w:r>
          </w:p>
        </w:tc>
      </w:tr>
      <w:tr w:rsidR="002D0F4E" w:rsidRPr="00403D69" w14:paraId="7D769D4D" w14:textId="77777777" w:rsidTr="00C91FAD">
        <w:trPr>
          <w:trHeight w:val="1261"/>
        </w:trPr>
        <w:tc>
          <w:tcPr>
            <w:tcW w:w="4439" w:type="pct"/>
            <w:shd w:val="clear" w:color="auto" w:fill="auto"/>
          </w:tcPr>
          <w:p w14:paraId="7BFA2021" w14:textId="77777777" w:rsidR="002D0F4E" w:rsidRPr="001B3167" w:rsidRDefault="002D0F4E" w:rsidP="002D0F4E">
            <w:pPr>
              <w:pStyle w:val="Prrafodelista"/>
              <w:numPr>
                <w:ilvl w:val="0"/>
                <w:numId w:val="22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t xml:space="preserve">Resumen General de Observaciones y </w:t>
            </w:r>
            <w:proofErr w:type="spellStart"/>
            <w:r w:rsidRPr="009B344F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9B344F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45AF9F14" w14:textId="5E657CCB" w:rsidR="002D0F4E" w:rsidRPr="00777E25" w:rsidRDefault="00E945B4" w:rsidP="00DA3D1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2</w:t>
            </w:r>
            <w:r w:rsidR="00DA3D1C">
              <w:rPr>
                <w:rFonts w:ascii="Arial" w:hAnsi="Arial" w:cs="Arial"/>
                <w:b/>
              </w:rPr>
              <w:t>1</w:t>
            </w:r>
          </w:p>
        </w:tc>
      </w:tr>
      <w:tr w:rsidR="00A409D1" w:rsidRPr="00403D69" w14:paraId="0AB47640" w14:textId="77777777" w:rsidTr="00C91FAD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1817895B" w:rsidR="00A8325B" w:rsidRPr="00032EC2" w:rsidRDefault="002D0F4E" w:rsidP="00C91FA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DE</w:t>
            </w:r>
            <w:r w:rsidR="00BD113C">
              <w:rPr>
                <w:rFonts w:ascii="Arial" w:hAnsi="Arial" w:cs="Arial"/>
                <w:b/>
                <w:bCs/>
              </w:rPr>
              <w:t xml:space="preserve"> LOS</w:t>
            </w:r>
            <w:r w:rsidR="00A409D1" w:rsidRPr="00C32D5B">
              <w:rPr>
                <w:rFonts w:ascii="Arial" w:hAnsi="Arial" w:cs="Arial"/>
                <w:b/>
                <w:bCs/>
              </w:rPr>
              <w:t xml:space="preserve"> INFORME</w:t>
            </w:r>
            <w:r w:rsidR="00BD113C">
              <w:rPr>
                <w:rFonts w:ascii="Arial" w:hAnsi="Arial" w:cs="Arial"/>
                <w:b/>
                <w:bCs/>
              </w:rPr>
              <w:t>S</w:t>
            </w:r>
            <w:r w:rsidR="00A409D1" w:rsidRPr="00C32D5B">
              <w:rPr>
                <w:rFonts w:ascii="Arial" w:hAnsi="Arial" w:cs="Arial"/>
                <w:b/>
                <w:bCs/>
              </w:rPr>
              <w:t xml:space="preserve"> INDIVIDUAL</w:t>
            </w:r>
            <w:r w:rsidR="00BD113C">
              <w:rPr>
                <w:rFonts w:ascii="Arial" w:hAnsi="Arial" w:cs="Arial"/>
                <w:b/>
                <w:bCs/>
              </w:rPr>
              <w:t>ES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47CFBFDE" w:rsidR="00A409D1" w:rsidRPr="00777E25" w:rsidRDefault="006C4CFB" w:rsidP="00DA3D1C">
            <w:pPr>
              <w:jc w:val="center"/>
              <w:rPr>
                <w:rFonts w:ascii="Arial" w:hAnsi="Arial" w:cs="Arial"/>
                <w:b/>
              </w:rPr>
            </w:pPr>
            <w:r w:rsidRPr="00777E25">
              <w:rPr>
                <w:rFonts w:ascii="Arial" w:hAnsi="Arial" w:cs="Arial"/>
                <w:b/>
              </w:rPr>
              <w:t>2</w:t>
            </w:r>
            <w:r w:rsidR="00DA3D1C">
              <w:rPr>
                <w:rFonts w:ascii="Arial" w:hAnsi="Arial" w:cs="Arial"/>
                <w:b/>
              </w:rPr>
              <w:t>2</w:t>
            </w:r>
          </w:p>
        </w:tc>
      </w:tr>
    </w:tbl>
    <w:p w14:paraId="5FCBB84B" w14:textId="40D22D44" w:rsidR="005164C1" w:rsidRDefault="006447D4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0E77D6D8" w14:textId="77777777" w:rsidR="00A506A5" w:rsidRPr="00A05588" w:rsidRDefault="00A506A5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</w:p>
    <w:p w14:paraId="447710B4" w14:textId="395928BA" w:rsidR="00FA695C" w:rsidRDefault="0043042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los </w:t>
      </w:r>
      <w:r w:rsidRPr="001506A9">
        <w:rPr>
          <w:rFonts w:ascii="Arial" w:hAnsi="Arial" w:cs="Arial"/>
        </w:rPr>
        <w:t>artículos 75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</w:t>
      </w:r>
      <w:r w:rsidR="00791872" w:rsidRPr="001506A9">
        <w:rPr>
          <w:rFonts w:ascii="Arial" w:hAnsi="Arial" w:cs="Arial"/>
        </w:rPr>
        <w:t xml:space="preserve">fracción </w:t>
      </w:r>
      <w:r w:rsidRPr="001506A9">
        <w:rPr>
          <w:rFonts w:ascii="Arial" w:hAnsi="Arial" w:cs="Arial"/>
        </w:rPr>
        <w:t>XXIX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y 77 de la Constitución Política del Estado Libre y Soberano de Quintana </w:t>
      </w:r>
      <w:r w:rsidR="004F7919" w:rsidRPr="001506A9">
        <w:rPr>
          <w:rFonts w:ascii="Arial" w:hAnsi="Arial" w:cs="Arial"/>
        </w:rPr>
        <w:t>Roo</w:t>
      </w:r>
      <w:r w:rsidRPr="00A05588">
        <w:rPr>
          <w:rFonts w:ascii="Arial" w:hAnsi="Arial" w:cs="Arial"/>
        </w:rPr>
        <w:t>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>revisar de manera posterior</w:t>
      </w:r>
      <w:r w:rsidR="00C12631">
        <w:rPr>
          <w:rFonts w:ascii="Arial" w:hAnsi="Arial" w:cs="Arial"/>
        </w:rPr>
        <w:t xml:space="preserve"> </w:t>
      </w:r>
      <w:r w:rsidR="00C12631" w:rsidRPr="00C12631">
        <w:rPr>
          <w:rFonts w:ascii="Arial" w:hAnsi="Arial" w:cs="Arial"/>
        </w:rPr>
        <w:t>al término de cada ejercicio fiscal</w:t>
      </w:r>
      <w:r w:rsidR="00C12631">
        <w:rPr>
          <w:rFonts w:ascii="Arial" w:hAnsi="Arial" w:cs="Arial"/>
        </w:rPr>
        <w:t xml:space="preserve"> </w:t>
      </w:r>
      <w:r w:rsidR="00345C1A" w:rsidRPr="00A05588">
        <w:rPr>
          <w:rFonts w:ascii="Arial" w:hAnsi="Arial" w:cs="Arial"/>
        </w:rPr>
        <w:t xml:space="preserve">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3477A1">
        <w:rPr>
          <w:rFonts w:ascii="Arial" w:hAnsi="Arial" w:cs="Arial"/>
        </w:rPr>
        <w:t>la Administración Pública Paraestatal</w:t>
      </w:r>
      <w:r w:rsidR="00C12631" w:rsidRPr="00C12631">
        <w:rPr>
          <w:rFonts w:ascii="Arial" w:hAnsi="Arial" w:cs="Arial"/>
        </w:rPr>
        <w:t>,</w:t>
      </w:r>
      <w:r w:rsidR="00302680">
        <w:rPr>
          <w:rFonts w:ascii="Arial" w:hAnsi="Arial" w:cs="Arial"/>
        </w:rPr>
        <w:t xml:space="preserve"> </w:t>
      </w:r>
      <w:r w:rsidR="00D66077" w:rsidRPr="00D66077">
        <w:rPr>
          <w:rFonts w:ascii="Arial" w:hAnsi="Arial" w:cs="Arial"/>
        </w:rPr>
        <w:t>le presente sobre su gestión financiera</w:t>
      </w:r>
      <w:r w:rsidR="00D66077">
        <w:rPr>
          <w:rFonts w:ascii="Arial" w:hAnsi="Arial" w:cs="Arial"/>
        </w:rPr>
        <w:t>,</w:t>
      </w:r>
      <w:r w:rsidR="00D66077"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 w:rsidR="00D66077">
        <w:rPr>
          <w:rFonts w:ascii="Arial" w:hAnsi="Arial" w:cs="Arial"/>
        </w:rPr>
        <w:t>a.</w:t>
      </w:r>
    </w:p>
    <w:p w14:paraId="76660C9E" w14:textId="77777777" w:rsidR="00D66077" w:rsidRPr="002013D4" w:rsidRDefault="00D66077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212F8A2B" w14:textId="05691F68" w:rsidR="00345C1A" w:rsidRPr="002013D4" w:rsidRDefault="00345C1A" w:rsidP="00181039">
      <w:pPr>
        <w:pStyle w:val="Textoindependiente"/>
        <w:spacing w:line="360" w:lineRule="auto"/>
        <w:ind w:left="142" w:right="49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</w:t>
      </w:r>
      <w:r w:rsidR="00D66077" w:rsidRPr="00D66077">
        <w:rPr>
          <w:rFonts w:ascii="Arial" w:hAnsi="Arial" w:cs="Arial"/>
        </w:rPr>
        <w:t xml:space="preserve">evaluar los resultados de la gestión financiera, </w:t>
      </w:r>
      <w:r w:rsidR="00D66077">
        <w:rPr>
          <w:rFonts w:ascii="Arial" w:hAnsi="Arial" w:cs="Arial"/>
        </w:rPr>
        <w:t xml:space="preserve">derivado del </w:t>
      </w:r>
      <w:r w:rsidR="000C795B" w:rsidRPr="007D48A8">
        <w:rPr>
          <w:rFonts w:ascii="Arial" w:hAnsi="Arial" w:cs="Arial"/>
        </w:rPr>
        <w:t>análisis de la Cuenta Pública a efecto de poder rendir</w:t>
      </w:r>
      <w:r w:rsidR="001506A9">
        <w:rPr>
          <w:rFonts w:ascii="Arial" w:hAnsi="Arial" w:cs="Arial"/>
        </w:rPr>
        <w:t xml:space="preserve"> el presente informe a esta H. XVI</w:t>
      </w:r>
      <w:r w:rsidR="00A8325B">
        <w:rPr>
          <w:rFonts w:ascii="Arial" w:hAnsi="Arial" w:cs="Arial"/>
        </w:rPr>
        <w:t>I</w:t>
      </w:r>
      <w:r w:rsidR="000C795B" w:rsidRPr="007D48A8">
        <w:rPr>
          <w:rFonts w:ascii="Arial" w:hAnsi="Arial" w:cs="Arial"/>
        </w:rPr>
        <w:t xml:space="preserve"> Legislatura del Estado de Quintana Roo, con relación al manejo de la</w:t>
      </w:r>
      <w:r w:rsidR="00F966AD">
        <w:rPr>
          <w:rFonts w:ascii="Arial" w:hAnsi="Arial" w:cs="Arial"/>
        </w:rPr>
        <w:t xml:space="preserve"> </w:t>
      </w:r>
      <w:r w:rsidR="000C795B" w:rsidRPr="007D48A8">
        <w:rPr>
          <w:rFonts w:ascii="Arial" w:hAnsi="Arial" w:cs="Arial"/>
        </w:rPr>
        <w:t>misma por parte de la autoridad</w:t>
      </w:r>
      <w:r w:rsidR="00F966AD">
        <w:rPr>
          <w:rFonts w:ascii="Arial" w:hAnsi="Arial" w:cs="Arial"/>
        </w:rPr>
        <w:t xml:space="preserve"> </w:t>
      </w:r>
      <w:r w:rsidR="00A97386" w:rsidRPr="007D48A8">
        <w:rPr>
          <w:rFonts w:ascii="Arial" w:hAnsi="Arial" w:cs="Arial"/>
        </w:rPr>
        <w:t>correspondiente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66C96F77" w14:textId="7B9DF8C1" w:rsidR="00345C1A" w:rsidRPr="00971AFA" w:rsidRDefault="00345C1A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A31694">
        <w:rPr>
          <w:rFonts w:ascii="Arial" w:hAnsi="Arial" w:cs="Arial"/>
          <w:bCs/>
        </w:rPr>
        <w:t xml:space="preserve"> la</w:t>
      </w:r>
      <w:r w:rsidR="005B1241">
        <w:rPr>
          <w:rFonts w:ascii="Arial" w:hAnsi="Arial" w:cs="Arial"/>
          <w:bCs/>
        </w:rPr>
        <w:t xml:space="preserve"> </w:t>
      </w:r>
      <w:r w:rsidR="00A31694" w:rsidRPr="00A31694">
        <w:rPr>
          <w:rFonts w:ascii="Arial" w:hAnsi="Arial" w:cs="Arial"/>
          <w:b/>
          <w:bCs/>
        </w:rPr>
        <w:t>Administración Portuaria Integral de Quintana Roo, S.A. de C.V.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</w:t>
      </w:r>
      <w:r w:rsidR="002150FF" w:rsidRPr="001506A9">
        <w:rPr>
          <w:rFonts w:ascii="Arial" w:hAnsi="Arial" w:cs="Arial"/>
          <w:bCs/>
        </w:rPr>
        <w:t>abarca</w:t>
      </w:r>
      <w:r w:rsidR="002150FF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11278CB9" w14:textId="28549563" w:rsidR="0051225F" w:rsidRDefault="00345C1A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A31694">
        <w:rPr>
          <w:rFonts w:ascii="Arial" w:hAnsi="Arial" w:cs="Arial"/>
          <w:bCs/>
        </w:rPr>
        <w:t xml:space="preserve">la </w:t>
      </w:r>
      <w:r w:rsidR="00A31694" w:rsidRPr="00A31694">
        <w:rPr>
          <w:rFonts w:ascii="Arial" w:hAnsi="Arial" w:cs="Arial"/>
          <w:b/>
          <w:bCs/>
        </w:rPr>
        <w:t>Administración Portuaria Integral de Quintana Roo, S.A. de C.V.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A16D3C">
        <w:rPr>
          <w:rFonts w:ascii="Arial" w:hAnsi="Arial" w:cs="Arial"/>
          <w:bCs/>
        </w:rPr>
        <w:t>la cual</w:t>
      </w:r>
      <w:r w:rsidR="001075DF" w:rsidRPr="009879F6">
        <w:rPr>
          <w:rFonts w:ascii="Arial" w:hAnsi="Arial" w:cs="Arial"/>
          <w:bCs/>
        </w:rPr>
        <w:t xml:space="preserve"> </w:t>
      </w:r>
      <w:r w:rsidR="00D64329" w:rsidRPr="00A16D3C">
        <w:rPr>
          <w:rFonts w:ascii="Arial" w:hAnsi="Arial" w:cs="Arial"/>
          <w:bCs/>
        </w:rPr>
        <w:t>incluye</w:t>
      </w:r>
      <w:r w:rsidR="00A16D3C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 xml:space="preserve">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A16D3C">
        <w:rPr>
          <w:rFonts w:ascii="Arial" w:hAnsi="Arial" w:cs="Arial"/>
          <w:bCs/>
        </w:rPr>
        <w:t>2022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A16D3C">
        <w:rPr>
          <w:rFonts w:ascii="Arial" w:hAnsi="Arial" w:cs="Arial"/>
          <w:bCs/>
        </w:rPr>
        <w:t>ingresos obtenidos y gastos efectuados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E6207BA" w14:textId="4A4D0D8A" w:rsidR="006F026F" w:rsidRDefault="006F026F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3B5FC50C" w14:textId="078A46A4" w:rsidR="001075DF" w:rsidRPr="00B92116" w:rsidRDefault="00345C1A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 w:rsidR="009A59D7">
        <w:rPr>
          <w:rFonts w:ascii="Arial" w:hAnsi="Arial" w:cs="Arial"/>
          <w:bCs/>
        </w:rPr>
        <w:t xml:space="preserve"> </w:t>
      </w:r>
      <w:r w:rsidR="009A59D7" w:rsidRPr="000E7791">
        <w:rPr>
          <w:rFonts w:ascii="Arial" w:hAnsi="Arial" w:cs="Arial"/>
          <w:bCs/>
        </w:rPr>
        <w:t xml:space="preserve">cuya función es la revisión y fiscalización </w:t>
      </w:r>
      <w:r w:rsidR="009A59D7" w:rsidRPr="009D471C">
        <w:rPr>
          <w:rFonts w:ascii="Arial" w:hAnsi="Arial" w:cs="Arial"/>
          <w:bCs/>
        </w:rPr>
        <w:t xml:space="preserve">superior </w:t>
      </w:r>
      <w:r w:rsidR="009A59D7" w:rsidRPr="0031062A">
        <w:rPr>
          <w:rFonts w:ascii="Arial" w:hAnsi="Arial" w:cs="Arial"/>
          <w:bCs/>
        </w:rPr>
        <w:t xml:space="preserve">de </w:t>
      </w:r>
      <w:r w:rsidR="009A59D7" w:rsidRPr="002B3A76">
        <w:rPr>
          <w:rFonts w:ascii="Arial" w:hAnsi="Arial" w:cs="Arial"/>
          <w:bCs/>
        </w:rPr>
        <w:lastRenderedPageBreak/>
        <w:t>la gestión financiera</w:t>
      </w:r>
      <w:r w:rsidR="009A59D7">
        <w:rPr>
          <w:rFonts w:ascii="Arial" w:hAnsi="Arial" w:cs="Arial"/>
          <w:bCs/>
        </w:rPr>
        <w:t xml:space="preserve">, </w:t>
      </w:r>
      <w:r w:rsidR="00EE20EC">
        <w:rPr>
          <w:rFonts w:ascii="Arial" w:hAnsi="Arial" w:cs="Arial"/>
          <w:bCs/>
        </w:rPr>
        <w:t>teniendo</w:t>
      </w:r>
      <w:r w:rsidR="009A59D7" w:rsidRPr="009A59D7">
        <w:rPr>
          <w:rFonts w:ascii="Arial" w:hAnsi="Arial" w:cs="Arial"/>
          <w:bCs/>
        </w:rPr>
        <w:t xml:space="preserve"> carácter </w:t>
      </w:r>
      <w:r w:rsidR="00EE20EC">
        <w:rPr>
          <w:rFonts w:ascii="Arial" w:hAnsi="Arial" w:cs="Arial"/>
          <w:bCs/>
        </w:rPr>
        <w:t xml:space="preserve">de </w:t>
      </w:r>
      <w:r w:rsidR="009A59D7" w:rsidRPr="009A59D7">
        <w:rPr>
          <w:rFonts w:ascii="Arial" w:hAnsi="Arial" w:cs="Arial"/>
          <w:bCs/>
        </w:rPr>
        <w:t>extern</w:t>
      </w:r>
      <w:r w:rsidR="00D66077">
        <w:rPr>
          <w:rFonts w:ascii="Arial" w:hAnsi="Arial" w:cs="Arial"/>
          <w:bCs/>
        </w:rPr>
        <w:t>a</w:t>
      </w:r>
      <w:r w:rsidR="009A59D7" w:rsidRPr="009A59D7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órganos internos de control</w:t>
      </w:r>
      <w:r w:rsidR="009A59D7">
        <w:rPr>
          <w:rFonts w:ascii="Arial" w:hAnsi="Arial" w:cs="Arial"/>
          <w:bCs/>
        </w:rPr>
        <w:t>,</w:t>
      </w:r>
      <w:bookmarkStart w:id="1" w:name="_Hlk11404101"/>
      <w:r w:rsidR="00C553E4">
        <w:rPr>
          <w:rFonts w:ascii="Arial" w:hAnsi="Arial" w:cs="Arial"/>
          <w:bCs/>
        </w:rPr>
        <w:t xml:space="preserve"> </w:t>
      </w:r>
      <w:r w:rsidR="00EE20EC">
        <w:rPr>
          <w:rFonts w:ascii="Arial" w:hAnsi="Arial" w:cs="Arial"/>
          <w:bCs/>
        </w:rPr>
        <w:t>ejecutándose una vez</w:t>
      </w:r>
      <w:r w:rsidR="00C553E4"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 w:rsidR="00C553E4">
        <w:rPr>
          <w:rFonts w:ascii="Arial" w:hAnsi="Arial" w:cs="Arial"/>
          <w:bCs/>
        </w:rPr>
        <w:t>, par</w:t>
      </w:r>
      <w:r w:rsidR="00D66077">
        <w:rPr>
          <w:rFonts w:ascii="Arial" w:hAnsi="Arial" w:cs="Arial"/>
          <w:bCs/>
        </w:rPr>
        <w:t xml:space="preserve">a efectos de </w:t>
      </w:r>
      <w:r w:rsidR="001279B3" w:rsidRPr="002B3A76">
        <w:rPr>
          <w:rFonts w:ascii="Arial" w:hAnsi="Arial" w:cs="Arial"/>
          <w:bCs/>
        </w:rPr>
        <w:t xml:space="preserve">comprobar </w:t>
      </w:r>
      <w:r w:rsidR="0031062A" w:rsidRPr="002B3A76">
        <w:rPr>
          <w:rFonts w:ascii="Arial" w:hAnsi="Arial" w:cs="Arial"/>
          <w:bCs/>
        </w:rPr>
        <w:t>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2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</w:t>
      </w:r>
      <w:r w:rsidR="001279B3" w:rsidRPr="002B3A76">
        <w:rPr>
          <w:rFonts w:ascii="Arial" w:hAnsi="Arial" w:cs="Arial"/>
          <w:bCs/>
        </w:rPr>
        <w:t>en cuanto a</w:t>
      </w:r>
      <w:r w:rsidR="00EF4C62">
        <w:rPr>
          <w:rFonts w:ascii="Arial" w:hAnsi="Arial" w:cs="Arial"/>
          <w:bCs/>
        </w:rPr>
        <w:t xml:space="preserve"> la</w:t>
      </w:r>
      <w:r w:rsidR="00657002">
        <w:rPr>
          <w:rFonts w:ascii="Arial" w:hAnsi="Arial" w:cs="Arial"/>
          <w:bCs/>
        </w:rPr>
        <w:t xml:space="preserve"> </w:t>
      </w:r>
      <w:r w:rsidR="00A8325B">
        <w:rPr>
          <w:rFonts w:ascii="Arial" w:hAnsi="Arial" w:cs="Arial"/>
          <w:bCs/>
        </w:rPr>
        <w:t>obtención</w:t>
      </w:r>
      <w:r w:rsidR="001279B3" w:rsidRPr="00EF4C62">
        <w:rPr>
          <w:rFonts w:ascii="Arial" w:hAnsi="Arial" w:cs="Arial"/>
          <w:bCs/>
        </w:rPr>
        <w:t xml:space="preserve">, manejo, custodia y aplicación </w:t>
      </w:r>
      <w:r w:rsidR="00D66077" w:rsidRPr="00EF4C62">
        <w:rPr>
          <w:rFonts w:ascii="Arial" w:hAnsi="Arial" w:cs="Arial"/>
          <w:bCs/>
        </w:rPr>
        <w:t xml:space="preserve">de </w:t>
      </w:r>
      <w:r w:rsidR="0031062A" w:rsidRPr="00EF4C62">
        <w:rPr>
          <w:rFonts w:ascii="Arial" w:hAnsi="Arial" w:cs="Arial"/>
          <w:bCs/>
        </w:rPr>
        <w:t>los ingresos y gastos públicos</w:t>
      </w:r>
      <w:r w:rsidR="0031062A" w:rsidRPr="00EF4C62">
        <w:rPr>
          <w:rFonts w:ascii="Arial" w:hAnsi="Arial" w:cs="Arial"/>
          <w:bCs/>
          <w:i/>
          <w:iCs/>
        </w:rPr>
        <w:t>,</w:t>
      </w:r>
      <w:r w:rsidR="0031062A" w:rsidRPr="0031062A">
        <w:rPr>
          <w:rFonts w:ascii="Arial" w:hAnsi="Arial" w:cs="Arial"/>
          <w:bCs/>
        </w:rPr>
        <w:t xml:space="preserve"> </w:t>
      </w:r>
      <w:bookmarkEnd w:id="1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A31694">
        <w:rPr>
          <w:rFonts w:ascii="Arial" w:hAnsi="Arial" w:cs="Arial"/>
          <w:bCs/>
        </w:rPr>
        <w:t xml:space="preserve"> la </w:t>
      </w:r>
      <w:r w:rsidR="00A31694" w:rsidRPr="00A31694">
        <w:rPr>
          <w:rFonts w:ascii="Arial" w:hAnsi="Arial" w:cs="Arial"/>
          <w:b/>
          <w:bCs/>
        </w:rPr>
        <w:t>Administración Portuaria Integral de Quintana Roo, S.A. de C.V.</w:t>
      </w:r>
    </w:p>
    <w:p w14:paraId="641736BF" w14:textId="77777777" w:rsidR="00E95869" w:rsidRPr="00B92116" w:rsidRDefault="00E95869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699C31F9" w14:textId="4FF6327F" w:rsidR="00F258F3" w:rsidRPr="009879F6" w:rsidRDefault="00F258F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la Cuenta Pública de </w:t>
      </w:r>
      <w:r w:rsidR="00A31694">
        <w:rPr>
          <w:rFonts w:ascii="Arial" w:hAnsi="Arial" w:cs="Arial"/>
          <w:bCs/>
        </w:rPr>
        <w:t xml:space="preserve">la </w:t>
      </w:r>
      <w:r w:rsidR="00A31694" w:rsidRPr="00A31694">
        <w:rPr>
          <w:rFonts w:ascii="Arial" w:hAnsi="Arial" w:cs="Arial"/>
          <w:b/>
          <w:bCs/>
        </w:rPr>
        <w:t>Administración Portuaria Integral de Quintana Roo, S.A. de C.V.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EF4C62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EF4C62">
        <w:rPr>
          <w:rFonts w:ascii="Arial" w:hAnsi="Arial" w:cs="Arial"/>
        </w:rPr>
        <w:t>obtención del ingreso y aplicación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="00EF4C62">
        <w:rPr>
          <w:rFonts w:ascii="Arial" w:hAnsi="Arial" w:cs="Arial"/>
        </w:rPr>
        <w:t xml:space="preserve"> propios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="000763D1">
        <w:rPr>
          <w:rFonts w:ascii="Arial" w:hAnsi="Arial" w:cs="Arial"/>
        </w:rPr>
        <w:t>en fecha</w:t>
      </w:r>
      <w:r w:rsidR="002D5855">
        <w:rPr>
          <w:rFonts w:ascii="Arial" w:hAnsi="Arial" w:cs="Arial"/>
        </w:rPr>
        <w:t xml:space="preserve">s </w:t>
      </w:r>
      <w:r w:rsidR="002D5855" w:rsidRPr="002567C6">
        <w:rPr>
          <w:rFonts w:ascii="Arial" w:hAnsi="Arial" w:cs="Arial"/>
        </w:rPr>
        <w:t>26 de agosto de 2022, 21 de septiembre de 2022, y 20 de abril de 2023</w:t>
      </w:r>
      <w:r w:rsidR="007026DE" w:rsidRPr="002567C6">
        <w:rPr>
          <w:rFonts w:ascii="Arial" w:hAnsi="Arial" w:cs="Arial"/>
        </w:rPr>
        <w:t>, con oficio</w:t>
      </w:r>
      <w:r w:rsidR="002D5855" w:rsidRPr="002567C6">
        <w:rPr>
          <w:rFonts w:ascii="Arial" w:hAnsi="Arial" w:cs="Arial"/>
        </w:rPr>
        <w:t>s</w:t>
      </w:r>
      <w:r w:rsidRPr="002567C6">
        <w:rPr>
          <w:rFonts w:ascii="Arial" w:hAnsi="Arial" w:cs="Arial"/>
        </w:rPr>
        <w:t xml:space="preserve"> No. </w:t>
      </w:r>
      <w:r w:rsidR="002D5855" w:rsidRPr="002567C6">
        <w:rPr>
          <w:rFonts w:ascii="Arial" w:hAnsi="Arial" w:cs="Arial"/>
        </w:rPr>
        <w:t>API.DG.GCF.374.2022, API.DG.GCF.419.2022 y API.DG.GCF.311.2023</w:t>
      </w:r>
      <w:r w:rsidR="00452078" w:rsidRPr="002567C6">
        <w:rPr>
          <w:rFonts w:ascii="Arial" w:hAnsi="Arial" w:cs="Arial"/>
        </w:rPr>
        <w:t>.</w:t>
      </w:r>
    </w:p>
    <w:p w14:paraId="28360F93" w14:textId="173C2CE2" w:rsidR="00F258F3" w:rsidRDefault="00F258F3" w:rsidP="00181039">
      <w:pPr>
        <w:tabs>
          <w:tab w:val="left" w:pos="9498"/>
        </w:tabs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3C02640D" w14:textId="2EA8166B" w:rsidR="007D0A34" w:rsidRPr="009879F6" w:rsidRDefault="0087515D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4408EB">
        <w:rPr>
          <w:rFonts w:ascii="Arial" w:hAnsi="Arial" w:cs="Arial"/>
          <w:bCs/>
        </w:rPr>
        <w:t xml:space="preserve">los </w:t>
      </w:r>
      <w:r w:rsidRPr="0063541C">
        <w:rPr>
          <w:rFonts w:ascii="Arial" w:hAnsi="Arial" w:cs="Arial"/>
          <w:bCs/>
        </w:rPr>
        <w:t>artículos 8, 19 fracción I y 86 fracción IV, de la Ley de Fiscalización y Rendición de Cuentas del Estado de Quintana Roo</w:t>
      </w:r>
      <w:r w:rsidRPr="004408EB">
        <w:rPr>
          <w:rFonts w:ascii="Arial" w:hAnsi="Arial" w:cs="Arial"/>
          <w:bCs/>
        </w:rPr>
        <w:t xml:space="preserve">, aprobó en fecha </w:t>
      </w:r>
      <w:r w:rsidR="0063541C">
        <w:rPr>
          <w:rFonts w:ascii="Arial" w:hAnsi="Arial" w:cs="Arial"/>
          <w:bCs/>
        </w:rPr>
        <w:t xml:space="preserve">15 de marzo de 2023 </w:t>
      </w:r>
      <w:r w:rsidRPr="004408EB">
        <w:rPr>
          <w:rFonts w:ascii="Arial" w:hAnsi="Arial" w:cs="Arial"/>
          <w:bCs/>
        </w:rPr>
        <w:t>mediante acuerdo administrativo, el Programa</w:t>
      </w:r>
      <w:r w:rsidRPr="009879F6">
        <w:rPr>
          <w:rFonts w:ascii="Arial" w:hAnsi="Arial" w:cs="Arial"/>
          <w:bCs/>
        </w:rPr>
        <w:t xml:space="preserve">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63541C">
        <w:rPr>
          <w:rFonts w:ascii="Arial" w:hAnsi="Arial" w:cs="Arial"/>
          <w:bCs/>
        </w:rPr>
        <w:t>2023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="0063541C">
        <w:rPr>
          <w:rFonts w:ascii="Arial" w:hAnsi="Arial" w:cs="Arial"/>
          <w:bCs/>
        </w:rPr>
        <w:t>ública 2022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DF29D9D" w14:textId="77777777" w:rsidR="00A81B03" w:rsidRDefault="00A81B0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bookmarkStart w:id="3" w:name="_Hlk11404920"/>
    </w:p>
    <w:p w14:paraId="1F84C5BA" w14:textId="283D0EF9" w:rsidR="00345C1A" w:rsidRPr="00A05588" w:rsidRDefault="00345C1A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63541C">
        <w:rPr>
          <w:rFonts w:ascii="Arial" w:hAnsi="Arial" w:cs="Arial"/>
        </w:rPr>
        <w:t xml:space="preserve">artículos </w:t>
      </w:r>
      <w:r w:rsidR="00E12B67" w:rsidRPr="0063541C">
        <w:rPr>
          <w:rFonts w:ascii="Arial" w:hAnsi="Arial" w:cs="Arial"/>
        </w:rPr>
        <w:t>2, 3, 4, 5</w:t>
      </w:r>
      <w:r w:rsidR="00996A1B" w:rsidRPr="0063541C">
        <w:rPr>
          <w:rFonts w:ascii="Arial" w:hAnsi="Arial" w:cs="Arial"/>
        </w:rPr>
        <w:t>,</w:t>
      </w:r>
      <w:r w:rsidR="003A7DD9" w:rsidRPr="0063541C">
        <w:rPr>
          <w:rFonts w:ascii="Arial" w:hAnsi="Arial" w:cs="Arial"/>
        </w:rPr>
        <w:t xml:space="preserve"> 6 fracciones I, </w:t>
      </w:r>
      <w:r w:rsidR="00A277F8" w:rsidRPr="0063541C">
        <w:rPr>
          <w:rFonts w:ascii="Arial" w:hAnsi="Arial" w:cs="Arial"/>
        </w:rPr>
        <w:t>II</w:t>
      </w:r>
      <w:r w:rsidR="003A7DD9" w:rsidRPr="0063541C">
        <w:rPr>
          <w:rFonts w:ascii="Arial" w:hAnsi="Arial" w:cs="Arial"/>
        </w:rPr>
        <w:t xml:space="preserve"> y XX,</w:t>
      </w:r>
      <w:r w:rsidR="00F503E1">
        <w:rPr>
          <w:rFonts w:ascii="Arial" w:hAnsi="Arial" w:cs="Arial"/>
        </w:rPr>
        <w:t xml:space="preserve"> </w:t>
      </w:r>
      <w:r w:rsidR="00996A1B" w:rsidRPr="0063541C">
        <w:rPr>
          <w:rFonts w:ascii="Arial" w:hAnsi="Arial" w:cs="Arial"/>
        </w:rPr>
        <w:t>1</w:t>
      </w:r>
      <w:r w:rsidR="00A277F8" w:rsidRPr="0063541C">
        <w:rPr>
          <w:rFonts w:ascii="Arial" w:hAnsi="Arial" w:cs="Arial"/>
        </w:rPr>
        <w:t>6</w:t>
      </w:r>
      <w:r w:rsidR="00996A1B" w:rsidRPr="0063541C">
        <w:rPr>
          <w:rFonts w:ascii="Arial" w:hAnsi="Arial" w:cs="Arial"/>
        </w:rPr>
        <w:t>, 17,</w:t>
      </w:r>
      <w:r w:rsidR="00E12B67" w:rsidRPr="0063541C">
        <w:rPr>
          <w:rFonts w:ascii="Arial" w:hAnsi="Arial" w:cs="Arial"/>
        </w:rPr>
        <w:t xml:space="preserve"> </w:t>
      </w:r>
      <w:r w:rsidR="00A277F8" w:rsidRPr="0063541C">
        <w:rPr>
          <w:rFonts w:ascii="Arial" w:hAnsi="Arial" w:cs="Arial"/>
        </w:rPr>
        <w:t>19</w:t>
      </w:r>
      <w:r w:rsidR="00E12B67" w:rsidRPr="0063541C">
        <w:rPr>
          <w:rFonts w:ascii="Arial" w:hAnsi="Arial" w:cs="Arial"/>
        </w:rPr>
        <w:t xml:space="preserve"> fracciones </w:t>
      </w:r>
      <w:r w:rsidR="003A7DD9" w:rsidRPr="0063541C">
        <w:rPr>
          <w:rFonts w:ascii="Arial" w:hAnsi="Arial" w:cs="Arial"/>
        </w:rPr>
        <w:t xml:space="preserve">I, VI, </w:t>
      </w:r>
      <w:r w:rsidR="00E12B67" w:rsidRPr="0063541C">
        <w:rPr>
          <w:rFonts w:ascii="Arial" w:hAnsi="Arial" w:cs="Arial"/>
        </w:rPr>
        <w:t>VII,</w:t>
      </w:r>
      <w:r w:rsidR="00E94491" w:rsidRPr="0063541C">
        <w:rPr>
          <w:rFonts w:ascii="Arial" w:hAnsi="Arial" w:cs="Arial"/>
        </w:rPr>
        <w:t xml:space="preserve"> VIII,</w:t>
      </w:r>
      <w:r w:rsidR="00840A3F" w:rsidRPr="0063541C">
        <w:rPr>
          <w:rFonts w:ascii="Arial" w:hAnsi="Arial" w:cs="Arial"/>
        </w:rPr>
        <w:t xml:space="preserve"> </w:t>
      </w:r>
      <w:r w:rsidR="00E12B67" w:rsidRPr="0063541C">
        <w:rPr>
          <w:rFonts w:ascii="Arial" w:hAnsi="Arial" w:cs="Arial"/>
        </w:rPr>
        <w:t>XII,</w:t>
      </w:r>
      <w:r w:rsidR="00A76E7F" w:rsidRPr="0063541C">
        <w:rPr>
          <w:rFonts w:ascii="Arial" w:hAnsi="Arial" w:cs="Arial"/>
        </w:rPr>
        <w:t xml:space="preserve"> </w:t>
      </w:r>
      <w:r w:rsidR="003A7DD9" w:rsidRPr="0063541C">
        <w:rPr>
          <w:rFonts w:ascii="Arial" w:hAnsi="Arial" w:cs="Arial"/>
        </w:rPr>
        <w:t>XV,</w:t>
      </w:r>
      <w:r w:rsidR="00E12B67" w:rsidRPr="0063541C">
        <w:rPr>
          <w:rFonts w:ascii="Arial" w:hAnsi="Arial" w:cs="Arial"/>
        </w:rPr>
        <w:t xml:space="preserve"> XXVI y</w:t>
      </w:r>
      <w:r w:rsidR="00A277F8" w:rsidRPr="0063541C">
        <w:rPr>
          <w:rFonts w:ascii="Arial" w:hAnsi="Arial" w:cs="Arial"/>
        </w:rPr>
        <w:t xml:space="preserve"> XXVIII,</w:t>
      </w:r>
      <w:r w:rsidR="006447D4" w:rsidRPr="0063541C">
        <w:rPr>
          <w:rFonts w:ascii="Arial" w:hAnsi="Arial" w:cs="Arial"/>
        </w:rPr>
        <w:t xml:space="preserve"> 22 </w:t>
      </w:r>
      <w:r w:rsidR="00996A1B" w:rsidRPr="0063541C">
        <w:rPr>
          <w:rFonts w:ascii="Arial" w:hAnsi="Arial" w:cs="Arial"/>
        </w:rPr>
        <w:t>en su último párrafo</w:t>
      </w:r>
      <w:r w:rsidR="00FF0D0C" w:rsidRPr="0063541C">
        <w:rPr>
          <w:rFonts w:ascii="Arial" w:hAnsi="Arial" w:cs="Arial"/>
        </w:rPr>
        <w:t xml:space="preserve">, </w:t>
      </w:r>
      <w:r w:rsidR="009E3CAE" w:rsidRPr="0063541C">
        <w:rPr>
          <w:rFonts w:ascii="Arial" w:hAnsi="Arial" w:cs="Arial"/>
        </w:rPr>
        <w:t xml:space="preserve">37, </w:t>
      </w:r>
      <w:r w:rsidR="00FF0D0C" w:rsidRPr="0063541C">
        <w:rPr>
          <w:rFonts w:ascii="Arial" w:hAnsi="Arial" w:cs="Arial"/>
        </w:rPr>
        <w:t xml:space="preserve">38, </w:t>
      </w:r>
      <w:r w:rsidR="005527AF" w:rsidRPr="0063541C">
        <w:rPr>
          <w:rFonts w:ascii="Arial" w:hAnsi="Arial" w:cs="Arial"/>
        </w:rPr>
        <w:t xml:space="preserve">40, </w:t>
      </w:r>
      <w:r w:rsidR="00FF0D0C" w:rsidRPr="0063541C">
        <w:rPr>
          <w:rFonts w:ascii="Arial" w:hAnsi="Arial" w:cs="Arial"/>
        </w:rPr>
        <w:t>41</w:t>
      </w:r>
      <w:r w:rsidR="00996A1B" w:rsidRPr="0063541C">
        <w:rPr>
          <w:rFonts w:ascii="Arial" w:hAnsi="Arial" w:cs="Arial"/>
        </w:rPr>
        <w:t>, 42</w:t>
      </w:r>
      <w:r w:rsidR="006447D4" w:rsidRPr="0063541C">
        <w:rPr>
          <w:rFonts w:ascii="Arial" w:hAnsi="Arial" w:cs="Arial"/>
        </w:rPr>
        <w:t xml:space="preserve"> y</w:t>
      </w:r>
      <w:r w:rsidR="00E12B67" w:rsidRPr="0063541C">
        <w:rPr>
          <w:rFonts w:ascii="Arial" w:hAnsi="Arial" w:cs="Arial"/>
        </w:rPr>
        <w:t xml:space="preserve"> 86 fracciones I</w:t>
      </w:r>
      <w:r w:rsidR="00A77F0A" w:rsidRPr="0063541C">
        <w:rPr>
          <w:rFonts w:ascii="Arial" w:hAnsi="Arial" w:cs="Arial"/>
        </w:rPr>
        <w:t>, XVII, XXII</w:t>
      </w:r>
      <w:r w:rsidR="00E12B67" w:rsidRPr="0063541C">
        <w:rPr>
          <w:rFonts w:ascii="Arial" w:hAnsi="Arial" w:cs="Arial"/>
        </w:rPr>
        <w:t xml:space="preserve"> y</w:t>
      </w:r>
      <w:r w:rsidR="00A277F8" w:rsidRPr="0063541C">
        <w:rPr>
          <w:rFonts w:ascii="Arial" w:hAnsi="Arial" w:cs="Arial"/>
        </w:rPr>
        <w:t xml:space="preserve"> XXXVI de la </w:t>
      </w:r>
      <w:r w:rsidR="00E12B67" w:rsidRPr="0063541C">
        <w:rPr>
          <w:rFonts w:ascii="Arial" w:hAnsi="Arial" w:cs="Arial"/>
        </w:rPr>
        <w:t>Ley d</w:t>
      </w:r>
      <w:r w:rsidR="00A277F8" w:rsidRPr="0063541C">
        <w:rPr>
          <w:rFonts w:ascii="Arial" w:hAnsi="Arial" w:cs="Arial"/>
        </w:rPr>
        <w:t>e Fiscalización y Rendición de Cuentas del Estado de Quintana Roo</w:t>
      </w:r>
      <w:bookmarkEnd w:id="3"/>
      <w:r w:rsidR="00A277F8" w:rsidRPr="004408EB">
        <w:rPr>
          <w:rFonts w:ascii="Arial" w:hAnsi="Arial" w:cs="Arial"/>
        </w:rPr>
        <w:t xml:space="preserve">, </w:t>
      </w:r>
      <w:r w:rsidRPr="004408EB">
        <w:rPr>
          <w:rFonts w:ascii="Arial" w:hAnsi="Arial" w:cs="Arial"/>
        </w:rPr>
        <w:t xml:space="preserve">se tiene a bien presentar </w:t>
      </w:r>
      <w:r w:rsidR="00CA0996">
        <w:rPr>
          <w:rFonts w:ascii="Arial" w:hAnsi="Arial" w:cs="Arial"/>
        </w:rPr>
        <w:t>los</w:t>
      </w:r>
      <w:r w:rsidR="00477085"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</w:rPr>
        <w:t>Informe</w:t>
      </w:r>
      <w:r w:rsidR="00CA0996">
        <w:rPr>
          <w:rFonts w:ascii="Arial" w:hAnsi="Arial" w:cs="Arial"/>
        </w:rPr>
        <w:t>s</w:t>
      </w:r>
      <w:r w:rsidR="00477085">
        <w:rPr>
          <w:rFonts w:ascii="Arial" w:hAnsi="Arial" w:cs="Arial"/>
        </w:rPr>
        <w:t xml:space="preserve"> </w:t>
      </w:r>
      <w:r w:rsidR="00E95DC3" w:rsidRPr="004408EB">
        <w:rPr>
          <w:rFonts w:ascii="Arial" w:hAnsi="Arial" w:cs="Arial"/>
        </w:rPr>
        <w:t>Individual</w:t>
      </w:r>
      <w:r w:rsidR="00CA0996">
        <w:rPr>
          <w:rFonts w:ascii="Arial" w:hAnsi="Arial" w:cs="Arial"/>
        </w:rPr>
        <w:t>es</w:t>
      </w:r>
      <w:r w:rsidR="00E95DC3" w:rsidRPr="004408EB">
        <w:rPr>
          <w:rFonts w:ascii="Arial" w:hAnsi="Arial" w:cs="Arial"/>
        </w:rPr>
        <w:t xml:space="preserve"> </w:t>
      </w:r>
      <w:r w:rsidR="00F91FF8" w:rsidRPr="004408EB">
        <w:rPr>
          <w:rFonts w:ascii="Arial" w:hAnsi="Arial" w:cs="Arial"/>
        </w:rPr>
        <w:t xml:space="preserve">de </w:t>
      </w:r>
      <w:r w:rsidR="00A40F4D" w:rsidRPr="004408EB">
        <w:rPr>
          <w:rFonts w:ascii="Arial" w:hAnsi="Arial" w:cs="Arial"/>
        </w:rPr>
        <w:lastRenderedPageBreak/>
        <w:t>A</w:t>
      </w:r>
      <w:r w:rsidR="00584B24" w:rsidRPr="004408EB">
        <w:rPr>
          <w:rFonts w:ascii="Arial" w:hAnsi="Arial" w:cs="Arial"/>
        </w:rPr>
        <w:t>uditoría</w:t>
      </w:r>
      <w:r w:rsidR="004408EB">
        <w:rPr>
          <w:rFonts w:ascii="Arial" w:hAnsi="Arial" w:cs="Arial"/>
        </w:rPr>
        <w:t xml:space="preserve"> </w:t>
      </w:r>
      <w:r w:rsidR="004408EB" w:rsidRPr="004408EB">
        <w:rPr>
          <w:rFonts w:ascii="Arial" w:hAnsi="Arial" w:cs="Arial"/>
        </w:rPr>
        <w:t>o</w:t>
      </w:r>
      <w:r w:rsidR="007E1669" w:rsidRPr="004408EB">
        <w:rPr>
          <w:rFonts w:ascii="Arial" w:hAnsi="Arial" w:cs="Arial"/>
        </w:rPr>
        <w:t>btenido</w:t>
      </w:r>
      <w:r w:rsidR="00CA0996">
        <w:rPr>
          <w:rFonts w:ascii="Arial" w:hAnsi="Arial" w:cs="Arial"/>
        </w:rPr>
        <w:t>s</w:t>
      </w:r>
      <w:r w:rsidR="00477085">
        <w:rPr>
          <w:rFonts w:ascii="Arial" w:hAnsi="Arial" w:cs="Arial"/>
        </w:rPr>
        <w:t xml:space="preserve"> </w:t>
      </w:r>
      <w:r w:rsidR="007E1669" w:rsidRPr="004408EB">
        <w:rPr>
          <w:rFonts w:ascii="Arial" w:hAnsi="Arial" w:cs="Arial"/>
        </w:rPr>
        <w:t>con</w:t>
      </w:r>
      <w:r w:rsidRPr="004408EB">
        <w:rPr>
          <w:rFonts w:ascii="Arial" w:hAnsi="Arial" w:cs="Arial"/>
        </w:rPr>
        <w:t xml:space="preserve"> relación a la Cuenta Pública</w:t>
      </w:r>
      <w:r w:rsidR="00920993" w:rsidRPr="004408EB">
        <w:rPr>
          <w:rFonts w:ascii="Arial" w:hAnsi="Arial" w:cs="Arial"/>
          <w:bCs/>
        </w:rPr>
        <w:t xml:space="preserve"> </w:t>
      </w:r>
      <w:r w:rsidR="00B0575C" w:rsidRPr="004408EB">
        <w:rPr>
          <w:rFonts w:ascii="Arial" w:hAnsi="Arial" w:cs="Arial"/>
          <w:bCs/>
        </w:rPr>
        <w:t>de</w:t>
      </w:r>
      <w:r w:rsidR="00575D20" w:rsidRPr="00575D20">
        <w:rPr>
          <w:rFonts w:ascii="Arial" w:hAnsi="Arial" w:cs="Arial"/>
        </w:rPr>
        <w:t xml:space="preserve"> </w:t>
      </w:r>
      <w:r w:rsidR="00CA0996">
        <w:rPr>
          <w:rFonts w:ascii="Arial" w:hAnsi="Arial" w:cs="Arial"/>
        </w:rPr>
        <w:t xml:space="preserve">la </w:t>
      </w:r>
      <w:r w:rsidR="00CA0996" w:rsidRPr="00CA0996">
        <w:rPr>
          <w:rFonts w:ascii="Arial" w:hAnsi="Arial" w:cs="Arial"/>
          <w:b/>
        </w:rPr>
        <w:t>Administración Portuaria Integral de Quintana Roo, S.A. de C.V.</w:t>
      </w:r>
      <w:r w:rsidR="00257CE6" w:rsidRPr="004408EB">
        <w:rPr>
          <w:rFonts w:ascii="Arial" w:hAnsi="Arial" w:cs="Arial"/>
        </w:rPr>
        <w:t>,</w:t>
      </w:r>
      <w:r w:rsidR="00877504" w:rsidRPr="004408EB">
        <w:rPr>
          <w:rFonts w:ascii="Arial" w:hAnsi="Arial" w:cs="Arial"/>
        </w:rPr>
        <w:t xml:space="preserve"> </w:t>
      </w:r>
      <w:r w:rsidR="00B0575C" w:rsidRPr="004408EB">
        <w:rPr>
          <w:rFonts w:ascii="Arial" w:hAnsi="Arial" w:cs="Arial"/>
        </w:rPr>
        <w:t>correspondiente al</w:t>
      </w:r>
      <w:r w:rsidR="002C436F" w:rsidRPr="004408EB">
        <w:rPr>
          <w:rFonts w:ascii="Arial" w:hAnsi="Arial" w:cs="Arial"/>
          <w:bCs/>
        </w:rPr>
        <w:t xml:space="preserve"> </w:t>
      </w:r>
      <w:r w:rsidR="008E4F8B" w:rsidRPr="004408EB">
        <w:rPr>
          <w:rFonts w:ascii="Arial" w:hAnsi="Arial" w:cs="Arial"/>
          <w:bCs/>
        </w:rPr>
        <w:t>ejercici</w:t>
      </w:r>
      <w:r w:rsidR="008E4F8B" w:rsidRPr="009879F6">
        <w:rPr>
          <w:rFonts w:ascii="Arial" w:hAnsi="Arial" w:cs="Arial"/>
          <w:bCs/>
        </w:rPr>
        <w:t xml:space="preserve">o fiscal </w:t>
      </w:r>
      <w:r w:rsidR="00477085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.</w:t>
      </w:r>
    </w:p>
    <w:p w14:paraId="43A241B8" w14:textId="4158ABFB" w:rsidR="00615C7A" w:rsidRDefault="00615C7A" w:rsidP="00181039">
      <w:pPr>
        <w:spacing w:line="360" w:lineRule="auto"/>
        <w:ind w:left="142" w:right="49"/>
        <w:rPr>
          <w:rFonts w:ascii="Arial" w:hAnsi="Arial" w:cs="Arial"/>
          <w:b/>
          <w:bCs/>
        </w:rPr>
      </w:pPr>
    </w:p>
    <w:p w14:paraId="42BFFED1" w14:textId="769BE4F3" w:rsidR="00430423" w:rsidRPr="00A05588" w:rsidRDefault="00430423" w:rsidP="00181039">
      <w:pPr>
        <w:spacing w:line="360" w:lineRule="auto"/>
        <w:ind w:left="142" w:right="49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181039">
      <w:pPr>
        <w:spacing w:line="360" w:lineRule="auto"/>
        <w:ind w:left="142" w:right="49"/>
        <w:rPr>
          <w:rFonts w:ascii="Arial" w:hAnsi="Arial" w:cs="Arial"/>
          <w:b/>
          <w:bCs/>
        </w:rPr>
      </w:pPr>
    </w:p>
    <w:p w14:paraId="34716022" w14:textId="6DB23DB4" w:rsidR="00E3658B" w:rsidRDefault="00E3658B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 w:rsidRPr="007474AB">
        <w:rPr>
          <w:rFonts w:ascii="Arial" w:hAnsi="Arial" w:cs="Arial"/>
          <w:b/>
        </w:rPr>
        <w:t>D</w:t>
      </w:r>
      <w:r w:rsidR="002913A5" w:rsidRPr="007474AB">
        <w:rPr>
          <w:rFonts w:ascii="Arial" w:hAnsi="Arial" w:cs="Arial"/>
          <w:b/>
        </w:rPr>
        <w:t>e su Creación y Objeto</w:t>
      </w:r>
    </w:p>
    <w:p w14:paraId="69F61E3F" w14:textId="77777777" w:rsidR="00C82EDE" w:rsidRDefault="00C82EDE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30863C2B" w14:textId="4D751DD0" w:rsidR="00200B97" w:rsidRPr="00DB2053" w:rsidRDefault="00200B97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DB2053">
        <w:rPr>
          <w:rFonts w:ascii="Arial" w:hAnsi="Arial" w:cs="Arial"/>
        </w:rPr>
        <w:t xml:space="preserve">La </w:t>
      </w:r>
      <w:r w:rsidRPr="00DB2053">
        <w:rPr>
          <w:rFonts w:ascii="Arial" w:hAnsi="Arial" w:cs="Arial"/>
          <w:b/>
        </w:rPr>
        <w:t>Administración Portuaria Integral de Quintana Roo, S.A. de C.V.</w:t>
      </w:r>
      <w:r w:rsidRPr="00DB2053">
        <w:rPr>
          <w:rFonts w:ascii="Arial" w:hAnsi="Arial" w:cs="Arial"/>
        </w:rPr>
        <w:t>, se creó mediante Decreto publicado en el Tomo X, Número 4, Extraordinario, Quinta</w:t>
      </w:r>
      <w:r w:rsidR="00BF6796">
        <w:rPr>
          <w:rFonts w:ascii="Arial" w:hAnsi="Arial" w:cs="Arial"/>
        </w:rPr>
        <w:t xml:space="preserve"> Época del Periódico Oficial</w:t>
      </w:r>
      <w:r w:rsidR="00DA0BD7">
        <w:rPr>
          <w:rFonts w:ascii="Arial" w:hAnsi="Arial" w:cs="Arial"/>
        </w:rPr>
        <w:t xml:space="preserve"> del</w:t>
      </w:r>
      <w:r w:rsidRPr="00DB2053">
        <w:rPr>
          <w:rFonts w:ascii="Arial" w:hAnsi="Arial" w:cs="Arial"/>
        </w:rPr>
        <w:t xml:space="preserve"> Estado de Quintana Roo de fecha 15 de marzo de 1994, y se protocolizó mediante esc</w:t>
      </w:r>
      <w:r w:rsidR="000A3855" w:rsidRPr="00DB2053">
        <w:rPr>
          <w:rFonts w:ascii="Arial" w:hAnsi="Arial" w:cs="Arial"/>
        </w:rPr>
        <w:t>ritura pública número 8302,</w:t>
      </w:r>
      <w:r w:rsidRPr="00DB2053">
        <w:rPr>
          <w:rFonts w:ascii="Arial" w:hAnsi="Arial" w:cs="Arial"/>
        </w:rPr>
        <w:t xml:space="preserve"> ante la fe del notario público</w:t>
      </w:r>
      <w:r w:rsidR="000A3855" w:rsidRPr="00DB2053">
        <w:rPr>
          <w:rFonts w:ascii="Arial" w:hAnsi="Arial" w:cs="Arial"/>
        </w:rPr>
        <w:t xml:space="preserve"> número 8</w:t>
      </w:r>
      <w:r w:rsidRPr="00DB2053">
        <w:rPr>
          <w:rFonts w:ascii="Arial" w:hAnsi="Arial" w:cs="Arial"/>
        </w:rPr>
        <w:t xml:space="preserve"> </w:t>
      </w:r>
      <w:r w:rsidR="000A3855" w:rsidRPr="00DB2053">
        <w:rPr>
          <w:rFonts w:ascii="Arial" w:hAnsi="Arial" w:cs="Arial"/>
        </w:rPr>
        <w:t>de la ciudad de Chetumal Quintana Roo</w:t>
      </w:r>
      <w:r w:rsidR="00727795">
        <w:rPr>
          <w:rFonts w:ascii="Arial" w:hAnsi="Arial" w:cs="Arial"/>
        </w:rPr>
        <w:t>,</w:t>
      </w:r>
      <w:r w:rsidR="000A3855" w:rsidRPr="00DB2053">
        <w:rPr>
          <w:rFonts w:ascii="Arial" w:hAnsi="Arial" w:cs="Arial"/>
        </w:rPr>
        <w:t xml:space="preserve"> </w:t>
      </w:r>
      <w:r w:rsidRPr="00DB2053">
        <w:rPr>
          <w:rFonts w:ascii="Arial" w:hAnsi="Arial" w:cs="Arial"/>
        </w:rPr>
        <w:t xml:space="preserve">Lic. Fernando Agustín Cuevas Pérez, como una </w:t>
      </w:r>
      <w:r w:rsidR="000A3855" w:rsidRPr="00DB2053">
        <w:rPr>
          <w:rFonts w:ascii="Arial" w:hAnsi="Arial" w:cs="Arial"/>
        </w:rPr>
        <w:t xml:space="preserve">empresa de participación estatal mayoritaria, </w:t>
      </w:r>
      <w:r w:rsidRPr="00DB2053">
        <w:rPr>
          <w:rFonts w:ascii="Arial" w:hAnsi="Arial" w:cs="Arial"/>
        </w:rPr>
        <w:t xml:space="preserve">denominada Administración Portuaria Integral de Quintana Roo, seguida de las palabras Sociedad Anónima de Capital Variable, o su abreviatura S.A. de C.V. </w:t>
      </w:r>
    </w:p>
    <w:p w14:paraId="28BF18E3" w14:textId="77777777" w:rsidR="00200B97" w:rsidRPr="00DB2053" w:rsidRDefault="00200B97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462A7915" w14:textId="48B60726" w:rsidR="00200B97" w:rsidRPr="009879F6" w:rsidRDefault="00200B97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DB2053">
        <w:rPr>
          <w:rFonts w:ascii="Arial" w:hAnsi="Arial" w:cs="Arial"/>
        </w:rPr>
        <w:t>La sociedad</w:t>
      </w:r>
      <w:r w:rsidR="000A3855" w:rsidRPr="00DB2053">
        <w:rPr>
          <w:rFonts w:ascii="Arial" w:hAnsi="Arial" w:cs="Arial"/>
        </w:rPr>
        <w:t xml:space="preserve"> mercantil</w:t>
      </w:r>
      <w:r w:rsidRPr="00DB2053">
        <w:rPr>
          <w:rFonts w:ascii="Arial" w:hAnsi="Arial" w:cs="Arial"/>
        </w:rPr>
        <w:t xml:space="preserve"> tiene como objeto, la administración portuaria integral de los puertos del Estado de Quintana Roo, mediante el ejercicio de los derechos y el cumplimiento de las obligaciones que el Gobierno Federal le otorgue para el uso, aprovechamiento y explotación de los bienes del dominio público de la federación, la construcción de obras e instalaciones portuarias y prestación de los servicios portuarios y marítimos, así como la administración de los bienes que integran su zona de desarrollo. El domicilio de l</w:t>
      </w:r>
      <w:r w:rsidR="000A3855" w:rsidRPr="00DB2053">
        <w:rPr>
          <w:rFonts w:ascii="Arial" w:hAnsi="Arial" w:cs="Arial"/>
        </w:rPr>
        <w:t>a sociedad es</w:t>
      </w:r>
      <w:r w:rsidR="00727795">
        <w:rPr>
          <w:rFonts w:ascii="Arial" w:hAnsi="Arial" w:cs="Arial"/>
        </w:rPr>
        <w:t xml:space="preserve"> en </w:t>
      </w:r>
      <w:r w:rsidR="000A3855" w:rsidRPr="00DB2053">
        <w:rPr>
          <w:rFonts w:ascii="Arial" w:hAnsi="Arial" w:cs="Arial"/>
        </w:rPr>
        <w:t>la ciudad</w:t>
      </w:r>
      <w:r w:rsidRPr="00DB2053">
        <w:rPr>
          <w:rFonts w:ascii="Arial" w:hAnsi="Arial" w:cs="Arial"/>
        </w:rPr>
        <w:t xml:space="preserve"> de Cozumel, municipio de Cozumel, en el Estado de Quin</w:t>
      </w:r>
      <w:r w:rsidR="00727795">
        <w:rPr>
          <w:rFonts w:ascii="Arial" w:hAnsi="Arial" w:cs="Arial"/>
        </w:rPr>
        <w:t>tana Roo o el que determine la A</w:t>
      </w:r>
      <w:r w:rsidRPr="00DB2053">
        <w:rPr>
          <w:rFonts w:ascii="Arial" w:hAnsi="Arial" w:cs="Arial"/>
        </w:rPr>
        <w:t>samblea, podrá establecer sucursales, agencias y oficinas en otros lugares del Estado, así como señalar un domicilio diferente para fines fiscales, sin que por ello se entienda cambiado su domicilio social.</w:t>
      </w:r>
    </w:p>
    <w:p w14:paraId="5E58F45C" w14:textId="66A0610F" w:rsidR="007474AB" w:rsidRDefault="007474AB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</w:p>
    <w:p w14:paraId="1C2BAF1F" w14:textId="102DD78C" w:rsidR="00C47B98" w:rsidRPr="009879F6" w:rsidRDefault="002169A5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="00C47B98" w:rsidRPr="009879F6">
        <w:rPr>
          <w:rFonts w:ascii="Arial" w:hAnsi="Arial" w:cs="Arial"/>
          <w:b/>
          <w:bCs/>
        </w:rPr>
        <w:t xml:space="preserve">A RELATIVO A </w:t>
      </w:r>
      <w:r w:rsidR="00323310">
        <w:rPr>
          <w:rFonts w:ascii="Arial" w:hAnsi="Arial" w:cs="Arial"/>
          <w:b/>
          <w:bCs/>
        </w:rPr>
        <w:t>INGRESOS</w:t>
      </w:r>
      <w:r w:rsidR="000A4CA4" w:rsidRPr="00886931">
        <w:rPr>
          <w:rFonts w:ascii="Arial" w:hAnsi="Arial" w:cs="Arial"/>
          <w:b/>
          <w:bCs/>
        </w:rPr>
        <w:t xml:space="preserve"> PÚBLICOS</w:t>
      </w:r>
    </w:p>
    <w:p w14:paraId="747572C7" w14:textId="682D8F7B" w:rsidR="00926E86" w:rsidRPr="009879F6" w:rsidRDefault="00926E86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C607D1" w:rsidRDefault="003A721E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  <w:sz w:val="18"/>
        </w:rPr>
      </w:pPr>
    </w:p>
    <w:p w14:paraId="03D99853" w14:textId="7F93F108" w:rsidR="00AA50F2" w:rsidRDefault="00FF74D2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6992A9ED" w14:textId="77777777" w:rsidR="00F83C52" w:rsidRPr="00C607D1" w:rsidRDefault="00F83C52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  <w:sz w:val="18"/>
        </w:rPr>
      </w:pPr>
    </w:p>
    <w:p w14:paraId="41E7DCE4" w14:textId="53945FF5" w:rsidR="00AA50F2" w:rsidRDefault="00AA50F2" w:rsidP="00181039">
      <w:pPr>
        <w:tabs>
          <w:tab w:val="left" w:pos="1040"/>
          <w:tab w:val="left" w:pos="9498"/>
        </w:tabs>
        <w:spacing w:line="360" w:lineRule="auto"/>
        <w:ind w:left="142"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 w:rsidR="008B7EA2">
        <w:rPr>
          <w:rFonts w:ascii="Arial" w:hAnsi="Arial" w:cs="Arial"/>
          <w:bCs/>
        </w:rPr>
        <w:t>alizó en materia financiera a</w:t>
      </w:r>
      <w:r w:rsidR="00575D20" w:rsidRPr="00575D20">
        <w:rPr>
          <w:rFonts w:ascii="Arial" w:hAnsi="Arial" w:cs="Arial"/>
          <w:bCs/>
        </w:rPr>
        <w:t xml:space="preserve"> </w:t>
      </w:r>
      <w:r w:rsidR="00575D20">
        <w:rPr>
          <w:rFonts w:ascii="Arial" w:hAnsi="Arial" w:cs="Arial"/>
          <w:bCs/>
        </w:rPr>
        <w:t xml:space="preserve">la </w:t>
      </w:r>
      <w:r w:rsidR="00575D20" w:rsidRPr="00A31694">
        <w:rPr>
          <w:rFonts w:ascii="Arial" w:hAnsi="Arial" w:cs="Arial"/>
          <w:b/>
          <w:bCs/>
        </w:rPr>
        <w:t>Administración Portuaria Integral de Quintana Roo, S.A. de C.V.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E322B4B" w14:textId="77777777" w:rsidR="006026DC" w:rsidRPr="009879F6" w:rsidRDefault="006026DC" w:rsidP="00181039">
      <w:pPr>
        <w:tabs>
          <w:tab w:val="left" w:pos="1040"/>
          <w:tab w:val="left" w:pos="9498"/>
        </w:tabs>
        <w:spacing w:line="360" w:lineRule="auto"/>
        <w:ind w:left="142" w:right="49"/>
        <w:jc w:val="both"/>
        <w:rPr>
          <w:rFonts w:ascii="Arial" w:hAnsi="Arial" w:cs="Arial"/>
        </w:rPr>
      </w:pPr>
    </w:p>
    <w:p w14:paraId="771201AC" w14:textId="77777777" w:rsidR="00AA50F2" w:rsidRPr="009879F6" w:rsidRDefault="00AA50F2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029E1420" w:rsidR="00AA50F2" w:rsidRPr="009879F6" w:rsidRDefault="00176AC1" w:rsidP="00181039">
            <w:pPr>
              <w:spacing w:line="360" w:lineRule="auto"/>
              <w:ind w:left="142" w:right="4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22-AEMF-C-GOB-021-041</w:t>
            </w:r>
          </w:p>
        </w:tc>
        <w:tc>
          <w:tcPr>
            <w:tcW w:w="2713" w:type="pct"/>
            <w:shd w:val="clear" w:color="auto" w:fill="auto"/>
          </w:tcPr>
          <w:p w14:paraId="409DA764" w14:textId="0F64D0AF" w:rsidR="00AA50F2" w:rsidRPr="009879F6" w:rsidRDefault="00F81F59" w:rsidP="00181039">
            <w:pPr>
              <w:spacing w:line="360" w:lineRule="auto"/>
              <w:ind w:left="142" w:right="49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8B7EA2">
              <w:rPr>
                <w:rFonts w:ascii="Arial" w:hAnsi="Arial" w:cs="Arial"/>
                <w:bCs/>
              </w:rPr>
              <w:t>Auditoría de Cumplimiento</w:t>
            </w:r>
            <w:r w:rsidR="00F020D1">
              <w:rPr>
                <w:rFonts w:ascii="Arial" w:hAnsi="Arial" w:cs="Arial"/>
                <w:bCs/>
              </w:rPr>
              <w:t xml:space="preserve"> Financiero de Ingresos</w:t>
            </w:r>
            <w:r w:rsidR="008B7EA2">
              <w:rPr>
                <w:rFonts w:ascii="Arial" w:hAnsi="Arial" w:cs="Arial"/>
                <w:bCs/>
              </w:rPr>
              <w:t xml:space="preserve"> Públicos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56EFF433" w14:textId="408248CF" w:rsidR="00A83D37" w:rsidRDefault="00983BB9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8C2990">
        <w:rPr>
          <w:rFonts w:ascii="Arial" w:hAnsi="Arial" w:cs="Arial"/>
          <w:bCs/>
        </w:rPr>
        <w:t xml:space="preserve">Fiscalizar la gestión financiera </w:t>
      </w:r>
      <w:r w:rsidR="00F020D1" w:rsidRPr="008C2990">
        <w:rPr>
          <w:rFonts w:ascii="Arial" w:hAnsi="Arial" w:cs="Arial"/>
          <w:bCs/>
        </w:rPr>
        <w:t xml:space="preserve">de las entidades fiscalizables </w:t>
      </w:r>
      <w:r w:rsidRPr="008C2990">
        <w:rPr>
          <w:rFonts w:ascii="Arial" w:hAnsi="Arial" w:cs="Arial"/>
          <w:bCs/>
        </w:rPr>
        <w:t xml:space="preserve">para </w:t>
      </w:r>
      <w:r w:rsidR="00F020D1" w:rsidRPr="008C2990">
        <w:rPr>
          <w:rFonts w:ascii="Arial" w:hAnsi="Arial" w:cs="Arial"/>
          <w:bCs/>
        </w:rPr>
        <w:t>comprobar el cumplimiento de lo</w:t>
      </w:r>
      <w:r w:rsidR="00AC0D6E">
        <w:rPr>
          <w:rFonts w:ascii="Arial" w:hAnsi="Arial" w:cs="Arial"/>
          <w:bCs/>
        </w:rPr>
        <w:t xml:space="preserve"> dispuesto </w:t>
      </w:r>
      <w:r w:rsidR="00E12BF0">
        <w:rPr>
          <w:rFonts w:ascii="Arial" w:hAnsi="Arial" w:cs="Arial"/>
          <w:bCs/>
        </w:rPr>
        <w:t xml:space="preserve">en las </w:t>
      </w:r>
      <w:r w:rsidR="00F020D1" w:rsidRPr="008C2990">
        <w:rPr>
          <w:rFonts w:ascii="Arial" w:hAnsi="Arial" w:cs="Arial"/>
          <w:bCs/>
        </w:rPr>
        <w:t>disposiciones legales aplicables, e</w:t>
      </w:r>
      <w:r w:rsidR="007D42AA">
        <w:rPr>
          <w:rFonts w:ascii="Arial" w:hAnsi="Arial" w:cs="Arial"/>
          <w:bCs/>
        </w:rPr>
        <w:t xml:space="preserve">n </w:t>
      </w:r>
      <w:r w:rsidR="00FA043E">
        <w:rPr>
          <w:rFonts w:ascii="Arial" w:hAnsi="Arial" w:cs="Arial"/>
          <w:bCs/>
        </w:rPr>
        <w:t>cuanto a la</w:t>
      </w:r>
      <w:r w:rsidR="007D42AA">
        <w:rPr>
          <w:rFonts w:ascii="Arial" w:hAnsi="Arial" w:cs="Arial"/>
          <w:bCs/>
        </w:rPr>
        <w:t xml:space="preserve"> </w:t>
      </w:r>
      <w:r w:rsidR="00FA043E">
        <w:rPr>
          <w:rFonts w:ascii="Arial" w:hAnsi="Arial" w:cs="Arial"/>
          <w:bCs/>
        </w:rPr>
        <w:t>obtención y recaudación de ingresos</w:t>
      </w:r>
      <w:r w:rsidR="00F020D1" w:rsidRPr="008C2990">
        <w:rPr>
          <w:rFonts w:ascii="Arial" w:hAnsi="Arial" w:cs="Arial"/>
          <w:bCs/>
        </w:rPr>
        <w:t xml:space="preserve">, incluyendo la revisión del manejo y la custodia de </w:t>
      </w:r>
      <w:r w:rsidR="00FA043E">
        <w:rPr>
          <w:rFonts w:ascii="Arial" w:hAnsi="Arial" w:cs="Arial"/>
          <w:bCs/>
        </w:rPr>
        <w:t>los recursos propios</w:t>
      </w:r>
      <w:r w:rsidRPr="008C2990">
        <w:rPr>
          <w:rFonts w:ascii="Arial" w:hAnsi="Arial" w:cs="Arial"/>
          <w:bCs/>
        </w:rPr>
        <w:t xml:space="preserve">, así como </w:t>
      </w:r>
      <w:r w:rsidR="00F7242B" w:rsidRPr="008C2990">
        <w:rPr>
          <w:rFonts w:ascii="Arial" w:hAnsi="Arial" w:cs="Arial"/>
          <w:bCs/>
        </w:rPr>
        <w:t xml:space="preserve">de </w:t>
      </w:r>
      <w:r w:rsidRPr="008C2990">
        <w:rPr>
          <w:rFonts w:ascii="Arial" w:hAnsi="Arial" w:cs="Arial"/>
          <w:bCs/>
        </w:rPr>
        <w:t>la demás información financiera, contable,</w:t>
      </w:r>
      <w:r w:rsidR="00F83C52" w:rsidRPr="008C2990">
        <w:rPr>
          <w:rFonts w:ascii="Arial" w:hAnsi="Arial" w:cs="Arial"/>
          <w:bCs/>
        </w:rPr>
        <w:t xml:space="preserve"> </w:t>
      </w:r>
      <w:r w:rsidR="00952100">
        <w:rPr>
          <w:rFonts w:ascii="Arial" w:hAnsi="Arial" w:cs="Arial"/>
          <w:bCs/>
        </w:rPr>
        <w:t>patrimonial y</w:t>
      </w:r>
      <w:r w:rsidRPr="008C2990">
        <w:rPr>
          <w:rFonts w:ascii="Arial" w:hAnsi="Arial" w:cs="Arial"/>
          <w:bCs/>
        </w:rPr>
        <w:t xml:space="preserve"> presupuestaria que la entidad fiscalizada deba incluir en su cuenta pública confo</w:t>
      </w:r>
      <w:r w:rsidR="00F020D1" w:rsidRPr="008C2990">
        <w:rPr>
          <w:rFonts w:ascii="Arial" w:hAnsi="Arial" w:cs="Arial"/>
          <w:bCs/>
        </w:rPr>
        <w:t>rme a la normatividad aplicable</w:t>
      </w:r>
      <w:r w:rsidRPr="008C2990">
        <w:rPr>
          <w:rFonts w:ascii="Arial" w:hAnsi="Arial" w:cs="Arial"/>
          <w:bCs/>
        </w:rPr>
        <w:t>.</w:t>
      </w:r>
    </w:p>
    <w:p w14:paraId="275F7B4E" w14:textId="2D41AC5D" w:rsidR="00A83D37" w:rsidRDefault="00A83D37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</w:p>
    <w:p w14:paraId="600E1A12" w14:textId="484FB056" w:rsidR="00AA50F2" w:rsidRDefault="00FF74D2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342CBE64" w14:textId="759A02E4" w:rsidR="00D21C3C" w:rsidRDefault="00D21C3C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</w:p>
    <w:p w14:paraId="7C14FB25" w14:textId="4EE94A93" w:rsidR="00AA50F2" w:rsidRPr="009879F6" w:rsidRDefault="00E34202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B23FEA">
        <w:rPr>
          <w:rFonts w:ascii="Arial" w:hAnsi="Arial" w:cs="Arial"/>
          <w:b/>
        </w:rPr>
        <w:t>Universo</w:t>
      </w:r>
      <w:r w:rsidR="00AA50F2" w:rsidRPr="00B23FEA">
        <w:rPr>
          <w:rFonts w:ascii="Arial" w:hAnsi="Arial" w:cs="Arial"/>
          <w:b/>
        </w:rPr>
        <w:t xml:space="preserve">: </w:t>
      </w:r>
      <w:r w:rsidR="00AA50F2" w:rsidRPr="00B23FEA">
        <w:rPr>
          <w:rFonts w:ascii="Arial" w:hAnsi="Arial" w:cs="Arial"/>
        </w:rPr>
        <w:t>$</w:t>
      </w:r>
      <w:r w:rsidR="00176AC1">
        <w:rPr>
          <w:rFonts w:ascii="Arial" w:hAnsi="Arial" w:cs="Arial"/>
        </w:rPr>
        <w:t>252,698,513.14</w:t>
      </w:r>
    </w:p>
    <w:p w14:paraId="4BF3AC1B" w14:textId="77777777" w:rsidR="00A720AA" w:rsidRPr="009879F6" w:rsidRDefault="00A720AA" w:rsidP="00181039">
      <w:pPr>
        <w:spacing w:line="360" w:lineRule="auto"/>
        <w:ind w:left="142" w:right="49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1A2DCD1F" w:rsidR="00A720AA" w:rsidRPr="009879F6" w:rsidRDefault="00A720AA" w:rsidP="00181039">
      <w:pPr>
        <w:spacing w:line="360" w:lineRule="auto"/>
        <w:ind w:left="142" w:right="49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176AC1">
        <w:rPr>
          <w:rFonts w:ascii="Arial" w:hAnsi="Arial" w:cs="Arial"/>
        </w:rPr>
        <w:t>252,698,513.14</w:t>
      </w:r>
    </w:p>
    <w:p w14:paraId="51BF8A82" w14:textId="77777777" w:rsidR="00E34202" w:rsidRPr="009879F6" w:rsidRDefault="00E34202" w:rsidP="00181039">
      <w:pPr>
        <w:spacing w:line="360" w:lineRule="auto"/>
        <w:ind w:left="142" w:right="49"/>
        <w:rPr>
          <w:rFonts w:ascii="Arial" w:hAnsi="Arial" w:cs="Arial"/>
        </w:rPr>
      </w:pPr>
    </w:p>
    <w:p w14:paraId="3C316B61" w14:textId="5542B3A7" w:rsidR="00AA50F2" w:rsidRPr="009879F6" w:rsidRDefault="00AA50F2" w:rsidP="00181039">
      <w:pPr>
        <w:spacing w:line="360" w:lineRule="auto"/>
        <w:ind w:left="142" w:right="49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Pr="009879F6">
        <w:rPr>
          <w:rFonts w:ascii="Arial" w:hAnsi="Arial" w:cs="Arial"/>
        </w:rPr>
        <w:t>$</w:t>
      </w:r>
      <w:r w:rsidR="00176AC1">
        <w:rPr>
          <w:rFonts w:ascii="Arial" w:hAnsi="Arial" w:cs="Arial"/>
        </w:rPr>
        <w:t>138,098,473.82</w:t>
      </w:r>
    </w:p>
    <w:p w14:paraId="15590F48" w14:textId="25B47527" w:rsidR="00AA50F2" w:rsidRPr="009879F6" w:rsidRDefault="00FA4D20" w:rsidP="00181039">
      <w:pPr>
        <w:spacing w:line="360" w:lineRule="auto"/>
        <w:ind w:left="142" w:right="49"/>
        <w:rPr>
          <w:rFonts w:ascii="Arial" w:hAnsi="Arial" w:cs="Arial"/>
        </w:rPr>
      </w:pPr>
      <w:bookmarkStart w:id="6" w:name="_Toc518907882"/>
      <w:bookmarkStart w:id="7" w:name="_Toc520196705"/>
      <w:r w:rsidRPr="009879F6">
        <w:rPr>
          <w:rFonts w:ascii="Arial" w:hAnsi="Arial" w:cs="Arial"/>
          <w:b/>
        </w:rPr>
        <w:lastRenderedPageBreak/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6"/>
      <w:bookmarkEnd w:id="7"/>
      <w:r w:rsidR="00176AC1">
        <w:rPr>
          <w:rFonts w:ascii="Arial" w:hAnsi="Arial" w:cs="Arial"/>
        </w:rPr>
        <w:t>54.65</w:t>
      </w:r>
      <w:r w:rsidR="00AA50F2" w:rsidRPr="009879F6">
        <w:rPr>
          <w:rFonts w:ascii="Arial" w:hAnsi="Arial" w:cs="Arial"/>
        </w:rPr>
        <w:t>%</w:t>
      </w:r>
    </w:p>
    <w:p w14:paraId="14ABF74E" w14:textId="5AC03FB0" w:rsidR="00AA50F2" w:rsidRDefault="00AA50F2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243B1D04" w14:textId="3CE12ED9" w:rsidR="00E34202" w:rsidRDefault="00DD0822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8C2990">
        <w:rPr>
          <w:rFonts w:ascii="Arial" w:hAnsi="Arial" w:cs="Arial"/>
        </w:rPr>
        <w:t xml:space="preserve">Durante el ejercicio auditado, el ente </w:t>
      </w:r>
      <w:proofErr w:type="spellStart"/>
      <w:r w:rsidRPr="008C2990">
        <w:rPr>
          <w:rFonts w:ascii="Arial" w:hAnsi="Arial" w:cs="Arial"/>
        </w:rPr>
        <w:t>fiscalizado</w:t>
      </w:r>
      <w:proofErr w:type="spellEnd"/>
      <w:r w:rsidRPr="008C2990">
        <w:rPr>
          <w:rFonts w:ascii="Arial" w:hAnsi="Arial" w:cs="Arial"/>
        </w:rPr>
        <w:t xml:space="preserve"> no recibió recursos federales</w:t>
      </w:r>
      <w:r w:rsidR="008C2990">
        <w:rPr>
          <w:rFonts w:ascii="Arial" w:hAnsi="Arial" w:cs="Arial"/>
        </w:rPr>
        <w:t xml:space="preserve"> o estatales</w:t>
      </w:r>
      <w:r w:rsidRPr="008C2990">
        <w:rPr>
          <w:rFonts w:ascii="Arial" w:hAnsi="Arial" w:cs="Arial"/>
        </w:rPr>
        <w:t>, por lo cual el Universo y la Población Objetivo quedaron integradas únicamente por recursos</w:t>
      </w:r>
      <w:r w:rsidR="00D21C3C" w:rsidRPr="008C2990">
        <w:rPr>
          <w:rFonts w:ascii="Arial" w:hAnsi="Arial" w:cs="Arial"/>
        </w:rPr>
        <w:t xml:space="preserve"> propios.</w:t>
      </w:r>
    </w:p>
    <w:p w14:paraId="494C5E67" w14:textId="77777777" w:rsidR="007E7538" w:rsidRDefault="007E7538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249560D0" w14:textId="30F07A5B" w:rsidR="00AA50F2" w:rsidRPr="009879F6" w:rsidRDefault="00E34202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CC2CFC">
        <w:rPr>
          <w:rFonts w:ascii="Arial" w:hAnsi="Arial" w:cs="Arial"/>
        </w:rPr>
        <w:t>ingresos devengados</w:t>
      </w:r>
      <w:r w:rsidR="00AA50F2" w:rsidRPr="009879F6">
        <w:rPr>
          <w:rFonts w:ascii="Arial" w:hAnsi="Arial" w:cs="Arial"/>
        </w:rPr>
        <w:t xml:space="preserve"> que</w:t>
      </w:r>
      <w:r w:rsidR="00CC2CFC">
        <w:rPr>
          <w:rFonts w:ascii="Arial" w:hAnsi="Arial" w:cs="Arial"/>
        </w:rPr>
        <w:t xml:space="preserve"> forman parte del </w:t>
      </w:r>
      <w:r w:rsidR="00D21C3C">
        <w:rPr>
          <w:rFonts w:ascii="Arial" w:hAnsi="Arial" w:cs="Arial"/>
        </w:rPr>
        <w:t>Estado Analíti</w:t>
      </w:r>
      <w:r w:rsidR="00CC2CFC">
        <w:rPr>
          <w:rFonts w:ascii="Arial" w:hAnsi="Arial" w:cs="Arial"/>
        </w:rPr>
        <w:t>c</w:t>
      </w:r>
      <w:r w:rsidR="00D21C3C">
        <w:rPr>
          <w:rFonts w:ascii="Arial" w:hAnsi="Arial" w:cs="Arial"/>
        </w:rPr>
        <w:t>o de Ingresos por Fuente de Financiamiento</w:t>
      </w:r>
      <w:r w:rsidR="00491496">
        <w:rPr>
          <w:rFonts w:ascii="Arial" w:hAnsi="Arial" w:cs="Arial"/>
          <w:b/>
          <w:i/>
        </w:rPr>
        <w:t xml:space="preserve">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CC2CFC">
        <w:rPr>
          <w:rFonts w:ascii="Arial" w:hAnsi="Arial" w:cs="Arial"/>
          <w:bCs/>
        </w:rPr>
        <w:t>2022</w:t>
      </w:r>
      <w:r w:rsidR="00440F03">
        <w:rPr>
          <w:rFonts w:ascii="Arial" w:hAnsi="Arial" w:cs="Arial"/>
          <w:bCs/>
        </w:rPr>
        <w:t>.</w:t>
      </w:r>
    </w:p>
    <w:p w14:paraId="70D2DC5C" w14:textId="400E6F12" w:rsidR="00716478" w:rsidRPr="00617472" w:rsidRDefault="00716478" w:rsidP="00181039">
      <w:pPr>
        <w:tabs>
          <w:tab w:val="left" w:pos="2160"/>
        </w:tabs>
        <w:spacing w:line="360" w:lineRule="auto"/>
        <w:ind w:left="142" w:right="49"/>
        <w:jc w:val="both"/>
        <w:rPr>
          <w:rFonts w:ascii="Arial" w:hAnsi="Arial" w:cs="Arial"/>
          <w:b/>
          <w:u w:val="single"/>
        </w:rPr>
      </w:pPr>
    </w:p>
    <w:p w14:paraId="225F6A6F" w14:textId="76F35117" w:rsidR="003A721E" w:rsidRDefault="00FF74D2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181039">
      <w:pPr>
        <w:tabs>
          <w:tab w:val="left" w:pos="9498"/>
        </w:tabs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3D885DDD" w14:textId="34F8B05E" w:rsidR="002E1AEF" w:rsidRPr="009879F6" w:rsidRDefault="00035255" w:rsidP="00181039">
      <w:pPr>
        <w:tabs>
          <w:tab w:val="left" w:pos="9498"/>
        </w:tabs>
        <w:spacing w:line="360" w:lineRule="auto"/>
        <w:ind w:left="142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7C2333">
        <w:rPr>
          <w:rFonts w:ascii="Arial" w:hAnsi="Arial" w:cs="Arial"/>
        </w:rPr>
        <w:t xml:space="preserve">ingresos </w:t>
      </w:r>
      <w:r w:rsidR="003244C8">
        <w:rPr>
          <w:rFonts w:ascii="Arial" w:hAnsi="Arial" w:cs="Arial"/>
        </w:rPr>
        <w:t xml:space="preserve"> devengados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3863D1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2E3A6FB2" w14:textId="41DD9236" w:rsidR="003A721E" w:rsidRDefault="003A721E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</w:t>
      </w:r>
      <w:r w:rsidR="00BC1636">
        <w:rPr>
          <w:rFonts w:ascii="Arial" w:hAnsi="Arial" w:cs="Arial"/>
          <w:bCs/>
        </w:rPr>
        <w:t xml:space="preserve">la información concerniente </w:t>
      </w:r>
      <w:r w:rsidR="00CF6BE3">
        <w:rPr>
          <w:rFonts w:ascii="Arial" w:hAnsi="Arial" w:cs="Arial"/>
          <w:bCs/>
        </w:rPr>
        <w:t xml:space="preserve">la </w:t>
      </w:r>
      <w:r w:rsidR="00CF6BE3" w:rsidRPr="00A31694">
        <w:rPr>
          <w:rFonts w:ascii="Arial" w:hAnsi="Arial" w:cs="Arial"/>
          <w:b/>
          <w:bCs/>
        </w:rPr>
        <w:t>Administración Portuaria Integral de Quintana Roo, S.A. de C.V.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</w:t>
      </w:r>
      <w:r w:rsidR="007C2333">
        <w:rPr>
          <w:rFonts w:ascii="Arial" w:hAnsi="Arial" w:cs="Arial"/>
          <w:bCs/>
        </w:rPr>
        <w:t xml:space="preserve"> y</w:t>
      </w:r>
      <w:r w:rsidRPr="000E7791">
        <w:rPr>
          <w:rFonts w:ascii="Arial" w:hAnsi="Arial" w:cs="Arial"/>
          <w:bCs/>
        </w:rPr>
        <w:t xml:space="preserve"> presupuestarios</w:t>
      </w:r>
      <w:r w:rsidR="00BC1636">
        <w:rPr>
          <w:rFonts w:ascii="Arial" w:hAnsi="Arial" w:cs="Arial"/>
          <w:bCs/>
        </w:rPr>
        <w:t>,</w:t>
      </w:r>
      <w:r w:rsidR="00486F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</w:t>
      </w:r>
      <w:r>
        <w:rPr>
          <w:rFonts w:ascii="Arial" w:hAnsi="Arial" w:cs="Arial"/>
          <w:bCs/>
        </w:rPr>
        <w:lastRenderedPageBreak/>
        <w:t>riesgo, la ob</w:t>
      </w:r>
      <w:r w:rsidRPr="00716705">
        <w:rPr>
          <w:rFonts w:ascii="Arial" w:hAnsi="Arial" w:cs="Arial"/>
          <w:bCs/>
        </w:rPr>
        <w:t xml:space="preserve">servancia </w:t>
      </w:r>
      <w:r w:rsidR="00852E00" w:rsidRPr="00716705">
        <w:rPr>
          <w:rFonts w:ascii="Arial" w:hAnsi="Arial" w:cs="Arial"/>
          <w:bCs/>
        </w:rPr>
        <w:t>de</w:t>
      </w:r>
      <w:r w:rsidRPr="00716705">
        <w:rPr>
          <w:rFonts w:ascii="Arial" w:hAnsi="Arial" w:cs="Arial"/>
          <w:bCs/>
        </w:rPr>
        <w:t xml:space="preserve"> la </w:t>
      </w:r>
      <w:r w:rsidR="00F52F12" w:rsidRPr="00716705">
        <w:rPr>
          <w:rFonts w:ascii="Arial" w:hAnsi="Arial" w:cs="Arial"/>
          <w:bCs/>
        </w:rPr>
        <w:t>información</w:t>
      </w:r>
      <w:r w:rsidR="00BC1636" w:rsidRPr="00BC1636">
        <w:rPr>
          <w:rFonts w:ascii="Arial" w:hAnsi="Arial" w:cs="Arial"/>
        </w:rPr>
        <w:t xml:space="preserve"> </w:t>
      </w:r>
      <w:r w:rsidR="00F52F12" w:rsidRPr="00BC1636">
        <w:rPr>
          <w:rFonts w:ascii="Arial" w:hAnsi="Arial" w:cs="Arial"/>
        </w:rPr>
        <w:t>histórica</w:t>
      </w:r>
      <w:r w:rsidR="00716705">
        <w:rPr>
          <w:rFonts w:ascii="Arial" w:hAnsi="Arial" w:cs="Arial"/>
          <w:bCs/>
        </w:rPr>
        <w:t xml:space="preserve">, </w:t>
      </w:r>
      <w:r w:rsidR="00F52F12" w:rsidRPr="00BC1636">
        <w:rPr>
          <w:rFonts w:ascii="Arial" w:hAnsi="Arial" w:cs="Arial"/>
          <w:bCs/>
        </w:rPr>
        <w:t>que se encuentra en los antecedentes de las auditorías practicadas</w:t>
      </w:r>
      <w:r w:rsidR="00300738" w:rsidRPr="00BC1636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5D3E62DC" w14:textId="663C6D65" w:rsidR="00BC1636" w:rsidRDefault="00BC1636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127CB1DB" w14:textId="3DFAD54E" w:rsidR="003A721E" w:rsidRDefault="003A721E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</w:t>
      </w:r>
      <w:r w:rsidR="00A03AEC">
        <w:rPr>
          <w:rFonts w:ascii="Arial" w:hAnsi="Arial" w:cs="Arial"/>
          <w:bCs/>
        </w:rPr>
        <w:t xml:space="preserve"> </w:t>
      </w:r>
      <w:r w:rsidR="00A03AEC" w:rsidRPr="001747A8">
        <w:rPr>
          <w:rFonts w:ascii="Arial" w:hAnsi="Arial" w:cs="Arial"/>
          <w:bCs/>
        </w:rPr>
        <w:t xml:space="preserve">determinándose mediante la competencia técnica y </w:t>
      </w:r>
      <w:r w:rsidR="001747A8" w:rsidRPr="001747A8">
        <w:rPr>
          <w:rFonts w:ascii="Arial" w:hAnsi="Arial" w:cs="Arial"/>
          <w:bCs/>
        </w:rPr>
        <w:t>profesional</w:t>
      </w:r>
      <w:r w:rsidR="001747A8">
        <w:rPr>
          <w:rFonts w:ascii="Arial" w:hAnsi="Arial" w:cs="Arial"/>
          <w:bCs/>
        </w:rPr>
        <w:t xml:space="preserve"> l</w:t>
      </w:r>
      <w:r w:rsidR="00860EFD" w:rsidRPr="001747A8">
        <w:rPr>
          <w:rFonts w:ascii="Arial" w:hAnsi="Arial" w:cs="Arial"/>
          <w:bCs/>
        </w:rPr>
        <w:t>a</w:t>
      </w:r>
      <w:r w:rsidR="00391B50" w:rsidRPr="001747A8">
        <w:rPr>
          <w:rFonts w:ascii="Arial" w:hAnsi="Arial" w:cs="Arial"/>
          <w:bCs/>
        </w:rPr>
        <w:t xml:space="preserve"> </w:t>
      </w:r>
      <w:r w:rsidRPr="001747A8">
        <w:rPr>
          <w:rFonts w:ascii="Arial" w:hAnsi="Arial" w:cs="Arial"/>
          <w:bCs/>
        </w:rPr>
        <w:t>actuación fiscalizadora</w:t>
      </w:r>
      <w:r w:rsidR="00255FCA" w:rsidRPr="001747A8">
        <w:rPr>
          <w:rFonts w:ascii="Arial" w:hAnsi="Arial" w:cs="Arial"/>
          <w:bCs/>
        </w:rPr>
        <w:t>,</w:t>
      </w:r>
      <w:r w:rsidRPr="001747A8">
        <w:rPr>
          <w:rFonts w:ascii="Arial" w:hAnsi="Arial" w:cs="Arial"/>
          <w:bCs/>
        </w:rPr>
        <w:t xml:space="preserve"> </w:t>
      </w:r>
      <w:r w:rsidR="00255FCA" w:rsidRPr="001747A8">
        <w:rPr>
          <w:rFonts w:ascii="Arial" w:hAnsi="Arial" w:cs="Arial"/>
          <w:bCs/>
        </w:rPr>
        <w:t>basándose</w:t>
      </w:r>
      <w:r w:rsidR="00391B50" w:rsidRPr="001747A8">
        <w:rPr>
          <w:rFonts w:ascii="Arial" w:hAnsi="Arial" w:cs="Arial"/>
          <w:bCs/>
        </w:rPr>
        <w:t xml:space="preserve"> en</w:t>
      </w:r>
      <w:r w:rsidRPr="001747A8">
        <w:rPr>
          <w:rFonts w:ascii="Arial" w:hAnsi="Arial" w:cs="Arial"/>
          <w:bCs/>
        </w:rPr>
        <w:t xml:space="preserve"> diversos elementos y factores que se integraron en los procedimientos de</w:t>
      </w:r>
      <w:r>
        <w:rPr>
          <w:rFonts w:ascii="Arial" w:hAnsi="Arial" w:cs="Arial"/>
          <w:bCs/>
        </w:rPr>
        <w:t xml:space="preserve">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401F1925" w14:textId="77777777" w:rsidR="003F2890" w:rsidRDefault="003F2890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5E84ADF5" w14:textId="2B30CBC4" w:rsidR="008D4630" w:rsidRPr="008D4630" w:rsidRDefault="00183903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01FDD4FA" w14:textId="2697F03B" w:rsidR="008D4630" w:rsidRDefault="00D47F2C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E315DF">
        <w:rPr>
          <w:rFonts w:ascii="Arial" w:hAnsi="Arial" w:cs="Arial"/>
        </w:rPr>
        <w:t xml:space="preserve">Se revisaron la </w:t>
      </w:r>
      <w:r w:rsidR="00D24DAC" w:rsidRPr="00E315DF">
        <w:rPr>
          <w:rFonts w:ascii="Arial" w:hAnsi="Arial" w:cs="Arial"/>
        </w:rPr>
        <w:t xml:space="preserve">Gerencia de Administración y Finanzas y la Gerencia Contable y Fiscal de </w:t>
      </w:r>
      <w:r w:rsidR="00D24DAC" w:rsidRPr="00E315DF">
        <w:rPr>
          <w:rFonts w:ascii="Arial" w:hAnsi="Arial" w:cs="Arial"/>
          <w:bCs/>
        </w:rPr>
        <w:t xml:space="preserve">la </w:t>
      </w:r>
      <w:r w:rsidR="00D24DAC" w:rsidRPr="00E315DF">
        <w:rPr>
          <w:rFonts w:ascii="Arial" w:hAnsi="Arial" w:cs="Arial"/>
          <w:b/>
          <w:bCs/>
        </w:rPr>
        <w:t>Administración Portuaria Integral de Quintana Roo, S.A. de C.V</w:t>
      </w:r>
      <w:r w:rsidR="004C0483" w:rsidRPr="00E315DF">
        <w:rPr>
          <w:rFonts w:ascii="Arial" w:hAnsi="Arial" w:cs="Arial"/>
          <w:b/>
          <w:bCs/>
        </w:rPr>
        <w:t>.</w:t>
      </w:r>
    </w:p>
    <w:p w14:paraId="7F40DCBA" w14:textId="77777777" w:rsidR="00D7233A" w:rsidRDefault="00D7233A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4A4BBFFD" w14:textId="7B1211C6" w:rsidR="00E66F94" w:rsidRDefault="008610C0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181039">
      <w:pPr>
        <w:tabs>
          <w:tab w:val="left" w:pos="9498"/>
        </w:tabs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</w:t>
      </w:r>
      <w:r w:rsidRPr="00C47B98">
        <w:rPr>
          <w:rFonts w:ascii="Arial" w:hAnsi="Arial" w:cs="Arial"/>
          <w:bCs/>
        </w:rPr>
        <w:lastRenderedPageBreak/>
        <w:t>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48B777C6" w14:textId="79A18B35" w:rsidR="00E66F94" w:rsidRDefault="00E66F94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566661E" w14:textId="77777777" w:rsidR="00181039" w:rsidRPr="00C47B98" w:rsidRDefault="00181039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1FF3F834" w14:textId="634CBE36" w:rsidR="00E66F94" w:rsidRPr="00B22BD5" w:rsidRDefault="00456EF2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B22BD5">
        <w:rPr>
          <w:rFonts w:ascii="Arial" w:hAnsi="Arial" w:cs="Arial"/>
          <w:bCs/>
        </w:rPr>
        <w:t>Los procedimientos de auditorí</w:t>
      </w:r>
      <w:r w:rsidR="00E66F94" w:rsidRPr="00B22BD5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B22BD5">
        <w:rPr>
          <w:rFonts w:ascii="Arial" w:hAnsi="Arial" w:cs="Arial"/>
          <w:bCs/>
        </w:rPr>
        <w:t>,</w:t>
      </w:r>
      <w:r w:rsidR="00E66F94" w:rsidRPr="00B22BD5">
        <w:rPr>
          <w:rFonts w:ascii="Arial" w:hAnsi="Arial" w:cs="Arial"/>
          <w:bCs/>
        </w:rPr>
        <w:t xml:space="preserve"> </w:t>
      </w:r>
      <w:r w:rsidR="00315DC2" w:rsidRPr="00B22BD5">
        <w:rPr>
          <w:rFonts w:ascii="Arial" w:hAnsi="Arial" w:cs="Arial"/>
          <w:bCs/>
        </w:rPr>
        <w:t>correspondieron a</w:t>
      </w:r>
      <w:r w:rsidR="00E66F94" w:rsidRPr="00B22BD5">
        <w:rPr>
          <w:rFonts w:ascii="Arial" w:hAnsi="Arial" w:cs="Arial"/>
          <w:bCs/>
        </w:rPr>
        <w:t>:</w:t>
      </w:r>
    </w:p>
    <w:p w14:paraId="122A0339" w14:textId="77777777" w:rsidR="00356C6D" w:rsidRPr="00B22BD5" w:rsidRDefault="00356C6D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34C42466" w14:textId="1CC7B871" w:rsidR="003E14D0" w:rsidRPr="00E645B8" w:rsidRDefault="003E14D0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E645B8">
        <w:rPr>
          <w:rFonts w:ascii="Arial" w:hAnsi="Arial" w:cs="Arial"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34FB8A43" w14:textId="77777777" w:rsidR="003E14D0" w:rsidRPr="00E645B8" w:rsidRDefault="003E14D0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5CEDC8A6" w14:textId="0DCAE432" w:rsidR="00A8325B" w:rsidRPr="00FF4C00" w:rsidRDefault="00E645B8" w:rsidP="00181039">
      <w:pPr>
        <w:spacing w:line="360" w:lineRule="auto"/>
        <w:ind w:left="142" w:right="49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lastRenderedPageBreak/>
        <w:t>2</w:t>
      </w:r>
      <w:r w:rsidR="003E14D0" w:rsidRPr="00E645B8">
        <w:rPr>
          <w:rFonts w:ascii="Arial" w:hAnsi="Arial" w:cs="Arial"/>
        </w:rPr>
        <w:t xml:space="preserve">. Verificar que </w:t>
      </w:r>
      <w:r w:rsidR="00A8325B" w:rsidRPr="00E645B8">
        <w:rPr>
          <w:rFonts w:ascii="Arial" w:hAnsi="Arial" w:cs="Arial"/>
        </w:rPr>
        <w:t>se realiza la comprobación o recuperación de los recursos otorgados como</w:t>
      </w:r>
      <w:r w:rsidR="003E14D0" w:rsidRPr="00E645B8">
        <w:rPr>
          <w:rFonts w:ascii="Arial" w:hAnsi="Arial" w:cs="Arial"/>
        </w:rPr>
        <w:t xml:space="preserve"> derechos a recibir efectivo o equivalentes </w:t>
      </w:r>
      <w:r w:rsidR="00A8325B" w:rsidRPr="00E645B8">
        <w:rPr>
          <w:rFonts w:ascii="Arial" w:hAnsi="Arial" w:cs="Arial"/>
        </w:rPr>
        <w:t>y se efectúa el registro correspondiente.</w:t>
      </w:r>
    </w:p>
    <w:p w14:paraId="38F205DF" w14:textId="77777777" w:rsidR="00A8325B" w:rsidRPr="00FF4C00" w:rsidRDefault="00A8325B" w:rsidP="00181039">
      <w:pPr>
        <w:spacing w:line="360" w:lineRule="auto"/>
        <w:ind w:left="142" w:right="49"/>
        <w:jc w:val="both"/>
        <w:rPr>
          <w:rFonts w:ascii="Arial" w:hAnsi="Arial" w:cs="Arial"/>
          <w:highlight w:val="yellow"/>
        </w:rPr>
      </w:pPr>
    </w:p>
    <w:p w14:paraId="2A90085D" w14:textId="2F3E2262" w:rsidR="00A8325B" w:rsidRDefault="00E645B8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E645B8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Asegurar que se comprobaron, justificaron y registraron de manera correcta y oportuna los importes derivados de ingresos propios.</w:t>
      </w:r>
    </w:p>
    <w:p w14:paraId="71DCCB5A" w14:textId="77777777" w:rsidR="00E645B8" w:rsidRPr="00FF4C00" w:rsidRDefault="00E645B8" w:rsidP="00181039">
      <w:pPr>
        <w:spacing w:line="360" w:lineRule="auto"/>
        <w:ind w:left="142" w:right="49"/>
        <w:jc w:val="both"/>
        <w:rPr>
          <w:rFonts w:ascii="Arial" w:hAnsi="Arial" w:cs="Arial"/>
          <w:highlight w:val="yellow"/>
        </w:rPr>
      </w:pPr>
    </w:p>
    <w:p w14:paraId="39B8C90E" w14:textId="4CE01EE8" w:rsidR="00A8325B" w:rsidRDefault="00E645B8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E645B8">
        <w:rPr>
          <w:rFonts w:ascii="Arial" w:hAnsi="Arial" w:cs="Arial"/>
        </w:rPr>
        <w:t>4</w:t>
      </w:r>
      <w:r w:rsidR="006441E6" w:rsidRPr="00E645B8">
        <w:rPr>
          <w:rFonts w:ascii="Arial" w:hAnsi="Arial" w:cs="Arial"/>
        </w:rPr>
        <w:t xml:space="preserve">. </w:t>
      </w:r>
      <w:r w:rsidR="00A8325B" w:rsidRPr="00E645B8">
        <w:rPr>
          <w:rFonts w:ascii="Arial" w:hAnsi="Arial" w:cs="Arial"/>
        </w:rPr>
        <w:t>Revisar la correcta revelación de Estados Financieros e informes contables de conformidad con la Ley General de Contabilidad Gubernamental y demás normatividad aplicable.</w:t>
      </w:r>
      <w:r w:rsidR="00A8325B">
        <w:rPr>
          <w:rFonts w:ascii="Arial" w:hAnsi="Arial" w:cs="Arial"/>
        </w:rPr>
        <w:t xml:space="preserve"> </w:t>
      </w:r>
    </w:p>
    <w:p w14:paraId="0847F064" w14:textId="77777777" w:rsidR="003E14D0" w:rsidRPr="001747A8" w:rsidRDefault="003E14D0" w:rsidP="00181039">
      <w:pPr>
        <w:spacing w:line="360" w:lineRule="auto"/>
        <w:ind w:left="142" w:right="49"/>
        <w:jc w:val="both"/>
        <w:rPr>
          <w:rFonts w:ascii="Arial" w:hAnsi="Arial" w:cs="Arial"/>
          <w:bCs/>
          <w:i/>
          <w:iCs/>
        </w:rPr>
      </w:pPr>
    </w:p>
    <w:p w14:paraId="729AD3FF" w14:textId="4F0537D5" w:rsidR="008610C0" w:rsidRPr="00C47B98" w:rsidRDefault="008610C0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="00B716AA" w:rsidRPr="00B716AA">
        <w:rPr>
          <w:rFonts w:ascii="Arial" w:hAnsi="Arial" w:cs="Arial"/>
          <w:bCs/>
        </w:rPr>
        <w:t>conforme a los principios de legalidad,</w:t>
      </w:r>
      <w:r w:rsidR="00B716AA">
        <w:rPr>
          <w:rFonts w:ascii="Arial" w:hAnsi="Arial" w:cs="Arial"/>
          <w:bCs/>
        </w:rPr>
        <w:t xml:space="preserve"> </w:t>
      </w:r>
      <w:proofErr w:type="spellStart"/>
      <w:r w:rsidR="00B716AA" w:rsidRPr="00B716AA">
        <w:rPr>
          <w:rFonts w:ascii="Arial" w:hAnsi="Arial" w:cs="Arial"/>
          <w:bCs/>
        </w:rPr>
        <w:t>definitividad</w:t>
      </w:r>
      <w:proofErr w:type="spellEnd"/>
      <w:r w:rsidR="00B716AA" w:rsidRPr="00B716AA">
        <w:rPr>
          <w:rFonts w:ascii="Arial" w:hAnsi="Arial" w:cs="Arial"/>
          <w:bCs/>
        </w:rPr>
        <w:t>, imparcialidad y confiabilidad</w:t>
      </w:r>
      <w:r w:rsidR="00B716AA">
        <w:rPr>
          <w:rFonts w:ascii="Arial" w:hAnsi="Arial" w:cs="Arial"/>
          <w:bCs/>
        </w:rPr>
        <w:t xml:space="preserve">, </w:t>
      </w:r>
      <w:r w:rsidR="00157F0C">
        <w:rPr>
          <w:rFonts w:ascii="Arial" w:hAnsi="Arial" w:cs="Arial"/>
          <w:bCs/>
        </w:rPr>
        <w:t xml:space="preserve">bajo </w:t>
      </w:r>
      <w:r w:rsidR="00B716AA" w:rsidRPr="00B716AA">
        <w:rPr>
          <w:rFonts w:ascii="Arial" w:hAnsi="Arial" w:cs="Arial"/>
          <w:bCs/>
        </w:rPr>
        <w:t xml:space="preserve">un marco jurídico </w:t>
      </w:r>
      <w:r w:rsidR="00157F0C">
        <w:rPr>
          <w:rFonts w:ascii="Arial" w:hAnsi="Arial" w:cs="Arial"/>
          <w:bCs/>
        </w:rPr>
        <w:t>que establece</w:t>
      </w:r>
      <w:r w:rsidR="00B716AA" w:rsidRPr="00B716AA">
        <w:rPr>
          <w:rFonts w:ascii="Arial" w:hAnsi="Arial" w:cs="Arial"/>
          <w:bCs/>
        </w:rPr>
        <w:t xml:space="preserve"> claramente el alcance de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la autonomía de </w:t>
      </w:r>
      <w:r w:rsidR="00157F0C">
        <w:rPr>
          <w:rFonts w:ascii="Arial" w:hAnsi="Arial" w:cs="Arial"/>
          <w:bCs/>
        </w:rPr>
        <w:t xml:space="preserve">este </w:t>
      </w:r>
      <w:r w:rsidR="000F598B">
        <w:rPr>
          <w:rFonts w:ascii="Arial" w:hAnsi="Arial" w:cs="Arial"/>
          <w:bCs/>
        </w:rPr>
        <w:t>organismo auditor</w:t>
      </w:r>
      <w:r w:rsidR="00B716AA" w:rsidRPr="00B716AA">
        <w:rPr>
          <w:rFonts w:ascii="Arial" w:hAnsi="Arial" w:cs="Arial"/>
          <w:bCs/>
        </w:rPr>
        <w:t>, salvaguardando la eficiencia y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eficacia en el cumplimiento de sus atribuciones y el uso de una perspectiva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y un criterio independiente y responsable con el interés público</w:t>
      </w:r>
      <w:r w:rsidR="000F598B"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00816CEA" w14:textId="77777777" w:rsidR="00181039" w:rsidRDefault="00181039" w:rsidP="00181039">
      <w:pPr>
        <w:spacing w:line="360" w:lineRule="auto"/>
        <w:ind w:left="142" w:right="49"/>
        <w:jc w:val="both"/>
        <w:rPr>
          <w:rFonts w:ascii="Arial" w:hAnsi="Arial" w:cs="Arial"/>
          <w:b/>
          <w:highlight w:val="darkYellow"/>
        </w:rPr>
      </w:pPr>
    </w:p>
    <w:p w14:paraId="4A1FF583" w14:textId="7511ECD6" w:rsidR="00974042" w:rsidRPr="002E2A36" w:rsidRDefault="008610C0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5DE7FC59" w14:textId="271F5805" w:rsidR="00855650" w:rsidRDefault="00855650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</w:t>
      </w:r>
      <w:r w:rsidRPr="0004250B">
        <w:rPr>
          <w:rFonts w:ascii="Arial" w:hAnsi="Arial" w:cs="Arial"/>
          <w:bCs/>
        </w:rPr>
        <w:t xml:space="preserve">alización, </w:t>
      </w:r>
      <w:r w:rsidR="00A44EBC" w:rsidRPr="0004250B">
        <w:rPr>
          <w:rFonts w:ascii="Arial" w:hAnsi="Arial" w:cs="Arial"/>
          <w:bCs/>
        </w:rPr>
        <w:t>se encuentra referido en</w:t>
      </w:r>
      <w:r w:rsidR="00F97FE3" w:rsidRPr="0004250B">
        <w:rPr>
          <w:rFonts w:ascii="Arial" w:hAnsi="Arial" w:cs="Arial"/>
          <w:bCs/>
        </w:rPr>
        <w:t xml:space="preserve"> la</w:t>
      </w:r>
      <w:r w:rsidR="0004250B">
        <w:rPr>
          <w:rFonts w:ascii="Arial" w:hAnsi="Arial" w:cs="Arial"/>
          <w:bCs/>
        </w:rPr>
        <w:t xml:space="preserve"> orden e</w:t>
      </w:r>
      <w:r w:rsidR="00A44EBC" w:rsidRPr="0004250B">
        <w:rPr>
          <w:rFonts w:ascii="Arial" w:hAnsi="Arial" w:cs="Arial"/>
          <w:bCs/>
        </w:rPr>
        <w:t xml:space="preserve">mitida </w:t>
      </w:r>
      <w:r w:rsidR="00F97FE3" w:rsidRPr="0004250B">
        <w:rPr>
          <w:rFonts w:ascii="Arial" w:hAnsi="Arial" w:cs="Arial"/>
          <w:bCs/>
        </w:rPr>
        <w:t>con oficio número</w:t>
      </w:r>
      <w:r w:rsidR="007D7500">
        <w:rPr>
          <w:rFonts w:ascii="Arial" w:hAnsi="Arial" w:cs="Arial"/>
          <w:bCs/>
        </w:rPr>
        <w:t xml:space="preserve"> ASEQROO</w:t>
      </w:r>
      <w:r w:rsidR="00CF6BE3">
        <w:rPr>
          <w:rFonts w:ascii="Arial" w:hAnsi="Arial" w:cs="Arial"/>
          <w:bCs/>
        </w:rPr>
        <w:t>/ASE/AEMF/0887</w:t>
      </w:r>
      <w:r w:rsidR="00FF4C00">
        <w:rPr>
          <w:rFonts w:ascii="Arial" w:hAnsi="Arial" w:cs="Arial"/>
          <w:bCs/>
        </w:rPr>
        <w:t>/07</w:t>
      </w:r>
      <w:r w:rsidR="007461B4">
        <w:rPr>
          <w:rFonts w:ascii="Arial" w:hAnsi="Arial" w:cs="Arial"/>
          <w:bCs/>
        </w:rPr>
        <w:t>/2023</w:t>
      </w:r>
      <w:r w:rsidR="00F97FE3" w:rsidRPr="0004250B">
        <w:rPr>
          <w:rFonts w:ascii="Arial" w:hAnsi="Arial" w:cs="Arial"/>
          <w:bCs/>
        </w:rPr>
        <w:t>,</w:t>
      </w:r>
      <w:r w:rsidR="00A44EBC" w:rsidRPr="0004250B">
        <w:rPr>
          <w:rFonts w:ascii="Arial" w:hAnsi="Arial" w:cs="Arial"/>
          <w:bCs/>
        </w:rPr>
        <w:t xml:space="preserve"> </w:t>
      </w:r>
      <w:r w:rsidR="00E64E6A" w:rsidRPr="0004250B">
        <w:rPr>
          <w:rFonts w:ascii="Arial" w:hAnsi="Arial" w:cs="Arial"/>
          <w:bCs/>
        </w:rPr>
        <w:t xml:space="preserve">siendo </w:t>
      </w:r>
      <w:r w:rsidR="001715FF" w:rsidRPr="0004250B">
        <w:rPr>
          <w:rFonts w:ascii="Arial" w:hAnsi="Arial" w:cs="Arial"/>
          <w:bCs/>
        </w:rPr>
        <w:t>los servidores públicos</w:t>
      </w:r>
      <w:r w:rsidR="00E64E6A" w:rsidRPr="0004250B">
        <w:rPr>
          <w:rFonts w:ascii="Arial" w:hAnsi="Arial" w:cs="Arial"/>
          <w:bCs/>
        </w:rPr>
        <w:t xml:space="preserve"> a cargo de </w:t>
      </w:r>
      <w:r w:rsidR="009A657F" w:rsidRPr="0004250B">
        <w:rPr>
          <w:rFonts w:ascii="Arial" w:hAnsi="Arial" w:cs="Arial"/>
          <w:bCs/>
        </w:rPr>
        <w:t xml:space="preserve">coordinar y supervisar </w:t>
      </w:r>
      <w:r w:rsidR="00E64E6A" w:rsidRPr="0004250B">
        <w:rPr>
          <w:rFonts w:ascii="Arial" w:hAnsi="Arial" w:cs="Arial"/>
          <w:bCs/>
        </w:rPr>
        <w:t>la auditoría, los siguientes</w:t>
      </w:r>
      <w:r w:rsidR="00A44EBC" w:rsidRPr="0004250B">
        <w:rPr>
          <w:rFonts w:ascii="Arial" w:hAnsi="Arial" w:cs="Arial"/>
          <w:bCs/>
        </w:rPr>
        <w:t>:</w:t>
      </w:r>
    </w:p>
    <w:p w14:paraId="78809254" w14:textId="77777777" w:rsidR="006026DC" w:rsidRDefault="006026DC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27C8C58A" w14:textId="77777777" w:rsidR="00855650" w:rsidRDefault="00855650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tbl>
      <w:tblPr>
        <w:tblW w:w="949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3119"/>
      </w:tblGrid>
      <w:tr w:rsidR="00855650" w:rsidRPr="00845B1A" w14:paraId="34A271CE" w14:textId="77777777" w:rsidTr="00DA01B2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181039">
            <w:pPr>
              <w:spacing w:line="360" w:lineRule="auto"/>
              <w:ind w:left="142"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lastRenderedPageBreak/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181039">
            <w:pPr>
              <w:spacing w:line="360" w:lineRule="auto"/>
              <w:ind w:left="142" w:right="49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DA01B2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2A8762BB" w:rsidR="00855650" w:rsidRPr="00845B1A" w:rsidRDefault="003E14D0" w:rsidP="00181039">
            <w:pPr>
              <w:spacing w:line="360" w:lineRule="auto"/>
              <w:ind w:left="142"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 w:rsidR="00324C9B">
              <w:rPr>
                <w:rFonts w:ascii="Arial" w:hAnsi="Arial" w:cs="Arial"/>
                <w:bCs/>
              </w:rPr>
              <w:t>. Manuel Jesú</w:t>
            </w:r>
            <w:r>
              <w:rPr>
                <w:rFonts w:ascii="Arial" w:hAnsi="Arial" w:cs="Arial"/>
                <w:bCs/>
              </w:rPr>
              <w:t>s Brito Rosado</w:t>
            </w:r>
          </w:p>
        </w:tc>
        <w:tc>
          <w:tcPr>
            <w:tcW w:w="3119" w:type="dxa"/>
            <w:shd w:val="clear" w:color="auto" w:fill="auto"/>
          </w:tcPr>
          <w:p w14:paraId="0839250C" w14:textId="77777777" w:rsidR="00855650" w:rsidRPr="00845B1A" w:rsidRDefault="00855650" w:rsidP="00181039">
            <w:pPr>
              <w:spacing w:line="360" w:lineRule="auto"/>
              <w:ind w:left="142" w:right="49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DA01B2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372BB759" w:rsidR="00855650" w:rsidRPr="00845B1A" w:rsidRDefault="003E14D0" w:rsidP="00181039">
            <w:pPr>
              <w:spacing w:line="360" w:lineRule="auto"/>
              <w:ind w:left="142"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  <w:r w:rsidR="00FF4C00">
              <w:rPr>
                <w:rFonts w:ascii="Arial" w:hAnsi="Arial" w:cs="Arial"/>
                <w:bCs/>
              </w:rPr>
              <w:t>Landy María Cel Be</w:t>
            </w:r>
          </w:p>
        </w:tc>
        <w:tc>
          <w:tcPr>
            <w:tcW w:w="3119" w:type="dxa"/>
            <w:shd w:val="clear" w:color="auto" w:fill="auto"/>
          </w:tcPr>
          <w:p w14:paraId="76B670D2" w14:textId="74A978A3" w:rsidR="00855650" w:rsidRPr="00845B1A" w:rsidRDefault="00ED5151" w:rsidP="00181039">
            <w:pPr>
              <w:spacing w:line="360" w:lineRule="auto"/>
              <w:ind w:left="142" w:right="4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Supervisora </w:t>
            </w:r>
            <w:r w:rsidR="00FF4C00">
              <w:rPr>
                <w:rFonts w:ascii="Arial" w:hAnsi="Arial" w:cs="Arial"/>
                <w:bCs/>
              </w:rPr>
              <w:t xml:space="preserve">Encargada </w:t>
            </w:r>
          </w:p>
        </w:tc>
      </w:tr>
    </w:tbl>
    <w:p w14:paraId="0AC8B2BB" w14:textId="6D8970DC" w:rsidR="002E1AEF" w:rsidRDefault="002E1AEF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507D5E3D" w14:textId="03A6037D" w:rsidR="00615C7A" w:rsidRPr="00845B1A" w:rsidRDefault="002169A5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C47B98" w:rsidRPr="00845B1A">
        <w:rPr>
          <w:rFonts w:ascii="Arial" w:hAnsi="Arial" w:cs="Arial"/>
          <w:b/>
        </w:rPr>
        <w:t>2</w:t>
      </w:r>
      <w:r w:rsidR="005F7A39"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="005F7A39"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35FC8FA5" w14:textId="62A8B291" w:rsidR="000F3999" w:rsidRPr="00845B1A" w:rsidRDefault="000F3999" w:rsidP="00181039">
      <w:pPr>
        <w:spacing w:line="360" w:lineRule="auto"/>
        <w:ind w:left="142"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232129">
        <w:rPr>
          <w:rFonts w:ascii="Arial" w:hAnsi="Arial" w:cs="Arial"/>
        </w:rPr>
        <w:t xml:space="preserve">de Contabilidad Gubernamental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</w:t>
      </w:r>
      <w:r w:rsidR="008D15E3">
        <w:rPr>
          <w:rFonts w:ascii="Arial" w:hAnsi="Arial" w:cs="Arial"/>
        </w:rPr>
        <w:t>,</w:t>
      </w:r>
      <w:r w:rsidR="0092342F" w:rsidRPr="0092342F">
        <w:rPr>
          <w:rFonts w:ascii="Arial" w:hAnsi="Arial" w:cs="Arial"/>
        </w:rPr>
        <w:t xml:space="preserve"> </w:t>
      </w:r>
      <w:r w:rsidR="0092342F" w:rsidRPr="00FA7016">
        <w:rPr>
          <w:rFonts w:ascii="Arial" w:hAnsi="Arial" w:cs="Arial"/>
        </w:rPr>
        <w:t>en observancia al artículo 38 fracción III de la Ley de Fiscalización y Rendición de Cuentas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7918284C" w14:textId="2710E99A" w:rsidR="00AC5AEA" w:rsidRDefault="00AC5AEA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22FC9522" w14:textId="77777777" w:rsidR="00BF1990" w:rsidRDefault="00BF1990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6AEF4D4F" w14:textId="46071FC0" w:rsidR="00E53EFB" w:rsidRDefault="00DC7C92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>Se constató el cumplimiento de la Ley General de Contabilidad Gubernamental</w:t>
      </w:r>
      <w:r w:rsidR="003B1CF3" w:rsidRPr="00626EF1">
        <w:rPr>
          <w:rFonts w:ascii="Arial" w:hAnsi="Arial" w:cs="Arial"/>
          <w:bCs/>
        </w:rPr>
        <w:t xml:space="preserve">, </w:t>
      </w:r>
      <w:r w:rsidR="008665B0" w:rsidRPr="002B0032">
        <w:rPr>
          <w:rFonts w:ascii="Arial" w:hAnsi="Arial" w:cs="Arial"/>
          <w:bCs/>
        </w:rPr>
        <w:t>así como de</w:t>
      </w:r>
      <w:r w:rsidR="003B1CF3" w:rsidRPr="002B0032">
        <w:rPr>
          <w:rFonts w:ascii="Arial" w:hAnsi="Arial" w:cs="Arial"/>
          <w:bCs/>
        </w:rPr>
        <w:t xml:space="preserve"> </w:t>
      </w:r>
      <w:r w:rsidR="004C06F3" w:rsidRPr="002B0032">
        <w:rPr>
          <w:rFonts w:ascii="Arial" w:hAnsi="Arial" w:cs="Arial"/>
          <w:bCs/>
        </w:rPr>
        <w:t>l</w:t>
      </w:r>
      <w:r w:rsidR="00107A27" w:rsidRPr="002B0032">
        <w:rPr>
          <w:rFonts w:ascii="Arial" w:hAnsi="Arial" w:cs="Arial"/>
          <w:bCs/>
        </w:rPr>
        <w:t>o</w:t>
      </w:r>
      <w:r w:rsidR="003B1CF3" w:rsidRPr="002B0032">
        <w:rPr>
          <w:rFonts w:ascii="Arial" w:hAnsi="Arial" w:cs="Arial"/>
          <w:bCs/>
        </w:rPr>
        <w:t xml:space="preserve"> emitid</w:t>
      </w:r>
      <w:r w:rsidR="00107A27" w:rsidRPr="002B0032">
        <w:rPr>
          <w:rFonts w:ascii="Arial" w:hAnsi="Arial" w:cs="Arial"/>
          <w:bCs/>
        </w:rPr>
        <w:t>o</w:t>
      </w:r>
      <w:r w:rsidR="003B1CF3" w:rsidRPr="002B0032">
        <w:rPr>
          <w:rFonts w:ascii="Arial" w:hAnsi="Arial" w:cs="Arial"/>
          <w:bCs/>
        </w:rPr>
        <w:t xml:space="preserve"> por el Consejo Nacional de Armonización Contable (CONAC), </w:t>
      </w:r>
      <w:r w:rsidR="004C06F3" w:rsidRPr="002B0032">
        <w:rPr>
          <w:rFonts w:ascii="Arial" w:hAnsi="Arial" w:cs="Arial"/>
          <w:bCs/>
        </w:rPr>
        <w:t>y</w:t>
      </w:r>
      <w:r w:rsidR="00BE357F" w:rsidRPr="002B0032">
        <w:rPr>
          <w:rFonts w:ascii="Arial" w:hAnsi="Arial" w:cs="Arial"/>
          <w:bCs/>
        </w:rPr>
        <w:t xml:space="preserve"> </w:t>
      </w:r>
      <w:r w:rsidR="00EA41C8" w:rsidRPr="002B0032">
        <w:rPr>
          <w:rFonts w:ascii="Arial" w:hAnsi="Arial" w:cs="Arial"/>
          <w:bCs/>
        </w:rPr>
        <w:t>demás disposiciones legales y norma</w:t>
      </w:r>
      <w:r w:rsidR="004E1FDA" w:rsidRPr="002B0032">
        <w:rPr>
          <w:rFonts w:ascii="Arial" w:hAnsi="Arial" w:cs="Arial"/>
          <w:bCs/>
        </w:rPr>
        <w:t>tivas aplicables.</w:t>
      </w:r>
      <w:r w:rsidR="000B7BD4" w:rsidRPr="00626EF1">
        <w:rPr>
          <w:rFonts w:ascii="Arial" w:hAnsi="Arial" w:cs="Arial"/>
          <w:bCs/>
        </w:rPr>
        <w:t xml:space="preserve"> </w:t>
      </w:r>
    </w:p>
    <w:p w14:paraId="13CF3D5E" w14:textId="77777777" w:rsidR="00C73F8E" w:rsidRDefault="00C73F8E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709275CB" w14:textId="51F0BDA2" w:rsidR="00F326F4" w:rsidRPr="00A05588" w:rsidRDefault="002169A5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C47B98">
        <w:rPr>
          <w:rFonts w:ascii="Arial" w:hAnsi="Arial" w:cs="Arial"/>
          <w:b/>
        </w:rPr>
        <w:t>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35A32CCA" w14:textId="75741605" w:rsidR="00761FA3" w:rsidRDefault="00183532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los </w:t>
      </w:r>
      <w:r w:rsidRPr="009607C7">
        <w:rPr>
          <w:rFonts w:ascii="Arial" w:hAnsi="Arial" w:cs="Arial"/>
        </w:rPr>
        <w:t xml:space="preserve">artículos 17 </w:t>
      </w:r>
      <w:r w:rsidR="00AA45C4" w:rsidRPr="009607C7">
        <w:rPr>
          <w:rFonts w:ascii="Arial" w:hAnsi="Arial" w:cs="Arial"/>
        </w:rPr>
        <w:t>fraccio</w:t>
      </w:r>
      <w:r w:rsidRPr="009607C7">
        <w:rPr>
          <w:rFonts w:ascii="Arial" w:hAnsi="Arial" w:cs="Arial"/>
        </w:rPr>
        <w:t>n</w:t>
      </w:r>
      <w:r w:rsidR="00AA45C4" w:rsidRPr="009607C7">
        <w:rPr>
          <w:rFonts w:ascii="Arial" w:hAnsi="Arial" w:cs="Arial"/>
        </w:rPr>
        <w:t>es</w:t>
      </w:r>
      <w:r w:rsidRPr="009607C7">
        <w:rPr>
          <w:rFonts w:ascii="Arial" w:hAnsi="Arial" w:cs="Arial"/>
        </w:rPr>
        <w:t xml:space="preserve"> I</w:t>
      </w:r>
      <w:r w:rsidR="00977397" w:rsidRPr="009607C7">
        <w:rPr>
          <w:rFonts w:ascii="Arial" w:hAnsi="Arial" w:cs="Arial"/>
        </w:rPr>
        <w:t xml:space="preserve"> y II</w:t>
      </w:r>
      <w:r w:rsidRPr="009607C7">
        <w:rPr>
          <w:rFonts w:ascii="Arial" w:hAnsi="Arial" w:cs="Arial"/>
        </w:rPr>
        <w:t xml:space="preserve">, </w:t>
      </w:r>
      <w:r w:rsidR="007127B3" w:rsidRPr="009607C7">
        <w:rPr>
          <w:rFonts w:ascii="Arial" w:hAnsi="Arial" w:cs="Arial"/>
        </w:rPr>
        <w:t>38</w:t>
      </w:r>
      <w:r w:rsidR="005B73DB" w:rsidRPr="009607C7">
        <w:rPr>
          <w:rFonts w:ascii="Arial" w:hAnsi="Arial" w:cs="Arial"/>
        </w:rPr>
        <w:t xml:space="preserve"> fracción IV</w:t>
      </w:r>
      <w:r w:rsidR="007127B3" w:rsidRPr="009607C7">
        <w:rPr>
          <w:rFonts w:ascii="Arial" w:hAnsi="Arial" w:cs="Arial"/>
        </w:rPr>
        <w:t xml:space="preserve">, </w:t>
      </w:r>
      <w:r w:rsidR="00212E90" w:rsidRPr="009607C7">
        <w:rPr>
          <w:rFonts w:ascii="Arial" w:hAnsi="Arial" w:cs="Arial"/>
        </w:rPr>
        <w:t>41</w:t>
      </w:r>
      <w:r w:rsidR="00996A1B" w:rsidRPr="009607C7">
        <w:rPr>
          <w:rFonts w:ascii="Arial" w:hAnsi="Arial" w:cs="Arial"/>
        </w:rPr>
        <w:t xml:space="preserve"> en su segundo párrafo</w:t>
      </w:r>
      <w:r w:rsidR="00212E90" w:rsidRPr="009607C7">
        <w:rPr>
          <w:rFonts w:ascii="Arial" w:hAnsi="Arial" w:cs="Arial"/>
        </w:rPr>
        <w:t>,</w:t>
      </w:r>
      <w:r w:rsidR="00AA45C4" w:rsidRPr="009607C7">
        <w:rPr>
          <w:rFonts w:ascii="Arial" w:hAnsi="Arial" w:cs="Arial"/>
        </w:rPr>
        <w:t xml:space="preserve"> y</w:t>
      </w:r>
      <w:r w:rsidR="00212E90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>61 párrafo primero de la Ley de Fiscalización y Rendición de Cuentas del Estado de Quintana Roo</w:t>
      </w:r>
      <w:r w:rsidR="007127B3" w:rsidRPr="009607C7">
        <w:rPr>
          <w:rFonts w:ascii="Arial" w:hAnsi="Arial" w:cs="Arial"/>
        </w:rPr>
        <w:t>, 4</w:t>
      </w:r>
      <w:r w:rsidR="00DD7950" w:rsidRPr="009607C7">
        <w:rPr>
          <w:rFonts w:ascii="Arial" w:hAnsi="Arial" w:cs="Arial"/>
        </w:rPr>
        <w:t>, 8</w:t>
      </w:r>
      <w:r w:rsidR="00996A1B" w:rsidRPr="009607C7">
        <w:rPr>
          <w:rFonts w:ascii="Arial" w:hAnsi="Arial" w:cs="Arial"/>
        </w:rPr>
        <w:t xml:space="preserve"> y</w:t>
      </w:r>
      <w:r w:rsidR="007127B3" w:rsidRPr="009607C7">
        <w:rPr>
          <w:rFonts w:ascii="Arial" w:hAnsi="Arial" w:cs="Arial"/>
        </w:rPr>
        <w:t xml:space="preserve"> 9 </w:t>
      </w:r>
      <w:r w:rsidR="00AA45C4" w:rsidRPr="009607C7">
        <w:rPr>
          <w:rFonts w:ascii="Arial" w:hAnsi="Arial" w:cs="Arial"/>
        </w:rPr>
        <w:t>fracciones</w:t>
      </w:r>
      <w:r w:rsidR="007127B3" w:rsidRPr="009607C7">
        <w:rPr>
          <w:rFonts w:ascii="Arial" w:hAnsi="Arial" w:cs="Arial"/>
        </w:rPr>
        <w:t xml:space="preserve"> X, </w:t>
      </w:r>
      <w:r w:rsidR="00996A1B" w:rsidRPr="009607C7">
        <w:rPr>
          <w:rFonts w:ascii="Arial" w:hAnsi="Arial" w:cs="Arial"/>
        </w:rPr>
        <w:t xml:space="preserve">XI, </w:t>
      </w:r>
      <w:r w:rsidR="007127B3" w:rsidRPr="009607C7">
        <w:rPr>
          <w:rFonts w:ascii="Arial" w:hAnsi="Arial" w:cs="Arial"/>
        </w:rPr>
        <w:t>XVIII y XXVI</w:t>
      </w:r>
      <w:r w:rsidR="00AA45C4" w:rsidRPr="009607C7">
        <w:rPr>
          <w:rFonts w:ascii="Arial" w:hAnsi="Arial" w:cs="Arial"/>
        </w:rPr>
        <w:t>,</w:t>
      </w:r>
      <w:r w:rsidR="007127B3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 xml:space="preserve">del Reglamento Interior de </w:t>
      </w:r>
      <w:r w:rsidR="005A05B5" w:rsidRPr="009607C7">
        <w:rPr>
          <w:rFonts w:ascii="Arial" w:hAnsi="Arial" w:cs="Arial"/>
        </w:rPr>
        <w:t xml:space="preserve">la </w:t>
      </w:r>
      <w:r w:rsidR="005A05B5" w:rsidRPr="009607C7">
        <w:rPr>
          <w:rFonts w:ascii="Arial" w:hAnsi="Arial" w:cs="Arial"/>
        </w:rPr>
        <w:lastRenderedPageBreak/>
        <w:t>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</w:t>
      </w:r>
      <w:r w:rsidR="00AC1182" w:rsidRPr="000B7BD4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0B7BD4">
        <w:rPr>
          <w:rFonts w:ascii="Arial" w:hAnsi="Arial" w:cs="Arial"/>
        </w:rPr>
        <w:t xml:space="preserve">se </w:t>
      </w:r>
      <w:r w:rsidR="00241444">
        <w:rPr>
          <w:rFonts w:ascii="Arial" w:hAnsi="Arial" w:cs="Arial"/>
        </w:rPr>
        <w:t>presentó</w:t>
      </w:r>
      <w:r w:rsidR="00AC1182" w:rsidRPr="000F5365">
        <w:rPr>
          <w:rFonts w:ascii="Arial" w:hAnsi="Arial" w:cs="Arial"/>
        </w:rPr>
        <w:t xml:space="preserve"> </w:t>
      </w:r>
      <w:bookmarkStart w:id="9" w:name="_Hlk11408885"/>
      <w:r w:rsidR="000F5365" w:rsidRPr="000F5365">
        <w:rPr>
          <w:rFonts w:ascii="Arial" w:hAnsi="Arial" w:cs="Arial"/>
          <w:b/>
        </w:rPr>
        <w:t>1</w:t>
      </w:r>
      <w:r w:rsidR="00B03571" w:rsidRPr="000F5365">
        <w:rPr>
          <w:rFonts w:ascii="Arial" w:hAnsi="Arial" w:cs="Arial"/>
        </w:rPr>
        <w:t xml:space="preserve"> </w:t>
      </w:r>
      <w:r w:rsidR="00241444">
        <w:rPr>
          <w:rFonts w:ascii="Arial" w:hAnsi="Arial" w:cs="Arial"/>
        </w:rPr>
        <w:t>resultado</w:t>
      </w:r>
      <w:r w:rsidR="00AC1182" w:rsidRPr="000F5365">
        <w:rPr>
          <w:rFonts w:ascii="Arial" w:hAnsi="Arial" w:cs="Arial"/>
        </w:rPr>
        <w:t xml:space="preserve"> </w:t>
      </w:r>
      <w:bookmarkStart w:id="10" w:name="_Hlk11360245"/>
      <w:r w:rsidR="00241444">
        <w:rPr>
          <w:rFonts w:ascii="Arial" w:hAnsi="Arial" w:cs="Arial"/>
        </w:rPr>
        <w:t>final</w:t>
      </w:r>
      <w:r w:rsidR="00AC1182" w:rsidRPr="000F5365">
        <w:rPr>
          <w:rFonts w:ascii="Arial" w:hAnsi="Arial" w:cs="Arial"/>
        </w:rPr>
        <w:t xml:space="preserve"> de auditoría </w:t>
      </w:r>
      <w:bookmarkEnd w:id="10"/>
      <w:r w:rsidR="00AC1182" w:rsidRPr="000F5365">
        <w:rPr>
          <w:rFonts w:ascii="Arial" w:hAnsi="Arial" w:cs="Arial"/>
        </w:rPr>
        <w:t xml:space="preserve">y se determinaron </w:t>
      </w:r>
      <w:r w:rsidR="00F37298" w:rsidRPr="000F5365">
        <w:rPr>
          <w:rFonts w:ascii="Arial" w:hAnsi="Arial" w:cs="Arial"/>
          <w:b/>
        </w:rPr>
        <w:t>2</w:t>
      </w:r>
      <w:r w:rsidR="00B03571" w:rsidRPr="000F5365">
        <w:rPr>
          <w:rFonts w:ascii="Arial" w:hAnsi="Arial" w:cs="Arial"/>
        </w:rPr>
        <w:t xml:space="preserve"> </w:t>
      </w:r>
      <w:r w:rsidR="00AC1182" w:rsidRPr="000F5365">
        <w:rPr>
          <w:rFonts w:ascii="Arial" w:hAnsi="Arial" w:cs="Arial"/>
        </w:rPr>
        <w:t>observaciones</w:t>
      </w:r>
      <w:r w:rsidR="00241444" w:rsidRPr="00241444">
        <w:rPr>
          <w:rFonts w:ascii="Arial" w:hAnsi="Arial" w:cs="Arial"/>
        </w:rPr>
        <w:t>, las cuales</w:t>
      </w:r>
      <w:r w:rsidR="00B03571" w:rsidRPr="00241444">
        <w:rPr>
          <w:rFonts w:ascii="Arial" w:hAnsi="Arial" w:cs="Arial"/>
        </w:rPr>
        <w:t xml:space="preserve"> </w:t>
      </w:r>
      <w:r w:rsidR="00AC1182" w:rsidRPr="00241444">
        <w:rPr>
          <w:rFonts w:ascii="Arial" w:hAnsi="Arial" w:cs="Arial"/>
        </w:rPr>
        <w:t>fueron</w:t>
      </w:r>
      <w:r w:rsidR="00B03571" w:rsidRPr="00241444">
        <w:rPr>
          <w:rFonts w:ascii="Arial" w:hAnsi="Arial" w:cs="Arial"/>
        </w:rPr>
        <w:t xml:space="preserve"> solventadas</w:t>
      </w:r>
      <w:r w:rsidR="002B0032" w:rsidRPr="00241444">
        <w:rPr>
          <w:rFonts w:ascii="Arial" w:hAnsi="Arial" w:cs="Arial"/>
        </w:rPr>
        <w:t>.</w:t>
      </w:r>
    </w:p>
    <w:bookmarkEnd w:id="8"/>
    <w:bookmarkEnd w:id="9"/>
    <w:p w14:paraId="68D7519A" w14:textId="77777777" w:rsidR="00E63523" w:rsidRDefault="00E63523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48F04B82" w14:textId="11003CAD" w:rsidR="002F7D2D" w:rsidRDefault="002F7D2D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41409">
        <w:rPr>
          <w:rFonts w:ascii="Arial" w:hAnsi="Arial" w:cs="Arial"/>
          <w:b/>
        </w:rPr>
        <w:t>,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>eterminadas</w:t>
      </w:r>
      <w:bookmarkEnd w:id="11"/>
      <w:r w:rsidR="002B0048">
        <w:rPr>
          <w:rFonts w:ascii="Arial" w:hAnsi="Arial" w:cs="Arial"/>
          <w:b/>
        </w:rPr>
        <w:t xml:space="preserve">, </w:t>
      </w:r>
      <w:r w:rsidR="002B0048" w:rsidRPr="002B0048">
        <w:rPr>
          <w:rFonts w:ascii="Arial" w:hAnsi="Arial" w:cs="Arial"/>
          <w:b/>
        </w:rPr>
        <w:t>Acciones y Recomendaciones Emitidas</w:t>
      </w:r>
    </w:p>
    <w:p w14:paraId="51246DF9" w14:textId="77777777" w:rsidR="00844C93" w:rsidRPr="00C404BF" w:rsidRDefault="00844C93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6402FB82" w14:textId="0CA2A646" w:rsidR="00640CCA" w:rsidRPr="003F4DF1" w:rsidRDefault="00F503E1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bookmarkStart w:id="12" w:name="_Hlk11361172"/>
      <w:r w:rsidRPr="003F4DF1">
        <w:rPr>
          <w:rFonts w:ascii="Arial" w:hAnsi="Arial" w:cs="Arial"/>
        </w:rPr>
        <w:t xml:space="preserve">En cumplimiento al artículo 38 fracción V de la Ley de Fiscalización y Rendición de Cuentas del Estado de Quintana Roo, y </w:t>
      </w:r>
      <w:r w:rsidR="006739A0" w:rsidRPr="003F4DF1">
        <w:rPr>
          <w:rFonts w:ascii="Arial" w:hAnsi="Arial" w:cs="Arial"/>
        </w:rPr>
        <w:t>d</w:t>
      </w:r>
      <w:r w:rsidR="00640CCA" w:rsidRPr="003F4DF1">
        <w:rPr>
          <w:rFonts w:ascii="Arial" w:hAnsi="Arial" w:cs="Arial"/>
        </w:rPr>
        <w:t xml:space="preserve">erivado del proceso de fiscalización al ente auditado </w:t>
      </w:r>
      <w:r w:rsidR="00230A11" w:rsidRPr="003F4DF1">
        <w:rPr>
          <w:rFonts w:ascii="Arial" w:hAnsi="Arial" w:cs="Arial"/>
        </w:rPr>
        <w:t xml:space="preserve">se determinaron </w:t>
      </w:r>
      <w:r w:rsidR="00640CCA" w:rsidRPr="003F4DF1">
        <w:rPr>
          <w:rFonts w:ascii="Arial" w:hAnsi="Arial" w:cs="Arial"/>
        </w:rPr>
        <w:t>resultados</w:t>
      </w:r>
      <w:r w:rsidR="005C04C4" w:rsidRPr="003F4DF1">
        <w:rPr>
          <w:rFonts w:ascii="Arial" w:hAnsi="Arial" w:cs="Arial"/>
        </w:rPr>
        <w:t xml:space="preserve"> finales de auditoría</w:t>
      </w:r>
      <w:r w:rsidR="00640CCA" w:rsidRPr="003F4DF1">
        <w:rPr>
          <w:rFonts w:ascii="Arial" w:hAnsi="Arial" w:cs="Arial"/>
        </w:rPr>
        <w:t xml:space="preserve"> y observaciones en materia financiera</w:t>
      </w:r>
      <w:r w:rsidR="00230A11" w:rsidRPr="003F4DF1">
        <w:rPr>
          <w:rFonts w:ascii="Arial" w:hAnsi="Arial" w:cs="Arial"/>
        </w:rPr>
        <w:t xml:space="preserve">, </w:t>
      </w:r>
      <w:r w:rsidR="002B0032" w:rsidRPr="003F4DF1">
        <w:rPr>
          <w:rFonts w:ascii="Arial" w:hAnsi="Arial" w:cs="Arial"/>
        </w:rPr>
        <w:t xml:space="preserve">los cuales </w:t>
      </w:r>
      <w:r w:rsidR="00230A11" w:rsidRPr="003F4DF1">
        <w:rPr>
          <w:rFonts w:ascii="Arial" w:hAnsi="Arial" w:cs="Arial"/>
        </w:rPr>
        <w:t>se presentan en la tabla</w:t>
      </w:r>
      <w:r w:rsidR="00F25E15" w:rsidRPr="003F4DF1">
        <w:rPr>
          <w:rFonts w:ascii="Arial" w:hAnsi="Arial" w:cs="Arial"/>
        </w:rPr>
        <w:t xml:space="preserve"> siguiente</w:t>
      </w:r>
      <w:r w:rsidR="00640CCA" w:rsidRPr="003F4DF1">
        <w:rPr>
          <w:rFonts w:ascii="Arial" w:hAnsi="Arial" w:cs="Arial"/>
        </w:rPr>
        <w:t>:</w:t>
      </w:r>
    </w:p>
    <w:p w14:paraId="56D18280" w14:textId="77777777" w:rsidR="003F4DF1" w:rsidRDefault="003F4DF1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tbl>
      <w:tblPr>
        <w:tblStyle w:val="Tablaconcuadrcula"/>
        <w:tblW w:w="4906" w:type="pct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3213"/>
        <w:gridCol w:w="2946"/>
        <w:gridCol w:w="1781"/>
      </w:tblGrid>
      <w:tr w:rsidR="00B16F60" w:rsidRPr="00A81928" w14:paraId="592D321C" w14:textId="77777777" w:rsidTr="00596F5B">
        <w:trPr>
          <w:tblHeader/>
        </w:trPr>
        <w:tc>
          <w:tcPr>
            <w:tcW w:w="819" w:type="pct"/>
            <w:shd w:val="clear" w:color="auto" w:fill="D0CECE" w:themeFill="background2" w:themeFillShade="E6"/>
            <w:vAlign w:val="center"/>
          </w:tcPr>
          <w:bookmarkEnd w:id="12"/>
          <w:p w14:paraId="0A4B532A" w14:textId="77777777" w:rsidR="00B16F60" w:rsidRPr="00A81928" w:rsidRDefault="00B16F60" w:rsidP="00596F5B">
            <w:pPr>
              <w:spacing w:line="360" w:lineRule="auto"/>
              <w:ind w:left="35"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Referencia</w:t>
            </w:r>
          </w:p>
        </w:tc>
        <w:tc>
          <w:tcPr>
            <w:tcW w:w="1692" w:type="pct"/>
            <w:shd w:val="clear" w:color="auto" w:fill="D0CECE" w:themeFill="background2" w:themeFillShade="E6"/>
            <w:vAlign w:val="center"/>
          </w:tcPr>
          <w:p w14:paraId="06C2157A" w14:textId="77777777" w:rsidR="00B16F60" w:rsidRPr="00A81928" w:rsidRDefault="00B16F60" w:rsidP="00596F5B">
            <w:pPr>
              <w:spacing w:line="360" w:lineRule="auto"/>
              <w:ind w:left="34"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Concepto del Resultado</w:t>
            </w:r>
          </w:p>
        </w:tc>
        <w:tc>
          <w:tcPr>
            <w:tcW w:w="1551" w:type="pct"/>
            <w:shd w:val="clear" w:color="auto" w:fill="D0CECE" w:themeFill="background2" w:themeFillShade="E6"/>
            <w:vAlign w:val="center"/>
          </w:tcPr>
          <w:p w14:paraId="5EBEAB08" w14:textId="77777777" w:rsidR="00B16F60" w:rsidRPr="00A81928" w:rsidRDefault="00B16F60" w:rsidP="00596F5B">
            <w:pPr>
              <w:spacing w:line="360" w:lineRule="auto"/>
              <w:ind w:left="82"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bCs/>
                <w:sz w:val="16"/>
                <w:szCs w:val="16"/>
              </w:rPr>
              <w:t>Tipo de Observación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24D6D08" w14:textId="7AA3C71F" w:rsidR="00B16F60" w:rsidRPr="003D3CA3" w:rsidRDefault="00670D8A" w:rsidP="00596F5B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Monto</w:t>
            </w:r>
            <w:r w:rsidR="00E2672A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4C3D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="00B16F60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bservado</w:t>
            </w:r>
            <w:r w:rsidR="00667BC7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  <w:p w14:paraId="43B6DC46" w14:textId="50DAB74E" w:rsidR="00670D8A" w:rsidRPr="003D3CA3" w:rsidRDefault="002B0048" w:rsidP="00596F5B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Acciones y Recomend</w:t>
            </w:r>
            <w:r w:rsidR="00141409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aciones</w:t>
            </w:r>
            <w:r w:rsidR="00670D8A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67BC7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Emitida</w:t>
            </w:r>
            <w:r w:rsidRPr="003D3CA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99178D" w:rsidRPr="003D3C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16F60" w:rsidRPr="00A81928" w14:paraId="7D2FC69C" w14:textId="77777777" w:rsidTr="00596F5B">
        <w:tc>
          <w:tcPr>
            <w:tcW w:w="819" w:type="pct"/>
            <w:shd w:val="clear" w:color="auto" w:fill="auto"/>
          </w:tcPr>
          <w:p w14:paraId="35E83D5B" w14:textId="5C022F28" w:rsidR="00B16F60" w:rsidRPr="00A81928" w:rsidRDefault="00B16F60" w:rsidP="00596F5B">
            <w:pPr>
              <w:spacing w:line="360" w:lineRule="auto"/>
              <w:ind w:left="35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bookmarkStart w:id="13" w:name="_Hlk9412384"/>
            <w:r w:rsidRPr="00A81928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29869617" w14:textId="14504DC0" w:rsidR="00B16F60" w:rsidRPr="00A81928" w:rsidRDefault="00B16F60" w:rsidP="00596F5B">
            <w:pPr>
              <w:spacing w:line="360" w:lineRule="auto"/>
              <w:ind w:left="35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81928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</w:p>
        </w:tc>
        <w:tc>
          <w:tcPr>
            <w:tcW w:w="1692" w:type="pct"/>
            <w:shd w:val="clear" w:color="auto" w:fill="auto"/>
          </w:tcPr>
          <w:p w14:paraId="2B38B584" w14:textId="14A540A8" w:rsidR="00B16F60" w:rsidRPr="00A81928" w:rsidRDefault="00381B30" w:rsidP="00596F5B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81B30">
              <w:rPr>
                <w:rFonts w:ascii="Arial" w:hAnsi="Arial" w:cs="Arial"/>
                <w:bCs/>
                <w:sz w:val="16"/>
                <w:szCs w:val="16"/>
              </w:rPr>
              <w:t xml:space="preserve">Ingresos con ausencia parcial de soporte documental comprobatorio y </w:t>
            </w:r>
            <w:proofErr w:type="spellStart"/>
            <w:r w:rsidRPr="00381B30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551" w:type="pct"/>
            <w:shd w:val="clear" w:color="auto" w:fill="auto"/>
          </w:tcPr>
          <w:p w14:paraId="39985588" w14:textId="15AACC01" w:rsidR="00B16F60" w:rsidRPr="00A81928" w:rsidRDefault="00381B30" w:rsidP="00596F5B">
            <w:pPr>
              <w:spacing w:line="360" w:lineRule="auto"/>
              <w:ind w:left="82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81B30">
              <w:rPr>
                <w:rFonts w:ascii="Arial" w:hAnsi="Arial" w:cs="Arial"/>
                <w:bCs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938" w:type="pct"/>
            <w:shd w:val="clear" w:color="auto" w:fill="auto"/>
          </w:tcPr>
          <w:p w14:paraId="1760FE54" w14:textId="77777777" w:rsidR="00381B30" w:rsidRPr="00381B30" w:rsidRDefault="00381B30" w:rsidP="003934CF">
            <w:pPr>
              <w:spacing w:line="360" w:lineRule="auto"/>
              <w:ind w:right="4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81B30">
              <w:rPr>
                <w:rFonts w:ascii="Arial" w:hAnsi="Arial" w:cs="Arial"/>
                <w:bCs/>
                <w:sz w:val="16"/>
                <w:szCs w:val="16"/>
              </w:rPr>
              <w:t>$432,912.55</w:t>
            </w:r>
          </w:p>
          <w:p w14:paraId="24160E50" w14:textId="702C3363" w:rsidR="00667BC7" w:rsidRPr="00A81928" w:rsidRDefault="002B0032" w:rsidP="00596F5B">
            <w:pPr>
              <w:spacing w:line="360" w:lineRule="auto"/>
              <w:ind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381B30" w:rsidRPr="00A81928" w14:paraId="2C2214C8" w14:textId="77777777" w:rsidTr="00596F5B">
        <w:tc>
          <w:tcPr>
            <w:tcW w:w="819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4329F45" w14:textId="77777777" w:rsidR="00D857D4" w:rsidRPr="00D857D4" w:rsidRDefault="00D857D4" w:rsidP="00596F5B">
            <w:pPr>
              <w:spacing w:line="360" w:lineRule="auto"/>
              <w:ind w:left="35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57D4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4EE73CAB" w14:textId="562760FB" w:rsidR="00381B30" w:rsidRPr="00A81928" w:rsidRDefault="00D857D4" w:rsidP="00596F5B">
            <w:pPr>
              <w:spacing w:line="360" w:lineRule="auto"/>
              <w:ind w:left="35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57D4">
              <w:rPr>
                <w:rFonts w:ascii="Arial" w:hAnsi="Arial" w:cs="Arial"/>
                <w:bCs/>
                <w:sz w:val="16"/>
                <w:szCs w:val="16"/>
              </w:rPr>
              <w:t>Observación:</w:t>
            </w:r>
            <w:r w:rsidR="00CC693D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692" w:type="pct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80F5014" w14:textId="08F7C6C0" w:rsidR="00381B30" w:rsidRDefault="00D857D4" w:rsidP="00596F5B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57D4">
              <w:rPr>
                <w:rFonts w:ascii="Arial" w:hAnsi="Arial" w:cs="Arial"/>
                <w:bCs/>
                <w:sz w:val="16"/>
                <w:szCs w:val="16"/>
              </w:rPr>
              <w:t xml:space="preserve">Ingresos con ausencia parcial de soporte documental comprobatorio y </w:t>
            </w:r>
            <w:proofErr w:type="spellStart"/>
            <w:r w:rsidRPr="00D857D4">
              <w:rPr>
                <w:rFonts w:ascii="Arial" w:hAnsi="Arial" w:cs="Arial"/>
                <w:bCs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551" w:type="pct"/>
            <w:shd w:val="clear" w:color="auto" w:fill="auto"/>
          </w:tcPr>
          <w:p w14:paraId="1E7FCE95" w14:textId="10F25416" w:rsidR="00381B30" w:rsidRDefault="00D857D4" w:rsidP="00596F5B">
            <w:pPr>
              <w:spacing w:line="360" w:lineRule="auto"/>
              <w:ind w:left="82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857D4">
              <w:rPr>
                <w:rFonts w:ascii="Arial" w:hAnsi="Arial" w:cs="Arial"/>
                <w:bCs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938" w:type="pct"/>
            <w:shd w:val="clear" w:color="auto" w:fill="auto"/>
          </w:tcPr>
          <w:p w14:paraId="64A5824F" w14:textId="77777777" w:rsidR="00D857D4" w:rsidRPr="00D857D4" w:rsidRDefault="00D857D4" w:rsidP="003934CF">
            <w:pPr>
              <w:spacing w:line="360" w:lineRule="auto"/>
              <w:ind w:right="4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D857D4">
              <w:rPr>
                <w:rFonts w:ascii="Arial" w:hAnsi="Arial" w:cs="Arial"/>
                <w:bCs/>
                <w:sz w:val="16"/>
                <w:szCs w:val="16"/>
              </w:rPr>
              <w:t>$10,480,869.07</w:t>
            </w:r>
          </w:p>
          <w:p w14:paraId="2824F043" w14:textId="0FFFFA8C" w:rsidR="00381B30" w:rsidRDefault="002B0032" w:rsidP="00596F5B">
            <w:pPr>
              <w:spacing w:line="360" w:lineRule="auto"/>
              <w:ind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2B0032" w:rsidRPr="002B0032" w14:paraId="02F18259" w14:textId="77777777" w:rsidTr="00596F5B">
        <w:tc>
          <w:tcPr>
            <w:tcW w:w="81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585120" w14:textId="77777777" w:rsidR="002B0032" w:rsidRPr="00D857D4" w:rsidRDefault="002B0032" w:rsidP="00596F5B">
            <w:pPr>
              <w:spacing w:line="360" w:lineRule="auto"/>
              <w:ind w:left="35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92" w:type="pct"/>
            <w:tcBorders>
              <w:left w:val="nil"/>
              <w:bottom w:val="nil"/>
            </w:tcBorders>
            <w:shd w:val="clear" w:color="auto" w:fill="auto"/>
          </w:tcPr>
          <w:p w14:paraId="4C2D1F20" w14:textId="77777777" w:rsidR="002B0032" w:rsidRPr="00D857D4" w:rsidRDefault="002B0032" w:rsidP="00596F5B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1" w:type="pct"/>
            <w:shd w:val="clear" w:color="auto" w:fill="auto"/>
          </w:tcPr>
          <w:p w14:paraId="7A0FFB0B" w14:textId="10D9F49C" w:rsidR="002B0032" w:rsidRPr="002B0032" w:rsidRDefault="002B0032" w:rsidP="00596F5B">
            <w:pPr>
              <w:spacing w:line="360" w:lineRule="auto"/>
              <w:ind w:left="82" w:right="4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003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38" w:type="pct"/>
            <w:shd w:val="clear" w:color="auto" w:fill="auto"/>
          </w:tcPr>
          <w:p w14:paraId="521ECED4" w14:textId="2458F878" w:rsidR="002B0032" w:rsidRPr="002B0032" w:rsidRDefault="003934CF" w:rsidP="003934CF">
            <w:pPr>
              <w:spacing w:line="360" w:lineRule="auto"/>
              <w:ind w:right="49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  <w:r w:rsidR="002B0032" w:rsidRPr="002B0032">
              <w:rPr>
                <w:rFonts w:ascii="Arial" w:hAnsi="Arial" w:cs="Arial"/>
                <w:b/>
                <w:bCs/>
                <w:sz w:val="16"/>
                <w:szCs w:val="16"/>
              </w:rPr>
              <w:t>10,913,781.62</w:t>
            </w:r>
          </w:p>
        </w:tc>
      </w:tr>
    </w:tbl>
    <w:p w14:paraId="50419F50" w14:textId="4CF6EFD4" w:rsidR="009607C7" w:rsidRDefault="009607C7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bookmarkStart w:id="14" w:name="_Hlk11419882"/>
      <w:bookmarkEnd w:id="13"/>
    </w:p>
    <w:p w14:paraId="7BCBF1CF" w14:textId="23F0C392" w:rsidR="00183532" w:rsidRPr="002B0032" w:rsidRDefault="00183532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 w:rsidRPr="002B0032">
        <w:rPr>
          <w:rFonts w:ascii="Arial" w:hAnsi="Arial" w:cs="Arial"/>
          <w:b/>
        </w:rPr>
        <w:t xml:space="preserve">B. </w:t>
      </w:r>
      <w:r w:rsidR="00FC4DCC" w:rsidRPr="002B0032">
        <w:rPr>
          <w:rFonts w:ascii="Arial" w:hAnsi="Arial" w:cs="Arial"/>
          <w:b/>
          <w:bCs/>
        </w:rPr>
        <w:t xml:space="preserve">Resumen General de Observaciones y </w:t>
      </w:r>
      <w:proofErr w:type="spellStart"/>
      <w:r w:rsidR="00FC4DCC" w:rsidRPr="002B0032">
        <w:rPr>
          <w:rFonts w:ascii="Arial" w:hAnsi="Arial" w:cs="Arial"/>
          <w:b/>
          <w:bCs/>
        </w:rPr>
        <w:t>Solventaciones</w:t>
      </w:r>
      <w:proofErr w:type="spellEnd"/>
      <w:r w:rsidR="00FC4DCC" w:rsidRPr="002B0032">
        <w:rPr>
          <w:rFonts w:ascii="Arial" w:hAnsi="Arial" w:cs="Arial"/>
          <w:b/>
          <w:bCs/>
        </w:rPr>
        <w:t xml:space="preserve"> en Materia Financiera</w:t>
      </w:r>
    </w:p>
    <w:p w14:paraId="5A088CA1" w14:textId="77777777" w:rsidR="00761FA3" w:rsidRPr="002B0032" w:rsidRDefault="00761FA3" w:rsidP="00181039">
      <w:pPr>
        <w:spacing w:line="276" w:lineRule="auto"/>
        <w:ind w:left="142" w:right="49"/>
        <w:jc w:val="both"/>
        <w:rPr>
          <w:rFonts w:ascii="Arial" w:hAnsi="Arial" w:cs="Arial"/>
          <w:b/>
        </w:rPr>
      </w:pPr>
    </w:p>
    <w:p w14:paraId="1507F533" w14:textId="647136E1" w:rsidR="00541C99" w:rsidRPr="00541C99" w:rsidRDefault="00656165" w:rsidP="00181039">
      <w:pPr>
        <w:widowControl w:val="0"/>
        <w:spacing w:line="360" w:lineRule="auto"/>
        <w:ind w:left="142" w:right="49"/>
        <w:jc w:val="both"/>
        <w:rPr>
          <w:rFonts w:ascii="Arial" w:hAnsi="Arial" w:cs="Arial"/>
        </w:rPr>
      </w:pPr>
      <w:r w:rsidRPr="002B0032">
        <w:rPr>
          <w:rFonts w:ascii="Arial" w:hAnsi="Arial" w:cs="Arial"/>
        </w:rPr>
        <w:t>Durante el proceso de fiscalización</w:t>
      </w:r>
      <w:r w:rsidR="0033190B" w:rsidRPr="002B0032">
        <w:rPr>
          <w:rFonts w:ascii="Arial" w:hAnsi="Arial" w:cs="Arial"/>
        </w:rPr>
        <w:t>,</w:t>
      </w:r>
      <w:r w:rsidRPr="002B0032">
        <w:rPr>
          <w:rFonts w:ascii="Arial" w:hAnsi="Arial" w:cs="Arial"/>
        </w:rPr>
        <w:t xml:space="preserve"> y c</w:t>
      </w:r>
      <w:r w:rsidR="00541C99" w:rsidRPr="002B0032">
        <w:rPr>
          <w:rFonts w:ascii="Arial" w:hAnsi="Arial" w:cs="Arial"/>
        </w:rPr>
        <w:t xml:space="preserve">omo resultado de los procedimientos </w:t>
      </w:r>
      <w:r w:rsidR="004A7B5F" w:rsidRPr="002B0032">
        <w:rPr>
          <w:rFonts w:ascii="Arial" w:hAnsi="Arial" w:cs="Arial"/>
        </w:rPr>
        <w:t xml:space="preserve">de </w:t>
      </w:r>
      <w:r w:rsidR="00541C99" w:rsidRPr="002B0032">
        <w:rPr>
          <w:rFonts w:ascii="Arial" w:hAnsi="Arial" w:cs="Arial"/>
        </w:rPr>
        <w:t>auditoría</w:t>
      </w:r>
      <w:r w:rsidR="00ED0A00" w:rsidRPr="002B0032">
        <w:rPr>
          <w:rFonts w:ascii="Arial" w:hAnsi="Arial" w:cs="Arial"/>
        </w:rPr>
        <w:t>,</w:t>
      </w:r>
      <w:r w:rsidR="00E02928" w:rsidRPr="002B0032">
        <w:rPr>
          <w:rFonts w:ascii="Arial" w:hAnsi="Arial" w:cs="Arial"/>
        </w:rPr>
        <w:t xml:space="preserve"> se realizaron </w:t>
      </w:r>
      <w:r w:rsidR="00541C99" w:rsidRPr="002B0032">
        <w:rPr>
          <w:rFonts w:ascii="Arial" w:hAnsi="Arial" w:cs="Arial"/>
        </w:rPr>
        <w:t>observaciones</w:t>
      </w:r>
      <w:r w:rsidR="00E02928" w:rsidRPr="002B0032">
        <w:rPr>
          <w:rFonts w:ascii="Arial" w:hAnsi="Arial" w:cs="Arial"/>
        </w:rPr>
        <w:t xml:space="preserve"> de las cuales</w:t>
      </w:r>
      <w:r w:rsidR="000A5B90" w:rsidRPr="002B0032">
        <w:rPr>
          <w:rFonts w:ascii="Arial" w:hAnsi="Arial" w:cs="Arial"/>
        </w:rPr>
        <w:t xml:space="preserve"> se recibieron </w:t>
      </w:r>
      <w:proofErr w:type="spellStart"/>
      <w:r w:rsidR="000A5B90" w:rsidRPr="002B0032">
        <w:rPr>
          <w:rFonts w:ascii="Arial" w:hAnsi="Arial" w:cs="Arial"/>
        </w:rPr>
        <w:t>solventaciones</w:t>
      </w:r>
      <w:proofErr w:type="spellEnd"/>
      <w:r w:rsidR="000A5B90" w:rsidRPr="002B0032">
        <w:rPr>
          <w:rFonts w:ascii="Arial" w:hAnsi="Arial" w:cs="Arial"/>
        </w:rPr>
        <w:t xml:space="preserve"> por parte del ente auditado</w:t>
      </w:r>
      <w:r w:rsidR="00E02928" w:rsidRPr="002B0032">
        <w:rPr>
          <w:rFonts w:ascii="Arial" w:hAnsi="Arial" w:cs="Arial"/>
        </w:rPr>
        <w:t xml:space="preserve"> </w:t>
      </w:r>
      <w:r w:rsidR="00B93C02" w:rsidRPr="002B0032">
        <w:rPr>
          <w:rFonts w:ascii="Arial" w:hAnsi="Arial" w:cs="Arial"/>
        </w:rPr>
        <w:t>como se</w:t>
      </w:r>
      <w:r w:rsidR="00541C99" w:rsidRPr="002B0032">
        <w:rPr>
          <w:rFonts w:ascii="Arial" w:hAnsi="Arial" w:cs="Arial"/>
        </w:rPr>
        <w:t xml:space="preserve"> detalla en </w:t>
      </w:r>
      <w:r w:rsidR="00F16F5B" w:rsidRPr="002B0032">
        <w:rPr>
          <w:rFonts w:ascii="Arial" w:hAnsi="Arial" w:cs="Arial"/>
        </w:rPr>
        <w:t>el</w:t>
      </w:r>
      <w:r w:rsidR="00B93C02" w:rsidRPr="002B0032">
        <w:rPr>
          <w:rFonts w:ascii="Arial" w:hAnsi="Arial" w:cs="Arial"/>
        </w:rPr>
        <w:t xml:space="preserve"> cuadro</w:t>
      </w:r>
      <w:r w:rsidR="00541C99" w:rsidRPr="002B0032">
        <w:rPr>
          <w:rFonts w:ascii="Arial" w:hAnsi="Arial" w:cs="Arial"/>
        </w:rPr>
        <w:t xml:space="preserve"> siguiente:</w:t>
      </w:r>
      <w:bookmarkStart w:id="15" w:name="_Hlk11419841"/>
    </w:p>
    <w:bookmarkEnd w:id="14"/>
    <w:p w14:paraId="1529C93B" w14:textId="77777777" w:rsidR="00556F12" w:rsidRPr="00764871" w:rsidRDefault="00556F12" w:rsidP="00181039">
      <w:pPr>
        <w:spacing w:line="276" w:lineRule="auto"/>
        <w:ind w:left="142" w:right="49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418"/>
        <w:gridCol w:w="1680"/>
        <w:gridCol w:w="8"/>
      </w:tblGrid>
      <w:tr w:rsidR="00761FA3" w:rsidRPr="002B0032" w14:paraId="44D31EDB" w14:textId="77777777" w:rsidTr="00B264BE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2B0032" w:rsidRDefault="00C30ECD" w:rsidP="00167FC2">
            <w:pPr>
              <w:spacing w:line="276" w:lineRule="auto"/>
              <w:ind w:left="31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Resumen General de Observaciones y </w:t>
            </w:r>
            <w:proofErr w:type="spellStart"/>
            <w:r w:rsidRPr="002B0032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2B0032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2B0032" w14:paraId="6031F0E7" w14:textId="77777777" w:rsidTr="00167FC2">
        <w:trPr>
          <w:gridAfter w:val="1"/>
          <w:wAfter w:w="8" w:type="dxa"/>
          <w:tblHeader/>
          <w:jc w:val="center"/>
        </w:trPr>
        <w:tc>
          <w:tcPr>
            <w:tcW w:w="268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2B0032" w:rsidRDefault="00C30ECD" w:rsidP="00167FC2">
            <w:pPr>
              <w:spacing w:line="276" w:lineRule="auto"/>
              <w:ind w:left="31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84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76BD58C" w14:textId="77777777" w:rsidR="009A1B42" w:rsidRPr="002B0032" w:rsidRDefault="009A1B42" w:rsidP="00167FC2">
            <w:pPr>
              <w:spacing w:line="276" w:lineRule="auto"/>
              <w:ind w:left="31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  <w:p w14:paraId="0AF5281E" w14:textId="6D8F8EF2" w:rsidR="00761FA3" w:rsidRPr="002B0032" w:rsidRDefault="00C30ECD" w:rsidP="00167FC2">
            <w:pPr>
              <w:spacing w:line="276" w:lineRule="auto"/>
              <w:ind w:left="31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26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2B0032" w:rsidRDefault="00C30ECD" w:rsidP="00167FC2">
            <w:pPr>
              <w:spacing w:line="276" w:lineRule="auto"/>
              <w:ind w:left="31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2B0032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36B5FD7A" w:rsidR="00761FA3" w:rsidRPr="002B0032" w:rsidRDefault="009A1B42" w:rsidP="00167FC2">
            <w:pPr>
              <w:spacing w:line="276" w:lineRule="auto"/>
              <w:ind w:left="31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  <w:r w:rsidR="00C30ECD" w:rsidRPr="002B0032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2B0032" w14:paraId="3C74268A" w14:textId="77777777" w:rsidTr="00167FC2">
        <w:trPr>
          <w:gridAfter w:val="1"/>
          <w:wAfter w:w="8" w:type="dxa"/>
          <w:tblHeader/>
          <w:jc w:val="center"/>
        </w:trPr>
        <w:tc>
          <w:tcPr>
            <w:tcW w:w="268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2B0032" w:rsidRDefault="00761FA3" w:rsidP="00167FC2">
            <w:pPr>
              <w:spacing w:line="276" w:lineRule="auto"/>
              <w:ind w:left="31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2B0032" w:rsidRDefault="00761FA3" w:rsidP="00167FC2">
            <w:pPr>
              <w:spacing w:line="276" w:lineRule="auto"/>
              <w:ind w:left="31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2B0032" w:rsidRDefault="00C30ECD" w:rsidP="00167FC2">
            <w:pPr>
              <w:spacing w:line="276" w:lineRule="auto"/>
              <w:ind w:left="31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2B0032" w:rsidRDefault="00C30ECD" w:rsidP="00167FC2">
            <w:pPr>
              <w:spacing w:line="276" w:lineRule="auto"/>
              <w:ind w:left="31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68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2B0032" w:rsidRDefault="00761FA3" w:rsidP="00167FC2">
            <w:pPr>
              <w:spacing w:line="276" w:lineRule="auto"/>
              <w:ind w:left="31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FA3" w:rsidRPr="002B0032" w14:paraId="0DBDF427" w14:textId="77777777" w:rsidTr="00167FC2">
        <w:trPr>
          <w:gridAfter w:val="1"/>
          <w:wAfter w:w="8" w:type="dxa"/>
          <w:jc w:val="center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4E4FDF" w14:textId="2F769135" w:rsidR="00761FA3" w:rsidRPr="002B0032" w:rsidRDefault="0053762C" w:rsidP="00167FC2">
            <w:pPr>
              <w:spacing w:line="276" w:lineRule="auto"/>
              <w:ind w:left="31" w:righ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032">
              <w:rPr>
                <w:rFonts w:ascii="Arial" w:hAnsi="Arial" w:cs="Arial"/>
                <w:sz w:val="20"/>
                <w:szCs w:val="20"/>
              </w:rPr>
              <w:t>(1A) Falta de documentación comprobatoria y justificativa de los ingresos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421A80" w14:textId="1D6147CD" w:rsidR="00D063F4" w:rsidRPr="002B0032" w:rsidRDefault="0053762C" w:rsidP="00167FC2">
            <w:pPr>
              <w:spacing w:line="276" w:lineRule="auto"/>
              <w:ind w:left="31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32">
              <w:rPr>
                <w:rFonts w:ascii="Arial" w:hAnsi="Arial" w:cs="Arial"/>
                <w:sz w:val="20"/>
                <w:szCs w:val="20"/>
              </w:rPr>
              <w:t>$10,913,781.62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1A0D52" w14:textId="2273BFD3" w:rsidR="00D063F4" w:rsidRPr="002B0032" w:rsidRDefault="00653875" w:rsidP="00167FC2">
            <w:pPr>
              <w:spacing w:line="276" w:lineRule="auto"/>
              <w:ind w:left="31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2B0032" w:rsidRPr="002B0032">
              <w:rPr>
                <w:rFonts w:ascii="Arial" w:hAnsi="Arial" w:cs="Arial"/>
                <w:sz w:val="20"/>
                <w:szCs w:val="20"/>
              </w:rPr>
              <w:t>10,913,781.62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DF25B" w14:textId="770FF4D2" w:rsidR="00D063F4" w:rsidRPr="002B0032" w:rsidRDefault="00761FA3" w:rsidP="00167FC2">
            <w:pPr>
              <w:spacing w:line="276" w:lineRule="auto"/>
              <w:ind w:left="31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32">
              <w:rPr>
                <w:rFonts w:ascii="Arial" w:hAnsi="Arial" w:cs="Arial"/>
                <w:sz w:val="20"/>
                <w:szCs w:val="20"/>
              </w:rPr>
              <w:t>$</w:t>
            </w:r>
            <w:r w:rsidR="000F2FAB" w:rsidRPr="002B003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C98346" w14:textId="12FABDB8" w:rsidR="00D063F4" w:rsidRPr="002B0032" w:rsidRDefault="00761FA3" w:rsidP="00167FC2">
            <w:pPr>
              <w:spacing w:line="276" w:lineRule="auto"/>
              <w:ind w:left="31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32">
              <w:rPr>
                <w:rFonts w:ascii="Arial" w:hAnsi="Arial" w:cs="Arial"/>
                <w:sz w:val="20"/>
                <w:szCs w:val="20"/>
              </w:rPr>
              <w:t>$</w:t>
            </w:r>
            <w:r w:rsidR="002F246F" w:rsidRPr="002B003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D0035" w:rsidRPr="009658B6" w14:paraId="50698506" w14:textId="77777777" w:rsidTr="00167FC2">
        <w:trPr>
          <w:gridAfter w:val="1"/>
          <w:wAfter w:w="8" w:type="dxa"/>
          <w:trHeight w:val="255"/>
          <w:jc w:val="center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BD0035" w:rsidRPr="002B0032" w:rsidRDefault="00BD0035" w:rsidP="00167FC2">
            <w:pPr>
              <w:spacing w:line="276" w:lineRule="auto"/>
              <w:ind w:left="31" w:right="4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064A44" w14:textId="612B15D1" w:rsidR="00210B3F" w:rsidRPr="002B0032" w:rsidRDefault="000F2FAB" w:rsidP="0033697A">
            <w:pPr>
              <w:spacing w:line="276" w:lineRule="auto"/>
              <w:ind w:left="31" w:right="4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3762C" w:rsidRPr="002B0032">
              <w:rPr>
                <w:rFonts w:ascii="Arial" w:hAnsi="Arial" w:cs="Arial"/>
                <w:b/>
                <w:sz w:val="20"/>
                <w:szCs w:val="20"/>
              </w:rPr>
              <w:t>10,913,781.62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78FDCFF1" w:rsidR="00BD0035" w:rsidRPr="002B0032" w:rsidRDefault="00BD0035" w:rsidP="00167FC2">
            <w:pPr>
              <w:spacing w:line="276" w:lineRule="auto"/>
              <w:ind w:left="31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2B0032" w:rsidRPr="002B0032">
              <w:rPr>
                <w:rFonts w:ascii="Arial" w:hAnsi="Arial" w:cs="Arial"/>
                <w:b/>
                <w:sz w:val="20"/>
                <w:szCs w:val="20"/>
              </w:rPr>
              <w:t>10,913,781.62</w:t>
            </w:r>
          </w:p>
        </w:tc>
        <w:tc>
          <w:tcPr>
            <w:tcW w:w="14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53E03A18" w:rsidR="00BD0035" w:rsidRPr="002B0032" w:rsidRDefault="00BD0035" w:rsidP="00167FC2">
            <w:pPr>
              <w:spacing w:line="276" w:lineRule="auto"/>
              <w:ind w:left="31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F2FAB" w:rsidRPr="002B0032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093FFF61" w:rsidR="00BD0035" w:rsidRPr="009658B6" w:rsidRDefault="00BD0035" w:rsidP="00167FC2">
            <w:pPr>
              <w:spacing w:line="276" w:lineRule="auto"/>
              <w:ind w:left="31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0032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4E1FDA" w:rsidRPr="002B0032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7E2A775E" w14:textId="77777777" w:rsidR="006C57E0" w:rsidRDefault="006C57E0" w:rsidP="00181039">
      <w:pPr>
        <w:tabs>
          <w:tab w:val="left" w:pos="426"/>
        </w:tabs>
        <w:spacing w:line="360" w:lineRule="auto"/>
        <w:ind w:left="142" w:right="49"/>
        <w:rPr>
          <w:rFonts w:ascii="Arial" w:hAnsi="Arial" w:cs="Arial"/>
          <w:szCs w:val="28"/>
          <w:highlight w:val="yellow"/>
        </w:rPr>
      </w:pPr>
    </w:p>
    <w:p w14:paraId="1C43053A" w14:textId="6D5A67D0" w:rsidR="00E355F4" w:rsidRDefault="00E355F4" w:rsidP="007A6C53">
      <w:pPr>
        <w:tabs>
          <w:tab w:val="left" w:pos="426"/>
        </w:tabs>
        <w:spacing w:line="360" w:lineRule="auto"/>
        <w:ind w:left="142" w:right="49"/>
        <w:jc w:val="both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78D9C4A8" w14:textId="77777777" w:rsidR="00E5115B" w:rsidRDefault="00E5115B" w:rsidP="00181039">
      <w:pPr>
        <w:tabs>
          <w:tab w:val="left" w:pos="426"/>
        </w:tabs>
        <w:spacing w:line="360" w:lineRule="auto"/>
        <w:ind w:left="142" w:right="49"/>
        <w:jc w:val="both"/>
        <w:rPr>
          <w:rFonts w:ascii="Arial" w:hAnsi="Arial" w:cs="Arial"/>
          <w:szCs w:val="28"/>
        </w:rPr>
      </w:pPr>
    </w:p>
    <w:p w14:paraId="79D136E9" w14:textId="65D8BD2E" w:rsidR="00EE2C44" w:rsidRDefault="006757A6" w:rsidP="00181039">
      <w:pPr>
        <w:tabs>
          <w:tab w:val="left" w:pos="426"/>
        </w:tabs>
        <w:spacing w:line="360" w:lineRule="auto"/>
        <w:ind w:left="142" w:right="49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2B0032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</w:t>
      </w:r>
      <w:r w:rsidR="00EE2C44" w:rsidRPr="00EE2C44">
        <w:t xml:space="preserve"> </w:t>
      </w:r>
      <w:r w:rsidR="00EE2C44" w:rsidRPr="00EE2C44">
        <w:rPr>
          <w:rFonts w:ascii="Arial" w:hAnsi="Arial" w:cs="Arial"/>
          <w:szCs w:val="28"/>
        </w:rPr>
        <w:t>es importante señalar que la documentación proporcionada para aclarar o justificar los resultados y las observaciones presentadas en las reuniones fue analizada con el fin de determinar la procedencia de eliminar, rectificar o ratificar los resultados y las observaciones determinad</w:t>
      </w:r>
      <w:r w:rsidR="005710B8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>s por la Auditoría Superior de</w:t>
      </w:r>
      <w:r w:rsidR="00EE2C44">
        <w:rPr>
          <w:rFonts w:ascii="Arial" w:hAnsi="Arial" w:cs="Arial"/>
          <w:szCs w:val="28"/>
        </w:rPr>
        <w:t>l</w:t>
      </w:r>
      <w:r w:rsidR="00EE2C44" w:rsidRPr="00EE2C44">
        <w:rPr>
          <w:rFonts w:ascii="Arial" w:hAnsi="Arial" w:cs="Arial"/>
          <w:szCs w:val="28"/>
        </w:rPr>
        <w:t xml:space="preserve"> </w:t>
      </w:r>
      <w:r w:rsidR="00EE2C44">
        <w:rPr>
          <w:rFonts w:ascii="Arial" w:hAnsi="Arial" w:cs="Arial"/>
          <w:szCs w:val="28"/>
        </w:rPr>
        <w:t>Estado</w:t>
      </w:r>
      <w:r w:rsidR="00EE2C44" w:rsidRPr="00EE2C44">
        <w:rPr>
          <w:rFonts w:ascii="Arial" w:hAnsi="Arial" w:cs="Arial"/>
          <w:szCs w:val="28"/>
        </w:rPr>
        <w:t xml:space="preserve"> y que se present</w:t>
      </w:r>
      <w:r w:rsidR="005710B8">
        <w:rPr>
          <w:rFonts w:ascii="Arial" w:hAnsi="Arial" w:cs="Arial"/>
          <w:szCs w:val="28"/>
        </w:rPr>
        <w:t>aron</w:t>
      </w:r>
      <w:r w:rsidR="00EE2C44"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 w:rsidR="00C62BB2">
        <w:rPr>
          <w:rFonts w:ascii="Arial" w:hAnsi="Arial" w:cs="Arial"/>
          <w:szCs w:val="28"/>
        </w:rPr>
        <w:t>Individual de Auditorí</w:t>
      </w:r>
      <w:r w:rsidR="00EE2C44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14:paraId="6B161FB9" w14:textId="5315F87D" w:rsidR="00E355F4" w:rsidRDefault="00E355F4" w:rsidP="00181039">
      <w:pPr>
        <w:tabs>
          <w:tab w:val="left" w:pos="426"/>
        </w:tabs>
        <w:spacing w:line="360" w:lineRule="auto"/>
        <w:ind w:left="142" w:right="49"/>
        <w:jc w:val="both"/>
        <w:rPr>
          <w:rFonts w:ascii="Arial" w:hAnsi="Arial" w:cs="Arial"/>
          <w:sz w:val="18"/>
          <w:szCs w:val="28"/>
        </w:rPr>
      </w:pPr>
    </w:p>
    <w:p w14:paraId="0CEAB32C" w14:textId="77777777" w:rsidR="0033697A" w:rsidRPr="006C57E0" w:rsidRDefault="0033697A" w:rsidP="00181039">
      <w:pPr>
        <w:tabs>
          <w:tab w:val="left" w:pos="426"/>
        </w:tabs>
        <w:spacing w:line="360" w:lineRule="auto"/>
        <w:ind w:left="142" w:right="49"/>
        <w:jc w:val="both"/>
        <w:rPr>
          <w:rFonts w:ascii="Arial" w:hAnsi="Arial" w:cs="Arial"/>
          <w:sz w:val="18"/>
          <w:szCs w:val="28"/>
        </w:rPr>
      </w:pPr>
    </w:p>
    <w:p w14:paraId="4AC7ABFA" w14:textId="64972EE5" w:rsidR="00053271" w:rsidRPr="009879F6" w:rsidRDefault="00764DF6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053271" w:rsidRPr="009879F6">
        <w:rPr>
          <w:rFonts w:ascii="Arial" w:hAnsi="Arial" w:cs="Arial"/>
          <w:b/>
          <w:bCs/>
        </w:rPr>
        <w:t>. INFORME IND</w:t>
      </w:r>
      <w:r w:rsidR="0065009D">
        <w:rPr>
          <w:rFonts w:ascii="Arial" w:hAnsi="Arial" w:cs="Arial"/>
          <w:b/>
          <w:bCs/>
        </w:rPr>
        <w:t>IVIDUAL DE AUDITORÍA RELATIVO A</w:t>
      </w:r>
      <w:r w:rsidR="00053271">
        <w:rPr>
          <w:rFonts w:ascii="Arial" w:hAnsi="Arial" w:cs="Arial"/>
          <w:b/>
          <w:bCs/>
        </w:rPr>
        <w:t xml:space="preserve"> </w:t>
      </w:r>
      <w:r w:rsidR="00053271" w:rsidRPr="00886931">
        <w:rPr>
          <w:rFonts w:ascii="Arial" w:hAnsi="Arial" w:cs="Arial"/>
          <w:b/>
          <w:bCs/>
        </w:rPr>
        <w:t>GASTOS PÚBLICOS</w:t>
      </w:r>
    </w:p>
    <w:p w14:paraId="691D7667" w14:textId="77777777" w:rsidR="00053271" w:rsidRPr="009879F6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</w:p>
    <w:p w14:paraId="2A542C6E" w14:textId="66078078" w:rsidR="00053271" w:rsidRPr="009879F6" w:rsidRDefault="00764DF6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="00053271" w:rsidRPr="009879F6">
        <w:rPr>
          <w:rFonts w:ascii="Arial" w:hAnsi="Arial" w:cs="Arial"/>
          <w:b/>
          <w:bCs/>
        </w:rPr>
        <w:t>.1. ASPECTOS GENERALES DE LA AUDITORÍA</w:t>
      </w:r>
    </w:p>
    <w:p w14:paraId="7A3937B9" w14:textId="77777777" w:rsidR="00053271" w:rsidRPr="00C607D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  <w:sz w:val="18"/>
        </w:rPr>
      </w:pPr>
    </w:p>
    <w:p w14:paraId="001BA427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3F752E08" w14:textId="77777777" w:rsidR="00053271" w:rsidRPr="00C607D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  <w:sz w:val="18"/>
        </w:rPr>
      </w:pPr>
    </w:p>
    <w:p w14:paraId="0D73B5CA" w14:textId="2B977E2E" w:rsidR="00053271" w:rsidRPr="009879F6" w:rsidRDefault="00053271" w:rsidP="0033697A">
      <w:pPr>
        <w:widowControl w:val="0"/>
        <w:tabs>
          <w:tab w:val="left" w:pos="1040"/>
          <w:tab w:val="left" w:pos="9498"/>
        </w:tabs>
        <w:spacing w:line="360" w:lineRule="auto"/>
        <w:ind w:left="142" w:right="51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>
        <w:rPr>
          <w:rFonts w:ascii="Arial" w:hAnsi="Arial" w:cs="Arial"/>
          <w:bCs/>
        </w:rPr>
        <w:t xml:space="preserve">alizó en materia financiera </w:t>
      </w:r>
      <w:r w:rsidR="00CF6BE3">
        <w:rPr>
          <w:rFonts w:ascii="Arial" w:hAnsi="Arial" w:cs="Arial"/>
          <w:bCs/>
        </w:rPr>
        <w:t xml:space="preserve">a la </w:t>
      </w:r>
      <w:r w:rsidR="00CF6BE3" w:rsidRPr="00A31694">
        <w:rPr>
          <w:rFonts w:ascii="Arial" w:hAnsi="Arial" w:cs="Arial"/>
          <w:b/>
          <w:bCs/>
        </w:rPr>
        <w:t>Administración Portuaria Integral de Quintana Roo, S.A. de C.V.</w:t>
      </w:r>
      <w:r w:rsidRPr="009879F6">
        <w:rPr>
          <w:rFonts w:ascii="Arial" w:hAnsi="Arial" w:cs="Arial"/>
        </w:rPr>
        <w:t>, de manera especial y enunciativa mas no limitativa, fue la siguiente: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053271" w:rsidRPr="009879F6" w14:paraId="4D1BC1BA" w14:textId="77777777" w:rsidTr="00D0404B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6092CFEC" w14:textId="26C95F68" w:rsidR="00053271" w:rsidRPr="009879F6" w:rsidRDefault="00CF6BE3" w:rsidP="00181039">
            <w:pPr>
              <w:spacing w:line="360" w:lineRule="auto"/>
              <w:ind w:left="142" w:right="4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22-AEMF-C-GOB-021-04</w:t>
            </w:r>
            <w:r w:rsidR="00F6034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713" w:type="pct"/>
            <w:shd w:val="clear" w:color="auto" w:fill="auto"/>
          </w:tcPr>
          <w:p w14:paraId="7B3F7942" w14:textId="2075BD1C" w:rsidR="00053271" w:rsidRPr="009879F6" w:rsidRDefault="00053271" w:rsidP="00181039">
            <w:pPr>
              <w:spacing w:line="360" w:lineRule="auto"/>
              <w:ind w:left="142" w:right="49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>Auditoría de Cumpl</w:t>
            </w:r>
            <w:r w:rsidR="002549A0">
              <w:rPr>
                <w:rFonts w:ascii="Arial" w:hAnsi="Arial" w:cs="Arial"/>
                <w:bCs/>
              </w:rPr>
              <w:t>imiento Financiero de</w:t>
            </w:r>
            <w:r>
              <w:rPr>
                <w:rFonts w:ascii="Arial" w:hAnsi="Arial" w:cs="Arial"/>
                <w:bCs/>
              </w:rPr>
              <w:t xml:space="preserve"> Gastos Públicos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3CE3D403" w14:textId="77777777" w:rsidR="00053271" w:rsidRPr="009879F6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</w:p>
    <w:p w14:paraId="0B494FF5" w14:textId="77777777" w:rsidR="00053271" w:rsidRPr="009879F6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168D2DD1" w14:textId="77777777" w:rsidR="00053271" w:rsidRPr="009879F6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4AC484E3" w14:textId="5B813A96" w:rsidR="008904C5" w:rsidRDefault="008904C5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85561C">
        <w:rPr>
          <w:rFonts w:ascii="Arial" w:hAnsi="Arial" w:cs="Arial"/>
          <w:bCs/>
        </w:rPr>
        <w:t xml:space="preserve">Fiscalizar la gestión financiera de las entidades fiscalizables para comprobar el cumplimiento de lo </w:t>
      </w:r>
      <w:r w:rsidR="00C32F32" w:rsidRPr="00C32F32">
        <w:rPr>
          <w:rFonts w:ascii="Arial" w:hAnsi="Arial" w:cs="Arial"/>
          <w:bCs/>
        </w:rPr>
        <w:t>dispuesto</w:t>
      </w:r>
      <w:r w:rsidRPr="00C32F32">
        <w:rPr>
          <w:rFonts w:ascii="Arial" w:hAnsi="Arial" w:cs="Arial"/>
          <w:bCs/>
        </w:rPr>
        <w:t xml:space="preserve"> </w:t>
      </w:r>
      <w:r w:rsidR="00C32F32">
        <w:rPr>
          <w:rFonts w:ascii="Arial" w:hAnsi="Arial" w:cs="Arial"/>
          <w:bCs/>
        </w:rPr>
        <w:t xml:space="preserve">en las </w:t>
      </w:r>
      <w:r w:rsidRPr="0085561C">
        <w:rPr>
          <w:rFonts w:ascii="Arial" w:hAnsi="Arial" w:cs="Arial"/>
          <w:bCs/>
        </w:rPr>
        <w:t xml:space="preserve">disposiciones legales aplicables, en cuanto a los gastos públicos, incluyendo la revisión del manejo, la custodia y la aplicación de recursos </w:t>
      </w:r>
      <w:r w:rsidR="006F70E3">
        <w:rPr>
          <w:rFonts w:ascii="Arial" w:hAnsi="Arial" w:cs="Arial"/>
          <w:bCs/>
        </w:rPr>
        <w:t>propios</w:t>
      </w:r>
      <w:r w:rsidRPr="0085561C">
        <w:rPr>
          <w:rFonts w:ascii="Arial" w:hAnsi="Arial" w:cs="Arial"/>
          <w:bCs/>
        </w:rPr>
        <w:t>, así como la demás información financiera, contable, patrimonial, presupuestaria y programática que la entidad fiscalizada deba incluir en su cuenta pública conforme a la normatividad aplicable.</w:t>
      </w:r>
    </w:p>
    <w:p w14:paraId="071FAD9E" w14:textId="35A63B9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</w:p>
    <w:p w14:paraId="65543334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6A3D438E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</w:p>
    <w:p w14:paraId="0A8A6F9A" w14:textId="3365BB6B" w:rsidR="00053271" w:rsidRPr="009879F6" w:rsidRDefault="00053271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08691C">
        <w:rPr>
          <w:rFonts w:ascii="Arial" w:hAnsi="Arial" w:cs="Arial"/>
        </w:rPr>
        <w:t>198,960</w:t>
      </w:r>
      <w:r w:rsidR="0008691C" w:rsidRPr="0085561C">
        <w:rPr>
          <w:rFonts w:ascii="Arial" w:hAnsi="Arial" w:cs="Arial"/>
        </w:rPr>
        <w:t>,744.72</w:t>
      </w:r>
    </w:p>
    <w:p w14:paraId="7BE81579" w14:textId="77777777" w:rsidR="00053271" w:rsidRPr="009879F6" w:rsidRDefault="00053271" w:rsidP="00181039">
      <w:pPr>
        <w:spacing w:line="360" w:lineRule="auto"/>
        <w:ind w:left="142" w:right="49"/>
        <w:rPr>
          <w:rFonts w:ascii="Arial" w:hAnsi="Arial" w:cs="Arial"/>
        </w:rPr>
      </w:pPr>
    </w:p>
    <w:p w14:paraId="118CBB72" w14:textId="26E8D39A" w:rsidR="00053271" w:rsidRPr="009879F6" w:rsidRDefault="00053271" w:rsidP="00181039">
      <w:pPr>
        <w:spacing w:line="360" w:lineRule="auto"/>
        <w:ind w:left="142" w:right="49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85561C">
        <w:rPr>
          <w:rFonts w:ascii="Arial" w:hAnsi="Arial" w:cs="Arial"/>
        </w:rPr>
        <w:t>$</w:t>
      </w:r>
      <w:r w:rsidR="0008691C" w:rsidRPr="0085561C">
        <w:rPr>
          <w:rFonts w:ascii="Arial" w:hAnsi="Arial" w:cs="Arial"/>
        </w:rPr>
        <w:t>198,960,744.</w:t>
      </w:r>
      <w:r w:rsidR="0008691C">
        <w:rPr>
          <w:rFonts w:ascii="Arial" w:hAnsi="Arial" w:cs="Arial"/>
        </w:rPr>
        <w:t>72</w:t>
      </w:r>
    </w:p>
    <w:p w14:paraId="5EFFBAE3" w14:textId="77777777" w:rsidR="00053271" w:rsidRPr="009879F6" w:rsidRDefault="00053271" w:rsidP="00181039">
      <w:pPr>
        <w:spacing w:line="360" w:lineRule="auto"/>
        <w:ind w:left="142" w:right="49"/>
        <w:rPr>
          <w:rFonts w:ascii="Arial" w:hAnsi="Arial" w:cs="Arial"/>
        </w:rPr>
      </w:pPr>
    </w:p>
    <w:p w14:paraId="13B17254" w14:textId="4B4A54A6" w:rsidR="00053271" w:rsidRPr="009879F6" w:rsidRDefault="00053271" w:rsidP="00181039">
      <w:pPr>
        <w:spacing w:line="360" w:lineRule="auto"/>
        <w:ind w:left="142" w:right="49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r w:rsidRPr="0085561C">
        <w:rPr>
          <w:rFonts w:ascii="Arial" w:hAnsi="Arial" w:cs="Arial"/>
        </w:rPr>
        <w:t>$</w:t>
      </w:r>
      <w:r w:rsidR="0008691C" w:rsidRPr="0085561C">
        <w:rPr>
          <w:rFonts w:ascii="Arial" w:hAnsi="Arial" w:cs="Arial"/>
        </w:rPr>
        <w:t>106,049</w:t>
      </w:r>
      <w:r w:rsidR="0008691C">
        <w:rPr>
          <w:rFonts w:ascii="Arial" w:hAnsi="Arial" w:cs="Arial"/>
        </w:rPr>
        <w:t>,787.41</w:t>
      </w:r>
    </w:p>
    <w:p w14:paraId="26827A82" w14:textId="77777777" w:rsidR="00440F03" w:rsidRDefault="00440F03" w:rsidP="00181039">
      <w:pPr>
        <w:spacing w:line="360" w:lineRule="auto"/>
        <w:ind w:left="142" w:right="49"/>
        <w:rPr>
          <w:rFonts w:ascii="Arial" w:hAnsi="Arial" w:cs="Arial"/>
          <w:b/>
        </w:rPr>
      </w:pPr>
    </w:p>
    <w:p w14:paraId="3DAE7B2A" w14:textId="2AA8BDB4" w:rsidR="00053271" w:rsidRDefault="00053271" w:rsidP="00181039">
      <w:pPr>
        <w:spacing w:line="360" w:lineRule="auto"/>
        <w:ind w:left="142" w:right="49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652AB0" w:rsidRPr="0085561C">
        <w:rPr>
          <w:rFonts w:ascii="Arial" w:hAnsi="Arial" w:cs="Arial"/>
        </w:rPr>
        <w:t>53.3</w:t>
      </w:r>
      <w:r w:rsidR="0008691C" w:rsidRPr="0085561C">
        <w:rPr>
          <w:rFonts w:ascii="Arial" w:hAnsi="Arial" w:cs="Arial"/>
        </w:rPr>
        <w:t>0</w:t>
      </w:r>
      <w:r w:rsidRPr="0085561C">
        <w:rPr>
          <w:rFonts w:ascii="Arial" w:hAnsi="Arial" w:cs="Arial"/>
        </w:rPr>
        <w:t>%</w:t>
      </w:r>
    </w:p>
    <w:p w14:paraId="4EDA4084" w14:textId="77777777" w:rsidR="0085561C" w:rsidRPr="009879F6" w:rsidRDefault="0085561C" w:rsidP="00181039">
      <w:pPr>
        <w:spacing w:line="360" w:lineRule="auto"/>
        <w:ind w:left="142" w:right="49"/>
        <w:rPr>
          <w:rFonts w:ascii="Arial" w:hAnsi="Arial" w:cs="Arial"/>
        </w:rPr>
      </w:pPr>
    </w:p>
    <w:p w14:paraId="4C171757" w14:textId="41E92DDE" w:rsidR="00053271" w:rsidRDefault="00DD0822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ejercicio auditado, el ente </w:t>
      </w:r>
      <w:proofErr w:type="spellStart"/>
      <w:r>
        <w:rPr>
          <w:rFonts w:ascii="Arial" w:hAnsi="Arial" w:cs="Arial"/>
        </w:rPr>
        <w:t>fiscalizado</w:t>
      </w:r>
      <w:proofErr w:type="spellEnd"/>
      <w:r>
        <w:rPr>
          <w:rFonts w:ascii="Arial" w:hAnsi="Arial" w:cs="Arial"/>
        </w:rPr>
        <w:t xml:space="preserve"> no recibió recursos federales, por lo cual el Universo y la Población Objetivo quedaron integradas únicamente por recursos propios.</w:t>
      </w:r>
    </w:p>
    <w:p w14:paraId="2CE743B1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3F1CA409" w14:textId="506D9BC4" w:rsidR="00053271" w:rsidRPr="009879F6" w:rsidRDefault="00053271" w:rsidP="0033697A">
      <w:pPr>
        <w:widowControl w:val="0"/>
        <w:spacing w:line="360" w:lineRule="auto"/>
        <w:ind w:left="142" w:right="51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gastos devengados</w:t>
      </w:r>
      <w:r w:rsidRPr="009879F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forman parte del Estado Analítico del Ejercicio del Presupuesto de Egresos por Objeto del Gasto,</w:t>
      </w:r>
      <w:r>
        <w:rPr>
          <w:rFonts w:ascii="Arial" w:hAnsi="Arial" w:cs="Arial"/>
          <w:b/>
          <w:i/>
        </w:rPr>
        <w:t xml:space="preserve">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2022</w:t>
      </w:r>
      <w:r w:rsidR="00440F03">
        <w:rPr>
          <w:rFonts w:ascii="Arial" w:hAnsi="Arial" w:cs="Arial"/>
          <w:bCs/>
        </w:rPr>
        <w:t>.</w:t>
      </w:r>
    </w:p>
    <w:p w14:paraId="3A4802AF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779BD68D" w14:textId="77777777" w:rsidR="00053271" w:rsidRDefault="00053271" w:rsidP="00181039">
      <w:pPr>
        <w:tabs>
          <w:tab w:val="left" w:pos="9498"/>
        </w:tabs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3082DD67" w14:textId="3D24E719" w:rsidR="00053271" w:rsidRPr="009879F6" w:rsidRDefault="00053271" w:rsidP="00181039">
      <w:pPr>
        <w:tabs>
          <w:tab w:val="left" w:pos="9498"/>
        </w:tabs>
        <w:spacing w:line="360" w:lineRule="auto"/>
        <w:ind w:left="142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="006F70E3">
        <w:rPr>
          <w:rFonts w:ascii="Arial" w:hAnsi="Arial" w:cs="Arial"/>
          <w:bCs/>
        </w:rPr>
        <w:t>de los</w:t>
      </w:r>
      <w:r>
        <w:rPr>
          <w:rFonts w:ascii="Arial" w:hAnsi="Arial" w:cs="Arial"/>
        </w:rPr>
        <w:t xml:space="preserve"> gastos devengados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27748DC3" w14:textId="77777777" w:rsidR="00053271" w:rsidRPr="009879F6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3D6F4769" w14:textId="06A769AD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</w:t>
      </w:r>
      <w:r>
        <w:rPr>
          <w:rFonts w:ascii="Arial" w:hAnsi="Arial" w:cs="Arial"/>
          <w:bCs/>
        </w:rPr>
        <w:t>la información concerniente a</w:t>
      </w:r>
      <w:r w:rsidR="00CF6BE3" w:rsidRPr="00CF6BE3">
        <w:rPr>
          <w:rFonts w:ascii="Arial" w:hAnsi="Arial" w:cs="Arial"/>
          <w:bCs/>
        </w:rPr>
        <w:t xml:space="preserve"> </w:t>
      </w:r>
      <w:r w:rsidR="00CF6BE3">
        <w:rPr>
          <w:rFonts w:ascii="Arial" w:hAnsi="Arial" w:cs="Arial"/>
          <w:bCs/>
        </w:rPr>
        <w:t xml:space="preserve">la </w:t>
      </w:r>
      <w:r w:rsidR="00CF6BE3" w:rsidRPr="00A31694">
        <w:rPr>
          <w:rFonts w:ascii="Arial" w:hAnsi="Arial" w:cs="Arial"/>
          <w:b/>
          <w:bCs/>
        </w:rPr>
        <w:t>Administración Portuaria Integral de Quintana Roo, S.A. de C.V.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</w:t>
      </w:r>
      <w:r>
        <w:rPr>
          <w:rFonts w:ascii="Arial" w:hAnsi="Arial" w:cs="Arial"/>
          <w:bCs/>
        </w:rPr>
        <w:t>,</w:t>
      </w:r>
      <w:r w:rsidRPr="000E7791">
        <w:rPr>
          <w:rFonts w:ascii="Arial" w:hAnsi="Arial" w:cs="Arial"/>
          <w:bCs/>
        </w:rPr>
        <w:t xml:space="preserve"> presupuestarios</w:t>
      </w:r>
      <w:r>
        <w:rPr>
          <w:rFonts w:ascii="Arial" w:hAnsi="Arial" w:cs="Arial"/>
          <w:bCs/>
        </w:rPr>
        <w:t xml:space="preserve"> </w:t>
      </w:r>
      <w:r w:rsidRPr="00FA7016">
        <w:rPr>
          <w:rFonts w:ascii="Arial" w:hAnsi="Arial" w:cs="Arial"/>
          <w:bCs/>
        </w:rPr>
        <w:t>y programáticos</w:t>
      </w:r>
      <w:r>
        <w:rPr>
          <w:rFonts w:ascii="Arial" w:hAnsi="Arial" w:cs="Arial"/>
          <w:bCs/>
        </w:rPr>
        <w:t xml:space="preserve">,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</w:t>
      </w:r>
      <w:r w:rsidRPr="00716705">
        <w:rPr>
          <w:rFonts w:ascii="Arial" w:hAnsi="Arial" w:cs="Arial"/>
          <w:bCs/>
        </w:rPr>
        <w:t>servancia de la información</w:t>
      </w:r>
      <w:r>
        <w:rPr>
          <w:rFonts w:ascii="Arial" w:hAnsi="Arial" w:cs="Arial"/>
          <w:b/>
        </w:rPr>
        <w:t xml:space="preserve"> </w:t>
      </w:r>
      <w:r w:rsidRPr="00BC1636">
        <w:rPr>
          <w:rFonts w:ascii="Arial" w:hAnsi="Arial" w:cs="Arial"/>
        </w:rPr>
        <w:t>o histórica</w:t>
      </w:r>
      <w:r>
        <w:rPr>
          <w:rFonts w:ascii="Arial" w:hAnsi="Arial" w:cs="Arial"/>
          <w:bCs/>
        </w:rPr>
        <w:t xml:space="preserve">, </w:t>
      </w:r>
      <w:r w:rsidRPr="00BC1636">
        <w:rPr>
          <w:rFonts w:ascii="Arial" w:hAnsi="Arial" w:cs="Arial"/>
          <w:bCs/>
        </w:rPr>
        <w:t xml:space="preserve">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5F8DB67C" w14:textId="77777777" w:rsidR="0033697A" w:rsidRDefault="0033697A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0C3ADABA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1747A8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lastRenderedPageBreak/>
        <w:t>l</w:t>
      </w:r>
      <w:r w:rsidRPr="001747A8">
        <w:rPr>
          <w:rFonts w:ascii="Arial" w:hAnsi="Arial" w:cs="Arial"/>
          <w:bCs/>
        </w:rPr>
        <w:t>a actuación fiscalizadora, basándose en diversos elementos y factores que se integraron en los procedimientos de</w:t>
      </w:r>
      <w:r>
        <w:rPr>
          <w:rFonts w:ascii="Arial" w:hAnsi="Arial" w:cs="Arial"/>
          <w:bCs/>
        </w:rPr>
        <w:t xml:space="preserve">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48E5CA71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329425B9" w14:textId="0CB28B7A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389D7CF8" w14:textId="77777777" w:rsidR="00E315DF" w:rsidRPr="008D4630" w:rsidRDefault="00E315DF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2AF6036F" w14:textId="37C5D823" w:rsidR="00053271" w:rsidRDefault="00D24DAC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266742">
        <w:rPr>
          <w:rFonts w:ascii="Arial" w:hAnsi="Arial" w:cs="Arial"/>
        </w:rPr>
        <w:t>Se revisaron la Gerencia de Administración y Finanzas y la Gerencia Contable y Fiscal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la </w:t>
      </w:r>
      <w:r w:rsidRPr="00A31694">
        <w:rPr>
          <w:rFonts w:ascii="Arial" w:hAnsi="Arial" w:cs="Arial"/>
          <w:b/>
          <w:bCs/>
        </w:rPr>
        <w:t>Administración Portuaria Integral de Quintana Roo, S.A. de C.V.</w:t>
      </w:r>
    </w:p>
    <w:p w14:paraId="1BC8B26B" w14:textId="77777777" w:rsidR="00970B3F" w:rsidRDefault="00970B3F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6DB30260" w14:textId="7B98462A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076F118B" w14:textId="77777777" w:rsidR="00053271" w:rsidRPr="00E66F94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4B00ADEE" w14:textId="77777777" w:rsidR="00053271" w:rsidRPr="00C47B98" w:rsidRDefault="00053271" w:rsidP="00181039">
      <w:pPr>
        <w:widowControl w:val="0"/>
        <w:tabs>
          <w:tab w:val="left" w:pos="9498"/>
        </w:tabs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741D5248" w14:textId="77777777" w:rsidR="00053271" w:rsidRPr="00C47B98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23EA97A8" w14:textId="77777777" w:rsidR="00053271" w:rsidRPr="00C47B98" w:rsidRDefault="00053271" w:rsidP="00181039">
      <w:pPr>
        <w:widowControl w:val="0"/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lastRenderedPageBreak/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79C8D97A" w14:textId="77777777" w:rsidR="00053271" w:rsidRPr="00C47B98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294C082B" w14:textId="77777777" w:rsidR="00053271" w:rsidRPr="00C47B98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64E2345B" w14:textId="77777777" w:rsidR="00053271" w:rsidRPr="00C47B98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54FF85FC" w14:textId="77777777" w:rsidR="00053271" w:rsidRPr="00B22BD5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B22BD5">
        <w:rPr>
          <w:rFonts w:ascii="Arial" w:hAnsi="Arial" w:cs="Arial"/>
          <w:bCs/>
        </w:rPr>
        <w:t>Los procedimientos de auditoría aplicados para obtener evidencia de auditoría suficiente, competente, pertinente y relevante, correspondieron a:</w:t>
      </w:r>
    </w:p>
    <w:p w14:paraId="69C40935" w14:textId="77777777" w:rsidR="00053271" w:rsidRPr="00B22BD5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20A22F57" w14:textId="77777777" w:rsidR="00053271" w:rsidRPr="0070300B" w:rsidRDefault="00053271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70300B">
        <w:rPr>
          <w:rFonts w:ascii="Arial" w:hAnsi="Arial" w:cs="Arial"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08FEE477" w14:textId="77777777" w:rsidR="00053271" w:rsidRPr="0070300B" w:rsidRDefault="00053271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141BEB2A" w14:textId="47E403E2" w:rsidR="00053271" w:rsidRPr="0070300B" w:rsidRDefault="0070300B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70300B">
        <w:rPr>
          <w:rFonts w:ascii="Arial" w:hAnsi="Arial" w:cs="Arial"/>
        </w:rPr>
        <w:t>2</w:t>
      </w:r>
      <w:r w:rsidR="00053271" w:rsidRPr="0070300B">
        <w:rPr>
          <w:rFonts w:ascii="Arial" w:hAnsi="Arial" w:cs="Arial"/>
        </w:rPr>
        <w:t>. Comprobar que el ejercicio del presupuesto se ajustó a los montos aprobados; que las modificaciones presupuestales tuvieron sustento financiero y que fueron aprobadas por quien era competente para ello.</w:t>
      </w:r>
    </w:p>
    <w:p w14:paraId="4539B92F" w14:textId="77777777" w:rsidR="006F70E3" w:rsidRDefault="006F70E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61357537" w14:textId="16C8E68F" w:rsidR="00053271" w:rsidRDefault="0070300B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70300B">
        <w:rPr>
          <w:rFonts w:ascii="Arial" w:hAnsi="Arial" w:cs="Arial"/>
        </w:rPr>
        <w:t>3</w:t>
      </w:r>
      <w:r w:rsidR="00053271" w:rsidRPr="0070300B">
        <w:rPr>
          <w:rFonts w:ascii="Arial" w:hAnsi="Arial" w:cs="Arial"/>
        </w:rPr>
        <w:t>. Examinar que los pasivos correspondieron a obligaciones reales y que fueron amortizados.</w:t>
      </w:r>
    </w:p>
    <w:p w14:paraId="3441B0A0" w14:textId="77777777" w:rsidR="0073534F" w:rsidRPr="0070300B" w:rsidRDefault="0073534F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28B9208A" w14:textId="26A3661D" w:rsidR="00053271" w:rsidRPr="0070300B" w:rsidRDefault="0070300B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70300B">
        <w:rPr>
          <w:rFonts w:ascii="Arial" w:hAnsi="Arial" w:cs="Arial"/>
        </w:rPr>
        <w:t>4</w:t>
      </w:r>
      <w:r w:rsidR="00053271" w:rsidRPr="0070300B">
        <w:rPr>
          <w:rFonts w:ascii="Arial" w:hAnsi="Arial" w:cs="Arial"/>
        </w:rPr>
        <w:t xml:space="preserve">. Examinar que se comprobó y justificó el gasto por los diferentes conceptos considerados </w:t>
      </w:r>
      <w:r w:rsidR="00D74406" w:rsidRPr="003D28B5">
        <w:rPr>
          <w:rFonts w:ascii="Arial" w:hAnsi="Arial" w:cs="Arial"/>
        </w:rPr>
        <w:t>en su presupuesto</w:t>
      </w:r>
      <w:r w:rsidR="00053271" w:rsidRPr="003D28B5">
        <w:rPr>
          <w:rFonts w:ascii="Arial" w:hAnsi="Arial" w:cs="Arial"/>
        </w:rPr>
        <w:t xml:space="preserve"> de egresos</w:t>
      </w:r>
      <w:r w:rsidR="00053271" w:rsidRPr="0070300B">
        <w:rPr>
          <w:rFonts w:ascii="Arial" w:hAnsi="Arial" w:cs="Arial"/>
        </w:rPr>
        <w:t xml:space="preserve">. </w:t>
      </w:r>
    </w:p>
    <w:p w14:paraId="7547B9EE" w14:textId="6B5A3AC2" w:rsidR="00053271" w:rsidRPr="0070300B" w:rsidRDefault="0070300B" w:rsidP="00233CA1">
      <w:pPr>
        <w:widowControl w:val="0"/>
        <w:spacing w:line="360" w:lineRule="auto"/>
        <w:ind w:left="142" w:right="51"/>
        <w:jc w:val="both"/>
        <w:rPr>
          <w:rFonts w:ascii="Arial" w:hAnsi="Arial" w:cs="Arial"/>
        </w:rPr>
      </w:pPr>
      <w:r w:rsidRPr="0070300B">
        <w:rPr>
          <w:rFonts w:ascii="Arial" w:hAnsi="Arial" w:cs="Arial"/>
        </w:rPr>
        <w:lastRenderedPageBreak/>
        <w:t>5</w:t>
      </w:r>
      <w:r w:rsidR="00053271" w:rsidRPr="0070300B">
        <w:rPr>
          <w:rFonts w:ascii="Arial" w:hAnsi="Arial" w:cs="Arial"/>
        </w:rPr>
        <w:t>.  Verificar que la integración de expedientes de adquisición de bienes y contratación de servicios se hayan realizado en cumplimiento a las normas establecidas.</w:t>
      </w:r>
    </w:p>
    <w:p w14:paraId="5BB4D133" w14:textId="77777777" w:rsidR="00053271" w:rsidRPr="0070300B" w:rsidRDefault="00053271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42CA878A" w14:textId="799561DA" w:rsidR="00053271" w:rsidRPr="0070300B" w:rsidRDefault="0070300B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70300B">
        <w:rPr>
          <w:rFonts w:ascii="Arial" w:hAnsi="Arial" w:cs="Arial"/>
        </w:rPr>
        <w:t>6</w:t>
      </w:r>
      <w:r w:rsidR="00053271" w:rsidRPr="0070300B">
        <w:rPr>
          <w:rFonts w:ascii="Arial" w:hAnsi="Arial" w:cs="Arial"/>
        </w:rPr>
        <w:t xml:space="preserve">. Revisar la correcta revelación de Estados Financieros e informes contables de conformidad con la Ley General de Contabilidad Gubernamental y demás normatividad aplicable. </w:t>
      </w:r>
    </w:p>
    <w:p w14:paraId="0D449852" w14:textId="68A046C8" w:rsidR="00684EA0" w:rsidRDefault="00684EA0" w:rsidP="00181039">
      <w:pPr>
        <w:spacing w:line="360" w:lineRule="auto"/>
        <w:ind w:left="142" w:right="49"/>
        <w:jc w:val="both"/>
        <w:rPr>
          <w:rFonts w:ascii="Arial" w:hAnsi="Arial" w:cs="Arial"/>
          <w:highlight w:val="yellow"/>
        </w:rPr>
      </w:pPr>
    </w:p>
    <w:p w14:paraId="67C86655" w14:textId="7108BCFA" w:rsidR="00684EA0" w:rsidRPr="00F81C45" w:rsidRDefault="0070300B" w:rsidP="00181039">
      <w:pPr>
        <w:spacing w:line="360" w:lineRule="auto"/>
        <w:ind w:left="142" w:right="49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7</w:t>
      </w:r>
      <w:r w:rsidR="00684EA0" w:rsidRPr="00684EA0">
        <w:rPr>
          <w:rFonts w:ascii="Arial" w:hAnsi="Arial" w:cs="Arial"/>
        </w:rPr>
        <w:t xml:space="preserve">. Revisar </w:t>
      </w:r>
      <w:r w:rsidR="00684EA0">
        <w:rPr>
          <w:rFonts w:ascii="Arial" w:hAnsi="Arial" w:cs="Arial"/>
        </w:rPr>
        <w:t xml:space="preserve">que </w:t>
      </w:r>
      <w:r w:rsidR="00684EA0" w:rsidRPr="00684EA0">
        <w:rPr>
          <w:rFonts w:ascii="Arial" w:hAnsi="Arial" w:cs="Arial"/>
        </w:rPr>
        <w:t xml:space="preserve">la </w:t>
      </w:r>
      <w:r w:rsidR="00684EA0">
        <w:rPr>
          <w:rFonts w:ascii="Arial" w:hAnsi="Arial" w:cs="Arial"/>
        </w:rPr>
        <w:t xml:space="preserve">contratación de servicios personales se ajustó a la disponibilidad de </w:t>
      </w:r>
      <w:r w:rsidR="001966E9" w:rsidRPr="001966E9">
        <w:rPr>
          <w:rFonts w:ascii="Arial" w:hAnsi="Arial" w:cs="Arial"/>
        </w:rPr>
        <w:t>plazas</w:t>
      </w:r>
      <w:r w:rsidR="00684EA0" w:rsidRPr="001966E9">
        <w:rPr>
          <w:rFonts w:ascii="Arial" w:hAnsi="Arial" w:cs="Arial"/>
        </w:rPr>
        <w:t xml:space="preserve"> a</w:t>
      </w:r>
      <w:r w:rsidR="00684EA0" w:rsidRPr="00D74406">
        <w:rPr>
          <w:rFonts w:ascii="Arial" w:hAnsi="Arial" w:cs="Arial"/>
        </w:rPr>
        <w:t>probadas</w:t>
      </w:r>
      <w:r w:rsidR="00FA043E">
        <w:rPr>
          <w:rFonts w:ascii="Arial" w:hAnsi="Arial" w:cs="Arial"/>
        </w:rPr>
        <w:t xml:space="preserve"> y</w:t>
      </w:r>
      <w:r w:rsidR="00684EA0">
        <w:rPr>
          <w:rFonts w:ascii="Arial" w:hAnsi="Arial" w:cs="Arial"/>
        </w:rPr>
        <w:t xml:space="preserve"> que la relación laboral se apegó a las disposiciones legales aplicables en la materia</w:t>
      </w:r>
      <w:r w:rsidR="00FA043E">
        <w:rPr>
          <w:rFonts w:ascii="Arial" w:hAnsi="Arial" w:cs="Arial"/>
        </w:rPr>
        <w:t>.</w:t>
      </w:r>
    </w:p>
    <w:p w14:paraId="6EBE9631" w14:textId="77777777" w:rsidR="00053271" w:rsidRPr="00F81C45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  <w:i/>
          <w:iCs/>
          <w:highlight w:val="yellow"/>
        </w:rPr>
      </w:pPr>
    </w:p>
    <w:p w14:paraId="2094C692" w14:textId="77777777" w:rsidR="00053271" w:rsidRPr="00C47B98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70300B">
        <w:rPr>
          <w:rFonts w:ascii="Arial" w:hAnsi="Arial" w:cs="Arial"/>
          <w:bCs/>
        </w:rPr>
        <w:t xml:space="preserve">La fiscalización se realizó conforme a los principios de legalidad, </w:t>
      </w:r>
      <w:proofErr w:type="spellStart"/>
      <w:r w:rsidRPr="0070300B">
        <w:rPr>
          <w:rFonts w:ascii="Arial" w:hAnsi="Arial" w:cs="Arial"/>
          <w:bCs/>
        </w:rPr>
        <w:t>definitividad</w:t>
      </w:r>
      <w:proofErr w:type="spellEnd"/>
      <w:r w:rsidRPr="0070300B">
        <w:rPr>
          <w:rFonts w:ascii="Arial" w:hAnsi="Arial" w:cs="Arial"/>
          <w:bCs/>
        </w:rPr>
        <w:t>, imparcialidad y confiabilidad, bajo un marco jurídico que establece claramente el alcance de la autonomía de este organismo auditor, salvaguardando la eficiencia y eficacia en el cumplimiento de sus atribuciones y el uso de una perspectiva y un criterio independiente y responsable con el interés público, que permitieron elevar la calidad y confianza en los resultados obtenidos y plasmados en este documento.</w:t>
      </w:r>
    </w:p>
    <w:p w14:paraId="069290C1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  <w:highlight w:val="darkYellow"/>
        </w:rPr>
      </w:pPr>
    </w:p>
    <w:p w14:paraId="75F711BD" w14:textId="77777777" w:rsidR="00053271" w:rsidRPr="002E2A36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G. Servidores Públicos que intervinieron en la Auditoría</w:t>
      </w:r>
    </w:p>
    <w:p w14:paraId="22706EB5" w14:textId="77777777" w:rsidR="00053271" w:rsidRPr="002E2A36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4E53D0B9" w14:textId="6594C89A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</w:t>
      </w:r>
      <w:r w:rsidRPr="0004250B">
        <w:rPr>
          <w:rFonts w:ascii="Arial" w:hAnsi="Arial" w:cs="Arial"/>
          <w:bCs/>
        </w:rPr>
        <w:t>alización, se encuentra referido en la</w:t>
      </w:r>
      <w:r>
        <w:rPr>
          <w:rFonts w:ascii="Arial" w:hAnsi="Arial" w:cs="Arial"/>
          <w:bCs/>
        </w:rPr>
        <w:t xml:space="preserve"> orden e</w:t>
      </w:r>
      <w:r w:rsidRPr="0004250B">
        <w:rPr>
          <w:rFonts w:ascii="Arial" w:hAnsi="Arial" w:cs="Arial"/>
          <w:bCs/>
        </w:rPr>
        <w:t>mitida con oficio número</w:t>
      </w:r>
      <w:r w:rsidR="00CF6BE3">
        <w:rPr>
          <w:rFonts w:ascii="Arial" w:hAnsi="Arial" w:cs="Arial"/>
          <w:bCs/>
        </w:rPr>
        <w:t xml:space="preserve"> ASEQROO/ASE/AEMF/0887</w:t>
      </w:r>
      <w:r w:rsidR="00F81C45">
        <w:rPr>
          <w:rFonts w:ascii="Arial" w:hAnsi="Arial" w:cs="Arial"/>
          <w:bCs/>
        </w:rPr>
        <w:t>/07</w:t>
      </w:r>
      <w:r>
        <w:rPr>
          <w:rFonts w:ascii="Arial" w:hAnsi="Arial" w:cs="Arial"/>
          <w:bCs/>
        </w:rPr>
        <w:t>/2023</w:t>
      </w:r>
      <w:r w:rsidRPr="0004250B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007B212D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tbl>
      <w:tblPr>
        <w:tblW w:w="9497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095"/>
        <w:gridCol w:w="3402"/>
      </w:tblGrid>
      <w:tr w:rsidR="00053271" w:rsidRPr="00845B1A" w14:paraId="2C668145" w14:textId="77777777" w:rsidTr="00040F96">
        <w:trPr>
          <w:tblHeader/>
        </w:trPr>
        <w:tc>
          <w:tcPr>
            <w:tcW w:w="6095" w:type="dxa"/>
            <w:shd w:val="clear" w:color="auto" w:fill="D0CECE" w:themeFill="background2" w:themeFillShade="E6"/>
          </w:tcPr>
          <w:p w14:paraId="0EB47845" w14:textId="77777777" w:rsidR="00053271" w:rsidRPr="00845B1A" w:rsidRDefault="00053271" w:rsidP="00040F96">
            <w:pPr>
              <w:spacing w:line="360" w:lineRule="auto"/>
              <w:ind w:left="32"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lastRenderedPageBreak/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3C769608" w14:textId="77777777" w:rsidR="00053271" w:rsidRPr="00845B1A" w:rsidRDefault="00053271" w:rsidP="00181039">
            <w:pPr>
              <w:spacing w:line="360" w:lineRule="auto"/>
              <w:ind w:left="142" w:right="49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053271" w:rsidRPr="00845B1A" w14:paraId="75EDBCB3" w14:textId="77777777" w:rsidTr="00040F96">
        <w:tc>
          <w:tcPr>
            <w:tcW w:w="6095" w:type="dxa"/>
            <w:shd w:val="clear" w:color="auto" w:fill="auto"/>
          </w:tcPr>
          <w:p w14:paraId="7379F374" w14:textId="77777777" w:rsidR="00053271" w:rsidRPr="00845B1A" w:rsidRDefault="00053271" w:rsidP="00040F96">
            <w:pPr>
              <w:spacing w:line="360" w:lineRule="auto"/>
              <w:ind w:left="32"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 Manuel Jesús Brito Rosado</w:t>
            </w:r>
          </w:p>
        </w:tc>
        <w:tc>
          <w:tcPr>
            <w:tcW w:w="3402" w:type="dxa"/>
            <w:shd w:val="clear" w:color="auto" w:fill="auto"/>
          </w:tcPr>
          <w:p w14:paraId="287D9C9B" w14:textId="77777777" w:rsidR="00053271" w:rsidRPr="00845B1A" w:rsidRDefault="00053271" w:rsidP="00181039">
            <w:pPr>
              <w:spacing w:line="360" w:lineRule="auto"/>
              <w:ind w:left="142" w:right="49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053271" w:rsidRPr="00845B1A" w14:paraId="718B4303" w14:textId="77777777" w:rsidTr="00040F96">
        <w:tc>
          <w:tcPr>
            <w:tcW w:w="6095" w:type="dxa"/>
            <w:shd w:val="clear" w:color="auto" w:fill="auto"/>
          </w:tcPr>
          <w:p w14:paraId="3C6D096D" w14:textId="696F9B96" w:rsidR="00053271" w:rsidRPr="00845B1A" w:rsidRDefault="00053271" w:rsidP="00040F96">
            <w:pPr>
              <w:spacing w:line="360" w:lineRule="auto"/>
              <w:ind w:left="32"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</w:t>
            </w:r>
            <w:r w:rsidR="00F81C45">
              <w:rPr>
                <w:rFonts w:ascii="Arial" w:hAnsi="Arial" w:cs="Arial"/>
                <w:bCs/>
              </w:rPr>
              <w:t>ud</w:t>
            </w:r>
            <w:proofErr w:type="spellEnd"/>
            <w:r w:rsidR="00F81C45">
              <w:rPr>
                <w:rFonts w:ascii="Arial" w:hAnsi="Arial" w:cs="Arial"/>
                <w:bCs/>
              </w:rPr>
              <w:t>. Landy María Cel Be</w:t>
            </w:r>
          </w:p>
        </w:tc>
        <w:tc>
          <w:tcPr>
            <w:tcW w:w="3402" w:type="dxa"/>
            <w:shd w:val="clear" w:color="auto" w:fill="auto"/>
          </w:tcPr>
          <w:p w14:paraId="3E0F71BD" w14:textId="5AAB0587" w:rsidR="00053271" w:rsidRPr="00845B1A" w:rsidRDefault="002927C7" w:rsidP="00181039">
            <w:pPr>
              <w:spacing w:line="360" w:lineRule="auto"/>
              <w:ind w:left="142" w:right="4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Supervisora E</w:t>
            </w:r>
            <w:r w:rsidR="00F81C45">
              <w:rPr>
                <w:rFonts w:ascii="Arial" w:hAnsi="Arial" w:cs="Arial"/>
                <w:bCs/>
              </w:rPr>
              <w:t xml:space="preserve">ncargada </w:t>
            </w:r>
          </w:p>
        </w:tc>
      </w:tr>
    </w:tbl>
    <w:p w14:paraId="0696C4C0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6106BA90" w14:textId="5FF13F54" w:rsidR="00053271" w:rsidRPr="00845B1A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64DF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 w:rsidRPr="00845B1A">
        <w:rPr>
          <w:rFonts w:ascii="Arial" w:hAnsi="Arial" w:cs="Arial"/>
          <w:b/>
        </w:rPr>
        <w:t>2. CUMPLIMIENTO DE DISPOSICIONES LEGALES Y NORMATIVAS</w:t>
      </w:r>
    </w:p>
    <w:p w14:paraId="5A3004B9" w14:textId="77777777" w:rsidR="00053271" w:rsidRPr="00845B1A" w:rsidRDefault="00053271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7F3201F3" w14:textId="6E9BE169" w:rsidR="00053271" w:rsidRPr="00845B1A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>
        <w:rPr>
          <w:rFonts w:ascii="Arial" w:hAnsi="Arial" w:cs="Arial"/>
        </w:rPr>
        <w:t>de Contabilidad Gubernamental</w:t>
      </w:r>
      <w:r w:rsidRPr="00DD4A59">
        <w:rPr>
          <w:rFonts w:ascii="Arial" w:hAnsi="Arial" w:cs="Arial"/>
        </w:rPr>
        <w:t xml:space="preserve">,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</w:t>
      </w:r>
      <w:r>
        <w:rPr>
          <w:rFonts w:ascii="Arial" w:hAnsi="Arial" w:cs="Arial"/>
        </w:rPr>
        <w:t>,</w:t>
      </w:r>
      <w:r w:rsidRPr="0092342F">
        <w:rPr>
          <w:rFonts w:ascii="Arial" w:hAnsi="Arial" w:cs="Arial"/>
        </w:rPr>
        <w:t xml:space="preserve"> </w:t>
      </w:r>
      <w:r w:rsidRPr="00FA7016">
        <w:rPr>
          <w:rFonts w:ascii="Arial" w:hAnsi="Arial" w:cs="Arial"/>
        </w:rPr>
        <w:t>en observancia al artículo 38 fracción III de la Ley de Fiscalización y Rendición de Cuentas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9796888" w14:textId="77777777" w:rsidR="00440F03" w:rsidRPr="00845B1A" w:rsidRDefault="00440F0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664D30C9" w14:textId="77777777" w:rsidR="00053271" w:rsidRPr="00845B1A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3A55822F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</w:p>
    <w:p w14:paraId="7D7025E1" w14:textId="2FB2112A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>Se constató el cumplimiento de la Ley Genera</w:t>
      </w:r>
      <w:r w:rsidR="008B11A5">
        <w:rPr>
          <w:rFonts w:ascii="Arial" w:hAnsi="Arial" w:cs="Arial"/>
          <w:bCs/>
        </w:rPr>
        <w:t>l de Contabilidad Gubernamental</w:t>
      </w:r>
      <w:r w:rsidRPr="002B0032">
        <w:rPr>
          <w:rFonts w:ascii="Arial" w:hAnsi="Arial" w:cs="Arial"/>
          <w:bCs/>
        </w:rPr>
        <w:t>, así como de lo emitido por el Consejo Nacional de Armonización Contable (CONAC), y demás disposiciones legales y normativas aplicables.</w:t>
      </w:r>
      <w:r w:rsidRPr="00626EF1">
        <w:rPr>
          <w:rFonts w:ascii="Arial" w:hAnsi="Arial" w:cs="Arial"/>
          <w:bCs/>
        </w:rPr>
        <w:t xml:space="preserve"> </w:t>
      </w:r>
    </w:p>
    <w:p w14:paraId="093F8A69" w14:textId="77777777" w:rsidR="00681468" w:rsidRDefault="00681468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4BDA0C82" w14:textId="1F5E7DEF" w:rsidR="00053271" w:rsidRPr="00A05588" w:rsidRDefault="00764DF6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53271">
        <w:rPr>
          <w:rFonts w:ascii="Arial" w:hAnsi="Arial" w:cs="Arial"/>
          <w:b/>
        </w:rPr>
        <w:t>I.3</w:t>
      </w:r>
      <w:r w:rsidR="00053271" w:rsidRPr="00A05588">
        <w:rPr>
          <w:rFonts w:ascii="Arial" w:hAnsi="Arial" w:cs="Arial"/>
          <w:b/>
        </w:rPr>
        <w:t>. RESULTADOS DE LA FISCALIZACIÓN EFECTUADA</w:t>
      </w:r>
    </w:p>
    <w:p w14:paraId="1D1D44D1" w14:textId="77777777" w:rsidR="003F4DF1" w:rsidRDefault="003F4DF1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3E4258F2" w14:textId="4C3B61A1" w:rsidR="00053271" w:rsidRDefault="00053271" w:rsidP="00181039">
      <w:pPr>
        <w:widowControl w:val="0"/>
        <w:spacing w:line="360" w:lineRule="auto"/>
        <w:ind w:left="142" w:right="49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los </w:t>
      </w:r>
      <w:r w:rsidRPr="009607C7">
        <w:rPr>
          <w:rFonts w:ascii="Arial" w:hAnsi="Arial" w:cs="Arial"/>
        </w:rPr>
        <w:t xml:space="preserve">artículos 17 fracciones I y II, 38 fracción IV, 41 en su segundo párrafo, y 61 párrafo primero de la Ley de Fiscalización y Rendición de Cuentas del Estado de Quintana Roo, 4, 8 y 9 fracciones X, XI, XVIII y XXVI, del Reglamento Interior de la </w:t>
      </w:r>
      <w:r w:rsidRPr="009607C7">
        <w:rPr>
          <w:rFonts w:ascii="Arial" w:hAnsi="Arial" w:cs="Arial"/>
        </w:rPr>
        <w:lastRenderedPageBreak/>
        <w:t>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durante este proceso de fiscalización se </w:t>
      </w:r>
      <w:r w:rsidRPr="002B0032">
        <w:rPr>
          <w:rFonts w:ascii="Arial" w:hAnsi="Arial" w:cs="Arial"/>
        </w:rPr>
        <w:t xml:space="preserve">presentaron </w:t>
      </w:r>
      <w:r w:rsidR="005371D8" w:rsidRPr="002B0032">
        <w:rPr>
          <w:rFonts w:ascii="Arial" w:hAnsi="Arial" w:cs="Arial"/>
          <w:b/>
        </w:rPr>
        <w:t>9</w:t>
      </w:r>
      <w:r w:rsidRPr="002B0032">
        <w:rPr>
          <w:rFonts w:ascii="Arial" w:hAnsi="Arial" w:cs="Arial"/>
        </w:rPr>
        <w:t xml:space="preserve"> resultados finales de auditoría y se determinaron </w:t>
      </w:r>
      <w:r w:rsidR="005371D8" w:rsidRPr="002B0032">
        <w:rPr>
          <w:rFonts w:ascii="Arial" w:hAnsi="Arial" w:cs="Arial"/>
          <w:b/>
        </w:rPr>
        <w:t>9</w:t>
      </w:r>
      <w:r w:rsidRPr="002B0032">
        <w:rPr>
          <w:rFonts w:ascii="Arial" w:hAnsi="Arial" w:cs="Arial"/>
        </w:rPr>
        <w:t xml:space="preserve"> observaciones, </w:t>
      </w:r>
      <w:r w:rsidR="00163708">
        <w:rPr>
          <w:rFonts w:ascii="Arial" w:hAnsi="Arial" w:cs="Arial"/>
        </w:rPr>
        <w:t xml:space="preserve">las cuales </w:t>
      </w:r>
      <w:r w:rsidR="002B0032" w:rsidRPr="002B0032">
        <w:rPr>
          <w:rFonts w:ascii="Arial" w:hAnsi="Arial" w:cs="Arial"/>
        </w:rPr>
        <w:t>fueron solventadas</w:t>
      </w:r>
      <w:r w:rsidR="00163708">
        <w:rPr>
          <w:rFonts w:ascii="Arial" w:hAnsi="Arial" w:cs="Arial"/>
        </w:rPr>
        <w:t>.</w:t>
      </w:r>
    </w:p>
    <w:p w14:paraId="125B0A24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49A0D2D5" w14:textId="77777777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</w:t>
      </w:r>
      <w:r>
        <w:rPr>
          <w:rFonts w:ascii="Arial" w:hAnsi="Arial" w:cs="Arial"/>
          <w:b/>
        </w:rPr>
        <w:t>,</w:t>
      </w:r>
      <w:r w:rsidRPr="00147304">
        <w:rPr>
          <w:rFonts w:ascii="Arial" w:hAnsi="Arial" w:cs="Arial"/>
          <w:b/>
        </w:rPr>
        <w:t xml:space="preserve"> Observaciones Determinadas</w:t>
      </w:r>
      <w:r>
        <w:rPr>
          <w:rFonts w:ascii="Arial" w:hAnsi="Arial" w:cs="Arial"/>
          <w:b/>
        </w:rPr>
        <w:t xml:space="preserve">, </w:t>
      </w:r>
      <w:r w:rsidRPr="002B0048">
        <w:rPr>
          <w:rFonts w:ascii="Arial" w:hAnsi="Arial" w:cs="Arial"/>
          <w:b/>
        </w:rPr>
        <w:t>Acciones y Recomendaciones Emitidas</w:t>
      </w:r>
    </w:p>
    <w:p w14:paraId="39C5015B" w14:textId="77777777" w:rsidR="00053271" w:rsidRPr="00C404BF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55D1E0F1" w14:textId="1262EB5A" w:rsidR="00053271" w:rsidRDefault="00053271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3F4DF1">
        <w:rPr>
          <w:rFonts w:ascii="Arial" w:hAnsi="Arial" w:cs="Arial"/>
        </w:rPr>
        <w:t>En cumplimiento al artículo 38 fracción V de la Ley de Fiscalización y Rendición de Cuentas del Estado de Quintana Roo, y derivado del proceso de fiscalización al ente auditado se determinaron resultados finales de auditoría y observaciones en materia financiera, que derivaron en la emisión de recomendaciones, mismas que se presentan en la tabla siguiente:</w:t>
      </w:r>
    </w:p>
    <w:p w14:paraId="77EB88E0" w14:textId="77777777" w:rsidR="00C51214" w:rsidRPr="003F4DF1" w:rsidRDefault="00C51214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tbl>
      <w:tblPr>
        <w:tblStyle w:val="Tablaconcuadrcula"/>
        <w:tblW w:w="4906" w:type="pct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982"/>
        <w:gridCol w:w="2978"/>
        <w:gridCol w:w="1981"/>
      </w:tblGrid>
      <w:tr w:rsidR="00053271" w:rsidRPr="000A3D0F" w14:paraId="6F0ACFB5" w14:textId="77777777" w:rsidTr="00C51214">
        <w:trPr>
          <w:tblHeader/>
        </w:trPr>
        <w:tc>
          <w:tcPr>
            <w:tcW w:w="819" w:type="pct"/>
            <w:shd w:val="clear" w:color="auto" w:fill="D0CECE" w:themeFill="background2" w:themeFillShade="E6"/>
            <w:vAlign w:val="center"/>
          </w:tcPr>
          <w:p w14:paraId="2AC930FE" w14:textId="09CF3E58" w:rsidR="00053271" w:rsidRPr="000A3D0F" w:rsidRDefault="00053271" w:rsidP="00C51214">
            <w:pPr>
              <w:spacing w:line="360" w:lineRule="auto"/>
              <w:ind w:left="34"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A3D0F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570" w:type="pct"/>
            <w:shd w:val="clear" w:color="auto" w:fill="D0CECE" w:themeFill="background2" w:themeFillShade="E6"/>
            <w:vAlign w:val="center"/>
          </w:tcPr>
          <w:p w14:paraId="036944B0" w14:textId="77777777" w:rsidR="00053271" w:rsidRPr="000A3D0F" w:rsidRDefault="00053271" w:rsidP="00C51214">
            <w:pPr>
              <w:spacing w:line="360" w:lineRule="auto"/>
              <w:ind w:left="33"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3D0F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568" w:type="pct"/>
            <w:shd w:val="clear" w:color="auto" w:fill="D0CECE" w:themeFill="background2" w:themeFillShade="E6"/>
            <w:vAlign w:val="center"/>
          </w:tcPr>
          <w:p w14:paraId="787CC131" w14:textId="77777777" w:rsidR="00053271" w:rsidRPr="000A3D0F" w:rsidRDefault="00053271" w:rsidP="00C51214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3D0F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1044" w:type="pct"/>
            <w:shd w:val="clear" w:color="auto" w:fill="D0CECE" w:themeFill="background2" w:themeFillShade="E6"/>
            <w:vAlign w:val="center"/>
          </w:tcPr>
          <w:p w14:paraId="650C69E9" w14:textId="77777777" w:rsidR="00053271" w:rsidRPr="000A3D0F" w:rsidRDefault="00053271" w:rsidP="00C51214">
            <w:pPr>
              <w:spacing w:line="360" w:lineRule="auto"/>
              <w:ind w:left="30"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3D0F">
              <w:rPr>
                <w:rFonts w:ascii="Arial" w:hAnsi="Arial" w:cs="Arial"/>
                <w:b/>
                <w:sz w:val="16"/>
                <w:szCs w:val="16"/>
              </w:rPr>
              <w:t>Monto Observado/</w:t>
            </w:r>
          </w:p>
          <w:p w14:paraId="28480C41" w14:textId="77777777" w:rsidR="00053271" w:rsidRPr="000A3D0F" w:rsidRDefault="00053271" w:rsidP="00C51214">
            <w:pPr>
              <w:spacing w:line="360" w:lineRule="auto"/>
              <w:ind w:left="30" w:right="4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3D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Acciones y Recomendaciones Emitidas </w:t>
            </w:r>
          </w:p>
        </w:tc>
      </w:tr>
      <w:tr w:rsidR="00053271" w:rsidRPr="000A3D0F" w14:paraId="05EDF346" w14:textId="77777777" w:rsidTr="00C51214">
        <w:tc>
          <w:tcPr>
            <w:tcW w:w="819" w:type="pct"/>
          </w:tcPr>
          <w:p w14:paraId="0CCF5881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0983092F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</w:p>
        </w:tc>
        <w:tc>
          <w:tcPr>
            <w:tcW w:w="1570" w:type="pct"/>
          </w:tcPr>
          <w:p w14:paraId="03040C05" w14:textId="7E94C5AE" w:rsidR="00053271" w:rsidRPr="000A3D0F" w:rsidRDefault="001356A6" w:rsidP="00C51214">
            <w:pPr>
              <w:spacing w:line="360" w:lineRule="auto"/>
              <w:ind w:left="33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Inadecuado registro en la cuestión financiera</w:t>
            </w:r>
          </w:p>
        </w:tc>
        <w:tc>
          <w:tcPr>
            <w:tcW w:w="1568" w:type="pct"/>
          </w:tcPr>
          <w:p w14:paraId="4D4DDB48" w14:textId="5E6D27EC" w:rsidR="00053271" w:rsidRPr="000A3D0F" w:rsidRDefault="001356A6" w:rsidP="00C51214">
            <w:pPr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(3Ñ) Diferencias entre registros administrativos, contables y presupuestales</w:t>
            </w:r>
          </w:p>
        </w:tc>
        <w:tc>
          <w:tcPr>
            <w:tcW w:w="1044" w:type="pct"/>
          </w:tcPr>
          <w:p w14:paraId="3EE22D3B" w14:textId="4FAB0B89" w:rsidR="003224D7" w:rsidRPr="000A3D0F" w:rsidRDefault="003224D7" w:rsidP="00C51214">
            <w:pPr>
              <w:spacing w:line="360" w:lineRule="auto"/>
              <w:ind w:left="3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0A3D0F" w14:paraId="2CE679AA" w14:textId="77777777" w:rsidTr="00C51214">
        <w:tc>
          <w:tcPr>
            <w:tcW w:w="819" w:type="pct"/>
          </w:tcPr>
          <w:p w14:paraId="149A78CF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Resultado:2</w:t>
            </w:r>
          </w:p>
          <w:p w14:paraId="05194F68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Observación:2</w:t>
            </w:r>
          </w:p>
        </w:tc>
        <w:tc>
          <w:tcPr>
            <w:tcW w:w="1570" w:type="pct"/>
          </w:tcPr>
          <w:p w14:paraId="3707F0B8" w14:textId="686FD4C3" w:rsidR="00053271" w:rsidRPr="000A3D0F" w:rsidRDefault="00511585" w:rsidP="00C51214">
            <w:pPr>
              <w:spacing w:line="360" w:lineRule="auto"/>
              <w:ind w:left="33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Diferencia entre balanza de comprobación y movimientos auxiliares</w:t>
            </w:r>
          </w:p>
        </w:tc>
        <w:tc>
          <w:tcPr>
            <w:tcW w:w="1568" w:type="pct"/>
          </w:tcPr>
          <w:p w14:paraId="754CF1AF" w14:textId="77777777" w:rsidR="00511585" w:rsidRPr="000A3D0F" w:rsidRDefault="00511585" w:rsidP="00C51214">
            <w:pPr>
              <w:ind w:right="49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(3Ñ) Diferencias entre registros administrativos, contables y presupuestales</w:t>
            </w:r>
          </w:p>
          <w:p w14:paraId="46AA9591" w14:textId="76BABF61" w:rsidR="00053271" w:rsidRPr="000A3D0F" w:rsidRDefault="00053271" w:rsidP="00C51214">
            <w:pPr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44" w:type="pct"/>
          </w:tcPr>
          <w:p w14:paraId="1938A389" w14:textId="135CF563" w:rsidR="003224D7" w:rsidRPr="000A3D0F" w:rsidRDefault="003224D7" w:rsidP="00C51214">
            <w:pPr>
              <w:spacing w:line="360" w:lineRule="auto"/>
              <w:ind w:left="3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0A3D0F" w14:paraId="72E8AFB0" w14:textId="77777777" w:rsidTr="00C51214">
        <w:tc>
          <w:tcPr>
            <w:tcW w:w="819" w:type="pct"/>
          </w:tcPr>
          <w:p w14:paraId="20D63FC2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Resultado:3</w:t>
            </w:r>
          </w:p>
          <w:p w14:paraId="5658B683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Observación:3</w:t>
            </w:r>
          </w:p>
        </w:tc>
        <w:tc>
          <w:tcPr>
            <w:tcW w:w="1570" w:type="pct"/>
          </w:tcPr>
          <w:p w14:paraId="245EB2E8" w14:textId="4B0F9E8C" w:rsidR="00053271" w:rsidRPr="000A3D0F" w:rsidRDefault="001F2BC9" w:rsidP="00C51214">
            <w:pPr>
              <w:spacing w:line="360" w:lineRule="auto"/>
              <w:ind w:left="33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Póliza faltante en la Cuenta Pública</w:t>
            </w:r>
          </w:p>
        </w:tc>
        <w:tc>
          <w:tcPr>
            <w:tcW w:w="1568" w:type="pct"/>
          </w:tcPr>
          <w:p w14:paraId="600236A9" w14:textId="27CCDF80" w:rsidR="00053271" w:rsidRPr="000A3D0F" w:rsidRDefault="001F2BC9" w:rsidP="00C51214">
            <w:pPr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(4C) Omisiones o inconsistencias en la presentación de información financiera</w:t>
            </w:r>
          </w:p>
        </w:tc>
        <w:tc>
          <w:tcPr>
            <w:tcW w:w="1044" w:type="pct"/>
          </w:tcPr>
          <w:p w14:paraId="4FF7DD11" w14:textId="43BD4384" w:rsidR="00053271" w:rsidRPr="000A3D0F" w:rsidRDefault="003224D7" w:rsidP="00C51214">
            <w:pPr>
              <w:spacing w:line="360" w:lineRule="auto"/>
              <w:ind w:left="3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0A3D0F" w14:paraId="6A31D857" w14:textId="77777777" w:rsidTr="00C51214">
        <w:tc>
          <w:tcPr>
            <w:tcW w:w="819" w:type="pct"/>
          </w:tcPr>
          <w:p w14:paraId="63A8DCF6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Resultado:4</w:t>
            </w:r>
          </w:p>
          <w:p w14:paraId="6031A41B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Observación:4</w:t>
            </w:r>
          </w:p>
        </w:tc>
        <w:tc>
          <w:tcPr>
            <w:tcW w:w="1570" w:type="pct"/>
          </w:tcPr>
          <w:p w14:paraId="6B71785F" w14:textId="12278D92" w:rsidR="00053271" w:rsidRPr="000A3D0F" w:rsidRDefault="00D81227" w:rsidP="00C51214">
            <w:pPr>
              <w:spacing w:line="360" w:lineRule="auto"/>
              <w:ind w:left="33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Falta de manuales administrativos que regulan al ente fiscalizado</w:t>
            </w:r>
          </w:p>
        </w:tc>
        <w:tc>
          <w:tcPr>
            <w:tcW w:w="1568" w:type="pct"/>
          </w:tcPr>
          <w:p w14:paraId="7216D4A8" w14:textId="77777777" w:rsidR="00D81227" w:rsidRPr="000A3D0F" w:rsidRDefault="00D81227" w:rsidP="00C51214">
            <w:pPr>
              <w:ind w:right="49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(5A) Carencia o desactualización de manuales, normativa interna o disposiciones legales</w:t>
            </w:r>
          </w:p>
          <w:p w14:paraId="7B23C92C" w14:textId="42EBFB5C" w:rsidR="00053271" w:rsidRPr="000A3D0F" w:rsidRDefault="00053271" w:rsidP="00C51214">
            <w:pPr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44" w:type="pct"/>
          </w:tcPr>
          <w:p w14:paraId="26E99625" w14:textId="0AEE4821" w:rsidR="003224D7" w:rsidRPr="000A3D0F" w:rsidRDefault="003255F8" w:rsidP="00C51214">
            <w:pPr>
              <w:spacing w:line="360" w:lineRule="auto"/>
              <w:ind w:left="3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0A3D0F" w14:paraId="55EF23BA" w14:textId="77777777" w:rsidTr="00C51214">
        <w:tc>
          <w:tcPr>
            <w:tcW w:w="819" w:type="pct"/>
          </w:tcPr>
          <w:p w14:paraId="154565B6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Resultado:5</w:t>
            </w:r>
          </w:p>
          <w:p w14:paraId="225BC45F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Observación:5</w:t>
            </w:r>
          </w:p>
        </w:tc>
        <w:tc>
          <w:tcPr>
            <w:tcW w:w="1570" w:type="pct"/>
          </w:tcPr>
          <w:p w14:paraId="35892E67" w14:textId="355B2022" w:rsidR="00053271" w:rsidRPr="000A3D0F" w:rsidRDefault="007147A9" w:rsidP="00C51214">
            <w:pPr>
              <w:spacing w:line="360" w:lineRule="auto"/>
              <w:ind w:left="33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adquisición de uniformes</w:t>
            </w:r>
          </w:p>
        </w:tc>
        <w:tc>
          <w:tcPr>
            <w:tcW w:w="1568" w:type="pct"/>
          </w:tcPr>
          <w:p w14:paraId="6AC6009A" w14:textId="7C922464" w:rsidR="00053271" w:rsidRPr="000A3D0F" w:rsidRDefault="007147A9" w:rsidP="00C51214">
            <w:pPr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1044" w:type="pct"/>
          </w:tcPr>
          <w:p w14:paraId="361A69B8" w14:textId="77777777" w:rsidR="007147A9" w:rsidRPr="000A3D0F" w:rsidRDefault="007147A9" w:rsidP="00C51214">
            <w:pPr>
              <w:spacing w:line="360" w:lineRule="auto"/>
              <w:ind w:left="30" w:right="4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$362,407.20</w:t>
            </w:r>
          </w:p>
          <w:p w14:paraId="49121652" w14:textId="425B7B3F" w:rsidR="00053271" w:rsidRPr="000A3D0F" w:rsidRDefault="003224D7" w:rsidP="00C51214">
            <w:pPr>
              <w:spacing w:line="360" w:lineRule="auto"/>
              <w:ind w:left="3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0A3D0F" w14:paraId="166D052B" w14:textId="77777777" w:rsidTr="00C51214">
        <w:tc>
          <w:tcPr>
            <w:tcW w:w="819" w:type="pct"/>
          </w:tcPr>
          <w:p w14:paraId="523A6B8A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Resultado:6</w:t>
            </w:r>
          </w:p>
          <w:p w14:paraId="263C6639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Observación:6</w:t>
            </w:r>
          </w:p>
        </w:tc>
        <w:tc>
          <w:tcPr>
            <w:tcW w:w="1570" w:type="pct"/>
          </w:tcPr>
          <w:p w14:paraId="762A716B" w14:textId="05795071" w:rsidR="00053271" w:rsidRPr="000A3D0F" w:rsidRDefault="000246FF" w:rsidP="00C51214">
            <w:pPr>
              <w:spacing w:line="360" w:lineRule="auto"/>
              <w:ind w:left="33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Ausencia parcial de soporte documental justificativo en mantenimiento de inmuebles</w:t>
            </w:r>
          </w:p>
        </w:tc>
        <w:tc>
          <w:tcPr>
            <w:tcW w:w="1568" w:type="pct"/>
          </w:tcPr>
          <w:p w14:paraId="554E1878" w14:textId="22C7B9F0" w:rsidR="00053271" w:rsidRPr="000A3D0F" w:rsidRDefault="000246FF" w:rsidP="00C51214">
            <w:pPr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1044" w:type="pct"/>
          </w:tcPr>
          <w:p w14:paraId="300DA483" w14:textId="51F3D1CC" w:rsidR="00053271" w:rsidRPr="000A3D0F" w:rsidRDefault="003224D7" w:rsidP="00C51214">
            <w:pPr>
              <w:spacing w:line="360" w:lineRule="auto"/>
              <w:ind w:left="3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0A3D0F" w14:paraId="0241D8F8" w14:textId="77777777" w:rsidTr="00C51214">
        <w:tc>
          <w:tcPr>
            <w:tcW w:w="819" w:type="pct"/>
          </w:tcPr>
          <w:p w14:paraId="6F6BF259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lastRenderedPageBreak/>
              <w:t>Resultado:7</w:t>
            </w:r>
          </w:p>
          <w:p w14:paraId="1B3D3539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Observación:7</w:t>
            </w:r>
          </w:p>
        </w:tc>
        <w:tc>
          <w:tcPr>
            <w:tcW w:w="1570" w:type="pct"/>
          </w:tcPr>
          <w:p w14:paraId="162F8CF9" w14:textId="50F59162" w:rsidR="00053271" w:rsidRPr="000A3D0F" w:rsidRDefault="00A875BE" w:rsidP="00C51214">
            <w:pPr>
              <w:spacing w:line="360" w:lineRule="auto"/>
              <w:ind w:left="33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Análisis de antigüedad de saldos de cuentas por pagar a corto plazo del ejercicio 2022</w:t>
            </w:r>
          </w:p>
        </w:tc>
        <w:tc>
          <w:tcPr>
            <w:tcW w:w="1568" w:type="pct"/>
          </w:tcPr>
          <w:p w14:paraId="393FE7F3" w14:textId="6796386F" w:rsidR="00053271" w:rsidRPr="000A3D0F" w:rsidRDefault="00A875BE" w:rsidP="00C51214">
            <w:pPr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(1G) Omisión de pago de pasivos</w:t>
            </w:r>
          </w:p>
        </w:tc>
        <w:tc>
          <w:tcPr>
            <w:tcW w:w="1044" w:type="pct"/>
          </w:tcPr>
          <w:p w14:paraId="470E14D4" w14:textId="45297D29" w:rsidR="00053271" w:rsidRPr="000A3D0F" w:rsidRDefault="003255F8" w:rsidP="00C51214">
            <w:pPr>
              <w:spacing w:line="360" w:lineRule="auto"/>
              <w:ind w:left="3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0A3D0F" w14:paraId="20F2CB02" w14:textId="77777777" w:rsidTr="00C51214">
        <w:tc>
          <w:tcPr>
            <w:tcW w:w="819" w:type="pct"/>
          </w:tcPr>
          <w:p w14:paraId="332D4E4D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Resultado:8</w:t>
            </w:r>
          </w:p>
          <w:p w14:paraId="6C21C041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Observación:8</w:t>
            </w:r>
          </w:p>
        </w:tc>
        <w:tc>
          <w:tcPr>
            <w:tcW w:w="1570" w:type="pct"/>
          </w:tcPr>
          <w:p w14:paraId="65D97E1D" w14:textId="548AABBE" w:rsidR="00053271" w:rsidRPr="000A3D0F" w:rsidRDefault="00ED20F6" w:rsidP="00C51214">
            <w:pPr>
              <w:spacing w:line="360" w:lineRule="auto"/>
              <w:ind w:left="33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Ausencia parcial de soporte documental en el servicio de auditoria externa</w:t>
            </w:r>
          </w:p>
        </w:tc>
        <w:tc>
          <w:tcPr>
            <w:tcW w:w="1568" w:type="pct"/>
          </w:tcPr>
          <w:p w14:paraId="63C80C27" w14:textId="134C06C6" w:rsidR="00053271" w:rsidRPr="000A3D0F" w:rsidRDefault="00ED20F6" w:rsidP="00C51214">
            <w:pPr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1044" w:type="pct"/>
          </w:tcPr>
          <w:p w14:paraId="221C2CA4" w14:textId="77777777" w:rsidR="00ED20F6" w:rsidRPr="000A3D0F" w:rsidRDefault="00ED20F6" w:rsidP="00C51214">
            <w:pPr>
              <w:spacing w:line="360" w:lineRule="auto"/>
              <w:ind w:left="30" w:right="49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$266,045.25</w:t>
            </w:r>
          </w:p>
          <w:p w14:paraId="3872A362" w14:textId="5DCA40FE" w:rsidR="00053271" w:rsidRPr="000A3D0F" w:rsidRDefault="000A3D0F" w:rsidP="00C51214">
            <w:pPr>
              <w:spacing w:line="360" w:lineRule="auto"/>
              <w:ind w:left="3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Solventa</w:t>
            </w:r>
            <w:r w:rsidR="003255F8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0A3D0F">
              <w:rPr>
                <w:rFonts w:ascii="Arial" w:hAnsi="Arial" w:cs="Arial"/>
                <w:bCs/>
                <w:sz w:val="16"/>
                <w:szCs w:val="16"/>
              </w:rPr>
              <w:t>o</w:t>
            </w:r>
          </w:p>
        </w:tc>
      </w:tr>
      <w:tr w:rsidR="00053271" w:rsidRPr="000A3D0F" w14:paraId="23AB640A" w14:textId="77777777" w:rsidTr="00C51214">
        <w:tc>
          <w:tcPr>
            <w:tcW w:w="819" w:type="pct"/>
          </w:tcPr>
          <w:p w14:paraId="1D62CE7D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Resultado:9</w:t>
            </w:r>
          </w:p>
          <w:p w14:paraId="7298652D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Observación:9</w:t>
            </w:r>
          </w:p>
        </w:tc>
        <w:tc>
          <w:tcPr>
            <w:tcW w:w="1570" w:type="pct"/>
          </w:tcPr>
          <w:p w14:paraId="5B6E7265" w14:textId="71EA9A7E" w:rsidR="00053271" w:rsidRPr="000A3D0F" w:rsidRDefault="00ED20F6" w:rsidP="00C51214">
            <w:pPr>
              <w:spacing w:line="360" w:lineRule="auto"/>
              <w:ind w:left="33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Diferencia de registros entre la información presentada en la DPNT, Cuenta Pública y la Solicitud de Información Adicional</w:t>
            </w:r>
          </w:p>
        </w:tc>
        <w:tc>
          <w:tcPr>
            <w:tcW w:w="1568" w:type="pct"/>
          </w:tcPr>
          <w:p w14:paraId="3727810E" w14:textId="5A6A9EAA" w:rsidR="00053271" w:rsidRPr="000A3D0F" w:rsidRDefault="00ED20F6" w:rsidP="00C51214">
            <w:pPr>
              <w:spacing w:line="360" w:lineRule="auto"/>
              <w:ind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(3Ñ) Diferencias entre registros administrativos, contables y presupuestales</w:t>
            </w:r>
          </w:p>
        </w:tc>
        <w:tc>
          <w:tcPr>
            <w:tcW w:w="1044" w:type="pct"/>
          </w:tcPr>
          <w:p w14:paraId="5F4CE2F3" w14:textId="067CF9A2" w:rsidR="00053271" w:rsidRPr="000A3D0F" w:rsidRDefault="000A3D0F" w:rsidP="00C51214">
            <w:pPr>
              <w:spacing w:line="360" w:lineRule="auto"/>
              <w:ind w:left="30" w:right="49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A3D0F"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053271" w:rsidRPr="005274CB" w14:paraId="23127BE7" w14:textId="77777777" w:rsidTr="00C51214">
        <w:tc>
          <w:tcPr>
            <w:tcW w:w="819" w:type="pct"/>
          </w:tcPr>
          <w:p w14:paraId="19A7149C" w14:textId="77777777" w:rsidR="00053271" w:rsidRPr="000A3D0F" w:rsidRDefault="00053271" w:rsidP="00C51214">
            <w:pPr>
              <w:spacing w:line="360" w:lineRule="auto"/>
              <w:ind w:left="34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70" w:type="pct"/>
          </w:tcPr>
          <w:p w14:paraId="39CE6CAE" w14:textId="77777777" w:rsidR="00053271" w:rsidRPr="000A3D0F" w:rsidRDefault="00053271" w:rsidP="00C51214">
            <w:pPr>
              <w:spacing w:line="360" w:lineRule="auto"/>
              <w:ind w:left="33" w:right="4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68" w:type="pct"/>
          </w:tcPr>
          <w:p w14:paraId="3F2C180B" w14:textId="77777777" w:rsidR="00053271" w:rsidRPr="000A3D0F" w:rsidRDefault="00053271" w:rsidP="00C51214">
            <w:pPr>
              <w:spacing w:line="360" w:lineRule="auto"/>
              <w:ind w:right="49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A3D0F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044" w:type="pct"/>
          </w:tcPr>
          <w:p w14:paraId="19A326C1" w14:textId="2E2260A5" w:rsidR="00053271" w:rsidRPr="00A81928" w:rsidRDefault="00097BBC" w:rsidP="00C51214">
            <w:pPr>
              <w:spacing w:line="360" w:lineRule="auto"/>
              <w:ind w:left="30" w:right="49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A3D0F">
              <w:rPr>
                <w:rFonts w:ascii="Arial" w:hAnsi="Arial" w:cs="Arial"/>
                <w:b/>
                <w:sz w:val="16"/>
                <w:szCs w:val="16"/>
              </w:rPr>
              <w:t>$628,452.45</w:t>
            </w:r>
          </w:p>
        </w:tc>
      </w:tr>
    </w:tbl>
    <w:p w14:paraId="172812D4" w14:textId="06E89420" w:rsidR="00053271" w:rsidRDefault="00053271" w:rsidP="00181039">
      <w:pPr>
        <w:ind w:left="142" w:right="49"/>
        <w:jc w:val="both"/>
        <w:rPr>
          <w:rFonts w:ascii="Arial" w:hAnsi="Arial" w:cs="Arial"/>
        </w:rPr>
      </w:pPr>
    </w:p>
    <w:p w14:paraId="23873A69" w14:textId="77777777" w:rsidR="00512A79" w:rsidRPr="00752791" w:rsidRDefault="00512A79" w:rsidP="00181039">
      <w:pPr>
        <w:ind w:left="142" w:right="49"/>
        <w:jc w:val="both"/>
        <w:rPr>
          <w:rFonts w:ascii="Arial" w:hAnsi="Arial" w:cs="Arial"/>
        </w:rPr>
      </w:pPr>
    </w:p>
    <w:p w14:paraId="488C2E47" w14:textId="66CE7CAA" w:rsidR="00053271" w:rsidRPr="00761FA3" w:rsidRDefault="00053271" w:rsidP="00181039">
      <w:pPr>
        <w:spacing w:line="360" w:lineRule="auto"/>
        <w:ind w:left="142" w:right="49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FC4DCC">
        <w:rPr>
          <w:rFonts w:ascii="Arial" w:hAnsi="Arial" w:cs="Arial"/>
          <w:b/>
          <w:bCs/>
        </w:rPr>
        <w:t xml:space="preserve">Resumen General de Observaciones y </w:t>
      </w:r>
      <w:proofErr w:type="spellStart"/>
      <w:r w:rsidRPr="00FC4DCC">
        <w:rPr>
          <w:rFonts w:ascii="Arial" w:hAnsi="Arial" w:cs="Arial"/>
          <w:b/>
          <w:bCs/>
        </w:rPr>
        <w:t>Solventaciones</w:t>
      </w:r>
      <w:proofErr w:type="spellEnd"/>
      <w:r w:rsidRPr="00FC4DCC">
        <w:rPr>
          <w:rFonts w:ascii="Arial" w:hAnsi="Arial" w:cs="Arial"/>
          <w:b/>
          <w:bCs/>
        </w:rPr>
        <w:t xml:space="preserve"> en Materia Financiera</w:t>
      </w:r>
    </w:p>
    <w:p w14:paraId="44D83787" w14:textId="77777777" w:rsidR="00053271" w:rsidRDefault="00053271" w:rsidP="00181039">
      <w:pPr>
        <w:spacing w:line="276" w:lineRule="auto"/>
        <w:ind w:left="142" w:right="49"/>
        <w:jc w:val="both"/>
        <w:rPr>
          <w:rFonts w:ascii="Arial" w:hAnsi="Arial" w:cs="Arial"/>
          <w:b/>
        </w:rPr>
      </w:pPr>
    </w:p>
    <w:p w14:paraId="35D718CD" w14:textId="77777777" w:rsidR="00053271" w:rsidRPr="00541C99" w:rsidRDefault="00053271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</w:t>
      </w:r>
      <w:proofErr w:type="spellStart"/>
      <w:r w:rsidRPr="00001B26">
        <w:rPr>
          <w:rFonts w:ascii="Arial" w:hAnsi="Arial" w:cs="Arial"/>
        </w:rPr>
        <w:t>solventaciones</w:t>
      </w:r>
      <w:proofErr w:type="spellEnd"/>
      <w:r w:rsidRPr="00001B26">
        <w:rPr>
          <w:rFonts w:ascii="Arial" w:hAnsi="Arial" w:cs="Arial"/>
        </w:rPr>
        <w:t xml:space="preserve"> por parte del ente auditado como se detalla en el cuadro siguiente:</w:t>
      </w:r>
    </w:p>
    <w:p w14:paraId="17DF3363" w14:textId="77777777" w:rsidR="00053271" w:rsidRDefault="00053271" w:rsidP="00181039">
      <w:pPr>
        <w:spacing w:line="276" w:lineRule="auto"/>
        <w:ind w:left="142" w:right="49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769"/>
        <w:gridCol w:w="1701"/>
        <w:gridCol w:w="1559"/>
        <w:gridCol w:w="1896"/>
        <w:gridCol w:w="8"/>
      </w:tblGrid>
      <w:tr w:rsidR="00053271" w:rsidRPr="00913155" w14:paraId="7A44BB18" w14:textId="77777777" w:rsidTr="00D0404B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E50511E" w14:textId="77777777" w:rsidR="00053271" w:rsidRPr="00913155" w:rsidRDefault="00053271" w:rsidP="00EF63F2">
            <w:pPr>
              <w:spacing w:line="276" w:lineRule="auto"/>
              <w:ind w:left="34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13155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13155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053271" w:rsidRPr="00913155" w14:paraId="0EE531A5" w14:textId="77777777" w:rsidTr="00C821B8">
        <w:trPr>
          <w:gridAfter w:val="1"/>
          <w:wAfter w:w="8" w:type="dxa"/>
          <w:tblHeader/>
          <w:jc w:val="center"/>
        </w:trPr>
        <w:tc>
          <w:tcPr>
            <w:tcW w:w="254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9CA87B2" w14:textId="77777777" w:rsidR="00053271" w:rsidRPr="00913155" w:rsidRDefault="00053271" w:rsidP="00EF63F2">
            <w:pPr>
              <w:spacing w:line="276" w:lineRule="auto"/>
              <w:ind w:left="34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76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9C49ACC" w14:textId="77777777" w:rsidR="00053271" w:rsidRPr="00913155" w:rsidRDefault="00053271" w:rsidP="00EF63F2">
            <w:pPr>
              <w:spacing w:line="276" w:lineRule="auto"/>
              <w:ind w:left="30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  <w:p w14:paraId="7673437F" w14:textId="77777777" w:rsidR="00053271" w:rsidRPr="00913155" w:rsidRDefault="00053271" w:rsidP="00EF63F2">
            <w:pPr>
              <w:spacing w:line="276" w:lineRule="auto"/>
              <w:ind w:left="30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EF1529A" w14:textId="77777777" w:rsidR="00053271" w:rsidRPr="00913155" w:rsidRDefault="00053271" w:rsidP="00181039">
            <w:pPr>
              <w:spacing w:line="276" w:lineRule="auto"/>
              <w:ind w:left="142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13155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AFAB456" w14:textId="77777777" w:rsidR="00053271" w:rsidRPr="00913155" w:rsidRDefault="00053271" w:rsidP="00EF63F2">
            <w:pPr>
              <w:spacing w:line="276" w:lineRule="auto"/>
              <w:ind w:left="105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>Monto Pendiente de Solventar</w:t>
            </w:r>
          </w:p>
        </w:tc>
      </w:tr>
      <w:tr w:rsidR="00053271" w:rsidRPr="00913155" w14:paraId="662D9F52" w14:textId="77777777" w:rsidTr="00C821B8">
        <w:trPr>
          <w:gridAfter w:val="1"/>
          <w:wAfter w:w="8" w:type="dxa"/>
          <w:tblHeader/>
          <w:jc w:val="center"/>
        </w:trPr>
        <w:tc>
          <w:tcPr>
            <w:tcW w:w="254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9AE37B9" w14:textId="77777777" w:rsidR="00053271" w:rsidRPr="00913155" w:rsidRDefault="00053271" w:rsidP="00181039">
            <w:pPr>
              <w:spacing w:line="276" w:lineRule="auto"/>
              <w:ind w:left="142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B9C7132" w14:textId="77777777" w:rsidR="00053271" w:rsidRPr="00913155" w:rsidRDefault="00053271" w:rsidP="00EF63F2">
            <w:pPr>
              <w:spacing w:line="276" w:lineRule="auto"/>
              <w:ind w:left="30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BAF85D3" w14:textId="77777777" w:rsidR="00053271" w:rsidRPr="00913155" w:rsidRDefault="00053271" w:rsidP="00EF63F2">
            <w:pPr>
              <w:spacing w:line="276" w:lineRule="auto"/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7ADB077" w14:textId="77777777" w:rsidR="00053271" w:rsidRPr="00913155" w:rsidRDefault="00053271" w:rsidP="00EF63F2">
            <w:pPr>
              <w:spacing w:line="276" w:lineRule="auto"/>
              <w:ind w:left="105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D57A3A4" w14:textId="77777777" w:rsidR="00053271" w:rsidRPr="00913155" w:rsidRDefault="00053271" w:rsidP="00181039">
            <w:pPr>
              <w:spacing w:line="276" w:lineRule="auto"/>
              <w:ind w:left="142"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3271" w:rsidRPr="00913155" w14:paraId="3D3F4C78" w14:textId="77777777" w:rsidTr="00C821B8">
        <w:trPr>
          <w:gridAfter w:val="1"/>
          <w:wAfter w:w="8" w:type="dxa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45F755" w14:textId="67F021FC" w:rsidR="00053271" w:rsidRPr="00913155" w:rsidRDefault="00B36A5C" w:rsidP="00EF63F2">
            <w:pPr>
              <w:spacing w:line="276" w:lineRule="auto"/>
              <w:ind w:left="34" w:righ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sz w:val="20"/>
                <w:szCs w:val="20"/>
              </w:rPr>
              <w:t>(1B) Falta de documentación comprobatoria de las erogaciones o que no reúne requisitos fiscales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A2E8352" w14:textId="6E4B3ED7" w:rsidR="00053271" w:rsidRPr="00913155" w:rsidRDefault="00B36A5C" w:rsidP="00EF63F2">
            <w:pPr>
              <w:spacing w:line="276" w:lineRule="auto"/>
              <w:ind w:left="30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sz w:val="20"/>
                <w:szCs w:val="20"/>
              </w:rPr>
              <w:t>$266,045.25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570BBFB" w14:textId="7395AE96" w:rsidR="00053271" w:rsidRPr="00913155" w:rsidRDefault="00913155" w:rsidP="00EF63F2">
            <w:pPr>
              <w:spacing w:line="276" w:lineRule="auto"/>
              <w:ind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sz w:val="20"/>
                <w:szCs w:val="20"/>
              </w:rPr>
              <w:t>$266,045.25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0E841D4" w14:textId="77777777" w:rsidR="00053271" w:rsidRPr="00913155" w:rsidRDefault="00053271" w:rsidP="00EF63F2">
            <w:pPr>
              <w:spacing w:line="276" w:lineRule="auto"/>
              <w:ind w:left="105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9326452" w14:textId="77777777" w:rsidR="00053271" w:rsidRPr="00913155" w:rsidRDefault="00053271" w:rsidP="00EF63F2">
            <w:pPr>
              <w:spacing w:line="276" w:lineRule="auto"/>
              <w:ind w:left="105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B36A5C" w:rsidRPr="00913155" w14:paraId="228E413E" w14:textId="77777777" w:rsidTr="00C821B8">
        <w:trPr>
          <w:gridAfter w:val="1"/>
          <w:wAfter w:w="8" w:type="dxa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4E73D3" w14:textId="42957913" w:rsidR="00B36A5C" w:rsidRPr="00913155" w:rsidRDefault="00B36A5C" w:rsidP="00EF63F2">
            <w:pPr>
              <w:spacing w:line="276" w:lineRule="auto"/>
              <w:ind w:left="34" w:right="4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sz w:val="20"/>
                <w:szCs w:val="20"/>
              </w:rPr>
              <w:t>(1C) Falta de autorización o justificación de las erogaciones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4BE531F" w14:textId="0825A340" w:rsidR="00B36A5C" w:rsidRPr="00913155" w:rsidRDefault="00B36A5C" w:rsidP="00EF63F2">
            <w:pPr>
              <w:spacing w:line="276" w:lineRule="auto"/>
              <w:ind w:left="30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sz w:val="20"/>
                <w:szCs w:val="20"/>
              </w:rPr>
              <w:t>362,407.20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487B490" w14:textId="369D94EF" w:rsidR="00B36A5C" w:rsidRPr="00913155" w:rsidRDefault="00913155" w:rsidP="00EF63F2">
            <w:pPr>
              <w:spacing w:line="276" w:lineRule="auto"/>
              <w:ind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sz w:val="20"/>
                <w:szCs w:val="20"/>
              </w:rPr>
              <w:t>362,407.20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526CC29" w14:textId="14CF6CE0" w:rsidR="00B36A5C" w:rsidRPr="00913155" w:rsidRDefault="00B36A5C" w:rsidP="00EF63F2">
            <w:pPr>
              <w:spacing w:line="276" w:lineRule="auto"/>
              <w:ind w:left="105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72FE30" w14:textId="45C2A9B1" w:rsidR="00B36A5C" w:rsidRPr="00913155" w:rsidRDefault="00B36A5C" w:rsidP="00EF63F2">
            <w:pPr>
              <w:spacing w:line="276" w:lineRule="auto"/>
              <w:ind w:left="105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053271" w:rsidRPr="009658B6" w14:paraId="65168116" w14:textId="77777777" w:rsidTr="00C821B8">
        <w:trPr>
          <w:gridAfter w:val="1"/>
          <w:wAfter w:w="8" w:type="dxa"/>
          <w:trHeight w:val="255"/>
          <w:jc w:val="center"/>
        </w:trPr>
        <w:tc>
          <w:tcPr>
            <w:tcW w:w="254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7BA547" w14:textId="77777777" w:rsidR="00053271" w:rsidRPr="00913155" w:rsidRDefault="00053271" w:rsidP="00181039">
            <w:pPr>
              <w:spacing w:line="276" w:lineRule="auto"/>
              <w:ind w:left="142" w:right="4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7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AC1B043" w14:textId="711DFE40" w:rsidR="00053271" w:rsidRPr="00913155" w:rsidRDefault="004D255D" w:rsidP="00EF63F2">
            <w:pPr>
              <w:spacing w:line="276" w:lineRule="auto"/>
              <w:ind w:left="30" w:right="4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>$628,452.45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393CE7C" w14:textId="64E3EC70" w:rsidR="00053271" w:rsidRPr="00913155" w:rsidRDefault="00913155" w:rsidP="00EF63F2">
            <w:pPr>
              <w:spacing w:line="276" w:lineRule="auto"/>
              <w:ind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>$628,452.45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8654436" w14:textId="77777777" w:rsidR="00053271" w:rsidRPr="00913155" w:rsidRDefault="00053271" w:rsidP="00EF63F2">
            <w:pPr>
              <w:spacing w:line="276" w:lineRule="auto"/>
              <w:ind w:left="105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F6AB4C" w14:textId="77777777" w:rsidR="00053271" w:rsidRPr="009658B6" w:rsidRDefault="00053271" w:rsidP="00181039">
            <w:pPr>
              <w:spacing w:line="276" w:lineRule="auto"/>
              <w:ind w:left="142" w:right="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3155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</w:tr>
    </w:tbl>
    <w:p w14:paraId="70CF7BCD" w14:textId="527D8653" w:rsidR="000B64C8" w:rsidRDefault="000B64C8" w:rsidP="00181039">
      <w:pPr>
        <w:tabs>
          <w:tab w:val="left" w:pos="426"/>
        </w:tabs>
        <w:spacing w:line="360" w:lineRule="auto"/>
        <w:ind w:left="142" w:right="49"/>
        <w:rPr>
          <w:rFonts w:ascii="Arial" w:hAnsi="Arial" w:cs="Arial"/>
          <w:b/>
          <w:bCs/>
          <w:szCs w:val="28"/>
        </w:rPr>
      </w:pPr>
    </w:p>
    <w:p w14:paraId="3496F452" w14:textId="77777777" w:rsidR="005955B2" w:rsidRDefault="005955B2" w:rsidP="00181039">
      <w:pPr>
        <w:tabs>
          <w:tab w:val="left" w:pos="426"/>
        </w:tabs>
        <w:spacing w:line="360" w:lineRule="auto"/>
        <w:ind w:left="142" w:right="49"/>
        <w:rPr>
          <w:rFonts w:ascii="Arial" w:hAnsi="Arial" w:cs="Arial"/>
          <w:b/>
          <w:bCs/>
          <w:szCs w:val="28"/>
        </w:rPr>
      </w:pPr>
    </w:p>
    <w:p w14:paraId="2B651500" w14:textId="5F523BDD" w:rsidR="00053271" w:rsidRDefault="00053271" w:rsidP="00CF1DA2">
      <w:pPr>
        <w:tabs>
          <w:tab w:val="left" w:pos="426"/>
        </w:tabs>
        <w:spacing w:line="360" w:lineRule="auto"/>
        <w:ind w:left="142" w:right="49"/>
        <w:jc w:val="both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lastRenderedPageBreak/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5FE37106" w14:textId="77777777" w:rsidR="00053271" w:rsidRDefault="00053271" w:rsidP="00181039">
      <w:pPr>
        <w:tabs>
          <w:tab w:val="left" w:pos="426"/>
        </w:tabs>
        <w:spacing w:line="360" w:lineRule="auto"/>
        <w:ind w:left="142" w:right="49"/>
        <w:jc w:val="both"/>
        <w:rPr>
          <w:rFonts w:ascii="Arial" w:hAnsi="Arial" w:cs="Arial"/>
          <w:szCs w:val="28"/>
        </w:rPr>
      </w:pPr>
    </w:p>
    <w:p w14:paraId="3373CCB8" w14:textId="02387A1C" w:rsidR="00053271" w:rsidRDefault="00053271" w:rsidP="00181039">
      <w:pPr>
        <w:widowControl w:val="0"/>
        <w:tabs>
          <w:tab w:val="left" w:pos="426"/>
        </w:tabs>
        <w:spacing w:line="360" w:lineRule="auto"/>
        <w:ind w:left="142" w:right="49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 la entidad fiscalizada presentó en reunión de trabajo efectuada</w:t>
      </w:r>
      <w:r w:rsidRPr="00913155">
        <w:rPr>
          <w:rFonts w:ascii="Arial" w:hAnsi="Arial" w:cs="Arial"/>
          <w:szCs w:val="28"/>
        </w:rPr>
        <w:t>, las justificaciones y aclaraciones relacionadas con los conc</w:t>
      </w:r>
      <w:r w:rsidRPr="00845B1A">
        <w:rPr>
          <w:rFonts w:ascii="Arial" w:hAnsi="Arial" w:cs="Arial"/>
          <w:szCs w:val="28"/>
        </w:rPr>
        <w:t>eptos observados de los resultados de auditoría en materia financiera,</w:t>
      </w:r>
      <w:r w:rsidRPr="00EE2C44">
        <w:t xml:space="preserve"> </w:t>
      </w:r>
      <w:r w:rsidRPr="00EE2C44">
        <w:rPr>
          <w:rFonts w:ascii="Arial" w:hAnsi="Arial" w:cs="Arial"/>
          <w:szCs w:val="28"/>
        </w:rPr>
        <w:t>es importante señalar que la documentación proporcionada para aclarar o justificar los resultados y las observaciones presentadas en las reuniones fue analizada con el fin de determinar la procedencia de eliminar, rectificar o ratificar los resultados y las observaciones determinad</w:t>
      </w:r>
      <w:r>
        <w:rPr>
          <w:rFonts w:ascii="Arial" w:hAnsi="Arial" w:cs="Arial"/>
          <w:szCs w:val="28"/>
        </w:rPr>
        <w:t>a</w:t>
      </w:r>
      <w:r w:rsidRPr="00EE2C44">
        <w:rPr>
          <w:rFonts w:ascii="Arial" w:hAnsi="Arial" w:cs="Arial"/>
          <w:szCs w:val="28"/>
        </w:rPr>
        <w:t>s por la Auditoría Superior de</w:t>
      </w:r>
      <w:r>
        <w:rPr>
          <w:rFonts w:ascii="Arial" w:hAnsi="Arial" w:cs="Arial"/>
          <w:szCs w:val="28"/>
        </w:rPr>
        <w:t>l</w:t>
      </w:r>
      <w:r w:rsidRPr="00EE2C4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Estado</w:t>
      </w:r>
      <w:r w:rsidRPr="00EE2C44">
        <w:rPr>
          <w:rFonts w:ascii="Arial" w:hAnsi="Arial" w:cs="Arial"/>
          <w:szCs w:val="28"/>
        </w:rPr>
        <w:t xml:space="preserve"> y que se present</w:t>
      </w:r>
      <w:r>
        <w:rPr>
          <w:rFonts w:ascii="Arial" w:hAnsi="Arial" w:cs="Arial"/>
          <w:szCs w:val="28"/>
        </w:rPr>
        <w:t>aron</w:t>
      </w:r>
      <w:r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>
        <w:rPr>
          <w:rFonts w:ascii="Arial" w:hAnsi="Arial" w:cs="Arial"/>
          <w:szCs w:val="28"/>
        </w:rPr>
        <w:t>Individual de Auditoría</w:t>
      </w:r>
      <w:r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14:paraId="7C818B01" w14:textId="77777777" w:rsidR="00053271" w:rsidRPr="006C57E0" w:rsidRDefault="00053271" w:rsidP="00181039">
      <w:pPr>
        <w:tabs>
          <w:tab w:val="left" w:pos="426"/>
        </w:tabs>
        <w:spacing w:line="360" w:lineRule="auto"/>
        <w:ind w:left="142" w:right="49"/>
        <w:jc w:val="both"/>
        <w:rPr>
          <w:rFonts w:ascii="Arial" w:hAnsi="Arial" w:cs="Arial"/>
          <w:sz w:val="18"/>
          <w:szCs w:val="28"/>
        </w:rPr>
      </w:pPr>
    </w:p>
    <w:bookmarkEnd w:id="15"/>
    <w:p w14:paraId="6424A28D" w14:textId="11A3D2DF" w:rsidR="00112484" w:rsidRDefault="00764DF6" w:rsidP="00181039">
      <w:pPr>
        <w:tabs>
          <w:tab w:val="left" w:pos="2160"/>
        </w:tabs>
        <w:spacing w:line="360" w:lineRule="auto"/>
        <w:ind w:left="142"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B93E82" w:rsidRPr="003D3CA3">
        <w:rPr>
          <w:rFonts w:ascii="Arial" w:hAnsi="Arial" w:cs="Arial"/>
          <w:b/>
        </w:rPr>
        <w:t>I</w:t>
      </w:r>
      <w:r w:rsidR="00BF1990" w:rsidRPr="003D3CA3">
        <w:rPr>
          <w:rFonts w:ascii="Arial" w:hAnsi="Arial" w:cs="Arial"/>
          <w:b/>
        </w:rPr>
        <w:t>I</w:t>
      </w:r>
      <w:r w:rsidR="00183532" w:rsidRPr="003D3CA3">
        <w:rPr>
          <w:rFonts w:ascii="Arial" w:hAnsi="Arial" w:cs="Arial"/>
          <w:b/>
        </w:rPr>
        <w:t xml:space="preserve">. </w:t>
      </w:r>
      <w:r w:rsidR="00BE445E" w:rsidRPr="003D3CA3">
        <w:rPr>
          <w:rFonts w:ascii="Arial" w:hAnsi="Arial" w:cs="Arial"/>
          <w:b/>
        </w:rPr>
        <w:t>DICTAMEN</w:t>
      </w:r>
      <w:r w:rsidR="00BE445E" w:rsidRPr="00B42982">
        <w:rPr>
          <w:rFonts w:ascii="Arial" w:hAnsi="Arial" w:cs="Arial"/>
          <w:b/>
        </w:rPr>
        <w:t xml:space="preserve"> DE</w:t>
      </w:r>
      <w:r w:rsidR="002402C0">
        <w:rPr>
          <w:rFonts w:ascii="Arial" w:hAnsi="Arial" w:cs="Arial"/>
          <w:b/>
        </w:rPr>
        <w:t>L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Default="00BE445E" w:rsidP="00181039">
      <w:pPr>
        <w:tabs>
          <w:tab w:val="left" w:pos="2160"/>
        </w:tabs>
        <w:spacing w:line="360" w:lineRule="auto"/>
        <w:ind w:left="142" w:right="49"/>
        <w:jc w:val="both"/>
        <w:rPr>
          <w:rFonts w:ascii="Arial" w:hAnsi="Arial" w:cs="Arial"/>
          <w:b/>
        </w:rPr>
      </w:pPr>
    </w:p>
    <w:p w14:paraId="3AC06E62" w14:textId="243BBA6F" w:rsidR="00E024A3" w:rsidRPr="00E024A3" w:rsidRDefault="00E024A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</w:t>
      </w:r>
      <w:r w:rsidR="00FB7B2A">
        <w:rPr>
          <w:rFonts w:ascii="Arial" w:hAnsi="Arial" w:cs="Arial"/>
        </w:rPr>
        <w:t>p</w:t>
      </w:r>
      <w:r w:rsidR="00BF1990">
        <w:rPr>
          <w:rFonts w:ascii="Arial" w:hAnsi="Arial" w:cs="Arial"/>
        </w:rPr>
        <w:t xml:space="preserve">resente dictamen se emite </w:t>
      </w:r>
      <w:r w:rsidR="00BF1990" w:rsidRPr="00913155">
        <w:rPr>
          <w:rFonts w:ascii="Arial" w:hAnsi="Arial" w:cs="Arial"/>
        </w:rPr>
        <w:t xml:space="preserve">el </w:t>
      </w:r>
      <w:r w:rsidR="00E51B03" w:rsidRPr="00913155">
        <w:rPr>
          <w:rFonts w:ascii="Arial" w:hAnsi="Arial" w:cs="Arial"/>
        </w:rPr>
        <w:t>26</w:t>
      </w:r>
      <w:r w:rsidR="00764DF6" w:rsidRPr="00913155">
        <w:rPr>
          <w:rFonts w:ascii="Arial" w:hAnsi="Arial" w:cs="Arial"/>
        </w:rPr>
        <w:t xml:space="preserve"> de enero de 2024</w:t>
      </w:r>
      <w:r w:rsidRPr="00E024A3">
        <w:rPr>
          <w:rFonts w:ascii="Arial" w:hAnsi="Arial" w:cs="Arial"/>
        </w:rPr>
        <w:t>, fecha de conclusión de los trabajos de auditoría, la cual se practicó sobre la información financiera proporcionada por la entidad fiscalizable, consistente en los estados e informes contables</w:t>
      </w:r>
      <w:r w:rsidR="00100582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presupuestarios</w:t>
      </w:r>
      <w:r w:rsidR="00100582">
        <w:rPr>
          <w:rFonts w:ascii="Arial" w:hAnsi="Arial" w:cs="Arial"/>
        </w:rPr>
        <w:t xml:space="preserve"> y </w:t>
      </w:r>
      <w:r w:rsidR="00100582" w:rsidRPr="009607C7">
        <w:rPr>
          <w:rFonts w:ascii="Arial" w:hAnsi="Arial" w:cs="Arial"/>
        </w:rPr>
        <w:t>programáticos</w:t>
      </w:r>
      <w:r w:rsidRPr="00E024A3">
        <w:rPr>
          <w:rFonts w:ascii="Arial" w:hAnsi="Arial" w:cs="Arial"/>
        </w:rPr>
        <w:t xml:space="preserve"> que integran la Cuenta Pública del ejercicio fiscal </w:t>
      </w:r>
      <w:r w:rsidR="00BF1990">
        <w:rPr>
          <w:rFonts w:ascii="Arial" w:hAnsi="Arial" w:cs="Arial"/>
          <w:bCs/>
        </w:rPr>
        <w:t>2022</w:t>
      </w:r>
      <w:r w:rsidRPr="00E024A3">
        <w:rPr>
          <w:rFonts w:ascii="Arial" w:hAnsi="Arial" w:cs="Arial"/>
        </w:rPr>
        <w:t>, formulados,</w:t>
      </w:r>
      <w:r w:rsidR="00BF1990">
        <w:rPr>
          <w:rFonts w:ascii="Arial" w:hAnsi="Arial" w:cs="Arial"/>
        </w:rPr>
        <w:t xml:space="preserve"> integrados y presentados por </w:t>
      </w:r>
      <w:r w:rsidR="00CF6BE3">
        <w:rPr>
          <w:rFonts w:ascii="Arial" w:hAnsi="Arial" w:cs="Arial"/>
          <w:bCs/>
        </w:rPr>
        <w:t xml:space="preserve">la </w:t>
      </w:r>
      <w:r w:rsidR="00CF6BE3" w:rsidRPr="00A31694">
        <w:rPr>
          <w:rFonts w:ascii="Arial" w:hAnsi="Arial" w:cs="Arial"/>
          <w:b/>
          <w:bCs/>
        </w:rPr>
        <w:t>Administración Portuaria Integral de Quintana Roo, S.A. de C.V.</w:t>
      </w:r>
    </w:p>
    <w:p w14:paraId="03578969" w14:textId="081E095F" w:rsidR="00E024A3" w:rsidRDefault="00E024A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503F3286" w14:textId="204E435F" w:rsidR="00E024A3" w:rsidRDefault="00E024A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757B56DF" w14:textId="77777777" w:rsidR="0042235F" w:rsidRPr="00E024A3" w:rsidRDefault="0042235F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3F39B507" w14:textId="5F1DCD99" w:rsidR="00E024A3" w:rsidRDefault="00E024A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</w:t>
      </w:r>
      <w:r w:rsidRPr="00E024A3">
        <w:rPr>
          <w:rFonts w:ascii="Arial" w:hAnsi="Arial" w:cs="Arial"/>
        </w:rPr>
        <w:lastRenderedPageBreak/>
        <w:t>seguridad razonable de que lo revisado, de acuerdo al objetivo y alcance de la auditoría con base en la información financiera de la Cuenta Pública present</w:t>
      </w:r>
      <w:r w:rsidR="009607C7">
        <w:rPr>
          <w:rFonts w:ascii="Arial" w:hAnsi="Arial" w:cs="Arial"/>
        </w:rPr>
        <w:t>ada</w:t>
      </w:r>
      <w:r w:rsidR="00E23BD1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>por la entidad fiscalizada</w:t>
      </w:r>
      <w:r w:rsidR="0031051A" w:rsidRPr="0031051A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 xml:space="preserve">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</w:t>
      </w:r>
      <w:r w:rsidR="00184643" w:rsidRPr="00B63673">
        <w:rPr>
          <w:rFonts w:ascii="Arial" w:hAnsi="Arial" w:cs="Arial"/>
        </w:rPr>
        <w:t>en</w:t>
      </w:r>
      <w:r w:rsidRPr="00B63673">
        <w:rPr>
          <w:rFonts w:ascii="Arial" w:hAnsi="Arial" w:cs="Arial"/>
        </w:rPr>
        <w:t xml:space="preserve"> la normatividad de la materia y los Postulados Básicos de Contabilidad Gubernamental. </w:t>
      </w:r>
      <w:r w:rsidR="00B63673" w:rsidRPr="00B63673">
        <w:rPr>
          <w:rFonts w:ascii="Arial" w:hAnsi="Arial" w:cs="Arial"/>
        </w:rPr>
        <w:t xml:space="preserve">Al realizar sus auditorías el personal fiscalizador debe elegir y aplicar las acciones y procedimientos de fiscalización que, conforme a su competencia técnica y profesional sean apropiados para el encargo de auditoría, incluida la evaluación de los riesgos de </w:t>
      </w:r>
      <w:r w:rsidR="00B63673" w:rsidRPr="009607C7">
        <w:rPr>
          <w:rFonts w:ascii="Arial" w:hAnsi="Arial" w:cs="Arial"/>
        </w:rPr>
        <w:t>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</w:t>
      </w:r>
      <w:r w:rsidR="00B63673" w:rsidRPr="00B63673">
        <w:rPr>
          <w:rFonts w:ascii="Arial" w:hAnsi="Arial" w:cs="Arial"/>
        </w:rPr>
        <w:t xml:space="preserve"> Dichos procedimientos se ejecutaron mediante pruebas selectivas que se estimaron necesarias y, en consecuencia, se considera que la evidencia obtenida de la fiscalización proporciona una base suficiente y adecuada para emitir el siguiente dictamen de auditoría que se refiere a la muestra de los rubros revisados:</w:t>
      </w:r>
    </w:p>
    <w:p w14:paraId="44AA3B13" w14:textId="77777777" w:rsidR="00966613" w:rsidRDefault="0096661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32449F16" w14:textId="2A8E566C" w:rsidR="00966613" w:rsidRDefault="0096661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</w:t>
      </w:r>
      <w:r w:rsidRPr="001254F0">
        <w:rPr>
          <w:rFonts w:ascii="Arial" w:hAnsi="Arial" w:cs="Arial"/>
        </w:rPr>
        <w:t>resultados obtenidos en la auditoría practicada</w:t>
      </w:r>
      <w:r w:rsidRPr="001254F0">
        <w:rPr>
          <w:rFonts w:ascii="Arial" w:hAnsi="Arial" w:cs="Arial"/>
          <w:b/>
        </w:rPr>
        <w:t xml:space="preserve"> </w:t>
      </w:r>
      <w:r w:rsidRPr="001254F0">
        <w:rPr>
          <w:rFonts w:ascii="Arial" w:hAnsi="Arial" w:cs="Arial"/>
        </w:rPr>
        <w:t xml:space="preserve">número </w:t>
      </w:r>
      <w:r w:rsidR="00B56D7B">
        <w:rPr>
          <w:rFonts w:ascii="Arial" w:hAnsi="Arial" w:cs="Arial"/>
          <w:b/>
          <w:bCs/>
        </w:rPr>
        <w:t>22-AEMF-C-GOB-021-041</w:t>
      </w:r>
      <w:r w:rsidRPr="001254F0">
        <w:rPr>
          <w:rFonts w:ascii="Arial" w:hAnsi="Arial" w:cs="Arial"/>
        </w:rPr>
        <w:t>, denominada</w:t>
      </w:r>
      <w:r w:rsidRPr="0065732A">
        <w:rPr>
          <w:rFonts w:ascii="Arial" w:hAnsi="Arial" w:cs="Arial"/>
        </w:rPr>
        <w:t xml:space="preserve"> </w:t>
      </w:r>
      <w:r w:rsidRPr="0065732A">
        <w:t xml:space="preserve"> </w:t>
      </w:r>
      <w:r w:rsidRPr="0065732A">
        <w:rPr>
          <w:rFonts w:ascii="Arial" w:hAnsi="Arial" w:cs="Arial"/>
        </w:rPr>
        <w:t>“Auditoría de Cumplimiento Financiero de Ingresos Públicos”, cuyo objetivo fue f</w:t>
      </w:r>
      <w:r w:rsidRPr="0065732A">
        <w:rPr>
          <w:rFonts w:ascii="Arial" w:hAnsi="Arial" w:cs="Arial"/>
          <w:bCs/>
        </w:rPr>
        <w:t xml:space="preserve">iscalizar la gestión financiera de las entidades fiscalizables para comprobar el cumplimiento de lo dispuesto en el </w:t>
      </w:r>
      <w:r w:rsidR="00BD1002">
        <w:rPr>
          <w:rFonts w:ascii="Arial" w:hAnsi="Arial" w:cs="Arial"/>
          <w:bCs/>
        </w:rPr>
        <w:t xml:space="preserve">las </w:t>
      </w:r>
      <w:r w:rsidRPr="0065732A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isposiciones legales aplicables</w:t>
      </w:r>
      <w:r w:rsidRPr="0065732A">
        <w:rPr>
          <w:rFonts w:ascii="Arial" w:hAnsi="Arial" w:cs="Arial"/>
          <w:bCs/>
        </w:rPr>
        <w:t xml:space="preserve">, en </w:t>
      </w:r>
      <w:r w:rsidR="00572A20">
        <w:rPr>
          <w:rFonts w:ascii="Arial" w:hAnsi="Arial" w:cs="Arial"/>
          <w:bCs/>
        </w:rPr>
        <w:t>cuanto a los ingresos</w:t>
      </w:r>
      <w:r w:rsidRPr="0065732A">
        <w:rPr>
          <w:rFonts w:ascii="Arial" w:hAnsi="Arial" w:cs="Arial"/>
          <w:bCs/>
        </w:rPr>
        <w:t>, incluyendo la revis</w:t>
      </w:r>
      <w:r>
        <w:rPr>
          <w:rFonts w:ascii="Arial" w:hAnsi="Arial" w:cs="Arial"/>
          <w:bCs/>
        </w:rPr>
        <w:t>i</w:t>
      </w:r>
      <w:r w:rsidRPr="0065732A">
        <w:rPr>
          <w:rFonts w:ascii="Arial" w:hAnsi="Arial" w:cs="Arial"/>
          <w:bCs/>
        </w:rPr>
        <w:t>ón del manejo y la custodi</w:t>
      </w:r>
      <w:r w:rsidR="009D5F0B">
        <w:rPr>
          <w:rFonts w:ascii="Arial" w:hAnsi="Arial" w:cs="Arial"/>
          <w:bCs/>
        </w:rPr>
        <w:t>a de recursos propios</w:t>
      </w:r>
      <w:r w:rsidRPr="0065732A">
        <w:rPr>
          <w:rFonts w:ascii="Arial" w:hAnsi="Arial" w:cs="Arial"/>
          <w:bCs/>
        </w:rPr>
        <w:t xml:space="preserve">, así como </w:t>
      </w:r>
      <w:r>
        <w:rPr>
          <w:rFonts w:ascii="Arial" w:hAnsi="Arial" w:cs="Arial"/>
          <w:bCs/>
        </w:rPr>
        <w:t xml:space="preserve">de </w:t>
      </w:r>
      <w:r w:rsidRPr="0065732A">
        <w:rPr>
          <w:rFonts w:ascii="Arial" w:hAnsi="Arial" w:cs="Arial"/>
          <w:bCs/>
        </w:rPr>
        <w:t>la demás información fi</w:t>
      </w:r>
      <w:r w:rsidR="009D5F0B">
        <w:rPr>
          <w:rFonts w:ascii="Arial" w:hAnsi="Arial" w:cs="Arial"/>
          <w:bCs/>
        </w:rPr>
        <w:t>nanciera, contable, patrimonial y presupuestaria</w:t>
      </w:r>
      <w:r>
        <w:rPr>
          <w:rFonts w:ascii="Arial" w:hAnsi="Arial" w:cs="Arial"/>
          <w:bCs/>
        </w:rPr>
        <w:t xml:space="preserve"> que la entidad fiscalizada deba incluir en su cuenta pública conforme a la normatividad aplicable, </w:t>
      </w:r>
      <w:r w:rsidRPr="00E024A3">
        <w:rPr>
          <w:rFonts w:ascii="Arial" w:hAnsi="Arial" w:cs="Arial"/>
        </w:rPr>
        <w:t>para veri</w:t>
      </w:r>
      <w:r>
        <w:rPr>
          <w:rFonts w:ascii="Arial" w:hAnsi="Arial" w:cs="Arial"/>
        </w:rPr>
        <w:t>ficar que los ingresos públicos, se hayan devengado y registrado conforme a los montos aprobados, y específicamente</w:t>
      </w:r>
      <w:r w:rsidRPr="00E024A3">
        <w:rPr>
          <w:rFonts w:ascii="Arial" w:hAnsi="Arial" w:cs="Arial"/>
        </w:rPr>
        <w:t xml:space="preserve">, respecto de la muestra auditada señalada en el apartado relativo al alcance, en nuestra opinión se concluye que en </w:t>
      </w:r>
      <w:r w:rsidRPr="00E024A3">
        <w:rPr>
          <w:rFonts w:ascii="Arial" w:hAnsi="Arial" w:cs="Arial"/>
        </w:rPr>
        <w:lastRenderedPageBreak/>
        <w:t>términos generales,</w:t>
      </w:r>
      <w:r>
        <w:rPr>
          <w:rFonts w:ascii="Arial" w:hAnsi="Arial" w:cs="Arial"/>
        </w:rPr>
        <w:t xml:space="preserve"> la </w:t>
      </w:r>
      <w:r w:rsidRPr="00A31694">
        <w:rPr>
          <w:rFonts w:ascii="Arial" w:hAnsi="Arial" w:cs="Arial"/>
          <w:b/>
          <w:bCs/>
        </w:rPr>
        <w:t>Administración Portuaria Integral de Quintana Roo, S.A. de C.V.</w:t>
      </w:r>
      <w:r w:rsidRPr="001254F0">
        <w:rPr>
          <w:rFonts w:ascii="Arial" w:hAnsi="Arial" w:cs="Arial"/>
        </w:rPr>
        <w:t xml:space="preserve"> cumplió con las disposiciones legales y normativas que son aplicables en la materia</w:t>
      </w:r>
      <w:r w:rsidR="00913155">
        <w:rPr>
          <w:rFonts w:ascii="Arial" w:hAnsi="Arial" w:cs="Arial"/>
        </w:rPr>
        <w:t>.</w:t>
      </w:r>
    </w:p>
    <w:p w14:paraId="13D83294" w14:textId="77777777" w:rsidR="00966613" w:rsidRPr="00E024A3" w:rsidRDefault="0096661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68190399" w14:textId="561248CB" w:rsidR="00966613" w:rsidRDefault="0096661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1F1031">
        <w:rPr>
          <w:rFonts w:ascii="Arial" w:hAnsi="Arial" w:cs="Arial"/>
        </w:rPr>
        <w:t xml:space="preserve">número </w:t>
      </w:r>
      <w:r w:rsidR="00B56D7B">
        <w:rPr>
          <w:rFonts w:ascii="Arial" w:hAnsi="Arial" w:cs="Arial"/>
          <w:b/>
          <w:bCs/>
        </w:rPr>
        <w:t>22-AEMF-C-GOB-021-042</w:t>
      </w:r>
      <w:r w:rsidRPr="001F1031">
        <w:rPr>
          <w:rFonts w:ascii="Arial" w:hAnsi="Arial" w:cs="Arial"/>
        </w:rPr>
        <w:t xml:space="preserve">, denominada </w:t>
      </w:r>
      <w:r w:rsidRPr="001F1031">
        <w:t xml:space="preserve"> </w:t>
      </w:r>
      <w:r w:rsidRPr="001F1031">
        <w:rPr>
          <w:rFonts w:ascii="Arial" w:hAnsi="Arial" w:cs="Arial"/>
        </w:rPr>
        <w:t>“Auditoría de Cumplimiento Financiero de Gastos Públicos”, cuyo objetivo fue f</w:t>
      </w:r>
      <w:r w:rsidRPr="001F1031">
        <w:rPr>
          <w:rFonts w:ascii="Arial" w:hAnsi="Arial" w:cs="Arial"/>
          <w:bCs/>
        </w:rPr>
        <w:t>iscalizar la gestión financiera de las entidades fiscalizables pa</w:t>
      </w:r>
      <w:r w:rsidR="00E307A6">
        <w:rPr>
          <w:rFonts w:ascii="Arial" w:hAnsi="Arial" w:cs="Arial"/>
          <w:bCs/>
        </w:rPr>
        <w:t>ra comprobar el cumplimiento de</w:t>
      </w:r>
      <w:r w:rsidRPr="001F1031">
        <w:rPr>
          <w:rFonts w:ascii="Arial" w:hAnsi="Arial" w:cs="Arial"/>
          <w:bCs/>
        </w:rPr>
        <w:t xml:space="preserve"> lo </w:t>
      </w:r>
      <w:r w:rsidR="00167CC4">
        <w:rPr>
          <w:rFonts w:ascii="Arial" w:hAnsi="Arial" w:cs="Arial"/>
          <w:bCs/>
        </w:rPr>
        <w:t>dispuesto en</w:t>
      </w:r>
      <w:r w:rsidRPr="007C6CC0">
        <w:rPr>
          <w:rFonts w:ascii="Arial" w:hAnsi="Arial" w:cs="Arial"/>
          <w:bCs/>
        </w:rPr>
        <w:t xml:space="preserve"> </w:t>
      </w:r>
      <w:r w:rsidR="007C6CC0">
        <w:rPr>
          <w:rFonts w:ascii="Arial" w:hAnsi="Arial" w:cs="Arial"/>
          <w:bCs/>
        </w:rPr>
        <w:t xml:space="preserve">las </w:t>
      </w:r>
      <w:r w:rsidRPr="001F1031">
        <w:rPr>
          <w:rFonts w:ascii="Arial" w:hAnsi="Arial" w:cs="Arial"/>
          <w:bCs/>
        </w:rPr>
        <w:t xml:space="preserve">disposiciones legales aplicables, en cuanto a los </w:t>
      </w:r>
      <w:r w:rsidRPr="007C6CC0">
        <w:rPr>
          <w:rFonts w:ascii="Arial" w:hAnsi="Arial" w:cs="Arial"/>
          <w:bCs/>
        </w:rPr>
        <w:t>gastos públicos</w:t>
      </w:r>
      <w:r w:rsidRPr="001F1031">
        <w:rPr>
          <w:rFonts w:ascii="Arial" w:hAnsi="Arial" w:cs="Arial"/>
          <w:bCs/>
        </w:rPr>
        <w:t>,</w:t>
      </w:r>
      <w:r w:rsidR="00A6181D">
        <w:rPr>
          <w:rFonts w:ascii="Arial" w:hAnsi="Arial" w:cs="Arial"/>
          <w:bCs/>
        </w:rPr>
        <w:t xml:space="preserve"> incluyendo la revisión del manejo, la custodia y aplicación de recursos propios,</w:t>
      </w:r>
      <w:r w:rsidRPr="001F1031">
        <w:rPr>
          <w:rFonts w:ascii="Arial" w:hAnsi="Arial" w:cs="Arial"/>
          <w:bCs/>
        </w:rPr>
        <w:t xml:space="preserve"> así como </w:t>
      </w:r>
      <w:r>
        <w:rPr>
          <w:rFonts w:ascii="Arial" w:hAnsi="Arial" w:cs="Arial"/>
          <w:bCs/>
        </w:rPr>
        <w:t xml:space="preserve">de </w:t>
      </w:r>
      <w:r w:rsidRPr="001F1031">
        <w:rPr>
          <w:rFonts w:ascii="Arial" w:hAnsi="Arial" w:cs="Arial"/>
          <w:bCs/>
        </w:rPr>
        <w:t>la demás</w:t>
      </w:r>
      <w:r>
        <w:rPr>
          <w:rFonts w:ascii="Arial" w:hAnsi="Arial" w:cs="Arial"/>
          <w:bCs/>
        </w:rPr>
        <w:t xml:space="preserve"> información financiera, contable, patrimonial, presupuestaria y programática que la entidad fiscalizada deba incluir en su cuenta pública conforme a la normatividad aplicable, </w:t>
      </w:r>
      <w:r w:rsidRPr="00E024A3">
        <w:rPr>
          <w:rFonts w:ascii="Arial" w:hAnsi="Arial" w:cs="Arial"/>
        </w:rPr>
        <w:t>para verificar que el presupuesto asignado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</w:t>
      </w:r>
      <w:r w:rsidRPr="00230A2B">
        <w:rPr>
          <w:rFonts w:ascii="Arial" w:hAnsi="Arial" w:cs="Arial"/>
        </w:rPr>
        <w:t xml:space="preserve">a los programas </w:t>
      </w:r>
      <w:r w:rsidRPr="00572A20">
        <w:rPr>
          <w:rFonts w:ascii="Arial" w:hAnsi="Arial" w:cs="Arial"/>
        </w:rPr>
        <w:t xml:space="preserve">presupuestarios </w:t>
      </w:r>
      <w:r w:rsidR="003608C2" w:rsidRPr="00572A20">
        <w:rPr>
          <w:rFonts w:ascii="Arial" w:hAnsi="Arial" w:cs="Arial"/>
        </w:rPr>
        <w:t>E076</w:t>
      </w:r>
      <w:r w:rsidRPr="00572A20">
        <w:rPr>
          <w:rFonts w:ascii="Arial" w:hAnsi="Arial" w:cs="Arial"/>
        </w:rPr>
        <w:t xml:space="preserve"> </w:t>
      </w:r>
      <w:r w:rsidRPr="00572A20">
        <w:rPr>
          <w:rFonts w:ascii="Arial" w:hAnsi="Arial" w:cs="Arial"/>
          <w:bCs/>
        </w:rPr>
        <w:t xml:space="preserve"> - </w:t>
      </w:r>
      <w:r w:rsidR="003608C2" w:rsidRPr="00572A20">
        <w:rPr>
          <w:rFonts w:ascii="Arial" w:hAnsi="Arial" w:cs="Arial"/>
          <w:bCs/>
        </w:rPr>
        <w:t>Fortalecimiento del Sector Portuario</w:t>
      </w:r>
      <w:r w:rsidR="000B64C8">
        <w:rPr>
          <w:rFonts w:ascii="Arial" w:hAnsi="Arial" w:cs="Arial"/>
          <w:bCs/>
        </w:rPr>
        <w:t xml:space="preserve"> y M001</w:t>
      </w:r>
      <w:r w:rsidR="000A3287">
        <w:rPr>
          <w:rFonts w:ascii="Arial" w:hAnsi="Arial" w:cs="Arial"/>
          <w:bCs/>
        </w:rPr>
        <w:t xml:space="preserve"> -</w:t>
      </w:r>
      <w:r w:rsidR="000B64C8">
        <w:rPr>
          <w:rFonts w:ascii="Arial" w:hAnsi="Arial" w:cs="Arial"/>
          <w:bCs/>
        </w:rPr>
        <w:t xml:space="preserve"> Gestión y Apoyo Institucional,</w:t>
      </w:r>
      <w:r w:rsidRPr="00230A2B">
        <w:rPr>
          <w:rFonts w:ascii="Arial" w:hAnsi="Arial" w:cs="Arial"/>
        </w:rPr>
        <w:t xml:space="preserve"> se hayan devengado y registrado conforme</w:t>
      </w:r>
      <w:r w:rsidRPr="00E024A3">
        <w:rPr>
          <w:rFonts w:ascii="Arial" w:hAnsi="Arial" w:cs="Arial"/>
        </w:rPr>
        <w:t xml:space="preserve"> a los montos aprobados, y específicamente, respecto de la muestra auditada señalada en el apartado relativo al alcance, en nuestra opinión se concluye que en términos generales,</w:t>
      </w:r>
      <w:r w:rsidR="00A434CD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 xml:space="preserve"> </w:t>
      </w:r>
      <w:r w:rsidR="00A434CD" w:rsidRPr="00A31694">
        <w:rPr>
          <w:rFonts w:ascii="Arial" w:hAnsi="Arial" w:cs="Arial"/>
          <w:b/>
          <w:bCs/>
        </w:rPr>
        <w:t>Administración Portuaria Integral de Quintana Roo, S.A. de C.V.</w:t>
      </w:r>
      <w:r w:rsidRPr="006C291B">
        <w:rPr>
          <w:rFonts w:ascii="Arial" w:hAnsi="Arial" w:cs="Arial"/>
        </w:rPr>
        <w:t xml:space="preserve"> </w:t>
      </w:r>
      <w:r w:rsidRPr="001254F0">
        <w:rPr>
          <w:rFonts w:ascii="Arial" w:hAnsi="Arial" w:cs="Arial"/>
        </w:rPr>
        <w:t>cumplió con las disposiciones legales y normativas que son aplicables en la materia</w:t>
      </w:r>
      <w:r w:rsidR="00015FD4">
        <w:rPr>
          <w:rFonts w:ascii="Arial" w:hAnsi="Arial" w:cs="Arial"/>
        </w:rPr>
        <w:t>.</w:t>
      </w:r>
    </w:p>
    <w:p w14:paraId="22ABE863" w14:textId="77777777" w:rsidR="00966613" w:rsidRPr="00E024A3" w:rsidRDefault="0096661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37FEF5B5" w14:textId="4191F983" w:rsidR="00966613" w:rsidRPr="00E024A3" w:rsidRDefault="00C06372" w:rsidP="00181039">
      <w:pPr>
        <w:spacing w:line="360" w:lineRule="auto"/>
        <w:ind w:left="142" w:right="49"/>
        <w:jc w:val="both"/>
        <w:rPr>
          <w:rFonts w:ascii="Arial" w:hAnsi="Arial" w:cs="Arial"/>
        </w:rPr>
      </w:pPr>
      <w:r w:rsidRPr="00C06372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C06372">
        <w:rPr>
          <w:rFonts w:ascii="Arial" w:hAnsi="Arial" w:cs="Arial"/>
        </w:rPr>
        <w:t>fiscalizado</w:t>
      </w:r>
      <w:proofErr w:type="spellEnd"/>
      <w:r w:rsidRPr="00C06372">
        <w:rPr>
          <w:rFonts w:ascii="Arial" w:hAnsi="Arial" w:cs="Arial"/>
        </w:rPr>
        <w:t>, de acuerdo a la Ley de Fiscalización y Re</w:t>
      </w:r>
      <w:r w:rsidR="00966613" w:rsidRPr="00C06372">
        <w:rPr>
          <w:rFonts w:ascii="Arial" w:hAnsi="Arial" w:cs="Arial"/>
        </w:rPr>
        <w:t>ndición de Cue</w:t>
      </w:r>
      <w:r w:rsidRPr="00C06372">
        <w:rPr>
          <w:rFonts w:ascii="Arial" w:hAnsi="Arial" w:cs="Arial"/>
        </w:rPr>
        <w:t>ntas del Estado de Quintana Roo mediante el acta circunstanciada de término</w:t>
      </w:r>
      <w:r>
        <w:rPr>
          <w:rFonts w:ascii="Arial" w:hAnsi="Arial" w:cs="Arial"/>
        </w:rPr>
        <w:t xml:space="preserve"> de auditoría, visita e inspección.</w:t>
      </w:r>
    </w:p>
    <w:p w14:paraId="1D1F6FF7" w14:textId="77777777" w:rsidR="00E024A3" w:rsidRPr="00E024A3" w:rsidRDefault="00E024A3" w:rsidP="00181039">
      <w:pPr>
        <w:spacing w:line="360" w:lineRule="auto"/>
        <w:ind w:left="142" w:right="49"/>
        <w:jc w:val="both"/>
        <w:rPr>
          <w:rFonts w:ascii="Arial" w:hAnsi="Arial" w:cs="Arial"/>
        </w:rPr>
      </w:pPr>
    </w:p>
    <w:p w14:paraId="7184CAAB" w14:textId="7CC6F272" w:rsidR="00E024A3" w:rsidRPr="00E024A3" w:rsidRDefault="00E024A3" w:rsidP="00181039">
      <w:pPr>
        <w:spacing w:line="360" w:lineRule="auto"/>
        <w:ind w:left="142" w:right="49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3FCEC5E8" w:rsidR="00E024A3" w:rsidRDefault="00E024A3" w:rsidP="00181039">
      <w:pPr>
        <w:spacing w:line="360" w:lineRule="auto"/>
        <w:ind w:left="142" w:right="49"/>
        <w:jc w:val="center"/>
        <w:rPr>
          <w:rFonts w:ascii="Arial" w:hAnsi="Arial" w:cs="Arial"/>
          <w:b/>
        </w:rPr>
      </w:pPr>
    </w:p>
    <w:p w14:paraId="7A8B3E1A" w14:textId="77777777" w:rsidR="00F053A4" w:rsidRDefault="00F053A4" w:rsidP="00181039">
      <w:pPr>
        <w:spacing w:line="360" w:lineRule="auto"/>
        <w:ind w:left="142" w:right="49"/>
        <w:jc w:val="center"/>
        <w:rPr>
          <w:rFonts w:ascii="Arial" w:hAnsi="Arial" w:cs="Arial"/>
          <w:b/>
        </w:rPr>
      </w:pPr>
      <w:bookmarkStart w:id="16" w:name="_GoBack"/>
      <w:bookmarkEnd w:id="16"/>
    </w:p>
    <w:p w14:paraId="0231367C" w14:textId="77777777" w:rsidR="005955B2" w:rsidRPr="00E024A3" w:rsidRDefault="005955B2" w:rsidP="00181039">
      <w:pPr>
        <w:spacing w:line="360" w:lineRule="auto"/>
        <w:ind w:left="142" w:right="49"/>
        <w:jc w:val="center"/>
        <w:rPr>
          <w:rFonts w:ascii="Arial" w:hAnsi="Arial" w:cs="Arial"/>
          <w:b/>
        </w:rPr>
      </w:pPr>
    </w:p>
    <w:p w14:paraId="44355A26" w14:textId="406582F8" w:rsidR="00E571CF" w:rsidRDefault="00387688" w:rsidP="00181039">
      <w:pPr>
        <w:spacing w:line="360" w:lineRule="auto"/>
        <w:ind w:left="142" w:right="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 EN AUD. MANUEL PALACIOS HERRERA</w:t>
      </w:r>
    </w:p>
    <w:p w14:paraId="50E80A8E" w14:textId="73EF356B" w:rsidR="00E571CF" w:rsidRDefault="00E571CF" w:rsidP="00181039">
      <w:pPr>
        <w:spacing w:line="360" w:lineRule="auto"/>
        <w:ind w:left="142" w:right="49"/>
        <w:jc w:val="center"/>
        <w:rPr>
          <w:rFonts w:ascii="Arial" w:hAnsi="Arial" w:cs="Arial"/>
          <w:b/>
        </w:rPr>
      </w:pPr>
    </w:p>
    <w:p w14:paraId="4FE1E4BA" w14:textId="77777777" w:rsidR="00F16832" w:rsidRDefault="00F16832" w:rsidP="00181039">
      <w:pPr>
        <w:ind w:left="142" w:right="49"/>
        <w:rPr>
          <w:rFonts w:ascii="Arial" w:hAnsi="Arial" w:cs="Arial"/>
          <w:b/>
        </w:rPr>
      </w:pPr>
    </w:p>
    <w:sectPr w:rsidR="00F16832" w:rsidSect="00445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1134" w:bottom="851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14F8" w14:textId="77777777" w:rsidR="0033697A" w:rsidRDefault="0033697A">
      <w:r>
        <w:separator/>
      </w:r>
    </w:p>
  </w:endnote>
  <w:endnote w:type="continuationSeparator" w:id="0">
    <w:p w14:paraId="2764AFB7" w14:textId="77777777" w:rsidR="0033697A" w:rsidRDefault="0033697A">
      <w:r>
        <w:continuationSeparator/>
      </w:r>
    </w:p>
  </w:endnote>
  <w:endnote w:type="continuationNotice" w:id="1">
    <w:p w14:paraId="45006BC0" w14:textId="77777777" w:rsidR="0033697A" w:rsidRDefault="00336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7454" w14:textId="77777777" w:rsidR="00543702" w:rsidRDefault="005437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4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4"/>
    </w:tblGrid>
    <w:tr w:rsidR="00DA5004" w:rsidRPr="00D875E2" w14:paraId="247A5DE8" w14:textId="77777777" w:rsidTr="00673344">
      <w:trPr>
        <w:trHeight w:val="422"/>
      </w:trPr>
      <w:tc>
        <w:tcPr>
          <w:tcW w:w="9684" w:type="dxa"/>
          <w:shd w:val="clear" w:color="auto" w:fill="auto"/>
        </w:tcPr>
        <w:p w14:paraId="7B5FC7A1" w14:textId="77777777" w:rsidR="00DA5004" w:rsidRPr="00673344" w:rsidRDefault="00DA5004" w:rsidP="00DA5004">
          <w:pPr>
            <w:rPr>
              <w:rStyle w:val="nfasis"/>
              <w:i w:val="0"/>
              <w:iCs w:val="0"/>
              <w:sz w:val="20"/>
              <w:szCs w:val="20"/>
            </w:rPr>
          </w:pPr>
        </w:p>
      </w:tc>
    </w:tr>
  </w:tbl>
  <w:p w14:paraId="76B63523" w14:textId="07348EE2" w:rsidR="004452CA" w:rsidRDefault="00DA5004" w:rsidP="00DA5004">
    <w:pPr>
      <w:pStyle w:val="Piedepgina"/>
      <w:jc w:val="right"/>
    </w:pP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F053A4">
      <w:rPr>
        <w:rFonts w:ascii="Arial" w:hAnsi="Arial" w:cs="Arial"/>
        <w:b/>
        <w:bCs/>
        <w:noProof/>
        <w:sz w:val="18"/>
        <w:szCs w:val="18"/>
        <w:lang w:val="es-ES"/>
      </w:rPr>
      <w:t>25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F053A4">
      <w:rPr>
        <w:rFonts w:ascii="Arial" w:hAnsi="Arial" w:cs="Arial"/>
        <w:b/>
        <w:bCs/>
        <w:noProof/>
        <w:sz w:val="18"/>
        <w:szCs w:val="18"/>
        <w:lang w:val="es-ES"/>
      </w:rPr>
      <w:t>25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A79A" w14:textId="77777777" w:rsidR="0033697A" w:rsidRDefault="0033697A">
    <w:pPr>
      <w:pStyle w:val="Piedepgina"/>
    </w:pPr>
    <w:r>
      <w:rPr>
        <w:rFonts w:ascii="Arial" w:hAnsi="Arial" w:cs="Arial"/>
        <w:b/>
        <w:sz w:val="18"/>
        <w:szCs w:val="18"/>
        <w:lang w:val="es-ES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1AE7" w14:textId="77777777" w:rsidR="0033697A" w:rsidRDefault="0033697A">
      <w:r>
        <w:separator/>
      </w:r>
    </w:p>
  </w:footnote>
  <w:footnote w:type="continuationSeparator" w:id="0">
    <w:p w14:paraId="134129DB" w14:textId="77777777" w:rsidR="0033697A" w:rsidRDefault="0033697A">
      <w:r>
        <w:continuationSeparator/>
      </w:r>
    </w:p>
  </w:footnote>
  <w:footnote w:type="continuationNotice" w:id="1">
    <w:p w14:paraId="0CB82D76" w14:textId="77777777" w:rsidR="0033697A" w:rsidRDefault="00336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2A274" w14:textId="77777777" w:rsidR="00543702" w:rsidRDefault="005437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33697A" w:rsidRPr="006F757C" w14:paraId="2E8824FF" w14:textId="77777777" w:rsidTr="007D48A8">
      <w:tc>
        <w:tcPr>
          <w:tcW w:w="2055" w:type="dxa"/>
          <w:vAlign w:val="center"/>
        </w:tcPr>
        <w:p w14:paraId="267D8967" w14:textId="77777777" w:rsidR="0033697A" w:rsidRPr="00CF3DF4" w:rsidRDefault="0033697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390CF562" w14:textId="77777777" w:rsidR="0033697A" w:rsidRPr="00CF3DF4" w:rsidRDefault="0033697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12E7696" w14:textId="6A32189D" w:rsidR="0033697A" w:rsidRPr="00207E4F" w:rsidRDefault="0033697A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33697A" w:rsidRPr="003316E8" w14:paraId="3B0FD990" w14:textId="77777777" w:rsidTr="007D48A8">
      <w:tc>
        <w:tcPr>
          <w:tcW w:w="2055" w:type="dxa"/>
          <w:vAlign w:val="center"/>
          <w:hideMark/>
        </w:tcPr>
        <w:p w14:paraId="38000F92" w14:textId="77777777" w:rsidR="0033697A" w:rsidRPr="003316E8" w:rsidRDefault="0033697A" w:rsidP="003C2FE7">
          <w:pPr>
            <w:tabs>
              <w:tab w:val="center" w:pos="4419"/>
              <w:tab w:val="right" w:pos="8838"/>
            </w:tabs>
            <w:jc w:val="center"/>
          </w:pPr>
          <w:r w:rsidRPr="00AE3D88">
            <w:rPr>
              <w:noProof/>
              <w:lang w:eastAsia="es-MX"/>
            </w:rPr>
            <w:drawing>
              <wp:anchor distT="0" distB="0" distL="114300" distR="114300" simplePos="0" relativeHeight="251665408" behindDoc="1" locked="0" layoutInCell="1" allowOverlap="1" wp14:anchorId="14343BEB" wp14:editId="32EB6802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922020" cy="1243965"/>
                <wp:effectExtent l="0" t="0" r="0" b="0"/>
                <wp:wrapNone/>
                <wp:docPr id="3" name="Imagen 3" descr="C:\Users\maria.vazquez\AppData\Local\Microsoft\Windows\INetCache\Content.Outlook\KYHDNH3S\Escudo XVII Legisl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.vazquez\AppData\Local\Microsoft\Windows\INetCache\Content.Outlook\KYHDNH3S\Escudo XVII Legisl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9" t="11288" r="14593" b="14028"/>
                        <a:stretch/>
                      </pic:blipFill>
                      <pic:spPr bwMode="auto">
                        <a:xfrm>
                          <a:off x="0" y="0"/>
                          <a:ext cx="92202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7" w:type="dxa"/>
          <w:vAlign w:val="center"/>
          <w:hideMark/>
        </w:tcPr>
        <w:p w14:paraId="75623212" w14:textId="77777777" w:rsidR="0033697A" w:rsidRPr="00373686" w:rsidRDefault="0033697A" w:rsidP="00373686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5327DB2B" w14:textId="77777777" w:rsidR="0033697A" w:rsidRPr="003316E8" w:rsidRDefault="0033697A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0C01F311" wp14:editId="41D67A97">
                <wp:extent cx="1131570" cy="1190625"/>
                <wp:effectExtent l="0" t="0" r="0" b="0"/>
                <wp:docPr id="5" name="Imagen 5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7A" w:rsidRPr="003316E8" w14:paraId="03610A9C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A1A3417" w14:textId="77777777" w:rsidR="0033697A" w:rsidRPr="003316E8" w:rsidRDefault="0033697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A4D3AD7" w14:textId="77777777" w:rsidR="0033697A" w:rsidRPr="003316E8" w:rsidRDefault="0033697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FD6ED79" w14:textId="77777777" w:rsidR="0033697A" w:rsidRPr="003316E8" w:rsidRDefault="0033697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3CE0B95F" w14:textId="77777777" w:rsidR="0033697A" w:rsidRPr="003C2FE7" w:rsidRDefault="0033697A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6853" w14:textId="77777777" w:rsidR="00543702" w:rsidRDefault="005437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7C4CC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F7730"/>
    <w:multiLevelType w:val="hybridMultilevel"/>
    <w:tmpl w:val="87B6F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9"/>
  </w:num>
  <w:num w:numId="6">
    <w:abstractNumId w:val="7"/>
  </w:num>
  <w:num w:numId="7">
    <w:abstractNumId w:val="18"/>
  </w:num>
  <w:num w:numId="8">
    <w:abstractNumId w:val="9"/>
  </w:num>
  <w:num w:numId="9">
    <w:abstractNumId w:val="20"/>
  </w:num>
  <w:num w:numId="10">
    <w:abstractNumId w:val="2"/>
  </w:num>
  <w:num w:numId="11">
    <w:abstractNumId w:val="21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6"/>
  </w:num>
  <w:num w:numId="21">
    <w:abstractNumId w:val="17"/>
  </w:num>
  <w:num w:numId="22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2D0"/>
    <w:rsid w:val="00004915"/>
    <w:rsid w:val="00004B63"/>
    <w:rsid w:val="00004CD2"/>
    <w:rsid w:val="0000513E"/>
    <w:rsid w:val="000054CE"/>
    <w:rsid w:val="00005716"/>
    <w:rsid w:val="00005793"/>
    <w:rsid w:val="00005BBB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5FD4"/>
    <w:rsid w:val="000161F7"/>
    <w:rsid w:val="000167E4"/>
    <w:rsid w:val="00016B06"/>
    <w:rsid w:val="00016B70"/>
    <w:rsid w:val="00016E14"/>
    <w:rsid w:val="00017F67"/>
    <w:rsid w:val="00017FCA"/>
    <w:rsid w:val="0002004F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6FF"/>
    <w:rsid w:val="00024808"/>
    <w:rsid w:val="00024A7E"/>
    <w:rsid w:val="00024AE6"/>
    <w:rsid w:val="00024C0C"/>
    <w:rsid w:val="00024C6D"/>
    <w:rsid w:val="00025095"/>
    <w:rsid w:val="000258C4"/>
    <w:rsid w:val="000260E2"/>
    <w:rsid w:val="0002628B"/>
    <w:rsid w:val="000264DA"/>
    <w:rsid w:val="00026880"/>
    <w:rsid w:val="00026D28"/>
    <w:rsid w:val="00026F57"/>
    <w:rsid w:val="00027270"/>
    <w:rsid w:val="0002740F"/>
    <w:rsid w:val="00027842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0F96"/>
    <w:rsid w:val="00041028"/>
    <w:rsid w:val="000410F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49E"/>
    <w:rsid w:val="000448BE"/>
    <w:rsid w:val="00045510"/>
    <w:rsid w:val="00045ACC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50E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271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663EC"/>
    <w:rsid w:val="000669D8"/>
    <w:rsid w:val="00070DAC"/>
    <w:rsid w:val="00070DE6"/>
    <w:rsid w:val="00072578"/>
    <w:rsid w:val="00072BEF"/>
    <w:rsid w:val="00073637"/>
    <w:rsid w:val="00073C40"/>
    <w:rsid w:val="000747BF"/>
    <w:rsid w:val="00075236"/>
    <w:rsid w:val="00075601"/>
    <w:rsid w:val="0007583A"/>
    <w:rsid w:val="000763D1"/>
    <w:rsid w:val="00076FB4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91C"/>
    <w:rsid w:val="00086A2B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BBC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3287"/>
    <w:rsid w:val="000A3855"/>
    <w:rsid w:val="000A3D0F"/>
    <w:rsid w:val="000A424D"/>
    <w:rsid w:val="000A472A"/>
    <w:rsid w:val="000A4BCC"/>
    <w:rsid w:val="000A4CA4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57F"/>
    <w:rsid w:val="000B3A60"/>
    <w:rsid w:val="000B3B23"/>
    <w:rsid w:val="000B43BB"/>
    <w:rsid w:val="000B4ACD"/>
    <w:rsid w:val="000B597D"/>
    <w:rsid w:val="000B5BC6"/>
    <w:rsid w:val="000B5D39"/>
    <w:rsid w:val="000B6260"/>
    <w:rsid w:val="000B64C8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2BFE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CF1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106"/>
    <w:rsid w:val="000E063B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1D0C"/>
    <w:rsid w:val="000F22B9"/>
    <w:rsid w:val="000F2AB9"/>
    <w:rsid w:val="000F2FAA"/>
    <w:rsid w:val="000F2FAB"/>
    <w:rsid w:val="000F30C2"/>
    <w:rsid w:val="000F396F"/>
    <w:rsid w:val="000F3999"/>
    <w:rsid w:val="000F39B4"/>
    <w:rsid w:val="000F47F6"/>
    <w:rsid w:val="000F4C17"/>
    <w:rsid w:val="000F5365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82"/>
    <w:rsid w:val="001005E9"/>
    <w:rsid w:val="00101172"/>
    <w:rsid w:val="0010164E"/>
    <w:rsid w:val="00101D56"/>
    <w:rsid w:val="00102447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910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396"/>
    <w:rsid w:val="0011490C"/>
    <w:rsid w:val="00114D74"/>
    <w:rsid w:val="00115342"/>
    <w:rsid w:val="001158E8"/>
    <w:rsid w:val="00115A24"/>
    <w:rsid w:val="00115E1E"/>
    <w:rsid w:val="00116397"/>
    <w:rsid w:val="00116629"/>
    <w:rsid w:val="00116D21"/>
    <w:rsid w:val="00117D01"/>
    <w:rsid w:val="00117FAD"/>
    <w:rsid w:val="00120186"/>
    <w:rsid w:val="001207F3"/>
    <w:rsid w:val="0012096C"/>
    <w:rsid w:val="00120E9B"/>
    <w:rsid w:val="0012139F"/>
    <w:rsid w:val="00121694"/>
    <w:rsid w:val="00121A6E"/>
    <w:rsid w:val="0012231A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1F7"/>
    <w:rsid w:val="001262A1"/>
    <w:rsid w:val="00126402"/>
    <w:rsid w:val="0012702E"/>
    <w:rsid w:val="00127137"/>
    <w:rsid w:val="0012766C"/>
    <w:rsid w:val="001279B3"/>
    <w:rsid w:val="0013050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6A6"/>
    <w:rsid w:val="00135F57"/>
    <w:rsid w:val="0013639E"/>
    <w:rsid w:val="00136A4B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1A0"/>
    <w:rsid w:val="001446DA"/>
    <w:rsid w:val="001447E5"/>
    <w:rsid w:val="00144CF8"/>
    <w:rsid w:val="00144CFA"/>
    <w:rsid w:val="0014518E"/>
    <w:rsid w:val="00145B08"/>
    <w:rsid w:val="00146175"/>
    <w:rsid w:val="00146CBB"/>
    <w:rsid w:val="00147304"/>
    <w:rsid w:val="001506A9"/>
    <w:rsid w:val="00150790"/>
    <w:rsid w:val="00150B34"/>
    <w:rsid w:val="0015102B"/>
    <w:rsid w:val="001517CE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708"/>
    <w:rsid w:val="00163CCF"/>
    <w:rsid w:val="001641BD"/>
    <w:rsid w:val="0016479A"/>
    <w:rsid w:val="0016498F"/>
    <w:rsid w:val="00164B5E"/>
    <w:rsid w:val="00164EA0"/>
    <w:rsid w:val="00165610"/>
    <w:rsid w:val="00165AC1"/>
    <w:rsid w:val="001660F3"/>
    <w:rsid w:val="00166734"/>
    <w:rsid w:val="00166BA9"/>
    <w:rsid w:val="0016763E"/>
    <w:rsid w:val="00167737"/>
    <w:rsid w:val="00167CC4"/>
    <w:rsid w:val="00167EB9"/>
    <w:rsid w:val="00167FC2"/>
    <w:rsid w:val="00170002"/>
    <w:rsid w:val="0017051E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6AC1"/>
    <w:rsid w:val="001775AF"/>
    <w:rsid w:val="00177D30"/>
    <w:rsid w:val="00177E0A"/>
    <w:rsid w:val="00180BC3"/>
    <w:rsid w:val="00180BE3"/>
    <w:rsid w:val="00181039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6FC"/>
    <w:rsid w:val="00184B47"/>
    <w:rsid w:val="00185402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66E9"/>
    <w:rsid w:val="001971A8"/>
    <w:rsid w:val="00197C29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6BE7"/>
    <w:rsid w:val="001A6D17"/>
    <w:rsid w:val="001A70D8"/>
    <w:rsid w:val="001A7402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3F7E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C7EC9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675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2EC5"/>
    <w:rsid w:val="001E3545"/>
    <w:rsid w:val="001E3689"/>
    <w:rsid w:val="001E3738"/>
    <w:rsid w:val="001E3994"/>
    <w:rsid w:val="001E3B4F"/>
    <w:rsid w:val="001E4E41"/>
    <w:rsid w:val="001E4F01"/>
    <w:rsid w:val="001E5090"/>
    <w:rsid w:val="001E5649"/>
    <w:rsid w:val="001E5C60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2BC9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DE1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0B97"/>
    <w:rsid w:val="002013D4"/>
    <w:rsid w:val="00201B19"/>
    <w:rsid w:val="00202093"/>
    <w:rsid w:val="002023E9"/>
    <w:rsid w:val="0020277B"/>
    <w:rsid w:val="00202AB6"/>
    <w:rsid w:val="00202E9E"/>
    <w:rsid w:val="0020327E"/>
    <w:rsid w:val="00203D16"/>
    <w:rsid w:val="00204414"/>
    <w:rsid w:val="0020449E"/>
    <w:rsid w:val="0020463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B3F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0FF"/>
    <w:rsid w:val="002155C5"/>
    <w:rsid w:val="002156BD"/>
    <w:rsid w:val="00216164"/>
    <w:rsid w:val="00216830"/>
    <w:rsid w:val="002169A5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601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0A2B"/>
    <w:rsid w:val="00231075"/>
    <w:rsid w:val="002317B8"/>
    <w:rsid w:val="0023204E"/>
    <w:rsid w:val="00232129"/>
    <w:rsid w:val="00232452"/>
    <w:rsid w:val="0023281E"/>
    <w:rsid w:val="002337F2"/>
    <w:rsid w:val="00233CA1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2C0"/>
    <w:rsid w:val="00240561"/>
    <w:rsid w:val="00240C73"/>
    <w:rsid w:val="00241188"/>
    <w:rsid w:val="00241258"/>
    <w:rsid w:val="00241444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54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9A0"/>
    <w:rsid w:val="00254FFF"/>
    <w:rsid w:val="0025545B"/>
    <w:rsid w:val="0025587D"/>
    <w:rsid w:val="002559E8"/>
    <w:rsid w:val="00255FCA"/>
    <w:rsid w:val="002567C6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C92"/>
    <w:rsid w:val="00264F9B"/>
    <w:rsid w:val="00265084"/>
    <w:rsid w:val="00265E21"/>
    <w:rsid w:val="00266218"/>
    <w:rsid w:val="0026626F"/>
    <w:rsid w:val="00266563"/>
    <w:rsid w:val="00266742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5AA7"/>
    <w:rsid w:val="00275D1D"/>
    <w:rsid w:val="00276249"/>
    <w:rsid w:val="0027664F"/>
    <w:rsid w:val="0027694B"/>
    <w:rsid w:val="0027764F"/>
    <w:rsid w:val="00277ADD"/>
    <w:rsid w:val="00277E06"/>
    <w:rsid w:val="002805F5"/>
    <w:rsid w:val="00281232"/>
    <w:rsid w:val="00281393"/>
    <w:rsid w:val="0028172B"/>
    <w:rsid w:val="002819E4"/>
    <w:rsid w:val="00281C13"/>
    <w:rsid w:val="00282853"/>
    <w:rsid w:val="00282C37"/>
    <w:rsid w:val="00283AC8"/>
    <w:rsid w:val="00283B7C"/>
    <w:rsid w:val="002843A2"/>
    <w:rsid w:val="0028441E"/>
    <w:rsid w:val="00284B51"/>
    <w:rsid w:val="00285075"/>
    <w:rsid w:val="00285EBD"/>
    <w:rsid w:val="00286451"/>
    <w:rsid w:val="00286EA9"/>
    <w:rsid w:val="0029012F"/>
    <w:rsid w:val="00291168"/>
    <w:rsid w:val="002913A5"/>
    <w:rsid w:val="00291767"/>
    <w:rsid w:val="00292110"/>
    <w:rsid w:val="002922EB"/>
    <w:rsid w:val="0029233B"/>
    <w:rsid w:val="002927C7"/>
    <w:rsid w:val="00292988"/>
    <w:rsid w:val="00292F0E"/>
    <w:rsid w:val="002931D2"/>
    <w:rsid w:val="002936F5"/>
    <w:rsid w:val="002942A7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22"/>
    <w:rsid w:val="002A4783"/>
    <w:rsid w:val="002A496C"/>
    <w:rsid w:val="002A5182"/>
    <w:rsid w:val="002A5305"/>
    <w:rsid w:val="002A5C7B"/>
    <w:rsid w:val="002A5CDC"/>
    <w:rsid w:val="002A5FBF"/>
    <w:rsid w:val="002A670F"/>
    <w:rsid w:val="002A6E52"/>
    <w:rsid w:val="002A7BBB"/>
    <w:rsid w:val="002A7CE2"/>
    <w:rsid w:val="002B0032"/>
    <w:rsid w:val="002B0048"/>
    <w:rsid w:val="002B0162"/>
    <w:rsid w:val="002B0AC4"/>
    <w:rsid w:val="002B0EAD"/>
    <w:rsid w:val="002B15F7"/>
    <w:rsid w:val="002B1B9E"/>
    <w:rsid w:val="002B1F31"/>
    <w:rsid w:val="002B2058"/>
    <w:rsid w:val="002B2174"/>
    <w:rsid w:val="002B2431"/>
    <w:rsid w:val="002B2B58"/>
    <w:rsid w:val="002B321E"/>
    <w:rsid w:val="002B398F"/>
    <w:rsid w:val="002B3A76"/>
    <w:rsid w:val="002B3E1C"/>
    <w:rsid w:val="002B4252"/>
    <w:rsid w:val="002B458A"/>
    <w:rsid w:val="002B4CC4"/>
    <w:rsid w:val="002B4FF9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AFB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440"/>
    <w:rsid w:val="002D0B9A"/>
    <w:rsid w:val="002D0F4E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294"/>
    <w:rsid w:val="002D33E3"/>
    <w:rsid w:val="002D341E"/>
    <w:rsid w:val="002D3ACE"/>
    <w:rsid w:val="002D3C8E"/>
    <w:rsid w:val="002D3F04"/>
    <w:rsid w:val="002D3F68"/>
    <w:rsid w:val="002D43AB"/>
    <w:rsid w:val="002D454A"/>
    <w:rsid w:val="002D4560"/>
    <w:rsid w:val="002D4600"/>
    <w:rsid w:val="002D568A"/>
    <w:rsid w:val="002D584D"/>
    <w:rsid w:val="002D5855"/>
    <w:rsid w:val="002D591E"/>
    <w:rsid w:val="002D5E45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869"/>
    <w:rsid w:val="002E69B6"/>
    <w:rsid w:val="002E6E67"/>
    <w:rsid w:val="002E7274"/>
    <w:rsid w:val="002E752C"/>
    <w:rsid w:val="002E7E58"/>
    <w:rsid w:val="002F07A2"/>
    <w:rsid w:val="002F12E3"/>
    <w:rsid w:val="002F14CA"/>
    <w:rsid w:val="002F17A5"/>
    <w:rsid w:val="002F1A28"/>
    <w:rsid w:val="002F246F"/>
    <w:rsid w:val="002F24FC"/>
    <w:rsid w:val="002F27EE"/>
    <w:rsid w:val="002F2A15"/>
    <w:rsid w:val="002F30FE"/>
    <w:rsid w:val="002F33A6"/>
    <w:rsid w:val="002F3D31"/>
    <w:rsid w:val="002F4090"/>
    <w:rsid w:val="002F4A18"/>
    <w:rsid w:val="002F51B9"/>
    <w:rsid w:val="002F570F"/>
    <w:rsid w:val="002F5C7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890"/>
    <w:rsid w:val="00300C18"/>
    <w:rsid w:val="00301294"/>
    <w:rsid w:val="00302340"/>
    <w:rsid w:val="00302680"/>
    <w:rsid w:val="0030277E"/>
    <w:rsid w:val="00302C52"/>
    <w:rsid w:val="00303429"/>
    <w:rsid w:val="0030368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10044"/>
    <w:rsid w:val="003103D7"/>
    <w:rsid w:val="0031051A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21A"/>
    <w:rsid w:val="00314C13"/>
    <w:rsid w:val="00315284"/>
    <w:rsid w:val="003154F8"/>
    <w:rsid w:val="003157EC"/>
    <w:rsid w:val="00315DC2"/>
    <w:rsid w:val="00315FDF"/>
    <w:rsid w:val="0031606A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1CB2"/>
    <w:rsid w:val="003224D7"/>
    <w:rsid w:val="003228D3"/>
    <w:rsid w:val="00323257"/>
    <w:rsid w:val="00323310"/>
    <w:rsid w:val="003237D9"/>
    <w:rsid w:val="003244C8"/>
    <w:rsid w:val="00324C9B"/>
    <w:rsid w:val="00324EFC"/>
    <w:rsid w:val="003252B1"/>
    <w:rsid w:val="003255F8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37E0"/>
    <w:rsid w:val="00333A88"/>
    <w:rsid w:val="00333E55"/>
    <w:rsid w:val="00333F7D"/>
    <w:rsid w:val="00334352"/>
    <w:rsid w:val="003345B8"/>
    <w:rsid w:val="003349E4"/>
    <w:rsid w:val="00334B4E"/>
    <w:rsid w:val="003350C3"/>
    <w:rsid w:val="00335AD2"/>
    <w:rsid w:val="0033633B"/>
    <w:rsid w:val="00336880"/>
    <w:rsid w:val="0033697A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477A1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32F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8C2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A4E"/>
    <w:rsid w:val="00362D89"/>
    <w:rsid w:val="00362F2C"/>
    <w:rsid w:val="00363397"/>
    <w:rsid w:val="00363D59"/>
    <w:rsid w:val="00364058"/>
    <w:rsid w:val="00364116"/>
    <w:rsid w:val="00364353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6B4"/>
    <w:rsid w:val="003809B3"/>
    <w:rsid w:val="00380AC1"/>
    <w:rsid w:val="00380DDF"/>
    <w:rsid w:val="00381636"/>
    <w:rsid w:val="003816B6"/>
    <w:rsid w:val="003816E0"/>
    <w:rsid w:val="00381B30"/>
    <w:rsid w:val="00381CDE"/>
    <w:rsid w:val="003820AE"/>
    <w:rsid w:val="00382B20"/>
    <w:rsid w:val="00383035"/>
    <w:rsid w:val="003831EA"/>
    <w:rsid w:val="0038385C"/>
    <w:rsid w:val="0038410B"/>
    <w:rsid w:val="00384248"/>
    <w:rsid w:val="003848AE"/>
    <w:rsid w:val="00384B29"/>
    <w:rsid w:val="00384FB5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8768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4CF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8D2"/>
    <w:rsid w:val="003A69E7"/>
    <w:rsid w:val="003A6C50"/>
    <w:rsid w:val="003A709D"/>
    <w:rsid w:val="003A721E"/>
    <w:rsid w:val="003A7239"/>
    <w:rsid w:val="003A7832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7C7"/>
    <w:rsid w:val="003B08FE"/>
    <w:rsid w:val="003B0B60"/>
    <w:rsid w:val="003B10CA"/>
    <w:rsid w:val="003B171F"/>
    <w:rsid w:val="003B18C4"/>
    <w:rsid w:val="003B1963"/>
    <w:rsid w:val="003B1BB5"/>
    <w:rsid w:val="003B1CF3"/>
    <w:rsid w:val="003B1F3C"/>
    <w:rsid w:val="003B2114"/>
    <w:rsid w:val="003B296B"/>
    <w:rsid w:val="003B2E40"/>
    <w:rsid w:val="003B3184"/>
    <w:rsid w:val="003B4177"/>
    <w:rsid w:val="003B47DE"/>
    <w:rsid w:val="003B4A12"/>
    <w:rsid w:val="003B5A91"/>
    <w:rsid w:val="003B5AB4"/>
    <w:rsid w:val="003B5C1A"/>
    <w:rsid w:val="003B5F2C"/>
    <w:rsid w:val="003B5F43"/>
    <w:rsid w:val="003B658C"/>
    <w:rsid w:val="003B6729"/>
    <w:rsid w:val="003B698D"/>
    <w:rsid w:val="003B73BC"/>
    <w:rsid w:val="003B7F9D"/>
    <w:rsid w:val="003C0308"/>
    <w:rsid w:val="003C0AF6"/>
    <w:rsid w:val="003C0E3D"/>
    <w:rsid w:val="003C0EA8"/>
    <w:rsid w:val="003C12B0"/>
    <w:rsid w:val="003C15A1"/>
    <w:rsid w:val="003C1796"/>
    <w:rsid w:val="003C1A99"/>
    <w:rsid w:val="003C1C26"/>
    <w:rsid w:val="003C20AA"/>
    <w:rsid w:val="003C267F"/>
    <w:rsid w:val="003C26D9"/>
    <w:rsid w:val="003C28A3"/>
    <w:rsid w:val="003C2FE7"/>
    <w:rsid w:val="003C346D"/>
    <w:rsid w:val="003C396E"/>
    <w:rsid w:val="003C3B0D"/>
    <w:rsid w:val="003C4199"/>
    <w:rsid w:val="003C4B76"/>
    <w:rsid w:val="003C4C9D"/>
    <w:rsid w:val="003C5490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283C"/>
    <w:rsid w:val="003D28B5"/>
    <w:rsid w:val="003D3327"/>
    <w:rsid w:val="003D3A46"/>
    <w:rsid w:val="003D3CA3"/>
    <w:rsid w:val="003D3CC6"/>
    <w:rsid w:val="003D3F0F"/>
    <w:rsid w:val="003D45FB"/>
    <w:rsid w:val="003D4F9C"/>
    <w:rsid w:val="003D553C"/>
    <w:rsid w:val="003D56D6"/>
    <w:rsid w:val="003D5AE3"/>
    <w:rsid w:val="003D6FFF"/>
    <w:rsid w:val="003D707B"/>
    <w:rsid w:val="003D7DB9"/>
    <w:rsid w:val="003E04BC"/>
    <w:rsid w:val="003E13AB"/>
    <w:rsid w:val="003E14D0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0DEC"/>
    <w:rsid w:val="003F11C8"/>
    <w:rsid w:val="003F1463"/>
    <w:rsid w:val="003F19A1"/>
    <w:rsid w:val="003F1A97"/>
    <w:rsid w:val="003F1CB6"/>
    <w:rsid w:val="003F1DB4"/>
    <w:rsid w:val="003F2805"/>
    <w:rsid w:val="003F2890"/>
    <w:rsid w:val="003F2C67"/>
    <w:rsid w:val="003F333B"/>
    <w:rsid w:val="003F3C45"/>
    <w:rsid w:val="003F438C"/>
    <w:rsid w:val="003F4BEF"/>
    <w:rsid w:val="003F4DBC"/>
    <w:rsid w:val="003F4DF1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1CA7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426"/>
    <w:rsid w:val="00407EA8"/>
    <w:rsid w:val="00410179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02E"/>
    <w:rsid w:val="00414BB7"/>
    <w:rsid w:val="00416329"/>
    <w:rsid w:val="0041632B"/>
    <w:rsid w:val="00416461"/>
    <w:rsid w:val="00416839"/>
    <w:rsid w:val="00417875"/>
    <w:rsid w:val="00417A61"/>
    <w:rsid w:val="00417D5E"/>
    <w:rsid w:val="00420184"/>
    <w:rsid w:val="004211CC"/>
    <w:rsid w:val="004216DC"/>
    <w:rsid w:val="00421D4B"/>
    <w:rsid w:val="00422116"/>
    <w:rsid w:val="0042235F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37EF7"/>
    <w:rsid w:val="0044017A"/>
    <w:rsid w:val="00440251"/>
    <w:rsid w:val="004408EB"/>
    <w:rsid w:val="00440A4C"/>
    <w:rsid w:val="00440F03"/>
    <w:rsid w:val="00440F0E"/>
    <w:rsid w:val="00441C57"/>
    <w:rsid w:val="0044354A"/>
    <w:rsid w:val="00443B9D"/>
    <w:rsid w:val="00444375"/>
    <w:rsid w:val="004444BA"/>
    <w:rsid w:val="004452CA"/>
    <w:rsid w:val="004458DF"/>
    <w:rsid w:val="00445ADA"/>
    <w:rsid w:val="00445FAD"/>
    <w:rsid w:val="004467F3"/>
    <w:rsid w:val="00446AE5"/>
    <w:rsid w:val="00446DAA"/>
    <w:rsid w:val="00446ED1"/>
    <w:rsid w:val="00446EE8"/>
    <w:rsid w:val="00447822"/>
    <w:rsid w:val="00447874"/>
    <w:rsid w:val="00450132"/>
    <w:rsid w:val="004508C5"/>
    <w:rsid w:val="00451E58"/>
    <w:rsid w:val="00451FF5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37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57D76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085"/>
    <w:rsid w:val="0047765D"/>
    <w:rsid w:val="00477D99"/>
    <w:rsid w:val="00480299"/>
    <w:rsid w:val="00480A82"/>
    <w:rsid w:val="00480B38"/>
    <w:rsid w:val="00480DF1"/>
    <w:rsid w:val="00481490"/>
    <w:rsid w:val="0048153D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6D"/>
    <w:rsid w:val="00486F87"/>
    <w:rsid w:val="00486F8E"/>
    <w:rsid w:val="00487614"/>
    <w:rsid w:val="00487A0C"/>
    <w:rsid w:val="00490AC6"/>
    <w:rsid w:val="00490F0E"/>
    <w:rsid w:val="0049112B"/>
    <w:rsid w:val="00491496"/>
    <w:rsid w:val="00491677"/>
    <w:rsid w:val="00491E14"/>
    <w:rsid w:val="0049235A"/>
    <w:rsid w:val="00493994"/>
    <w:rsid w:val="004946CD"/>
    <w:rsid w:val="00495105"/>
    <w:rsid w:val="00495666"/>
    <w:rsid w:val="004957D9"/>
    <w:rsid w:val="004958FA"/>
    <w:rsid w:val="00495956"/>
    <w:rsid w:val="00496A01"/>
    <w:rsid w:val="00496BC4"/>
    <w:rsid w:val="00497037"/>
    <w:rsid w:val="00497AEF"/>
    <w:rsid w:val="00497B2E"/>
    <w:rsid w:val="004A009C"/>
    <w:rsid w:val="004A0B36"/>
    <w:rsid w:val="004A0C01"/>
    <w:rsid w:val="004A1313"/>
    <w:rsid w:val="004A13C4"/>
    <w:rsid w:val="004A2C01"/>
    <w:rsid w:val="004A320C"/>
    <w:rsid w:val="004A3283"/>
    <w:rsid w:val="004A349E"/>
    <w:rsid w:val="004A3A36"/>
    <w:rsid w:val="004A400D"/>
    <w:rsid w:val="004A484E"/>
    <w:rsid w:val="004A4AB2"/>
    <w:rsid w:val="004A4C1A"/>
    <w:rsid w:val="004A50CA"/>
    <w:rsid w:val="004A5DFC"/>
    <w:rsid w:val="004A6C15"/>
    <w:rsid w:val="004A6C3B"/>
    <w:rsid w:val="004A70C0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0B6"/>
    <w:rsid w:val="004B7314"/>
    <w:rsid w:val="004B78D8"/>
    <w:rsid w:val="004B7B11"/>
    <w:rsid w:val="004C0085"/>
    <w:rsid w:val="004C0267"/>
    <w:rsid w:val="004C0483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55D"/>
    <w:rsid w:val="004D273D"/>
    <w:rsid w:val="004D2A3C"/>
    <w:rsid w:val="004D2DED"/>
    <w:rsid w:val="004D3CDB"/>
    <w:rsid w:val="004D3F67"/>
    <w:rsid w:val="004D42A0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15F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1FDA"/>
    <w:rsid w:val="004E2672"/>
    <w:rsid w:val="004E2D8F"/>
    <w:rsid w:val="004E319E"/>
    <w:rsid w:val="004E34FF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91D"/>
    <w:rsid w:val="004E6A6F"/>
    <w:rsid w:val="004E7CF0"/>
    <w:rsid w:val="004F00D0"/>
    <w:rsid w:val="004F0191"/>
    <w:rsid w:val="004F01A7"/>
    <w:rsid w:val="004F08BD"/>
    <w:rsid w:val="004F110B"/>
    <w:rsid w:val="004F1BC6"/>
    <w:rsid w:val="004F1C5D"/>
    <w:rsid w:val="004F1F4A"/>
    <w:rsid w:val="004F1F7F"/>
    <w:rsid w:val="004F2479"/>
    <w:rsid w:val="004F25D4"/>
    <w:rsid w:val="004F2702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919"/>
    <w:rsid w:val="004F7AEF"/>
    <w:rsid w:val="005002D6"/>
    <w:rsid w:val="00501C22"/>
    <w:rsid w:val="00501FCB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C28"/>
    <w:rsid w:val="00507FC3"/>
    <w:rsid w:val="00510190"/>
    <w:rsid w:val="00510682"/>
    <w:rsid w:val="0051077D"/>
    <w:rsid w:val="00510D82"/>
    <w:rsid w:val="00511182"/>
    <w:rsid w:val="00511585"/>
    <w:rsid w:val="005115F2"/>
    <w:rsid w:val="00511E87"/>
    <w:rsid w:val="00511FAD"/>
    <w:rsid w:val="0051225F"/>
    <w:rsid w:val="00512A79"/>
    <w:rsid w:val="005130DF"/>
    <w:rsid w:val="00513D93"/>
    <w:rsid w:val="00513DB5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419A"/>
    <w:rsid w:val="005246E8"/>
    <w:rsid w:val="00524C66"/>
    <w:rsid w:val="00524C8A"/>
    <w:rsid w:val="00525055"/>
    <w:rsid w:val="005254B8"/>
    <w:rsid w:val="0052594E"/>
    <w:rsid w:val="00526004"/>
    <w:rsid w:val="00526A4B"/>
    <w:rsid w:val="00526BBD"/>
    <w:rsid w:val="00526DC1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4819"/>
    <w:rsid w:val="00535391"/>
    <w:rsid w:val="00535E07"/>
    <w:rsid w:val="00536763"/>
    <w:rsid w:val="005371D8"/>
    <w:rsid w:val="0053762C"/>
    <w:rsid w:val="005377EE"/>
    <w:rsid w:val="00537E62"/>
    <w:rsid w:val="00540143"/>
    <w:rsid w:val="00540194"/>
    <w:rsid w:val="00540459"/>
    <w:rsid w:val="0054092E"/>
    <w:rsid w:val="0054120E"/>
    <w:rsid w:val="005417D1"/>
    <w:rsid w:val="00541C99"/>
    <w:rsid w:val="005421FB"/>
    <w:rsid w:val="005424EE"/>
    <w:rsid w:val="00542682"/>
    <w:rsid w:val="00542772"/>
    <w:rsid w:val="005432A1"/>
    <w:rsid w:val="00543702"/>
    <w:rsid w:val="00544466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1059"/>
    <w:rsid w:val="0055184C"/>
    <w:rsid w:val="00551B40"/>
    <w:rsid w:val="00551E47"/>
    <w:rsid w:val="005520A9"/>
    <w:rsid w:val="005527AF"/>
    <w:rsid w:val="00552F09"/>
    <w:rsid w:val="00552FEE"/>
    <w:rsid w:val="005530FC"/>
    <w:rsid w:val="00554450"/>
    <w:rsid w:val="00554C86"/>
    <w:rsid w:val="00554D29"/>
    <w:rsid w:val="00554E73"/>
    <w:rsid w:val="00556314"/>
    <w:rsid w:val="005564AC"/>
    <w:rsid w:val="00556F12"/>
    <w:rsid w:val="0055725E"/>
    <w:rsid w:val="005574AE"/>
    <w:rsid w:val="00557DA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62A"/>
    <w:rsid w:val="005710B8"/>
    <w:rsid w:val="00571E3C"/>
    <w:rsid w:val="005727B2"/>
    <w:rsid w:val="00572A20"/>
    <w:rsid w:val="00572B42"/>
    <w:rsid w:val="00572B51"/>
    <w:rsid w:val="005735C2"/>
    <w:rsid w:val="005747A4"/>
    <w:rsid w:val="0057497A"/>
    <w:rsid w:val="0057500B"/>
    <w:rsid w:val="00575D20"/>
    <w:rsid w:val="00576976"/>
    <w:rsid w:val="00576FE9"/>
    <w:rsid w:val="0057765A"/>
    <w:rsid w:val="005778CA"/>
    <w:rsid w:val="00580231"/>
    <w:rsid w:val="005804AD"/>
    <w:rsid w:val="0058231E"/>
    <w:rsid w:val="0058307D"/>
    <w:rsid w:val="00584606"/>
    <w:rsid w:val="00584B24"/>
    <w:rsid w:val="00584B3F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5B2"/>
    <w:rsid w:val="00595EEC"/>
    <w:rsid w:val="00596106"/>
    <w:rsid w:val="005963C6"/>
    <w:rsid w:val="00596486"/>
    <w:rsid w:val="005965CB"/>
    <w:rsid w:val="00596A61"/>
    <w:rsid w:val="00596AA6"/>
    <w:rsid w:val="00596CA6"/>
    <w:rsid w:val="00596F5B"/>
    <w:rsid w:val="00596FE7"/>
    <w:rsid w:val="0059726D"/>
    <w:rsid w:val="00597A7F"/>
    <w:rsid w:val="00597F35"/>
    <w:rsid w:val="005A05B5"/>
    <w:rsid w:val="005A0B56"/>
    <w:rsid w:val="005A0DCF"/>
    <w:rsid w:val="005A0F78"/>
    <w:rsid w:val="005A2E1C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E69"/>
    <w:rsid w:val="005A5F07"/>
    <w:rsid w:val="005A603D"/>
    <w:rsid w:val="005A60BF"/>
    <w:rsid w:val="005A6A37"/>
    <w:rsid w:val="005A6F63"/>
    <w:rsid w:val="005A7404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241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06A"/>
    <w:rsid w:val="005B64A0"/>
    <w:rsid w:val="005B7308"/>
    <w:rsid w:val="005B73DB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04D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512"/>
    <w:rsid w:val="005D0A1E"/>
    <w:rsid w:val="005D143B"/>
    <w:rsid w:val="005D1B50"/>
    <w:rsid w:val="005D2092"/>
    <w:rsid w:val="005D2321"/>
    <w:rsid w:val="005D2469"/>
    <w:rsid w:val="005D2518"/>
    <w:rsid w:val="005D2915"/>
    <w:rsid w:val="005D2C34"/>
    <w:rsid w:val="005D2F57"/>
    <w:rsid w:val="005D2F5B"/>
    <w:rsid w:val="005D3778"/>
    <w:rsid w:val="005D4AD7"/>
    <w:rsid w:val="005D5276"/>
    <w:rsid w:val="005D6463"/>
    <w:rsid w:val="005D6D9B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807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26DC"/>
    <w:rsid w:val="006036B4"/>
    <w:rsid w:val="00603DCC"/>
    <w:rsid w:val="00604048"/>
    <w:rsid w:val="00604A0C"/>
    <w:rsid w:val="00604F76"/>
    <w:rsid w:val="0060525F"/>
    <w:rsid w:val="00605288"/>
    <w:rsid w:val="006058A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22E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7AA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6ECC"/>
    <w:rsid w:val="00626EF1"/>
    <w:rsid w:val="00626F59"/>
    <w:rsid w:val="0062745A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22E"/>
    <w:rsid w:val="0063434C"/>
    <w:rsid w:val="00634698"/>
    <w:rsid w:val="006349F5"/>
    <w:rsid w:val="00634FC9"/>
    <w:rsid w:val="00635212"/>
    <w:rsid w:val="0063541C"/>
    <w:rsid w:val="00635E3D"/>
    <w:rsid w:val="006360BD"/>
    <w:rsid w:val="00636366"/>
    <w:rsid w:val="006368D6"/>
    <w:rsid w:val="00636E90"/>
    <w:rsid w:val="00637057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5A"/>
    <w:rsid w:val="00642CD9"/>
    <w:rsid w:val="00643084"/>
    <w:rsid w:val="006432B2"/>
    <w:rsid w:val="00643D09"/>
    <w:rsid w:val="0064406D"/>
    <w:rsid w:val="006441E6"/>
    <w:rsid w:val="006447D4"/>
    <w:rsid w:val="00644A22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536"/>
    <w:rsid w:val="00647E2D"/>
    <w:rsid w:val="00650046"/>
    <w:rsid w:val="0065009D"/>
    <w:rsid w:val="0065011D"/>
    <w:rsid w:val="00650B6F"/>
    <w:rsid w:val="00650C21"/>
    <w:rsid w:val="00650C5E"/>
    <w:rsid w:val="00651791"/>
    <w:rsid w:val="006522ED"/>
    <w:rsid w:val="006523DE"/>
    <w:rsid w:val="0065295F"/>
    <w:rsid w:val="00652AB0"/>
    <w:rsid w:val="00652E42"/>
    <w:rsid w:val="00653875"/>
    <w:rsid w:val="00653950"/>
    <w:rsid w:val="00653C45"/>
    <w:rsid w:val="00654923"/>
    <w:rsid w:val="00654B64"/>
    <w:rsid w:val="00654B7C"/>
    <w:rsid w:val="00654C5E"/>
    <w:rsid w:val="00654CC4"/>
    <w:rsid w:val="00655B61"/>
    <w:rsid w:val="00656165"/>
    <w:rsid w:val="00656553"/>
    <w:rsid w:val="00656814"/>
    <w:rsid w:val="00656B0B"/>
    <w:rsid w:val="00656CA5"/>
    <w:rsid w:val="00657002"/>
    <w:rsid w:val="006575B4"/>
    <w:rsid w:val="00660937"/>
    <w:rsid w:val="006615F7"/>
    <w:rsid w:val="00661ADB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142"/>
    <w:rsid w:val="00667502"/>
    <w:rsid w:val="0066778F"/>
    <w:rsid w:val="00667988"/>
    <w:rsid w:val="00667BC7"/>
    <w:rsid w:val="00667BFE"/>
    <w:rsid w:val="00667FA1"/>
    <w:rsid w:val="00670BE9"/>
    <w:rsid w:val="00670D8A"/>
    <w:rsid w:val="00670F27"/>
    <w:rsid w:val="006712B0"/>
    <w:rsid w:val="00671517"/>
    <w:rsid w:val="00671867"/>
    <w:rsid w:val="006719BE"/>
    <w:rsid w:val="0067225C"/>
    <w:rsid w:val="00673344"/>
    <w:rsid w:val="00673653"/>
    <w:rsid w:val="006739A0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829"/>
    <w:rsid w:val="00675996"/>
    <w:rsid w:val="00675A34"/>
    <w:rsid w:val="00675F09"/>
    <w:rsid w:val="00676AAB"/>
    <w:rsid w:val="00676BAF"/>
    <w:rsid w:val="006771F3"/>
    <w:rsid w:val="006772F4"/>
    <w:rsid w:val="00677BD9"/>
    <w:rsid w:val="0068009A"/>
    <w:rsid w:val="0068044E"/>
    <w:rsid w:val="00680478"/>
    <w:rsid w:val="00680DD8"/>
    <w:rsid w:val="00680EAC"/>
    <w:rsid w:val="00681468"/>
    <w:rsid w:val="00681C7C"/>
    <w:rsid w:val="00681E55"/>
    <w:rsid w:val="0068254F"/>
    <w:rsid w:val="00682645"/>
    <w:rsid w:val="00682F51"/>
    <w:rsid w:val="00683210"/>
    <w:rsid w:val="0068362A"/>
    <w:rsid w:val="00683B19"/>
    <w:rsid w:val="0068403A"/>
    <w:rsid w:val="006840EA"/>
    <w:rsid w:val="00684EA0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0EF9"/>
    <w:rsid w:val="006910A2"/>
    <w:rsid w:val="00691137"/>
    <w:rsid w:val="00691279"/>
    <w:rsid w:val="006919C4"/>
    <w:rsid w:val="00691F53"/>
    <w:rsid w:val="00692B55"/>
    <w:rsid w:val="00693ACA"/>
    <w:rsid w:val="0069438A"/>
    <w:rsid w:val="006945F4"/>
    <w:rsid w:val="00694739"/>
    <w:rsid w:val="00694FCC"/>
    <w:rsid w:val="00695310"/>
    <w:rsid w:val="0069594C"/>
    <w:rsid w:val="00695AD2"/>
    <w:rsid w:val="00696474"/>
    <w:rsid w:val="006965EA"/>
    <w:rsid w:val="00696A78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CB7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1B4E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4CFB"/>
    <w:rsid w:val="006C5618"/>
    <w:rsid w:val="006C57E0"/>
    <w:rsid w:val="006C5B03"/>
    <w:rsid w:val="006C6171"/>
    <w:rsid w:val="006C6372"/>
    <w:rsid w:val="006C6577"/>
    <w:rsid w:val="006C71CB"/>
    <w:rsid w:val="006C734D"/>
    <w:rsid w:val="006C7D6B"/>
    <w:rsid w:val="006D151A"/>
    <w:rsid w:val="006D1583"/>
    <w:rsid w:val="006D17BE"/>
    <w:rsid w:val="006D192E"/>
    <w:rsid w:val="006D1A88"/>
    <w:rsid w:val="006D1DE9"/>
    <w:rsid w:val="006D26F3"/>
    <w:rsid w:val="006D2EA6"/>
    <w:rsid w:val="006D39A0"/>
    <w:rsid w:val="006D514F"/>
    <w:rsid w:val="006D543A"/>
    <w:rsid w:val="006D57E1"/>
    <w:rsid w:val="006D5BD7"/>
    <w:rsid w:val="006D5F89"/>
    <w:rsid w:val="006D5FDD"/>
    <w:rsid w:val="006D669C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EE9"/>
    <w:rsid w:val="006E6F45"/>
    <w:rsid w:val="006E71AB"/>
    <w:rsid w:val="006E71DC"/>
    <w:rsid w:val="006E77B2"/>
    <w:rsid w:val="006E7F65"/>
    <w:rsid w:val="006F026F"/>
    <w:rsid w:val="006F0591"/>
    <w:rsid w:val="006F06EE"/>
    <w:rsid w:val="006F07ED"/>
    <w:rsid w:val="006F1274"/>
    <w:rsid w:val="006F136D"/>
    <w:rsid w:val="006F17F2"/>
    <w:rsid w:val="006F18E1"/>
    <w:rsid w:val="006F1BA2"/>
    <w:rsid w:val="006F2438"/>
    <w:rsid w:val="006F24FE"/>
    <w:rsid w:val="006F2571"/>
    <w:rsid w:val="006F2921"/>
    <w:rsid w:val="006F2A93"/>
    <w:rsid w:val="006F2E84"/>
    <w:rsid w:val="006F333E"/>
    <w:rsid w:val="006F4B8D"/>
    <w:rsid w:val="006F4C4E"/>
    <w:rsid w:val="006F680A"/>
    <w:rsid w:val="006F70E3"/>
    <w:rsid w:val="006F7545"/>
    <w:rsid w:val="006F757C"/>
    <w:rsid w:val="006F7D11"/>
    <w:rsid w:val="006F7F81"/>
    <w:rsid w:val="006F7FED"/>
    <w:rsid w:val="00700900"/>
    <w:rsid w:val="00700F76"/>
    <w:rsid w:val="0070126A"/>
    <w:rsid w:val="00701504"/>
    <w:rsid w:val="0070260D"/>
    <w:rsid w:val="007026DE"/>
    <w:rsid w:val="0070300B"/>
    <w:rsid w:val="00703847"/>
    <w:rsid w:val="00703E7C"/>
    <w:rsid w:val="00703F88"/>
    <w:rsid w:val="00703FC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30C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A22"/>
    <w:rsid w:val="00713B19"/>
    <w:rsid w:val="007147A9"/>
    <w:rsid w:val="00714BA2"/>
    <w:rsid w:val="00715049"/>
    <w:rsid w:val="00715096"/>
    <w:rsid w:val="007156C2"/>
    <w:rsid w:val="007158E0"/>
    <w:rsid w:val="00715A55"/>
    <w:rsid w:val="00716236"/>
    <w:rsid w:val="00716478"/>
    <w:rsid w:val="00716705"/>
    <w:rsid w:val="00716B94"/>
    <w:rsid w:val="00716EFB"/>
    <w:rsid w:val="007170EA"/>
    <w:rsid w:val="0071754F"/>
    <w:rsid w:val="0071785A"/>
    <w:rsid w:val="00717AB3"/>
    <w:rsid w:val="00717C82"/>
    <w:rsid w:val="007201D1"/>
    <w:rsid w:val="00720F3D"/>
    <w:rsid w:val="007211FA"/>
    <w:rsid w:val="0072130E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795"/>
    <w:rsid w:val="00727B29"/>
    <w:rsid w:val="00730CCA"/>
    <w:rsid w:val="00730CEA"/>
    <w:rsid w:val="0073187E"/>
    <w:rsid w:val="007327F7"/>
    <w:rsid w:val="00732C59"/>
    <w:rsid w:val="007330E9"/>
    <w:rsid w:val="0073389F"/>
    <w:rsid w:val="00733D6D"/>
    <w:rsid w:val="00733F9A"/>
    <w:rsid w:val="007340AC"/>
    <w:rsid w:val="00734206"/>
    <w:rsid w:val="00734B64"/>
    <w:rsid w:val="0073522C"/>
    <w:rsid w:val="0073534F"/>
    <w:rsid w:val="007358CE"/>
    <w:rsid w:val="00735CBD"/>
    <w:rsid w:val="007368D6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29BD"/>
    <w:rsid w:val="007432AA"/>
    <w:rsid w:val="0074375A"/>
    <w:rsid w:val="00744714"/>
    <w:rsid w:val="007447F8"/>
    <w:rsid w:val="00744984"/>
    <w:rsid w:val="00744CFD"/>
    <w:rsid w:val="00745078"/>
    <w:rsid w:val="007452EC"/>
    <w:rsid w:val="00745871"/>
    <w:rsid w:val="00746133"/>
    <w:rsid w:val="007461B4"/>
    <w:rsid w:val="00746764"/>
    <w:rsid w:val="00746F90"/>
    <w:rsid w:val="0074723F"/>
    <w:rsid w:val="007474AB"/>
    <w:rsid w:val="00747889"/>
    <w:rsid w:val="00747D12"/>
    <w:rsid w:val="00750C62"/>
    <w:rsid w:val="007510E3"/>
    <w:rsid w:val="007510ED"/>
    <w:rsid w:val="00751140"/>
    <w:rsid w:val="00751BCD"/>
    <w:rsid w:val="00752330"/>
    <w:rsid w:val="00752791"/>
    <w:rsid w:val="00753EF5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4DF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CD8"/>
    <w:rsid w:val="00772E8B"/>
    <w:rsid w:val="00773493"/>
    <w:rsid w:val="0077417B"/>
    <w:rsid w:val="00774ABA"/>
    <w:rsid w:val="00774BC3"/>
    <w:rsid w:val="00774E96"/>
    <w:rsid w:val="00775D71"/>
    <w:rsid w:val="00775EC6"/>
    <w:rsid w:val="0077730A"/>
    <w:rsid w:val="007774AA"/>
    <w:rsid w:val="00777D1F"/>
    <w:rsid w:val="00777E25"/>
    <w:rsid w:val="007806B5"/>
    <w:rsid w:val="00781FDE"/>
    <w:rsid w:val="0078216F"/>
    <w:rsid w:val="00782194"/>
    <w:rsid w:val="00782477"/>
    <w:rsid w:val="007827FE"/>
    <w:rsid w:val="0078359B"/>
    <w:rsid w:val="00783B30"/>
    <w:rsid w:val="007841CF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06"/>
    <w:rsid w:val="007915C7"/>
    <w:rsid w:val="00791872"/>
    <w:rsid w:val="00793875"/>
    <w:rsid w:val="00793B66"/>
    <w:rsid w:val="00793E40"/>
    <w:rsid w:val="0079430B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4A7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6C53"/>
    <w:rsid w:val="007A7156"/>
    <w:rsid w:val="007A767C"/>
    <w:rsid w:val="007B0286"/>
    <w:rsid w:val="007B02D8"/>
    <w:rsid w:val="007B078D"/>
    <w:rsid w:val="007B083F"/>
    <w:rsid w:val="007B08F3"/>
    <w:rsid w:val="007B093E"/>
    <w:rsid w:val="007B17C9"/>
    <w:rsid w:val="007B1830"/>
    <w:rsid w:val="007B1F53"/>
    <w:rsid w:val="007B25A1"/>
    <w:rsid w:val="007B2745"/>
    <w:rsid w:val="007B295F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7C5"/>
    <w:rsid w:val="007C0D1D"/>
    <w:rsid w:val="007C1613"/>
    <w:rsid w:val="007C1D94"/>
    <w:rsid w:val="007C2333"/>
    <w:rsid w:val="007C285E"/>
    <w:rsid w:val="007C2C14"/>
    <w:rsid w:val="007C2CAB"/>
    <w:rsid w:val="007C2D45"/>
    <w:rsid w:val="007C33BF"/>
    <w:rsid w:val="007C3609"/>
    <w:rsid w:val="007C3B2D"/>
    <w:rsid w:val="007C3F41"/>
    <w:rsid w:val="007C4310"/>
    <w:rsid w:val="007C4813"/>
    <w:rsid w:val="007C4D13"/>
    <w:rsid w:val="007C5145"/>
    <w:rsid w:val="007C51FE"/>
    <w:rsid w:val="007C6759"/>
    <w:rsid w:val="007C698F"/>
    <w:rsid w:val="007C6CC0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3EE2"/>
    <w:rsid w:val="007D42AA"/>
    <w:rsid w:val="007D48A8"/>
    <w:rsid w:val="007D4A37"/>
    <w:rsid w:val="007D5179"/>
    <w:rsid w:val="007D545A"/>
    <w:rsid w:val="007D5B57"/>
    <w:rsid w:val="007D6358"/>
    <w:rsid w:val="007D71CB"/>
    <w:rsid w:val="007D7500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92"/>
    <w:rsid w:val="007F76EF"/>
    <w:rsid w:val="00800005"/>
    <w:rsid w:val="008002BC"/>
    <w:rsid w:val="00800582"/>
    <w:rsid w:val="00800588"/>
    <w:rsid w:val="00800EE4"/>
    <w:rsid w:val="00801539"/>
    <w:rsid w:val="00801BB1"/>
    <w:rsid w:val="00801BC4"/>
    <w:rsid w:val="008027E7"/>
    <w:rsid w:val="0080283E"/>
    <w:rsid w:val="00802D6B"/>
    <w:rsid w:val="00803091"/>
    <w:rsid w:val="00804894"/>
    <w:rsid w:val="00806026"/>
    <w:rsid w:val="0080633A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2EB9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3F8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AD1"/>
    <w:rsid w:val="00840CC4"/>
    <w:rsid w:val="00841123"/>
    <w:rsid w:val="0084191C"/>
    <w:rsid w:val="00841A26"/>
    <w:rsid w:val="00841A67"/>
    <w:rsid w:val="00841BD0"/>
    <w:rsid w:val="00841E5F"/>
    <w:rsid w:val="00841FDE"/>
    <w:rsid w:val="00842274"/>
    <w:rsid w:val="00842374"/>
    <w:rsid w:val="008429D0"/>
    <w:rsid w:val="0084331A"/>
    <w:rsid w:val="00843FC9"/>
    <w:rsid w:val="00844118"/>
    <w:rsid w:val="008443FB"/>
    <w:rsid w:val="00844C93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416"/>
    <w:rsid w:val="008526F7"/>
    <w:rsid w:val="00852993"/>
    <w:rsid w:val="00852E00"/>
    <w:rsid w:val="00853102"/>
    <w:rsid w:val="008532E7"/>
    <w:rsid w:val="00853A64"/>
    <w:rsid w:val="00853E7A"/>
    <w:rsid w:val="00854336"/>
    <w:rsid w:val="00854C8F"/>
    <w:rsid w:val="00854F08"/>
    <w:rsid w:val="00855549"/>
    <w:rsid w:val="0085561C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39D5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8DB"/>
    <w:rsid w:val="00885A65"/>
    <w:rsid w:val="0088606A"/>
    <w:rsid w:val="00886931"/>
    <w:rsid w:val="00887C62"/>
    <w:rsid w:val="008900A7"/>
    <w:rsid w:val="008900B6"/>
    <w:rsid w:val="008904C5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B07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231"/>
    <w:rsid w:val="008A62E5"/>
    <w:rsid w:val="008A6582"/>
    <w:rsid w:val="008B059C"/>
    <w:rsid w:val="008B0615"/>
    <w:rsid w:val="008B0D43"/>
    <w:rsid w:val="008B11A5"/>
    <w:rsid w:val="008B1351"/>
    <w:rsid w:val="008B13A0"/>
    <w:rsid w:val="008B23F4"/>
    <w:rsid w:val="008B2662"/>
    <w:rsid w:val="008B26AE"/>
    <w:rsid w:val="008B26DF"/>
    <w:rsid w:val="008B2730"/>
    <w:rsid w:val="008B2AD2"/>
    <w:rsid w:val="008B2B61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7EA2"/>
    <w:rsid w:val="008C1581"/>
    <w:rsid w:val="008C1880"/>
    <w:rsid w:val="008C1919"/>
    <w:rsid w:val="008C1C96"/>
    <w:rsid w:val="008C215B"/>
    <w:rsid w:val="008C2990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15E3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0E2D"/>
    <w:rsid w:val="008E1A91"/>
    <w:rsid w:val="008E3097"/>
    <w:rsid w:val="008E3990"/>
    <w:rsid w:val="008E3ACE"/>
    <w:rsid w:val="008E3D67"/>
    <w:rsid w:val="008E3EB9"/>
    <w:rsid w:val="008E41DD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A92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09EE"/>
    <w:rsid w:val="0090111F"/>
    <w:rsid w:val="00901360"/>
    <w:rsid w:val="00901616"/>
    <w:rsid w:val="009019E0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3CF5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55"/>
    <w:rsid w:val="00913173"/>
    <w:rsid w:val="00913218"/>
    <w:rsid w:val="00913BCD"/>
    <w:rsid w:val="0091466C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42F"/>
    <w:rsid w:val="00923906"/>
    <w:rsid w:val="00923AC1"/>
    <w:rsid w:val="00923B8D"/>
    <w:rsid w:val="00923C29"/>
    <w:rsid w:val="009242E5"/>
    <w:rsid w:val="009246EF"/>
    <w:rsid w:val="009247D3"/>
    <w:rsid w:val="0092481C"/>
    <w:rsid w:val="0092492E"/>
    <w:rsid w:val="00925461"/>
    <w:rsid w:val="009255FB"/>
    <w:rsid w:val="00925977"/>
    <w:rsid w:val="009264AA"/>
    <w:rsid w:val="00926AEF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67C"/>
    <w:rsid w:val="00947AA9"/>
    <w:rsid w:val="00947FF8"/>
    <w:rsid w:val="009508F6"/>
    <w:rsid w:val="00951B74"/>
    <w:rsid w:val="00951E0A"/>
    <w:rsid w:val="00952100"/>
    <w:rsid w:val="00952558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0665"/>
    <w:rsid w:val="009607C7"/>
    <w:rsid w:val="00961432"/>
    <w:rsid w:val="0096148E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186"/>
    <w:rsid w:val="00965340"/>
    <w:rsid w:val="009658B6"/>
    <w:rsid w:val="00965C92"/>
    <w:rsid w:val="00966052"/>
    <w:rsid w:val="009661DC"/>
    <w:rsid w:val="00966522"/>
    <w:rsid w:val="00966613"/>
    <w:rsid w:val="00966768"/>
    <w:rsid w:val="0096701B"/>
    <w:rsid w:val="00967548"/>
    <w:rsid w:val="0097023C"/>
    <w:rsid w:val="00970B3F"/>
    <w:rsid w:val="00970C1E"/>
    <w:rsid w:val="00970FE3"/>
    <w:rsid w:val="00971AFA"/>
    <w:rsid w:val="00971B44"/>
    <w:rsid w:val="00971FDC"/>
    <w:rsid w:val="00971FFC"/>
    <w:rsid w:val="00972053"/>
    <w:rsid w:val="0097210A"/>
    <w:rsid w:val="00972273"/>
    <w:rsid w:val="0097254A"/>
    <w:rsid w:val="009726F0"/>
    <w:rsid w:val="009728E5"/>
    <w:rsid w:val="00972E1E"/>
    <w:rsid w:val="009730AF"/>
    <w:rsid w:val="00973A39"/>
    <w:rsid w:val="00973DA9"/>
    <w:rsid w:val="00974042"/>
    <w:rsid w:val="009750D1"/>
    <w:rsid w:val="00975112"/>
    <w:rsid w:val="009751C7"/>
    <w:rsid w:val="00975244"/>
    <w:rsid w:val="009753D7"/>
    <w:rsid w:val="009753FF"/>
    <w:rsid w:val="00975440"/>
    <w:rsid w:val="00975710"/>
    <w:rsid w:val="00975E73"/>
    <w:rsid w:val="0097678B"/>
    <w:rsid w:val="00976B84"/>
    <w:rsid w:val="00976F2E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2F2A"/>
    <w:rsid w:val="009831CD"/>
    <w:rsid w:val="009831FA"/>
    <w:rsid w:val="0098321D"/>
    <w:rsid w:val="00983BB9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0FB"/>
    <w:rsid w:val="00986446"/>
    <w:rsid w:val="00986A94"/>
    <w:rsid w:val="00986C28"/>
    <w:rsid w:val="009879F6"/>
    <w:rsid w:val="00990C53"/>
    <w:rsid w:val="00990CD0"/>
    <w:rsid w:val="0099178D"/>
    <w:rsid w:val="00991999"/>
    <w:rsid w:val="00991B62"/>
    <w:rsid w:val="00991E9B"/>
    <w:rsid w:val="00992BB1"/>
    <w:rsid w:val="009931DF"/>
    <w:rsid w:val="009935B7"/>
    <w:rsid w:val="0099395A"/>
    <w:rsid w:val="009946EF"/>
    <w:rsid w:val="00994728"/>
    <w:rsid w:val="0099529E"/>
    <w:rsid w:val="009957C8"/>
    <w:rsid w:val="009960BE"/>
    <w:rsid w:val="0099614D"/>
    <w:rsid w:val="009961AD"/>
    <w:rsid w:val="00996A1B"/>
    <w:rsid w:val="0099780E"/>
    <w:rsid w:val="009978A5"/>
    <w:rsid w:val="0099794D"/>
    <w:rsid w:val="009A01FE"/>
    <w:rsid w:val="009A05A5"/>
    <w:rsid w:val="009A0898"/>
    <w:rsid w:val="009A0A98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A7227"/>
    <w:rsid w:val="009A764C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AB3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4AB"/>
    <w:rsid w:val="009D5601"/>
    <w:rsid w:val="009D570B"/>
    <w:rsid w:val="009D5B56"/>
    <w:rsid w:val="009D5DF7"/>
    <w:rsid w:val="009D5F0B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CAE"/>
    <w:rsid w:val="009E49FB"/>
    <w:rsid w:val="009E4FE2"/>
    <w:rsid w:val="009E55C5"/>
    <w:rsid w:val="009E5B40"/>
    <w:rsid w:val="009E6AC5"/>
    <w:rsid w:val="009E6EDB"/>
    <w:rsid w:val="009E6F95"/>
    <w:rsid w:val="009E7BE7"/>
    <w:rsid w:val="009E7BEB"/>
    <w:rsid w:val="009F00FF"/>
    <w:rsid w:val="009F0584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F76"/>
    <w:rsid w:val="00A021C9"/>
    <w:rsid w:val="00A02330"/>
    <w:rsid w:val="00A02B44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4E5E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819"/>
    <w:rsid w:val="00A11AC9"/>
    <w:rsid w:val="00A11C6D"/>
    <w:rsid w:val="00A11C70"/>
    <w:rsid w:val="00A12766"/>
    <w:rsid w:val="00A12ABF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6D3C"/>
    <w:rsid w:val="00A16E92"/>
    <w:rsid w:val="00A21831"/>
    <w:rsid w:val="00A22CC2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3E4"/>
    <w:rsid w:val="00A308E6"/>
    <w:rsid w:val="00A30A3D"/>
    <w:rsid w:val="00A30C30"/>
    <w:rsid w:val="00A30D80"/>
    <w:rsid w:val="00A31694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34CD"/>
    <w:rsid w:val="00A44215"/>
    <w:rsid w:val="00A44295"/>
    <w:rsid w:val="00A442B6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6A5"/>
    <w:rsid w:val="00A513F7"/>
    <w:rsid w:val="00A514C2"/>
    <w:rsid w:val="00A520CE"/>
    <w:rsid w:val="00A52349"/>
    <w:rsid w:val="00A52C15"/>
    <w:rsid w:val="00A52C74"/>
    <w:rsid w:val="00A538FE"/>
    <w:rsid w:val="00A53A90"/>
    <w:rsid w:val="00A53C0E"/>
    <w:rsid w:val="00A54554"/>
    <w:rsid w:val="00A54DA3"/>
    <w:rsid w:val="00A55359"/>
    <w:rsid w:val="00A55406"/>
    <w:rsid w:val="00A555A8"/>
    <w:rsid w:val="00A55B0B"/>
    <w:rsid w:val="00A55F8C"/>
    <w:rsid w:val="00A565AD"/>
    <w:rsid w:val="00A56BB1"/>
    <w:rsid w:val="00A56E3C"/>
    <w:rsid w:val="00A577E8"/>
    <w:rsid w:val="00A602B5"/>
    <w:rsid w:val="00A6172B"/>
    <w:rsid w:val="00A6175A"/>
    <w:rsid w:val="00A6181D"/>
    <w:rsid w:val="00A61847"/>
    <w:rsid w:val="00A620A9"/>
    <w:rsid w:val="00A620C2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0B9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64D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392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E1"/>
    <w:rsid w:val="00A82B3A"/>
    <w:rsid w:val="00A82FD9"/>
    <w:rsid w:val="00A8325B"/>
    <w:rsid w:val="00A83266"/>
    <w:rsid w:val="00A8328E"/>
    <w:rsid w:val="00A83342"/>
    <w:rsid w:val="00A833A7"/>
    <w:rsid w:val="00A83D3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19D"/>
    <w:rsid w:val="00A875BE"/>
    <w:rsid w:val="00A879C3"/>
    <w:rsid w:val="00A87DDA"/>
    <w:rsid w:val="00A90062"/>
    <w:rsid w:val="00A904D3"/>
    <w:rsid w:val="00A90A06"/>
    <w:rsid w:val="00A90A4E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48B"/>
    <w:rsid w:val="00A92843"/>
    <w:rsid w:val="00A92B8C"/>
    <w:rsid w:val="00A92DFE"/>
    <w:rsid w:val="00A92E16"/>
    <w:rsid w:val="00A92E2B"/>
    <w:rsid w:val="00A93564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3"/>
    <w:rsid w:val="00A97386"/>
    <w:rsid w:val="00A978BB"/>
    <w:rsid w:val="00A979B7"/>
    <w:rsid w:val="00AA0343"/>
    <w:rsid w:val="00AA046E"/>
    <w:rsid w:val="00AA0E52"/>
    <w:rsid w:val="00AA0F64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5C7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314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9B2"/>
    <w:rsid w:val="00AC0D6E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3EE"/>
    <w:rsid w:val="00AC5AEA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6B8D"/>
    <w:rsid w:val="00AD706E"/>
    <w:rsid w:val="00AD78F1"/>
    <w:rsid w:val="00AD7A23"/>
    <w:rsid w:val="00AD7A8C"/>
    <w:rsid w:val="00AD7B45"/>
    <w:rsid w:val="00AE00D6"/>
    <w:rsid w:val="00AE0729"/>
    <w:rsid w:val="00AE078D"/>
    <w:rsid w:val="00AE0814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477"/>
    <w:rsid w:val="00AE4B71"/>
    <w:rsid w:val="00AE4E73"/>
    <w:rsid w:val="00AE5191"/>
    <w:rsid w:val="00AE5EBB"/>
    <w:rsid w:val="00AE6180"/>
    <w:rsid w:val="00AE620E"/>
    <w:rsid w:val="00AE6720"/>
    <w:rsid w:val="00AE698A"/>
    <w:rsid w:val="00AE6A63"/>
    <w:rsid w:val="00AE6F00"/>
    <w:rsid w:val="00AE776B"/>
    <w:rsid w:val="00AE7DC1"/>
    <w:rsid w:val="00AF01D1"/>
    <w:rsid w:val="00AF02B1"/>
    <w:rsid w:val="00AF1505"/>
    <w:rsid w:val="00AF1BCC"/>
    <w:rsid w:val="00AF1D84"/>
    <w:rsid w:val="00AF2455"/>
    <w:rsid w:val="00AF2507"/>
    <w:rsid w:val="00AF2DB5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CC0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D71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075A7"/>
    <w:rsid w:val="00B1086E"/>
    <w:rsid w:val="00B108DF"/>
    <w:rsid w:val="00B11427"/>
    <w:rsid w:val="00B11686"/>
    <w:rsid w:val="00B11948"/>
    <w:rsid w:val="00B11DC2"/>
    <w:rsid w:val="00B11ECF"/>
    <w:rsid w:val="00B11FDE"/>
    <w:rsid w:val="00B12370"/>
    <w:rsid w:val="00B1314E"/>
    <w:rsid w:val="00B1315A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BD5"/>
    <w:rsid w:val="00B22EC0"/>
    <w:rsid w:val="00B23352"/>
    <w:rsid w:val="00B23389"/>
    <w:rsid w:val="00B234C8"/>
    <w:rsid w:val="00B23F3A"/>
    <w:rsid w:val="00B23FE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0DB4"/>
    <w:rsid w:val="00B31382"/>
    <w:rsid w:val="00B316D5"/>
    <w:rsid w:val="00B32E47"/>
    <w:rsid w:val="00B33314"/>
    <w:rsid w:val="00B33993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130"/>
    <w:rsid w:val="00B36666"/>
    <w:rsid w:val="00B36A5C"/>
    <w:rsid w:val="00B36A7C"/>
    <w:rsid w:val="00B36E3E"/>
    <w:rsid w:val="00B36EFC"/>
    <w:rsid w:val="00B375B1"/>
    <w:rsid w:val="00B37C6B"/>
    <w:rsid w:val="00B37DBA"/>
    <w:rsid w:val="00B37EE3"/>
    <w:rsid w:val="00B40014"/>
    <w:rsid w:val="00B401CB"/>
    <w:rsid w:val="00B4031F"/>
    <w:rsid w:val="00B40890"/>
    <w:rsid w:val="00B40E5C"/>
    <w:rsid w:val="00B414A1"/>
    <w:rsid w:val="00B427AD"/>
    <w:rsid w:val="00B43171"/>
    <w:rsid w:val="00B43A85"/>
    <w:rsid w:val="00B43BF7"/>
    <w:rsid w:val="00B44223"/>
    <w:rsid w:val="00B4438B"/>
    <w:rsid w:val="00B44C91"/>
    <w:rsid w:val="00B455C1"/>
    <w:rsid w:val="00B458F1"/>
    <w:rsid w:val="00B45F24"/>
    <w:rsid w:val="00B4669F"/>
    <w:rsid w:val="00B46825"/>
    <w:rsid w:val="00B46A5A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26F"/>
    <w:rsid w:val="00B563A1"/>
    <w:rsid w:val="00B567BD"/>
    <w:rsid w:val="00B56D7B"/>
    <w:rsid w:val="00B57027"/>
    <w:rsid w:val="00B570F0"/>
    <w:rsid w:val="00B572CB"/>
    <w:rsid w:val="00B609FD"/>
    <w:rsid w:val="00B61918"/>
    <w:rsid w:val="00B61B0B"/>
    <w:rsid w:val="00B6247F"/>
    <w:rsid w:val="00B62836"/>
    <w:rsid w:val="00B6345D"/>
    <w:rsid w:val="00B63673"/>
    <w:rsid w:val="00B63882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0797"/>
    <w:rsid w:val="00B71067"/>
    <w:rsid w:val="00B71441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53"/>
    <w:rsid w:val="00B812AF"/>
    <w:rsid w:val="00B8150F"/>
    <w:rsid w:val="00B81DDD"/>
    <w:rsid w:val="00B8214A"/>
    <w:rsid w:val="00B82218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2116"/>
    <w:rsid w:val="00B92D52"/>
    <w:rsid w:val="00B92DAF"/>
    <w:rsid w:val="00B934AB"/>
    <w:rsid w:val="00B936BC"/>
    <w:rsid w:val="00B93C02"/>
    <w:rsid w:val="00B93E82"/>
    <w:rsid w:val="00B93F1F"/>
    <w:rsid w:val="00B959B0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D63"/>
    <w:rsid w:val="00BA71C0"/>
    <w:rsid w:val="00BA72EB"/>
    <w:rsid w:val="00BA7663"/>
    <w:rsid w:val="00BA78C3"/>
    <w:rsid w:val="00BA7B85"/>
    <w:rsid w:val="00BB0758"/>
    <w:rsid w:val="00BB0B3E"/>
    <w:rsid w:val="00BB0D5B"/>
    <w:rsid w:val="00BB113F"/>
    <w:rsid w:val="00BB173E"/>
    <w:rsid w:val="00BB1BA9"/>
    <w:rsid w:val="00BB1F53"/>
    <w:rsid w:val="00BB20EE"/>
    <w:rsid w:val="00BB2253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26A"/>
    <w:rsid w:val="00BC1636"/>
    <w:rsid w:val="00BC1774"/>
    <w:rsid w:val="00BC1961"/>
    <w:rsid w:val="00BC1E04"/>
    <w:rsid w:val="00BC25CB"/>
    <w:rsid w:val="00BC27A9"/>
    <w:rsid w:val="00BC316C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002"/>
    <w:rsid w:val="00BD113C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14"/>
    <w:rsid w:val="00BD74AF"/>
    <w:rsid w:val="00BE167A"/>
    <w:rsid w:val="00BE1A2F"/>
    <w:rsid w:val="00BE1A31"/>
    <w:rsid w:val="00BE287D"/>
    <w:rsid w:val="00BE2AFA"/>
    <w:rsid w:val="00BE2E81"/>
    <w:rsid w:val="00BE30F2"/>
    <w:rsid w:val="00BE357F"/>
    <w:rsid w:val="00BE3B7E"/>
    <w:rsid w:val="00BE3F78"/>
    <w:rsid w:val="00BE445E"/>
    <w:rsid w:val="00BE44B2"/>
    <w:rsid w:val="00BE4599"/>
    <w:rsid w:val="00BE6F17"/>
    <w:rsid w:val="00BE7ABA"/>
    <w:rsid w:val="00BE7AE5"/>
    <w:rsid w:val="00BF0246"/>
    <w:rsid w:val="00BF031D"/>
    <w:rsid w:val="00BF0F16"/>
    <w:rsid w:val="00BF1990"/>
    <w:rsid w:val="00BF1DC3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796"/>
    <w:rsid w:val="00BF6C86"/>
    <w:rsid w:val="00BF6F6E"/>
    <w:rsid w:val="00BF7144"/>
    <w:rsid w:val="00BF7501"/>
    <w:rsid w:val="00C0133C"/>
    <w:rsid w:val="00C01FC2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372"/>
    <w:rsid w:val="00C06CE1"/>
    <w:rsid w:val="00C06E38"/>
    <w:rsid w:val="00C0738F"/>
    <w:rsid w:val="00C07E71"/>
    <w:rsid w:val="00C1074B"/>
    <w:rsid w:val="00C10D06"/>
    <w:rsid w:val="00C10E9C"/>
    <w:rsid w:val="00C114E6"/>
    <w:rsid w:val="00C11C18"/>
    <w:rsid w:val="00C11EC1"/>
    <w:rsid w:val="00C11F7A"/>
    <w:rsid w:val="00C124D5"/>
    <w:rsid w:val="00C12557"/>
    <w:rsid w:val="00C12631"/>
    <w:rsid w:val="00C12B8F"/>
    <w:rsid w:val="00C12EE2"/>
    <w:rsid w:val="00C132E5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0C3D"/>
    <w:rsid w:val="00C21300"/>
    <w:rsid w:val="00C217A5"/>
    <w:rsid w:val="00C21D08"/>
    <w:rsid w:val="00C22233"/>
    <w:rsid w:val="00C228B0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6C8B"/>
    <w:rsid w:val="00C275BA"/>
    <w:rsid w:val="00C27C66"/>
    <w:rsid w:val="00C300A6"/>
    <w:rsid w:val="00C301CE"/>
    <w:rsid w:val="00C3071D"/>
    <w:rsid w:val="00C30ECD"/>
    <w:rsid w:val="00C30F7A"/>
    <w:rsid w:val="00C323A9"/>
    <w:rsid w:val="00C32D5B"/>
    <w:rsid w:val="00C32F32"/>
    <w:rsid w:val="00C335B8"/>
    <w:rsid w:val="00C33D35"/>
    <w:rsid w:val="00C34BAD"/>
    <w:rsid w:val="00C34DBD"/>
    <w:rsid w:val="00C35CDE"/>
    <w:rsid w:val="00C35F82"/>
    <w:rsid w:val="00C360E0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2B"/>
    <w:rsid w:val="00C46747"/>
    <w:rsid w:val="00C46C1F"/>
    <w:rsid w:val="00C475A6"/>
    <w:rsid w:val="00C4760E"/>
    <w:rsid w:val="00C47782"/>
    <w:rsid w:val="00C47B5C"/>
    <w:rsid w:val="00C47B98"/>
    <w:rsid w:val="00C47BB7"/>
    <w:rsid w:val="00C50391"/>
    <w:rsid w:val="00C5096B"/>
    <w:rsid w:val="00C51214"/>
    <w:rsid w:val="00C51316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5E0E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7D1"/>
    <w:rsid w:val="00C609B3"/>
    <w:rsid w:val="00C60A38"/>
    <w:rsid w:val="00C6167F"/>
    <w:rsid w:val="00C62029"/>
    <w:rsid w:val="00C62054"/>
    <w:rsid w:val="00C621E3"/>
    <w:rsid w:val="00C623F2"/>
    <w:rsid w:val="00C62BB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1CE2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8C2"/>
    <w:rsid w:val="00C779EB"/>
    <w:rsid w:val="00C80A26"/>
    <w:rsid w:val="00C80FA4"/>
    <w:rsid w:val="00C81058"/>
    <w:rsid w:val="00C817CA"/>
    <w:rsid w:val="00C81815"/>
    <w:rsid w:val="00C819F3"/>
    <w:rsid w:val="00C8206F"/>
    <w:rsid w:val="00C821B8"/>
    <w:rsid w:val="00C82AF0"/>
    <w:rsid w:val="00C82EDE"/>
    <w:rsid w:val="00C82F76"/>
    <w:rsid w:val="00C83341"/>
    <w:rsid w:val="00C83763"/>
    <w:rsid w:val="00C8419D"/>
    <w:rsid w:val="00C842E5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AD"/>
    <w:rsid w:val="00C91FF5"/>
    <w:rsid w:val="00C9332F"/>
    <w:rsid w:val="00C93598"/>
    <w:rsid w:val="00C93670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96"/>
    <w:rsid w:val="00CA09AF"/>
    <w:rsid w:val="00CA1064"/>
    <w:rsid w:val="00CA1221"/>
    <w:rsid w:val="00CA1408"/>
    <w:rsid w:val="00CA1E60"/>
    <w:rsid w:val="00CA1F20"/>
    <w:rsid w:val="00CA26F4"/>
    <w:rsid w:val="00CA2AE3"/>
    <w:rsid w:val="00CA2BC9"/>
    <w:rsid w:val="00CA2CD4"/>
    <w:rsid w:val="00CA350C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3DE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24E"/>
    <w:rsid w:val="00CB3788"/>
    <w:rsid w:val="00CB3BA3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6D61"/>
    <w:rsid w:val="00CB7437"/>
    <w:rsid w:val="00CB7C78"/>
    <w:rsid w:val="00CC07FF"/>
    <w:rsid w:val="00CC0E15"/>
    <w:rsid w:val="00CC1398"/>
    <w:rsid w:val="00CC1B44"/>
    <w:rsid w:val="00CC1C5F"/>
    <w:rsid w:val="00CC1FE2"/>
    <w:rsid w:val="00CC25B1"/>
    <w:rsid w:val="00CC290C"/>
    <w:rsid w:val="00CC2CFC"/>
    <w:rsid w:val="00CC2FFA"/>
    <w:rsid w:val="00CC36D2"/>
    <w:rsid w:val="00CC3939"/>
    <w:rsid w:val="00CC447F"/>
    <w:rsid w:val="00CC4774"/>
    <w:rsid w:val="00CC4C50"/>
    <w:rsid w:val="00CC4E23"/>
    <w:rsid w:val="00CC5016"/>
    <w:rsid w:val="00CC5084"/>
    <w:rsid w:val="00CC551B"/>
    <w:rsid w:val="00CC58B8"/>
    <w:rsid w:val="00CC5F7E"/>
    <w:rsid w:val="00CC682C"/>
    <w:rsid w:val="00CC693D"/>
    <w:rsid w:val="00CC6FC5"/>
    <w:rsid w:val="00CC7313"/>
    <w:rsid w:val="00CC7AB5"/>
    <w:rsid w:val="00CC7D32"/>
    <w:rsid w:val="00CC7E04"/>
    <w:rsid w:val="00CC7F25"/>
    <w:rsid w:val="00CD007E"/>
    <w:rsid w:val="00CD05BF"/>
    <w:rsid w:val="00CD15D6"/>
    <w:rsid w:val="00CD1BD1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3FD"/>
    <w:rsid w:val="00CE17BE"/>
    <w:rsid w:val="00CE22AB"/>
    <w:rsid w:val="00CE23E3"/>
    <w:rsid w:val="00CE241D"/>
    <w:rsid w:val="00CE26CD"/>
    <w:rsid w:val="00CE2899"/>
    <w:rsid w:val="00CE2AEF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6C04"/>
    <w:rsid w:val="00CE6DC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1DA2"/>
    <w:rsid w:val="00CF2B25"/>
    <w:rsid w:val="00CF2B8B"/>
    <w:rsid w:val="00CF3976"/>
    <w:rsid w:val="00CF3FFA"/>
    <w:rsid w:val="00CF4043"/>
    <w:rsid w:val="00CF477D"/>
    <w:rsid w:val="00CF4846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6BE3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44F"/>
    <w:rsid w:val="00D026FC"/>
    <w:rsid w:val="00D02BD0"/>
    <w:rsid w:val="00D02D09"/>
    <w:rsid w:val="00D02DC9"/>
    <w:rsid w:val="00D038CB"/>
    <w:rsid w:val="00D03B3E"/>
    <w:rsid w:val="00D03B96"/>
    <w:rsid w:val="00D0404B"/>
    <w:rsid w:val="00D041BA"/>
    <w:rsid w:val="00D04A3C"/>
    <w:rsid w:val="00D0512C"/>
    <w:rsid w:val="00D05574"/>
    <w:rsid w:val="00D055AA"/>
    <w:rsid w:val="00D05BC6"/>
    <w:rsid w:val="00D05D41"/>
    <w:rsid w:val="00D063F4"/>
    <w:rsid w:val="00D0642C"/>
    <w:rsid w:val="00D064ED"/>
    <w:rsid w:val="00D06EE1"/>
    <w:rsid w:val="00D06F02"/>
    <w:rsid w:val="00D0729E"/>
    <w:rsid w:val="00D07C89"/>
    <w:rsid w:val="00D1002F"/>
    <w:rsid w:val="00D10A11"/>
    <w:rsid w:val="00D111B9"/>
    <w:rsid w:val="00D1152D"/>
    <w:rsid w:val="00D11650"/>
    <w:rsid w:val="00D11C66"/>
    <w:rsid w:val="00D120A2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1C3C"/>
    <w:rsid w:val="00D220F7"/>
    <w:rsid w:val="00D22933"/>
    <w:rsid w:val="00D22A73"/>
    <w:rsid w:val="00D235A1"/>
    <w:rsid w:val="00D249BB"/>
    <w:rsid w:val="00D24DAC"/>
    <w:rsid w:val="00D24EE9"/>
    <w:rsid w:val="00D24EFD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0A1"/>
    <w:rsid w:val="00D33184"/>
    <w:rsid w:val="00D3328F"/>
    <w:rsid w:val="00D332D1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47F2C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3EF"/>
    <w:rsid w:val="00D525F0"/>
    <w:rsid w:val="00D52C1B"/>
    <w:rsid w:val="00D536A6"/>
    <w:rsid w:val="00D53BB5"/>
    <w:rsid w:val="00D540BE"/>
    <w:rsid w:val="00D5441E"/>
    <w:rsid w:val="00D547D0"/>
    <w:rsid w:val="00D54BA8"/>
    <w:rsid w:val="00D56103"/>
    <w:rsid w:val="00D56343"/>
    <w:rsid w:val="00D5673D"/>
    <w:rsid w:val="00D56773"/>
    <w:rsid w:val="00D56A71"/>
    <w:rsid w:val="00D57108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00D"/>
    <w:rsid w:val="00D6288F"/>
    <w:rsid w:val="00D62ABF"/>
    <w:rsid w:val="00D62CA3"/>
    <w:rsid w:val="00D62D7E"/>
    <w:rsid w:val="00D62EC8"/>
    <w:rsid w:val="00D63587"/>
    <w:rsid w:val="00D63DD6"/>
    <w:rsid w:val="00D64233"/>
    <w:rsid w:val="00D64329"/>
    <w:rsid w:val="00D644A0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4CA"/>
    <w:rsid w:val="00D71545"/>
    <w:rsid w:val="00D71DDF"/>
    <w:rsid w:val="00D720FD"/>
    <w:rsid w:val="00D7233A"/>
    <w:rsid w:val="00D727E3"/>
    <w:rsid w:val="00D72AA6"/>
    <w:rsid w:val="00D72CA4"/>
    <w:rsid w:val="00D72FD8"/>
    <w:rsid w:val="00D730D4"/>
    <w:rsid w:val="00D74406"/>
    <w:rsid w:val="00D7451E"/>
    <w:rsid w:val="00D745B8"/>
    <w:rsid w:val="00D74A0E"/>
    <w:rsid w:val="00D750CF"/>
    <w:rsid w:val="00D75164"/>
    <w:rsid w:val="00D754F3"/>
    <w:rsid w:val="00D758CB"/>
    <w:rsid w:val="00D75A72"/>
    <w:rsid w:val="00D75ADB"/>
    <w:rsid w:val="00D7601D"/>
    <w:rsid w:val="00D7633C"/>
    <w:rsid w:val="00D76BA0"/>
    <w:rsid w:val="00D774E1"/>
    <w:rsid w:val="00D7762B"/>
    <w:rsid w:val="00D80D93"/>
    <w:rsid w:val="00D80E1F"/>
    <w:rsid w:val="00D81227"/>
    <w:rsid w:val="00D81343"/>
    <w:rsid w:val="00D815AF"/>
    <w:rsid w:val="00D8247D"/>
    <w:rsid w:val="00D82793"/>
    <w:rsid w:val="00D82B50"/>
    <w:rsid w:val="00D830A8"/>
    <w:rsid w:val="00D832CF"/>
    <w:rsid w:val="00D83858"/>
    <w:rsid w:val="00D83964"/>
    <w:rsid w:val="00D83E08"/>
    <w:rsid w:val="00D84365"/>
    <w:rsid w:val="00D84595"/>
    <w:rsid w:val="00D84971"/>
    <w:rsid w:val="00D857D4"/>
    <w:rsid w:val="00D8587C"/>
    <w:rsid w:val="00D85A43"/>
    <w:rsid w:val="00D85C61"/>
    <w:rsid w:val="00D85ECA"/>
    <w:rsid w:val="00D8611E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2F4"/>
    <w:rsid w:val="00D939E1"/>
    <w:rsid w:val="00D94663"/>
    <w:rsid w:val="00D94B50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7B0"/>
    <w:rsid w:val="00D97987"/>
    <w:rsid w:val="00DA01B2"/>
    <w:rsid w:val="00DA0345"/>
    <w:rsid w:val="00DA0430"/>
    <w:rsid w:val="00DA04D0"/>
    <w:rsid w:val="00DA0800"/>
    <w:rsid w:val="00DA0BD7"/>
    <w:rsid w:val="00DA0C0B"/>
    <w:rsid w:val="00DA0C78"/>
    <w:rsid w:val="00DA0DBD"/>
    <w:rsid w:val="00DA17E4"/>
    <w:rsid w:val="00DA17EF"/>
    <w:rsid w:val="00DA19DA"/>
    <w:rsid w:val="00DA1C8C"/>
    <w:rsid w:val="00DA1D8D"/>
    <w:rsid w:val="00DA210E"/>
    <w:rsid w:val="00DA249D"/>
    <w:rsid w:val="00DA2716"/>
    <w:rsid w:val="00DA27F8"/>
    <w:rsid w:val="00DA2A7C"/>
    <w:rsid w:val="00DA3919"/>
    <w:rsid w:val="00DA3D1C"/>
    <w:rsid w:val="00DA4974"/>
    <w:rsid w:val="00DA5004"/>
    <w:rsid w:val="00DA5AB5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053"/>
    <w:rsid w:val="00DB2271"/>
    <w:rsid w:val="00DB2A1A"/>
    <w:rsid w:val="00DB35AA"/>
    <w:rsid w:val="00DB35F7"/>
    <w:rsid w:val="00DB3803"/>
    <w:rsid w:val="00DB3BA7"/>
    <w:rsid w:val="00DB40B1"/>
    <w:rsid w:val="00DB4984"/>
    <w:rsid w:val="00DB4ED4"/>
    <w:rsid w:val="00DB5592"/>
    <w:rsid w:val="00DB5AC3"/>
    <w:rsid w:val="00DB5C93"/>
    <w:rsid w:val="00DB6066"/>
    <w:rsid w:val="00DB6108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501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3F75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822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4A59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7BC"/>
    <w:rsid w:val="00DE5E80"/>
    <w:rsid w:val="00DE7275"/>
    <w:rsid w:val="00DE745D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372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6FBD"/>
    <w:rsid w:val="00E0744E"/>
    <w:rsid w:val="00E07B0C"/>
    <w:rsid w:val="00E07B19"/>
    <w:rsid w:val="00E07BFC"/>
    <w:rsid w:val="00E1106F"/>
    <w:rsid w:val="00E120AC"/>
    <w:rsid w:val="00E12A32"/>
    <w:rsid w:val="00E12B67"/>
    <w:rsid w:val="00E12BF0"/>
    <w:rsid w:val="00E139EC"/>
    <w:rsid w:val="00E13BFB"/>
    <w:rsid w:val="00E13EE7"/>
    <w:rsid w:val="00E14A62"/>
    <w:rsid w:val="00E14E2C"/>
    <w:rsid w:val="00E15181"/>
    <w:rsid w:val="00E16AC5"/>
    <w:rsid w:val="00E16AEC"/>
    <w:rsid w:val="00E16E5A"/>
    <w:rsid w:val="00E16E9F"/>
    <w:rsid w:val="00E16F95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38"/>
    <w:rsid w:val="00E21CEA"/>
    <w:rsid w:val="00E21DB1"/>
    <w:rsid w:val="00E22054"/>
    <w:rsid w:val="00E224A8"/>
    <w:rsid w:val="00E22A7E"/>
    <w:rsid w:val="00E2311F"/>
    <w:rsid w:val="00E2318D"/>
    <w:rsid w:val="00E2361D"/>
    <w:rsid w:val="00E239B2"/>
    <w:rsid w:val="00E23BD1"/>
    <w:rsid w:val="00E24058"/>
    <w:rsid w:val="00E242C6"/>
    <w:rsid w:val="00E24D99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7A6"/>
    <w:rsid w:val="00E308CE"/>
    <w:rsid w:val="00E315DF"/>
    <w:rsid w:val="00E3259A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0F7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55C"/>
    <w:rsid w:val="00E46770"/>
    <w:rsid w:val="00E46C8C"/>
    <w:rsid w:val="00E473BD"/>
    <w:rsid w:val="00E478BB"/>
    <w:rsid w:val="00E47BA3"/>
    <w:rsid w:val="00E50609"/>
    <w:rsid w:val="00E509B3"/>
    <w:rsid w:val="00E51080"/>
    <w:rsid w:val="00E5115B"/>
    <w:rsid w:val="00E51697"/>
    <w:rsid w:val="00E51981"/>
    <w:rsid w:val="00E51A25"/>
    <w:rsid w:val="00E51B03"/>
    <w:rsid w:val="00E52699"/>
    <w:rsid w:val="00E52C67"/>
    <w:rsid w:val="00E52E61"/>
    <w:rsid w:val="00E52F68"/>
    <w:rsid w:val="00E5391D"/>
    <w:rsid w:val="00E53EFB"/>
    <w:rsid w:val="00E54C39"/>
    <w:rsid w:val="00E5556B"/>
    <w:rsid w:val="00E55C8E"/>
    <w:rsid w:val="00E55EAF"/>
    <w:rsid w:val="00E56D8F"/>
    <w:rsid w:val="00E56F34"/>
    <w:rsid w:val="00E571CF"/>
    <w:rsid w:val="00E572F3"/>
    <w:rsid w:val="00E576A7"/>
    <w:rsid w:val="00E57BDC"/>
    <w:rsid w:val="00E57EFD"/>
    <w:rsid w:val="00E6014F"/>
    <w:rsid w:val="00E6094E"/>
    <w:rsid w:val="00E609B8"/>
    <w:rsid w:val="00E60F08"/>
    <w:rsid w:val="00E614EB"/>
    <w:rsid w:val="00E61818"/>
    <w:rsid w:val="00E61869"/>
    <w:rsid w:val="00E61D8A"/>
    <w:rsid w:val="00E620FA"/>
    <w:rsid w:val="00E622B0"/>
    <w:rsid w:val="00E62B41"/>
    <w:rsid w:val="00E63523"/>
    <w:rsid w:val="00E63CCA"/>
    <w:rsid w:val="00E6433D"/>
    <w:rsid w:val="00E645B8"/>
    <w:rsid w:val="00E6464E"/>
    <w:rsid w:val="00E64BF3"/>
    <w:rsid w:val="00E64E6A"/>
    <w:rsid w:val="00E6520A"/>
    <w:rsid w:val="00E65C95"/>
    <w:rsid w:val="00E66084"/>
    <w:rsid w:val="00E66135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8BA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0B1"/>
    <w:rsid w:val="00E803C9"/>
    <w:rsid w:val="00E807D3"/>
    <w:rsid w:val="00E80E55"/>
    <w:rsid w:val="00E81CD8"/>
    <w:rsid w:val="00E823B8"/>
    <w:rsid w:val="00E823DA"/>
    <w:rsid w:val="00E82A2A"/>
    <w:rsid w:val="00E8360C"/>
    <w:rsid w:val="00E840F4"/>
    <w:rsid w:val="00E84BCB"/>
    <w:rsid w:val="00E84DEB"/>
    <w:rsid w:val="00E850FB"/>
    <w:rsid w:val="00E851E2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04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5B4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4CF"/>
    <w:rsid w:val="00EA0654"/>
    <w:rsid w:val="00EA0BF7"/>
    <w:rsid w:val="00EA0FE3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B0A02"/>
    <w:rsid w:val="00EB172B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392"/>
    <w:rsid w:val="00EB5570"/>
    <w:rsid w:val="00EB61BF"/>
    <w:rsid w:val="00EB6767"/>
    <w:rsid w:val="00EB6AFE"/>
    <w:rsid w:val="00EC00B1"/>
    <w:rsid w:val="00EC022E"/>
    <w:rsid w:val="00EC0475"/>
    <w:rsid w:val="00EC0639"/>
    <w:rsid w:val="00EC0CA9"/>
    <w:rsid w:val="00EC1F07"/>
    <w:rsid w:val="00EC25C4"/>
    <w:rsid w:val="00EC25C5"/>
    <w:rsid w:val="00EC2E02"/>
    <w:rsid w:val="00EC2E90"/>
    <w:rsid w:val="00EC34EF"/>
    <w:rsid w:val="00EC383F"/>
    <w:rsid w:val="00EC418D"/>
    <w:rsid w:val="00EC4209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D08EA"/>
    <w:rsid w:val="00ED0967"/>
    <w:rsid w:val="00ED0A00"/>
    <w:rsid w:val="00ED0C26"/>
    <w:rsid w:val="00ED0E87"/>
    <w:rsid w:val="00ED20F6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5151"/>
    <w:rsid w:val="00ED67B6"/>
    <w:rsid w:val="00ED6C55"/>
    <w:rsid w:val="00ED6D82"/>
    <w:rsid w:val="00ED6F4C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2C5E"/>
    <w:rsid w:val="00EF3CCF"/>
    <w:rsid w:val="00EF3E1C"/>
    <w:rsid w:val="00EF435B"/>
    <w:rsid w:val="00EF4361"/>
    <w:rsid w:val="00EF4532"/>
    <w:rsid w:val="00EF4C62"/>
    <w:rsid w:val="00EF4DFF"/>
    <w:rsid w:val="00EF4E29"/>
    <w:rsid w:val="00EF4ECF"/>
    <w:rsid w:val="00EF539B"/>
    <w:rsid w:val="00EF53A3"/>
    <w:rsid w:val="00EF5664"/>
    <w:rsid w:val="00EF5A70"/>
    <w:rsid w:val="00EF5FFD"/>
    <w:rsid w:val="00EF63F2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0D1"/>
    <w:rsid w:val="00F02321"/>
    <w:rsid w:val="00F02DDB"/>
    <w:rsid w:val="00F03432"/>
    <w:rsid w:val="00F036EA"/>
    <w:rsid w:val="00F0391B"/>
    <w:rsid w:val="00F03BEC"/>
    <w:rsid w:val="00F040EA"/>
    <w:rsid w:val="00F04370"/>
    <w:rsid w:val="00F053A4"/>
    <w:rsid w:val="00F0601D"/>
    <w:rsid w:val="00F069BA"/>
    <w:rsid w:val="00F07583"/>
    <w:rsid w:val="00F079C2"/>
    <w:rsid w:val="00F079F7"/>
    <w:rsid w:val="00F07E23"/>
    <w:rsid w:val="00F1036C"/>
    <w:rsid w:val="00F10989"/>
    <w:rsid w:val="00F10BD1"/>
    <w:rsid w:val="00F10C8E"/>
    <w:rsid w:val="00F1143A"/>
    <w:rsid w:val="00F115BE"/>
    <w:rsid w:val="00F11645"/>
    <w:rsid w:val="00F1177C"/>
    <w:rsid w:val="00F128AF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5B6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7D2"/>
    <w:rsid w:val="00F35E72"/>
    <w:rsid w:val="00F3635F"/>
    <w:rsid w:val="00F36964"/>
    <w:rsid w:val="00F37004"/>
    <w:rsid w:val="00F37086"/>
    <w:rsid w:val="00F37298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1BB"/>
    <w:rsid w:val="00F444DC"/>
    <w:rsid w:val="00F44933"/>
    <w:rsid w:val="00F4494E"/>
    <w:rsid w:val="00F44EBF"/>
    <w:rsid w:val="00F44F9F"/>
    <w:rsid w:val="00F450BC"/>
    <w:rsid w:val="00F45508"/>
    <w:rsid w:val="00F458DF"/>
    <w:rsid w:val="00F4663E"/>
    <w:rsid w:val="00F47970"/>
    <w:rsid w:val="00F47DAD"/>
    <w:rsid w:val="00F503E1"/>
    <w:rsid w:val="00F506BA"/>
    <w:rsid w:val="00F50719"/>
    <w:rsid w:val="00F50CBF"/>
    <w:rsid w:val="00F50F09"/>
    <w:rsid w:val="00F51883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DFD"/>
    <w:rsid w:val="00F56E15"/>
    <w:rsid w:val="00F57890"/>
    <w:rsid w:val="00F60012"/>
    <w:rsid w:val="00F6034C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330E"/>
    <w:rsid w:val="00F63DE8"/>
    <w:rsid w:val="00F64487"/>
    <w:rsid w:val="00F644C7"/>
    <w:rsid w:val="00F64979"/>
    <w:rsid w:val="00F64F30"/>
    <w:rsid w:val="00F653B0"/>
    <w:rsid w:val="00F65AB1"/>
    <w:rsid w:val="00F65B93"/>
    <w:rsid w:val="00F66100"/>
    <w:rsid w:val="00F66741"/>
    <w:rsid w:val="00F667D2"/>
    <w:rsid w:val="00F67719"/>
    <w:rsid w:val="00F679D9"/>
    <w:rsid w:val="00F67E65"/>
    <w:rsid w:val="00F70137"/>
    <w:rsid w:val="00F702F3"/>
    <w:rsid w:val="00F71E59"/>
    <w:rsid w:val="00F7222B"/>
    <w:rsid w:val="00F7242B"/>
    <w:rsid w:val="00F72A5F"/>
    <w:rsid w:val="00F72A79"/>
    <w:rsid w:val="00F72C94"/>
    <w:rsid w:val="00F72D95"/>
    <w:rsid w:val="00F72EF5"/>
    <w:rsid w:val="00F7377D"/>
    <w:rsid w:val="00F73D9B"/>
    <w:rsid w:val="00F7409D"/>
    <w:rsid w:val="00F74756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C45"/>
    <w:rsid w:val="00F81F19"/>
    <w:rsid w:val="00F81F59"/>
    <w:rsid w:val="00F82972"/>
    <w:rsid w:val="00F829B5"/>
    <w:rsid w:val="00F830AC"/>
    <w:rsid w:val="00F83C52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5FDB"/>
    <w:rsid w:val="00F861E6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43E"/>
    <w:rsid w:val="00FA0581"/>
    <w:rsid w:val="00FA08DA"/>
    <w:rsid w:val="00FA0AEA"/>
    <w:rsid w:val="00FA14F6"/>
    <w:rsid w:val="00FA16BE"/>
    <w:rsid w:val="00FA1E4B"/>
    <w:rsid w:val="00FA21BA"/>
    <w:rsid w:val="00FA2684"/>
    <w:rsid w:val="00FA332E"/>
    <w:rsid w:val="00FA41ED"/>
    <w:rsid w:val="00FA43C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016"/>
    <w:rsid w:val="00FA78FD"/>
    <w:rsid w:val="00FA7D0D"/>
    <w:rsid w:val="00FB0361"/>
    <w:rsid w:val="00FB0A99"/>
    <w:rsid w:val="00FB0F17"/>
    <w:rsid w:val="00FB15C2"/>
    <w:rsid w:val="00FB19AB"/>
    <w:rsid w:val="00FB1BB0"/>
    <w:rsid w:val="00FB1C28"/>
    <w:rsid w:val="00FB2080"/>
    <w:rsid w:val="00FB24D1"/>
    <w:rsid w:val="00FB2F71"/>
    <w:rsid w:val="00FB2FFC"/>
    <w:rsid w:val="00FB334F"/>
    <w:rsid w:val="00FB351A"/>
    <w:rsid w:val="00FB35CB"/>
    <w:rsid w:val="00FB363A"/>
    <w:rsid w:val="00FB3B0F"/>
    <w:rsid w:val="00FB3EC3"/>
    <w:rsid w:val="00FB441E"/>
    <w:rsid w:val="00FB4548"/>
    <w:rsid w:val="00FB485F"/>
    <w:rsid w:val="00FB5C16"/>
    <w:rsid w:val="00FB6FE1"/>
    <w:rsid w:val="00FB7433"/>
    <w:rsid w:val="00FB76A6"/>
    <w:rsid w:val="00FB7B2A"/>
    <w:rsid w:val="00FB7E25"/>
    <w:rsid w:val="00FC0054"/>
    <w:rsid w:val="00FC012D"/>
    <w:rsid w:val="00FC119B"/>
    <w:rsid w:val="00FC19A4"/>
    <w:rsid w:val="00FC2B31"/>
    <w:rsid w:val="00FC3609"/>
    <w:rsid w:val="00FC3767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8DA"/>
    <w:rsid w:val="00FD1F76"/>
    <w:rsid w:val="00FD250C"/>
    <w:rsid w:val="00FD2BD2"/>
    <w:rsid w:val="00FD2CC6"/>
    <w:rsid w:val="00FD32C2"/>
    <w:rsid w:val="00FD3769"/>
    <w:rsid w:val="00FD43DB"/>
    <w:rsid w:val="00FD4755"/>
    <w:rsid w:val="00FD5758"/>
    <w:rsid w:val="00FD5FBE"/>
    <w:rsid w:val="00FD6135"/>
    <w:rsid w:val="00FD672C"/>
    <w:rsid w:val="00FD6A30"/>
    <w:rsid w:val="00FD6C06"/>
    <w:rsid w:val="00FD6E65"/>
    <w:rsid w:val="00FD6F1E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23A"/>
    <w:rsid w:val="00FF44A6"/>
    <w:rsid w:val="00FF4682"/>
    <w:rsid w:val="00FF4C00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D49D-D90C-465D-88F9-E138BE60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5816</Words>
  <Characters>31988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Isabel Corral Martinez</cp:lastModifiedBy>
  <cp:revision>26</cp:revision>
  <cp:lastPrinted>2024-02-15T16:34:00Z</cp:lastPrinted>
  <dcterms:created xsi:type="dcterms:W3CDTF">2024-02-15T16:05:00Z</dcterms:created>
  <dcterms:modified xsi:type="dcterms:W3CDTF">2024-02-15T20:44:00Z</dcterms:modified>
</cp:coreProperties>
</file>