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1327C9D" w:rsidR="003F1CB6" w:rsidRPr="00403D69" w:rsidRDefault="002142A3"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A02C86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2142A3">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468D6B6D" w:rsidR="003F1CB6" w:rsidRPr="00403D69" w:rsidRDefault="003F1CB6" w:rsidP="001506A9">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1506A9">
              <w:rPr>
                <w:rFonts w:ascii="Arial" w:hAnsi="Arial" w:cs="Arial"/>
                <w:b/>
                <w:bCs/>
              </w:rPr>
              <w:t xml:space="preserve">Y GASTOS </w:t>
            </w:r>
            <w:r w:rsidR="007330E9" w:rsidRPr="00076FB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C02E88C" w:rsidR="003F1CB6" w:rsidRPr="00403D69" w:rsidRDefault="002142A3"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C09285D" w:rsidR="003F1CB6" w:rsidRPr="00403D69" w:rsidRDefault="00C06FDA"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B4C86FF" w:rsidR="003F1CB6" w:rsidRPr="00403D69" w:rsidRDefault="002142A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91CFFB9" w:rsidR="003F1CB6" w:rsidRPr="00403D69" w:rsidRDefault="002142A3"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A3EA983" w:rsidR="003F1CB6" w:rsidRPr="00403D69" w:rsidRDefault="008A5BFC"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5C11D1D" w:rsidR="003F1CB6" w:rsidRPr="00403D69" w:rsidRDefault="008A5BF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C3A5258" w:rsidR="003F1CB6" w:rsidRPr="00403D69" w:rsidRDefault="008A5BF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C5686CB" w:rsidR="003F1CB6" w:rsidRDefault="003F1CB6" w:rsidP="00A82FD9">
            <w:pPr>
              <w:spacing w:line="360" w:lineRule="auto"/>
              <w:jc w:val="center"/>
              <w:rPr>
                <w:rFonts w:ascii="Arial" w:hAnsi="Arial" w:cs="Arial"/>
                <w:b/>
              </w:rPr>
            </w:pPr>
            <w:r w:rsidRPr="00373686">
              <w:rPr>
                <w:rFonts w:ascii="Arial" w:hAnsi="Arial" w:cs="Arial"/>
                <w:b/>
              </w:rPr>
              <w:t>1</w:t>
            </w:r>
            <w:r w:rsidR="008A5BFC">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4283482" w:rsidR="003F1CB6" w:rsidRPr="00403D69" w:rsidRDefault="003F1CB6" w:rsidP="00241188">
            <w:pPr>
              <w:spacing w:line="360" w:lineRule="auto"/>
              <w:jc w:val="center"/>
              <w:rPr>
                <w:rFonts w:ascii="Arial" w:hAnsi="Arial" w:cs="Arial"/>
                <w:b/>
              </w:rPr>
            </w:pPr>
            <w:r w:rsidRPr="001B3167">
              <w:rPr>
                <w:rFonts w:ascii="Arial" w:hAnsi="Arial" w:cs="Arial"/>
                <w:b/>
              </w:rPr>
              <w:t>1</w:t>
            </w:r>
            <w:r w:rsidR="008A5BFC">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ACEC5F0" w:rsidR="003F1CB6" w:rsidRPr="00403D69" w:rsidRDefault="00A82FD9" w:rsidP="003F1CB6">
            <w:pPr>
              <w:spacing w:line="360" w:lineRule="auto"/>
              <w:jc w:val="center"/>
              <w:rPr>
                <w:rFonts w:ascii="Arial" w:hAnsi="Arial" w:cs="Arial"/>
                <w:b/>
              </w:rPr>
            </w:pPr>
            <w:r>
              <w:rPr>
                <w:rFonts w:ascii="Arial" w:hAnsi="Arial" w:cs="Arial"/>
                <w:b/>
              </w:rPr>
              <w:t>1</w:t>
            </w:r>
            <w:r w:rsidR="00A02EB0">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172C705" w:rsidR="003F1CB6" w:rsidRPr="00403D69" w:rsidRDefault="003F1CB6" w:rsidP="00A82FD9">
            <w:pPr>
              <w:spacing w:line="360" w:lineRule="auto"/>
              <w:jc w:val="center"/>
              <w:rPr>
                <w:rFonts w:ascii="Arial" w:hAnsi="Arial" w:cs="Arial"/>
                <w:b/>
              </w:rPr>
            </w:pPr>
            <w:r>
              <w:rPr>
                <w:rFonts w:ascii="Arial" w:hAnsi="Arial" w:cs="Arial"/>
                <w:b/>
              </w:rPr>
              <w:t>1</w:t>
            </w:r>
            <w:r w:rsidR="00A02EB0">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7FEE54E" w:rsidR="003F1CB6" w:rsidRPr="00403D69" w:rsidRDefault="003F1CB6" w:rsidP="00A82FD9">
            <w:pPr>
              <w:spacing w:line="360" w:lineRule="auto"/>
              <w:jc w:val="center"/>
              <w:rPr>
                <w:rFonts w:ascii="Arial" w:hAnsi="Arial" w:cs="Arial"/>
                <w:b/>
              </w:rPr>
            </w:pPr>
            <w:r w:rsidRPr="001B3167">
              <w:rPr>
                <w:rFonts w:ascii="Arial" w:hAnsi="Arial" w:cs="Arial"/>
                <w:b/>
              </w:rPr>
              <w:t>1</w:t>
            </w:r>
            <w:r w:rsidR="00A02EB0">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302ECAAD" w:rsidR="003F1CB6" w:rsidRPr="00403D69" w:rsidRDefault="002142A3" w:rsidP="00A82FD9">
            <w:pPr>
              <w:spacing w:line="360" w:lineRule="auto"/>
              <w:jc w:val="center"/>
              <w:rPr>
                <w:rFonts w:ascii="Arial" w:hAnsi="Arial" w:cs="Arial"/>
                <w:b/>
              </w:rPr>
            </w:pPr>
            <w:r>
              <w:rPr>
                <w:rFonts w:ascii="Arial" w:hAnsi="Arial" w:cs="Arial"/>
                <w:b/>
              </w:rPr>
              <w:t>1</w:t>
            </w:r>
            <w:r w:rsidR="00A02EB0">
              <w:rPr>
                <w:rFonts w:ascii="Arial" w:hAnsi="Arial" w:cs="Arial"/>
                <w:b/>
              </w:rPr>
              <w:t>5</w:t>
            </w:r>
          </w:p>
        </w:tc>
      </w:tr>
      <w:tr w:rsidR="00A409D1" w:rsidRPr="00403D69" w14:paraId="0AB47640" w14:textId="77777777" w:rsidTr="004726B6">
        <w:trPr>
          <w:trHeight w:val="469"/>
        </w:trPr>
        <w:tc>
          <w:tcPr>
            <w:tcW w:w="4439" w:type="pct"/>
            <w:shd w:val="clear" w:color="auto" w:fill="auto"/>
          </w:tcPr>
          <w:p w14:paraId="1999BA43" w14:textId="77777777" w:rsidR="000E308D" w:rsidRDefault="001506A9" w:rsidP="001506A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607C7">
              <w:rPr>
                <w:rFonts w:ascii="Arial" w:hAnsi="Arial" w:cs="Arial"/>
                <w:b/>
                <w:bCs/>
              </w:rPr>
              <w:t>L</w:t>
            </w:r>
            <w:r w:rsidR="00A409D1" w:rsidRPr="00C32D5B">
              <w:rPr>
                <w:rFonts w:ascii="Arial" w:hAnsi="Arial" w:cs="Arial"/>
                <w:b/>
                <w:bCs/>
              </w:rPr>
              <w:t xml:space="preserve"> INFORME INDIVIDUAL</w:t>
            </w:r>
            <w:r w:rsidR="00A409D1">
              <w:rPr>
                <w:rFonts w:ascii="Arial" w:hAnsi="Arial" w:cs="Arial"/>
                <w:b/>
                <w:bCs/>
              </w:rPr>
              <w:t xml:space="preserve"> DE AUDITORÍA</w:t>
            </w:r>
          </w:p>
          <w:p w14:paraId="7974084B" w14:textId="15B69C60" w:rsidR="002142A3" w:rsidRPr="00032EC2" w:rsidRDefault="002142A3" w:rsidP="001506A9">
            <w:pPr>
              <w:spacing w:line="360" w:lineRule="auto"/>
              <w:jc w:val="both"/>
              <w:rPr>
                <w:rFonts w:ascii="Arial" w:hAnsi="Arial" w:cs="Arial"/>
                <w:b/>
                <w:bCs/>
              </w:rPr>
            </w:pPr>
          </w:p>
        </w:tc>
        <w:tc>
          <w:tcPr>
            <w:tcW w:w="561" w:type="pct"/>
            <w:shd w:val="clear" w:color="auto" w:fill="auto"/>
          </w:tcPr>
          <w:p w14:paraId="736F2A3E" w14:textId="5A1C1B84" w:rsidR="00A409D1" w:rsidRPr="00BF5F84" w:rsidRDefault="002142A3" w:rsidP="00241188">
            <w:pPr>
              <w:jc w:val="center"/>
              <w:rPr>
                <w:rFonts w:ascii="Arial" w:hAnsi="Arial" w:cs="Arial"/>
                <w:b/>
              </w:rPr>
            </w:pPr>
            <w:r w:rsidRPr="002142A3">
              <w:rPr>
                <w:rFonts w:ascii="Arial" w:hAnsi="Arial" w:cs="Arial"/>
                <w:b/>
              </w:rPr>
              <w:t>1</w:t>
            </w:r>
            <w:r w:rsidR="00A02EB0">
              <w:rPr>
                <w:rFonts w:ascii="Arial" w:hAnsi="Arial" w:cs="Arial"/>
                <w:b/>
              </w:rPr>
              <w:t>7</w:t>
            </w:r>
          </w:p>
        </w:tc>
      </w:tr>
      <w:tr w:rsidR="00957658" w:rsidRPr="00421D4B" w14:paraId="344B347E" w14:textId="77777777" w:rsidTr="004726B6">
        <w:trPr>
          <w:trHeight w:val="469"/>
        </w:trPr>
        <w:tc>
          <w:tcPr>
            <w:tcW w:w="4439" w:type="pct"/>
            <w:shd w:val="clear" w:color="auto" w:fill="auto"/>
          </w:tcPr>
          <w:p w14:paraId="21EB67AD" w14:textId="660BAAF3" w:rsidR="006F24FE" w:rsidRDefault="006F24FE" w:rsidP="00421D4B">
            <w:pPr>
              <w:spacing w:line="360" w:lineRule="auto"/>
              <w:jc w:val="both"/>
              <w:rPr>
                <w:rFonts w:ascii="Arial" w:hAnsi="Arial" w:cs="Arial"/>
                <w:b/>
                <w:bCs/>
              </w:rPr>
            </w:pPr>
          </w:p>
          <w:p w14:paraId="68AA189F" w14:textId="097FC297" w:rsidR="00154A76" w:rsidRDefault="00154A76" w:rsidP="00421D4B">
            <w:pPr>
              <w:spacing w:line="360" w:lineRule="auto"/>
              <w:jc w:val="both"/>
              <w:rPr>
                <w:rFonts w:ascii="Arial" w:hAnsi="Arial" w:cs="Arial"/>
                <w:b/>
                <w:bCs/>
              </w:rPr>
            </w:pPr>
          </w:p>
          <w:p w14:paraId="0558C2CC" w14:textId="05A3F7D2" w:rsidR="00154A76" w:rsidRDefault="00154A76" w:rsidP="00421D4B">
            <w:pPr>
              <w:spacing w:line="360" w:lineRule="auto"/>
              <w:jc w:val="both"/>
              <w:rPr>
                <w:rFonts w:ascii="Arial" w:hAnsi="Arial" w:cs="Arial"/>
                <w:b/>
                <w:bCs/>
              </w:rPr>
            </w:pPr>
          </w:p>
          <w:p w14:paraId="7E66E197" w14:textId="4CC426D4" w:rsidR="00154A76" w:rsidRDefault="00154A76" w:rsidP="00421D4B">
            <w:pPr>
              <w:spacing w:line="360" w:lineRule="auto"/>
              <w:jc w:val="both"/>
              <w:rPr>
                <w:rFonts w:ascii="Arial" w:hAnsi="Arial" w:cs="Arial"/>
                <w:b/>
                <w:bCs/>
              </w:rPr>
            </w:pPr>
          </w:p>
          <w:p w14:paraId="1C127493" w14:textId="775F5EA1" w:rsidR="00154A76" w:rsidRDefault="00154A76" w:rsidP="00421D4B">
            <w:pPr>
              <w:spacing w:line="360" w:lineRule="auto"/>
              <w:jc w:val="both"/>
              <w:rPr>
                <w:rFonts w:ascii="Arial" w:hAnsi="Arial" w:cs="Arial"/>
                <w:b/>
                <w:bCs/>
              </w:rPr>
            </w:pPr>
          </w:p>
          <w:p w14:paraId="20BE32E9" w14:textId="195FF883" w:rsidR="00154A76" w:rsidRDefault="00154A76" w:rsidP="00421D4B">
            <w:pPr>
              <w:spacing w:line="360" w:lineRule="auto"/>
              <w:jc w:val="both"/>
              <w:rPr>
                <w:rFonts w:ascii="Arial" w:hAnsi="Arial" w:cs="Arial"/>
                <w:b/>
                <w:bCs/>
              </w:rPr>
            </w:pPr>
          </w:p>
          <w:p w14:paraId="11CD7443" w14:textId="77777777" w:rsidR="00154A76" w:rsidRDefault="00154A76" w:rsidP="00421D4B">
            <w:pPr>
              <w:spacing w:line="360" w:lineRule="auto"/>
              <w:jc w:val="both"/>
              <w:rPr>
                <w:rFonts w:ascii="Arial" w:hAnsi="Arial" w:cs="Arial"/>
                <w:b/>
                <w:bCs/>
              </w:rPr>
            </w:pPr>
          </w:p>
          <w:p w14:paraId="0359465F" w14:textId="77777777" w:rsidR="006F24FE" w:rsidRDefault="006F24FE" w:rsidP="00421D4B">
            <w:pPr>
              <w:spacing w:line="360" w:lineRule="auto"/>
              <w:jc w:val="both"/>
              <w:rPr>
                <w:rFonts w:ascii="Arial" w:hAnsi="Arial" w:cs="Arial"/>
                <w:b/>
                <w:bCs/>
              </w:rPr>
            </w:pPr>
          </w:p>
          <w:p w14:paraId="530AF801" w14:textId="700F9C48" w:rsidR="006F24FE" w:rsidRPr="00421D4B" w:rsidRDefault="006F24FE"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5FCBB84B" w14:textId="72762575"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987F80F" w14:textId="77777777" w:rsidR="00CD720D" w:rsidRPr="00A05588" w:rsidRDefault="00CD720D" w:rsidP="00B93F1F">
      <w:pPr>
        <w:spacing w:line="360" w:lineRule="auto"/>
        <w:ind w:right="190"/>
        <w:rPr>
          <w:rFonts w:ascii="Arial" w:hAnsi="Arial" w:cs="Arial"/>
          <w:b/>
          <w:bCs/>
        </w:rPr>
      </w:pPr>
    </w:p>
    <w:p w14:paraId="447710B4" w14:textId="563288D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1506A9">
        <w:rPr>
          <w:rFonts w:ascii="Arial" w:hAnsi="Arial" w:cs="Arial"/>
        </w:rPr>
        <w:t>artículos 75</w:t>
      </w:r>
      <w:r w:rsidR="00857A84" w:rsidRPr="001506A9">
        <w:rPr>
          <w:rFonts w:ascii="Arial" w:hAnsi="Arial" w:cs="Arial"/>
        </w:rPr>
        <w:t>,</w:t>
      </w:r>
      <w:r w:rsidRPr="001506A9">
        <w:rPr>
          <w:rFonts w:ascii="Arial" w:hAnsi="Arial" w:cs="Arial"/>
        </w:rPr>
        <w:t xml:space="preserve"> </w:t>
      </w:r>
      <w:r w:rsidR="00791872" w:rsidRPr="001506A9">
        <w:rPr>
          <w:rFonts w:ascii="Arial" w:hAnsi="Arial" w:cs="Arial"/>
        </w:rPr>
        <w:t xml:space="preserve">fracción </w:t>
      </w:r>
      <w:r w:rsidRPr="001506A9">
        <w:rPr>
          <w:rFonts w:ascii="Arial" w:hAnsi="Arial" w:cs="Arial"/>
        </w:rPr>
        <w:t>XXIX</w:t>
      </w:r>
      <w:r w:rsidR="00857A84" w:rsidRPr="001506A9">
        <w:rPr>
          <w:rFonts w:ascii="Arial" w:hAnsi="Arial" w:cs="Arial"/>
        </w:rPr>
        <w:t>,</w:t>
      </w:r>
      <w:r w:rsidRPr="001506A9">
        <w:rPr>
          <w:rFonts w:ascii="Arial" w:hAnsi="Arial" w:cs="Arial"/>
        </w:rPr>
        <w:t xml:space="preserve"> y 77 de la Constitución Política del Estado Libre y Soberano de Quintana </w:t>
      </w:r>
      <w:r w:rsidR="004F7919" w:rsidRPr="001506A9">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54069A">
        <w:rPr>
          <w:rFonts w:ascii="Arial" w:hAnsi="Arial" w:cs="Arial"/>
        </w:rPr>
        <w:t>la Administr</w:t>
      </w:r>
      <w:r w:rsidR="007163DA">
        <w:rPr>
          <w:rFonts w:ascii="Arial" w:hAnsi="Arial" w:cs="Arial"/>
        </w:rPr>
        <w:t>ación Pública E</w:t>
      </w:r>
      <w:r w:rsidR="0054069A">
        <w:rPr>
          <w:rFonts w:ascii="Arial" w:hAnsi="Arial" w:cs="Arial"/>
        </w:rPr>
        <w:t>statal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0DC79E5F"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1506A9">
        <w:rPr>
          <w:rFonts w:ascii="Arial" w:hAnsi="Arial" w:cs="Arial"/>
        </w:rPr>
        <w:t xml:space="preserve"> el presente informe a esta H. XVI</w:t>
      </w:r>
      <w:r w:rsidR="00AE24E7">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95870C2"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1506A9">
        <w:rPr>
          <w:rFonts w:ascii="Arial" w:hAnsi="Arial" w:cs="Arial"/>
          <w:bCs/>
        </w:rPr>
        <w:t>l</w:t>
      </w:r>
      <w:r w:rsidR="005B1241">
        <w:rPr>
          <w:rFonts w:ascii="Arial" w:hAnsi="Arial" w:cs="Arial"/>
          <w:bCs/>
        </w:rPr>
        <w:t xml:space="preserve"> </w:t>
      </w:r>
      <w:r w:rsidR="005B1241">
        <w:rPr>
          <w:rFonts w:ascii="Arial" w:hAnsi="Arial" w:cs="Arial"/>
          <w:b/>
          <w:bCs/>
        </w:rPr>
        <w:t>Instituto</w:t>
      </w:r>
      <w:r w:rsidR="0008118E">
        <w:rPr>
          <w:rFonts w:ascii="Arial" w:hAnsi="Arial" w:cs="Arial"/>
          <w:b/>
          <w:bCs/>
        </w:rPr>
        <w:t xml:space="preserve"> para el Desarrollo y Financiamiento del </w:t>
      </w:r>
      <w:r w:rsidR="005B1241">
        <w:rPr>
          <w:rFonts w:ascii="Arial" w:hAnsi="Arial" w:cs="Arial"/>
          <w:b/>
          <w:bCs/>
        </w:rPr>
        <w:t>Estado de Quintana Roo</w:t>
      </w:r>
      <w:r w:rsidR="002F771B" w:rsidRPr="002013D4">
        <w:rPr>
          <w:rFonts w:ascii="Arial" w:hAnsi="Arial" w:cs="Arial"/>
        </w:rPr>
        <w:t>,</w:t>
      </w:r>
      <w:r w:rsidRPr="002013D4">
        <w:rPr>
          <w:rFonts w:ascii="Arial" w:hAnsi="Arial" w:cs="Arial"/>
          <w:bCs/>
        </w:rPr>
        <w:t xml:space="preserve"> </w:t>
      </w:r>
      <w:r w:rsidR="002150FF" w:rsidRPr="001506A9">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1A742BE"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16D3C">
        <w:rPr>
          <w:rFonts w:ascii="Arial" w:hAnsi="Arial" w:cs="Arial"/>
          <w:bCs/>
        </w:rPr>
        <w:t>el</w:t>
      </w:r>
      <w:r w:rsidR="00330984" w:rsidRPr="000E7791">
        <w:rPr>
          <w:rFonts w:ascii="Arial" w:hAnsi="Arial" w:cs="Arial"/>
          <w:b/>
          <w:bCs/>
        </w:rPr>
        <w:t xml:space="preserve"> </w:t>
      </w:r>
      <w:r w:rsidR="0008118E">
        <w:rPr>
          <w:rFonts w:ascii="Arial" w:hAnsi="Arial" w:cs="Arial"/>
          <w:b/>
          <w:bCs/>
        </w:rPr>
        <w:t>Instituto para el Desarrollo y Financiamiento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A16D3C">
        <w:rPr>
          <w:rFonts w:ascii="Arial" w:hAnsi="Arial" w:cs="Arial"/>
          <w:bCs/>
        </w:rPr>
        <w:t>la cual</w:t>
      </w:r>
      <w:r w:rsidR="001075DF" w:rsidRPr="009879F6">
        <w:rPr>
          <w:rFonts w:ascii="Arial" w:hAnsi="Arial" w:cs="Arial"/>
          <w:bCs/>
        </w:rPr>
        <w:t xml:space="preserve"> </w:t>
      </w:r>
      <w:r w:rsidR="00D64329" w:rsidRPr="00A16D3C">
        <w:rPr>
          <w:rFonts w:ascii="Arial" w:hAnsi="Arial" w:cs="Arial"/>
          <w:bCs/>
        </w:rPr>
        <w:t>incluye</w:t>
      </w:r>
      <w:r w:rsidR="00A16D3C">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A16D3C">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A16D3C">
        <w:rPr>
          <w:rFonts w:ascii="Arial" w:hAnsi="Arial" w:cs="Arial"/>
          <w:bCs/>
        </w:rPr>
        <w:t>ingresos obtenidos y gastos efectuados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202FF540"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EF4C62">
        <w:rPr>
          <w:rFonts w:ascii="Arial" w:hAnsi="Arial" w:cs="Arial"/>
          <w:bCs/>
        </w:rPr>
        <w:t xml:space="preserve"> la</w:t>
      </w:r>
      <w:r w:rsidR="00657002">
        <w:rPr>
          <w:rFonts w:ascii="Arial" w:hAnsi="Arial" w:cs="Arial"/>
          <w:bCs/>
        </w:rPr>
        <w:t xml:space="preserve"> </w:t>
      </w:r>
      <w:r w:rsidR="00AE24E7">
        <w:rPr>
          <w:rFonts w:ascii="Arial" w:hAnsi="Arial" w:cs="Arial"/>
          <w:bCs/>
        </w:rPr>
        <w:t>obtención</w:t>
      </w:r>
      <w:r w:rsidR="001279B3" w:rsidRPr="00EF4C62">
        <w:rPr>
          <w:rFonts w:ascii="Arial" w:hAnsi="Arial" w:cs="Arial"/>
          <w:bCs/>
        </w:rPr>
        <w:t xml:space="preserve">, manejo, custodia y aplicación </w:t>
      </w:r>
      <w:r w:rsidR="00D66077" w:rsidRPr="00EF4C62">
        <w:rPr>
          <w:rFonts w:ascii="Arial" w:hAnsi="Arial" w:cs="Arial"/>
          <w:bCs/>
        </w:rPr>
        <w:t xml:space="preserve">de </w:t>
      </w:r>
      <w:r w:rsidR="0031062A" w:rsidRPr="00EF4C62">
        <w:rPr>
          <w:rFonts w:ascii="Arial" w:hAnsi="Arial" w:cs="Arial"/>
          <w:bCs/>
        </w:rPr>
        <w:t>los ingresos y gastos públicos</w:t>
      </w:r>
      <w:r w:rsidR="0031062A" w:rsidRPr="00EF4C62">
        <w:rPr>
          <w:rFonts w:ascii="Arial" w:hAnsi="Arial" w:cs="Arial"/>
          <w:bCs/>
          <w:i/>
          <w:i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del</w:t>
      </w:r>
      <w:r w:rsidR="0031062A" w:rsidRPr="009879F6">
        <w:rPr>
          <w:rFonts w:ascii="Arial" w:hAnsi="Arial" w:cs="Arial"/>
          <w:bCs/>
        </w:rPr>
        <w:t xml:space="preserve"> </w:t>
      </w:r>
      <w:r w:rsidR="0008118E">
        <w:rPr>
          <w:rFonts w:ascii="Arial" w:hAnsi="Arial" w:cs="Arial"/>
          <w:b/>
          <w:bCs/>
        </w:rPr>
        <w:t>Instituto para el Desarrollo y Financiamiento del Estado de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A5E607D"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F4C62">
        <w:rPr>
          <w:rFonts w:ascii="Arial" w:hAnsi="Arial" w:cs="Arial"/>
        </w:rPr>
        <w:t>l</w:t>
      </w:r>
      <w:r w:rsidRPr="009879F6">
        <w:rPr>
          <w:rFonts w:ascii="Arial" w:hAnsi="Arial" w:cs="Arial"/>
        </w:rPr>
        <w:t xml:space="preserve"> </w:t>
      </w:r>
      <w:r w:rsidR="0008118E">
        <w:rPr>
          <w:rFonts w:ascii="Arial" w:hAnsi="Arial" w:cs="Arial"/>
          <w:b/>
          <w:bCs/>
        </w:rPr>
        <w:t>Instituto para el Desarrollo y Financiamiento del Estado de Quintana Roo</w:t>
      </w:r>
      <w:r w:rsidR="00257CE6" w:rsidRPr="009879F6">
        <w:rPr>
          <w:rFonts w:ascii="Arial" w:hAnsi="Arial" w:cs="Arial"/>
        </w:rPr>
        <w:t>,</w:t>
      </w:r>
      <w:r w:rsidRPr="009879F6">
        <w:rPr>
          <w:rFonts w:ascii="Arial" w:hAnsi="Arial" w:cs="Arial"/>
        </w:rPr>
        <w:t xml:space="preserve"> correspondiente al ejercicio fiscal </w:t>
      </w:r>
      <w:r w:rsidR="00EF4C62">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F4C62">
        <w:rPr>
          <w:rFonts w:ascii="Arial" w:hAnsi="Arial" w:cs="Arial"/>
        </w:rPr>
        <w:t>obtención del ingreso y aplicación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FD7FDB">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0008118E">
        <w:rPr>
          <w:rFonts w:ascii="Arial" w:hAnsi="Arial" w:cs="Arial"/>
        </w:rPr>
        <w:t>en fecha 29</w:t>
      </w:r>
      <w:r w:rsidR="005B1241">
        <w:rPr>
          <w:rFonts w:ascii="Arial" w:hAnsi="Arial" w:cs="Arial"/>
        </w:rPr>
        <w:t xml:space="preserve"> de abril</w:t>
      </w:r>
      <w:r w:rsidR="00841FDE">
        <w:rPr>
          <w:rFonts w:ascii="Arial" w:hAnsi="Arial" w:cs="Arial"/>
        </w:rPr>
        <w:t xml:space="preserve"> de 2023</w:t>
      </w:r>
      <w:r w:rsidR="007026DE" w:rsidRPr="009879F6">
        <w:rPr>
          <w:rFonts w:ascii="Arial" w:hAnsi="Arial" w:cs="Arial"/>
        </w:rPr>
        <w:t>, con oficio</w:t>
      </w:r>
      <w:r w:rsidRPr="009879F6">
        <w:rPr>
          <w:rFonts w:ascii="Arial" w:hAnsi="Arial" w:cs="Arial"/>
        </w:rPr>
        <w:t xml:space="preserve"> No. </w:t>
      </w:r>
      <w:r w:rsidR="0008118E">
        <w:rPr>
          <w:rFonts w:ascii="Arial" w:hAnsi="Arial" w:cs="Arial"/>
        </w:rPr>
        <w:t>IDF</w:t>
      </w:r>
      <w:r w:rsidR="005B1241">
        <w:rPr>
          <w:rFonts w:ascii="Arial" w:hAnsi="Arial" w:cs="Arial"/>
        </w:rPr>
        <w:t>/</w:t>
      </w:r>
      <w:r w:rsidR="0008118E">
        <w:rPr>
          <w:rFonts w:ascii="Arial" w:hAnsi="Arial" w:cs="Arial"/>
        </w:rPr>
        <w:t>D</w:t>
      </w:r>
      <w:r w:rsidR="005B1241">
        <w:rPr>
          <w:rFonts w:ascii="Arial" w:hAnsi="Arial" w:cs="Arial"/>
        </w:rPr>
        <w:t>DG</w:t>
      </w:r>
      <w:r w:rsidR="00841FDE">
        <w:rPr>
          <w:rFonts w:ascii="Arial" w:hAnsi="Arial" w:cs="Arial"/>
        </w:rPr>
        <w:t>/</w:t>
      </w:r>
      <w:r w:rsidR="0008118E">
        <w:rPr>
          <w:rFonts w:ascii="Arial" w:hAnsi="Arial" w:cs="Arial"/>
        </w:rPr>
        <w:t>0104/IV</w:t>
      </w:r>
      <w:r w:rsidR="00841FDE">
        <w:rPr>
          <w:rFonts w:ascii="Arial" w:hAnsi="Arial" w:cs="Arial"/>
        </w:rPr>
        <w:t>/2023</w:t>
      </w:r>
      <w:r w:rsidR="00452078" w:rsidRPr="009879F6">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EA8166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63541C">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63541C">
        <w:rPr>
          <w:rFonts w:ascii="Arial" w:hAnsi="Arial" w:cs="Arial"/>
          <w:bCs/>
        </w:rPr>
        <w:t xml:space="preserve">15 de marzo de 2023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3541C">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0063541C">
        <w:rPr>
          <w:rFonts w:ascii="Arial" w:hAnsi="Arial" w:cs="Arial"/>
          <w:bCs/>
        </w:rPr>
        <w:t>ública 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2BFC6AD5"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3541C">
        <w:rPr>
          <w:rFonts w:ascii="Arial" w:hAnsi="Arial" w:cs="Arial"/>
        </w:rPr>
        <w:t xml:space="preserve">artículos </w:t>
      </w:r>
      <w:r w:rsidR="00E12B67" w:rsidRPr="0063541C">
        <w:rPr>
          <w:rFonts w:ascii="Arial" w:hAnsi="Arial" w:cs="Arial"/>
        </w:rPr>
        <w:t>2, 3, 4, 5</w:t>
      </w:r>
      <w:r w:rsidR="00996A1B" w:rsidRPr="0063541C">
        <w:rPr>
          <w:rFonts w:ascii="Arial" w:hAnsi="Arial" w:cs="Arial"/>
        </w:rPr>
        <w:t>,</w:t>
      </w:r>
      <w:r w:rsidR="003A7DD9" w:rsidRPr="0063541C">
        <w:rPr>
          <w:rFonts w:ascii="Arial" w:hAnsi="Arial" w:cs="Arial"/>
        </w:rPr>
        <w:t xml:space="preserve"> 6 fracciones I, </w:t>
      </w:r>
      <w:r w:rsidR="00A277F8" w:rsidRPr="0063541C">
        <w:rPr>
          <w:rFonts w:ascii="Arial" w:hAnsi="Arial" w:cs="Arial"/>
        </w:rPr>
        <w:t>II</w:t>
      </w:r>
      <w:r w:rsidR="003A7DD9" w:rsidRPr="0063541C">
        <w:rPr>
          <w:rFonts w:ascii="Arial" w:hAnsi="Arial" w:cs="Arial"/>
        </w:rPr>
        <w:t xml:space="preserve"> y XX,</w:t>
      </w:r>
      <w:r w:rsidR="00996A1B" w:rsidRPr="0063541C">
        <w:rPr>
          <w:rFonts w:ascii="Arial" w:hAnsi="Arial" w:cs="Arial"/>
        </w:rPr>
        <w:t>1</w:t>
      </w:r>
      <w:r w:rsidR="00A277F8" w:rsidRPr="0063541C">
        <w:rPr>
          <w:rFonts w:ascii="Arial" w:hAnsi="Arial" w:cs="Arial"/>
        </w:rPr>
        <w:t>6</w:t>
      </w:r>
      <w:r w:rsidR="00996A1B" w:rsidRPr="0063541C">
        <w:rPr>
          <w:rFonts w:ascii="Arial" w:hAnsi="Arial" w:cs="Arial"/>
        </w:rPr>
        <w:t>, 17,</w:t>
      </w:r>
      <w:r w:rsidR="00E12B67" w:rsidRPr="0063541C">
        <w:rPr>
          <w:rFonts w:ascii="Arial" w:hAnsi="Arial" w:cs="Arial"/>
        </w:rPr>
        <w:t xml:space="preserve"> </w:t>
      </w:r>
      <w:r w:rsidR="00A277F8" w:rsidRPr="0063541C">
        <w:rPr>
          <w:rFonts w:ascii="Arial" w:hAnsi="Arial" w:cs="Arial"/>
        </w:rPr>
        <w:t>19</w:t>
      </w:r>
      <w:r w:rsidR="00E12B67" w:rsidRPr="0063541C">
        <w:rPr>
          <w:rFonts w:ascii="Arial" w:hAnsi="Arial" w:cs="Arial"/>
        </w:rPr>
        <w:t xml:space="preserve"> fracciones </w:t>
      </w:r>
      <w:r w:rsidR="003A7DD9" w:rsidRPr="0063541C">
        <w:rPr>
          <w:rFonts w:ascii="Arial" w:hAnsi="Arial" w:cs="Arial"/>
        </w:rPr>
        <w:t xml:space="preserve">I, VI, </w:t>
      </w:r>
      <w:r w:rsidR="00E12B67" w:rsidRPr="0063541C">
        <w:rPr>
          <w:rFonts w:ascii="Arial" w:hAnsi="Arial" w:cs="Arial"/>
        </w:rPr>
        <w:t>VII,</w:t>
      </w:r>
      <w:r w:rsidR="00E94491" w:rsidRPr="0063541C">
        <w:rPr>
          <w:rFonts w:ascii="Arial" w:hAnsi="Arial" w:cs="Arial"/>
        </w:rPr>
        <w:t xml:space="preserve"> VIII,</w:t>
      </w:r>
      <w:r w:rsidR="00840A3F" w:rsidRPr="0063541C">
        <w:rPr>
          <w:rFonts w:ascii="Arial" w:hAnsi="Arial" w:cs="Arial"/>
        </w:rPr>
        <w:t xml:space="preserve"> </w:t>
      </w:r>
      <w:r w:rsidR="00E12B67" w:rsidRPr="0063541C">
        <w:rPr>
          <w:rFonts w:ascii="Arial" w:hAnsi="Arial" w:cs="Arial"/>
        </w:rPr>
        <w:t>XII,</w:t>
      </w:r>
      <w:r w:rsidR="00A76E7F" w:rsidRPr="0063541C">
        <w:rPr>
          <w:rFonts w:ascii="Arial" w:hAnsi="Arial" w:cs="Arial"/>
        </w:rPr>
        <w:t xml:space="preserve"> </w:t>
      </w:r>
      <w:r w:rsidR="003A7DD9" w:rsidRPr="0063541C">
        <w:rPr>
          <w:rFonts w:ascii="Arial" w:hAnsi="Arial" w:cs="Arial"/>
        </w:rPr>
        <w:t>XV,</w:t>
      </w:r>
      <w:r w:rsidR="00E12B67" w:rsidRPr="0063541C">
        <w:rPr>
          <w:rFonts w:ascii="Arial" w:hAnsi="Arial" w:cs="Arial"/>
        </w:rPr>
        <w:t xml:space="preserve"> XXVI y</w:t>
      </w:r>
      <w:r w:rsidR="00A277F8" w:rsidRPr="0063541C">
        <w:rPr>
          <w:rFonts w:ascii="Arial" w:hAnsi="Arial" w:cs="Arial"/>
        </w:rPr>
        <w:t xml:space="preserve"> XXVIII,</w:t>
      </w:r>
      <w:r w:rsidR="006447D4" w:rsidRPr="0063541C">
        <w:rPr>
          <w:rFonts w:ascii="Arial" w:hAnsi="Arial" w:cs="Arial"/>
        </w:rPr>
        <w:t xml:space="preserve"> 22 </w:t>
      </w:r>
      <w:r w:rsidR="00996A1B" w:rsidRPr="0063541C">
        <w:rPr>
          <w:rFonts w:ascii="Arial" w:hAnsi="Arial" w:cs="Arial"/>
        </w:rPr>
        <w:t>en su último párrafo</w:t>
      </w:r>
      <w:r w:rsidR="00FF0D0C" w:rsidRPr="0063541C">
        <w:rPr>
          <w:rFonts w:ascii="Arial" w:hAnsi="Arial" w:cs="Arial"/>
        </w:rPr>
        <w:t xml:space="preserve">, </w:t>
      </w:r>
      <w:r w:rsidR="009E3CAE" w:rsidRPr="0063541C">
        <w:rPr>
          <w:rFonts w:ascii="Arial" w:hAnsi="Arial" w:cs="Arial"/>
        </w:rPr>
        <w:t xml:space="preserve">37, </w:t>
      </w:r>
      <w:r w:rsidR="00FF0D0C" w:rsidRPr="0063541C">
        <w:rPr>
          <w:rFonts w:ascii="Arial" w:hAnsi="Arial" w:cs="Arial"/>
        </w:rPr>
        <w:t xml:space="preserve">38, </w:t>
      </w:r>
      <w:r w:rsidR="005527AF" w:rsidRPr="0063541C">
        <w:rPr>
          <w:rFonts w:ascii="Arial" w:hAnsi="Arial" w:cs="Arial"/>
        </w:rPr>
        <w:t xml:space="preserve">40, </w:t>
      </w:r>
      <w:r w:rsidR="00FF0D0C" w:rsidRPr="0063541C">
        <w:rPr>
          <w:rFonts w:ascii="Arial" w:hAnsi="Arial" w:cs="Arial"/>
        </w:rPr>
        <w:t>41</w:t>
      </w:r>
      <w:r w:rsidR="00996A1B" w:rsidRPr="0063541C">
        <w:rPr>
          <w:rFonts w:ascii="Arial" w:hAnsi="Arial" w:cs="Arial"/>
        </w:rPr>
        <w:t>, 42</w:t>
      </w:r>
      <w:r w:rsidR="006447D4" w:rsidRPr="0063541C">
        <w:rPr>
          <w:rFonts w:ascii="Arial" w:hAnsi="Arial" w:cs="Arial"/>
        </w:rPr>
        <w:t xml:space="preserve"> y</w:t>
      </w:r>
      <w:r w:rsidR="00E12B67" w:rsidRPr="0063541C">
        <w:rPr>
          <w:rFonts w:ascii="Arial" w:hAnsi="Arial" w:cs="Arial"/>
        </w:rPr>
        <w:t xml:space="preserve"> 86 fracciones I</w:t>
      </w:r>
      <w:r w:rsidR="00A77F0A" w:rsidRPr="0063541C">
        <w:rPr>
          <w:rFonts w:ascii="Arial" w:hAnsi="Arial" w:cs="Arial"/>
        </w:rPr>
        <w:t>, XVII, XXII</w:t>
      </w:r>
      <w:r w:rsidR="00E12B67" w:rsidRPr="0063541C">
        <w:rPr>
          <w:rFonts w:ascii="Arial" w:hAnsi="Arial" w:cs="Arial"/>
        </w:rPr>
        <w:t xml:space="preserve"> y</w:t>
      </w:r>
      <w:r w:rsidR="00A277F8" w:rsidRPr="0063541C">
        <w:rPr>
          <w:rFonts w:ascii="Arial" w:hAnsi="Arial" w:cs="Arial"/>
        </w:rPr>
        <w:t xml:space="preserve"> XXXVI de la </w:t>
      </w:r>
      <w:r w:rsidR="00E12B67" w:rsidRPr="0063541C">
        <w:rPr>
          <w:rFonts w:ascii="Arial" w:hAnsi="Arial" w:cs="Arial"/>
        </w:rPr>
        <w:t>Ley d</w:t>
      </w:r>
      <w:r w:rsidR="00A277F8" w:rsidRPr="0063541C">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00477085">
        <w:rPr>
          <w:rFonts w:ascii="Arial" w:hAnsi="Arial" w:cs="Arial"/>
        </w:rPr>
        <w:t xml:space="preserve"> </w:t>
      </w:r>
      <w:r w:rsidRPr="004408EB">
        <w:rPr>
          <w:rFonts w:ascii="Arial" w:hAnsi="Arial" w:cs="Arial"/>
        </w:rPr>
        <w:t>Informe</w:t>
      </w:r>
      <w:r w:rsidR="00477085">
        <w:rPr>
          <w:rFonts w:ascii="Arial" w:hAnsi="Arial" w:cs="Arial"/>
        </w:rPr>
        <w:t xml:space="preserve"> </w:t>
      </w:r>
      <w:r w:rsidR="00E95DC3" w:rsidRPr="004408EB">
        <w:rPr>
          <w:rFonts w:ascii="Arial" w:hAnsi="Arial" w:cs="Arial"/>
        </w:rPr>
        <w:t xml:space="preserve">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477085">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477085">
        <w:rPr>
          <w:rFonts w:ascii="Arial" w:hAnsi="Arial" w:cs="Arial"/>
          <w:bCs/>
        </w:rPr>
        <w:t xml:space="preserve">l </w:t>
      </w:r>
      <w:r w:rsidR="0008118E">
        <w:rPr>
          <w:rFonts w:ascii="Arial" w:hAnsi="Arial" w:cs="Arial"/>
          <w:b/>
          <w:bCs/>
        </w:rPr>
        <w:t>Instituto para el Desarrollo y Financiamiento del Estado de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477085">
        <w:rPr>
          <w:rFonts w:ascii="Arial" w:hAnsi="Arial" w:cs="Arial"/>
          <w:bCs/>
        </w:rPr>
        <w:t>2022</w:t>
      </w:r>
      <w:r w:rsidRPr="009879F6">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6DB23DB4" w:rsidR="00E3658B" w:rsidRDefault="00E3658B" w:rsidP="00B93F1F">
      <w:pPr>
        <w:spacing w:line="360" w:lineRule="auto"/>
        <w:ind w:right="190"/>
        <w:jc w:val="both"/>
        <w:rPr>
          <w:rFonts w:ascii="Arial" w:hAnsi="Arial" w:cs="Arial"/>
          <w:b/>
        </w:rPr>
      </w:pPr>
      <w:r w:rsidRPr="007474AB">
        <w:rPr>
          <w:rFonts w:ascii="Arial" w:hAnsi="Arial" w:cs="Arial"/>
          <w:b/>
        </w:rPr>
        <w:t>D</w:t>
      </w:r>
      <w:r w:rsidR="002913A5" w:rsidRPr="007474AB">
        <w:rPr>
          <w:rFonts w:ascii="Arial" w:hAnsi="Arial" w:cs="Arial"/>
          <w:b/>
        </w:rPr>
        <w:t>e su Creación y Objeto</w:t>
      </w:r>
    </w:p>
    <w:p w14:paraId="69F61E3F" w14:textId="77777777" w:rsidR="00C82EDE" w:rsidRDefault="00C82EDE" w:rsidP="00B93F1F">
      <w:pPr>
        <w:spacing w:line="360" w:lineRule="auto"/>
        <w:ind w:right="190"/>
        <w:jc w:val="both"/>
        <w:rPr>
          <w:rFonts w:ascii="Arial" w:hAnsi="Arial" w:cs="Arial"/>
          <w:b/>
        </w:rPr>
      </w:pPr>
    </w:p>
    <w:p w14:paraId="76EDCC84" w14:textId="77777777" w:rsidR="0008118E" w:rsidRPr="00E64DED" w:rsidRDefault="0008118E" w:rsidP="0008118E">
      <w:pPr>
        <w:spacing w:line="360" w:lineRule="auto"/>
        <w:ind w:right="49"/>
        <w:jc w:val="both"/>
        <w:rPr>
          <w:rFonts w:ascii="Arial" w:hAnsi="Arial" w:cs="Arial"/>
        </w:rPr>
      </w:pPr>
      <w:r w:rsidRPr="00E64DED">
        <w:rPr>
          <w:rFonts w:ascii="Arial" w:hAnsi="Arial" w:cs="Arial"/>
        </w:rPr>
        <w:t xml:space="preserve">El </w:t>
      </w:r>
      <w:r w:rsidRPr="00E64DED">
        <w:rPr>
          <w:rFonts w:ascii="Arial" w:hAnsi="Arial" w:cs="Arial"/>
          <w:b/>
        </w:rPr>
        <w:t>Instituto para el Desarrollo y Financiamiento del Estado de Quintana Roo</w:t>
      </w:r>
      <w:r w:rsidRPr="00E64DED">
        <w:rPr>
          <w:rFonts w:ascii="Arial" w:hAnsi="Arial" w:cs="Arial"/>
        </w:rPr>
        <w:t xml:space="preserve">, se creó mediante Decreto 104 publicado en el Tomo III, Número 89 Extraordinario, Séptima Época del Periódico Oficial del Estado de Quintana Roo de fecha 06 de octubre de 2006, como un organismo público descentralizado de la administración pública del Estado, con personalidad jurídica y patrimonio propio, con domicilio oficial en la ciudad de Chetumal, Municipio de Othón P. Blanco, Quintana Roo. </w:t>
      </w:r>
    </w:p>
    <w:p w14:paraId="1BCBD21A" w14:textId="77777777" w:rsidR="0008118E" w:rsidRPr="00E64DED" w:rsidRDefault="0008118E" w:rsidP="0008118E">
      <w:pPr>
        <w:spacing w:line="360" w:lineRule="auto"/>
        <w:ind w:right="49"/>
        <w:jc w:val="both"/>
        <w:rPr>
          <w:rFonts w:ascii="Arial" w:hAnsi="Arial" w:cs="Arial"/>
        </w:rPr>
      </w:pPr>
    </w:p>
    <w:p w14:paraId="7547E384" w14:textId="77777777" w:rsidR="0008118E" w:rsidRPr="00E64DED" w:rsidRDefault="0008118E" w:rsidP="0008118E">
      <w:pPr>
        <w:spacing w:line="360" w:lineRule="auto"/>
        <w:ind w:right="49"/>
        <w:jc w:val="both"/>
        <w:rPr>
          <w:rFonts w:ascii="Arial" w:hAnsi="Arial" w:cs="Arial"/>
        </w:rPr>
      </w:pPr>
      <w:r w:rsidRPr="00E64DED">
        <w:rPr>
          <w:rFonts w:ascii="Arial" w:hAnsi="Arial" w:cs="Arial"/>
        </w:rPr>
        <w:t>El Instituto, tiene por objeto reconocer los criterios, bases y requisitos para la programación,</w:t>
      </w:r>
    </w:p>
    <w:p w14:paraId="5E58F45C" w14:textId="11A59797" w:rsidR="007474AB" w:rsidRDefault="0008118E" w:rsidP="0008118E">
      <w:pPr>
        <w:spacing w:line="360" w:lineRule="auto"/>
        <w:ind w:right="190"/>
        <w:jc w:val="both"/>
        <w:rPr>
          <w:rFonts w:ascii="Arial" w:hAnsi="Arial" w:cs="Arial"/>
        </w:rPr>
      </w:pPr>
      <w:r w:rsidRPr="00E64DED">
        <w:rPr>
          <w:rFonts w:ascii="Arial" w:hAnsi="Arial" w:cs="Arial"/>
        </w:rPr>
        <w:t>autorización, contratación, registro y control de la deuda pública y las obligaciones que rigen al Estado, sus Municipios y a los demás entes públicos, sujetos a la Ley de Deuda Pública del Estado de Quintana Roo y sus Municipios, administrando los recursos con base en los principios de legalidad, honestidad, eficacia, eficiencia, economía, racionalidad, austeridad, transparencia, control y rendición de cuentas, coadyuvando a las entidades entre otras las siguientes acciones: asesorar a las entidades para lograr una planeación financiera integr</w:t>
      </w:r>
      <w:r w:rsidR="00FD7FDB">
        <w:rPr>
          <w:rFonts w:ascii="Arial" w:hAnsi="Arial" w:cs="Arial"/>
        </w:rPr>
        <w:t>al, y a</w:t>
      </w:r>
      <w:r w:rsidRPr="00E64DED">
        <w:rPr>
          <w:rFonts w:ascii="Arial" w:hAnsi="Arial" w:cs="Arial"/>
        </w:rPr>
        <w:t>cceder a financiamiento de manera unitaria y/o colectiva en los mejores términos y condiciones posibles a los mercados financieros</w:t>
      </w:r>
      <w:r>
        <w:rPr>
          <w:rFonts w:ascii="Arial" w:hAnsi="Arial" w:cs="Arial"/>
        </w:rPr>
        <w:t>.</w:t>
      </w:r>
    </w:p>
    <w:p w14:paraId="7F5BBB44" w14:textId="77777777" w:rsidR="0008118E" w:rsidRDefault="0008118E" w:rsidP="0008118E">
      <w:pPr>
        <w:spacing w:line="360" w:lineRule="auto"/>
        <w:ind w:right="190"/>
        <w:jc w:val="both"/>
        <w:rPr>
          <w:rFonts w:ascii="Arial" w:hAnsi="Arial" w:cs="Arial"/>
          <w:b/>
          <w:bCs/>
        </w:rPr>
      </w:pPr>
    </w:p>
    <w:p w14:paraId="1C2BAF1F" w14:textId="74855404" w:rsidR="00C47B98" w:rsidRPr="009879F6" w:rsidRDefault="002169A5" w:rsidP="00B93F1F">
      <w:pPr>
        <w:spacing w:line="360" w:lineRule="auto"/>
        <w:ind w:right="190"/>
        <w:jc w:val="both"/>
        <w:rPr>
          <w:rFonts w:ascii="Arial" w:hAnsi="Arial" w:cs="Arial"/>
          <w:b/>
          <w:bCs/>
        </w:rPr>
      </w:pPr>
      <w:r>
        <w:rPr>
          <w:rFonts w:ascii="Arial" w:hAnsi="Arial" w:cs="Arial"/>
          <w:b/>
          <w:bCs/>
        </w:rPr>
        <w:t>I</w:t>
      </w:r>
      <w:r w:rsidR="00C47B98" w:rsidRPr="009879F6">
        <w:rPr>
          <w:rFonts w:ascii="Arial" w:hAnsi="Arial" w:cs="Arial"/>
          <w:b/>
          <w:bCs/>
        </w:rPr>
        <w:t>.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00D330A1">
        <w:rPr>
          <w:rFonts w:ascii="Arial" w:hAnsi="Arial" w:cs="Arial"/>
          <w:b/>
          <w:bCs/>
        </w:rPr>
        <w:t xml:space="preserve">INGRESOS Y </w:t>
      </w:r>
      <w:r w:rsidRPr="00886931">
        <w:rPr>
          <w:rFonts w:ascii="Arial" w:hAnsi="Arial" w:cs="Arial"/>
          <w:b/>
          <w:bCs/>
        </w:rPr>
        <w:t>GAST</w:t>
      </w:r>
      <w:r w:rsidR="00C47B98" w:rsidRPr="00886931">
        <w:rPr>
          <w:rFonts w:ascii="Arial" w:hAnsi="Arial" w:cs="Arial"/>
          <w:b/>
          <w:bCs/>
        </w:rPr>
        <w:t>OS</w:t>
      </w:r>
      <w:r w:rsidR="000A4CA4" w:rsidRPr="0088693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682D8F7B"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03D99853" w14:textId="7F93F10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992A9ED" w14:textId="77777777" w:rsidR="00F83C52" w:rsidRPr="009879F6" w:rsidRDefault="00F83C52" w:rsidP="00B93F1F">
      <w:pPr>
        <w:spacing w:line="360" w:lineRule="auto"/>
        <w:jc w:val="both"/>
        <w:rPr>
          <w:rFonts w:ascii="Arial" w:hAnsi="Arial" w:cs="Arial"/>
          <w:b/>
          <w:bCs/>
        </w:rPr>
      </w:pPr>
    </w:p>
    <w:p w14:paraId="41E7DCE4" w14:textId="72D61398"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8B7EA2">
        <w:rPr>
          <w:rFonts w:ascii="Arial" w:hAnsi="Arial" w:cs="Arial"/>
          <w:bCs/>
        </w:rPr>
        <w:t xml:space="preserve">alizó en materia financiera al </w:t>
      </w:r>
      <w:r w:rsidR="00251191">
        <w:rPr>
          <w:rFonts w:ascii="Arial" w:hAnsi="Arial" w:cs="Arial"/>
          <w:b/>
          <w:bCs/>
        </w:rPr>
        <w:t>Instituto para el Desarrollo y Financiamiento del Estado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2DEEA3A" w:rsidR="00AA50F2" w:rsidRPr="009879F6" w:rsidRDefault="00251191" w:rsidP="008B7EA2">
            <w:pPr>
              <w:spacing w:line="360" w:lineRule="auto"/>
              <w:ind w:right="190"/>
              <w:jc w:val="both"/>
              <w:rPr>
                <w:rFonts w:ascii="Arial" w:hAnsi="Arial" w:cs="Arial"/>
                <w:b/>
                <w:bCs/>
              </w:rPr>
            </w:pPr>
            <w:r>
              <w:rPr>
                <w:rFonts w:ascii="Arial" w:hAnsi="Arial" w:cs="Arial"/>
                <w:b/>
                <w:bCs/>
              </w:rPr>
              <w:t>22-AEMF-C-GOB-039-080</w:t>
            </w:r>
          </w:p>
        </w:tc>
        <w:tc>
          <w:tcPr>
            <w:tcW w:w="2713" w:type="pct"/>
            <w:shd w:val="clear" w:color="auto" w:fill="auto"/>
          </w:tcPr>
          <w:p w14:paraId="409DA764" w14:textId="5178F38D" w:rsidR="00AA50F2" w:rsidRPr="009879F6" w:rsidRDefault="00F81F59" w:rsidP="008B7EA2">
            <w:pPr>
              <w:spacing w:line="360" w:lineRule="auto"/>
              <w:ind w:right="190"/>
              <w:jc w:val="both"/>
              <w:rPr>
                <w:rFonts w:ascii="Arial" w:hAnsi="Arial" w:cs="Arial"/>
                <w:bCs/>
              </w:rPr>
            </w:pPr>
            <w:r w:rsidRPr="009879F6">
              <w:rPr>
                <w:rFonts w:ascii="Arial" w:hAnsi="Arial" w:cs="Arial"/>
                <w:bCs/>
              </w:rPr>
              <w:t>“</w:t>
            </w:r>
            <w:r w:rsidR="008B7EA2">
              <w:rPr>
                <w:rFonts w:ascii="Arial" w:hAnsi="Arial" w:cs="Arial"/>
                <w:bCs/>
              </w:rPr>
              <w:t>Auditoría de Cumplimiento Financiero de Ingresos y Gastos Públicos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56EFF433" w14:textId="6D2C64CC" w:rsidR="00A83D37" w:rsidRDefault="00983BB9" w:rsidP="00A83D37">
      <w:pPr>
        <w:spacing w:line="360" w:lineRule="auto"/>
        <w:ind w:right="190"/>
        <w:jc w:val="both"/>
        <w:rPr>
          <w:rFonts w:ascii="Arial" w:hAnsi="Arial" w:cs="Arial"/>
          <w:bCs/>
        </w:rPr>
      </w:pPr>
      <w:r>
        <w:rPr>
          <w:rFonts w:ascii="Arial" w:hAnsi="Arial" w:cs="Arial"/>
          <w:bCs/>
        </w:rPr>
        <w:t>Fiscalizar la gestión financiera para verificar la forma y términos en que los ingresos estatales fueron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w:t>
      </w:r>
      <w:r w:rsidR="00E34034">
        <w:rPr>
          <w:rFonts w:ascii="Arial" w:hAnsi="Arial" w:cs="Arial"/>
          <w:bCs/>
        </w:rPr>
        <w:t>erno del Estado de Quintana Roo</w:t>
      </w:r>
      <w:r>
        <w:rPr>
          <w:rFonts w:ascii="Arial" w:hAnsi="Arial" w:cs="Arial"/>
          <w:bCs/>
        </w:rPr>
        <w:t xml:space="preserve"> para el ejercicio fiscal 2022, revisando que los gastos </w:t>
      </w:r>
      <w:r w:rsidR="00A54469">
        <w:rPr>
          <w:rFonts w:ascii="Arial" w:hAnsi="Arial" w:cs="Arial"/>
          <w:bCs/>
        </w:rPr>
        <w:t xml:space="preserve"> y la deuda pública se ejercieron</w:t>
      </w:r>
      <w:r>
        <w:rPr>
          <w:rFonts w:ascii="Arial" w:hAnsi="Arial" w:cs="Arial"/>
          <w:bCs/>
        </w:rPr>
        <w:t xml:space="preserve"> en los conceptos y partidas autorizadas, así como la demás información financiera, contable,</w:t>
      </w:r>
      <w:r w:rsidR="00F83C52">
        <w:rPr>
          <w:rFonts w:ascii="Arial" w:hAnsi="Arial" w:cs="Arial"/>
          <w:bCs/>
        </w:rPr>
        <w:t xml:space="preserve"> </w:t>
      </w:r>
      <w:r>
        <w:rPr>
          <w:rFonts w:ascii="Arial" w:hAnsi="Arial" w:cs="Arial"/>
          <w:bCs/>
        </w:rPr>
        <w:t>patrimonial y presupuestaria que la entidad fiscalizada deba incluir en su cuenta pública conforme a la normatividad atribuible.</w:t>
      </w:r>
    </w:p>
    <w:p w14:paraId="275F7B4E" w14:textId="2D41AC5D" w:rsidR="00A83D37" w:rsidRDefault="00A83D37" w:rsidP="00B93F1F">
      <w:pPr>
        <w:spacing w:line="360" w:lineRule="auto"/>
        <w:jc w:val="both"/>
        <w:rPr>
          <w:rFonts w:ascii="Arial" w:hAnsi="Arial" w:cs="Arial"/>
          <w:b/>
          <w:bCs/>
        </w:rPr>
      </w:pPr>
    </w:p>
    <w:p w14:paraId="600E1A12" w14:textId="484FB056"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342CBE64" w14:textId="759A02E4" w:rsidR="00D21C3C" w:rsidRDefault="00D21C3C" w:rsidP="00B93F1F">
      <w:pPr>
        <w:spacing w:line="360" w:lineRule="auto"/>
        <w:jc w:val="both"/>
        <w:rPr>
          <w:rFonts w:ascii="Arial" w:hAnsi="Arial" w:cs="Arial"/>
          <w:b/>
          <w:bCs/>
        </w:rPr>
      </w:pPr>
    </w:p>
    <w:p w14:paraId="306DCACF" w14:textId="045F019D" w:rsidR="00D21C3C" w:rsidRPr="00AA50F2" w:rsidRDefault="00886931" w:rsidP="00B93F1F">
      <w:pPr>
        <w:spacing w:line="360" w:lineRule="auto"/>
        <w:jc w:val="both"/>
        <w:rPr>
          <w:rFonts w:ascii="Arial" w:hAnsi="Arial" w:cs="Arial"/>
          <w:b/>
          <w:bCs/>
        </w:rPr>
      </w:pPr>
      <w:r>
        <w:rPr>
          <w:rFonts w:ascii="Arial" w:hAnsi="Arial" w:cs="Arial"/>
          <w:b/>
          <w:bCs/>
        </w:rPr>
        <w:t>Ingresos Públicos</w:t>
      </w:r>
    </w:p>
    <w:p w14:paraId="180B1443" w14:textId="77777777" w:rsidR="00AA50F2" w:rsidRPr="007B1830" w:rsidRDefault="00AA50F2" w:rsidP="00B93F1F">
      <w:pPr>
        <w:spacing w:line="360" w:lineRule="auto"/>
        <w:jc w:val="both"/>
        <w:rPr>
          <w:rFonts w:ascii="Arial" w:hAnsi="Arial" w:cs="Arial"/>
        </w:rPr>
      </w:pPr>
    </w:p>
    <w:p w14:paraId="7C14FB25" w14:textId="58E3DDA2" w:rsidR="00AA50F2" w:rsidRPr="009879F6" w:rsidRDefault="00E34202" w:rsidP="00B93F1F">
      <w:pPr>
        <w:spacing w:line="360" w:lineRule="auto"/>
        <w:jc w:val="both"/>
        <w:rPr>
          <w:rFonts w:ascii="Arial" w:hAnsi="Arial" w:cs="Arial"/>
        </w:rPr>
      </w:pPr>
      <w:r w:rsidRPr="00B23FEA">
        <w:rPr>
          <w:rFonts w:ascii="Arial" w:hAnsi="Arial" w:cs="Arial"/>
          <w:b/>
        </w:rPr>
        <w:t>Universo</w:t>
      </w:r>
      <w:r w:rsidR="00AA50F2" w:rsidRPr="00B23FEA">
        <w:rPr>
          <w:rFonts w:ascii="Arial" w:hAnsi="Arial" w:cs="Arial"/>
          <w:b/>
        </w:rPr>
        <w:t xml:space="preserve">: </w:t>
      </w:r>
      <w:r w:rsidR="00AA50F2" w:rsidRPr="00B23FEA">
        <w:rPr>
          <w:rFonts w:ascii="Arial" w:hAnsi="Arial" w:cs="Arial"/>
        </w:rPr>
        <w:t>$</w:t>
      </w:r>
      <w:r w:rsidR="00A54469">
        <w:rPr>
          <w:rFonts w:ascii="Arial" w:hAnsi="Arial" w:cs="Arial"/>
        </w:rPr>
        <w:t>26,107,382.62</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700F4AFC"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761069">
        <w:rPr>
          <w:rFonts w:ascii="Arial" w:hAnsi="Arial" w:cs="Arial"/>
        </w:rPr>
        <w:t>19,439,463.65</w:t>
      </w:r>
    </w:p>
    <w:p w14:paraId="51BF8A82" w14:textId="77777777" w:rsidR="00E34202" w:rsidRPr="009879F6" w:rsidRDefault="00E34202" w:rsidP="00B93F1F">
      <w:pPr>
        <w:spacing w:line="360" w:lineRule="auto"/>
        <w:rPr>
          <w:rFonts w:ascii="Arial" w:hAnsi="Arial" w:cs="Arial"/>
        </w:rPr>
      </w:pPr>
    </w:p>
    <w:p w14:paraId="3C316B61" w14:textId="55775303"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761069">
        <w:rPr>
          <w:rFonts w:ascii="Arial" w:hAnsi="Arial" w:cs="Arial"/>
        </w:rPr>
        <w:t>16,821,523.38</w:t>
      </w:r>
    </w:p>
    <w:p w14:paraId="4EF12D06" w14:textId="77777777" w:rsidR="00AA50F2" w:rsidRPr="009879F6" w:rsidRDefault="00AA50F2" w:rsidP="00B93F1F">
      <w:pPr>
        <w:spacing w:line="360" w:lineRule="auto"/>
        <w:rPr>
          <w:rFonts w:ascii="Arial" w:hAnsi="Arial" w:cs="Arial"/>
        </w:rPr>
      </w:pPr>
    </w:p>
    <w:p w14:paraId="15590F48" w14:textId="372FD4DE"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761069">
        <w:rPr>
          <w:rFonts w:ascii="Arial" w:hAnsi="Arial" w:cs="Arial"/>
        </w:rPr>
        <w:t>86.53</w:t>
      </w:r>
      <w:r w:rsidR="00AA50F2" w:rsidRPr="009879F6">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1D1A25A7" w:rsidR="00E34202" w:rsidRDefault="007B1830" w:rsidP="00791506">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761069">
        <w:rPr>
          <w:rFonts w:ascii="Arial" w:hAnsi="Arial" w:cs="Arial"/>
        </w:rPr>
        <w:t>6,667,918.97</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D21C3C">
        <w:rPr>
          <w:rFonts w:ascii="Arial" w:hAnsi="Arial" w:cs="Arial"/>
        </w:rPr>
        <w:t>ecursos estatales y propios.</w:t>
      </w:r>
    </w:p>
    <w:p w14:paraId="494C5E67" w14:textId="77777777" w:rsidR="007E7538" w:rsidRDefault="007E7538" w:rsidP="002E25A3">
      <w:pPr>
        <w:spacing w:line="360" w:lineRule="auto"/>
        <w:jc w:val="both"/>
        <w:rPr>
          <w:rFonts w:ascii="Arial" w:hAnsi="Arial" w:cs="Arial"/>
        </w:rPr>
      </w:pPr>
    </w:p>
    <w:p w14:paraId="1C1C01FE" w14:textId="77777777" w:rsidR="00D12327" w:rsidRDefault="00E34202" w:rsidP="00D12327">
      <w:pPr>
        <w:spacing w:line="360" w:lineRule="auto"/>
        <w:ind w:right="190"/>
        <w:jc w:val="both"/>
        <w:rPr>
          <w:rFonts w:ascii="Arial" w:hAnsi="Arial" w:cs="Arial"/>
          <w:bCs/>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C2CFC">
        <w:rPr>
          <w:rFonts w:ascii="Arial" w:hAnsi="Arial" w:cs="Arial"/>
        </w:rPr>
        <w:t>ingresos devengados</w:t>
      </w:r>
      <w:r w:rsidR="00AA50F2" w:rsidRPr="009879F6">
        <w:rPr>
          <w:rFonts w:ascii="Arial" w:hAnsi="Arial" w:cs="Arial"/>
        </w:rPr>
        <w:t xml:space="preserve"> que</w:t>
      </w:r>
      <w:r w:rsidR="00CC2CFC">
        <w:rPr>
          <w:rFonts w:ascii="Arial" w:hAnsi="Arial" w:cs="Arial"/>
        </w:rPr>
        <w:t xml:space="preserve"> forman parte del </w:t>
      </w:r>
      <w:r w:rsidR="00D21C3C">
        <w:rPr>
          <w:rFonts w:ascii="Arial" w:hAnsi="Arial" w:cs="Arial"/>
        </w:rPr>
        <w:t>Estado Analíti</w:t>
      </w:r>
      <w:r w:rsidR="00CC2CFC">
        <w:rPr>
          <w:rFonts w:ascii="Arial" w:hAnsi="Arial" w:cs="Arial"/>
        </w:rPr>
        <w:t>c</w:t>
      </w:r>
      <w:r w:rsidR="00D21C3C">
        <w:rPr>
          <w:rFonts w:ascii="Arial" w:hAnsi="Arial" w:cs="Arial"/>
        </w:rPr>
        <w:t>o de Ingresos por Fuente de Financiamiento</w:t>
      </w:r>
      <w:r w:rsidR="00491496">
        <w:rPr>
          <w:rFonts w:ascii="Arial" w:hAnsi="Arial" w:cs="Arial"/>
          <w:b/>
          <w:i/>
        </w:rPr>
        <w:t xml:space="preserve"> </w:t>
      </w:r>
      <w:r w:rsidR="00AA50F2" w:rsidRPr="009879F6">
        <w:rPr>
          <w:rFonts w:ascii="Arial" w:hAnsi="Arial" w:cs="Arial"/>
        </w:rPr>
        <w:t xml:space="preserve">por el período comprendido del 1º de enero al 31 de diciembre de </w:t>
      </w:r>
      <w:r w:rsidR="00CC2CFC">
        <w:rPr>
          <w:rFonts w:ascii="Arial" w:hAnsi="Arial" w:cs="Arial"/>
          <w:bCs/>
        </w:rPr>
        <w:t>2022</w:t>
      </w:r>
      <w:r w:rsidR="00D12327">
        <w:rPr>
          <w:rFonts w:ascii="Arial" w:hAnsi="Arial" w:cs="Arial"/>
          <w:bCs/>
        </w:rPr>
        <w:t>.</w:t>
      </w:r>
    </w:p>
    <w:p w14:paraId="11486BE2" w14:textId="221F0BFF" w:rsidR="00AA50F2" w:rsidRDefault="00D12327" w:rsidP="00D12327">
      <w:pPr>
        <w:spacing w:line="360" w:lineRule="auto"/>
        <w:ind w:right="190"/>
        <w:jc w:val="both"/>
        <w:rPr>
          <w:rFonts w:ascii="Arial" w:hAnsi="Arial" w:cs="Arial"/>
          <w:bCs/>
        </w:rPr>
      </w:pPr>
      <w:r>
        <w:rPr>
          <w:rFonts w:ascii="Arial" w:hAnsi="Arial" w:cs="Arial"/>
          <w:bCs/>
        </w:rPr>
        <w:t xml:space="preserve"> </w:t>
      </w:r>
    </w:p>
    <w:p w14:paraId="575D94CF" w14:textId="5C4619A7" w:rsidR="00886931" w:rsidRPr="00AA50F2" w:rsidRDefault="00886931" w:rsidP="00886931">
      <w:pPr>
        <w:spacing w:line="360" w:lineRule="auto"/>
        <w:jc w:val="both"/>
        <w:rPr>
          <w:rFonts w:ascii="Arial" w:hAnsi="Arial" w:cs="Arial"/>
          <w:b/>
          <w:bCs/>
        </w:rPr>
      </w:pPr>
      <w:r>
        <w:rPr>
          <w:rFonts w:ascii="Arial" w:hAnsi="Arial" w:cs="Arial"/>
          <w:b/>
          <w:bCs/>
        </w:rPr>
        <w:t>Gastos Públicos</w:t>
      </w:r>
    </w:p>
    <w:p w14:paraId="3C22AD27" w14:textId="77777777" w:rsidR="00886931" w:rsidRPr="007B1830" w:rsidRDefault="00886931" w:rsidP="00886931">
      <w:pPr>
        <w:spacing w:line="360" w:lineRule="auto"/>
        <w:jc w:val="both"/>
        <w:rPr>
          <w:rFonts w:ascii="Arial" w:hAnsi="Arial" w:cs="Arial"/>
        </w:rPr>
      </w:pPr>
    </w:p>
    <w:p w14:paraId="195996D9" w14:textId="505DCEB1" w:rsidR="00886931" w:rsidRPr="009879F6" w:rsidRDefault="00886931" w:rsidP="00886931">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FD7FDB">
        <w:rPr>
          <w:rFonts w:ascii="Arial" w:hAnsi="Arial" w:cs="Arial"/>
        </w:rPr>
        <w:t>24,28</w:t>
      </w:r>
      <w:r w:rsidR="003946A1">
        <w:rPr>
          <w:rFonts w:ascii="Arial" w:hAnsi="Arial" w:cs="Arial"/>
        </w:rPr>
        <w:t>1,226.45</w:t>
      </w:r>
    </w:p>
    <w:p w14:paraId="1CFCC8F8" w14:textId="77777777" w:rsidR="00886931" w:rsidRPr="009879F6" w:rsidRDefault="00886931" w:rsidP="00886931">
      <w:pPr>
        <w:spacing w:line="360" w:lineRule="auto"/>
        <w:rPr>
          <w:rFonts w:ascii="Arial" w:hAnsi="Arial" w:cs="Arial"/>
        </w:rPr>
      </w:pPr>
    </w:p>
    <w:p w14:paraId="28B6862C" w14:textId="03DE4E45" w:rsidR="00886931" w:rsidRPr="009879F6" w:rsidRDefault="00886931" w:rsidP="00886931">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3946A1">
        <w:rPr>
          <w:rFonts w:ascii="Arial" w:hAnsi="Arial" w:cs="Arial"/>
        </w:rPr>
        <w:t>19,063,988.28</w:t>
      </w:r>
    </w:p>
    <w:p w14:paraId="7D4602AC" w14:textId="77777777" w:rsidR="00886931" w:rsidRPr="009879F6" w:rsidRDefault="00886931" w:rsidP="00886931">
      <w:pPr>
        <w:spacing w:line="360" w:lineRule="auto"/>
        <w:rPr>
          <w:rFonts w:ascii="Arial" w:hAnsi="Arial" w:cs="Arial"/>
        </w:rPr>
      </w:pPr>
    </w:p>
    <w:p w14:paraId="01E185A3" w14:textId="47EB8F3D" w:rsidR="00886931" w:rsidRPr="009879F6" w:rsidRDefault="00886931" w:rsidP="0088693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3946A1">
        <w:rPr>
          <w:rFonts w:ascii="Arial" w:hAnsi="Arial" w:cs="Arial"/>
        </w:rPr>
        <w:t>17,964,576.85</w:t>
      </w:r>
    </w:p>
    <w:p w14:paraId="43D06926" w14:textId="77777777" w:rsidR="00886931" w:rsidRPr="009879F6" w:rsidRDefault="00886931" w:rsidP="00886931">
      <w:pPr>
        <w:spacing w:line="360" w:lineRule="auto"/>
        <w:rPr>
          <w:rFonts w:ascii="Arial" w:hAnsi="Arial" w:cs="Arial"/>
        </w:rPr>
      </w:pPr>
    </w:p>
    <w:p w14:paraId="2D5EB3B8" w14:textId="36CCD0DC" w:rsidR="00886931" w:rsidRPr="009879F6" w:rsidRDefault="00886931" w:rsidP="0088693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3946A1">
        <w:rPr>
          <w:rFonts w:ascii="Arial" w:hAnsi="Arial" w:cs="Arial"/>
        </w:rPr>
        <w:t>94.23</w:t>
      </w:r>
      <w:r w:rsidRPr="009879F6">
        <w:rPr>
          <w:rFonts w:ascii="Arial" w:hAnsi="Arial" w:cs="Arial"/>
        </w:rPr>
        <w:t>%</w:t>
      </w:r>
    </w:p>
    <w:p w14:paraId="25216D51" w14:textId="77777777" w:rsidR="00886931" w:rsidRDefault="00886931" w:rsidP="00886931">
      <w:pPr>
        <w:spacing w:line="360" w:lineRule="auto"/>
        <w:jc w:val="both"/>
        <w:rPr>
          <w:rFonts w:ascii="Arial" w:hAnsi="Arial" w:cs="Arial"/>
        </w:rPr>
      </w:pPr>
    </w:p>
    <w:p w14:paraId="0E6B7D3E" w14:textId="6DC34C42" w:rsidR="00886931" w:rsidRDefault="00886931" w:rsidP="00791506">
      <w:pPr>
        <w:spacing w:line="360" w:lineRule="auto"/>
        <w:ind w:right="190"/>
        <w:jc w:val="both"/>
        <w:rPr>
          <w:rFonts w:ascii="Arial" w:hAnsi="Arial" w:cs="Arial"/>
        </w:rPr>
      </w:pPr>
      <w:r w:rsidRPr="00423743">
        <w:rPr>
          <w:rFonts w:ascii="Arial" w:hAnsi="Arial" w:cs="Arial"/>
        </w:rPr>
        <w:t>En el total del Universo están considerados los recursos federales por la cantidad de $</w:t>
      </w:r>
      <w:r w:rsidR="00FD7FDB">
        <w:rPr>
          <w:rFonts w:ascii="Arial" w:hAnsi="Arial" w:cs="Arial"/>
        </w:rPr>
        <w:t>5,217</w:t>
      </w:r>
      <w:r w:rsidRPr="00423743">
        <w:rPr>
          <w:rFonts w:ascii="Arial" w:hAnsi="Arial" w:cs="Arial"/>
        </w:rPr>
        <w:t>,</w:t>
      </w:r>
      <w:r w:rsidR="00FD7FDB">
        <w:rPr>
          <w:rFonts w:ascii="Arial" w:hAnsi="Arial" w:cs="Arial"/>
        </w:rPr>
        <w:t>238.17</w:t>
      </w:r>
      <w:r w:rsidRPr="00423743">
        <w:rPr>
          <w:rFonts w:ascii="Arial" w:hAnsi="Arial" w:cs="Arial"/>
        </w:rPr>
        <w:t xml:space="preserve"> los cuales no se contemplaron en el monto de la muestra auditada, quedando integrada la población objetivo únicamente por r</w:t>
      </w:r>
      <w:r>
        <w:rPr>
          <w:rFonts w:ascii="Arial" w:hAnsi="Arial" w:cs="Arial"/>
        </w:rPr>
        <w:t>ecursos estatales y propios</w:t>
      </w:r>
      <w:r w:rsidR="003946A1">
        <w:rPr>
          <w:rFonts w:ascii="Arial" w:hAnsi="Arial" w:cs="Arial"/>
        </w:rPr>
        <w:t>.</w:t>
      </w:r>
    </w:p>
    <w:p w14:paraId="4CB06B92" w14:textId="77777777" w:rsidR="00886931" w:rsidRDefault="00886931" w:rsidP="00886931">
      <w:pPr>
        <w:spacing w:line="360" w:lineRule="auto"/>
        <w:jc w:val="both"/>
        <w:rPr>
          <w:rFonts w:ascii="Arial" w:hAnsi="Arial" w:cs="Arial"/>
        </w:rPr>
      </w:pPr>
    </w:p>
    <w:p w14:paraId="54579717" w14:textId="393234F6" w:rsidR="00886931" w:rsidRDefault="00886931" w:rsidP="00D12327">
      <w:pPr>
        <w:spacing w:line="360" w:lineRule="auto"/>
        <w:ind w:right="190"/>
        <w:jc w:val="both"/>
        <w:rPr>
          <w:rFonts w:ascii="Arial" w:hAnsi="Arial" w:cs="Arial"/>
          <w:bCs/>
        </w:rPr>
      </w:pPr>
      <w:r w:rsidRPr="009879F6">
        <w:rPr>
          <w:rFonts w:ascii="Arial" w:hAnsi="Arial" w:cs="Arial"/>
        </w:rPr>
        <w:t xml:space="preserve">La población objetivo se determinó sobre la base de los </w:t>
      </w:r>
      <w:r w:rsidR="003244C8">
        <w:rPr>
          <w:rFonts w:ascii="Arial" w:hAnsi="Arial" w:cs="Arial"/>
        </w:rPr>
        <w:t>gastos</w:t>
      </w:r>
      <w:r>
        <w:rPr>
          <w:rFonts w:ascii="Arial" w:hAnsi="Arial" w:cs="Arial"/>
        </w:rPr>
        <w:t xml:space="preserve"> devengados</w:t>
      </w:r>
      <w:r w:rsidRPr="009879F6">
        <w:rPr>
          <w:rFonts w:ascii="Arial" w:hAnsi="Arial" w:cs="Arial"/>
        </w:rPr>
        <w:t xml:space="preserve"> que</w:t>
      </w:r>
      <w:r>
        <w:rPr>
          <w:rFonts w:ascii="Arial" w:hAnsi="Arial" w:cs="Arial"/>
        </w:rPr>
        <w:t xml:space="preserve"> forman parte </w:t>
      </w:r>
      <w:r w:rsidR="00D6200D">
        <w:rPr>
          <w:rFonts w:ascii="Arial" w:hAnsi="Arial" w:cs="Arial"/>
        </w:rPr>
        <w:t>del Estado Analítico del Ejercicio del Presupuesto de Egresos por Objeto del Gasto,</w:t>
      </w:r>
      <w:r>
        <w:rPr>
          <w:rFonts w:ascii="Arial" w:hAnsi="Arial" w:cs="Arial"/>
          <w:b/>
          <w:i/>
        </w:rPr>
        <w:t xml:space="preserve"> </w:t>
      </w:r>
      <w:r w:rsidRPr="009879F6">
        <w:rPr>
          <w:rFonts w:ascii="Arial" w:hAnsi="Arial" w:cs="Arial"/>
        </w:rPr>
        <w:t xml:space="preserve">por el período comprendido del 1º de enero al 31 de diciembre de </w:t>
      </w:r>
      <w:r>
        <w:rPr>
          <w:rFonts w:ascii="Arial" w:hAnsi="Arial" w:cs="Arial"/>
          <w:bCs/>
        </w:rPr>
        <w:t>2022</w:t>
      </w:r>
      <w:r w:rsidR="00D12327">
        <w:rPr>
          <w:rFonts w:ascii="Arial" w:hAnsi="Arial" w:cs="Arial"/>
          <w:bCs/>
        </w:rPr>
        <w:t xml:space="preserve">. </w:t>
      </w:r>
    </w:p>
    <w:p w14:paraId="1793DCB4" w14:textId="77777777" w:rsidR="00E34034" w:rsidRPr="002B0AC4" w:rsidRDefault="00E34034" w:rsidP="003A721E">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2508468D"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3244C8">
        <w:rPr>
          <w:rFonts w:ascii="Arial" w:hAnsi="Arial" w:cs="Arial"/>
        </w:rPr>
        <w:t>ingresos y 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7DCAAF7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BC1636">
        <w:rPr>
          <w:rFonts w:ascii="Arial" w:hAnsi="Arial" w:cs="Arial"/>
          <w:bCs/>
        </w:rPr>
        <w:t>la información concerniente al</w:t>
      </w:r>
      <w:r w:rsidRPr="009879F6">
        <w:rPr>
          <w:rFonts w:ascii="Arial" w:hAnsi="Arial" w:cs="Arial"/>
          <w:bCs/>
        </w:rPr>
        <w:t xml:space="preserve"> </w:t>
      </w:r>
      <w:r w:rsidR="009C1CF6">
        <w:rPr>
          <w:rFonts w:ascii="Arial" w:hAnsi="Arial" w:cs="Arial"/>
          <w:b/>
          <w:bCs/>
        </w:rPr>
        <w:t>Instituto para el Desarrollo y Financiamiento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FA7016">
        <w:rPr>
          <w:rFonts w:ascii="Arial" w:hAnsi="Arial" w:cs="Arial"/>
          <w:bCs/>
        </w:rPr>
        <w:t>y programáticos</w:t>
      </w:r>
      <w:r w:rsidR="00BC1636">
        <w:rPr>
          <w:rFonts w:ascii="Arial" w:hAnsi="Arial" w:cs="Arial"/>
          <w:bCs/>
        </w:rPr>
        <w:t>,</w:t>
      </w:r>
      <w:r w:rsidR="00486F6D">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BC1636">
        <w:rPr>
          <w:rFonts w:ascii="Arial" w:hAnsi="Arial" w:cs="Arial"/>
          <w:b/>
        </w:rPr>
        <w:t xml:space="preserve"> </w:t>
      </w:r>
      <w:r w:rsidR="00BC1636" w:rsidRPr="00BC1636">
        <w:rPr>
          <w:rFonts w:ascii="Arial" w:hAnsi="Arial" w:cs="Arial"/>
        </w:rPr>
        <w:t xml:space="preserve">o </w:t>
      </w:r>
      <w:r w:rsidR="00F52F12" w:rsidRPr="00BC1636">
        <w:rPr>
          <w:rFonts w:ascii="Arial" w:hAnsi="Arial" w:cs="Arial"/>
        </w:rPr>
        <w:t>histórica</w:t>
      </w:r>
      <w:r w:rsidR="00716705">
        <w:rPr>
          <w:rFonts w:ascii="Arial" w:hAnsi="Arial" w:cs="Arial"/>
          <w:bCs/>
        </w:rPr>
        <w:t xml:space="preserve">, </w:t>
      </w:r>
      <w:r w:rsidR="00F52F12" w:rsidRPr="00BC1636">
        <w:rPr>
          <w:rFonts w:ascii="Arial" w:hAnsi="Arial" w:cs="Arial"/>
          <w:bCs/>
        </w:rPr>
        <w:t>que se encuentra en los antecedentes de las auditorías practicadas</w:t>
      </w:r>
      <w:r w:rsidR="00300738" w:rsidRPr="00BC163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3B9CDEE" w14:textId="77777777" w:rsidR="00AC4BE1" w:rsidRDefault="00AC4BE1"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1EC2E74E"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5693A7D" w14:textId="77777777" w:rsidR="002738E4" w:rsidRDefault="00D47F2C" w:rsidP="009C1CF6">
      <w:pPr>
        <w:spacing w:line="360" w:lineRule="auto"/>
        <w:ind w:right="190"/>
        <w:jc w:val="both"/>
        <w:rPr>
          <w:rFonts w:ascii="Arial" w:hAnsi="Arial" w:cs="Arial"/>
          <w:b/>
          <w:bCs/>
        </w:rPr>
      </w:pPr>
      <w:r w:rsidRPr="00A87FF1">
        <w:rPr>
          <w:rFonts w:ascii="Arial" w:hAnsi="Arial" w:cs="Arial"/>
        </w:rPr>
        <w:t xml:space="preserve">Se revisaron la </w:t>
      </w:r>
      <w:r w:rsidR="009C1CF6" w:rsidRPr="00A87FF1">
        <w:rPr>
          <w:rFonts w:ascii="Arial" w:hAnsi="Arial" w:cs="Arial"/>
        </w:rPr>
        <w:t xml:space="preserve">Dirección General, la </w:t>
      </w:r>
      <w:r w:rsidRPr="00A87FF1">
        <w:rPr>
          <w:rFonts w:ascii="Arial" w:hAnsi="Arial" w:cs="Arial"/>
        </w:rPr>
        <w:t xml:space="preserve">Dirección </w:t>
      </w:r>
      <w:r w:rsidR="009C1CF6" w:rsidRPr="00A87FF1">
        <w:rPr>
          <w:rFonts w:ascii="Arial" w:hAnsi="Arial" w:cs="Arial"/>
        </w:rPr>
        <w:t>de Administración y Finanzas y la Dirección Financiera</w:t>
      </w:r>
      <w:r w:rsidRPr="00A87FF1">
        <w:rPr>
          <w:rFonts w:ascii="Arial" w:hAnsi="Arial" w:cs="Arial"/>
        </w:rPr>
        <w:t xml:space="preserve">, del </w:t>
      </w:r>
      <w:r w:rsidR="009C1CF6">
        <w:rPr>
          <w:rFonts w:ascii="Arial" w:hAnsi="Arial" w:cs="Arial"/>
          <w:b/>
          <w:bCs/>
        </w:rPr>
        <w:t>Instituto para el Desarrollo y Financiamiento del Estado de Quintana Roo</w:t>
      </w:r>
    </w:p>
    <w:p w14:paraId="49698649" w14:textId="77777777" w:rsidR="002738E4" w:rsidRDefault="002738E4" w:rsidP="009C1CF6">
      <w:pPr>
        <w:spacing w:line="360" w:lineRule="auto"/>
        <w:ind w:right="190"/>
        <w:jc w:val="both"/>
        <w:rPr>
          <w:rFonts w:ascii="Arial" w:hAnsi="Arial" w:cs="Arial"/>
          <w:b/>
        </w:rPr>
      </w:pPr>
    </w:p>
    <w:p w14:paraId="4A4BBFFD" w14:textId="51AF33F8" w:rsidR="00E66F94" w:rsidRDefault="008610C0" w:rsidP="009C1CF6">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Pr="00B22BD5" w:rsidRDefault="00456EF2" w:rsidP="00FC2B31">
      <w:pPr>
        <w:spacing w:line="360" w:lineRule="auto"/>
        <w:ind w:right="190"/>
        <w:jc w:val="both"/>
        <w:rPr>
          <w:rFonts w:ascii="Arial" w:hAnsi="Arial" w:cs="Arial"/>
          <w:bCs/>
        </w:rPr>
      </w:pPr>
      <w:r w:rsidRPr="00B22BD5">
        <w:rPr>
          <w:rFonts w:ascii="Arial" w:hAnsi="Arial" w:cs="Arial"/>
          <w:bCs/>
        </w:rPr>
        <w:t>Los procedimientos de auditorí</w:t>
      </w:r>
      <w:r w:rsidR="00E66F94" w:rsidRPr="00B22BD5">
        <w:rPr>
          <w:rFonts w:ascii="Arial" w:hAnsi="Arial" w:cs="Arial"/>
          <w:bCs/>
        </w:rPr>
        <w:t>a aplicados para obtener evidencia de auditoría suficiente, competente, pertinente y relevante</w:t>
      </w:r>
      <w:r w:rsidR="00315DC2" w:rsidRPr="00B22BD5">
        <w:rPr>
          <w:rFonts w:ascii="Arial" w:hAnsi="Arial" w:cs="Arial"/>
          <w:bCs/>
        </w:rPr>
        <w:t>,</w:t>
      </w:r>
      <w:r w:rsidR="00E66F94" w:rsidRPr="00B22BD5">
        <w:rPr>
          <w:rFonts w:ascii="Arial" w:hAnsi="Arial" w:cs="Arial"/>
          <w:bCs/>
        </w:rPr>
        <w:t xml:space="preserve"> </w:t>
      </w:r>
      <w:r w:rsidR="00315DC2" w:rsidRPr="00B22BD5">
        <w:rPr>
          <w:rFonts w:ascii="Arial" w:hAnsi="Arial" w:cs="Arial"/>
          <w:bCs/>
        </w:rPr>
        <w:t>correspondieron a</w:t>
      </w:r>
      <w:r w:rsidR="00E66F94" w:rsidRPr="00B22BD5">
        <w:rPr>
          <w:rFonts w:ascii="Arial" w:hAnsi="Arial" w:cs="Arial"/>
          <w:bCs/>
        </w:rPr>
        <w:t>:</w:t>
      </w:r>
    </w:p>
    <w:p w14:paraId="122A0339" w14:textId="77777777" w:rsidR="00356C6D" w:rsidRPr="00B22BD5" w:rsidRDefault="00356C6D" w:rsidP="00C47B98">
      <w:pPr>
        <w:spacing w:line="360" w:lineRule="auto"/>
        <w:jc w:val="both"/>
        <w:rPr>
          <w:rFonts w:ascii="Arial" w:hAnsi="Arial" w:cs="Arial"/>
          <w:bCs/>
        </w:rPr>
      </w:pPr>
    </w:p>
    <w:p w14:paraId="34C42466" w14:textId="1CC7B871" w:rsidR="003E14D0" w:rsidRDefault="003E14D0" w:rsidP="003E14D0">
      <w:pPr>
        <w:spacing w:line="360" w:lineRule="auto"/>
        <w:ind w:right="190"/>
        <w:jc w:val="both"/>
        <w:rPr>
          <w:rFonts w:ascii="Arial" w:hAnsi="Arial" w:cs="Arial"/>
        </w:rPr>
      </w:pPr>
      <w:r w:rsidRPr="00B22BD5">
        <w:rPr>
          <w:rFonts w:ascii="Arial" w:hAnsi="Arial" w:cs="Arial"/>
        </w:rPr>
        <w:t>1. Verificar que los controles internos implementados permitieron la adecuada gestión administrativa para el desarrollo eficiente de las operaciones, la obtención</w:t>
      </w:r>
      <w:r w:rsidRPr="003E14D0">
        <w:rPr>
          <w:rFonts w:ascii="Arial" w:hAnsi="Arial" w:cs="Arial"/>
        </w:rPr>
        <w:t xml:space="preserve"> de información confiable y oportuna.</w:t>
      </w:r>
    </w:p>
    <w:p w14:paraId="34FB8A43" w14:textId="77777777" w:rsidR="003E14D0" w:rsidRPr="003E14D0" w:rsidRDefault="003E14D0" w:rsidP="003E14D0">
      <w:pPr>
        <w:spacing w:line="360" w:lineRule="auto"/>
        <w:ind w:right="190"/>
        <w:jc w:val="both"/>
        <w:rPr>
          <w:rFonts w:ascii="Arial" w:hAnsi="Arial" w:cs="Arial"/>
        </w:rPr>
      </w:pPr>
    </w:p>
    <w:p w14:paraId="7EFF23FC" w14:textId="21761EBC" w:rsidR="003E14D0" w:rsidRDefault="003E14D0" w:rsidP="003E14D0">
      <w:pPr>
        <w:spacing w:line="360" w:lineRule="auto"/>
        <w:ind w:right="190"/>
        <w:jc w:val="both"/>
        <w:rPr>
          <w:rFonts w:ascii="Arial" w:hAnsi="Arial" w:cs="Arial"/>
        </w:rPr>
      </w:pPr>
      <w:r w:rsidRPr="003E14D0">
        <w:rPr>
          <w:rFonts w:ascii="Arial" w:hAnsi="Arial" w:cs="Arial"/>
        </w:rPr>
        <w:t>2. Co</w:t>
      </w:r>
      <w:r>
        <w:rPr>
          <w:rFonts w:ascii="Arial" w:hAnsi="Arial" w:cs="Arial"/>
        </w:rPr>
        <w:t>nciliar los recursos financieros autorizados por el H</w:t>
      </w:r>
      <w:r w:rsidR="00E34034">
        <w:rPr>
          <w:rFonts w:ascii="Arial" w:hAnsi="Arial" w:cs="Arial"/>
        </w:rPr>
        <w:t>.</w:t>
      </w:r>
      <w:r>
        <w:rPr>
          <w:rFonts w:ascii="Arial" w:hAnsi="Arial" w:cs="Arial"/>
        </w:rPr>
        <w:t xml:space="preserve"> Poder Legislativo</w:t>
      </w:r>
      <w:r w:rsidR="00E34034">
        <w:rPr>
          <w:rFonts w:ascii="Arial" w:hAnsi="Arial" w:cs="Arial"/>
        </w:rPr>
        <w:t xml:space="preserve"> y transferidos por la Secretarí</w:t>
      </w:r>
      <w:r>
        <w:rPr>
          <w:rFonts w:ascii="Arial" w:hAnsi="Arial" w:cs="Arial"/>
        </w:rPr>
        <w:t xml:space="preserve">a de Finanzas y Planeación </w:t>
      </w:r>
      <w:r w:rsidR="00E34034">
        <w:rPr>
          <w:rFonts w:ascii="Arial" w:hAnsi="Arial" w:cs="Arial"/>
        </w:rPr>
        <w:t xml:space="preserve">ambos del Estado de Quintana Roo </w:t>
      </w:r>
      <w:r>
        <w:rPr>
          <w:rFonts w:ascii="Arial" w:hAnsi="Arial" w:cs="Arial"/>
        </w:rPr>
        <w:t xml:space="preserve">contra los registros contables del ente </w:t>
      </w:r>
      <w:proofErr w:type="spellStart"/>
      <w:r>
        <w:rPr>
          <w:rFonts w:ascii="Arial" w:hAnsi="Arial" w:cs="Arial"/>
        </w:rPr>
        <w:t>fiscalizado</w:t>
      </w:r>
      <w:proofErr w:type="spellEnd"/>
      <w:r>
        <w:rPr>
          <w:rFonts w:ascii="Arial" w:hAnsi="Arial" w:cs="Arial"/>
        </w:rPr>
        <w:t>.</w:t>
      </w:r>
    </w:p>
    <w:p w14:paraId="61A58195" w14:textId="77777777" w:rsidR="003E14D0" w:rsidRDefault="003E14D0" w:rsidP="003E14D0">
      <w:pPr>
        <w:spacing w:line="360" w:lineRule="auto"/>
        <w:ind w:right="190"/>
        <w:jc w:val="both"/>
        <w:rPr>
          <w:rFonts w:ascii="Arial" w:hAnsi="Arial" w:cs="Arial"/>
        </w:rPr>
      </w:pPr>
    </w:p>
    <w:p w14:paraId="0E023313" w14:textId="7FDD74F3" w:rsidR="003E14D0" w:rsidRDefault="003E14D0" w:rsidP="003E14D0">
      <w:pPr>
        <w:spacing w:line="360" w:lineRule="auto"/>
        <w:ind w:right="190"/>
        <w:jc w:val="both"/>
        <w:rPr>
          <w:rFonts w:ascii="Arial" w:hAnsi="Arial" w:cs="Arial"/>
        </w:rPr>
      </w:pPr>
      <w:r w:rsidRPr="003E14D0">
        <w:rPr>
          <w:rFonts w:ascii="Arial" w:hAnsi="Arial" w:cs="Arial"/>
        </w:rPr>
        <w:t xml:space="preserve">3. </w:t>
      </w:r>
      <w:r>
        <w:rPr>
          <w:rFonts w:ascii="Arial" w:hAnsi="Arial" w:cs="Arial"/>
        </w:rPr>
        <w:t>Comp</w:t>
      </w:r>
      <w:r w:rsidRPr="003E14D0">
        <w:rPr>
          <w:rFonts w:ascii="Arial" w:hAnsi="Arial" w:cs="Arial"/>
        </w:rPr>
        <w:t>robar que el ejercicio del presupuesto se ajustó a los montos aprobados; que las modificaciones presupuestales tuvieron sustento financiero y que fueron aprobadas por quien era competente para ello</w:t>
      </w:r>
      <w:r w:rsidR="00E34034">
        <w:rPr>
          <w:rFonts w:ascii="Arial" w:hAnsi="Arial" w:cs="Arial"/>
        </w:rPr>
        <w:t>.</w:t>
      </w:r>
    </w:p>
    <w:p w14:paraId="52F8F6B5" w14:textId="77777777" w:rsidR="003E14D0" w:rsidRDefault="003E14D0" w:rsidP="003E14D0">
      <w:pPr>
        <w:spacing w:line="360" w:lineRule="auto"/>
        <w:ind w:right="190"/>
        <w:jc w:val="both"/>
        <w:rPr>
          <w:rFonts w:ascii="Arial" w:hAnsi="Arial" w:cs="Arial"/>
        </w:rPr>
      </w:pPr>
    </w:p>
    <w:p w14:paraId="2BDD9E8C" w14:textId="5CDBF1C5" w:rsidR="003E14D0" w:rsidRDefault="003E14D0" w:rsidP="003E14D0">
      <w:pPr>
        <w:spacing w:line="360" w:lineRule="auto"/>
        <w:ind w:right="190"/>
        <w:jc w:val="both"/>
        <w:rPr>
          <w:rFonts w:ascii="Arial" w:hAnsi="Arial" w:cs="Arial"/>
        </w:rPr>
      </w:pPr>
      <w:r>
        <w:rPr>
          <w:rFonts w:ascii="Arial" w:hAnsi="Arial" w:cs="Arial"/>
        </w:rPr>
        <w:t>4</w:t>
      </w:r>
      <w:r w:rsidRPr="003E14D0">
        <w:rPr>
          <w:rFonts w:ascii="Arial" w:hAnsi="Arial" w:cs="Arial"/>
        </w:rPr>
        <w:t>. Verificar que</w:t>
      </w:r>
      <w:r w:rsidR="00E34034">
        <w:rPr>
          <w:rFonts w:ascii="Arial" w:hAnsi="Arial" w:cs="Arial"/>
        </w:rPr>
        <w:t xml:space="preserve"> se realiza la comprobación o recuperación de los recursos otorgados como derechos a </w:t>
      </w:r>
      <w:r w:rsidRPr="003E14D0">
        <w:rPr>
          <w:rFonts w:ascii="Arial" w:hAnsi="Arial" w:cs="Arial"/>
        </w:rPr>
        <w:t xml:space="preserve">recibir </w:t>
      </w:r>
      <w:r w:rsidR="00E34034">
        <w:rPr>
          <w:rFonts w:ascii="Arial" w:hAnsi="Arial" w:cs="Arial"/>
        </w:rPr>
        <w:t>efectivo y equivalentes y se efectúa el registro correspondiente.</w:t>
      </w:r>
    </w:p>
    <w:p w14:paraId="0E9C42B2" w14:textId="77777777" w:rsidR="003E14D0" w:rsidRPr="003E14D0" w:rsidRDefault="003E14D0" w:rsidP="003E14D0">
      <w:pPr>
        <w:spacing w:line="360" w:lineRule="auto"/>
        <w:ind w:right="190"/>
        <w:jc w:val="both"/>
        <w:rPr>
          <w:rFonts w:ascii="Arial" w:hAnsi="Arial" w:cs="Arial"/>
        </w:rPr>
      </w:pPr>
    </w:p>
    <w:p w14:paraId="5F5DB909" w14:textId="2BE1E0B9" w:rsidR="003E14D0" w:rsidRDefault="003E14D0" w:rsidP="003E14D0">
      <w:pPr>
        <w:spacing w:line="360" w:lineRule="auto"/>
        <w:ind w:right="190"/>
        <w:jc w:val="both"/>
        <w:rPr>
          <w:rFonts w:ascii="Arial" w:hAnsi="Arial" w:cs="Arial"/>
        </w:rPr>
      </w:pPr>
      <w:r>
        <w:rPr>
          <w:rFonts w:ascii="Arial" w:hAnsi="Arial" w:cs="Arial"/>
        </w:rPr>
        <w:t>5</w:t>
      </w:r>
      <w:r w:rsidRPr="003E14D0">
        <w:rPr>
          <w:rFonts w:ascii="Arial" w:hAnsi="Arial" w:cs="Arial"/>
        </w:rPr>
        <w:t>. Examinar que los pasivos correspondieron a obligaciones reales y que fueron amortizados.</w:t>
      </w:r>
    </w:p>
    <w:p w14:paraId="1376EDCB" w14:textId="77777777" w:rsidR="003E14D0" w:rsidRPr="003E14D0" w:rsidRDefault="003E14D0" w:rsidP="003E14D0">
      <w:pPr>
        <w:spacing w:line="360" w:lineRule="auto"/>
        <w:ind w:right="190"/>
        <w:jc w:val="both"/>
        <w:rPr>
          <w:rFonts w:ascii="Arial" w:hAnsi="Arial" w:cs="Arial"/>
        </w:rPr>
      </w:pPr>
    </w:p>
    <w:p w14:paraId="3EE9D713" w14:textId="20BD0AB4" w:rsidR="00E66F94" w:rsidRDefault="003E14D0" w:rsidP="003E14D0">
      <w:pPr>
        <w:spacing w:line="360" w:lineRule="auto"/>
        <w:ind w:right="190"/>
        <w:jc w:val="both"/>
        <w:rPr>
          <w:rFonts w:ascii="Arial" w:hAnsi="Arial" w:cs="Arial"/>
        </w:rPr>
      </w:pPr>
      <w:r>
        <w:rPr>
          <w:rFonts w:ascii="Arial" w:hAnsi="Arial" w:cs="Arial"/>
        </w:rPr>
        <w:t>6</w:t>
      </w:r>
      <w:r w:rsidRPr="003E14D0">
        <w:rPr>
          <w:rFonts w:ascii="Arial" w:hAnsi="Arial" w:cs="Arial"/>
        </w:rPr>
        <w:t xml:space="preserve">. Examinar que se comprobó y justificó el gasto por los diferentes conceptos considerados en </w:t>
      </w:r>
      <w:r w:rsidR="007163DA">
        <w:rPr>
          <w:rFonts w:ascii="Arial" w:hAnsi="Arial" w:cs="Arial"/>
        </w:rPr>
        <w:t>su respectivo presupuesto</w:t>
      </w:r>
      <w:r w:rsidRPr="003E14D0">
        <w:rPr>
          <w:rFonts w:ascii="Arial" w:hAnsi="Arial" w:cs="Arial"/>
        </w:rPr>
        <w:t xml:space="preserve"> de egresos. </w:t>
      </w:r>
    </w:p>
    <w:p w14:paraId="379758B0" w14:textId="1FA65FE5" w:rsidR="006B492A" w:rsidRDefault="006B492A" w:rsidP="003E14D0">
      <w:pPr>
        <w:spacing w:line="360" w:lineRule="auto"/>
        <w:ind w:right="190"/>
        <w:jc w:val="both"/>
        <w:rPr>
          <w:rFonts w:ascii="Arial" w:hAnsi="Arial" w:cs="Arial"/>
        </w:rPr>
      </w:pPr>
    </w:p>
    <w:p w14:paraId="4CB987BE" w14:textId="37D3B829" w:rsidR="006B492A" w:rsidRDefault="006B492A" w:rsidP="003E14D0">
      <w:pPr>
        <w:spacing w:line="360" w:lineRule="auto"/>
        <w:ind w:right="190"/>
        <w:jc w:val="both"/>
        <w:rPr>
          <w:rFonts w:ascii="Arial" w:hAnsi="Arial" w:cs="Arial"/>
        </w:rPr>
      </w:pPr>
      <w:r>
        <w:rPr>
          <w:rFonts w:ascii="Arial" w:hAnsi="Arial" w:cs="Arial"/>
        </w:rPr>
        <w:t>7.  Verificar que l</w:t>
      </w:r>
      <w:r w:rsidR="007163DA">
        <w:rPr>
          <w:rFonts w:ascii="Arial" w:hAnsi="Arial" w:cs="Arial"/>
        </w:rPr>
        <w:t>a</w:t>
      </w:r>
      <w:r>
        <w:rPr>
          <w:rFonts w:ascii="Arial" w:hAnsi="Arial" w:cs="Arial"/>
        </w:rPr>
        <w:t xml:space="preserve"> integración de expedientes de adquisiciones de bienes y contratación de servicios</w:t>
      </w:r>
      <w:r w:rsidR="00617630">
        <w:rPr>
          <w:rFonts w:ascii="Arial" w:hAnsi="Arial" w:cs="Arial"/>
        </w:rPr>
        <w:t xml:space="preserve"> se hayan realizado en cumplimiento a las normas establecidas.</w:t>
      </w:r>
    </w:p>
    <w:p w14:paraId="3D1AADD8" w14:textId="44074386" w:rsidR="00617630" w:rsidRDefault="00617630" w:rsidP="003E14D0">
      <w:pPr>
        <w:spacing w:line="360" w:lineRule="auto"/>
        <w:ind w:right="190"/>
        <w:jc w:val="both"/>
        <w:rPr>
          <w:rFonts w:ascii="Arial" w:hAnsi="Arial" w:cs="Arial"/>
        </w:rPr>
      </w:pPr>
    </w:p>
    <w:p w14:paraId="65B6509B" w14:textId="6D34BEF2" w:rsidR="00617630" w:rsidRDefault="00347ED9" w:rsidP="003E14D0">
      <w:pPr>
        <w:spacing w:line="360" w:lineRule="auto"/>
        <w:ind w:right="190"/>
        <w:jc w:val="both"/>
        <w:rPr>
          <w:rFonts w:ascii="Arial" w:hAnsi="Arial" w:cs="Arial"/>
        </w:rPr>
      </w:pPr>
      <w:r>
        <w:rPr>
          <w:rFonts w:ascii="Arial" w:hAnsi="Arial" w:cs="Arial"/>
        </w:rPr>
        <w:t xml:space="preserve">8. </w:t>
      </w:r>
      <w:r w:rsidR="00617630">
        <w:rPr>
          <w:rFonts w:ascii="Arial" w:hAnsi="Arial" w:cs="Arial"/>
        </w:rPr>
        <w:t>Revisar la correcta revelación de Estados Financieros e informes contables de conformidad con la Ley General de Contabilidad Gubernamental y demás normatividad aplicable.</w:t>
      </w:r>
    </w:p>
    <w:p w14:paraId="25E957F8" w14:textId="77777777" w:rsidR="00A87FF1" w:rsidRDefault="00A87FF1" w:rsidP="003E14D0">
      <w:pPr>
        <w:spacing w:line="360" w:lineRule="auto"/>
        <w:ind w:right="190"/>
        <w:jc w:val="both"/>
        <w:rPr>
          <w:rFonts w:ascii="Arial" w:hAnsi="Arial" w:cs="Arial"/>
        </w:rPr>
      </w:pPr>
    </w:p>
    <w:p w14:paraId="3F0E9185" w14:textId="71E315DA" w:rsidR="00A87FF1" w:rsidRDefault="00A87FF1" w:rsidP="003E14D0">
      <w:pPr>
        <w:spacing w:line="360" w:lineRule="auto"/>
        <w:ind w:right="190"/>
        <w:jc w:val="both"/>
        <w:rPr>
          <w:rFonts w:ascii="Arial" w:hAnsi="Arial" w:cs="Arial"/>
        </w:rPr>
      </w:pPr>
      <w:r>
        <w:rPr>
          <w:rFonts w:ascii="Arial" w:hAnsi="Arial" w:cs="Arial"/>
        </w:rPr>
        <w:t>9.  Verificar la correcta amortización</w:t>
      </w:r>
      <w:r w:rsidR="00B01DDB">
        <w:rPr>
          <w:rFonts w:ascii="Arial" w:hAnsi="Arial" w:cs="Arial"/>
        </w:rPr>
        <w:t xml:space="preserve"> de capital</w:t>
      </w:r>
      <w:r>
        <w:rPr>
          <w:rFonts w:ascii="Arial" w:hAnsi="Arial" w:cs="Arial"/>
        </w:rPr>
        <w:t xml:space="preserve"> y pago de intereses de la deuda</w:t>
      </w:r>
      <w:r w:rsidR="007163DA">
        <w:rPr>
          <w:rFonts w:ascii="Arial" w:hAnsi="Arial" w:cs="Arial"/>
        </w:rPr>
        <w:t>.</w:t>
      </w:r>
    </w:p>
    <w:p w14:paraId="0847F064" w14:textId="77777777" w:rsidR="003E14D0" w:rsidRPr="001747A8" w:rsidRDefault="003E14D0" w:rsidP="003E14D0">
      <w:pPr>
        <w:spacing w:line="360" w:lineRule="auto"/>
        <w:ind w:right="190"/>
        <w:jc w:val="both"/>
        <w:rPr>
          <w:rFonts w:ascii="Arial" w:hAnsi="Arial" w:cs="Arial"/>
          <w:bCs/>
          <w:i/>
          <w:iCs/>
        </w:rPr>
      </w:pPr>
    </w:p>
    <w:p w14:paraId="729AD3FF" w14:textId="04489E01"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0E22D1B" w14:textId="77777777" w:rsidR="00836D80" w:rsidRPr="00C47B98" w:rsidRDefault="00836D80"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bookmarkStart w:id="8" w:name="_GoBack"/>
      <w:bookmarkEnd w:id="8"/>
    </w:p>
    <w:p w14:paraId="5DE7FC59" w14:textId="10E361AB"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7D7500">
        <w:rPr>
          <w:rFonts w:ascii="Arial" w:hAnsi="Arial" w:cs="Arial"/>
          <w:bCs/>
        </w:rPr>
        <w:t xml:space="preserve"> ASEQROO</w:t>
      </w:r>
      <w:r w:rsidR="00D0729E">
        <w:rPr>
          <w:rFonts w:ascii="Arial" w:hAnsi="Arial" w:cs="Arial"/>
          <w:bCs/>
        </w:rPr>
        <w:t>/ASE/AEMF/05</w:t>
      </w:r>
      <w:r w:rsidR="009C1CF6">
        <w:rPr>
          <w:rFonts w:ascii="Arial" w:hAnsi="Arial" w:cs="Arial"/>
          <w:bCs/>
        </w:rPr>
        <w:t>42</w:t>
      </w:r>
      <w:r w:rsidR="007461B4">
        <w:rPr>
          <w:rFonts w:ascii="Arial" w:hAnsi="Arial" w:cs="Arial"/>
          <w:bCs/>
        </w:rPr>
        <w:t>/05/2023</w:t>
      </w:r>
      <w:r w:rsidR="009C1CF6">
        <w:rPr>
          <w:rFonts w:ascii="Arial" w:hAnsi="Arial" w:cs="Arial"/>
          <w:bCs/>
        </w:rPr>
        <w:t xml:space="preserve"> y ASEQROO/ASE/AEMF/0635/06/2023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49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19"/>
      </w:tblGrid>
      <w:tr w:rsidR="00855650" w:rsidRPr="00845B1A" w14:paraId="34A271CE" w14:textId="77777777" w:rsidTr="00186FF6">
        <w:trPr>
          <w:tblHead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186FF6">
        <w:tc>
          <w:tcPr>
            <w:tcW w:w="6374" w:type="dxa"/>
            <w:shd w:val="clear" w:color="auto" w:fill="auto"/>
          </w:tcPr>
          <w:p w14:paraId="56F4CBBE" w14:textId="68C4E3B1" w:rsidR="00855650" w:rsidRPr="00845B1A" w:rsidRDefault="00617630" w:rsidP="002367AD">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Manuel Jesú</w:t>
            </w:r>
            <w:r w:rsidR="003E14D0">
              <w:rPr>
                <w:rFonts w:ascii="Arial" w:hAnsi="Arial" w:cs="Arial"/>
                <w:bCs/>
              </w:rPr>
              <w:t>s Brito Rosado</w:t>
            </w:r>
          </w:p>
        </w:tc>
        <w:tc>
          <w:tcPr>
            <w:tcW w:w="3119"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186FF6">
        <w:tc>
          <w:tcPr>
            <w:tcW w:w="6374" w:type="dxa"/>
            <w:shd w:val="clear" w:color="auto" w:fill="auto"/>
          </w:tcPr>
          <w:p w14:paraId="5820A067" w14:textId="7E201711" w:rsidR="00855650" w:rsidRPr="00845B1A" w:rsidRDefault="00135DF7" w:rsidP="002367AD">
            <w:pPr>
              <w:spacing w:line="360" w:lineRule="auto"/>
              <w:rPr>
                <w:rFonts w:ascii="Arial" w:hAnsi="Arial" w:cs="Arial"/>
                <w:bCs/>
              </w:rPr>
            </w:pPr>
            <w:r>
              <w:rPr>
                <w:rFonts w:ascii="Arial" w:hAnsi="Arial" w:cs="Arial"/>
                <w:bCs/>
              </w:rPr>
              <w:t>L.C. Landy María Cel Be</w:t>
            </w:r>
          </w:p>
        </w:tc>
        <w:tc>
          <w:tcPr>
            <w:tcW w:w="3119" w:type="dxa"/>
            <w:shd w:val="clear" w:color="auto" w:fill="auto"/>
          </w:tcPr>
          <w:p w14:paraId="76B670D2" w14:textId="7B9EB824"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3E14D0">
              <w:rPr>
                <w:rFonts w:ascii="Arial" w:hAnsi="Arial" w:cs="Arial"/>
                <w:bCs/>
              </w:rPr>
              <w:t>a</w:t>
            </w:r>
            <w:r w:rsidR="00135DF7">
              <w:rPr>
                <w:rFonts w:ascii="Arial" w:hAnsi="Arial" w:cs="Arial"/>
                <w:bCs/>
              </w:rPr>
              <w:t xml:space="preserve"> Encargada</w:t>
            </w:r>
          </w:p>
        </w:tc>
      </w:tr>
    </w:tbl>
    <w:p w14:paraId="0AC8B2BB" w14:textId="6D8970DC" w:rsidR="002E1AEF" w:rsidRDefault="002E1AEF" w:rsidP="00B93F1F">
      <w:pPr>
        <w:spacing w:line="360" w:lineRule="auto"/>
        <w:ind w:right="190"/>
        <w:jc w:val="both"/>
        <w:rPr>
          <w:rFonts w:ascii="Arial" w:hAnsi="Arial" w:cs="Arial"/>
          <w:b/>
        </w:rPr>
      </w:pPr>
    </w:p>
    <w:p w14:paraId="507D5E3D" w14:textId="5EC7BC28"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1EC6BB85"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7163DA">
        <w:rPr>
          <w:rFonts w:ascii="Arial" w:hAnsi="Arial" w:cs="Arial"/>
        </w:rPr>
        <w:t xml:space="preserve">de Contabilidad Gubernamental, </w:t>
      </w:r>
      <w:r w:rsidR="00617630">
        <w:rPr>
          <w:rFonts w:ascii="Arial" w:hAnsi="Arial" w:cs="Arial"/>
          <w:bCs/>
        </w:rPr>
        <w:t>al</w:t>
      </w:r>
      <w:r w:rsidR="002F5C7F">
        <w:rPr>
          <w:rFonts w:ascii="Arial" w:hAnsi="Arial" w:cs="Arial"/>
          <w:bCs/>
        </w:rPr>
        <w:t xml:space="preserve"> Presupuesto de Egresos del Gobierno del Estado de Quintana Roo, para el ejercicio fiscal 2022</w:t>
      </w:r>
      <w:r w:rsidR="00CB7C78">
        <w:rPr>
          <w:rFonts w:ascii="Arial" w:hAnsi="Arial" w:cs="Arial"/>
          <w:bCs/>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FA7016">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22FC9522" w14:textId="77777777" w:rsidR="00BF1990" w:rsidRDefault="00BF1990" w:rsidP="00804894">
      <w:pPr>
        <w:spacing w:line="360" w:lineRule="auto"/>
        <w:ind w:right="190"/>
        <w:jc w:val="both"/>
        <w:rPr>
          <w:rFonts w:ascii="Arial" w:hAnsi="Arial" w:cs="Arial"/>
          <w:bCs/>
        </w:rPr>
      </w:pPr>
    </w:p>
    <w:p w14:paraId="6AEF4D4F" w14:textId="6BF585E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7C6385">
        <w:rPr>
          <w:rFonts w:ascii="Arial" w:hAnsi="Arial" w:cs="Arial"/>
          <w:bCs/>
        </w:rPr>
        <w:t>d</w:t>
      </w:r>
      <w:r w:rsidR="004A70C0">
        <w:rPr>
          <w:rFonts w:ascii="Arial" w:hAnsi="Arial" w:cs="Arial"/>
          <w:bCs/>
        </w:rPr>
        <w:t>el</w:t>
      </w:r>
      <w:r w:rsidR="00135DF7">
        <w:rPr>
          <w:rFonts w:ascii="Arial" w:hAnsi="Arial" w:cs="Arial"/>
          <w:bCs/>
        </w:rPr>
        <w:t xml:space="preserve"> Presupuesto de E</w:t>
      </w:r>
      <w:r w:rsidR="00CB7C78">
        <w:rPr>
          <w:rFonts w:ascii="Arial" w:hAnsi="Arial" w:cs="Arial"/>
          <w:bCs/>
        </w:rPr>
        <w:t>gresos del Gobierno del Estado de Quinta</w:t>
      </w:r>
      <w:r w:rsidR="00617630">
        <w:rPr>
          <w:rFonts w:ascii="Arial" w:hAnsi="Arial" w:cs="Arial"/>
          <w:bCs/>
        </w:rPr>
        <w:t>na Roo</w:t>
      </w:r>
      <w:r w:rsidR="00CB7C78">
        <w:rPr>
          <w:rFonts w:ascii="Arial" w:hAnsi="Arial" w:cs="Arial"/>
          <w:bCs/>
        </w:rPr>
        <w:t xml:space="preserve"> para el ejercicio fiscal 2022</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982A69">
        <w:rPr>
          <w:rFonts w:ascii="Arial" w:hAnsi="Arial" w:cs="Arial"/>
          <w:bCs/>
        </w:rPr>
        <w:t>.</w:t>
      </w:r>
      <w:r w:rsidR="000B7BD4" w:rsidRPr="00626EF1">
        <w:rPr>
          <w:rFonts w:ascii="Arial" w:hAnsi="Arial" w:cs="Arial"/>
          <w:bCs/>
        </w:rPr>
        <w:t xml:space="preserve"> </w:t>
      </w:r>
    </w:p>
    <w:p w14:paraId="4C8647D4" w14:textId="77777777" w:rsidR="00B45BB4" w:rsidRDefault="00B45BB4" w:rsidP="00B93F1F">
      <w:pPr>
        <w:spacing w:line="360" w:lineRule="auto"/>
        <w:ind w:right="190"/>
        <w:jc w:val="both"/>
        <w:rPr>
          <w:rFonts w:ascii="Arial" w:hAnsi="Arial" w:cs="Arial"/>
          <w:b/>
        </w:rPr>
      </w:pPr>
    </w:p>
    <w:p w14:paraId="709275CB" w14:textId="7E88432E" w:rsidR="00F326F4" w:rsidRPr="00A05588"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69A022F8"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9607C7">
        <w:rPr>
          <w:rFonts w:ascii="Arial" w:hAnsi="Arial" w:cs="Arial"/>
        </w:rPr>
        <w:t xml:space="preserve">artículos 17 </w:t>
      </w:r>
      <w:r w:rsidR="00AA45C4" w:rsidRPr="009607C7">
        <w:rPr>
          <w:rFonts w:ascii="Arial" w:hAnsi="Arial" w:cs="Arial"/>
        </w:rPr>
        <w:t>fraccio</w:t>
      </w:r>
      <w:r w:rsidRPr="009607C7">
        <w:rPr>
          <w:rFonts w:ascii="Arial" w:hAnsi="Arial" w:cs="Arial"/>
        </w:rPr>
        <w:t>n</w:t>
      </w:r>
      <w:r w:rsidR="00AA45C4" w:rsidRPr="009607C7">
        <w:rPr>
          <w:rFonts w:ascii="Arial" w:hAnsi="Arial" w:cs="Arial"/>
        </w:rPr>
        <w:t>es</w:t>
      </w:r>
      <w:r w:rsidRPr="009607C7">
        <w:rPr>
          <w:rFonts w:ascii="Arial" w:hAnsi="Arial" w:cs="Arial"/>
        </w:rPr>
        <w:t xml:space="preserve"> I</w:t>
      </w:r>
      <w:r w:rsidR="00977397" w:rsidRPr="009607C7">
        <w:rPr>
          <w:rFonts w:ascii="Arial" w:hAnsi="Arial" w:cs="Arial"/>
        </w:rPr>
        <w:t xml:space="preserve"> y II</w:t>
      </w:r>
      <w:r w:rsidRPr="009607C7">
        <w:rPr>
          <w:rFonts w:ascii="Arial" w:hAnsi="Arial" w:cs="Arial"/>
        </w:rPr>
        <w:t xml:space="preserve">, </w:t>
      </w:r>
      <w:r w:rsidR="007127B3" w:rsidRPr="009607C7">
        <w:rPr>
          <w:rFonts w:ascii="Arial" w:hAnsi="Arial" w:cs="Arial"/>
        </w:rPr>
        <w:t>38</w:t>
      </w:r>
      <w:r w:rsidR="005B73DB" w:rsidRPr="009607C7">
        <w:rPr>
          <w:rFonts w:ascii="Arial" w:hAnsi="Arial" w:cs="Arial"/>
        </w:rPr>
        <w:t xml:space="preserve"> fracción IV</w:t>
      </w:r>
      <w:r w:rsidR="007127B3" w:rsidRPr="009607C7">
        <w:rPr>
          <w:rFonts w:ascii="Arial" w:hAnsi="Arial" w:cs="Arial"/>
        </w:rPr>
        <w:t xml:space="preserve">, </w:t>
      </w:r>
      <w:r w:rsidR="00212E90" w:rsidRPr="009607C7">
        <w:rPr>
          <w:rFonts w:ascii="Arial" w:hAnsi="Arial" w:cs="Arial"/>
        </w:rPr>
        <w:t>41</w:t>
      </w:r>
      <w:r w:rsidR="00996A1B" w:rsidRPr="009607C7">
        <w:rPr>
          <w:rFonts w:ascii="Arial" w:hAnsi="Arial" w:cs="Arial"/>
        </w:rPr>
        <w:t xml:space="preserve"> en su segundo párrafo</w:t>
      </w:r>
      <w:r w:rsidR="00212E90" w:rsidRPr="009607C7">
        <w:rPr>
          <w:rFonts w:ascii="Arial" w:hAnsi="Arial" w:cs="Arial"/>
        </w:rPr>
        <w:t>,</w:t>
      </w:r>
      <w:r w:rsidR="00AA45C4" w:rsidRPr="009607C7">
        <w:rPr>
          <w:rFonts w:ascii="Arial" w:hAnsi="Arial" w:cs="Arial"/>
        </w:rPr>
        <w:t xml:space="preserve"> y</w:t>
      </w:r>
      <w:r w:rsidR="00212E90" w:rsidRPr="009607C7">
        <w:rPr>
          <w:rFonts w:ascii="Arial" w:hAnsi="Arial" w:cs="Arial"/>
        </w:rPr>
        <w:t xml:space="preserve"> </w:t>
      </w:r>
      <w:r w:rsidRPr="009607C7">
        <w:rPr>
          <w:rFonts w:ascii="Arial" w:hAnsi="Arial" w:cs="Arial"/>
        </w:rPr>
        <w:t>61 párrafo primero de la Ley de Fiscalización y Rendición de Cuentas del Estado de Quintana Roo</w:t>
      </w:r>
      <w:r w:rsidR="007127B3" w:rsidRPr="009607C7">
        <w:rPr>
          <w:rFonts w:ascii="Arial" w:hAnsi="Arial" w:cs="Arial"/>
        </w:rPr>
        <w:t>, 4</w:t>
      </w:r>
      <w:r w:rsidR="00DD7950" w:rsidRPr="009607C7">
        <w:rPr>
          <w:rFonts w:ascii="Arial" w:hAnsi="Arial" w:cs="Arial"/>
        </w:rPr>
        <w:t>, 8</w:t>
      </w:r>
      <w:r w:rsidR="00996A1B" w:rsidRPr="009607C7">
        <w:rPr>
          <w:rFonts w:ascii="Arial" w:hAnsi="Arial" w:cs="Arial"/>
        </w:rPr>
        <w:t xml:space="preserve"> y</w:t>
      </w:r>
      <w:r w:rsidR="007127B3" w:rsidRPr="009607C7">
        <w:rPr>
          <w:rFonts w:ascii="Arial" w:hAnsi="Arial" w:cs="Arial"/>
        </w:rPr>
        <w:t xml:space="preserve"> 9 </w:t>
      </w:r>
      <w:r w:rsidR="00AA45C4" w:rsidRPr="009607C7">
        <w:rPr>
          <w:rFonts w:ascii="Arial" w:hAnsi="Arial" w:cs="Arial"/>
        </w:rPr>
        <w:t>fracciones</w:t>
      </w:r>
      <w:r w:rsidR="007127B3" w:rsidRPr="009607C7">
        <w:rPr>
          <w:rFonts w:ascii="Arial" w:hAnsi="Arial" w:cs="Arial"/>
        </w:rPr>
        <w:t xml:space="preserve"> X, </w:t>
      </w:r>
      <w:r w:rsidR="00996A1B" w:rsidRPr="009607C7">
        <w:rPr>
          <w:rFonts w:ascii="Arial" w:hAnsi="Arial" w:cs="Arial"/>
        </w:rPr>
        <w:t xml:space="preserve">XI, </w:t>
      </w:r>
      <w:r w:rsidR="007127B3" w:rsidRPr="009607C7">
        <w:rPr>
          <w:rFonts w:ascii="Arial" w:hAnsi="Arial" w:cs="Arial"/>
        </w:rPr>
        <w:t>XVIII y XXVI</w:t>
      </w:r>
      <w:r w:rsidR="00AA45C4" w:rsidRPr="009607C7">
        <w:rPr>
          <w:rFonts w:ascii="Arial" w:hAnsi="Arial" w:cs="Arial"/>
        </w:rPr>
        <w:t>,</w:t>
      </w:r>
      <w:r w:rsidR="007127B3" w:rsidRPr="009607C7">
        <w:rPr>
          <w:rFonts w:ascii="Arial" w:hAnsi="Arial" w:cs="Arial"/>
        </w:rPr>
        <w:t xml:space="preserve"> </w:t>
      </w:r>
      <w:r w:rsidRPr="009607C7">
        <w:rPr>
          <w:rFonts w:ascii="Arial" w:hAnsi="Arial" w:cs="Arial"/>
        </w:rPr>
        <w:t xml:space="preserve">del Reglamento Interior de </w:t>
      </w:r>
      <w:r w:rsidR="005A05B5" w:rsidRPr="009607C7">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5816EA" w:rsidRPr="00A54FE3">
        <w:rPr>
          <w:rFonts w:ascii="Arial" w:hAnsi="Arial" w:cs="Arial"/>
          <w:b/>
        </w:rPr>
        <w:t>12</w:t>
      </w:r>
      <w:r w:rsidR="00B03571" w:rsidRPr="00982A69">
        <w:rPr>
          <w:rFonts w:ascii="Arial" w:hAnsi="Arial" w:cs="Arial"/>
        </w:rPr>
        <w:t xml:space="preserve"> </w:t>
      </w:r>
      <w:r w:rsidR="00AC1182" w:rsidRPr="00982A69">
        <w:rPr>
          <w:rFonts w:ascii="Arial" w:hAnsi="Arial" w:cs="Arial"/>
        </w:rPr>
        <w:t xml:space="preserve">resultados </w:t>
      </w:r>
      <w:bookmarkStart w:id="11" w:name="_Hlk11360245"/>
      <w:r w:rsidR="00AC1182" w:rsidRPr="00982A69">
        <w:rPr>
          <w:rFonts w:ascii="Arial" w:hAnsi="Arial" w:cs="Arial"/>
        </w:rPr>
        <w:t xml:space="preserve">finales de auditoría </w:t>
      </w:r>
      <w:bookmarkEnd w:id="11"/>
      <w:r w:rsidR="00AC1182" w:rsidRPr="00982A69">
        <w:rPr>
          <w:rFonts w:ascii="Arial" w:hAnsi="Arial" w:cs="Arial"/>
        </w:rPr>
        <w:t xml:space="preserve">y se determinaron </w:t>
      </w:r>
      <w:r w:rsidR="005816EA" w:rsidRPr="00A54FE3">
        <w:rPr>
          <w:rFonts w:ascii="Arial" w:hAnsi="Arial" w:cs="Arial"/>
          <w:b/>
        </w:rPr>
        <w:t>16</w:t>
      </w:r>
      <w:r w:rsidR="00B03571" w:rsidRPr="00982A69">
        <w:rPr>
          <w:rFonts w:ascii="Arial" w:hAnsi="Arial" w:cs="Arial"/>
        </w:rPr>
        <w:t xml:space="preserve"> </w:t>
      </w:r>
      <w:r w:rsidR="00AC1182" w:rsidRPr="00982A69">
        <w:rPr>
          <w:rFonts w:ascii="Arial" w:hAnsi="Arial" w:cs="Arial"/>
        </w:rPr>
        <w:t xml:space="preserve">observaciones, de las cuales </w:t>
      </w:r>
      <w:r w:rsidR="00E675F7">
        <w:rPr>
          <w:rFonts w:ascii="Arial" w:hAnsi="Arial" w:cs="Arial"/>
        </w:rPr>
        <w:t>6</w:t>
      </w:r>
      <w:r w:rsidR="00B03571" w:rsidRPr="00982A69">
        <w:rPr>
          <w:rFonts w:ascii="Arial" w:hAnsi="Arial" w:cs="Arial"/>
        </w:rPr>
        <w:t xml:space="preserve"> </w:t>
      </w:r>
      <w:r w:rsidR="00AC1182" w:rsidRPr="00982A69">
        <w:rPr>
          <w:rFonts w:ascii="Arial" w:hAnsi="Arial" w:cs="Arial"/>
        </w:rPr>
        <w:t>fueron</w:t>
      </w:r>
      <w:r w:rsidR="00B03571" w:rsidRPr="00982A69">
        <w:rPr>
          <w:rFonts w:ascii="Arial" w:hAnsi="Arial" w:cs="Arial"/>
        </w:rPr>
        <w:t xml:space="preserve"> solventadas</w:t>
      </w:r>
      <w:r w:rsidR="00AC1182" w:rsidRPr="00982A69">
        <w:rPr>
          <w:rFonts w:ascii="Arial" w:hAnsi="Arial" w:cs="Arial"/>
        </w:rPr>
        <w:t xml:space="preserve">, y </w:t>
      </w:r>
      <w:r w:rsidR="00E675F7">
        <w:rPr>
          <w:rFonts w:ascii="Arial" w:hAnsi="Arial" w:cs="Arial"/>
        </w:rPr>
        <w:t>10</w:t>
      </w:r>
      <w:r w:rsidR="007B02D8" w:rsidRPr="00982A69">
        <w:rPr>
          <w:rFonts w:ascii="Arial" w:hAnsi="Arial" w:cs="Arial"/>
        </w:rPr>
        <w:t xml:space="preserve"> </w:t>
      </w:r>
      <w:r w:rsidR="007163DA">
        <w:rPr>
          <w:rFonts w:ascii="Arial" w:hAnsi="Arial" w:cs="Arial"/>
        </w:rPr>
        <w:t>se encuentra</w:t>
      </w:r>
      <w:r w:rsidR="00E675F7">
        <w:rPr>
          <w:rFonts w:ascii="Arial" w:hAnsi="Arial" w:cs="Arial"/>
        </w:rPr>
        <w:t>n</w:t>
      </w:r>
      <w:r w:rsidR="00AC1182" w:rsidRPr="00982A69">
        <w:rPr>
          <w:rFonts w:ascii="Arial" w:hAnsi="Arial" w:cs="Arial"/>
        </w:rPr>
        <w:t xml:space="preserve"> pendi</w:t>
      </w:r>
      <w:r w:rsidR="007163DA">
        <w:rPr>
          <w:rFonts w:ascii="Arial" w:hAnsi="Arial" w:cs="Arial"/>
        </w:rPr>
        <w:t>ente</w:t>
      </w:r>
      <w:r w:rsidR="00E675F7">
        <w:rPr>
          <w:rFonts w:ascii="Arial" w:hAnsi="Arial" w:cs="Arial"/>
        </w:rPr>
        <w:t>s</w:t>
      </w:r>
      <w:r w:rsidR="009607C7" w:rsidRPr="00982A69">
        <w:rPr>
          <w:rFonts w:ascii="Arial" w:hAnsi="Arial" w:cs="Arial"/>
        </w:rPr>
        <w:t xml:space="preserve"> de solventar; emitiéndose</w:t>
      </w:r>
      <w:r w:rsidR="007B02D8" w:rsidRPr="00982A69">
        <w:rPr>
          <w:rFonts w:ascii="Arial" w:hAnsi="Arial" w:cs="Arial"/>
        </w:rPr>
        <w:t xml:space="preserve"> </w:t>
      </w:r>
      <w:r w:rsidR="00AC1182" w:rsidRPr="00982A69">
        <w:rPr>
          <w:rFonts w:ascii="Arial" w:hAnsi="Arial" w:cs="Arial"/>
        </w:rPr>
        <w:t xml:space="preserve"> </w:t>
      </w:r>
      <w:r w:rsidR="00E675F7">
        <w:rPr>
          <w:rFonts w:ascii="Arial" w:hAnsi="Arial" w:cs="Arial"/>
        </w:rPr>
        <w:t xml:space="preserve">10 </w:t>
      </w:r>
      <w:r w:rsidR="00982A69" w:rsidRPr="00982A69">
        <w:rPr>
          <w:rFonts w:ascii="Arial" w:hAnsi="Arial" w:cs="Arial"/>
        </w:rPr>
        <w:t>recomendaci</w:t>
      </w:r>
      <w:r w:rsidR="00A54FE3">
        <w:rPr>
          <w:rFonts w:ascii="Arial" w:hAnsi="Arial" w:cs="Arial"/>
        </w:rPr>
        <w:t>ones</w:t>
      </w:r>
      <w:r w:rsidR="00AC1182" w:rsidRPr="00925461">
        <w:rPr>
          <w:rFonts w:ascii="Arial" w:hAnsi="Arial" w:cs="Arial"/>
        </w:rPr>
        <w:t>.</w:t>
      </w:r>
    </w:p>
    <w:bookmarkEnd w:id="9"/>
    <w:bookmarkEnd w:id="10"/>
    <w:p w14:paraId="68D7519A" w14:textId="77777777" w:rsidR="00E63523" w:rsidRDefault="00E63523" w:rsidP="002367AD">
      <w:pPr>
        <w:spacing w:line="360" w:lineRule="auto"/>
        <w:ind w:right="332"/>
        <w:jc w:val="both"/>
        <w:rPr>
          <w:rFonts w:ascii="Arial" w:hAnsi="Arial" w:cs="Arial"/>
          <w:b/>
        </w:rPr>
      </w:pPr>
    </w:p>
    <w:p w14:paraId="48F04B82" w14:textId="11003CAD" w:rsidR="002F7D2D" w:rsidRDefault="002F7D2D" w:rsidP="00275D1D">
      <w:pPr>
        <w:spacing w:line="360" w:lineRule="auto"/>
        <w:ind w:right="190"/>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51246DF9" w14:textId="77777777" w:rsidR="00844C93" w:rsidRPr="00C404BF" w:rsidRDefault="00844C93" w:rsidP="002367AD">
      <w:pPr>
        <w:spacing w:line="360" w:lineRule="auto"/>
        <w:ind w:right="332"/>
        <w:jc w:val="both"/>
        <w:rPr>
          <w:rFonts w:ascii="Arial" w:hAnsi="Arial" w:cs="Arial"/>
          <w:b/>
        </w:rPr>
      </w:pPr>
    </w:p>
    <w:p w14:paraId="6402FB82" w14:textId="2CEB9395" w:rsidR="00640CCA" w:rsidRDefault="007163DA" w:rsidP="00275D1D">
      <w:pPr>
        <w:spacing w:line="360" w:lineRule="auto"/>
        <w:ind w:right="190"/>
        <w:jc w:val="both"/>
        <w:rPr>
          <w:rFonts w:ascii="Arial" w:hAnsi="Arial" w:cs="Arial"/>
        </w:rPr>
      </w:pPr>
      <w:bookmarkStart w:id="13" w:name="_Hlk11361172"/>
      <w:r>
        <w:rPr>
          <w:rFonts w:ascii="Arial" w:hAnsi="Arial" w:cs="Arial"/>
          <w:color w:val="212121"/>
        </w:rPr>
        <w:t xml:space="preserve">En cumplimiento al artículo 38 fracción V de la Ley de Fiscalización y Rendición de Cuentas del Estado de Quintana Roo, y </w:t>
      </w:r>
      <w:r w:rsidR="006739A0" w:rsidRPr="007163DA">
        <w:rPr>
          <w:rFonts w:ascii="Arial" w:hAnsi="Arial" w:cs="Arial"/>
        </w:rPr>
        <w:t>d</w:t>
      </w:r>
      <w:r w:rsidR="00640CCA" w:rsidRPr="007163DA">
        <w:rPr>
          <w:rFonts w:ascii="Arial" w:hAnsi="Arial" w:cs="Arial"/>
        </w:rPr>
        <w:t xml:space="preserve">erivado del proceso de fiscalización al ente auditado </w:t>
      </w:r>
      <w:r w:rsidR="00230A11" w:rsidRPr="007163DA">
        <w:rPr>
          <w:rFonts w:ascii="Arial" w:hAnsi="Arial" w:cs="Arial"/>
        </w:rPr>
        <w:t>se determinaron</w:t>
      </w:r>
      <w:r w:rsidR="00230A11">
        <w:rPr>
          <w:rFonts w:ascii="Arial" w:hAnsi="Arial" w:cs="Arial"/>
        </w:rPr>
        <w:t xml:space="preserve">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9607C7">
        <w:rPr>
          <w:rFonts w:ascii="Arial" w:hAnsi="Arial" w:cs="Arial"/>
        </w:rPr>
        <w:t xml:space="preserve">que </w:t>
      </w:r>
      <w:r w:rsidR="005870D5" w:rsidRPr="009607C7">
        <w:rPr>
          <w:rFonts w:ascii="Arial" w:hAnsi="Arial" w:cs="Arial"/>
        </w:rPr>
        <w:t>d</w:t>
      </w:r>
      <w:r w:rsidR="005870D5">
        <w:rPr>
          <w:rFonts w:ascii="Arial" w:hAnsi="Arial" w:cs="Arial"/>
        </w:rPr>
        <w:t xml:space="preserve">erivaron en </w:t>
      </w:r>
      <w:r w:rsidR="00982A69">
        <w:rPr>
          <w:rFonts w:ascii="Arial" w:hAnsi="Arial" w:cs="Arial"/>
        </w:rPr>
        <w:t xml:space="preserve">la emisión de </w:t>
      </w:r>
      <w:r w:rsidR="00C36B95">
        <w:rPr>
          <w:rFonts w:ascii="Arial" w:hAnsi="Arial" w:cs="Arial"/>
        </w:rPr>
        <w:t>recomendaciones</w:t>
      </w:r>
      <w:r w:rsidR="005A5F07">
        <w:rPr>
          <w:rFonts w:ascii="Arial" w:hAnsi="Arial" w:cs="Arial"/>
        </w:rPr>
        <w:t>,</w:t>
      </w:r>
      <w:r w:rsidR="005870D5">
        <w:rPr>
          <w:rFonts w:ascii="Arial" w:hAnsi="Arial" w:cs="Arial"/>
        </w:rPr>
        <w:t xml:space="preserve"> </w:t>
      </w:r>
      <w:r w:rsidR="00982A69">
        <w:rPr>
          <w:rFonts w:ascii="Arial" w:hAnsi="Arial" w:cs="Arial"/>
        </w:rPr>
        <w:t>misma</w:t>
      </w:r>
      <w:r w:rsidR="00C36B95">
        <w:rPr>
          <w:rFonts w:ascii="Arial" w:hAnsi="Arial" w:cs="Arial"/>
        </w:rPr>
        <w:t>s</w:t>
      </w:r>
      <w:r w:rsidR="006F4C4E" w:rsidRPr="009607C7">
        <w:rPr>
          <w:rFonts w:ascii="Arial" w:hAnsi="Arial" w:cs="Arial"/>
        </w:rPr>
        <w:t xml:space="preserve"> que</w:t>
      </w:r>
      <w:r w:rsidR="006F4C4E">
        <w:rPr>
          <w:rFonts w:ascii="Arial" w:hAnsi="Arial" w:cs="Arial"/>
        </w:rPr>
        <w:t xml:space="preserve"> </w:t>
      </w:r>
      <w:r w:rsidR="00982A69">
        <w:rPr>
          <w:rFonts w:ascii="Arial" w:hAnsi="Arial" w:cs="Arial"/>
        </w:rPr>
        <w:t>se presenta</w:t>
      </w:r>
      <w:r w:rsidR="00CC7981">
        <w:rPr>
          <w:rFonts w:ascii="Arial" w:hAnsi="Arial" w:cs="Arial"/>
        </w:rPr>
        <w:t>n</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bookmarkEnd w:id="13"/>
    <w:p w14:paraId="401B7192" w14:textId="77777777" w:rsidR="007163DA" w:rsidRDefault="007163DA" w:rsidP="00441C57">
      <w:pPr>
        <w:spacing w:line="360" w:lineRule="auto"/>
        <w:ind w:right="332"/>
        <w:jc w:val="both"/>
        <w:rPr>
          <w:rFonts w:ascii="Arial" w:hAnsi="Arial" w:cs="Arial"/>
        </w:rPr>
      </w:pPr>
    </w:p>
    <w:p w14:paraId="09D3CE8A" w14:textId="7AFC4C02" w:rsidR="00707F2F" w:rsidRDefault="00EC4209" w:rsidP="00707F2F">
      <w:pPr>
        <w:spacing w:line="360" w:lineRule="auto"/>
        <w:jc w:val="both"/>
        <w:rPr>
          <w:rFonts w:ascii="Arial" w:hAnsi="Arial" w:cs="Arial"/>
          <w:b/>
          <w:bCs/>
        </w:rPr>
      </w:pPr>
      <w:bookmarkStart w:id="14" w:name="_Hlk11419882"/>
      <w:r w:rsidRPr="009607C7">
        <w:rPr>
          <w:rFonts w:ascii="Arial" w:hAnsi="Arial" w:cs="Arial"/>
          <w:b/>
          <w:bCs/>
        </w:rPr>
        <w:t>Gastos</w:t>
      </w:r>
      <w:r w:rsidR="00556F12">
        <w:rPr>
          <w:rFonts w:ascii="Arial" w:hAnsi="Arial" w:cs="Arial"/>
          <w:b/>
          <w:bCs/>
        </w:rPr>
        <w:t xml:space="preserve"> </w:t>
      </w:r>
    </w:p>
    <w:p w14:paraId="3F67F21C" w14:textId="77777777" w:rsidR="00B45BB4" w:rsidRDefault="00B45BB4" w:rsidP="00707F2F">
      <w:pPr>
        <w:spacing w:line="360" w:lineRule="auto"/>
        <w:jc w:val="both"/>
        <w:rPr>
          <w:rFonts w:ascii="Arial" w:hAnsi="Arial" w:cs="Arial"/>
          <w:b/>
          <w:bCs/>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7"/>
        <w:gridCol w:w="3418"/>
        <w:gridCol w:w="3117"/>
        <w:gridCol w:w="1701"/>
      </w:tblGrid>
      <w:tr w:rsidR="00707F2F" w:rsidRPr="00A81928" w14:paraId="1FB8A030" w14:textId="77777777" w:rsidTr="00836D80">
        <w:trPr>
          <w:tblHeader/>
        </w:trPr>
        <w:tc>
          <w:tcPr>
            <w:tcW w:w="725"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774"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618"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83" w:type="pct"/>
            <w:shd w:val="clear" w:color="auto" w:fill="D0CECE" w:themeFill="background2" w:themeFillShade="E6"/>
            <w:vAlign w:val="center"/>
          </w:tcPr>
          <w:p w14:paraId="05C1DEAD" w14:textId="77777777" w:rsidR="00E40D0B" w:rsidRPr="00FA43CD" w:rsidRDefault="00E40D0B" w:rsidP="00400EF4">
            <w:pPr>
              <w:spacing w:line="360" w:lineRule="auto"/>
              <w:jc w:val="center"/>
              <w:rPr>
                <w:rFonts w:ascii="Arial" w:hAnsi="Arial" w:cs="Arial"/>
                <w:b/>
                <w:sz w:val="16"/>
                <w:szCs w:val="16"/>
                <w:highlight w:val="yellow"/>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982A69">
              <w:rPr>
                <w:rFonts w:ascii="Arial" w:hAnsi="Arial" w:cs="Arial"/>
                <w:b/>
                <w:sz w:val="16"/>
                <w:szCs w:val="16"/>
              </w:rPr>
              <w:t>/</w:t>
            </w:r>
          </w:p>
          <w:p w14:paraId="0E52F61E" w14:textId="2C88B64E" w:rsidR="00707F2F" w:rsidRPr="00A81928" w:rsidRDefault="003B296B" w:rsidP="00982A69">
            <w:pPr>
              <w:spacing w:line="360" w:lineRule="auto"/>
              <w:jc w:val="center"/>
              <w:rPr>
                <w:rFonts w:ascii="Arial" w:hAnsi="Arial" w:cs="Arial"/>
                <w:b/>
                <w:sz w:val="16"/>
                <w:szCs w:val="16"/>
              </w:rPr>
            </w:pPr>
            <w:r w:rsidRPr="00982A69">
              <w:rPr>
                <w:rFonts w:ascii="Arial" w:hAnsi="Arial" w:cs="Arial"/>
                <w:b/>
                <w:bCs/>
                <w:sz w:val="16"/>
                <w:szCs w:val="16"/>
              </w:rPr>
              <w:t>Acciones y Recomendaciones Emitidas</w:t>
            </w:r>
          </w:p>
        </w:tc>
      </w:tr>
      <w:tr w:rsidR="00707F2F" w:rsidRPr="005274CB" w14:paraId="1C67EC41" w14:textId="77777777" w:rsidTr="00836D80">
        <w:tc>
          <w:tcPr>
            <w:tcW w:w="725" w:type="pct"/>
          </w:tcPr>
          <w:p w14:paraId="08E60943" w14:textId="41899E09"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E823B8">
              <w:rPr>
                <w:rFonts w:ascii="Arial" w:hAnsi="Arial" w:cs="Arial"/>
                <w:bCs/>
                <w:sz w:val="16"/>
                <w:szCs w:val="16"/>
              </w:rPr>
              <w:t>1</w:t>
            </w:r>
          </w:p>
          <w:p w14:paraId="7BFE0F2D" w14:textId="58274049"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E823B8">
              <w:rPr>
                <w:rFonts w:ascii="Arial" w:hAnsi="Arial" w:cs="Arial"/>
                <w:bCs/>
                <w:sz w:val="16"/>
                <w:szCs w:val="16"/>
              </w:rPr>
              <w:t>1</w:t>
            </w:r>
          </w:p>
        </w:tc>
        <w:tc>
          <w:tcPr>
            <w:tcW w:w="1774" w:type="pct"/>
          </w:tcPr>
          <w:p w14:paraId="5C992842" w14:textId="3DBECE78" w:rsidR="00707F2F" w:rsidRPr="00A81928" w:rsidRDefault="00BA3A25" w:rsidP="00BA3A25">
            <w:pPr>
              <w:spacing w:line="360" w:lineRule="auto"/>
              <w:jc w:val="both"/>
              <w:rPr>
                <w:rFonts w:ascii="Arial" w:hAnsi="Arial" w:cs="Arial"/>
                <w:bCs/>
                <w:sz w:val="16"/>
                <w:szCs w:val="16"/>
              </w:rPr>
            </w:pPr>
            <w:r>
              <w:rPr>
                <w:rFonts w:ascii="Arial" w:hAnsi="Arial" w:cs="Arial"/>
                <w:bCs/>
                <w:sz w:val="16"/>
                <w:szCs w:val="16"/>
              </w:rPr>
              <w:t>Comprobaci</w:t>
            </w:r>
            <w:r w:rsidR="00DF20C4">
              <w:rPr>
                <w:rFonts w:ascii="Arial" w:hAnsi="Arial" w:cs="Arial"/>
                <w:bCs/>
                <w:sz w:val="16"/>
                <w:szCs w:val="16"/>
              </w:rPr>
              <w:t>ón por</w:t>
            </w:r>
            <w:r>
              <w:rPr>
                <w:rFonts w:ascii="Arial" w:hAnsi="Arial" w:cs="Arial"/>
                <w:bCs/>
                <w:sz w:val="16"/>
                <w:szCs w:val="16"/>
              </w:rPr>
              <w:t xml:space="preserve"> combustible con ausencia parcial de so</w:t>
            </w:r>
            <w:r w:rsidR="00981105">
              <w:rPr>
                <w:rFonts w:ascii="Arial" w:hAnsi="Arial" w:cs="Arial"/>
                <w:bCs/>
                <w:sz w:val="16"/>
                <w:szCs w:val="16"/>
              </w:rPr>
              <w:t>porte documental comprobatorio</w:t>
            </w:r>
            <w:r>
              <w:rPr>
                <w:rFonts w:ascii="Arial" w:hAnsi="Arial" w:cs="Arial"/>
                <w:bCs/>
                <w:sz w:val="16"/>
                <w:szCs w:val="16"/>
              </w:rPr>
              <w:t xml:space="preserve"> y </w:t>
            </w:r>
            <w:proofErr w:type="spellStart"/>
            <w:r>
              <w:rPr>
                <w:rFonts w:ascii="Arial" w:hAnsi="Arial" w:cs="Arial"/>
                <w:bCs/>
                <w:sz w:val="16"/>
                <w:szCs w:val="16"/>
              </w:rPr>
              <w:t>justificatoria</w:t>
            </w:r>
            <w:proofErr w:type="spellEnd"/>
          </w:p>
        </w:tc>
        <w:tc>
          <w:tcPr>
            <w:tcW w:w="1618" w:type="pct"/>
          </w:tcPr>
          <w:p w14:paraId="7AAA5001" w14:textId="7DDB0795" w:rsidR="00707F2F" w:rsidRPr="00A81928" w:rsidRDefault="00BA3A25" w:rsidP="00400EF4">
            <w:pPr>
              <w:spacing w:line="360" w:lineRule="auto"/>
              <w:jc w:val="both"/>
              <w:rPr>
                <w:rFonts w:ascii="Arial" w:hAnsi="Arial" w:cs="Arial"/>
                <w:bCs/>
                <w:sz w:val="16"/>
                <w:szCs w:val="16"/>
              </w:rPr>
            </w:pPr>
            <w:r w:rsidRPr="00BA3A25">
              <w:rPr>
                <w:rFonts w:ascii="Arial" w:hAnsi="Arial" w:cs="Arial"/>
                <w:bCs/>
                <w:sz w:val="16"/>
                <w:szCs w:val="16"/>
              </w:rPr>
              <w:t>(1B) Falta de documentación comprobatoria de las erogaciones o que no reúne requisitos fiscales</w:t>
            </w:r>
          </w:p>
        </w:tc>
        <w:tc>
          <w:tcPr>
            <w:tcW w:w="883" w:type="pct"/>
          </w:tcPr>
          <w:p w14:paraId="72F0CAB3" w14:textId="77777777" w:rsidR="00A81928" w:rsidRDefault="00DF20C4" w:rsidP="00DF20C4">
            <w:pPr>
              <w:spacing w:line="360" w:lineRule="auto"/>
              <w:ind w:left="-168" w:right="-63"/>
              <w:jc w:val="right"/>
              <w:rPr>
                <w:rFonts w:ascii="Arial" w:hAnsi="Arial" w:cs="Arial"/>
                <w:bCs/>
                <w:sz w:val="16"/>
                <w:szCs w:val="16"/>
              </w:rPr>
            </w:pPr>
            <w:r>
              <w:rPr>
                <w:rFonts w:ascii="Arial" w:hAnsi="Arial" w:cs="Arial"/>
                <w:bCs/>
                <w:sz w:val="16"/>
                <w:szCs w:val="16"/>
              </w:rPr>
              <w:t>$9,888.00</w:t>
            </w:r>
          </w:p>
          <w:p w14:paraId="72CC2302" w14:textId="176CE893" w:rsidR="00982A69" w:rsidRPr="00A81928" w:rsidRDefault="00982A69" w:rsidP="00DF20C4">
            <w:pPr>
              <w:spacing w:line="360" w:lineRule="auto"/>
              <w:ind w:left="-168" w:right="-63"/>
              <w:jc w:val="right"/>
              <w:rPr>
                <w:rFonts w:ascii="Arial" w:hAnsi="Arial" w:cs="Arial"/>
                <w:bCs/>
                <w:sz w:val="16"/>
                <w:szCs w:val="16"/>
              </w:rPr>
            </w:pPr>
            <w:r>
              <w:rPr>
                <w:rFonts w:ascii="Arial" w:hAnsi="Arial" w:cs="Arial"/>
                <w:bCs/>
                <w:sz w:val="16"/>
                <w:szCs w:val="16"/>
              </w:rPr>
              <w:t>Solventada</w:t>
            </w:r>
          </w:p>
        </w:tc>
      </w:tr>
      <w:tr w:rsidR="00707F2F" w:rsidRPr="005274CB" w14:paraId="029BDC97" w14:textId="77777777" w:rsidTr="00836D80">
        <w:tc>
          <w:tcPr>
            <w:tcW w:w="725" w:type="pct"/>
          </w:tcPr>
          <w:p w14:paraId="59DF3C13" w14:textId="6EAC0441"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BA3A25">
              <w:rPr>
                <w:rFonts w:ascii="Arial" w:hAnsi="Arial" w:cs="Arial"/>
                <w:bCs/>
                <w:sz w:val="16"/>
                <w:szCs w:val="16"/>
              </w:rPr>
              <w:t>1</w:t>
            </w:r>
          </w:p>
          <w:p w14:paraId="64108329" w14:textId="34CA916A"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E823B8">
              <w:rPr>
                <w:rFonts w:ascii="Arial" w:hAnsi="Arial" w:cs="Arial"/>
                <w:bCs/>
                <w:sz w:val="16"/>
                <w:szCs w:val="16"/>
              </w:rPr>
              <w:t>2</w:t>
            </w:r>
          </w:p>
        </w:tc>
        <w:tc>
          <w:tcPr>
            <w:tcW w:w="1774" w:type="pct"/>
          </w:tcPr>
          <w:p w14:paraId="6884A910" w14:textId="16383C3D" w:rsidR="00707F2F" w:rsidRPr="00A81928" w:rsidRDefault="00DF20C4" w:rsidP="00400EF4">
            <w:pPr>
              <w:spacing w:line="360" w:lineRule="auto"/>
              <w:jc w:val="both"/>
              <w:rPr>
                <w:rFonts w:ascii="Arial" w:hAnsi="Arial" w:cs="Arial"/>
                <w:bCs/>
                <w:sz w:val="16"/>
                <w:szCs w:val="16"/>
              </w:rPr>
            </w:pPr>
            <w:r>
              <w:rPr>
                <w:rFonts w:ascii="Arial" w:hAnsi="Arial" w:cs="Arial"/>
                <w:bCs/>
                <w:sz w:val="16"/>
                <w:szCs w:val="16"/>
              </w:rPr>
              <w:t>Comprobación por</w:t>
            </w:r>
            <w:r w:rsidR="00BA3A25" w:rsidRPr="00BA3A25">
              <w:rPr>
                <w:rFonts w:ascii="Arial" w:hAnsi="Arial" w:cs="Arial"/>
                <w:bCs/>
                <w:sz w:val="16"/>
                <w:szCs w:val="16"/>
              </w:rPr>
              <w:t xml:space="preserve"> combustible con ausencia parcial de sop</w:t>
            </w:r>
            <w:r w:rsidR="00981105">
              <w:rPr>
                <w:rFonts w:ascii="Arial" w:hAnsi="Arial" w:cs="Arial"/>
                <w:bCs/>
                <w:sz w:val="16"/>
                <w:szCs w:val="16"/>
              </w:rPr>
              <w:t xml:space="preserve">orte documental comprobatorio </w:t>
            </w:r>
            <w:r w:rsidR="00BA3A25" w:rsidRPr="00BA3A25">
              <w:rPr>
                <w:rFonts w:ascii="Arial" w:hAnsi="Arial" w:cs="Arial"/>
                <w:bCs/>
                <w:sz w:val="16"/>
                <w:szCs w:val="16"/>
              </w:rPr>
              <w:t xml:space="preserve">y </w:t>
            </w:r>
            <w:proofErr w:type="spellStart"/>
            <w:r w:rsidR="00BA3A25" w:rsidRPr="00BA3A25">
              <w:rPr>
                <w:rFonts w:ascii="Arial" w:hAnsi="Arial" w:cs="Arial"/>
                <w:bCs/>
                <w:sz w:val="16"/>
                <w:szCs w:val="16"/>
              </w:rPr>
              <w:t>justificatoria</w:t>
            </w:r>
            <w:proofErr w:type="spellEnd"/>
          </w:p>
        </w:tc>
        <w:tc>
          <w:tcPr>
            <w:tcW w:w="1618" w:type="pct"/>
          </w:tcPr>
          <w:p w14:paraId="4456BD9A" w14:textId="289BF554" w:rsidR="00707F2F" w:rsidRPr="00A81928" w:rsidRDefault="00BA3A25" w:rsidP="00E823B8">
            <w:pPr>
              <w:spacing w:line="360" w:lineRule="auto"/>
              <w:jc w:val="both"/>
              <w:rPr>
                <w:rFonts w:ascii="Arial" w:hAnsi="Arial" w:cs="Arial"/>
                <w:bCs/>
                <w:sz w:val="16"/>
                <w:szCs w:val="16"/>
              </w:rPr>
            </w:pPr>
            <w:r w:rsidRPr="00BA3A25">
              <w:rPr>
                <w:rFonts w:ascii="Arial" w:hAnsi="Arial" w:cs="Arial"/>
                <w:bCs/>
                <w:sz w:val="16"/>
                <w:szCs w:val="16"/>
              </w:rPr>
              <w:t>(1C) Falta de autorización o justificación de las erogaciones</w:t>
            </w:r>
          </w:p>
        </w:tc>
        <w:tc>
          <w:tcPr>
            <w:tcW w:w="883" w:type="pct"/>
          </w:tcPr>
          <w:p w14:paraId="47FDC735" w14:textId="77777777" w:rsidR="00A81928" w:rsidRDefault="00DF20C4" w:rsidP="00DF20C4">
            <w:pPr>
              <w:spacing w:line="360" w:lineRule="auto"/>
              <w:jc w:val="right"/>
              <w:rPr>
                <w:rFonts w:ascii="Arial" w:hAnsi="Arial" w:cs="Arial"/>
                <w:bCs/>
                <w:sz w:val="16"/>
                <w:szCs w:val="16"/>
              </w:rPr>
            </w:pPr>
            <w:r>
              <w:rPr>
                <w:rFonts w:ascii="Arial" w:hAnsi="Arial" w:cs="Arial"/>
                <w:bCs/>
                <w:sz w:val="16"/>
                <w:szCs w:val="16"/>
              </w:rPr>
              <w:t>41,300.00</w:t>
            </w:r>
          </w:p>
          <w:p w14:paraId="4EB4A146" w14:textId="3010F237" w:rsidR="00982A69" w:rsidRPr="00A81928" w:rsidRDefault="000D7861" w:rsidP="00DF20C4">
            <w:pPr>
              <w:spacing w:line="360" w:lineRule="auto"/>
              <w:jc w:val="right"/>
              <w:rPr>
                <w:rFonts w:ascii="Arial" w:hAnsi="Arial" w:cs="Arial"/>
                <w:bCs/>
                <w:sz w:val="16"/>
                <w:szCs w:val="16"/>
              </w:rPr>
            </w:pPr>
            <w:r>
              <w:rPr>
                <w:rFonts w:ascii="Arial" w:hAnsi="Arial" w:cs="Arial"/>
                <w:bCs/>
                <w:sz w:val="16"/>
                <w:szCs w:val="16"/>
              </w:rPr>
              <w:t>Recomendación</w:t>
            </w:r>
          </w:p>
        </w:tc>
      </w:tr>
      <w:tr w:rsidR="006B0CB7" w:rsidRPr="005274CB" w14:paraId="7C6C264E" w14:textId="77777777" w:rsidTr="00836D80">
        <w:tc>
          <w:tcPr>
            <w:tcW w:w="725" w:type="pct"/>
          </w:tcPr>
          <w:p w14:paraId="03E4186F" w14:textId="732F354B"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BA3A25">
              <w:rPr>
                <w:rFonts w:ascii="Arial" w:hAnsi="Arial" w:cs="Arial"/>
                <w:bCs/>
                <w:sz w:val="16"/>
                <w:szCs w:val="16"/>
              </w:rPr>
              <w:t>1</w:t>
            </w:r>
          </w:p>
          <w:p w14:paraId="76E811EA" w14:textId="32BFA1BF" w:rsidR="006B0CB7" w:rsidRPr="00A81928" w:rsidRDefault="00E823B8"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774" w:type="pct"/>
          </w:tcPr>
          <w:p w14:paraId="40042675" w14:textId="17C20A7C" w:rsidR="006B0CB7" w:rsidRPr="00A81928" w:rsidRDefault="00DF20C4" w:rsidP="006B0CB7">
            <w:pPr>
              <w:spacing w:line="360" w:lineRule="auto"/>
              <w:jc w:val="both"/>
              <w:rPr>
                <w:rFonts w:ascii="Arial" w:hAnsi="Arial" w:cs="Arial"/>
                <w:bCs/>
                <w:sz w:val="16"/>
                <w:szCs w:val="16"/>
              </w:rPr>
            </w:pPr>
            <w:r>
              <w:rPr>
                <w:rFonts w:ascii="Arial" w:hAnsi="Arial" w:cs="Arial"/>
                <w:bCs/>
                <w:sz w:val="16"/>
                <w:szCs w:val="16"/>
              </w:rPr>
              <w:t>Comprobación por</w:t>
            </w:r>
            <w:r w:rsidR="00BA3A25" w:rsidRPr="00BA3A25">
              <w:rPr>
                <w:rFonts w:ascii="Arial" w:hAnsi="Arial" w:cs="Arial"/>
                <w:bCs/>
                <w:sz w:val="16"/>
                <w:szCs w:val="16"/>
              </w:rPr>
              <w:t xml:space="preserve"> combustible con ausencia parcial de sop</w:t>
            </w:r>
            <w:r w:rsidR="00981105">
              <w:rPr>
                <w:rFonts w:ascii="Arial" w:hAnsi="Arial" w:cs="Arial"/>
                <w:bCs/>
                <w:sz w:val="16"/>
                <w:szCs w:val="16"/>
              </w:rPr>
              <w:t xml:space="preserve">orte documental comprobatorio </w:t>
            </w:r>
            <w:r w:rsidR="00BA3A25" w:rsidRPr="00BA3A25">
              <w:rPr>
                <w:rFonts w:ascii="Arial" w:hAnsi="Arial" w:cs="Arial"/>
                <w:bCs/>
                <w:sz w:val="16"/>
                <w:szCs w:val="16"/>
              </w:rPr>
              <w:t xml:space="preserve">y </w:t>
            </w:r>
            <w:proofErr w:type="spellStart"/>
            <w:r w:rsidR="00BA3A25" w:rsidRPr="00BA3A25">
              <w:rPr>
                <w:rFonts w:ascii="Arial" w:hAnsi="Arial" w:cs="Arial"/>
                <w:bCs/>
                <w:sz w:val="16"/>
                <w:szCs w:val="16"/>
              </w:rPr>
              <w:t>justificatoria</w:t>
            </w:r>
            <w:proofErr w:type="spellEnd"/>
          </w:p>
        </w:tc>
        <w:tc>
          <w:tcPr>
            <w:tcW w:w="1618" w:type="pct"/>
          </w:tcPr>
          <w:p w14:paraId="7A44386F" w14:textId="5BE9C0ED" w:rsidR="006B0CB7" w:rsidRPr="00A81928" w:rsidRDefault="00BA3A25" w:rsidP="00B81253">
            <w:pPr>
              <w:spacing w:line="360" w:lineRule="auto"/>
              <w:jc w:val="both"/>
              <w:rPr>
                <w:rFonts w:ascii="Arial" w:hAnsi="Arial" w:cs="Arial"/>
                <w:bCs/>
                <w:sz w:val="16"/>
                <w:szCs w:val="16"/>
              </w:rPr>
            </w:pPr>
            <w:r w:rsidRPr="00BA3A25">
              <w:rPr>
                <w:rFonts w:ascii="Arial" w:hAnsi="Arial" w:cs="Arial"/>
                <w:bCs/>
                <w:sz w:val="16"/>
                <w:szCs w:val="16"/>
              </w:rPr>
              <w:t>(1C) Falta de autorización o justificación de las erogaciones</w:t>
            </w:r>
          </w:p>
        </w:tc>
        <w:tc>
          <w:tcPr>
            <w:tcW w:w="883" w:type="pct"/>
          </w:tcPr>
          <w:p w14:paraId="23D7AAF1" w14:textId="77777777" w:rsidR="006B0CB7" w:rsidRDefault="00DF20C4" w:rsidP="00DF20C4">
            <w:pPr>
              <w:spacing w:line="360" w:lineRule="auto"/>
              <w:jc w:val="right"/>
              <w:rPr>
                <w:rFonts w:ascii="Arial" w:hAnsi="Arial" w:cs="Arial"/>
                <w:bCs/>
                <w:sz w:val="16"/>
                <w:szCs w:val="16"/>
              </w:rPr>
            </w:pPr>
            <w:r>
              <w:rPr>
                <w:rFonts w:ascii="Arial" w:hAnsi="Arial" w:cs="Arial"/>
                <w:bCs/>
                <w:sz w:val="16"/>
                <w:szCs w:val="16"/>
              </w:rPr>
              <w:t>143,150.00</w:t>
            </w:r>
          </w:p>
          <w:p w14:paraId="2635E3AD" w14:textId="4940F4AD" w:rsidR="00982A69" w:rsidRPr="00A81928" w:rsidRDefault="000D7861" w:rsidP="00DF20C4">
            <w:pPr>
              <w:spacing w:line="360" w:lineRule="auto"/>
              <w:jc w:val="right"/>
              <w:rPr>
                <w:rFonts w:ascii="Arial" w:hAnsi="Arial" w:cs="Arial"/>
                <w:bCs/>
                <w:sz w:val="16"/>
                <w:szCs w:val="16"/>
              </w:rPr>
            </w:pPr>
            <w:r>
              <w:rPr>
                <w:rFonts w:ascii="Arial" w:hAnsi="Arial" w:cs="Arial"/>
                <w:bCs/>
                <w:sz w:val="16"/>
                <w:szCs w:val="16"/>
              </w:rPr>
              <w:t>Recomendación</w:t>
            </w:r>
          </w:p>
        </w:tc>
      </w:tr>
      <w:tr w:rsidR="00707F2F" w:rsidRPr="005274CB" w14:paraId="1EA35932" w14:textId="77777777" w:rsidTr="00836D80">
        <w:tc>
          <w:tcPr>
            <w:tcW w:w="725" w:type="pct"/>
          </w:tcPr>
          <w:p w14:paraId="5C0682F5" w14:textId="2B4F1B5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835821">
              <w:rPr>
                <w:rFonts w:ascii="Arial" w:hAnsi="Arial" w:cs="Arial"/>
                <w:bCs/>
                <w:sz w:val="16"/>
                <w:szCs w:val="16"/>
              </w:rPr>
              <w:t>2</w:t>
            </w:r>
          </w:p>
          <w:p w14:paraId="00DADE54" w14:textId="6E475FB1"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7841CF">
              <w:rPr>
                <w:rFonts w:ascii="Arial" w:hAnsi="Arial" w:cs="Arial"/>
                <w:bCs/>
                <w:sz w:val="16"/>
                <w:szCs w:val="16"/>
              </w:rPr>
              <w:t>4</w:t>
            </w:r>
          </w:p>
        </w:tc>
        <w:tc>
          <w:tcPr>
            <w:tcW w:w="1774" w:type="pct"/>
          </w:tcPr>
          <w:p w14:paraId="678FF084" w14:textId="02C8356E" w:rsidR="00707F2F" w:rsidRPr="00A81928" w:rsidRDefault="00835821" w:rsidP="00400EF4">
            <w:pPr>
              <w:spacing w:line="360" w:lineRule="auto"/>
              <w:jc w:val="both"/>
              <w:rPr>
                <w:rFonts w:ascii="Arial" w:hAnsi="Arial" w:cs="Arial"/>
                <w:bCs/>
                <w:sz w:val="16"/>
                <w:szCs w:val="16"/>
              </w:rPr>
            </w:pPr>
            <w:r>
              <w:rPr>
                <w:rFonts w:ascii="Arial" w:hAnsi="Arial" w:cs="Arial"/>
                <w:bCs/>
                <w:sz w:val="16"/>
                <w:szCs w:val="16"/>
              </w:rPr>
              <w:t>Falta de cumplimiento legal en el servicio de mantenimiento de edificios</w:t>
            </w:r>
          </w:p>
        </w:tc>
        <w:tc>
          <w:tcPr>
            <w:tcW w:w="1618" w:type="pct"/>
          </w:tcPr>
          <w:p w14:paraId="180AD40B" w14:textId="47FDFCA1" w:rsidR="00707F2F" w:rsidRPr="00A81928" w:rsidRDefault="00835821" w:rsidP="00835821">
            <w:pPr>
              <w:spacing w:line="360" w:lineRule="auto"/>
              <w:jc w:val="both"/>
              <w:rPr>
                <w:rFonts w:ascii="Arial" w:hAnsi="Arial" w:cs="Arial"/>
                <w:bCs/>
                <w:sz w:val="16"/>
                <w:szCs w:val="16"/>
              </w:rPr>
            </w:pPr>
            <w:r>
              <w:rPr>
                <w:rFonts w:ascii="Arial" w:hAnsi="Arial" w:cs="Arial"/>
                <w:bCs/>
                <w:sz w:val="16"/>
                <w:szCs w:val="16"/>
              </w:rPr>
              <w:t>(3D</w:t>
            </w:r>
            <w:r w:rsidR="00D523EF" w:rsidRPr="00D523EF">
              <w:rPr>
                <w:rFonts w:ascii="Arial" w:hAnsi="Arial" w:cs="Arial"/>
                <w:bCs/>
                <w:sz w:val="16"/>
                <w:szCs w:val="16"/>
              </w:rPr>
              <w:t>)</w:t>
            </w:r>
            <w:r w:rsidR="005816EA">
              <w:rPr>
                <w:rFonts w:ascii="Arial" w:hAnsi="Arial" w:cs="Arial"/>
                <w:bCs/>
                <w:sz w:val="16"/>
                <w:szCs w:val="16"/>
              </w:rPr>
              <w:t xml:space="preserve"> Falta</w:t>
            </w:r>
            <w:r>
              <w:rPr>
                <w:rFonts w:ascii="Arial" w:hAnsi="Arial" w:cs="Arial"/>
                <w:bCs/>
                <w:sz w:val="16"/>
                <w:szCs w:val="16"/>
              </w:rPr>
              <w:t xml:space="preserve"> o inadecuada formalización de contratos, convenios o pedidos</w:t>
            </w:r>
          </w:p>
        </w:tc>
        <w:tc>
          <w:tcPr>
            <w:tcW w:w="883" w:type="pct"/>
          </w:tcPr>
          <w:p w14:paraId="4AD7636B" w14:textId="77777777" w:rsidR="00707F2F" w:rsidRDefault="00DF20C4" w:rsidP="00DF20C4">
            <w:pPr>
              <w:spacing w:line="360" w:lineRule="auto"/>
              <w:jc w:val="right"/>
              <w:rPr>
                <w:rFonts w:ascii="Arial" w:hAnsi="Arial" w:cs="Arial"/>
                <w:bCs/>
                <w:sz w:val="16"/>
                <w:szCs w:val="16"/>
              </w:rPr>
            </w:pPr>
            <w:r>
              <w:rPr>
                <w:rFonts w:ascii="Arial" w:hAnsi="Arial" w:cs="Arial"/>
                <w:bCs/>
                <w:sz w:val="16"/>
                <w:szCs w:val="16"/>
              </w:rPr>
              <w:t>92,800.00</w:t>
            </w:r>
          </w:p>
          <w:p w14:paraId="72757200" w14:textId="61092D8E" w:rsidR="00982A69" w:rsidRPr="00A81928" w:rsidRDefault="000D7861" w:rsidP="00DF20C4">
            <w:pPr>
              <w:spacing w:line="360" w:lineRule="auto"/>
              <w:jc w:val="right"/>
              <w:rPr>
                <w:rFonts w:ascii="Arial" w:hAnsi="Arial" w:cs="Arial"/>
                <w:bCs/>
                <w:sz w:val="16"/>
                <w:szCs w:val="16"/>
              </w:rPr>
            </w:pPr>
            <w:r>
              <w:rPr>
                <w:rFonts w:ascii="Arial" w:hAnsi="Arial" w:cs="Arial"/>
                <w:bCs/>
                <w:sz w:val="16"/>
                <w:szCs w:val="16"/>
              </w:rPr>
              <w:t>Recomendación</w:t>
            </w:r>
          </w:p>
        </w:tc>
      </w:tr>
      <w:tr w:rsidR="00A81928" w:rsidRPr="005274CB" w14:paraId="73BB5CF6" w14:textId="77777777" w:rsidTr="00836D80">
        <w:tc>
          <w:tcPr>
            <w:tcW w:w="725" w:type="pct"/>
          </w:tcPr>
          <w:p w14:paraId="7BA19BEB" w14:textId="28C1914C" w:rsidR="00A81928" w:rsidRPr="00A81928" w:rsidRDefault="00A81928" w:rsidP="00A81928">
            <w:pPr>
              <w:spacing w:line="360" w:lineRule="auto"/>
              <w:jc w:val="both"/>
              <w:rPr>
                <w:rFonts w:ascii="Arial" w:hAnsi="Arial" w:cs="Arial"/>
                <w:bCs/>
                <w:sz w:val="16"/>
                <w:szCs w:val="16"/>
              </w:rPr>
            </w:pPr>
            <w:r w:rsidRPr="00A81928">
              <w:rPr>
                <w:rFonts w:ascii="Arial" w:hAnsi="Arial" w:cs="Arial"/>
                <w:bCs/>
                <w:sz w:val="16"/>
                <w:szCs w:val="16"/>
              </w:rPr>
              <w:t>Resultado:</w:t>
            </w:r>
            <w:r w:rsidR="00835821">
              <w:rPr>
                <w:rFonts w:ascii="Arial" w:hAnsi="Arial" w:cs="Arial"/>
                <w:bCs/>
                <w:sz w:val="16"/>
                <w:szCs w:val="16"/>
              </w:rPr>
              <w:t>3</w:t>
            </w:r>
          </w:p>
          <w:p w14:paraId="01E76E87" w14:textId="3C19E829" w:rsidR="00A81928" w:rsidRPr="00A81928" w:rsidRDefault="007841CF" w:rsidP="00A81928">
            <w:pPr>
              <w:spacing w:line="360" w:lineRule="auto"/>
              <w:jc w:val="both"/>
              <w:rPr>
                <w:rFonts w:ascii="Arial" w:hAnsi="Arial" w:cs="Arial"/>
                <w:bCs/>
                <w:sz w:val="16"/>
                <w:szCs w:val="16"/>
              </w:rPr>
            </w:pPr>
            <w:r>
              <w:rPr>
                <w:rFonts w:ascii="Arial" w:hAnsi="Arial" w:cs="Arial"/>
                <w:bCs/>
                <w:sz w:val="16"/>
                <w:szCs w:val="16"/>
              </w:rPr>
              <w:t>Observación:5</w:t>
            </w:r>
          </w:p>
        </w:tc>
        <w:tc>
          <w:tcPr>
            <w:tcW w:w="1774" w:type="pct"/>
          </w:tcPr>
          <w:p w14:paraId="2687D0BD" w14:textId="4677C5E8" w:rsidR="00A81928" w:rsidRPr="00A81928" w:rsidRDefault="00835821" w:rsidP="00835821">
            <w:pPr>
              <w:spacing w:line="360" w:lineRule="auto"/>
              <w:jc w:val="both"/>
              <w:rPr>
                <w:rFonts w:ascii="Arial" w:hAnsi="Arial" w:cs="Arial"/>
                <w:bCs/>
                <w:sz w:val="16"/>
                <w:szCs w:val="16"/>
              </w:rPr>
            </w:pPr>
            <w:r>
              <w:rPr>
                <w:rFonts w:ascii="Arial" w:hAnsi="Arial" w:cs="Arial"/>
                <w:bCs/>
                <w:sz w:val="16"/>
                <w:szCs w:val="16"/>
              </w:rPr>
              <w:t xml:space="preserve">Servicios profesionales con ausencia parcial de soporte documental comprobatorio y </w:t>
            </w:r>
            <w:proofErr w:type="spellStart"/>
            <w:r>
              <w:rPr>
                <w:rFonts w:ascii="Arial" w:hAnsi="Arial" w:cs="Arial"/>
                <w:bCs/>
                <w:sz w:val="16"/>
                <w:szCs w:val="16"/>
              </w:rPr>
              <w:t>justificatorio</w:t>
            </w:r>
            <w:proofErr w:type="spellEnd"/>
          </w:p>
        </w:tc>
        <w:tc>
          <w:tcPr>
            <w:tcW w:w="1618" w:type="pct"/>
          </w:tcPr>
          <w:p w14:paraId="435FB622" w14:textId="05A11CFA" w:rsidR="00A81928" w:rsidRPr="00A81928" w:rsidRDefault="00835821" w:rsidP="007841CF">
            <w:pPr>
              <w:spacing w:line="360" w:lineRule="auto"/>
              <w:jc w:val="both"/>
              <w:rPr>
                <w:rFonts w:ascii="Arial" w:hAnsi="Arial" w:cs="Arial"/>
                <w:bCs/>
                <w:sz w:val="16"/>
                <w:szCs w:val="16"/>
              </w:rPr>
            </w:pPr>
            <w:r w:rsidRPr="00835821">
              <w:rPr>
                <w:rFonts w:ascii="Arial" w:hAnsi="Arial" w:cs="Arial"/>
                <w:bCs/>
                <w:sz w:val="16"/>
                <w:szCs w:val="16"/>
              </w:rPr>
              <w:t>(1B) Falta de documentación comprobatoria de las erogaciones o que no reúne requisitos fiscales</w:t>
            </w:r>
          </w:p>
        </w:tc>
        <w:tc>
          <w:tcPr>
            <w:tcW w:w="883" w:type="pct"/>
          </w:tcPr>
          <w:p w14:paraId="0E55DC5A" w14:textId="77777777" w:rsidR="00A81928" w:rsidRDefault="00DF20C4" w:rsidP="00DF20C4">
            <w:pPr>
              <w:spacing w:line="360" w:lineRule="auto"/>
              <w:jc w:val="right"/>
              <w:rPr>
                <w:rFonts w:ascii="Arial" w:hAnsi="Arial" w:cs="Arial"/>
                <w:bCs/>
                <w:sz w:val="16"/>
                <w:szCs w:val="16"/>
              </w:rPr>
            </w:pPr>
            <w:r>
              <w:rPr>
                <w:rFonts w:ascii="Arial" w:hAnsi="Arial" w:cs="Arial"/>
                <w:bCs/>
                <w:sz w:val="16"/>
                <w:szCs w:val="16"/>
              </w:rPr>
              <w:t>43,195.83</w:t>
            </w:r>
          </w:p>
          <w:p w14:paraId="49DB0E2B" w14:textId="1EFD7A12" w:rsidR="00982A69" w:rsidRPr="00A81928" w:rsidRDefault="000D7861" w:rsidP="00DF20C4">
            <w:pPr>
              <w:spacing w:line="360" w:lineRule="auto"/>
              <w:jc w:val="right"/>
              <w:rPr>
                <w:rFonts w:ascii="Arial" w:hAnsi="Arial" w:cs="Arial"/>
                <w:bCs/>
                <w:sz w:val="16"/>
                <w:szCs w:val="16"/>
              </w:rPr>
            </w:pPr>
            <w:r>
              <w:rPr>
                <w:rFonts w:ascii="Arial" w:hAnsi="Arial" w:cs="Arial"/>
                <w:bCs/>
                <w:sz w:val="16"/>
                <w:szCs w:val="16"/>
              </w:rPr>
              <w:t>Recomendación</w:t>
            </w:r>
          </w:p>
        </w:tc>
      </w:tr>
      <w:tr w:rsidR="00A81928" w:rsidRPr="005274CB" w14:paraId="1A4E6272" w14:textId="77777777" w:rsidTr="00836D80">
        <w:tc>
          <w:tcPr>
            <w:tcW w:w="725" w:type="pct"/>
          </w:tcPr>
          <w:p w14:paraId="75EA454C" w14:textId="6DF7A542" w:rsidR="00A81928" w:rsidRPr="00A81928" w:rsidRDefault="00835821" w:rsidP="00A81928">
            <w:pPr>
              <w:spacing w:line="360" w:lineRule="auto"/>
              <w:jc w:val="both"/>
              <w:rPr>
                <w:rFonts w:ascii="Arial" w:hAnsi="Arial" w:cs="Arial"/>
                <w:bCs/>
                <w:sz w:val="16"/>
                <w:szCs w:val="16"/>
              </w:rPr>
            </w:pPr>
            <w:r>
              <w:rPr>
                <w:rFonts w:ascii="Arial" w:hAnsi="Arial" w:cs="Arial"/>
                <w:bCs/>
                <w:sz w:val="16"/>
                <w:szCs w:val="16"/>
              </w:rPr>
              <w:t>Resultado:4</w:t>
            </w:r>
          </w:p>
          <w:p w14:paraId="37715F3C" w14:textId="0DF01413" w:rsidR="00A81928" w:rsidRPr="00A81928" w:rsidRDefault="007841CF" w:rsidP="00A81928">
            <w:pPr>
              <w:spacing w:line="360" w:lineRule="auto"/>
              <w:jc w:val="both"/>
              <w:rPr>
                <w:rFonts w:ascii="Arial" w:hAnsi="Arial" w:cs="Arial"/>
                <w:bCs/>
                <w:sz w:val="16"/>
                <w:szCs w:val="16"/>
              </w:rPr>
            </w:pPr>
            <w:r>
              <w:rPr>
                <w:rFonts w:ascii="Arial" w:hAnsi="Arial" w:cs="Arial"/>
                <w:bCs/>
                <w:sz w:val="16"/>
                <w:szCs w:val="16"/>
              </w:rPr>
              <w:t>Observación:6</w:t>
            </w:r>
          </w:p>
        </w:tc>
        <w:tc>
          <w:tcPr>
            <w:tcW w:w="1774" w:type="pct"/>
          </w:tcPr>
          <w:p w14:paraId="135F468F" w14:textId="16F1B314" w:rsidR="00A81928" w:rsidRPr="00A81928" w:rsidRDefault="00835821" w:rsidP="00A81928">
            <w:pPr>
              <w:spacing w:line="360" w:lineRule="auto"/>
              <w:jc w:val="both"/>
              <w:rPr>
                <w:rFonts w:ascii="Arial" w:hAnsi="Arial" w:cs="Arial"/>
                <w:bCs/>
                <w:sz w:val="16"/>
                <w:szCs w:val="16"/>
              </w:rPr>
            </w:pPr>
            <w:r>
              <w:rPr>
                <w:rFonts w:ascii="Arial" w:hAnsi="Arial" w:cs="Arial"/>
                <w:bCs/>
                <w:sz w:val="16"/>
                <w:szCs w:val="16"/>
              </w:rPr>
              <w:t xml:space="preserve">Servicio de calificación de calidad crediticia con ausencia parcial de soporte documental comprobatorio y </w:t>
            </w:r>
            <w:proofErr w:type="spellStart"/>
            <w:r>
              <w:rPr>
                <w:rFonts w:ascii="Arial" w:hAnsi="Arial" w:cs="Arial"/>
                <w:bCs/>
                <w:sz w:val="16"/>
                <w:szCs w:val="16"/>
              </w:rPr>
              <w:t>justificatorio</w:t>
            </w:r>
            <w:proofErr w:type="spellEnd"/>
          </w:p>
        </w:tc>
        <w:tc>
          <w:tcPr>
            <w:tcW w:w="1618" w:type="pct"/>
          </w:tcPr>
          <w:p w14:paraId="4922938C" w14:textId="6E1F1B16" w:rsidR="00A81928" w:rsidRPr="00A81928" w:rsidRDefault="00835821" w:rsidP="007841CF">
            <w:pPr>
              <w:spacing w:line="360" w:lineRule="auto"/>
              <w:jc w:val="both"/>
              <w:rPr>
                <w:rFonts w:ascii="Arial" w:hAnsi="Arial" w:cs="Arial"/>
                <w:bCs/>
                <w:sz w:val="16"/>
                <w:szCs w:val="16"/>
              </w:rPr>
            </w:pPr>
            <w:r w:rsidRPr="00835821">
              <w:rPr>
                <w:rFonts w:ascii="Arial" w:hAnsi="Arial" w:cs="Arial"/>
                <w:bCs/>
                <w:sz w:val="16"/>
                <w:szCs w:val="16"/>
              </w:rPr>
              <w:t>(1C) Falta de autorización o justificación de las erogaciones</w:t>
            </w:r>
          </w:p>
        </w:tc>
        <w:tc>
          <w:tcPr>
            <w:tcW w:w="883" w:type="pct"/>
          </w:tcPr>
          <w:p w14:paraId="023930D3" w14:textId="77777777" w:rsidR="00A81928" w:rsidRDefault="00DF20C4" w:rsidP="00DF20C4">
            <w:pPr>
              <w:spacing w:line="360" w:lineRule="auto"/>
              <w:jc w:val="right"/>
              <w:rPr>
                <w:rFonts w:ascii="Arial" w:hAnsi="Arial" w:cs="Arial"/>
                <w:bCs/>
                <w:sz w:val="16"/>
                <w:szCs w:val="16"/>
              </w:rPr>
            </w:pPr>
            <w:r>
              <w:rPr>
                <w:rFonts w:ascii="Arial" w:hAnsi="Arial" w:cs="Arial"/>
                <w:bCs/>
                <w:sz w:val="16"/>
                <w:szCs w:val="16"/>
              </w:rPr>
              <w:t>0.00</w:t>
            </w:r>
          </w:p>
          <w:p w14:paraId="4E833328" w14:textId="39FF4333" w:rsidR="00982A69" w:rsidRPr="00A81928" w:rsidRDefault="000D7861" w:rsidP="00DF20C4">
            <w:pPr>
              <w:spacing w:line="360" w:lineRule="auto"/>
              <w:jc w:val="right"/>
              <w:rPr>
                <w:rFonts w:ascii="Arial" w:hAnsi="Arial" w:cs="Arial"/>
                <w:bCs/>
                <w:sz w:val="16"/>
                <w:szCs w:val="16"/>
              </w:rPr>
            </w:pPr>
            <w:r>
              <w:rPr>
                <w:rFonts w:ascii="Arial" w:hAnsi="Arial" w:cs="Arial"/>
                <w:bCs/>
                <w:sz w:val="16"/>
                <w:szCs w:val="16"/>
              </w:rPr>
              <w:t>Recomendación</w:t>
            </w:r>
          </w:p>
        </w:tc>
      </w:tr>
      <w:tr w:rsidR="007841CF" w:rsidRPr="005274CB" w14:paraId="77A64E70" w14:textId="77777777" w:rsidTr="00836D80">
        <w:tc>
          <w:tcPr>
            <w:tcW w:w="725" w:type="pct"/>
          </w:tcPr>
          <w:p w14:paraId="7345FC82" w14:textId="3D48F5A1" w:rsidR="007841CF" w:rsidRPr="00A81928" w:rsidRDefault="007841CF" w:rsidP="007841CF">
            <w:pPr>
              <w:spacing w:line="360" w:lineRule="auto"/>
              <w:jc w:val="both"/>
              <w:rPr>
                <w:rFonts w:ascii="Arial" w:hAnsi="Arial" w:cs="Arial"/>
                <w:bCs/>
                <w:sz w:val="16"/>
                <w:szCs w:val="16"/>
              </w:rPr>
            </w:pPr>
            <w:r w:rsidRPr="00A81928">
              <w:rPr>
                <w:rFonts w:ascii="Arial" w:hAnsi="Arial" w:cs="Arial"/>
                <w:bCs/>
                <w:sz w:val="16"/>
                <w:szCs w:val="16"/>
              </w:rPr>
              <w:t>Resultado:</w:t>
            </w:r>
            <w:r w:rsidR="007D64CE">
              <w:rPr>
                <w:rFonts w:ascii="Arial" w:hAnsi="Arial" w:cs="Arial"/>
                <w:bCs/>
                <w:sz w:val="16"/>
                <w:szCs w:val="16"/>
              </w:rPr>
              <w:t>5</w:t>
            </w:r>
          </w:p>
          <w:p w14:paraId="71C215D6" w14:textId="5356BFBF" w:rsidR="007841CF" w:rsidRPr="00A81928" w:rsidRDefault="007841CF" w:rsidP="007841CF">
            <w:pPr>
              <w:spacing w:line="360" w:lineRule="auto"/>
              <w:jc w:val="both"/>
              <w:rPr>
                <w:rFonts w:ascii="Arial" w:hAnsi="Arial" w:cs="Arial"/>
                <w:bCs/>
                <w:sz w:val="16"/>
                <w:szCs w:val="16"/>
              </w:rPr>
            </w:pPr>
            <w:r>
              <w:rPr>
                <w:rFonts w:ascii="Arial" w:hAnsi="Arial" w:cs="Arial"/>
                <w:bCs/>
                <w:sz w:val="16"/>
                <w:szCs w:val="16"/>
              </w:rPr>
              <w:t>Observación:7</w:t>
            </w:r>
          </w:p>
        </w:tc>
        <w:tc>
          <w:tcPr>
            <w:tcW w:w="1774" w:type="pct"/>
          </w:tcPr>
          <w:p w14:paraId="3DCC96D9" w14:textId="6BBD111A" w:rsidR="007841CF" w:rsidRPr="00A81928" w:rsidRDefault="007D64CE" w:rsidP="007841CF">
            <w:pPr>
              <w:spacing w:line="360" w:lineRule="auto"/>
              <w:jc w:val="both"/>
              <w:rPr>
                <w:rFonts w:ascii="Arial" w:hAnsi="Arial" w:cs="Arial"/>
                <w:bCs/>
                <w:sz w:val="16"/>
                <w:szCs w:val="16"/>
              </w:rPr>
            </w:pPr>
            <w:r>
              <w:rPr>
                <w:rFonts w:ascii="Arial" w:hAnsi="Arial" w:cs="Arial"/>
                <w:bCs/>
                <w:sz w:val="16"/>
                <w:szCs w:val="16"/>
              </w:rPr>
              <w:t xml:space="preserve">Falta de cumplimiento legal en el pago de amortización de </w:t>
            </w:r>
            <w:r w:rsidR="007F67E1">
              <w:rPr>
                <w:rFonts w:ascii="Arial" w:hAnsi="Arial" w:cs="Arial"/>
                <w:bCs/>
                <w:sz w:val="16"/>
                <w:szCs w:val="16"/>
              </w:rPr>
              <w:t xml:space="preserve">la </w:t>
            </w:r>
            <w:r>
              <w:rPr>
                <w:rFonts w:ascii="Arial" w:hAnsi="Arial" w:cs="Arial"/>
                <w:bCs/>
                <w:sz w:val="16"/>
                <w:szCs w:val="16"/>
              </w:rPr>
              <w:t>deuda</w:t>
            </w:r>
          </w:p>
        </w:tc>
        <w:tc>
          <w:tcPr>
            <w:tcW w:w="1618" w:type="pct"/>
          </w:tcPr>
          <w:p w14:paraId="6CC3D015" w14:textId="1C9E51B5" w:rsidR="007841CF" w:rsidRPr="00A81928" w:rsidRDefault="005816EA" w:rsidP="007841CF">
            <w:pPr>
              <w:spacing w:line="360" w:lineRule="auto"/>
              <w:jc w:val="both"/>
              <w:rPr>
                <w:rFonts w:ascii="Arial" w:hAnsi="Arial" w:cs="Arial"/>
                <w:bCs/>
                <w:sz w:val="16"/>
                <w:szCs w:val="16"/>
              </w:rPr>
            </w:pPr>
            <w:r>
              <w:rPr>
                <w:rFonts w:ascii="Arial" w:hAnsi="Arial" w:cs="Arial"/>
                <w:bCs/>
                <w:sz w:val="16"/>
                <w:szCs w:val="16"/>
              </w:rPr>
              <w:t>(3D) Falta</w:t>
            </w:r>
            <w:r w:rsidR="007D64CE" w:rsidRPr="007D64CE">
              <w:rPr>
                <w:rFonts w:ascii="Arial" w:hAnsi="Arial" w:cs="Arial"/>
                <w:bCs/>
                <w:sz w:val="16"/>
                <w:szCs w:val="16"/>
              </w:rPr>
              <w:t xml:space="preserve"> o inadecuada formalización de contratos, convenios o pedidos</w:t>
            </w:r>
          </w:p>
        </w:tc>
        <w:tc>
          <w:tcPr>
            <w:tcW w:w="883" w:type="pct"/>
          </w:tcPr>
          <w:p w14:paraId="1D097C39" w14:textId="77777777" w:rsidR="007841CF" w:rsidRDefault="00DF20C4" w:rsidP="00D0729E">
            <w:pPr>
              <w:spacing w:line="360" w:lineRule="auto"/>
              <w:jc w:val="right"/>
              <w:rPr>
                <w:rFonts w:ascii="Arial" w:hAnsi="Arial" w:cs="Arial"/>
                <w:bCs/>
                <w:sz w:val="16"/>
                <w:szCs w:val="16"/>
              </w:rPr>
            </w:pPr>
            <w:r>
              <w:rPr>
                <w:rFonts w:ascii="Arial" w:hAnsi="Arial" w:cs="Arial"/>
                <w:bCs/>
                <w:sz w:val="16"/>
                <w:szCs w:val="16"/>
              </w:rPr>
              <w:t>0.00</w:t>
            </w:r>
          </w:p>
          <w:p w14:paraId="2F1299E2" w14:textId="4FD45686" w:rsidR="00982A69" w:rsidRDefault="000D7861" w:rsidP="00D0729E">
            <w:pPr>
              <w:spacing w:line="360" w:lineRule="auto"/>
              <w:jc w:val="right"/>
              <w:rPr>
                <w:rFonts w:ascii="Arial" w:hAnsi="Arial" w:cs="Arial"/>
                <w:bCs/>
                <w:sz w:val="16"/>
                <w:szCs w:val="16"/>
              </w:rPr>
            </w:pPr>
            <w:r>
              <w:rPr>
                <w:rFonts w:ascii="Arial" w:hAnsi="Arial" w:cs="Arial"/>
                <w:bCs/>
                <w:sz w:val="16"/>
                <w:szCs w:val="16"/>
              </w:rPr>
              <w:t>Recomendación</w:t>
            </w:r>
          </w:p>
        </w:tc>
      </w:tr>
      <w:tr w:rsidR="0038385C" w:rsidRPr="005274CB" w14:paraId="259935F1" w14:textId="77777777" w:rsidTr="00836D80">
        <w:tc>
          <w:tcPr>
            <w:tcW w:w="725" w:type="pct"/>
          </w:tcPr>
          <w:p w14:paraId="27C396F3" w14:textId="767B416C" w:rsidR="0038385C" w:rsidRPr="00A81928" w:rsidRDefault="0038385C" w:rsidP="0038385C">
            <w:pPr>
              <w:spacing w:line="360" w:lineRule="auto"/>
              <w:jc w:val="both"/>
              <w:rPr>
                <w:rFonts w:ascii="Arial" w:hAnsi="Arial" w:cs="Arial"/>
                <w:bCs/>
                <w:sz w:val="16"/>
                <w:szCs w:val="16"/>
              </w:rPr>
            </w:pPr>
            <w:r w:rsidRPr="00A81928">
              <w:rPr>
                <w:rFonts w:ascii="Arial" w:hAnsi="Arial" w:cs="Arial"/>
                <w:bCs/>
                <w:sz w:val="16"/>
                <w:szCs w:val="16"/>
              </w:rPr>
              <w:t>Resultado:</w:t>
            </w:r>
            <w:r w:rsidR="00DF20C4">
              <w:rPr>
                <w:rFonts w:ascii="Arial" w:hAnsi="Arial" w:cs="Arial"/>
                <w:bCs/>
                <w:sz w:val="16"/>
                <w:szCs w:val="16"/>
              </w:rPr>
              <w:t>6</w:t>
            </w:r>
          </w:p>
          <w:p w14:paraId="156AD735" w14:textId="5717ED85" w:rsidR="0038385C" w:rsidRPr="00A81928" w:rsidRDefault="0038385C" w:rsidP="0038385C">
            <w:pPr>
              <w:spacing w:line="360" w:lineRule="auto"/>
              <w:jc w:val="both"/>
              <w:rPr>
                <w:rFonts w:ascii="Arial" w:hAnsi="Arial" w:cs="Arial"/>
                <w:bCs/>
                <w:sz w:val="16"/>
                <w:szCs w:val="16"/>
              </w:rPr>
            </w:pPr>
            <w:r>
              <w:rPr>
                <w:rFonts w:ascii="Arial" w:hAnsi="Arial" w:cs="Arial"/>
                <w:bCs/>
                <w:sz w:val="16"/>
                <w:szCs w:val="16"/>
              </w:rPr>
              <w:t>Observación:8</w:t>
            </w:r>
          </w:p>
        </w:tc>
        <w:tc>
          <w:tcPr>
            <w:tcW w:w="1774" w:type="pct"/>
          </w:tcPr>
          <w:p w14:paraId="3ECECCEB" w14:textId="4235B490" w:rsidR="0038385C" w:rsidRPr="00FD3769" w:rsidRDefault="007F67E1" w:rsidP="0038385C">
            <w:pPr>
              <w:spacing w:line="360" w:lineRule="auto"/>
              <w:jc w:val="both"/>
              <w:rPr>
                <w:rFonts w:ascii="Arial" w:hAnsi="Arial" w:cs="Arial"/>
                <w:bCs/>
                <w:sz w:val="16"/>
                <w:szCs w:val="16"/>
                <w:highlight w:val="red"/>
              </w:rPr>
            </w:pPr>
            <w:r w:rsidRPr="007F67E1">
              <w:rPr>
                <w:rFonts w:ascii="Arial" w:hAnsi="Arial" w:cs="Arial"/>
                <w:bCs/>
                <w:sz w:val="16"/>
                <w:szCs w:val="16"/>
              </w:rPr>
              <w:t xml:space="preserve">Falta de cumplimiento </w:t>
            </w:r>
            <w:r>
              <w:rPr>
                <w:rFonts w:ascii="Arial" w:hAnsi="Arial" w:cs="Arial"/>
                <w:bCs/>
                <w:sz w:val="16"/>
                <w:szCs w:val="16"/>
              </w:rPr>
              <w:t>legal en el pago de</w:t>
            </w:r>
            <w:r w:rsidR="00DF20C4">
              <w:rPr>
                <w:rFonts w:ascii="Arial" w:hAnsi="Arial" w:cs="Arial"/>
                <w:bCs/>
                <w:sz w:val="16"/>
                <w:szCs w:val="16"/>
              </w:rPr>
              <w:t xml:space="preserve"> los</w:t>
            </w:r>
            <w:r>
              <w:rPr>
                <w:rFonts w:ascii="Arial" w:hAnsi="Arial" w:cs="Arial"/>
                <w:bCs/>
                <w:sz w:val="16"/>
                <w:szCs w:val="16"/>
              </w:rPr>
              <w:t xml:space="preserve"> intereses de la d</w:t>
            </w:r>
            <w:r w:rsidRPr="007F67E1">
              <w:rPr>
                <w:rFonts w:ascii="Arial" w:hAnsi="Arial" w:cs="Arial"/>
                <w:bCs/>
                <w:sz w:val="16"/>
                <w:szCs w:val="16"/>
              </w:rPr>
              <w:t>euda</w:t>
            </w:r>
          </w:p>
        </w:tc>
        <w:tc>
          <w:tcPr>
            <w:tcW w:w="1618" w:type="pct"/>
          </w:tcPr>
          <w:p w14:paraId="1E9823D9" w14:textId="7A6793AD" w:rsidR="0038385C" w:rsidRPr="00A81928" w:rsidRDefault="005816EA" w:rsidP="0038385C">
            <w:pPr>
              <w:spacing w:line="360" w:lineRule="auto"/>
              <w:jc w:val="both"/>
              <w:rPr>
                <w:rFonts w:ascii="Arial" w:hAnsi="Arial" w:cs="Arial"/>
                <w:bCs/>
                <w:sz w:val="16"/>
                <w:szCs w:val="16"/>
              </w:rPr>
            </w:pPr>
            <w:r>
              <w:rPr>
                <w:rFonts w:ascii="Arial" w:hAnsi="Arial" w:cs="Arial"/>
                <w:bCs/>
                <w:sz w:val="16"/>
                <w:szCs w:val="16"/>
              </w:rPr>
              <w:t>(3D) Falta</w:t>
            </w:r>
            <w:r w:rsidR="007F67E1" w:rsidRPr="007F67E1">
              <w:rPr>
                <w:rFonts w:ascii="Arial" w:hAnsi="Arial" w:cs="Arial"/>
                <w:bCs/>
                <w:sz w:val="16"/>
                <w:szCs w:val="16"/>
              </w:rPr>
              <w:t xml:space="preserve"> o inadecuada formalización de contratos, convenios o pedidos</w:t>
            </w:r>
          </w:p>
        </w:tc>
        <w:tc>
          <w:tcPr>
            <w:tcW w:w="883" w:type="pct"/>
          </w:tcPr>
          <w:p w14:paraId="11E1D06C" w14:textId="77777777" w:rsidR="0038385C" w:rsidRDefault="00DF20C4" w:rsidP="0038385C">
            <w:pPr>
              <w:spacing w:line="360" w:lineRule="auto"/>
              <w:jc w:val="right"/>
              <w:rPr>
                <w:rFonts w:ascii="Arial" w:hAnsi="Arial" w:cs="Arial"/>
                <w:bCs/>
                <w:sz w:val="16"/>
                <w:szCs w:val="16"/>
              </w:rPr>
            </w:pPr>
            <w:r>
              <w:rPr>
                <w:rFonts w:ascii="Arial" w:hAnsi="Arial" w:cs="Arial"/>
                <w:bCs/>
                <w:sz w:val="16"/>
                <w:szCs w:val="16"/>
              </w:rPr>
              <w:t>0.00</w:t>
            </w:r>
          </w:p>
          <w:p w14:paraId="4DA3F274" w14:textId="5479BB1A" w:rsidR="00982A69" w:rsidRPr="00A81928" w:rsidRDefault="000D7861" w:rsidP="0038385C">
            <w:pPr>
              <w:spacing w:line="360" w:lineRule="auto"/>
              <w:jc w:val="right"/>
              <w:rPr>
                <w:rFonts w:ascii="Arial" w:hAnsi="Arial" w:cs="Arial"/>
                <w:bCs/>
                <w:sz w:val="16"/>
                <w:szCs w:val="16"/>
              </w:rPr>
            </w:pPr>
            <w:r>
              <w:rPr>
                <w:rFonts w:ascii="Arial" w:hAnsi="Arial" w:cs="Arial"/>
                <w:bCs/>
                <w:sz w:val="16"/>
                <w:szCs w:val="16"/>
              </w:rPr>
              <w:t>Recomendación</w:t>
            </w:r>
          </w:p>
        </w:tc>
      </w:tr>
      <w:tr w:rsidR="0038385C" w:rsidRPr="005274CB" w14:paraId="32AD7D15" w14:textId="77777777" w:rsidTr="00836D80">
        <w:tc>
          <w:tcPr>
            <w:tcW w:w="725" w:type="pct"/>
          </w:tcPr>
          <w:p w14:paraId="75584659" w14:textId="725D654A" w:rsidR="0038385C" w:rsidRPr="00A81928" w:rsidRDefault="0038385C" w:rsidP="0038385C">
            <w:pPr>
              <w:spacing w:line="360" w:lineRule="auto"/>
              <w:jc w:val="both"/>
              <w:rPr>
                <w:rFonts w:ascii="Arial" w:hAnsi="Arial" w:cs="Arial"/>
                <w:bCs/>
                <w:sz w:val="16"/>
                <w:szCs w:val="16"/>
              </w:rPr>
            </w:pPr>
            <w:r w:rsidRPr="00A81928">
              <w:rPr>
                <w:rFonts w:ascii="Arial" w:hAnsi="Arial" w:cs="Arial"/>
                <w:bCs/>
                <w:sz w:val="16"/>
                <w:szCs w:val="16"/>
              </w:rPr>
              <w:t>Resultado:</w:t>
            </w:r>
            <w:r w:rsidR="007F67E1">
              <w:rPr>
                <w:rFonts w:ascii="Arial" w:hAnsi="Arial" w:cs="Arial"/>
                <w:bCs/>
                <w:sz w:val="16"/>
                <w:szCs w:val="16"/>
              </w:rPr>
              <w:t>7</w:t>
            </w:r>
          </w:p>
          <w:p w14:paraId="5424901E" w14:textId="56756ECA" w:rsidR="0038385C" w:rsidRPr="00A81928" w:rsidRDefault="0038385C" w:rsidP="0038385C">
            <w:pPr>
              <w:spacing w:line="360" w:lineRule="auto"/>
              <w:jc w:val="both"/>
              <w:rPr>
                <w:rFonts w:ascii="Arial" w:hAnsi="Arial" w:cs="Arial"/>
                <w:bCs/>
                <w:sz w:val="16"/>
                <w:szCs w:val="16"/>
              </w:rPr>
            </w:pPr>
            <w:r>
              <w:rPr>
                <w:rFonts w:ascii="Arial" w:hAnsi="Arial" w:cs="Arial"/>
                <w:bCs/>
                <w:sz w:val="16"/>
                <w:szCs w:val="16"/>
              </w:rPr>
              <w:t>Observación:9</w:t>
            </w:r>
          </w:p>
        </w:tc>
        <w:tc>
          <w:tcPr>
            <w:tcW w:w="1774" w:type="pct"/>
          </w:tcPr>
          <w:p w14:paraId="19B9ADD6" w14:textId="03157921" w:rsidR="0038385C" w:rsidRPr="00FD3769" w:rsidRDefault="00501FCB" w:rsidP="007F67E1">
            <w:pPr>
              <w:spacing w:line="360" w:lineRule="auto"/>
              <w:jc w:val="both"/>
              <w:rPr>
                <w:rFonts w:ascii="Arial" w:hAnsi="Arial" w:cs="Arial"/>
                <w:bCs/>
                <w:sz w:val="16"/>
                <w:szCs w:val="16"/>
                <w:highlight w:val="red"/>
              </w:rPr>
            </w:pPr>
            <w:proofErr w:type="spellStart"/>
            <w:r w:rsidRPr="00501FCB">
              <w:rPr>
                <w:rFonts w:ascii="Arial" w:hAnsi="Arial" w:cs="Arial"/>
                <w:bCs/>
                <w:sz w:val="16"/>
                <w:szCs w:val="16"/>
              </w:rPr>
              <w:t>S</w:t>
            </w:r>
            <w:r w:rsidR="007F67E1">
              <w:rPr>
                <w:rFonts w:ascii="Arial" w:hAnsi="Arial" w:cs="Arial"/>
                <w:bCs/>
                <w:sz w:val="16"/>
                <w:szCs w:val="16"/>
              </w:rPr>
              <w:t>obreejercicio</w:t>
            </w:r>
            <w:proofErr w:type="spellEnd"/>
            <w:r w:rsidR="007F67E1">
              <w:rPr>
                <w:rFonts w:ascii="Arial" w:hAnsi="Arial" w:cs="Arial"/>
                <w:bCs/>
                <w:sz w:val="16"/>
                <w:szCs w:val="16"/>
              </w:rPr>
              <w:t xml:space="preserve"> en el pago de intereses de la deuda</w:t>
            </w:r>
          </w:p>
        </w:tc>
        <w:tc>
          <w:tcPr>
            <w:tcW w:w="1618" w:type="pct"/>
          </w:tcPr>
          <w:p w14:paraId="034EA38B" w14:textId="12F82435" w:rsidR="0038385C" w:rsidRPr="00A81928" w:rsidRDefault="005816EA" w:rsidP="0038385C">
            <w:pPr>
              <w:spacing w:line="360" w:lineRule="auto"/>
              <w:jc w:val="both"/>
              <w:rPr>
                <w:rFonts w:ascii="Arial" w:hAnsi="Arial" w:cs="Arial"/>
                <w:bCs/>
                <w:sz w:val="16"/>
                <w:szCs w:val="16"/>
              </w:rPr>
            </w:pPr>
            <w:r>
              <w:rPr>
                <w:rFonts w:ascii="Arial" w:hAnsi="Arial" w:cs="Arial"/>
                <w:bCs/>
                <w:sz w:val="16"/>
                <w:szCs w:val="16"/>
              </w:rPr>
              <w:t>(3D) Falta</w:t>
            </w:r>
            <w:r w:rsidR="007F67E1" w:rsidRPr="007F67E1">
              <w:rPr>
                <w:rFonts w:ascii="Arial" w:hAnsi="Arial" w:cs="Arial"/>
                <w:bCs/>
                <w:sz w:val="16"/>
                <w:szCs w:val="16"/>
              </w:rPr>
              <w:t xml:space="preserve"> o inadecuada formalización de contratos, convenios o pedidos</w:t>
            </w:r>
          </w:p>
        </w:tc>
        <w:tc>
          <w:tcPr>
            <w:tcW w:w="883" w:type="pct"/>
          </w:tcPr>
          <w:p w14:paraId="47B84969" w14:textId="77777777" w:rsidR="0038385C" w:rsidRDefault="00DF20C4" w:rsidP="0038385C">
            <w:pPr>
              <w:spacing w:line="360" w:lineRule="auto"/>
              <w:jc w:val="right"/>
              <w:rPr>
                <w:rFonts w:ascii="Arial" w:hAnsi="Arial" w:cs="Arial"/>
                <w:bCs/>
                <w:sz w:val="16"/>
                <w:szCs w:val="16"/>
              </w:rPr>
            </w:pPr>
            <w:r>
              <w:rPr>
                <w:rFonts w:ascii="Arial" w:hAnsi="Arial" w:cs="Arial"/>
                <w:bCs/>
                <w:sz w:val="16"/>
                <w:szCs w:val="16"/>
              </w:rPr>
              <w:t>0.00</w:t>
            </w:r>
          </w:p>
          <w:p w14:paraId="7AE4B2D5" w14:textId="1CF7749C" w:rsidR="00982A69" w:rsidRPr="00A81928" w:rsidRDefault="00982A69" w:rsidP="0038385C">
            <w:pPr>
              <w:spacing w:line="360" w:lineRule="auto"/>
              <w:jc w:val="right"/>
              <w:rPr>
                <w:rFonts w:ascii="Arial" w:hAnsi="Arial" w:cs="Arial"/>
                <w:bCs/>
                <w:sz w:val="16"/>
                <w:szCs w:val="16"/>
              </w:rPr>
            </w:pPr>
            <w:r>
              <w:rPr>
                <w:rFonts w:ascii="Arial" w:hAnsi="Arial" w:cs="Arial"/>
                <w:bCs/>
                <w:sz w:val="16"/>
                <w:szCs w:val="16"/>
              </w:rPr>
              <w:t>Solventada</w:t>
            </w:r>
          </w:p>
        </w:tc>
      </w:tr>
      <w:tr w:rsidR="0038385C" w:rsidRPr="005274CB" w14:paraId="1884829A" w14:textId="77777777" w:rsidTr="00836D80">
        <w:tc>
          <w:tcPr>
            <w:tcW w:w="725" w:type="pct"/>
          </w:tcPr>
          <w:p w14:paraId="0749C055" w14:textId="5A4B966E" w:rsidR="0038385C" w:rsidRPr="00A81928" w:rsidRDefault="0038385C" w:rsidP="0038385C">
            <w:pPr>
              <w:spacing w:line="360" w:lineRule="auto"/>
              <w:jc w:val="both"/>
              <w:rPr>
                <w:rFonts w:ascii="Arial" w:hAnsi="Arial" w:cs="Arial"/>
                <w:bCs/>
                <w:sz w:val="16"/>
                <w:szCs w:val="16"/>
              </w:rPr>
            </w:pPr>
            <w:r w:rsidRPr="00A81928">
              <w:rPr>
                <w:rFonts w:ascii="Arial" w:hAnsi="Arial" w:cs="Arial"/>
                <w:bCs/>
                <w:sz w:val="16"/>
                <w:szCs w:val="16"/>
              </w:rPr>
              <w:t>Resultado:</w:t>
            </w:r>
            <w:r w:rsidR="007F67E1">
              <w:rPr>
                <w:rFonts w:ascii="Arial" w:hAnsi="Arial" w:cs="Arial"/>
                <w:bCs/>
                <w:sz w:val="16"/>
                <w:szCs w:val="16"/>
              </w:rPr>
              <w:t>8</w:t>
            </w:r>
          </w:p>
          <w:p w14:paraId="7AF0C44B" w14:textId="3ED430C9" w:rsidR="0038385C" w:rsidRPr="00A81928" w:rsidRDefault="0038385C" w:rsidP="0038385C">
            <w:pPr>
              <w:spacing w:line="360" w:lineRule="auto"/>
              <w:jc w:val="both"/>
              <w:rPr>
                <w:rFonts w:ascii="Arial" w:hAnsi="Arial" w:cs="Arial"/>
                <w:bCs/>
                <w:sz w:val="16"/>
                <w:szCs w:val="16"/>
              </w:rPr>
            </w:pPr>
            <w:r>
              <w:rPr>
                <w:rFonts w:ascii="Arial" w:hAnsi="Arial" w:cs="Arial"/>
                <w:bCs/>
                <w:sz w:val="16"/>
                <w:szCs w:val="16"/>
              </w:rPr>
              <w:t>Observación:10</w:t>
            </w:r>
          </w:p>
        </w:tc>
        <w:tc>
          <w:tcPr>
            <w:tcW w:w="1774" w:type="pct"/>
          </w:tcPr>
          <w:p w14:paraId="01A75AAD" w14:textId="1F566F33" w:rsidR="0038385C" w:rsidRPr="0038385C" w:rsidRDefault="007F67E1" w:rsidP="0038385C">
            <w:pPr>
              <w:spacing w:line="360" w:lineRule="auto"/>
              <w:jc w:val="both"/>
              <w:rPr>
                <w:rFonts w:ascii="Arial" w:hAnsi="Arial" w:cs="Arial"/>
                <w:bCs/>
                <w:sz w:val="16"/>
                <w:szCs w:val="16"/>
              </w:rPr>
            </w:pPr>
            <w:r>
              <w:rPr>
                <w:rFonts w:ascii="Arial" w:hAnsi="Arial" w:cs="Arial"/>
                <w:bCs/>
                <w:sz w:val="16"/>
                <w:szCs w:val="16"/>
              </w:rPr>
              <w:t>Falta de cumplimiento legal en la renta de vehículos</w:t>
            </w:r>
          </w:p>
        </w:tc>
        <w:tc>
          <w:tcPr>
            <w:tcW w:w="1618" w:type="pct"/>
          </w:tcPr>
          <w:p w14:paraId="0C4E41D8" w14:textId="4139AC09" w:rsidR="0038385C" w:rsidRDefault="007F67E1" w:rsidP="007F67E1">
            <w:pPr>
              <w:spacing w:line="360" w:lineRule="auto"/>
              <w:jc w:val="both"/>
              <w:rPr>
                <w:rFonts w:ascii="Arial" w:hAnsi="Arial" w:cs="Arial"/>
                <w:bCs/>
                <w:sz w:val="16"/>
                <w:szCs w:val="16"/>
              </w:rPr>
            </w:pPr>
            <w:r>
              <w:rPr>
                <w:rFonts w:ascii="Arial" w:hAnsi="Arial" w:cs="Arial"/>
                <w:bCs/>
                <w:sz w:val="16"/>
                <w:szCs w:val="16"/>
              </w:rPr>
              <w:t>(3F</w:t>
            </w:r>
            <w:r w:rsidR="0038385C" w:rsidRPr="0038385C">
              <w:rPr>
                <w:rFonts w:ascii="Arial" w:hAnsi="Arial" w:cs="Arial"/>
                <w:bCs/>
                <w:sz w:val="16"/>
                <w:szCs w:val="16"/>
              </w:rPr>
              <w:t xml:space="preserve">) </w:t>
            </w:r>
            <w:r>
              <w:rPr>
                <w:rFonts w:ascii="Arial" w:hAnsi="Arial" w:cs="Arial"/>
                <w:bCs/>
                <w:sz w:val="16"/>
                <w:szCs w:val="16"/>
              </w:rPr>
              <w:t>Deficiencias en el procedimiento de adquisición o adjudicaciones fuera de norma</w:t>
            </w:r>
          </w:p>
        </w:tc>
        <w:tc>
          <w:tcPr>
            <w:tcW w:w="883" w:type="pct"/>
          </w:tcPr>
          <w:p w14:paraId="05348817" w14:textId="77777777" w:rsidR="0038385C" w:rsidRDefault="00DF20C4" w:rsidP="0038385C">
            <w:pPr>
              <w:spacing w:line="360" w:lineRule="auto"/>
              <w:jc w:val="right"/>
              <w:rPr>
                <w:rFonts w:ascii="Arial" w:hAnsi="Arial" w:cs="Arial"/>
                <w:bCs/>
                <w:sz w:val="16"/>
                <w:szCs w:val="16"/>
              </w:rPr>
            </w:pPr>
            <w:r>
              <w:rPr>
                <w:rFonts w:ascii="Arial" w:hAnsi="Arial" w:cs="Arial"/>
                <w:bCs/>
                <w:sz w:val="16"/>
                <w:szCs w:val="16"/>
              </w:rPr>
              <w:t>217,800.00</w:t>
            </w:r>
          </w:p>
          <w:p w14:paraId="3140A847" w14:textId="17B98B09" w:rsidR="00982A69" w:rsidRDefault="00982A69" w:rsidP="0038385C">
            <w:pPr>
              <w:spacing w:line="360" w:lineRule="auto"/>
              <w:jc w:val="right"/>
              <w:rPr>
                <w:rFonts w:ascii="Arial" w:hAnsi="Arial" w:cs="Arial"/>
                <w:bCs/>
                <w:sz w:val="16"/>
                <w:szCs w:val="16"/>
              </w:rPr>
            </w:pPr>
            <w:r>
              <w:rPr>
                <w:rFonts w:ascii="Arial" w:hAnsi="Arial" w:cs="Arial"/>
                <w:bCs/>
                <w:sz w:val="16"/>
                <w:szCs w:val="16"/>
              </w:rPr>
              <w:t>Solventada</w:t>
            </w:r>
          </w:p>
        </w:tc>
      </w:tr>
      <w:tr w:rsidR="0038385C" w:rsidRPr="005274CB" w14:paraId="034D87BB" w14:textId="77777777" w:rsidTr="00836D80">
        <w:tc>
          <w:tcPr>
            <w:tcW w:w="725" w:type="pct"/>
          </w:tcPr>
          <w:p w14:paraId="33357735" w14:textId="6C2BD676" w:rsidR="0038385C" w:rsidRPr="0038385C" w:rsidRDefault="007F67E1" w:rsidP="0038385C">
            <w:pPr>
              <w:spacing w:line="360" w:lineRule="auto"/>
              <w:jc w:val="both"/>
              <w:rPr>
                <w:rFonts w:ascii="Arial" w:hAnsi="Arial" w:cs="Arial"/>
                <w:bCs/>
                <w:sz w:val="16"/>
                <w:szCs w:val="16"/>
              </w:rPr>
            </w:pPr>
            <w:r>
              <w:rPr>
                <w:rFonts w:ascii="Arial" w:hAnsi="Arial" w:cs="Arial"/>
                <w:bCs/>
                <w:sz w:val="16"/>
                <w:szCs w:val="16"/>
              </w:rPr>
              <w:t>Resultado:8</w:t>
            </w:r>
          </w:p>
          <w:p w14:paraId="3AF07E38" w14:textId="1DFFAAAF" w:rsidR="0038385C" w:rsidRPr="00A81928" w:rsidRDefault="0038385C" w:rsidP="0038385C">
            <w:pPr>
              <w:spacing w:line="360" w:lineRule="auto"/>
              <w:jc w:val="both"/>
              <w:rPr>
                <w:rFonts w:ascii="Arial" w:hAnsi="Arial" w:cs="Arial"/>
                <w:bCs/>
                <w:sz w:val="16"/>
                <w:szCs w:val="16"/>
              </w:rPr>
            </w:pPr>
            <w:r w:rsidRPr="0038385C">
              <w:rPr>
                <w:rFonts w:ascii="Arial" w:hAnsi="Arial" w:cs="Arial"/>
                <w:bCs/>
                <w:sz w:val="16"/>
                <w:szCs w:val="16"/>
              </w:rPr>
              <w:t>Observación:1</w:t>
            </w:r>
            <w:r>
              <w:rPr>
                <w:rFonts w:ascii="Arial" w:hAnsi="Arial" w:cs="Arial"/>
                <w:bCs/>
                <w:sz w:val="16"/>
                <w:szCs w:val="16"/>
              </w:rPr>
              <w:t>1</w:t>
            </w:r>
          </w:p>
        </w:tc>
        <w:tc>
          <w:tcPr>
            <w:tcW w:w="1774" w:type="pct"/>
          </w:tcPr>
          <w:p w14:paraId="372709CE" w14:textId="77168F76" w:rsidR="0038385C" w:rsidRPr="0038385C" w:rsidRDefault="007F67E1" w:rsidP="0038385C">
            <w:pPr>
              <w:spacing w:line="360" w:lineRule="auto"/>
              <w:jc w:val="both"/>
              <w:rPr>
                <w:rFonts w:ascii="Arial" w:hAnsi="Arial" w:cs="Arial"/>
                <w:bCs/>
                <w:sz w:val="16"/>
                <w:szCs w:val="16"/>
              </w:rPr>
            </w:pPr>
            <w:r w:rsidRPr="007F67E1">
              <w:rPr>
                <w:rFonts w:ascii="Arial" w:hAnsi="Arial" w:cs="Arial"/>
                <w:bCs/>
                <w:sz w:val="16"/>
                <w:szCs w:val="16"/>
              </w:rPr>
              <w:t>Falta de cumplimiento legal en la renta de vehículos</w:t>
            </w:r>
          </w:p>
        </w:tc>
        <w:tc>
          <w:tcPr>
            <w:tcW w:w="1618" w:type="pct"/>
          </w:tcPr>
          <w:p w14:paraId="6FAFE70B" w14:textId="08F67EE2" w:rsidR="0038385C" w:rsidRDefault="007F67E1" w:rsidP="007F67E1">
            <w:pPr>
              <w:spacing w:line="360" w:lineRule="auto"/>
              <w:jc w:val="both"/>
              <w:rPr>
                <w:rFonts w:ascii="Arial" w:hAnsi="Arial" w:cs="Arial"/>
                <w:bCs/>
                <w:sz w:val="16"/>
                <w:szCs w:val="16"/>
              </w:rPr>
            </w:pPr>
            <w:r w:rsidRPr="007F67E1">
              <w:rPr>
                <w:rFonts w:ascii="Arial" w:hAnsi="Arial" w:cs="Arial"/>
                <w:bCs/>
                <w:sz w:val="16"/>
                <w:szCs w:val="16"/>
              </w:rPr>
              <w:t>(3F) Deficiencias en el procedimiento de adquisición o adjudicaciones fuera de norma</w:t>
            </w:r>
          </w:p>
        </w:tc>
        <w:tc>
          <w:tcPr>
            <w:tcW w:w="883" w:type="pct"/>
          </w:tcPr>
          <w:p w14:paraId="457F1B09" w14:textId="77777777" w:rsidR="0038385C" w:rsidRDefault="00DF20C4" w:rsidP="0038385C">
            <w:pPr>
              <w:spacing w:line="360" w:lineRule="auto"/>
              <w:jc w:val="right"/>
              <w:rPr>
                <w:rFonts w:ascii="Arial" w:hAnsi="Arial" w:cs="Arial"/>
                <w:bCs/>
                <w:sz w:val="16"/>
                <w:szCs w:val="16"/>
              </w:rPr>
            </w:pPr>
            <w:r>
              <w:rPr>
                <w:rFonts w:ascii="Arial" w:hAnsi="Arial" w:cs="Arial"/>
                <w:bCs/>
                <w:sz w:val="16"/>
                <w:szCs w:val="16"/>
              </w:rPr>
              <w:t>24,800.00</w:t>
            </w:r>
          </w:p>
          <w:p w14:paraId="4A3F8E93" w14:textId="514833FA" w:rsidR="00982A69" w:rsidRDefault="005E712E" w:rsidP="0038385C">
            <w:pPr>
              <w:spacing w:line="360" w:lineRule="auto"/>
              <w:jc w:val="right"/>
              <w:rPr>
                <w:rFonts w:ascii="Arial" w:hAnsi="Arial" w:cs="Arial"/>
                <w:bCs/>
                <w:sz w:val="16"/>
                <w:szCs w:val="16"/>
              </w:rPr>
            </w:pPr>
            <w:r>
              <w:rPr>
                <w:rFonts w:ascii="Arial" w:hAnsi="Arial" w:cs="Arial"/>
                <w:bCs/>
                <w:sz w:val="16"/>
                <w:szCs w:val="16"/>
              </w:rPr>
              <w:t>Recomendación</w:t>
            </w:r>
          </w:p>
        </w:tc>
      </w:tr>
      <w:tr w:rsidR="0038385C" w:rsidRPr="005274CB" w14:paraId="77E935BA" w14:textId="77777777" w:rsidTr="00836D80">
        <w:tc>
          <w:tcPr>
            <w:tcW w:w="725" w:type="pct"/>
          </w:tcPr>
          <w:p w14:paraId="16E06136" w14:textId="012CB560" w:rsidR="0038385C" w:rsidRPr="0038385C" w:rsidRDefault="007F67E1" w:rsidP="0038385C">
            <w:pPr>
              <w:spacing w:line="360" w:lineRule="auto"/>
              <w:jc w:val="both"/>
              <w:rPr>
                <w:rFonts w:ascii="Arial" w:hAnsi="Arial" w:cs="Arial"/>
                <w:bCs/>
                <w:sz w:val="16"/>
                <w:szCs w:val="16"/>
              </w:rPr>
            </w:pPr>
            <w:r>
              <w:rPr>
                <w:rFonts w:ascii="Arial" w:hAnsi="Arial" w:cs="Arial"/>
                <w:bCs/>
                <w:sz w:val="16"/>
                <w:szCs w:val="16"/>
              </w:rPr>
              <w:t>Resultado:8</w:t>
            </w:r>
          </w:p>
          <w:p w14:paraId="3D9EA520" w14:textId="1BF84446" w:rsidR="0038385C" w:rsidRPr="00A81928" w:rsidRDefault="0038385C" w:rsidP="0038385C">
            <w:pPr>
              <w:spacing w:line="360" w:lineRule="auto"/>
              <w:jc w:val="both"/>
              <w:rPr>
                <w:rFonts w:ascii="Arial" w:hAnsi="Arial" w:cs="Arial"/>
                <w:bCs/>
                <w:sz w:val="16"/>
                <w:szCs w:val="16"/>
              </w:rPr>
            </w:pPr>
            <w:r w:rsidRPr="0038385C">
              <w:rPr>
                <w:rFonts w:ascii="Arial" w:hAnsi="Arial" w:cs="Arial"/>
                <w:bCs/>
                <w:sz w:val="16"/>
                <w:szCs w:val="16"/>
              </w:rPr>
              <w:t>Observación:1</w:t>
            </w:r>
            <w:r>
              <w:rPr>
                <w:rFonts w:ascii="Arial" w:hAnsi="Arial" w:cs="Arial"/>
                <w:bCs/>
                <w:sz w:val="16"/>
                <w:szCs w:val="16"/>
              </w:rPr>
              <w:t>2</w:t>
            </w:r>
          </w:p>
        </w:tc>
        <w:tc>
          <w:tcPr>
            <w:tcW w:w="1774" w:type="pct"/>
          </w:tcPr>
          <w:p w14:paraId="0A319139" w14:textId="31533AF1" w:rsidR="0038385C" w:rsidRPr="000258C4" w:rsidRDefault="007F67E1" w:rsidP="0038385C">
            <w:pPr>
              <w:spacing w:line="360" w:lineRule="auto"/>
              <w:jc w:val="both"/>
              <w:rPr>
                <w:rFonts w:ascii="Arial" w:hAnsi="Arial" w:cs="Arial"/>
                <w:bCs/>
                <w:sz w:val="16"/>
                <w:szCs w:val="16"/>
              </w:rPr>
            </w:pPr>
            <w:r w:rsidRPr="007F67E1">
              <w:rPr>
                <w:rFonts w:ascii="Arial" w:hAnsi="Arial" w:cs="Arial"/>
                <w:bCs/>
                <w:sz w:val="16"/>
                <w:szCs w:val="16"/>
              </w:rPr>
              <w:t>Falta de cumplimiento legal en la renta de vehículos</w:t>
            </w:r>
          </w:p>
        </w:tc>
        <w:tc>
          <w:tcPr>
            <w:tcW w:w="1618" w:type="pct"/>
          </w:tcPr>
          <w:p w14:paraId="2A9CEDF5" w14:textId="503D52DE" w:rsidR="0038385C" w:rsidRPr="00A81928" w:rsidRDefault="007F67E1" w:rsidP="0038385C">
            <w:pPr>
              <w:spacing w:line="360" w:lineRule="auto"/>
              <w:jc w:val="both"/>
              <w:rPr>
                <w:rFonts w:ascii="Arial" w:hAnsi="Arial" w:cs="Arial"/>
                <w:bCs/>
                <w:sz w:val="16"/>
                <w:szCs w:val="16"/>
              </w:rPr>
            </w:pPr>
            <w:r w:rsidRPr="007F67E1">
              <w:rPr>
                <w:rFonts w:ascii="Arial" w:hAnsi="Arial" w:cs="Arial"/>
                <w:bCs/>
                <w:sz w:val="16"/>
                <w:szCs w:val="16"/>
              </w:rPr>
              <w:t>(3F) Deficiencias en el procedimiento de adquisición o adjudicaciones fuera de norma</w:t>
            </w:r>
          </w:p>
        </w:tc>
        <w:tc>
          <w:tcPr>
            <w:tcW w:w="883" w:type="pct"/>
          </w:tcPr>
          <w:p w14:paraId="0BD785F3" w14:textId="77777777" w:rsidR="0038385C" w:rsidRDefault="00DF321D" w:rsidP="00DF321D">
            <w:pPr>
              <w:spacing w:line="360" w:lineRule="auto"/>
              <w:jc w:val="right"/>
              <w:rPr>
                <w:rFonts w:ascii="Arial" w:hAnsi="Arial" w:cs="Arial"/>
                <w:bCs/>
                <w:sz w:val="16"/>
                <w:szCs w:val="16"/>
              </w:rPr>
            </w:pPr>
            <w:r>
              <w:rPr>
                <w:rFonts w:ascii="Arial" w:hAnsi="Arial" w:cs="Arial"/>
                <w:bCs/>
                <w:sz w:val="16"/>
                <w:szCs w:val="16"/>
              </w:rPr>
              <w:t>79,500.00</w:t>
            </w:r>
          </w:p>
          <w:p w14:paraId="616196F6" w14:textId="7AFD0EE2" w:rsidR="00982A69" w:rsidRPr="00A81928" w:rsidRDefault="000D7861" w:rsidP="00DF321D">
            <w:pPr>
              <w:spacing w:line="360" w:lineRule="auto"/>
              <w:jc w:val="right"/>
              <w:rPr>
                <w:rFonts w:ascii="Arial" w:hAnsi="Arial" w:cs="Arial"/>
                <w:bCs/>
                <w:sz w:val="16"/>
                <w:szCs w:val="16"/>
              </w:rPr>
            </w:pPr>
            <w:r>
              <w:rPr>
                <w:rFonts w:ascii="Arial" w:hAnsi="Arial" w:cs="Arial"/>
                <w:bCs/>
                <w:sz w:val="16"/>
                <w:szCs w:val="16"/>
              </w:rPr>
              <w:t>Recomendación</w:t>
            </w:r>
          </w:p>
        </w:tc>
      </w:tr>
      <w:tr w:rsidR="0038385C" w:rsidRPr="005274CB" w14:paraId="1912DAFB" w14:textId="77777777" w:rsidTr="00836D80">
        <w:tc>
          <w:tcPr>
            <w:tcW w:w="725" w:type="pct"/>
          </w:tcPr>
          <w:p w14:paraId="6924003A" w14:textId="55D72894" w:rsidR="0038385C" w:rsidRPr="0038385C" w:rsidRDefault="007F67E1" w:rsidP="0038385C">
            <w:pPr>
              <w:spacing w:line="360" w:lineRule="auto"/>
              <w:jc w:val="both"/>
              <w:rPr>
                <w:rFonts w:ascii="Arial" w:hAnsi="Arial" w:cs="Arial"/>
                <w:bCs/>
                <w:sz w:val="16"/>
                <w:szCs w:val="16"/>
              </w:rPr>
            </w:pPr>
            <w:r>
              <w:rPr>
                <w:rFonts w:ascii="Arial" w:hAnsi="Arial" w:cs="Arial"/>
                <w:bCs/>
                <w:sz w:val="16"/>
                <w:szCs w:val="16"/>
              </w:rPr>
              <w:t>Resultado:9</w:t>
            </w:r>
          </w:p>
          <w:p w14:paraId="613D414B" w14:textId="017F14E4" w:rsidR="0038385C" w:rsidRDefault="0038385C" w:rsidP="0038385C">
            <w:pPr>
              <w:spacing w:line="360" w:lineRule="auto"/>
              <w:jc w:val="both"/>
              <w:rPr>
                <w:rFonts w:ascii="Arial" w:hAnsi="Arial" w:cs="Arial"/>
                <w:bCs/>
                <w:sz w:val="16"/>
                <w:szCs w:val="16"/>
              </w:rPr>
            </w:pPr>
            <w:r w:rsidRPr="0038385C">
              <w:rPr>
                <w:rFonts w:ascii="Arial" w:hAnsi="Arial" w:cs="Arial"/>
                <w:bCs/>
                <w:sz w:val="16"/>
                <w:szCs w:val="16"/>
              </w:rPr>
              <w:t>Observación:1</w:t>
            </w:r>
            <w:r>
              <w:rPr>
                <w:rFonts w:ascii="Arial" w:hAnsi="Arial" w:cs="Arial"/>
                <w:bCs/>
                <w:sz w:val="16"/>
                <w:szCs w:val="16"/>
              </w:rPr>
              <w:t>3</w:t>
            </w:r>
          </w:p>
        </w:tc>
        <w:tc>
          <w:tcPr>
            <w:tcW w:w="1774" w:type="pct"/>
          </w:tcPr>
          <w:p w14:paraId="05FEB823" w14:textId="3DE6315F" w:rsidR="0038385C" w:rsidRPr="000258C4" w:rsidRDefault="007F67E1" w:rsidP="007F67E1">
            <w:pPr>
              <w:spacing w:line="360" w:lineRule="auto"/>
              <w:jc w:val="both"/>
              <w:rPr>
                <w:rFonts w:ascii="Arial" w:hAnsi="Arial" w:cs="Arial"/>
                <w:bCs/>
                <w:sz w:val="16"/>
                <w:szCs w:val="16"/>
              </w:rPr>
            </w:pPr>
            <w:r w:rsidRPr="007F67E1">
              <w:rPr>
                <w:rFonts w:ascii="Arial" w:hAnsi="Arial" w:cs="Arial"/>
                <w:bCs/>
                <w:sz w:val="16"/>
                <w:szCs w:val="16"/>
              </w:rPr>
              <w:t>Falta d</w:t>
            </w:r>
            <w:r>
              <w:rPr>
                <w:rFonts w:ascii="Arial" w:hAnsi="Arial" w:cs="Arial"/>
                <w:bCs/>
                <w:sz w:val="16"/>
                <w:szCs w:val="16"/>
              </w:rPr>
              <w:t>e cumplimiento legal en el arrendamiento de edificios</w:t>
            </w:r>
          </w:p>
        </w:tc>
        <w:tc>
          <w:tcPr>
            <w:tcW w:w="1618" w:type="pct"/>
          </w:tcPr>
          <w:p w14:paraId="17EABAAF" w14:textId="56BB9D35" w:rsidR="0038385C" w:rsidRPr="0038385C" w:rsidRDefault="007F67E1" w:rsidP="00DB6108">
            <w:pPr>
              <w:spacing w:line="360" w:lineRule="auto"/>
              <w:jc w:val="both"/>
              <w:rPr>
                <w:rFonts w:ascii="Arial" w:hAnsi="Arial" w:cs="Arial"/>
                <w:bCs/>
                <w:sz w:val="16"/>
                <w:szCs w:val="16"/>
              </w:rPr>
            </w:pPr>
            <w:r w:rsidRPr="007F67E1">
              <w:rPr>
                <w:rFonts w:ascii="Arial" w:hAnsi="Arial" w:cs="Arial"/>
                <w:bCs/>
                <w:sz w:val="16"/>
                <w:szCs w:val="16"/>
              </w:rPr>
              <w:t>(3F) Deficiencias en el procedimiento de adquisición o adjudicaciones fuera de norma</w:t>
            </w:r>
          </w:p>
        </w:tc>
        <w:tc>
          <w:tcPr>
            <w:tcW w:w="883" w:type="pct"/>
          </w:tcPr>
          <w:p w14:paraId="3BF181DD" w14:textId="77777777" w:rsidR="0038385C" w:rsidRDefault="00DF321D" w:rsidP="00DF321D">
            <w:pPr>
              <w:spacing w:line="360" w:lineRule="auto"/>
              <w:jc w:val="right"/>
              <w:rPr>
                <w:rFonts w:ascii="Arial" w:hAnsi="Arial" w:cs="Arial"/>
                <w:bCs/>
                <w:sz w:val="16"/>
                <w:szCs w:val="16"/>
              </w:rPr>
            </w:pPr>
            <w:r>
              <w:rPr>
                <w:rFonts w:ascii="Arial" w:hAnsi="Arial" w:cs="Arial"/>
                <w:bCs/>
                <w:sz w:val="16"/>
                <w:szCs w:val="16"/>
              </w:rPr>
              <w:t>208,800.00</w:t>
            </w:r>
          </w:p>
          <w:p w14:paraId="2308863F" w14:textId="18B358BB" w:rsidR="00982A69" w:rsidRPr="00A81928" w:rsidRDefault="00982A69" w:rsidP="00DF321D">
            <w:pPr>
              <w:spacing w:line="360" w:lineRule="auto"/>
              <w:jc w:val="right"/>
              <w:rPr>
                <w:rFonts w:ascii="Arial" w:hAnsi="Arial" w:cs="Arial"/>
                <w:bCs/>
                <w:sz w:val="16"/>
                <w:szCs w:val="16"/>
              </w:rPr>
            </w:pPr>
            <w:r>
              <w:rPr>
                <w:rFonts w:ascii="Arial" w:hAnsi="Arial" w:cs="Arial"/>
                <w:bCs/>
                <w:sz w:val="16"/>
                <w:szCs w:val="16"/>
              </w:rPr>
              <w:t>Solventada</w:t>
            </w:r>
          </w:p>
        </w:tc>
      </w:tr>
      <w:tr w:rsidR="0038385C" w:rsidRPr="005274CB" w14:paraId="0F16EF5B" w14:textId="77777777" w:rsidTr="00836D80">
        <w:tc>
          <w:tcPr>
            <w:tcW w:w="725" w:type="pct"/>
          </w:tcPr>
          <w:p w14:paraId="5CE26A33" w14:textId="20435C9E" w:rsidR="000258C4" w:rsidRPr="000258C4" w:rsidRDefault="007F67E1" w:rsidP="000258C4">
            <w:pPr>
              <w:spacing w:line="360" w:lineRule="auto"/>
              <w:jc w:val="both"/>
              <w:rPr>
                <w:rFonts w:ascii="Arial" w:hAnsi="Arial" w:cs="Arial"/>
                <w:bCs/>
                <w:sz w:val="16"/>
                <w:szCs w:val="16"/>
              </w:rPr>
            </w:pPr>
            <w:r>
              <w:rPr>
                <w:rFonts w:ascii="Arial" w:hAnsi="Arial" w:cs="Arial"/>
                <w:bCs/>
                <w:sz w:val="16"/>
                <w:szCs w:val="16"/>
              </w:rPr>
              <w:t>Resultado:10</w:t>
            </w:r>
          </w:p>
          <w:p w14:paraId="12824203" w14:textId="2F68A06C" w:rsidR="0038385C" w:rsidRDefault="000258C4" w:rsidP="000258C4">
            <w:pPr>
              <w:spacing w:line="360" w:lineRule="auto"/>
              <w:jc w:val="both"/>
              <w:rPr>
                <w:rFonts w:ascii="Arial" w:hAnsi="Arial" w:cs="Arial"/>
                <w:bCs/>
                <w:sz w:val="16"/>
                <w:szCs w:val="16"/>
              </w:rPr>
            </w:pPr>
            <w:r w:rsidRPr="000258C4">
              <w:rPr>
                <w:rFonts w:ascii="Arial" w:hAnsi="Arial" w:cs="Arial"/>
                <w:bCs/>
                <w:sz w:val="16"/>
                <w:szCs w:val="16"/>
              </w:rPr>
              <w:t>Observación:1</w:t>
            </w:r>
            <w:r>
              <w:rPr>
                <w:rFonts w:ascii="Arial" w:hAnsi="Arial" w:cs="Arial"/>
                <w:bCs/>
                <w:sz w:val="16"/>
                <w:szCs w:val="16"/>
              </w:rPr>
              <w:t>4</w:t>
            </w:r>
          </w:p>
        </w:tc>
        <w:tc>
          <w:tcPr>
            <w:tcW w:w="1774" w:type="pct"/>
          </w:tcPr>
          <w:p w14:paraId="2A2B23DD" w14:textId="3FF0F444" w:rsidR="000258C4" w:rsidRPr="000258C4" w:rsidRDefault="007F67E1" w:rsidP="000258C4">
            <w:pPr>
              <w:spacing w:line="360" w:lineRule="auto"/>
              <w:jc w:val="both"/>
              <w:rPr>
                <w:rFonts w:ascii="Arial" w:hAnsi="Arial" w:cs="Arial"/>
                <w:bCs/>
                <w:sz w:val="16"/>
                <w:szCs w:val="16"/>
              </w:rPr>
            </w:pPr>
            <w:r w:rsidRPr="007F67E1">
              <w:rPr>
                <w:rFonts w:ascii="Arial" w:hAnsi="Arial" w:cs="Arial"/>
                <w:bCs/>
                <w:sz w:val="16"/>
                <w:szCs w:val="16"/>
              </w:rPr>
              <w:t>Falta de cumplimiento legal</w:t>
            </w:r>
            <w:r>
              <w:rPr>
                <w:rFonts w:ascii="Arial" w:hAnsi="Arial" w:cs="Arial"/>
                <w:bCs/>
                <w:sz w:val="16"/>
                <w:szCs w:val="16"/>
              </w:rPr>
              <w:t xml:space="preserve"> en el arrendamiento de computadoras</w:t>
            </w:r>
          </w:p>
        </w:tc>
        <w:tc>
          <w:tcPr>
            <w:tcW w:w="1618" w:type="pct"/>
          </w:tcPr>
          <w:p w14:paraId="540BA6A8" w14:textId="79536311" w:rsidR="0038385C" w:rsidRPr="0038385C" w:rsidRDefault="007F67E1" w:rsidP="0038385C">
            <w:pPr>
              <w:spacing w:line="360" w:lineRule="auto"/>
              <w:jc w:val="both"/>
              <w:rPr>
                <w:rFonts w:ascii="Arial" w:hAnsi="Arial" w:cs="Arial"/>
                <w:bCs/>
                <w:sz w:val="16"/>
                <w:szCs w:val="16"/>
              </w:rPr>
            </w:pPr>
            <w:r w:rsidRPr="007F67E1">
              <w:rPr>
                <w:rFonts w:ascii="Arial" w:hAnsi="Arial" w:cs="Arial"/>
                <w:bCs/>
                <w:sz w:val="16"/>
                <w:szCs w:val="16"/>
              </w:rPr>
              <w:t>(3F) Deficiencias en el procedimiento de adquisición o adjudicaciones fuera de norma</w:t>
            </w:r>
          </w:p>
        </w:tc>
        <w:tc>
          <w:tcPr>
            <w:tcW w:w="883" w:type="pct"/>
          </w:tcPr>
          <w:p w14:paraId="6FBBB479" w14:textId="77777777" w:rsidR="0038385C" w:rsidRDefault="00DF321D" w:rsidP="0038385C">
            <w:pPr>
              <w:spacing w:line="360" w:lineRule="auto"/>
              <w:jc w:val="right"/>
              <w:rPr>
                <w:rFonts w:ascii="Arial" w:hAnsi="Arial" w:cs="Arial"/>
                <w:bCs/>
                <w:sz w:val="16"/>
                <w:szCs w:val="16"/>
              </w:rPr>
            </w:pPr>
            <w:r>
              <w:rPr>
                <w:rFonts w:ascii="Arial" w:hAnsi="Arial" w:cs="Arial"/>
                <w:bCs/>
                <w:sz w:val="16"/>
                <w:szCs w:val="16"/>
              </w:rPr>
              <w:t>146,309.01</w:t>
            </w:r>
          </w:p>
          <w:p w14:paraId="5E055EE9" w14:textId="2229D4E6" w:rsidR="00982A69" w:rsidRPr="00A81928" w:rsidRDefault="00982A69" w:rsidP="0038385C">
            <w:pPr>
              <w:spacing w:line="360" w:lineRule="auto"/>
              <w:jc w:val="right"/>
              <w:rPr>
                <w:rFonts w:ascii="Arial" w:hAnsi="Arial" w:cs="Arial"/>
                <w:bCs/>
                <w:sz w:val="16"/>
                <w:szCs w:val="16"/>
              </w:rPr>
            </w:pPr>
            <w:r>
              <w:rPr>
                <w:rFonts w:ascii="Arial" w:hAnsi="Arial" w:cs="Arial"/>
                <w:bCs/>
                <w:sz w:val="16"/>
                <w:szCs w:val="16"/>
              </w:rPr>
              <w:t>Solventada</w:t>
            </w:r>
          </w:p>
        </w:tc>
      </w:tr>
      <w:tr w:rsidR="0038385C" w:rsidRPr="005274CB" w14:paraId="4A055F03" w14:textId="77777777" w:rsidTr="00836D80">
        <w:tc>
          <w:tcPr>
            <w:tcW w:w="725" w:type="pct"/>
          </w:tcPr>
          <w:p w14:paraId="61F7504D" w14:textId="6F41D5EF" w:rsidR="000258C4" w:rsidRPr="000258C4" w:rsidRDefault="007F67E1" w:rsidP="000258C4">
            <w:pPr>
              <w:spacing w:line="360" w:lineRule="auto"/>
              <w:jc w:val="both"/>
              <w:rPr>
                <w:rFonts w:ascii="Arial" w:hAnsi="Arial" w:cs="Arial"/>
                <w:bCs/>
                <w:sz w:val="16"/>
                <w:szCs w:val="16"/>
              </w:rPr>
            </w:pPr>
            <w:r>
              <w:rPr>
                <w:rFonts w:ascii="Arial" w:hAnsi="Arial" w:cs="Arial"/>
                <w:bCs/>
                <w:sz w:val="16"/>
                <w:szCs w:val="16"/>
              </w:rPr>
              <w:t>Resultado:11</w:t>
            </w:r>
          </w:p>
          <w:p w14:paraId="725A01E4" w14:textId="56040C06" w:rsidR="0038385C" w:rsidRDefault="000258C4" w:rsidP="000258C4">
            <w:pPr>
              <w:spacing w:line="360" w:lineRule="auto"/>
              <w:jc w:val="both"/>
              <w:rPr>
                <w:rFonts w:ascii="Arial" w:hAnsi="Arial" w:cs="Arial"/>
                <w:bCs/>
                <w:sz w:val="16"/>
                <w:szCs w:val="16"/>
              </w:rPr>
            </w:pPr>
            <w:r w:rsidRPr="000258C4">
              <w:rPr>
                <w:rFonts w:ascii="Arial" w:hAnsi="Arial" w:cs="Arial"/>
                <w:bCs/>
                <w:sz w:val="16"/>
                <w:szCs w:val="16"/>
              </w:rPr>
              <w:t>Observación:1</w:t>
            </w:r>
            <w:r>
              <w:rPr>
                <w:rFonts w:ascii="Arial" w:hAnsi="Arial" w:cs="Arial"/>
                <w:bCs/>
                <w:sz w:val="16"/>
                <w:szCs w:val="16"/>
              </w:rPr>
              <w:t>5</w:t>
            </w:r>
          </w:p>
        </w:tc>
        <w:tc>
          <w:tcPr>
            <w:tcW w:w="1774" w:type="pct"/>
          </w:tcPr>
          <w:p w14:paraId="02077A19" w14:textId="0D372F1F" w:rsidR="0038385C" w:rsidRPr="000258C4" w:rsidRDefault="007F67E1" w:rsidP="0038385C">
            <w:pPr>
              <w:spacing w:line="360" w:lineRule="auto"/>
              <w:jc w:val="both"/>
              <w:rPr>
                <w:rFonts w:ascii="Arial" w:hAnsi="Arial" w:cs="Arial"/>
                <w:bCs/>
                <w:sz w:val="16"/>
                <w:szCs w:val="16"/>
              </w:rPr>
            </w:pPr>
            <w:r w:rsidRPr="007F67E1">
              <w:rPr>
                <w:rFonts w:ascii="Arial" w:hAnsi="Arial" w:cs="Arial"/>
                <w:bCs/>
                <w:sz w:val="16"/>
                <w:szCs w:val="16"/>
              </w:rPr>
              <w:t>Falta de cumplimiento legal en</w:t>
            </w:r>
            <w:r>
              <w:rPr>
                <w:rFonts w:ascii="Arial" w:hAnsi="Arial" w:cs="Arial"/>
                <w:bCs/>
                <w:sz w:val="16"/>
                <w:szCs w:val="16"/>
              </w:rPr>
              <w:t xml:space="preserve"> el arrendamiento de fotocopiadoras</w:t>
            </w:r>
          </w:p>
        </w:tc>
        <w:tc>
          <w:tcPr>
            <w:tcW w:w="1618" w:type="pct"/>
          </w:tcPr>
          <w:p w14:paraId="73E3C4B4" w14:textId="732D5903" w:rsidR="0038385C" w:rsidRPr="0038385C" w:rsidRDefault="007F67E1" w:rsidP="00DB6108">
            <w:pPr>
              <w:spacing w:line="360" w:lineRule="auto"/>
              <w:jc w:val="both"/>
              <w:rPr>
                <w:rFonts w:ascii="Arial" w:hAnsi="Arial" w:cs="Arial"/>
                <w:bCs/>
                <w:sz w:val="16"/>
                <w:szCs w:val="16"/>
              </w:rPr>
            </w:pPr>
            <w:r w:rsidRPr="007F67E1">
              <w:rPr>
                <w:rFonts w:ascii="Arial" w:hAnsi="Arial" w:cs="Arial"/>
                <w:bCs/>
                <w:sz w:val="16"/>
                <w:szCs w:val="16"/>
              </w:rPr>
              <w:t>(3F) Deficiencias en el procedimiento de adquisición o adjudicaciones fuera de norma</w:t>
            </w:r>
          </w:p>
        </w:tc>
        <w:tc>
          <w:tcPr>
            <w:tcW w:w="883" w:type="pct"/>
          </w:tcPr>
          <w:p w14:paraId="02C77666" w14:textId="77777777" w:rsidR="000258C4" w:rsidRDefault="00DF321D" w:rsidP="0038385C">
            <w:pPr>
              <w:spacing w:line="360" w:lineRule="auto"/>
              <w:jc w:val="right"/>
              <w:rPr>
                <w:rFonts w:ascii="Arial" w:hAnsi="Arial" w:cs="Arial"/>
                <w:bCs/>
                <w:sz w:val="16"/>
                <w:szCs w:val="16"/>
              </w:rPr>
            </w:pPr>
            <w:r>
              <w:rPr>
                <w:rFonts w:ascii="Arial" w:hAnsi="Arial" w:cs="Arial"/>
                <w:bCs/>
                <w:sz w:val="16"/>
                <w:szCs w:val="16"/>
              </w:rPr>
              <w:t>21,891.51</w:t>
            </w:r>
          </w:p>
          <w:p w14:paraId="03FE335E" w14:textId="5DAF3B94" w:rsidR="00982A69" w:rsidRPr="00A81928" w:rsidRDefault="00982A69" w:rsidP="0038385C">
            <w:pPr>
              <w:spacing w:line="360" w:lineRule="auto"/>
              <w:jc w:val="right"/>
              <w:rPr>
                <w:rFonts w:ascii="Arial" w:hAnsi="Arial" w:cs="Arial"/>
                <w:bCs/>
                <w:sz w:val="16"/>
                <w:szCs w:val="16"/>
              </w:rPr>
            </w:pPr>
            <w:r>
              <w:rPr>
                <w:rFonts w:ascii="Arial" w:hAnsi="Arial" w:cs="Arial"/>
                <w:bCs/>
                <w:sz w:val="16"/>
                <w:szCs w:val="16"/>
              </w:rPr>
              <w:t>Solventada</w:t>
            </w:r>
          </w:p>
        </w:tc>
      </w:tr>
      <w:tr w:rsidR="00DB6108" w:rsidRPr="005274CB" w14:paraId="30AC2BD5" w14:textId="77777777" w:rsidTr="00836D80">
        <w:tc>
          <w:tcPr>
            <w:tcW w:w="725" w:type="pct"/>
          </w:tcPr>
          <w:p w14:paraId="696D7A4C" w14:textId="3E79D0E7" w:rsidR="00DB6108" w:rsidRPr="000258C4" w:rsidRDefault="007F67E1" w:rsidP="00DB6108">
            <w:pPr>
              <w:spacing w:line="360" w:lineRule="auto"/>
              <w:jc w:val="both"/>
              <w:rPr>
                <w:rFonts w:ascii="Arial" w:hAnsi="Arial" w:cs="Arial"/>
                <w:bCs/>
                <w:sz w:val="16"/>
                <w:szCs w:val="16"/>
              </w:rPr>
            </w:pPr>
            <w:r>
              <w:rPr>
                <w:rFonts w:ascii="Arial" w:hAnsi="Arial" w:cs="Arial"/>
                <w:bCs/>
                <w:sz w:val="16"/>
                <w:szCs w:val="16"/>
              </w:rPr>
              <w:t>Resultado:12</w:t>
            </w:r>
          </w:p>
          <w:p w14:paraId="1519F378" w14:textId="3B1C30F7" w:rsidR="00DB6108" w:rsidRDefault="00DB6108" w:rsidP="00DB6108">
            <w:pPr>
              <w:spacing w:line="360" w:lineRule="auto"/>
              <w:jc w:val="both"/>
              <w:rPr>
                <w:rFonts w:ascii="Arial" w:hAnsi="Arial" w:cs="Arial"/>
                <w:bCs/>
                <w:sz w:val="16"/>
                <w:szCs w:val="16"/>
              </w:rPr>
            </w:pPr>
            <w:r w:rsidRPr="000258C4">
              <w:rPr>
                <w:rFonts w:ascii="Arial" w:hAnsi="Arial" w:cs="Arial"/>
                <w:bCs/>
                <w:sz w:val="16"/>
                <w:szCs w:val="16"/>
              </w:rPr>
              <w:t>Observación:1</w:t>
            </w:r>
            <w:r>
              <w:rPr>
                <w:rFonts w:ascii="Arial" w:hAnsi="Arial" w:cs="Arial"/>
                <w:bCs/>
                <w:sz w:val="16"/>
                <w:szCs w:val="16"/>
              </w:rPr>
              <w:t>6</w:t>
            </w:r>
          </w:p>
        </w:tc>
        <w:tc>
          <w:tcPr>
            <w:tcW w:w="1774" w:type="pct"/>
          </w:tcPr>
          <w:p w14:paraId="1F9E0881" w14:textId="35C346E2" w:rsidR="00DB6108" w:rsidRPr="000258C4" w:rsidRDefault="007F67E1" w:rsidP="0038385C">
            <w:pPr>
              <w:spacing w:line="360" w:lineRule="auto"/>
              <w:jc w:val="both"/>
              <w:rPr>
                <w:rFonts w:ascii="Arial" w:hAnsi="Arial" w:cs="Arial"/>
                <w:bCs/>
                <w:sz w:val="16"/>
                <w:szCs w:val="16"/>
              </w:rPr>
            </w:pPr>
            <w:r>
              <w:rPr>
                <w:rFonts w:ascii="Arial" w:hAnsi="Arial" w:cs="Arial"/>
                <w:bCs/>
                <w:sz w:val="16"/>
                <w:szCs w:val="16"/>
              </w:rPr>
              <w:t>Análisis de estructura organizacional, reglamento interno y manuales administrativos que regulan al ente fiscalizado</w:t>
            </w:r>
          </w:p>
        </w:tc>
        <w:tc>
          <w:tcPr>
            <w:tcW w:w="1618" w:type="pct"/>
          </w:tcPr>
          <w:p w14:paraId="0CB90266" w14:textId="6BE11E3A" w:rsidR="00DB6108" w:rsidRPr="000258C4" w:rsidRDefault="00DF20C4" w:rsidP="0038385C">
            <w:pPr>
              <w:spacing w:line="360" w:lineRule="auto"/>
              <w:jc w:val="both"/>
              <w:rPr>
                <w:rFonts w:ascii="Arial" w:hAnsi="Arial" w:cs="Arial"/>
                <w:bCs/>
                <w:sz w:val="16"/>
                <w:szCs w:val="16"/>
              </w:rPr>
            </w:pPr>
            <w:r w:rsidRPr="00DF20C4">
              <w:rPr>
                <w:rFonts w:ascii="Arial" w:hAnsi="Arial" w:cs="Arial"/>
                <w:bCs/>
                <w:sz w:val="16"/>
                <w:szCs w:val="16"/>
              </w:rPr>
              <w:t>(5A) Carencia o desactualización de manuales, normativa interna o disposiciones legales</w:t>
            </w:r>
          </w:p>
        </w:tc>
        <w:tc>
          <w:tcPr>
            <w:tcW w:w="883" w:type="pct"/>
          </w:tcPr>
          <w:p w14:paraId="407DB39E" w14:textId="77777777" w:rsidR="00DB6108" w:rsidRDefault="00DF321D" w:rsidP="0038385C">
            <w:pPr>
              <w:spacing w:line="360" w:lineRule="auto"/>
              <w:jc w:val="right"/>
              <w:rPr>
                <w:rFonts w:ascii="Arial" w:hAnsi="Arial" w:cs="Arial"/>
                <w:bCs/>
                <w:sz w:val="16"/>
                <w:szCs w:val="16"/>
              </w:rPr>
            </w:pPr>
            <w:r>
              <w:rPr>
                <w:rFonts w:ascii="Arial" w:hAnsi="Arial" w:cs="Arial"/>
                <w:bCs/>
                <w:sz w:val="16"/>
                <w:szCs w:val="16"/>
              </w:rPr>
              <w:t>0.00</w:t>
            </w:r>
          </w:p>
          <w:p w14:paraId="309DCC1C" w14:textId="1516B5C9" w:rsidR="00982A69" w:rsidRPr="00A81928" w:rsidRDefault="00982A69" w:rsidP="0038385C">
            <w:pPr>
              <w:spacing w:line="360" w:lineRule="auto"/>
              <w:jc w:val="right"/>
              <w:rPr>
                <w:rFonts w:ascii="Arial" w:hAnsi="Arial" w:cs="Arial"/>
                <w:bCs/>
                <w:sz w:val="16"/>
                <w:szCs w:val="16"/>
              </w:rPr>
            </w:pPr>
            <w:r>
              <w:rPr>
                <w:rFonts w:ascii="Arial" w:hAnsi="Arial" w:cs="Arial"/>
                <w:bCs/>
                <w:sz w:val="16"/>
                <w:szCs w:val="16"/>
              </w:rPr>
              <w:t>Recomendación</w:t>
            </w:r>
          </w:p>
        </w:tc>
      </w:tr>
      <w:tr w:rsidR="0038385C" w:rsidRPr="005274CB" w14:paraId="4176FF17" w14:textId="77777777" w:rsidTr="00836D80">
        <w:tc>
          <w:tcPr>
            <w:tcW w:w="725" w:type="pct"/>
          </w:tcPr>
          <w:p w14:paraId="1DCF030C" w14:textId="77777777" w:rsidR="0038385C" w:rsidRPr="00A81928" w:rsidRDefault="0038385C" w:rsidP="0038385C">
            <w:pPr>
              <w:spacing w:line="360" w:lineRule="auto"/>
              <w:jc w:val="both"/>
              <w:rPr>
                <w:rFonts w:ascii="Arial" w:hAnsi="Arial" w:cs="Arial"/>
                <w:bCs/>
                <w:sz w:val="16"/>
                <w:szCs w:val="16"/>
              </w:rPr>
            </w:pPr>
          </w:p>
        </w:tc>
        <w:tc>
          <w:tcPr>
            <w:tcW w:w="1774" w:type="pct"/>
          </w:tcPr>
          <w:p w14:paraId="29B4B4E2" w14:textId="77777777" w:rsidR="0038385C" w:rsidRPr="00A81928" w:rsidRDefault="0038385C" w:rsidP="0038385C">
            <w:pPr>
              <w:spacing w:line="360" w:lineRule="auto"/>
              <w:jc w:val="both"/>
              <w:rPr>
                <w:rFonts w:ascii="Arial" w:hAnsi="Arial" w:cs="Arial"/>
                <w:bCs/>
                <w:sz w:val="16"/>
                <w:szCs w:val="16"/>
              </w:rPr>
            </w:pPr>
          </w:p>
        </w:tc>
        <w:tc>
          <w:tcPr>
            <w:tcW w:w="1618" w:type="pct"/>
          </w:tcPr>
          <w:p w14:paraId="148C0D8F" w14:textId="77777777" w:rsidR="0038385C" w:rsidRPr="00A81928" w:rsidRDefault="0038385C" w:rsidP="0038385C">
            <w:pPr>
              <w:spacing w:line="360" w:lineRule="auto"/>
              <w:jc w:val="right"/>
              <w:rPr>
                <w:rFonts w:ascii="Arial" w:hAnsi="Arial" w:cs="Arial"/>
                <w:b/>
                <w:sz w:val="16"/>
                <w:szCs w:val="16"/>
              </w:rPr>
            </w:pPr>
            <w:r w:rsidRPr="00A81928">
              <w:rPr>
                <w:rFonts w:ascii="Arial" w:hAnsi="Arial" w:cs="Arial"/>
                <w:b/>
                <w:sz w:val="16"/>
                <w:szCs w:val="16"/>
              </w:rPr>
              <w:t>Total</w:t>
            </w:r>
          </w:p>
        </w:tc>
        <w:tc>
          <w:tcPr>
            <w:tcW w:w="883" w:type="pct"/>
          </w:tcPr>
          <w:p w14:paraId="5BF0D70D" w14:textId="568EF2F9" w:rsidR="0038385C" w:rsidRPr="00A81928" w:rsidRDefault="00DF321D" w:rsidP="0038385C">
            <w:pPr>
              <w:spacing w:line="360" w:lineRule="auto"/>
              <w:jc w:val="right"/>
              <w:rPr>
                <w:rFonts w:ascii="Arial" w:hAnsi="Arial" w:cs="Arial"/>
                <w:b/>
                <w:sz w:val="16"/>
                <w:szCs w:val="16"/>
              </w:rPr>
            </w:pPr>
            <w:r>
              <w:rPr>
                <w:rFonts w:ascii="Arial" w:hAnsi="Arial" w:cs="Arial"/>
                <w:b/>
                <w:sz w:val="16"/>
                <w:szCs w:val="16"/>
              </w:rPr>
              <w:t>$ 1,029,434.35</w:t>
            </w:r>
          </w:p>
        </w:tc>
      </w:tr>
    </w:tbl>
    <w:p w14:paraId="74736A43" w14:textId="784802C9" w:rsidR="00752791" w:rsidRDefault="00752791" w:rsidP="00752791">
      <w:pPr>
        <w:ind w:right="190"/>
        <w:jc w:val="both"/>
        <w:rPr>
          <w:rFonts w:ascii="Arial" w:hAnsi="Arial" w:cs="Arial"/>
        </w:rPr>
      </w:pPr>
    </w:p>
    <w:p w14:paraId="7D9FCE0E" w14:textId="77777777" w:rsidR="003A1108" w:rsidRPr="00752791" w:rsidRDefault="003A1108" w:rsidP="00752791">
      <w:pPr>
        <w:ind w:right="190"/>
        <w:jc w:val="both"/>
        <w:rPr>
          <w:rFonts w:ascii="Arial" w:hAnsi="Arial" w:cs="Arial"/>
        </w:rPr>
      </w:pPr>
    </w:p>
    <w:p w14:paraId="7BCBF1CF" w14:textId="23F0C392"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5" w:name="_Hlk11419841"/>
    </w:p>
    <w:bookmarkEnd w:id="14"/>
    <w:p w14:paraId="6D5670E7" w14:textId="7D0BA44E" w:rsidR="004A7B5F" w:rsidRDefault="004A7B5F" w:rsidP="00761FA3">
      <w:pPr>
        <w:spacing w:line="276" w:lineRule="auto"/>
        <w:jc w:val="both"/>
        <w:rPr>
          <w:rFonts w:ascii="Arial" w:hAnsi="Arial" w:cs="Arial"/>
        </w:rPr>
      </w:pPr>
    </w:p>
    <w:p w14:paraId="53230F5E" w14:textId="0724C567" w:rsidR="00556F12" w:rsidRDefault="00556F12" w:rsidP="00761FA3">
      <w:pPr>
        <w:spacing w:line="276" w:lineRule="auto"/>
        <w:jc w:val="both"/>
        <w:rPr>
          <w:rFonts w:ascii="Arial" w:hAnsi="Arial" w:cs="Arial"/>
          <w:b/>
        </w:rPr>
      </w:pPr>
      <w:r w:rsidRPr="00556F12">
        <w:rPr>
          <w:rFonts w:ascii="Arial" w:hAnsi="Arial" w:cs="Arial"/>
          <w:b/>
        </w:rPr>
        <w:t>Gastos</w:t>
      </w:r>
    </w:p>
    <w:p w14:paraId="1529C93B" w14:textId="77777777" w:rsidR="00556F12" w:rsidRPr="00764871" w:rsidRDefault="00556F12" w:rsidP="00761FA3">
      <w:pPr>
        <w:spacing w:line="276" w:lineRule="auto"/>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775"/>
      </w:tblGrid>
      <w:tr w:rsidR="00761FA3" w:rsidRPr="009658B6" w14:paraId="44D31EDB" w14:textId="77777777" w:rsidTr="00836D8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836D80">
        <w:trPr>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77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836D80">
        <w:trPr>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77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2302B9" w:rsidRPr="009658B6" w14:paraId="0DBDF427" w14:textId="77777777" w:rsidTr="00836D80">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49B20C4E" w:rsidR="002302B9" w:rsidRPr="009658B6" w:rsidRDefault="002302B9" w:rsidP="002302B9">
            <w:pPr>
              <w:spacing w:line="276" w:lineRule="auto"/>
              <w:rPr>
                <w:rFonts w:ascii="Arial" w:hAnsi="Arial" w:cs="Arial"/>
                <w:sz w:val="20"/>
                <w:szCs w:val="20"/>
              </w:rPr>
            </w:pPr>
            <w:r w:rsidRPr="00364353">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6743ACFC" w:rsidR="002302B9" w:rsidRPr="009658B6" w:rsidRDefault="002302B9" w:rsidP="002302B9">
            <w:pPr>
              <w:spacing w:line="276" w:lineRule="auto"/>
              <w:jc w:val="right"/>
              <w:rPr>
                <w:rFonts w:ascii="Arial" w:hAnsi="Arial" w:cs="Arial"/>
                <w:sz w:val="20"/>
                <w:szCs w:val="20"/>
              </w:rPr>
            </w:pPr>
            <w:r>
              <w:rPr>
                <w:rFonts w:ascii="Arial" w:hAnsi="Arial" w:cs="Arial"/>
                <w:sz w:val="20"/>
                <w:szCs w:val="20"/>
              </w:rPr>
              <w:t>$53,083.83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3B920CB9" w:rsidR="002302B9" w:rsidRPr="009658B6" w:rsidRDefault="009A13E7" w:rsidP="002302B9">
            <w:pPr>
              <w:spacing w:line="276" w:lineRule="auto"/>
              <w:jc w:val="right"/>
              <w:rPr>
                <w:rFonts w:ascii="Arial" w:hAnsi="Arial" w:cs="Arial"/>
                <w:sz w:val="20"/>
                <w:szCs w:val="20"/>
              </w:rPr>
            </w:pPr>
            <w:r>
              <w:rPr>
                <w:rFonts w:ascii="Arial" w:hAnsi="Arial" w:cs="Arial"/>
                <w:sz w:val="20"/>
                <w:szCs w:val="20"/>
              </w:rPr>
              <w:t>$53,083.83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49A5B7AB" w:rsidR="002302B9" w:rsidRPr="009658B6" w:rsidRDefault="00B634E9" w:rsidP="002302B9">
            <w:pPr>
              <w:spacing w:line="276" w:lineRule="auto"/>
              <w:jc w:val="right"/>
              <w:rPr>
                <w:rFonts w:ascii="Arial" w:hAnsi="Arial" w:cs="Arial"/>
                <w:sz w:val="20"/>
                <w:szCs w:val="20"/>
              </w:rPr>
            </w:pPr>
            <w:r>
              <w:rPr>
                <w:rFonts w:ascii="Arial" w:hAnsi="Arial" w:cs="Arial"/>
                <w:sz w:val="20"/>
                <w:szCs w:val="20"/>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0CB4F7D7" w:rsidR="002302B9" w:rsidRPr="009658B6" w:rsidRDefault="009A13E7" w:rsidP="002302B9">
            <w:pPr>
              <w:spacing w:line="276" w:lineRule="auto"/>
              <w:jc w:val="right"/>
              <w:rPr>
                <w:rFonts w:ascii="Arial" w:hAnsi="Arial" w:cs="Arial"/>
                <w:sz w:val="20"/>
                <w:szCs w:val="20"/>
              </w:rPr>
            </w:pPr>
            <w:r>
              <w:rPr>
                <w:rFonts w:ascii="Arial" w:hAnsi="Arial" w:cs="Arial"/>
                <w:sz w:val="20"/>
                <w:szCs w:val="20"/>
              </w:rPr>
              <w:t>$0.00</w:t>
            </w:r>
          </w:p>
        </w:tc>
      </w:tr>
      <w:tr w:rsidR="002302B9" w:rsidRPr="009658B6" w14:paraId="024EE2C6" w14:textId="77777777" w:rsidTr="00836D80">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460A48" w14:textId="3F8E73F8" w:rsidR="002302B9" w:rsidRDefault="002302B9" w:rsidP="006E71AB">
            <w:pPr>
              <w:spacing w:line="276" w:lineRule="auto"/>
              <w:rPr>
                <w:rFonts w:ascii="Arial" w:hAnsi="Arial" w:cs="Arial"/>
                <w:sz w:val="20"/>
                <w:szCs w:val="20"/>
              </w:rPr>
            </w:pPr>
            <w:r w:rsidRPr="002302B9">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0529BF" w14:textId="583A6A7E" w:rsidR="002302B9" w:rsidRDefault="00B634E9" w:rsidP="0017109F">
            <w:pPr>
              <w:spacing w:line="276" w:lineRule="auto"/>
              <w:jc w:val="right"/>
              <w:rPr>
                <w:rFonts w:ascii="Arial" w:hAnsi="Arial" w:cs="Arial"/>
                <w:sz w:val="20"/>
                <w:szCs w:val="20"/>
              </w:rPr>
            </w:pPr>
            <w:r>
              <w:rPr>
                <w:rFonts w:ascii="Arial" w:hAnsi="Arial" w:cs="Arial"/>
                <w:sz w:val="20"/>
                <w:szCs w:val="20"/>
              </w:rPr>
              <w:t>184,450.00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1F6A10" w14:textId="7CD73750" w:rsidR="002302B9" w:rsidRPr="009658B6" w:rsidRDefault="009A13E7" w:rsidP="0017109F">
            <w:pPr>
              <w:spacing w:line="276" w:lineRule="auto"/>
              <w:jc w:val="right"/>
              <w:rPr>
                <w:rFonts w:ascii="Arial" w:hAnsi="Arial" w:cs="Arial"/>
                <w:sz w:val="20"/>
                <w:szCs w:val="20"/>
              </w:rPr>
            </w:pPr>
            <w:r>
              <w:rPr>
                <w:rFonts w:ascii="Arial" w:hAnsi="Arial" w:cs="Arial"/>
                <w:sz w:val="20"/>
                <w:szCs w:val="20"/>
              </w:rPr>
              <w:t>184,450.00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34D450" w14:textId="1AF946D6" w:rsidR="002302B9" w:rsidRPr="009658B6" w:rsidRDefault="002302B9" w:rsidP="0017109F">
            <w:pPr>
              <w:spacing w:line="276" w:lineRule="auto"/>
              <w:jc w:val="right"/>
              <w:rPr>
                <w:rFonts w:ascii="Arial" w:hAnsi="Arial" w:cs="Arial"/>
                <w:sz w:val="20"/>
                <w:szCs w:val="20"/>
              </w:rPr>
            </w:pPr>
            <w:r>
              <w:rPr>
                <w:rFonts w:ascii="Arial" w:hAnsi="Arial" w:cs="Arial"/>
                <w:sz w:val="20"/>
                <w:szCs w:val="20"/>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C1B523" w14:textId="6EA67199" w:rsidR="002302B9" w:rsidRPr="009658B6" w:rsidRDefault="00B634E9" w:rsidP="006E71AB">
            <w:pPr>
              <w:spacing w:line="276" w:lineRule="auto"/>
              <w:jc w:val="right"/>
              <w:rPr>
                <w:rFonts w:ascii="Arial" w:hAnsi="Arial" w:cs="Arial"/>
                <w:sz w:val="20"/>
                <w:szCs w:val="20"/>
              </w:rPr>
            </w:pPr>
            <w:r>
              <w:rPr>
                <w:rFonts w:ascii="Arial" w:hAnsi="Arial" w:cs="Arial"/>
                <w:sz w:val="20"/>
                <w:szCs w:val="20"/>
              </w:rPr>
              <w:t>0.00</w:t>
            </w:r>
          </w:p>
        </w:tc>
      </w:tr>
      <w:tr w:rsidR="003C396E" w:rsidRPr="009658B6" w14:paraId="696A59B9" w14:textId="77777777" w:rsidTr="00836D80">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E9C28D" w14:textId="41DA8358" w:rsidR="003C396E" w:rsidRPr="00364353" w:rsidRDefault="004A5F48" w:rsidP="006E71AB">
            <w:pPr>
              <w:spacing w:line="276" w:lineRule="auto"/>
              <w:rPr>
                <w:rFonts w:ascii="Arial" w:hAnsi="Arial" w:cs="Arial"/>
                <w:sz w:val="20"/>
                <w:szCs w:val="20"/>
              </w:rPr>
            </w:pPr>
            <w:r w:rsidRPr="004A5F48">
              <w:rPr>
                <w:rFonts w:ascii="Arial" w:hAnsi="Arial" w:cs="Arial"/>
                <w:sz w:val="20"/>
                <w:szCs w:val="20"/>
              </w:rPr>
              <w:t>(3D) Falta d o inadecuada formalización de contratos, convenios o pedidos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D98518" w14:textId="7CAD5CD8" w:rsidR="003C396E" w:rsidRDefault="004A5F48" w:rsidP="0017109F">
            <w:pPr>
              <w:spacing w:line="276" w:lineRule="auto"/>
              <w:jc w:val="right"/>
              <w:rPr>
                <w:rFonts w:ascii="Arial" w:hAnsi="Arial" w:cs="Arial"/>
                <w:sz w:val="20"/>
                <w:szCs w:val="20"/>
              </w:rPr>
            </w:pPr>
            <w:r>
              <w:rPr>
                <w:rFonts w:ascii="Arial" w:hAnsi="Arial" w:cs="Arial"/>
                <w:sz w:val="20"/>
                <w:szCs w:val="20"/>
              </w:rPr>
              <w:t>92,800.00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D3DCD0" w14:textId="0DA8C067" w:rsidR="003C396E" w:rsidRPr="009658B6" w:rsidRDefault="009A13E7" w:rsidP="0017109F">
            <w:pPr>
              <w:spacing w:line="276" w:lineRule="auto"/>
              <w:jc w:val="right"/>
              <w:rPr>
                <w:rFonts w:ascii="Arial" w:hAnsi="Arial" w:cs="Arial"/>
                <w:sz w:val="20"/>
                <w:szCs w:val="20"/>
              </w:rPr>
            </w:pPr>
            <w:r>
              <w:rPr>
                <w:rFonts w:ascii="Arial" w:hAnsi="Arial" w:cs="Arial"/>
                <w:sz w:val="20"/>
                <w:szCs w:val="20"/>
              </w:rPr>
              <w:t>92,800.00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CACB0A" w14:textId="6E2129CA" w:rsidR="003C396E" w:rsidRPr="009658B6" w:rsidRDefault="004B2D0F" w:rsidP="0017109F">
            <w:pPr>
              <w:spacing w:line="276" w:lineRule="auto"/>
              <w:jc w:val="right"/>
              <w:rPr>
                <w:rFonts w:ascii="Arial" w:hAnsi="Arial" w:cs="Arial"/>
                <w:sz w:val="20"/>
                <w:szCs w:val="20"/>
              </w:rPr>
            </w:pPr>
            <w:r>
              <w:rPr>
                <w:rFonts w:ascii="Arial" w:hAnsi="Arial" w:cs="Arial"/>
                <w:sz w:val="20"/>
                <w:szCs w:val="20"/>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DC104D" w14:textId="15DA8ACB" w:rsidR="003C396E" w:rsidRDefault="004A5F48" w:rsidP="006E71AB">
            <w:pPr>
              <w:spacing w:line="276" w:lineRule="auto"/>
              <w:jc w:val="right"/>
              <w:rPr>
                <w:rFonts w:ascii="Arial" w:hAnsi="Arial" w:cs="Arial"/>
                <w:sz w:val="20"/>
                <w:szCs w:val="20"/>
              </w:rPr>
            </w:pPr>
            <w:r>
              <w:rPr>
                <w:rFonts w:ascii="Arial" w:hAnsi="Arial" w:cs="Arial"/>
                <w:sz w:val="20"/>
                <w:szCs w:val="20"/>
              </w:rPr>
              <w:t>0.00</w:t>
            </w:r>
          </w:p>
        </w:tc>
      </w:tr>
      <w:tr w:rsidR="00210B3F" w:rsidRPr="009658B6" w14:paraId="3A76072E" w14:textId="77777777" w:rsidTr="00836D80">
        <w:trPr>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52F920" w14:textId="63EA9697" w:rsidR="00210B3F" w:rsidRPr="000F2FAB" w:rsidRDefault="00332654" w:rsidP="00947AA9">
            <w:pPr>
              <w:spacing w:line="276" w:lineRule="auto"/>
              <w:rPr>
                <w:rFonts w:ascii="Arial" w:hAnsi="Arial" w:cs="Arial"/>
                <w:sz w:val="20"/>
                <w:szCs w:val="20"/>
              </w:rPr>
            </w:pPr>
            <w:r w:rsidRPr="00332654">
              <w:rPr>
                <w:rFonts w:ascii="Arial" w:hAnsi="Arial" w:cs="Arial"/>
                <w:sz w:val="20"/>
                <w:szCs w:val="20"/>
              </w:rPr>
              <w:t>(3F) Deficiencias en el procedimiento de adquisición o adjudicaciones fuera de norma</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38DABA" w14:textId="557ACB78" w:rsidR="00210B3F" w:rsidRDefault="00332654" w:rsidP="00761FA3">
            <w:pPr>
              <w:spacing w:line="276" w:lineRule="auto"/>
              <w:jc w:val="right"/>
              <w:rPr>
                <w:rFonts w:ascii="Arial" w:hAnsi="Arial" w:cs="Arial"/>
                <w:sz w:val="20"/>
                <w:szCs w:val="20"/>
              </w:rPr>
            </w:pPr>
            <w:r>
              <w:rPr>
                <w:rFonts w:ascii="Arial" w:hAnsi="Arial" w:cs="Arial"/>
                <w:sz w:val="20"/>
                <w:szCs w:val="20"/>
              </w:rPr>
              <w:t>699</w:t>
            </w:r>
            <w:r w:rsidR="00390238">
              <w:rPr>
                <w:rFonts w:ascii="Arial" w:hAnsi="Arial" w:cs="Arial"/>
                <w:sz w:val="20"/>
                <w:szCs w:val="20"/>
              </w:rPr>
              <w:t>,</w:t>
            </w:r>
            <w:r>
              <w:rPr>
                <w:rFonts w:ascii="Arial" w:hAnsi="Arial" w:cs="Arial"/>
                <w:sz w:val="20"/>
                <w:szCs w:val="20"/>
              </w:rPr>
              <w:t>100.52</w:t>
            </w:r>
          </w:p>
          <w:p w14:paraId="332C0E8D" w14:textId="570ABE71" w:rsidR="00210B3F" w:rsidRPr="000F2FAB" w:rsidRDefault="00210B3F" w:rsidP="00761FA3">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70D77" w14:textId="5DF7D1AE" w:rsidR="00210B3F" w:rsidRDefault="009A13E7" w:rsidP="00761FA3">
            <w:pPr>
              <w:spacing w:line="276" w:lineRule="auto"/>
              <w:jc w:val="right"/>
              <w:rPr>
                <w:rFonts w:ascii="Arial" w:hAnsi="Arial" w:cs="Arial"/>
                <w:sz w:val="20"/>
                <w:szCs w:val="20"/>
              </w:rPr>
            </w:pPr>
            <w:r>
              <w:rPr>
                <w:rFonts w:ascii="Arial" w:hAnsi="Arial" w:cs="Arial"/>
                <w:sz w:val="20"/>
                <w:szCs w:val="20"/>
              </w:rPr>
              <w:t>699,100.52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0C6AB2" w14:textId="25EE109F" w:rsidR="00210B3F" w:rsidRDefault="004B2D0F" w:rsidP="00761FA3">
            <w:pPr>
              <w:spacing w:line="276" w:lineRule="auto"/>
              <w:jc w:val="right"/>
              <w:rPr>
                <w:rFonts w:ascii="Arial" w:hAnsi="Arial" w:cs="Arial"/>
                <w:sz w:val="20"/>
                <w:szCs w:val="20"/>
              </w:rPr>
            </w:pPr>
            <w:r>
              <w:rPr>
                <w:rFonts w:ascii="Arial" w:hAnsi="Arial" w:cs="Arial"/>
                <w:sz w:val="20"/>
                <w:szCs w:val="20"/>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B36A1D" w14:textId="37EAAD98" w:rsidR="00210B3F" w:rsidRDefault="009A13E7" w:rsidP="00210B3F">
            <w:pPr>
              <w:spacing w:line="276" w:lineRule="auto"/>
              <w:jc w:val="right"/>
              <w:rPr>
                <w:rFonts w:ascii="Arial" w:hAnsi="Arial" w:cs="Arial"/>
                <w:sz w:val="20"/>
                <w:szCs w:val="20"/>
              </w:rPr>
            </w:pPr>
            <w:r>
              <w:rPr>
                <w:rFonts w:ascii="Arial" w:hAnsi="Arial" w:cs="Arial"/>
                <w:sz w:val="20"/>
                <w:szCs w:val="20"/>
              </w:rPr>
              <w:t>0.00</w:t>
            </w:r>
          </w:p>
          <w:p w14:paraId="2265E7B0" w14:textId="77777777" w:rsidR="00210B3F" w:rsidRPr="000F2FAB" w:rsidRDefault="00210B3F" w:rsidP="00761FA3">
            <w:pPr>
              <w:spacing w:line="276" w:lineRule="auto"/>
              <w:jc w:val="right"/>
              <w:rPr>
                <w:rFonts w:ascii="Arial" w:hAnsi="Arial" w:cs="Arial"/>
                <w:sz w:val="20"/>
                <w:szCs w:val="20"/>
              </w:rPr>
            </w:pPr>
          </w:p>
        </w:tc>
      </w:tr>
      <w:tr w:rsidR="00BD0035" w:rsidRPr="009658B6" w14:paraId="50698506" w14:textId="77777777" w:rsidTr="00836D80">
        <w:trPr>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7946CF" w14:textId="3869C211" w:rsidR="00BD0035" w:rsidRDefault="000F2FAB" w:rsidP="000F2FAB">
            <w:pPr>
              <w:spacing w:line="276" w:lineRule="auto"/>
              <w:jc w:val="right"/>
              <w:rPr>
                <w:rFonts w:ascii="Arial" w:hAnsi="Arial" w:cs="Arial"/>
                <w:b/>
                <w:sz w:val="20"/>
                <w:szCs w:val="20"/>
              </w:rPr>
            </w:pPr>
            <w:r>
              <w:rPr>
                <w:rFonts w:ascii="Arial" w:hAnsi="Arial" w:cs="Arial"/>
                <w:b/>
                <w:sz w:val="20"/>
                <w:szCs w:val="20"/>
              </w:rPr>
              <w:t>$</w:t>
            </w:r>
            <w:r w:rsidR="00332654">
              <w:rPr>
                <w:rFonts w:ascii="Arial" w:hAnsi="Arial" w:cs="Arial"/>
                <w:b/>
                <w:sz w:val="20"/>
                <w:szCs w:val="20"/>
              </w:rPr>
              <w:t>1,029,434.35</w:t>
            </w:r>
          </w:p>
          <w:p w14:paraId="74064A44" w14:textId="66C15225" w:rsidR="00210B3F" w:rsidRPr="009658B6" w:rsidRDefault="00210B3F" w:rsidP="000F2FAB">
            <w:pPr>
              <w:spacing w:line="276" w:lineRule="auto"/>
              <w:jc w:val="right"/>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6DFC31C4" w:rsidR="00BD0035" w:rsidRPr="009658B6" w:rsidRDefault="00BD0035" w:rsidP="000F2FAB">
            <w:pPr>
              <w:spacing w:line="276" w:lineRule="auto"/>
              <w:jc w:val="right"/>
              <w:rPr>
                <w:rFonts w:ascii="Arial" w:hAnsi="Arial" w:cs="Arial"/>
                <w:sz w:val="20"/>
                <w:szCs w:val="20"/>
              </w:rPr>
            </w:pPr>
            <w:r w:rsidRPr="009658B6">
              <w:rPr>
                <w:rFonts w:ascii="Arial" w:hAnsi="Arial" w:cs="Arial"/>
                <w:b/>
                <w:sz w:val="20"/>
                <w:szCs w:val="20"/>
              </w:rPr>
              <w:t>$</w:t>
            </w:r>
            <w:r w:rsidR="009A13E7">
              <w:rPr>
                <w:rFonts w:ascii="Arial" w:hAnsi="Arial" w:cs="Arial"/>
                <w:b/>
                <w:sz w:val="20"/>
                <w:szCs w:val="20"/>
              </w:rPr>
              <w:t>1,029,434.35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53E03A18" w:rsidR="00BD0035" w:rsidRPr="009658B6" w:rsidRDefault="00BD0035" w:rsidP="000F2FAB">
            <w:pPr>
              <w:spacing w:line="276" w:lineRule="auto"/>
              <w:jc w:val="right"/>
              <w:rPr>
                <w:rFonts w:ascii="Arial" w:hAnsi="Arial" w:cs="Arial"/>
                <w:sz w:val="20"/>
                <w:szCs w:val="20"/>
              </w:rPr>
            </w:pPr>
            <w:r w:rsidRPr="009658B6">
              <w:rPr>
                <w:rFonts w:ascii="Arial" w:hAnsi="Arial" w:cs="Arial"/>
                <w:b/>
                <w:sz w:val="20"/>
                <w:szCs w:val="20"/>
              </w:rPr>
              <w:t>$</w:t>
            </w:r>
            <w:r w:rsidR="000F2FAB">
              <w:rPr>
                <w:rFonts w:ascii="Arial" w:hAnsi="Arial" w:cs="Arial"/>
                <w:b/>
                <w:sz w:val="20"/>
                <w:szCs w:val="20"/>
              </w:rPr>
              <w:t>0.00</w:t>
            </w:r>
          </w:p>
        </w:tc>
        <w:tc>
          <w:tcPr>
            <w:tcW w:w="17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4C00FE82" w:rsidR="00BD0035" w:rsidRPr="009658B6" w:rsidRDefault="00BD0035" w:rsidP="000F2FAB">
            <w:pPr>
              <w:spacing w:line="276" w:lineRule="auto"/>
              <w:jc w:val="right"/>
              <w:rPr>
                <w:rFonts w:ascii="Arial" w:hAnsi="Arial" w:cs="Arial"/>
                <w:sz w:val="20"/>
                <w:szCs w:val="20"/>
              </w:rPr>
            </w:pPr>
            <w:r w:rsidRPr="009658B6">
              <w:rPr>
                <w:rFonts w:ascii="Arial" w:hAnsi="Arial" w:cs="Arial"/>
                <w:b/>
                <w:sz w:val="20"/>
                <w:szCs w:val="20"/>
              </w:rPr>
              <w:t>$</w:t>
            </w:r>
            <w:r w:rsidR="009A13E7">
              <w:rPr>
                <w:rFonts w:ascii="Arial" w:hAnsi="Arial" w:cs="Arial"/>
                <w:b/>
                <w:sz w:val="20"/>
                <w:szCs w:val="20"/>
              </w:rPr>
              <w:t>0.00</w:t>
            </w:r>
          </w:p>
        </w:tc>
      </w:tr>
    </w:tbl>
    <w:p w14:paraId="7B212193" w14:textId="575675B0" w:rsidR="00CE368B" w:rsidRDefault="00CE368B" w:rsidP="00B93F1F">
      <w:pPr>
        <w:tabs>
          <w:tab w:val="left" w:pos="426"/>
        </w:tabs>
        <w:spacing w:line="360" w:lineRule="auto"/>
        <w:rPr>
          <w:rFonts w:ascii="Arial" w:hAnsi="Arial" w:cs="Arial"/>
          <w:szCs w:val="28"/>
          <w:highlight w:val="yellow"/>
        </w:rPr>
      </w:pPr>
    </w:p>
    <w:p w14:paraId="1C43053A" w14:textId="6D5A67D0"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79D20F40" w14:textId="77777777" w:rsidR="002738E4" w:rsidRDefault="002738E4" w:rsidP="0000347D">
      <w:pPr>
        <w:tabs>
          <w:tab w:val="left" w:pos="426"/>
        </w:tabs>
        <w:spacing w:line="360" w:lineRule="auto"/>
        <w:ind w:right="190"/>
        <w:jc w:val="both"/>
        <w:rPr>
          <w:rFonts w:ascii="Arial" w:hAnsi="Arial" w:cs="Arial"/>
          <w:szCs w:val="28"/>
        </w:rPr>
      </w:pPr>
    </w:p>
    <w:p w14:paraId="79D136E9" w14:textId="77308B26"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5226D1">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617630">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C5723E6" w14:textId="77777777" w:rsidR="000467D2" w:rsidRDefault="000467D2" w:rsidP="0000347D">
      <w:pPr>
        <w:tabs>
          <w:tab w:val="left" w:pos="426"/>
        </w:tabs>
        <w:spacing w:line="360" w:lineRule="auto"/>
        <w:ind w:right="190"/>
        <w:jc w:val="both"/>
        <w:rPr>
          <w:rFonts w:ascii="Arial" w:hAnsi="Arial" w:cs="Arial"/>
          <w:szCs w:val="28"/>
        </w:rPr>
      </w:pPr>
    </w:p>
    <w:bookmarkEnd w:id="15"/>
    <w:p w14:paraId="6424A28D" w14:textId="7C3A5C30" w:rsidR="00112484" w:rsidRDefault="00B93E82" w:rsidP="00F44933">
      <w:pPr>
        <w:tabs>
          <w:tab w:val="left" w:pos="2160"/>
        </w:tabs>
        <w:spacing w:line="360" w:lineRule="auto"/>
        <w:ind w:right="190"/>
        <w:jc w:val="both"/>
        <w:rPr>
          <w:rFonts w:ascii="Arial" w:hAnsi="Arial" w:cs="Arial"/>
          <w:b/>
        </w:rPr>
      </w:pPr>
      <w:r w:rsidRPr="00347ED9">
        <w:rPr>
          <w:rFonts w:ascii="Arial" w:hAnsi="Arial" w:cs="Arial"/>
          <w:b/>
        </w:rPr>
        <w:t>I</w:t>
      </w:r>
      <w:r w:rsidR="00BF1990" w:rsidRPr="00347ED9">
        <w:rPr>
          <w:rFonts w:ascii="Arial" w:hAnsi="Arial" w:cs="Arial"/>
          <w:b/>
        </w:rPr>
        <w:t>I</w:t>
      </w:r>
      <w:r w:rsidR="00183532" w:rsidRPr="00347ED9">
        <w:rPr>
          <w:rFonts w:ascii="Arial" w:hAnsi="Arial" w:cs="Arial"/>
          <w:b/>
        </w:rPr>
        <w:t xml:space="preserve">. </w:t>
      </w:r>
      <w:r w:rsidR="00BE445E" w:rsidRPr="00347ED9">
        <w:rPr>
          <w:rFonts w:ascii="Arial" w:hAnsi="Arial" w:cs="Arial"/>
          <w:b/>
        </w:rPr>
        <w:t>DICTAMEN</w:t>
      </w:r>
      <w:r w:rsidR="005816EA">
        <w:rPr>
          <w:rFonts w:ascii="Arial" w:hAnsi="Arial" w:cs="Arial"/>
          <w:b/>
        </w:rPr>
        <w:t xml:space="preserve">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68C33F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p</w:t>
      </w:r>
      <w:r w:rsidR="00BF1990">
        <w:rPr>
          <w:rFonts w:ascii="Arial" w:hAnsi="Arial" w:cs="Arial"/>
        </w:rPr>
        <w:t xml:space="preserve">resente dictamen se emite el </w:t>
      </w:r>
      <w:r w:rsidR="009A13E7" w:rsidRPr="005226D1">
        <w:rPr>
          <w:rFonts w:ascii="Arial" w:hAnsi="Arial" w:cs="Arial"/>
        </w:rPr>
        <w:t>20</w:t>
      </w:r>
      <w:r w:rsidR="00BF1990" w:rsidRPr="005226D1">
        <w:rPr>
          <w:rFonts w:ascii="Arial" w:hAnsi="Arial" w:cs="Arial"/>
        </w:rPr>
        <w:t xml:space="preserve"> de octubre de 2023</w:t>
      </w:r>
      <w:r w:rsidRPr="005226D1">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607C7">
        <w:rPr>
          <w:rFonts w:ascii="Arial" w:hAnsi="Arial" w:cs="Arial"/>
        </w:rPr>
        <w:t>programáticos</w:t>
      </w:r>
      <w:r w:rsidRPr="00E024A3">
        <w:rPr>
          <w:rFonts w:ascii="Arial" w:hAnsi="Arial" w:cs="Arial"/>
        </w:rPr>
        <w:t xml:space="preserve"> que integran la Cuenta Pública del ejercicio fiscal </w:t>
      </w:r>
      <w:r w:rsidR="00BF1990">
        <w:rPr>
          <w:rFonts w:ascii="Arial" w:hAnsi="Arial" w:cs="Arial"/>
          <w:bCs/>
        </w:rPr>
        <w:t>2022</w:t>
      </w:r>
      <w:r w:rsidRPr="00E024A3">
        <w:rPr>
          <w:rFonts w:ascii="Arial" w:hAnsi="Arial" w:cs="Arial"/>
        </w:rPr>
        <w:t>, formulados,</w:t>
      </w:r>
      <w:r w:rsidR="00BF1990">
        <w:rPr>
          <w:rFonts w:ascii="Arial" w:hAnsi="Arial" w:cs="Arial"/>
        </w:rPr>
        <w:t xml:space="preserve"> integrados y presentados por el </w:t>
      </w:r>
      <w:r w:rsidR="002738E4">
        <w:rPr>
          <w:rFonts w:ascii="Arial" w:hAnsi="Arial" w:cs="Arial"/>
          <w:b/>
          <w:bCs/>
        </w:rPr>
        <w:t>Instituto para el Desarrollo y Financiamiento del Estado de Quintana Roo.</w:t>
      </w:r>
    </w:p>
    <w:p w14:paraId="03578969" w14:textId="081E095F" w:rsid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5F1DCD99"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w:t>
      </w:r>
      <w:r w:rsidR="009607C7">
        <w:rPr>
          <w:rFonts w:ascii="Arial" w:hAnsi="Arial" w:cs="Arial"/>
        </w:rPr>
        <w:t>ada</w:t>
      </w:r>
      <w:r w:rsidR="00E23BD1">
        <w:rPr>
          <w:rFonts w:ascii="Arial" w:hAnsi="Arial" w:cs="Arial"/>
          <w:i/>
        </w:rPr>
        <w:t xml:space="preserve">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w:t>
      </w:r>
      <w:r w:rsidR="00B63673" w:rsidRPr="009607C7">
        <w:rPr>
          <w:rFonts w:ascii="Arial" w:hAnsi="Arial" w:cs="Arial"/>
        </w:rPr>
        <w:t>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w:t>
      </w:r>
      <w:r w:rsidR="00B63673" w:rsidRPr="00B63673">
        <w:rPr>
          <w:rFonts w:ascii="Arial" w:hAnsi="Arial" w:cs="Arial"/>
        </w:rPr>
        <w:t xml:space="preserve">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1C4EE215" w14:textId="2E74DEF7" w:rsid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número</w:t>
      </w:r>
      <w:r w:rsidR="00AF6CC0">
        <w:rPr>
          <w:rFonts w:ascii="Arial" w:hAnsi="Arial" w:cs="Arial"/>
        </w:rPr>
        <w:t xml:space="preserve"> </w:t>
      </w:r>
      <w:r w:rsidR="00D94F4E">
        <w:rPr>
          <w:rFonts w:ascii="Arial" w:hAnsi="Arial" w:cs="Arial"/>
          <w:b/>
          <w:bCs/>
        </w:rPr>
        <w:t>22-AEMF-C-GOB-039-080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AF6CC0" w:rsidRPr="00AF6CC0">
        <w:t xml:space="preserve"> </w:t>
      </w:r>
      <w:r w:rsidR="00AF6CC0" w:rsidRPr="00AF6CC0">
        <w:rPr>
          <w:rFonts w:ascii="Arial" w:hAnsi="Arial" w:cs="Arial"/>
        </w:rPr>
        <w:t>“Auditoría de Cumplimiento Financiero de Ingresos y Gastos Públicos”</w:t>
      </w:r>
      <w:r w:rsidRPr="00E024A3">
        <w:rPr>
          <w:rFonts w:ascii="Arial" w:hAnsi="Arial" w:cs="Arial"/>
        </w:rPr>
        <w:t xml:space="preserve">, cuyo objetivo fue </w:t>
      </w:r>
      <w:r w:rsidR="00AF6CC0">
        <w:rPr>
          <w:rFonts w:ascii="Arial" w:hAnsi="Arial" w:cs="Arial"/>
        </w:rPr>
        <w:t>f</w:t>
      </w:r>
      <w:r w:rsidR="00AF6CC0">
        <w:rPr>
          <w:rFonts w:ascii="Arial" w:hAnsi="Arial" w:cs="Arial"/>
          <w:bCs/>
        </w:rPr>
        <w:t>iscalizar la gestión financiera para verificar la forma y términos en que los ingresos estatales fueron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w:t>
      </w:r>
      <w:r w:rsidR="005816EA">
        <w:rPr>
          <w:rFonts w:ascii="Arial" w:hAnsi="Arial" w:cs="Arial"/>
          <w:bCs/>
        </w:rPr>
        <w:t xml:space="preserve">erno del Estado de Quintana Roo </w:t>
      </w:r>
      <w:r w:rsidR="00AF6CC0">
        <w:rPr>
          <w:rFonts w:ascii="Arial" w:hAnsi="Arial" w:cs="Arial"/>
          <w:bCs/>
        </w:rPr>
        <w:t xml:space="preserve">para el ejercicio fiscal 2022, revisando que los gastos se ejercieron en los conceptos y partidas autorizadas, así como la demás información financiera, contable, patrimonial y presupuestaria que la entidad fiscalizada deba incluir en su cuenta pública conforme a la normatividad atribuible,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5816EA">
        <w:rPr>
          <w:rFonts w:ascii="Arial" w:hAnsi="Arial" w:cs="Arial"/>
        </w:rPr>
        <w:t xml:space="preserve">a los programas presupuestarios </w:t>
      </w:r>
      <w:r w:rsidR="002738E4" w:rsidRPr="005816EA">
        <w:rPr>
          <w:rFonts w:ascii="Arial" w:hAnsi="Arial" w:cs="Arial"/>
          <w:bCs/>
        </w:rPr>
        <w:t>F005</w:t>
      </w:r>
      <w:r w:rsidR="00FB1C28" w:rsidRPr="005816EA">
        <w:rPr>
          <w:rFonts w:ascii="Arial" w:hAnsi="Arial" w:cs="Arial"/>
          <w:bCs/>
        </w:rPr>
        <w:t xml:space="preserve"> </w:t>
      </w:r>
      <w:r w:rsidR="002738E4" w:rsidRPr="005816EA">
        <w:rPr>
          <w:rFonts w:ascii="Arial" w:hAnsi="Arial" w:cs="Arial"/>
          <w:bCs/>
        </w:rPr>
        <w:t>–</w:t>
      </w:r>
      <w:r w:rsidR="00FB1C28" w:rsidRPr="005816EA">
        <w:rPr>
          <w:rFonts w:ascii="Arial" w:hAnsi="Arial" w:cs="Arial"/>
          <w:bCs/>
        </w:rPr>
        <w:t xml:space="preserve"> </w:t>
      </w:r>
      <w:r w:rsidR="002738E4" w:rsidRPr="005816EA">
        <w:rPr>
          <w:rFonts w:ascii="Arial" w:hAnsi="Arial" w:cs="Arial"/>
          <w:bCs/>
        </w:rPr>
        <w:t>Atracción de Proyectos de Inversión, Capitales y Financiamiento</w:t>
      </w:r>
      <w:r w:rsidR="00FB1C28" w:rsidRPr="005816EA">
        <w:rPr>
          <w:rFonts w:ascii="Arial" w:hAnsi="Arial" w:cs="Arial"/>
        </w:rPr>
        <w:t>, M001 - Gestión y Apoyo Institucional</w:t>
      </w:r>
      <w:r w:rsidR="00FB1C28" w:rsidRPr="005816EA">
        <w:rPr>
          <w:rFonts w:ascii="Arial" w:hAnsi="Arial" w:cs="Arial"/>
          <w:bCs/>
        </w:rPr>
        <w:t>,</w:t>
      </w:r>
      <w:r w:rsidR="00FB1C28" w:rsidRPr="005816EA">
        <w:rPr>
          <w:rFonts w:ascii="Arial" w:hAnsi="Arial" w:cs="Arial"/>
        </w:rPr>
        <w:t xml:space="preserve"> se hayan </w:t>
      </w:r>
      <w:r w:rsidR="00480DF1" w:rsidRPr="005816EA">
        <w:rPr>
          <w:rFonts w:ascii="Arial" w:hAnsi="Arial" w:cs="Arial"/>
        </w:rPr>
        <w:t xml:space="preserve">devengado </w:t>
      </w:r>
      <w:r w:rsidR="005710B8" w:rsidRPr="005816EA">
        <w:rPr>
          <w:rFonts w:ascii="Arial" w:hAnsi="Arial" w:cs="Arial"/>
        </w:rPr>
        <w:t>y registrado conforme</w:t>
      </w:r>
      <w:r w:rsidR="005710B8" w:rsidRPr="00E024A3">
        <w:rPr>
          <w:rFonts w:ascii="Arial" w:hAnsi="Arial" w:cs="Arial"/>
        </w:rPr>
        <w:t xml:space="preserv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F2C5E">
        <w:rPr>
          <w:rFonts w:ascii="Arial" w:hAnsi="Arial" w:cs="Arial"/>
        </w:rPr>
        <w:t xml:space="preserve">el </w:t>
      </w:r>
      <w:r w:rsidR="005816EA">
        <w:rPr>
          <w:rFonts w:ascii="Arial" w:hAnsi="Arial" w:cs="Arial"/>
          <w:b/>
          <w:bCs/>
        </w:rPr>
        <w:t>Instituto para el Desarrollo y Financiamiento del Estado de Quintana Roo</w:t>
      </w:r>
      <w:r w:rsidR="00EF2C5E"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C91790">
        <w:rPr>
          <w:rFonts w:ascii="Arial" w:hAnsi="Arial" w:cs="Arial"/>
        </w:rPr>
        <w:t>.</w:t>
      </w:r>
    </w:p>
    <w:p w14:paraId="58D60EDD" w14:textId="77777777" w:rsidR="00E024A3" w:rsidRPr="00E024A3" w:rsidRDefault="00E024A3" w:rsidP="00E024A3">
      <w:pPr>
        <w:spacing w:line="360" w:lineRule="auto"/>
        <w:ind w:right="190"/>
        <w:jc w:val="both"/>
        <w:rPr>
          <w:rFonts w:ascii="Arial" w:hAnsi="Arial" w:cs="Arial"/>
        </w:rPr>
      </w:pPr>
    </w:p>
    <w:p w14:paraId="2705298D" w14:textId="2C7FA736" w:rsidR="00E024A3" w:rsidRPr="00E024A3" w:rsidRDefault="004F7FF9" w:rsidP="00E024A3">
      <w:pPr>
        <w:spacing w:line="360" w:lineRule="auto"/>
        <w:ind w:right="190"/>
        <w:jc w:val="both"/>
        <w:rPr>
          <w:rFonts w:ascii="Arial" w:hAnsi="Arial" w:cs="Arial"/>
        </w:rPr>
      </w:pPr>
      <w:r>
        <w:rPr>
          <w:rFonts w:ascii="Arial" w:hAnsi="Arial" w:cs="Arial"/>
        </w:rPr>
        <w:t>La</w:t>
      </w:r>
      <w:r w:rsidR="001B2DA5">
        <w:rPr>
          <w:rFonts w:ascii="Arial" w:hAnsi="Arial" w:cs="Arial"/>
        </w:rPr>
        <w:t>s recomendaciones</w:t>
      </w:r>
      <w:r>
        <w:rPr>
          <w:rFonts w:ascii="Arial" w:hAnsi="Arial" w:cs="Arial"/>
        </w:rPr>
        <w:t xml:space="preserve"> emitida</w:t>
      </w:r>
      <w:r w:rsidR="001B2DA5">
        <w:rPr>
          <w:rFonts w:ascii="Arial" w:hAnsi="Arial" w:cs="Arial"/>
        </w:rPr>
        <w:t>s</w:t>
      </w:r>
      <w:r>
        <w:rPr>
          <w:rFonts w:ascii="Arial" w:hAnsi="Arial" w:cs="Arial"/>
        </w:rPr>
        <w:t xml:space="preserve"> quedará</w:t>
      </w:r>
      <w:r w:rsidR="001B2DA5">
        <w:rPr>
          <w:rFonts w:ascii="Arial" w:hAnsi="Arial" w:cs="Arial"/>
        </w:rPr>
        <w:t>n</w:t>
      </w:r>
      <w:r>
        <w:rPr>
          <w:rFonts w:ascii="Arial" w:hAnsi="Arial" w:cs="Arial"/>
        </w:rPr>
        <w:t xml:space="preserve"> formalmente promovida</w:t>
      </w:r>
      <w:r w:rsidR="0085768C">
        <w:rPr>
          <w:rFonts w:ascii="Arial" w:hAnsi="Arial" w:cs="Arial"/>
        </w:rPr>
        <w:t>s</w:t>
      </w:r>
      <w:r w:rsidR="00E024A3" w:rsidRPr="00E024A3">
        <w:rPr>
          <w:rFonts w:ascii="Arial" w:hAnsi="Arial" w:cs="Arial"/>
        </w:rPr>
        <w:t xml:space="preserve">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w:t>
      </w:r>
      <w:r w:rsidR="006C2691">
        <w:rPr>
          <w:rFonts w:ascii="Arial" w:hAnsi="Arial" w:cs="Arial"/>
        </w:rPr>
        <w:t xml:space="preserve"> la información correspondiente a las </w:t>
      </w:r>
      <w:r w:rsidR="00E024A3" w:rsidRPr="00E024A3">
        <w:rPr>
          <w:rFonts w:ascii="Arial" w:hAnsi="Arial" w:cs="Arial"/>
        </w:rPr>
        <w:t>mejoras realizadas y las acciones empr</w:t>
      </w:r>
      <w:r w:rsidR="002D0A91">
        <w:rPr>
          <w:rFonts w:ascii="Arial" w:hAnsi="Arial" w:cs="Arial"/>
        </w:rPr>
        <w:t>endidas</w:t>
      </w:r>
      <w:r w:rsidR="006945B5">
        <w:rPr>
          <w:rFonts w:ascii="Arial" w:hAnsi="Arial" w:cs="Arial"/>
        </w:rPr>
        <w:t xml:space="preserve"> por las recomendaciones,</w:t>
      </w:r>
      <w:r w:rsidR="00E024A3" w:rsidRPr="00E024A3">
        <w:rPr>
          <w:rFonts w:ascii="Arial" w:hAnsi="Arial" w:cs="Arial"/>
        </w:rPr>
        <w:t xml:space="preserve"> realizando las consideraciones pertinentes de acuerdo a la Ley de Fiscalización y Rendición de Cuentas del Estado de Quintana Roo.</w:t>
      </w:r>
    </w:p>
    <w:p w14:paraId="0C17C3F8" w14:textId="77777777" w:rsidR="00E024A3" w:rsidRPr="00E024A3" w:rsidRDefault="00E024A3" w:rsidP="00E024A3">
      <w:pPr>
        <w:spacing w:line="360" w:lineRule="auto"/>
        <w:ind w:right="190"/>
        <w:jc w:val="both"/>
        <w:rPr>
          <w:rFonts w:ascii="Arial" w:hAnsi="Arial" w:cs="Arial"/>
        </w:rPr>
      </w:pPr>
    </w:p>
    <w:p w14:paraId="1D1F6FF7"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632194FD" w:rsidR="00CD66A3" w:rsidRDefault="00703DD2" w:rsidP="00B93F1F">
      <w:pPr>
        <w:spacing w:line="360" w:lineRule="auto"/>
        <w:ind w:right="190"/>
        <w:jc w:val="center"/>
        <w:rPr>
          <w:rFonts w:ascii="Arial" w:hAnsi="Arial" w:cs="Arial"/>
          <w:b/>
        </w:rPr>
      </w:pPr>
      <w:r>
        <w:rPr>
          <w:rFonts w:ascii="Arial" w:hAnsi="Arial" w:cs="Arial"/>
          <w:b/>
        </w:rPr>
        <w:t>M. EN AUD. MANUEL PALACIOS HERRERA</w:t>
      </w:r>
    </w:p>
    <w:p w14:paraId="3476B7B8" w14:textId="77777777" w:rsidR="00F16832" w:rsidRDefault="00F16832">
      <w:pPr>
        <w:rPr>
          <w:rFonts w:ascii="Arial" w:hAnsi="Arial" w:cs="Arial"/>
          <w:b/>
        </w:rPr>
      </w:pPr>
    </w:p>
    <w:p w14:paraId="0725A2EF" w14:textId="77777777" w:rsidR="00F16832" w:rsidRDefault="00F16832">
      <w:pPr>
        <w:rPr>
          <w:rFonts w:ascii="Arial" w:hAnsi="Arial" w:cs="Arial"/>
          <w:b/>
        </w:rPr>
      </w:pPr>
    </w:p>
    <w:p w14:paraId="33C99AAE" w14:textId="77777777" w:rsidR="00F16832" w:rsidRDefault="00F16832">
      <w:pPr>
        <w:rPr>
          <w:rFonts w:ascii="Arial" w:hAnsi="Arial" w:cs="Arial"/>
          <w:b/>
        </w:rPr>
      </w:pPr>
    </w:p>
    <w:p w14:paraId="592D946D" w14:textId="5F545772" w:rsidR="00F16832" w:rsidRDefault="00F16832">
      <w:pPr>
        <w:rPr>
          <w:rFonts w:ascii="Arial" w:hAnsi="Arial" w:cs="Arial"/>
          <w:b/>
        </w:rPr>
      </w:pPr>
    </w:p>
    <w:p w14:paraId="41AB8DC6" w14:textId="390FA832" w:rsidR="00B37C6B" w:rsidRDefault="00B37C6B">
      <w:pPr>
        <w:rPr>
          <w:rFonts w:ascii="Arial" w:hAnsi="Arial" w:cs="Arial"/>
          <w:b/>
        </w:rPr>
      </w:pPr>
    </w:p>
    <w:p w14:paraId="28B467DF" w14:textId="77777777" w:rsidR="00B37C6B" w:rsidRDefault="00B37C6B">
      <w:pPr>
        <w:rPr>
          <w:rFonts w:ascii="Arial" w:hAnsi="Arial" w:cs="Arial"/>
          <w:b/>
        </w:rPr>
      </w:pPr>
    </w:p>
    <w:p w14:paraId="06E04B3B" w14:textId="77777777" w:rsidR="00F16832" w:rsidRDefault="00F16832">
      <w:pPr>
        <w:rPr>
          <w:rFonts w:ascii="Arial" w:hAnsi="Arial" w:cs="Arial"/>
          <w:b/>
        </w:rPr>
      </w:pPr>
    </w:p>
    <w:p w14:paraId="357C9D17" w14:textId="77777777" w:rsidR="00F16832" w:rsidRDefault="00F16832">
      <w:pPr>
        <w:rPr>
          <w:rFonts w:ascii="Arial" w:hAnsi="Arial" w:cs="Arial"/>
          <w:b/>
        </w:rPr>
      </w:pPr>
    </w:p>
    <w:p w14:paraId="36985138" w14:textId="77777777" w:rsidR="00F16832" w:rsidRDefault="00F16832">
      <w:pPr>
        <w:rPr>
          <w:rFonts w:ascii="Arial" w:hAnsi="Arial" w:cs="Arial"/>
          <w:b/>
        </w:rPr>
      </w:pPr>
    </w:p>
    <w:p w14:paraId="39A867DC" w14:textId="77777777" w:rsidR="00F16832" w:rsidRDefault="00F16832">
      <w:pPr>
        <w:rPr>
          <w:rFonts w:ascii="Arial" w:hAnsi="Arial" w:cs="Arial"/>
          <w:b/>
        </w:rPr>
      </w:pPr>
    </w:p>
    <w:p w14:paraId="13B62E84" w14:textId="77777777" w:rsidR="00F16832" w:rsidRDefault="00F16832">
      <w:pPr>
        <w:rPr>
          <w:rFonts w:ascii="Arial" w:hAnsi="Arial" w:cs="Arial"/>
          <w:b/>
        </w:rPr>
      </w:pPr>
    </w:p>
    <w:p w14:paraId="72B58CFF" w14:textId="77777777" w:rsidR="00F16832" w:rsidRDefault="00F16832">
      <w:pPr>
        <w:rPr>
          <w:rFonts w:ascii="Arial" w:hAnsi="Arial" w:cs="Arial"/>
          <w:b/>
        </w:rPr>
      </w:pPr>
    </w:p>
    <w:p w14:paraId="1977580D" w14:textId="77777777" w:rsidR="00F16832" w:rsidRDefault="00F16832">
      <w:pPr>
        <w:rPr>
          <w:rFonts w:ascii="Arial" w:hAnsi="Arial" w:cs="Arial"/>
          <w:b/>
        </w:rPr>
      </w:pPr>
    </w:p>
    <w:p w14:paraId="4FE1E4BA" w14:textId="77777777" w:rsidR="00F16832" w:rsidRDefault="00F16832">
      <w:pPr>
        <w:rPr>
          <w:rFonts w:ascii="Arial" w:hAnsi="Arial" w:cs="Arial"/>
          <w:b/>
        </w:rPr>
      </w:pPr>
    </w:p>
    <w:sectPr w:rsidR="00F16832" w:rsidSect="005C06BE">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14F8" w14:textId="77777777" w:rsidR="00C91790" w:rsidRDefault="00C91790">
      <w:r>
        <w:separator/>
      </w:r>
    </w:p>
  </w:endnote>
  <w:endnote w:type="continuationSeparator" w:id="0">
    <w:p w14:paraId="2764AFB7" w14:textId="77777777" w:rsidR="00C91790" w:rsidRDefault="00C91790">
      <w:r>
        <w:continuationSeparator/>
      </w:r>
    </w:p>
  </w:endnote>
  <w:endnote w:type="continuationNotice" w:id="1">
    <w:p w14:paraId="45006BC0" w14:textId="77777777" w:rsidR="00C91790" w:rsidRDefault="00C91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C91790" w:rsidRDefault="00C91790">
    <w:pPr>
      <w:pStyle w:val="Piedepgina"/>
    </w:pPr>
  </w:p>
  <w:p w14:paraId="48EC363F" w14:textId="77777777" w:rsidR="00C91790" w:rsidRDefault="00C917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4" w:type="dxa"/>
      <w:tblBorders>
        <w:bottom w:val="thickThinSmallGap" w:sz="24" w:space="0" w:color="auto"/>
      </w:tblBorders>
      <w:tblLook w:val="04A0" w:firstRow="1" w:lastRow="0" w:firstColumn="1" w:lastColumn="0" w:noHBand="0" w:noVBand="1"/>
    </w:tblPr>
    <w:tblGrid>
      <w:gridCol w:w="9414"/>
    </w:tblGrid>
    <w:tr w:rsidR="00C91790" w:rsidRPr="00D875E2" w14:paraId="4AB64A37" w14:textId="77777777" w:rsidTr="004B2D0F">
      <w:trPr>
        <w:trHeight w:val="493"/>
      </w:trPr>
      <w:tc>
        <w:tcPr>
          <w:tcW w:w="9414" w:type="dxa"/>
          <w:shd w:val="clear" w:color="auto" w:fill="auto"/>
        </w:tcPr>
        <w:p w14:paraId="478B6BE0" w14:textId="77777777" w:rsidR="00C91790" w:rsidRPr="00D875E2" w:rsidRDefault="00C91790" w:rsidP="008532E7">
          <w:pPr>
            <w:rPr>
              <w:rStyle w:val="nfasis"/>
              <w:i w:val="0"/>
              <w:iCs w:val="0"/>
            </w:rPr>
          </w:pPr>
        </w:p>
      </w:tc>
    </w:tr>
  </w:tbl>
  <w:p w14:paraId="4E49F1A7" w14:textId="0E940AD4" w:rsidR="00C91790" w:rsidRPr="00880D13" w:rsidRDefault="00C91790"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186FF6">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186FF6">
      <w:rPr>
        <w:rFonts w:ascii="Arial" w:hAnsi="Arial" w:cs="Arial"/>
        <w:b/>
        <w:bCs/>
        <w:noProof/>
        <w:sz w:val="18"/>
        <w:szCs w:val="18"/>
        <w:lang w:val="es-ES"/>
      </w:rPr>
      <w:t>19</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91790" w:rsidRPr="00D875E2" w14:paraId="51F49509" w14:textId="77777777" w:rsidTr="008639D5">
      <w:trPr>
        <w:trHeight w:val="344"/>
      </w:trPr>
      <w:tc>
        <w:tcPr>
          <w:tcW w:w="9360" w:type="dxa"/>
          <w:shd w:val="clear" w:color="auto" w:fill="auto"/>
        </w:tcPr>
        <w:p w14:paraId="0AA75F02" w14:textId="77777777" w:rsidR="00C91790" w:rsidRPr="00D875E2" w:rsidRDefault="00C91790" w:rsidP="00B37C6B">
          <w:pPr>
            <w:rPr>
              <w:rStyle w:val="nfasis"/>
              <w:i w:val="0"/>
              <w:iCs w:val="0"/>
            </w:rPr>
          </w:pPr>
        </w:p>
      </w:tc>
    </w:tr>
  </w:tbl>
  <w:p w14:paraId="2D8441C2" w14:textId="024DB7FC" w:rsidR="005F58DA" w:rsidRPr="00880D13" w:rsidRDefault="00C91790" w:rsidP="005F58DA">
    <w:pPr>
      <w:pStyle w:val="Piedepgina"/>
      <w:ind w:right="616"/>
      <w:jc w:val="right"/>
      <w:rPr>
        <w:rFonts w:ascii="Arial" w:hAnsi="Arial" w:cs="Arial"/>
        <w:b/>
        <w:sz w:val="18"/>
        <w:szCs w:val="18"/>
      </w:rPr>
    </w:pPr>
    <w:r>
      <w:rPr>
        <w:rFonts w:ascii="Arial" w:hAnsi="Arial" w:cs="Arial"/>
        <w:b/>
        <w:sz w:val="18"/>
        <w:szCs w:val="18"/>
        <w:lang w:val="es-ES"/>
      </w:rPr>
      <w:t xml:space="preserve">      </w:t>
    </w:r>
    <w:r w:rsidR="005F58DA" w:rsidRPr="00880D13">
      <w:rPr>
        <w:rFonts w:ascii="Arial" w:hAnsi="Arial" w:cs="Arial"/>
        <w:b/>
        <w:sz w:val="18"/>
        <w:szCs w:val="18"/>
        <w:lang w:val="es-ES"/>
      </w:rPr>
      <w:t xml:space="preserve">Página </w:t>
    </w:r>
    <w:r w:rsidR="005F58DA">
      <w:rPr>
        <w:rFonts w:ascii="Arial" w:hAnsi="Arial" w:cs="Arial"/>
        <w:b/>
        <w:bCs/>
        <w:sz w:val="18"/>
        <w:szCs w:val="18"/>
        <w:lang w:val="es-ES"/>
      </w:rPr>
      <w:fldChar w:fldCharType="begin"/>
    </w:r>
    <w:r w:rsidR="005F58DA">
      <w:rPr>
        <w:rFonts w:ascii="Arial" w:hAnsi="Arial" w:cs="Arial"/>
        <w:b/>
        <w:bCs/>
        <w:sz w:val="18"/>
        <w:szCs w:val="18"/>
        <w:lang w:val="es-ES"/>
      </w:rPr>
      <w:instrText xml:space="preserve"> PAGE   \* MERGEFORMAT </w:instrText>
    </w:r>
    <w:r w:rsidR="005F58DA">
      <w:rPr>
        <w:rFonts w:ascii="Arial" w:hAnsi="Arial" w:cs="Arial"/>
        <w:b/>
        <w:bCs/>
        <w:sz w:val="18"/>
        <w:szCs w:val="18"/>
        <w:lang w:val="es-ES"/>
      </w:rPr>
      <w:fldChar w:fldCharType="separate"/>
    </w:r>
    <w:r w:rsidR="00186FF6">
      <w:rPr>
        <w:rFonts w:ascii="Arial" w:hAnsi="Arial" w:cs="Arial"/>
        <w:b/>
        <w:bCs/>
        <w:noProof/>
        <w:sz w:val="18"/>
        <w:szCs w:val="18"/>
        <w:lang w:val="es-ES"/>
      </w:rPr>
      <w:t>1</w:t>
    </w:r>
    <w:r w:rsidR="005F58DA">
      <w:rPr>
        <w:rFonts w:ascii="Arial" w:hAnsi="Arial" w:cs="Arial"/>
        <w:b/>
        <w:bCs/>
        <w:sz w:val="18"/>
        <w:szCs w:val="18"/>
        <w:lang w:val="es-ES"/>
      </w:rPr>
      <w:fldChar w:fldCharType="end"/>
    </w:r>
    <w:r w:rsidR="005F58DA" w:rsidRPr="00880D13">
      <w:rPr>
        <w:rFonts w:ascii="Arial" w:hAnsi="Arial" w:cs="Arial"/>
        <w:b/>
        <w:sz w:val="18"/>
        <w:szCs w:val="18"/>
        <w:lang w:val="es-ES"/>
      </w:rPr>
      <w:t xml:space="preserve"> de </w:t>
    </w:r>
    <w:r w:rsidR="005F58DA">
      <w:rPr>
        <w:rFonts w:ascii="Arial" w:hAnsi="Arial" w:cs="Arial"/>
        <w:b/>
        <w:bCs/>
        <w:sz w:val="18"/>
        <w:szCs w:val="18"/>
        <w:lang w:val="es-ES"/>
      </w:rPr>
      <w:fldChar w:fldCharType="begin"/>
    </w:r>
    <w:r w:rsidR="005F58DA">
      <w:rPr>
        <w:rFonts w:ascii="Arial" w:hAnsi="Arial" w:cs="Arial"/>
        <w:b/>
        <w:bCs/>
        <w:sz w:val="18"/>
        <w:szCs w:val="18"/>
        <w:lang w:val="es-ES"/>
      </w:rPr>
      <w:instrText xml:space="preserve"> SECTIONPAGES   \* MERGEFORMAT </w:instrText>
    </w:r>
    <w:r w:rsidR="005F58DA">
      <w:rPr>
        <w:rFonts w:ascii="Arial" w:hAnsi="Arial" w:cs="Arial"/>
        <w:b/>
        <w:bCs/>
        <w:sz w:val="18"/>
        <w:szCs w:val="18"/>
        <w:lang w:val="es-ES"/>
      </w:rPr>
      <w:fldChar w:fldCharType="separate"/>
    </w:r>
    <w:r w:rsidR="00186FF6">
      <w:rPr>
        <w:rFonts w:ascii="Arial" w:hAnsi="Arial" w:cs="Arial"/>
        <w:b/>
        <w:bCs/>
        <w:noProof/>
        <w:sz w:val="18"/>
        <w:szCs w:val="18"/>
        <w:lang w:val="es-ES"/>
      </w:rPr>
      <w:t>19</w:t>
    </w:r>
    <w:r w:rsidR="005F58DA">
      <w:rPr>
        <w:rFonts w:ascii="Arial" w:hAnsi="Arial" w:cs="Arial"/>
        <w:b/>
        <w:bCs/>
        <w:sz w:val="18"/>
        <w:szCs w:val="18"/>
        <w:lang w:val="es-ES"/>
      </w:rPr>
      <w:fldChar w:fldCharType="end"/>
    </w:r>
  </w:p>
  <w:p w14:paraId="1CD4D677" w14:textId="148893E5" w:rsidR="00C91790" w:rsidRDefault="00C91790" w:rsidP="005F58D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1AE7" w14:textId="77777777" w:rsidR="00C91790" w:rsidRDefault="00C91790">
      <w:r>
        <w:separator/>
      </w:r>
    </w:p>
  </w:footnote>
  <w:footnote w:type="continuationSeparator" w:id="0">
    <w:p w14:paraId="134129DB" w14:textId="77777777" w:rsidR="00C91790" w:rsidRDefault="00C91790">
      <w:r>
        <w:continuationSeparator/>
      </w:r>
    </w:p>
  </w:footnote>
  <w:footnote w:type="continuationNotice" w:id="1">
    <w:p w14:paraId="0CB82D76" w14:textId="77777777" w:rsidR="00C91790" w:rsidRDefault="00C917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91790" w:rsidRPr="006F757C" w14:paraId="1C70C49D" w14:textId="77777777" w:rsidTr="007D48A8">
      <w:tc>
        <w:tcPr>
          <w:tcW w:w="2055" w:type="dxa"/>
          <w:vAlign w:val="center"/>
        </w:tcPr>
        <w:p w14:paraId="0C20FB24" w14:textId="77777777" w:rsidR="00C91790" w:rsidRPr="00CF3DF4" w:rsidRDefault="00C9179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C91790" w:rsidRPr="00CF3DF4" w:rsidRDefault="00C91790" w:rsidP="003C2FE7">
          <w:pPr>
            <w:tabs>
              <w:tab w:val="center" w:pos="4419"/>
              <w:tab w:val="right" w:pos="8838"/>
            </w:tabs>
            <w:jc w:val="center"/>
            <w:rPr>
              <w:rFonts w:ascii="Arial" w:hAnsi="Arial" w:cs="Arial"/>
              <w:sz w:val="18"/>
              <w:szCs w:val="18"/>
            </w:rPr>
          </w:pPr>
        </w:p>
      </w:tc>
      <w:tc>
        <w:tcPr>
          <w:tcW w:w="2030" w:type="dxa"/>
          <w:vAlign w:val="center"/>
        </w:tcPr>
        <w:p w14:paraId="427EFB05" w14:textId="2D72AD57" w:rsidR="0033202E" w:rsidRPr="00207E4F" w:rsidRDefault="0033202E" w:rsidP="00207E4F">
          <w:pPr>
            <w:tabs>
              <w:tab w:val="center" w:pos="4419"/>
              <w:tab w:val="right" w:pos="8838"/>
            </w:tabs>
            <w:jc w:val="right"/>
            <w:rPr>
              <w:rFonts w:ascii="Arial" w:hAnsi="Arial" w:cs="Arial"/>
              <w:noProof/>
              <w:sz w:val="16"/>
              <w:szCs w:val="16"/>
              <w:highlight w:val="magenta"/>
              <w:lang w:eastAsia="es-MX"/>
            </w:rPr>
          </w:pPr>
        </w:p>
      </w:tc>
    </w:tr>
    <w:tr w:rsidR="00C91790" w:rsidRPr="003316E8" w14:paraId="49BEFB96" w14:textId="77777777" w:rsidTr="007D48A8">
      <w:tc>
        <w:tcPr>
          <w:tcW w:w="2055" w:type="dxa"/>
          <w:vAlign w:val="center"/>
          <w:hideMark/>
        </w:tcPr>
        <w:p w14:paraId="2D336DB0" w14:textId="51D91E6D" w:rsidR="00C91790" w:rsidRPr="003316E8" w:rsidRDefault="00C91790" w:rsidP="003C2FE7">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11712374" wp14:editId="5D4778FE">
                <wp:simplePos x="0" y="0"/>
                <wp:positionH relativeFrom="column">
                  <wp:posOffset>0</wp:posOffset>
                </wp:positionH>
                <wp:positionV relativeFrom="paragraph">
                  <wp:posOffset>-57785</wp:posOffset>
                </wp:positionV>
                <wp:extent cx="922020" cy="1243965"/>
                <wp:effectExtent l="0" t="0" r="0" b="0"/>
                <wp:wrapNone/>
                <wp:docPr id="47" name="Imagen 47"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1837BEF" w14:textId="72D61C04" w:rsidR="00C91790" w:rsidRPr="00373686" w:rsidRDefault="00C9179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5B8F5E9D" w:rsidR="00C91790" w:rsidRPr="003316E8" w:rsidRDefault="00C9179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62DA24D" wp14:editId="3FB821B7">
                <wp:extent cx="1131570" cy="1190625"/>
                <wp:effectExtent l="0" t="0" r="0" b="0"/>
                <wp:docPr id="48" name="Imagen 4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C91790" w:rsidRPr="003316E8" w14:paraId="7D2EED08" w14:textId="77777777" w:rsidTr="007D48A8">
      <w:tc>
        <w:tcPr>
          <w:tcW w:w="2055" w:type="dxa"/>
          <w:tcBorders>
            <w:top w:val="nil"/>
            <w:left w:val="nil"/>
            <w:bottom w:val="thinThickSmallGap" w:sz="24" w:space="0" w:color="auto"/>
            <w:right w:val="nil"/>
          </w:tcBorders>
        </w:tcPr>
        <w:p w14:paraId="3EC69850" w14:textId="77777777" w:rsidR="00C91790" w:rsidRPr="003316E8" w:rsidRDefault="00C9179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C91790" w:rsidRPr="003316E8" w:rsidRDefault="00C9179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C91790" w:rsidRPr="003316E8" w:rsidRDefault="00C91790" w:rsidP="003C2FE7">
          <w:pPr>
            <w:tabs>
              <w:tab w:val="center" w:pos="4419"/>
              <w:tab w:val="right" w:pos="8838"/>
            </w:tabs>
            <w:rPr>
              <w:sz w:val="10"/>
            </w:rPr>
          </w:pPr>
        </w:p>
      </w:tc>
    </w:tr>
  </w:tbl>
  <w:p w14:paraId="2A9CFF26" w14:textId="77777777" w:rsidR="00C91790" w:rsidRPr="003C2FE7" w:rsidRDefault="00C91790">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91790" w:rsidRPr="006F757C" w14:paraId="665C3E17" w14:textId="77777777" w:rsidTr="008639D5">
      <w:tc>
        <w:tcPr>
          <w:tcW w:w="2055" w:type="dxa"/>
          <w:vAlign w:val="center"/>
        </w:tcPr>
        <w:p w14:paraId="37880C60" w14:textId="77777777" w:rsidR="00C91790" w:rsidRPr="00CF3DF4" w:rsidRDefault="00C91790"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C91790" w:rsidRPr="00CF3DF4" w:rsidRDefault="00C91790" w:rsidP="00B37C6B">
          <w:pPr>
            <w:tabs>
              <w:tab w:val="center" w:pos="4419"/>
              <w:tab w:val="right" w:pos="8838"/>
            </w:tabs>
            <w:jc w:val="center"/>
            <w:rPr>
              <w:rFonts w:ascii="Arial" w:hAnsi="Arial" w:cs="Arial"/>
              <w:sz w:val="18"/>
              <w:szCs w:val="18"/>
            </w:rPr>
          </w:pPr>
        </w:p>
      </w:tc>
      <w:tc>
        <w:tcPr>
          <w:tcW w:w="2030" w:type="dxa"/>
          <w:vAlign w:val="center"/>
        </w:tcPr>
        <w:p w14:paraId="7E322FAF" w14:textId="5FA2819B" w:rsidR="00C91790" w:rsidRPr="00207E4F" w:rsidRDefault="00C91790" w:rsidP="003D56D6">
          <w:pPr>
            <w:tabs>
              <w:tab w:val="center" w:pos="4419"/>
              <w:tab w:val="right" w:pos="8838"/>
            </w:tabs>
            <w:jc w:val="right"/>
            <w:rPr>
              <w:rFonts w:ascii="Arial" w:hAnsi="Arial" w:cs="Arial"/>
              <w:noProof/>
              <w:sz w:val="16"/>
              <w:szCs w:val="16"/>
              <w:highlight w:val="magenta"/>
              <w:lang w:eastAsia="es-MX"/>
            </w:rPr>
          </w:pPr>
        </w:p>
      </w:tc>
    </w:tr>
    <w:tr w:rsidR="00C91790" w:rsidRPr="003316E8" w14:paraId="692039C8" w14:textId="77777777" w:rsidTr="008639D5">
      <w:tc>
        <w:tcPr>
          <w:tcW w:w="2055" w:type="dxa"/>
          <w:vAlign w:val="center"/>
          <w:hideMark/>
        </w:tcPr>
        <w:p w14:paraId="7BC6D962" w14:textId="70A53506" w:rsidR="00C91790" w:rsidRPr="003316E8" w:rsidRDefault="00C91790" w:rsidP="00B37C6B">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0CF01DDF" wp14:editId="7A4A7A6F">
                <wp:simplePos x="0" y="0"/>
                <wp:positionH relativeFrom="column">
                  <wp:posOffset>78740</wp:posOffset>
                </wp:positionH>
                <wp:positionV relativeFrom="paragraph">
                  <wp:posOffset>-1270</wp:posOffset>
                </wp:positionV>
                <wp:extent cx="922020" cy="1243965"/>
                <wp:effectExtent l="0" t="0" r="0" b="0"/>
                <wp:wrapNone/>
                <wp:docPr id="4" name="Imagen 4"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168E8D6C" w14:textId="77777777" w:rsidR="00C91790" w:rsidRPr="00373686" w:rsidRDefault="00C91790"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240D8D99" w:rsidR="00C91790" w:rsidRPr="003316E8" w:rsidRDefault="00C91790"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36FDE872" wp14:editId="45CB2A4A">
                <wp:extent cx="1131570" cy="1190625"/>
                <wp:effectExtent l="0" t="0" r="0" b="0"/>
                <wp:docPr id="9" name="Imagen 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C91790" w:rsidRPr="003316E8" w14:paraId="3462D858" w14:textId="77777777" w:rsidTr="008639D5">
      <w:tc>
        <w:tcPr>
          <w:tcW w:w="2055" w:type="dxa"/>
          <w:tcBorders>
            <w:top w:val="nil"/>
            <w:left w:val="nil"/>
            <w:bottom w:val="thinThickSmallGap" w:sz="24" w:space="0" w:color="auto"/>
            <w:right w:val="nil"/>
          </w:tcBorders>
        </w:tcPr>
        <w:p w14:paraId="14559EE0" w14:textId="77777777" w:rsidR="00C91790" w:rsidRPr="003316E8" w:rsidRDefault="00C91790"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C91790" w:rsidRPr="003316E8" w:rsidRDefault="00C91790"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C91790" w:rsidRPr="003316E8" w:rsidRDefault="00C91790" w:rsidP="00B37C6B">
          <w:pPr>
            <w:tabs>
              <w:tab w:val="center" w:pos="4419"/>
              <w:tab w:val="right" w:pos="8838"/>
            </w:tabs>
            <w:rPr>
              <w:sz w:val="10"/>
            </w:rPr>
          </w:pPr>
        </w:p>
      </w:tc>
    </w:tr>
  </w:tbl>
  <w:p w14:paraId="627B48FE" w14:textId="77777777" w:rsidR="00C91790" w:rsidRDefault="00C917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58C4"/>
    <w:rsid w:val="000260E2"/>
    <w:rsid w:val="0002628B"/>
    <w:rsid w:val="000264DA"/>
    <w:rsid w:val="00026880"/>
    <w:rsid w:val="00026D28"/>
    <w:rsid w:val="00026F57"/>
    <w:rsid w:val="00027270"/>
    <w:rsid w:val="0002740F"/>
    <w:rsid w:val="00027842"/>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67D2"/>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284C"/>
    <w:rsid w:val="0005371C"/>
    <w:rsid w:val="0005390F"/>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3EC"/>
    <w:rsid w:val="00070DAC"/>
    <w:rsid w:val="00070DE6"/>
    <w:rsid w:val="00072578"/>
    <w:rsid w:val="00072BEF"/>
    <w:rsid w:val="00073637"/>
    <w:rsid w:val="00073C40"/>
    <w:rsid w:val="000747BF"/>
    <w:rsid w:val="00075236"/>
    <w:rsid w:val="00075601"/>
    <w:rsid w:val="00076FB4"/>
    <w:rsid w:val="0008009F"/>
    <w:rsid w:val="00080D5B"/>
    <w:rsid w:val="0008118E"/>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A2B"/>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C08"/>
    <w:rsid w:val="000C7289"/>
    <w:rsid w:val="000C795B"/>
    <w:rsid w:val="000C7CF1"/>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D7861"/>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2FAB"/>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447"/>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932"/>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C2E"/>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DF7"/>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8"/>
    <w:rsid w:val="00144CFA"/>
    <w:rsid w:val="0014518E"/>
    <w:rsid w:val="00146175"/>
    <w:rsid w:val="00146CBB"/>
    <w:rsid w:val="00147304"/>
    <w:rsid w:val="001506A9"/>
    <w:rsid w:val="00150790"/>
    <w:rsid w:val="00150B34"/>
    <w:rsid w:val="0015102B"/>
    <w:rsid w:val="001517CE"/>
    <w:rsid w:val="00151CA2"/>
    <w:rsid w:val="00151DF1"/>
    <w:rsid w:val="001520D6"/>
    <w:rsid w:val="00152310"/>
    <w:rsid w:val="00152E59"/>
    <w:rsid w:val="00153027"/>
    <w:rsid w:val="0015382F"/>
    <w:rsid w:val="00153ED5"/>
    <w:rsid w:val="001546D8"/>
    <w:rsid w:val="001547EF"/>
    <w:rsid w:val="00154A76"/>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737"/>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6FF6"/>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51F"/>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2376"/>
    <w:rsid w:val="001B2DA5"/>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5E5"/>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C7EC9"/>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4FEA"/>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B3F"/>
    <w:rsid w:val="00210D49"/>
    <w:rsid w:val="00210D81"/>
    <w:rsid w:val="00210FC8"/>
    <w:rsid w:val="002115C7"/>
    <w:rsid w:val="00211A25"/>
    <w:rsid w:val="00212705"/>
    <w:rsid w:val="002128DC"/>
    <w:rsid w:val="00212E90"/>
    <w:rsid w:val="002130DC"/>
    <w:rsid w:val="002138CC"/>
    <w:rsid w:val="00213BF7"/>
    <w:rsid w:val="002142A3"/>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2B9"/>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91"/>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8E4"/>
    <w:rsid w:val="00273ADE"/>
    <w:rsid w:val="00273FE0"/>
    <w:rsid w:val="00274721"/>
    <w:rsid w:val="00274B95"/>
    <w:rsid w:val="0027585B"/>
    <w:rsid w:val="00275D1D"/>
    <w:rsid w:val="00276249"/>
    <w:rsid w:val="0027664F"/>
    <w:rsid w:val="0027694B"/>
    <w:rsid w:val="0027764F"/>
    <w:rsid w:val="00277ADD"/>
    <w:rsid w:val="00277E06"/>
    <w:rsid w:val="002805F5"/>
    <w:rsid w:val="00281232"/>
    <w:rsid w:val="0028172B"/>
    <w:rsid w:val="002819E4"/>
    <w:rsid w:val="00281C13"/>
    <w:rsid w:val="00282853"/>
    <w:rsid w:val="00282C37"/>
    <w:rsid w:val="00283685"/>
    <w:rsid w:val="00283AC8"/>
    <w:rsid w:val="00283B7C"/>
    <w:rsid w:val="002843A2"/>
    <w:rsid w:val="0028441E"/>
    <w:rsid w:val="00284B51"/>
    <w:rsid w:val="00284D40"/>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A91"/>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E45"/>
    <w:rsid w:val="002D71F0"/>
    <w:rsid w:val="002D7303"/>
    <w:rsid w:val="002D7C58"/>
    <w:rsid w:val="002E038F"/>
    <w:rsid w:val="002E03F0"/>
    <w:rsid w:val="002E0424"/>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5C7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06"/>
    <w:rsid w:val="00312F28"/>
    <w:rsid w:val="00313971"/>
    <w:rsid w:val="00313CE5"/>
    <w:rsid w:val="00313D64"/>
    <w:rsid w:val="00313DBE"/>
    <w:rsid w:val="0031421A"/>
    <w:rsid w:val="00314C13"/>
    <w:rsid w:val="00315284"/>
    <w:rsid w:val="003154F8"/>
    <w:rsid w:val="003157EC"/>
    <w:rsid w:val="00315DA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1CB2"/>
    <w:rsid w:val="003228D3"/>
    <w:rsid w:val="00323257"/>
    <w:rsid w:val="003237D9"/>
    <w:rsid w:val="003244C8"/>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02E"/>
    <w:rsid w:val="003323AD"/>
    <w:rsid w:val="00332654"/>
    <w:rsid w:val="0033297E"/>
    <w:rsid w:val="00332B93"/>
    <w:rsid w:val="00332D0F"/>
    <w:rsid w:val="003337E0"/>
    <w:rsid w:val="00333A88"/>
    <w:rsid w:val="00333E55"/>
    <w:rsid w:val="00334352"/>
    <w:rsid w:val="003345B8"/>
    <w:rsid w:val="003349E4"/>
    <w:rsid w:val="00334B4E"/>
    <w:rsid w:val="00334D0B"/>
    <w:rsid w:val="003350C3"/>
    <w:rsid w:val="00335AD2"/>
    <w:rsid w:val="0033633B"/>
    <w:rsid w:val="00336880"/>
    <w:rsid w:val="003372E1"/>
    <w:rsid w:val="00337686"/>
    <w:rsid w:val="00337BF5"/>
    <w:rsid w:val="00337CF4"/>
    <w:rsid w:val="00337E7C"/>
    <w:rsid w:val="00341298"/>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ED9"/>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4353"/>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9B3"/>
    <w:rsid w:val="00380AC1"/>
    <w:rsid w:val="00381636"/>
    <w:rsid w:val="003816B6"/>
    <w:rsid w:val="003816E0"/>
    <w:rsid w:val="00381CDE"/>
    <w:rsid w:val="003820AE"/>
    <w:rsid w:val="00382B20"/>
    <w:rsid w:val="00383035"/>
    <w:rsid w:val="003831EA"/>
    <w:rsid w:val="0038385C"/>
    <w:rsid w:val="003840FB"/>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0238"/>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6A1"/>
    <w:rsid w:val="00394758"/>
    <w:rsid w:val="00395576"/>
    <w:rsid w:val="003956E0"/>
    <w:rsid w:val="003959BD"/>
    <w:rsid w:val="00395F62"/>
    <w:rsid w:val="00396235"/>
    <w:rsid w:val="00397D55"/>
    <w:rsid w:val="003A0D28"/>
    <w:rsid w:val="003A110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7C7"/>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96E"/>
    <w:rsid w:val="003C3B0D"/>
    <w:rsid w:val="003C4199"/>
    <w:rsid w:val="003C41B4"/>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327"/>
    <w:rsid w:val="003D3A46"/>
    <w:rsid w:val="003D3CC6"/>
    <w:rsid w:val="003D3F0F"/>
    <w:rsid w:val="003D45FB"/>
    <w:rsid w:val="003D4F9C"/>
    <w:rsid w:val="003D56D6"/>
    <w:rsid w:val="003D5AE3"/>
    <w:rsid w:val="003D6FFF"/>
    <w:rsid w:val="003D707B"/>
    <w:rsid w:val="003D7DB9"/>
    <w:rsid w:val="003E04BC"/>
    <w:rsid w:val="003E13AB"/>
    <w:rsid w:val="003E14D0"/>
    <w:rsid w:val="003E1C25"/>
    <w:rsid w:val="003E1E7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4FB"/>
    <w:rsid w:val="003F2805"/>
    <w:rsid w:val="003F2C67"/>
    <w:rsid w:val="003F333B"/>
    <w:rsid w:val="003F36A2"/>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C5B"/>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6329"/>
    <w:rsid w:val="0041632B"/>
    <w:rsid w:val="00416461"/>
    <w:rsid w:val="00416839"/>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C06"/>
    <w:rsid w:val="00476E7B"/>
    <w:rsid w:val="00476F2A"/>
    <w:rsid w:val="00477085"/>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994"/>
    <w:rsid w:val="004946CD"/>
    <w:rsid w:val="00495105"/>
    <w:rsid w:val="00495666"/>
    <w:rsid w:val="004957D9"/>
    <w:rsid w:val="004958FA"/>
    <w:rsid w:val="00495956"/>
    <w:rsid w:val="00496A01"/>
    <w:rsid w:val="00496BC4"/>
    <w:rsid w:val="00496C2F"/>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5F48"/>
    <w:rsid w:val="004A6C15"/>
    <w:rsid w:val="004A6C3B"/>
    <w:rsid w:val="004A70C0"/>
    <w:rsid w:val="004A7B5F"/>
    <w:rsid w:val="004B03B6"/>
    <w:rsid w:val="004B10E9"/>
    <w:rsid w:val="004B1252"/>
    <w:rsid w:val="004B1255"/>
    <w:rsid w:val="004B12B0"/>
    <w:rsid w:val="004B177B"/>
    <w:rsid w:val="004B1B98"/>
    <w:rsid w:val="004B1EA3"/>
    <w:rsid w:val="004B22E9"/>
    <w:rsid w:val="004B266B"/>
    <w:rsid w:val="004B2D0F"/>
    <w:rsid w:val="004B2D6D"/>
    <w:rsid w:val="004B2FEA"/>
    <w:rsid w:val="004B3671"/>
    <w:rsid w:val="004B378E"/>
    <w:rsid w:val="004B3DCA"/>
    <w:rsid w:val="004B41D1"/>
    <w:rsid w:val="004B44FC"/>
    <w:rsid w:val="004B4874"/>
    <w:rsid w:val="004B4F3B"/>
    <w:rsid w:val="004B4F63"/>
    <w:rsid w:val="004B5F85"/>
    <w:rsid w:val="004B6D77"/>
    <w:rsid w:val="004B7076"/>
    <w:rsid w:val="004B7314"/>
    <w:rsid w:val="004B78D8"/>
    <w:rsid w:val="004B7B11"/>
    <w:rsid w:val="004C0085"/>
    <w:rsid w:val="004C0267"/>
    <w:rsid w:val="004C0483"/>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711"/>
    <w:rsid w:val="004F08BD"/>
    <w:rsid w:val="004F1BC6"/>
    <w:rsid w:val="004F1C5D"/>
    <w:rsid w:val="004F1F4A"/>
    <w:rsid w:val="004F1F7F"/>
    <w:rsid w:val="004F2479"/>
    <w:rsid w:val="004F25D4"/>
    <w:rsid w:val="004F26B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FF9"/>
    <w:rsid w:val="005002D6"/>
    <w:rsid w:val="00501C22"/>
    <w:rsid w:val="00501FCB"/>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6D1"/>
    <w:rsid w:val="005229E6"/>
    <w:rsid w:val="00522ECD"/>
    <w:rsid w:val="00522FD8"/>
    <w:rsid w:val="00523466"/>
    <w:rsid w:val="005235B5"/>
    <w:rsid w:val="00523833"/>
    <w:rsid w:val="0052419A"/>
    <w:rsid w:val="005246E8"/>
    <w:rsid w:val="00524C66"/>
    <w:rsid w:val="00524C8A"/>
    <w:rsid w:val="00525055"/>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819"/>
    <w:rsid w:val="00535391"/>
    <w:rsid w:val="00535E07"/>
    <w:rsid w:val="00536763"/>
    <w:rsid w:val="005377EE"/>
    <w:rsid w:val="00537E62"/>
    <w:rsid w:val="00540143"/>
    <w:rsid w:val="00540194"/>
    <w:rsid w:val="00540459"/>
    <w:rsid w:val="0054069A"/>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0A9"/>
    <w:rsid w:val="005527AF"/>
    <w:rsid w:val="00552F09"/>
    <w:rsid w:val="00552FEE"/>
    <w:rsid w:val="005530FC"/>
    <w:rsid w:val="00554450"/>
    <w:rsid w:val="00554C86"/>
    <w:rsid w:val="00554D29"/>
    <w:rsid w:val="00554E73"/>
    <w:rsid w:val="00556314"/>
    <w:rsid w:val="005564AC"/>
    <w:rsid w:val="00556F12"/>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16EA"/>
    <w:rsid w:val="0058231E"/>
    <w:rsid w:val="0058307D"/>
    <w:rsid w:val="005834C8"/>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241"/>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6A"/>
    <w:rsid w:val="005B64A0"/>
    <w:rsid w:val="005B7308"/>
    <w:rsid w:val="005B73DB"/>
    <w:rsid w:val="005B7FD6"/>
    <w:rsid w:val="005C006D"/>
    <w:rsid w:val="005C0167"/>
    <w:rsid w:val="005C04C4"/>
    <w:rsid w:val="005C06BE"/>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12E"/>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58DA"/>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630"/>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541C"/>
    <w:rsid w:val="006360BD"/>
    <w:rsid w:val="00636366"/>
    <w:rsid w:val="006368D6"/>
    <w:rsid w:val="00636E90"/>
    <w:rsid w:val="00637057"/>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1ADB"/>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42"/>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B5"/>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92A"/>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691"/>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89"/>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F76"/>
    <w:rsid w:val="0070126A"/>
    <w:rsid w:val="00701504"/>
    <w:rsid w:val="0070260D"/>
    <w:rsid w:val="007026DE"/>
    <w:rsid w:val="00703847"/>
    <w:rsid w:val="00703DD2"/>
    <w:rsid w:val="00703E7C"/>
    <w:rsid w:val="00703F88"/>
    <w:rsid w:val="00703FC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3DA"/>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1B4"/>
    <w:rsid w:val="00746F90"/>
    <w:rsid w:val="0074723F"/>
    <w:rsid w:val="007474AB"/>
    <w:rsid w:val="00747889"/>
    <w:rsid w:val="00747D12"/>
    <w:rsid w:val="00750C62"/>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069"/>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CD8"/>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04B"/>
    <w:rsid w:val="0078359B"/>
    <w:rsid w:val="00783B30"/>
    <w:rsid w:val="007841CF"/>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06"/>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20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385"/>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358"/>
    <w:rsid w:val="007D64CE"/>
    <w:rsid w:val="007D71CB"/>
    <w:rsid w:val="007D7500"/>
    <w:rsid w:val="007D75B1"/>
    <w:rsid w:val="007D7882"/>
    <w:rsid w:val="007D7B3D"/>
    <w:rsid w:val="007E0044"/>
    <w:rsid w:val="007E08DE"/>
    <w:rsid w:val="007E0B60"/>
    <w:rsid w:val="007E0C3B"/>
    <w:rsid w:val="007E15E0"/>
    <w:rsid w:val="007E1669"/>
    <w:rsid w:val="007E2171"/>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7E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2411"/>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5821"/>
    <w:rsid w:val="00836271"/>
    <w:rsid w:val="00836399"/>
    <w:rsid w:val="008365C1"/>
    <w:rsid w:val="00836B0F"/>
    <w:rsid w:val="00836D80"/>
    <w:rsid w:val="00836F48"/>
    <w:rsid w:val="008374AC"/>
    <w:rsid w:val="00837891"/>
    <w:rsid w:val="00837EFF"/>
    <w:rsid w:val="0084029C"/>
    <w:rsid w:val="008404AF"/>
    <w:rsid w:val="00840A3F"/>
    <w:rsid w:val="00840AD1"/>
    <w:rsid w:val="00840CC4"/>
    <w:rsid w:val="00841123"/>
    <w:rsid w:val="0084191C"/>
    <w:rsid w:val="00841A26"/>
    <w:rsid w:val="00841A67"/>
    <w:rsid w:val="00841BD0"/>
    <w:rsid w:val="00841E5F"/>
    <w:rsid w:val="00841FDE"/>
    <w:rsid w:val="00842274"/>
    <w:rsid w:val="00842374"/>
    <w:rsid w:val="008429D0"/>
    <w:rsid w:val="0084331A"/>
    <w:rsid w:val="00843FC9"/>
    <w:rsid w:val="00844118"/>
    <w:rsid w:val="008443FB"/>
    <w:rsid w:val="00844C93"/>
    <w:rsid w:val="00844F72"/>
    <w:rsid w:val="0084580D"/>
    <w:rsid w:val="008459C2"/>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3E7A"/>
    <w:rsid w:val="00854336"/>
    <w:rsid w:val="00854C8F"/>
    <w:rsid w:val="00854F08"/>
    <w:rsid w:val="00855549"/>
    <w:rsid w:val="00855650"/>
    <w:rsid w:val="0085597C"/>
    <w:rsid w:val="00855DD5"/>
    <w:rsid w:val="0085619D"/>
    <w:rsid w:val="00856334"/>
    <w:rsid w:val="008563C9"/>
    <w:rsid w:val="0085768C"/>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6931"/>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BFC"/>
    <w:rsid w:val="008A5D25"/>
    <w:rsid w:val="008A6231"/>
    <w:rsid w:val="008A6582"/>
    <w:rsid w:val="008A764B"/>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EA2"/>
    <w:rsid w:val="008C1581"/>
    <w:rsid w:val="008C1880"/>
    <w:rsid w:val="008C1919"/>
    <w:rsid w:val="008C1C96"/>
    <w:rsid w:val="008C215B"/>
    <w:rsid w:val="008C27E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EA2"/>
    <w:rsid w:val="008E1A91"/>
    <w:rsid w:val="008E3097"/>
    <w:rsid w:val="008E3990"/>
    <w:rsid w:val="008E3ACE"/>
    <w:rsid w:val="008E3D67"/>
    <w:rsid w:val="008E41DD"/>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07F"/>
    <w:rsid w:val="00906CAE"/>
    <w:rsid w:val="00906F5C"/>
    <w:rsid w:val="0090722C"/>
    <w:rsid w:val="009074CC"/>
    <w:rsid w:val="009076A2"/>
    <w:rsid w:val="00907CC4"/>
    <w:rsid w:val="0091148A"/>
    <w:rsid w:val="00911644"/>
    <w:rsid w:val="0091196D"/>
    <w:rsid w:val="00911D3C"/>
    <w:rsid w:val="00911DB5"/>
    <w:rsid w:val="00912285"/>
    <w:rsid w:val="009127F6"/>
    <w:rsid w:val="00912DB3"/>
    <w:rsid w:val="00913173"/>
    <w:rsid w:val="00913BCD"/>
    <w:rsid w:val="0091466C"/>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7D3"/>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141"/>
    <w:rsid w:val="00940984"/>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1E0A"/>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7C7"/>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A5A"/>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6F0"/>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78B"/>
    <w:rsid w:val="00976B84"/>
    <w:rsid w:val="00976F2E"/>
    <w:rsid w:val="009772B3"/>
    <w:rsid w:val="00977397"/>
    <w:rsid w:val="00977806"/>
    <w:rsid w:val="00980758"/>
    <w:rsid w:val="00980D25"/>
    <w:rsid w:val="00981105"/>
    <w:rsid w:val="00981467"/>
    <w:rsid w:val="00981582"/>
    <w:rsid w:val="009817F0"/>
    <w:rsid w:val="00981C6D"/>
    <w:rsid w:val="00981D2E"/>
    <w:rsid w:val="0098264D"/>
    <w:rsid w:val="00982A2D"/>
    <w:rsid w:val="00982A69"/>
    <w:rsid w:val="00982B58"/>
    <w:rsid w:val="00982D99"/>
    <w:rsid w:val="009831CD"/>
    <w:rsid w:val="009831FA"/>
    <w:rsid w:val="0098321D"/>
    <w:rsid w:val="00983BB9"/>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97A12"/>
    <w:rsid w:val="009A01FE"/>
    <w:rsid w:val="009A05A5"/>
    <w:rsid w:val="009A0898"/>
    <w:rsid w:val="009A0A98"/>
    <w:rsid w:val="009A1279"/>
    <w:rsid w:val="009A13E7"/>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227"/>
    <w:rsid w:val="009A764C"/>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CF6"/>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901"/>
    <w:rsid w:val="009D3BB6"/>
    <w:rsid w:val="009D4507"/>
    <w:rsid w:val="009D471C"/>
    <w:rsid w:val="009D4A58"/>
    <w:rsid w:val="009D54AB"/>
    <w:rsid w:val="009D552C"/>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2EB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D3C"/>
    <w:rsid w:val="00A16E9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B9"/>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14C2"/>
    <w:rsid w:val="00A520CE"/>
    <w:rsid w:val="00A52C15"/>
    <w:rsid w:val="00A52C74"/>
    <w:rsid w:val="00A538FE"/>
    <w:rsid w:val="00A53A90"/>
    <w:rsid w:val="00A53C0E"/>
    <w:rsid w:val="00A54469"/>
    <w:rsid w:val="00A54554"/>
    <w:rsid w:val="00A54DA3"/>
    <w:rsid w:val="00A54FE3"/>
    <w:rsid w:val="00A55359"/>
    <w:rsid w:val="00A55406"/>
    <w:rsid w:val="00A555A8"/>
    <w:rsid w:val="00A55B0B"/>
    <w:rsid w:val="00A55F8C"/>
    <w:rsid w:val="00A565AD"/>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3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19D"/>
    <w:rsid w:val="00A87DDA"/>
    <w:rsid w:val="00A87FF1"/>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343"/>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2FB7"/>
    <w:rsid w:val="00AC3295"/>
    <w:rsid w:val="00AC32EC"/>
    <w:rsid w:val="00AC3546"/>
    <w:rsid w:val="00AC3639"/>
    <w:rsid w:val="00AC3B24"/>
    <w:rsid w:val="00AC489C"/>
    <w:rsid w:val="00AC4BE1"/>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4E7"/>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CC0"/>
    <w:rsid w:val="00AF6E49"/>
    <w:rsid w:val="00AF6F85"/>
    <w:rsid w:val="00AF769F"/>
    <w:rsid w:val="00B004D2"/>
    <w:rsid w:val="00B00A42"/>
    <w:rsid w:val="00B0165B"/>
    <w:rsid w:val="00B01D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BD5"/>
    <w:rsid w:val="00B22EC0"/>
    <w:rsid w:val="00B23352"/>
    <w:rsid w:val="00B23389"/>
    <w:rsid w:val="00B234C8"/>
    <w:rsid w:val="00B23F3A"/>
    <w:rsid w:val="00B23FE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DB4"/>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A85"/>
    <w:rsid w:val="00B43BF7"/>
    <w:rsid w:val="00B4438B"/>
    <w:rsid w:val="00B44C91"/>
    <w:rsid w:val="00B455C1"/>
    <w:rsid w:val="00B458F1"/>
    <w:rsid w:val="00B45BB4"/>
    <w:rsid w:val="00B45F24"/>
    <w:rsid w:val="00B4669F"/>
    <w:rsid w:val="00B46825"/>
    <w:rsid w:val="00B473D6"/>
    <w:rsid w:val="00B47889"/>
    <w:rsid w:val="00B478B2"/>
    <w:rsid w:val="00B47FF7"/>
    <w:rsid w:val="00B5013B"/>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1918"/>
    <w:rsid w:val="00B61B0B"/>
    <w:rsid w:val="00B62836"/>
    <w:rsid w:val="00B6345D"/>
    <w:rsid w:val="00B634E9"/>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441"/>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53"/>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A25"/>
    <w:rsid w:val="00BA3ED4"/>
    <w:rsid w:val="00BA453A"/>
    <w:rsid w:val="00BA4714"/>
    <w:rsid w:val="00BA49C6"/>
    <w:rsid w:val="00BA4A3C"/>
    <w:rsid w:val="00BA57A1"/>
    <w:rsid w:val="00BA5818"/>
    <w:rsid w:val="00BA5B89"/>
    <w:rsid w:val="00BA650C"/>
    <w:rsid w:val="00BA6D63"/>
    <w:rsid w:val="00BA71C0"/>
    <w:rsid w:val="00BA72EB"/>
    <w:rsid w:val="00BA75A7"/>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636"/>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1990"/>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6FDA"/>
    <w:rsid w:val="00C0738F"/>
    <w:rsid w:val="00C07E71"/>
    <w:rsid w:val="00C1074B"/>
    <w:rsid w:val="00C10A5F"/>
    <w:rsid w:val="00C10D06"/>
    <w:rsid w:val="00C10E9C"/>
    <w:rsid w:val="00C114E6"/>
    <w:rsid w:val="00C11C18"/>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1F37"/>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4DBD"/>
    <w:rsid w:val="00C35CDE"/>
    <w:rsid w:val="00C35F82"/>
    <w:rsid w:val="00C360E0"/>
    <w:rsid w:val="00C3649B"/>
    <w:rsid w:val="00C36801"/>
    <w:rsid w:val="00C36B95"/>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EDE"/>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790"/>
    <w:rsid w:val="00C91EAF"/>
    <w:rsid w:val="00C91FF5"/>
    <w:rsid w:val="00C9332F"/>
    <w:rsid w:val="00C93598"/>
    <w:rsid w:val="00C93670"/>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4BA"/>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B7C78"/>
    <w:rsid w:val="00CC07FF"/>
    <w:rsid w:val="00CC0E15"/>
    <w:rsid w:val="00CC1398"/>
    <w:rsid w:val="00CC1B44"/>
    <w:rsid w:val="00CC1C5F"/>
    <w:rsid w:val="00CC1FE2"/>
    <w:rsid w:val="00CC25B1"/>
    <w:rsid w:val="00CC290C"/>
    <w:rsid w:val="00CC2CFC"/>
    <w:rsid w:val="00CC2FFA"/>
    <w:rsid w:val="00CC36D2"/>
    <w:rsid w:val="00CC3939"/>
    <w:rsid w:val="00CC447F"/>
    <w:rsid w:val="00CC4774"/>
    <w:rsid w:val="00CC4C50"/>
    <w:rsid w:val="00CC4E23"/>
    <w:rsid w:val="00CC5016"/>
    <w:rsid w:val="00CC551B"/>
    <w:rsid w:val="00CC58B8"/>
    <w:rsid w:val="00CC5F7E"/>
    <w:rsid w:val="00CC682C"/>
    <w:rsid w:val="00CC6FC5"/>
    <w:rsid w:val="00CC7981"/>
    <w:rsid w:val="00CC7AB5"/>
    <w:rsid w:val="00CC7D32"/>
    <w:rsid w:val="00CC7E04"/>
    <w:rsid w:val="00CC7F25"/>
    <w:rsid w:val="00CD007E"/>
    <w:rsid w:val="00CD05BF"/>
    <w:rsid w:val="00CD15D6"/>
    <w:rsid w:val="00CD1BD1"/>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20D"/>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6DC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44F"/>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29E"/>
    <w:rsid w:val="00D07C89"/>
    <w:rsid w:val="00D1002F"/>
    <w:rsid w:val="00D10A11"/>
    <w:rsid w:val="00D111B9"/>
    <w:rsid w:val="00D1152D"/>
    <w:rsid w:val="00D11650"/>
    <w:rsid w:val="00D11C66"/>
    <w:rsid w:val="00D12254"/>
    <w:rsid w:val="00D12327"/>
    <w:rsid w:val="00D12B20"/>
    <w:rsid w:val="00D12DAA"/>
    <w:rsid w:val="00D12EEA"/>
    <w:rsid w:val="00D130DF"/>
    <w:rsid w:val="00D1344F"/>
    <w:rsid w:val="00D1420B"/>
    <w:rsid w:val="00D1451B"/>
    <w:rsid w:val="00D146EE"/>
    <w:rsid w:val="00D14E13"/>
    <w:rsid w:val="00D15219"/>
    <w:rsid w:val="00D153BD"/>
    <w:rsid w:val="00D16173"/>
    <w:rsid w:val="00D16495"/>
    <w:rsid w:val="00D1652B"/>
    <w:rsid w:val="00D167A1"/>
    <w:rsid w:val="00D16918"/>
    <w:rsid w:val="00D16A9C"/>
    <w:rsid w:val="00D17534"/>
    <w:rsid w:val="00D17A88"/>
    <w:rsid w:val="00D17DCB"/>
    <w:rsid w:val="00D20817"/>
    <w:rsid w:val="00D2082E"/>
    <w:rsid w:val="00D208AE"/>
    <w:rsid w:val="00D20928"/>
    <w:rsid w:val="00D20DD3"/>
    <w:rsid w:val="00D21095"/>
    <w:rsid w:val="00D21347"/>
    <w:rsid w:val="00D2182D"/>
    <w:rsid w:val="00D21AD0"/>
    <w:rsid w:val="00D21B68"/>
    <w:rsid w:val="00D21C3C"/>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0A1"/>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DE2"/>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47F2C"/>
    <w:rsid w:val="00D505FC"/>
    <w:rsid w:val="00D50BD1"/>
    <w:rsid w:val="00D50C83"/>
    <w:rsid w:val="00D50D7B"/>
    <w:rsid w:val="00D50DAD"/>
    <w:rsid w:val="00D512A9"/>
    <w:rsid w:val="00D515A9"/>
    <w:rsid w:val="00D51ED0"/>
    <w:rsid w:val="00D52167"/>
    <w:rsid w:val="00D523EF"/>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00D"/>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01D"/>
    <w:rsid w:val="00D7633C"/>
    <w:rsid w:val="00D76BA0"/>
    <w:rsid w:val="00D774E1"/>
    <w:rsid w:val="00D80D93"/>
    <w:rsid w:val="00D80E1F"/>
    <w:rsid w:val="00D81343"/>
    <w:rsid w:val="00D815AF"/>
    <w:rsid w:val="00D8247D"/>
    <w:rsid w:val="00D82793"/>
    <w:rsid w:val="00D830A8"/>
    <w:rsid w:val="00D832CF"/>
    <w:rsid w:val="00D83858"/>
    <w:rsid w:val="00D83964"/>
    <w:rsid w:val="00D83DD8"/>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4F4E"/>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AC3"/>
    <w:rsid w:val="00DB5C93"/>
    <w:rsid w:val="00DB6066"/>
    <w:rsid w:val="00DB6108"/>
    <w:rsid w:val="00DB6232"/>
    <w:rsid w:val="00DB6720"/>
    <w:rsid w:val="00DB68AC"/>
    <w:rsid w:val="00DB6ACD"/>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7BC"/>
    <w:rsid w:val="00DE5E80"/>
    <w:rsid w:val="00DE5FB9"/>
    <w:rsid w:val="00DE7275"/>
    <w:rsid w:val="00DE745D"/>
    <w:rsid w:val="00DE7D48"/>
    <w:rsid w:val="00DF0680"/>
    <w:rsid w:val="00DF1561"/>
    <w:rsid w:val="00DF1F5A"/>
    <w:rsid w:val="00DF20C4"/>
    <w:rsid w:val="00DF257F"/>
    <w:rsid w:val="00DF321D"/>
    <w:rsid w:val="00DF358A"/>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034"/>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5F7"/>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3E1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B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4E2"/>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698"/>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6F4C"/>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2C5E"/>
    <w:rsid w:val="00EF3CCF"/>
    <w:rsid w:val="00EF3E1C"/>
    <w:rsid w:val="00EF435B"/>
    <w:rsid w:val="00EF4361"/>
    <w:rsid w:val="00EF4532"/>
    <w:rsid w:val="00EF4C62"/>
    <w:rsid w:val="00EF4CA7"/>
    <w:rsid w:val="00EF4DFF"/>
    <w:rsid w:val="00EF4E29"/>
    <w:rsid w:val="00EF4ECF"/>
    <w:rsid w:val="00EF539B"/>
    <w:rsid w:val="00EF53A3"/>
    <w:rsid w:val="00EF5664"/>
    <w:rsid w:val="00EF5A70"/>
    <w:rsid w:val="00EF5FFD"/>
    <w:rsid w:val="00EF6446"/>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BD1"/>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298"/>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505"/>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3DE8"/>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5F"/>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C52"/>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016"/>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D7FDB"/>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6CE"/>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8995-8029-40C0-9695-8C7E77C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4070</Words>
  <Characters>23974</Characters>
  <Application>Microsoft Office Word</Application>
  <DocSecurity>0</DocSecurity>
  <Lines>199</Lines>
  <Paragraphs>55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134</cp:revision>
  <cp:lastPrinted>2023-10-27T15:02:00Z</cp:lastPrinted>
  <dcterms:created xsi:type="dcterms:W3CDTF">2023-10-10T21:27:00Z</dcterms:created>
  <dcterms:modified xsi:type="dcterms:W3CDTF">2023-10-31T19:34:00Z</dcterms:modified>
</cp:coreProperties>
</file>