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882F03" w14:paraId="4EE6A248" w14:textId="77777777" w:rsidTr="004F2479">
        <w:trPr>
          <w:trHeight w:val="276"/>
        </w:trPr>
        <w:tc>
          <w:tcPr>
            <w:tcW w:w="4439" w:type="pct"/>
            <w:vMerge w:val="restart"/>
            <w:shd w:val="clear" w:color="auto" w:fill="auto"/>
            <w:hideMark/>
          </w:tcPr>
          <w:p w14:paraId="5E65EF92" w14:textId="77777777" w:rsidR="003F1CB6" w:rsidRPr="00882F03" w:rsidRDefault="003F1CB6" w:rsidP="00957658">
            <w:pPr>
              <w:jc w:val="center"/>
              <w:rPr>
                <w:rFonts w:ascii="Arial" w:hAnsi="Arial" w:cs="Arial"/>
                <w:b/>
                <w:bCs/>
              </w:rPr>
            </w:pPr>
            <w:r w:rsidRPr="00882F03">
              <w:rPr>
                <w:rFonts w:ascii="Arial" w:hAnsi="Arial" w:cs="Arial"/>
                <w:b/>
                <w:bCs/>
              </w:rPr>
              <w:t xml:space="preserve">Í   N   D   I  </w:t>
            </w:r>
            <w:bookmarkStart w:id="0" w:name="_GoBack"/>
            <w:bookmarkEnd w:id="0"/>
            <w:r w:rsidRPr="00882F03">
              <w:rPr>
                <w:rFonts w:ascii="Arial" w:hAnsi="Arial" w:cs="Arial"/>
                <w:b/>
                <w:bCs/>
              </w:rPr>
              <w:t xml:space="preserve"> C   E</w:t>
            </w:r>
          </w:p>
        </w:tc>
        <w:tc>
          <w:tcPr>
            <w:tcW w:w="561" w:type="pct"/>
            <w:vMerge w:val="restart"/>
            <w:shd w:val="clear" w:color="auto" w:fill="auto"/>
            <w:hideMark/>
          </w:tcPr>
          <w:p w14:paraId="07A48DF5" w14:textId="77777777" w:rsidR="003F1CB6" w:rsidRPr="00882F03" w:rsidRDefault="003F1CB6" w:rsidP="00957658">
            <w:pPr>
              <w:ind w:left="-51"/>
              <w:jc w:val="center"/>
              <w:rPr>
                <w:rFonts w:ascii="Arial" w:hAnsi="Arial" w:cs="Arial"/>
                <w:b/>
              </w:rPr>
            </w:pPr>
            <w:r w:rsidRPr="00882F03">
              <w:rPr>
                <w:rFonts w:ascii="Arial" w:hAnsi="Arial" w:cs="Arial"/>
                <w:b/>
              </w:rPr>
              <w:t>PÁGINA</w:t>
            </w:r>
          </w:p>
        </w:tc>
      </w:tr>
      <w:tr w:rsidR="003F1CB6" w:rsidRPr="00882F03" w14:paraId="5E0281C2" w14:textId="77777777" w:rsidTr="004F2479">
        <w:trPr>
          <w:trHeight w:val="414"/>
        </w:trPr>
        <w:tc>
          <w:tcPr>
            <w:tcW w:w="4439" w:type="pct"/>
            <w:vMerge/>
            <w:shd w:val="clear" w:color="auto" w:fill="auto"/>
            <w:hideMark/>
          </w:tcPr>
          <w:p w14:paraId="00EC796E" w14:textId="77777777" w:rsidR="003F1CB6" w:rsidRPr="00882F03"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882F03" w:rsidRDefault="003F1CB6" w:rsidP="003F1CB6">
            <w:pPr>
              <w:spacing w:line="360" w:lineRule="auto"/>
              <w:jc w:val="center"/>
              <w:rPr>
                <w:rFonts w:ascii="Arial" w:hAnsi="Arial" w:cs="Arial"/>
              </w:rPr>
            </w:pPr>
          </w:p>
        </w:tc>
      </w:tr>
      <w:tr w:rsidR="003F1CB6" w:rsidRPr="00882F03" w14:paraId="2601DAF1" w14:textId="77777777" w:rsidTr="004F2479">
        <w:trPr>
          <w:trHeight w:val="414"/>
        </w:trPr>
        <w:tc>
          <w:tcPr>
            <w:tcW w:w="4439" w:type="pct"/>
            <w:vMerge/>
            <w:shd w:val="clear" w:color="auto" w:fill="auto"/>
            <w:hideMark/>
          </w:tcPr>
          <w:p w14:paraId="2138D8B7" w14:textId="77777777" w:rsidR="003F1CB6" w:rsidRPr="00882F03"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882F03" w:rsidRDefault="003F1CB6" w:rsidP="003F1CB6">
            <w:pPr>
              <w:spacing w:line="360" w:lineRule="auto"/>
              <w:jc w:val="center"/>
              <w:rPr>
                <w:rFonts w:ascii="Arial" w:hAnsi="Arial" w:cs="Arial"/>
                <w:b/>
              </w:rPr>
            </w:pPr>
          </w:p>
        </w:tc>
      </w:tr>
      <w:tr w:rsidR="003F1CB6" w:rsidRPr="00882F03" w14:paraId="5A3AF1F3" w14:textId="77777777" w:rsidTr="004F2479">
        <w:trPr>
          <w:trHeight w:val="414"/>
        </w:trPr>
        <w:tc>
          <w:tcPr>
            <w:tcW w:w="4439" w:type="pct"/>
            <w:vMerge w:val="restart"/>
            <w:shd w:val="clear" w:color="auto" w:fill="auto"/>
            <w:hideMark/>
          </w:tcPr>
          <w:p w14:paraId="65FAD6C2" w14:textId="77777777" w:rsidR="003F1CB6" w:rsidRPr="00882F03" w:rsidRDefault="003F1CB6" w:rsidP="003F1CB6">
            <w:pPr>
              <w:spacing w:line="360" w:lineRule="auto"/>
              <w:rPr>
                <w:rFonts w:ascii="Arial" w:hAnsi="Arial" w:cs="Arial"/>
                <w:b/>
                <w:bCs/>
              </w:rPr>
            </w:pPr>
            <w:r w:rsidRPr="00882F03">
              <w:rPr>
                <w:rFonts w:ascii="Arial" w:hAnsi="Arial" w:cs="Arial"/>
                <w:b/>
                <w:bCs/>
              </w:rPr>
              <w:t>INTRODUCCIÓN</w:t>
            </w:r>
          </w:p>
          <w:p w14:paraId="303908CC" w14:textId="4E386EAE" w:rsidR="007D48A8" w:rsidRPr="00882F03" w:rsidRDefault="007D48A8" w:rsidP="003F1CB6">
            <w:pPr>
              <w:spacing w:line="360" w:lineRule="auto"/>
              <w:rPr>
                <w:rFonts w:ascii="Arial" w:hAnsi="Arial" w:cs="Arial"/>
                <w:b/>
                <w:bCs/>
              </w:rPr>
            </w:pPr>
          </w:p>
        </w:tc>
        <w:tc>
          <w:tcPr>
            <w:tcW w:w="561" w:type="pct"/>
            <w:vMerge w:val="restart"/>
            <w:shd w:val="clear" w:color="auto" w:fill="auto"/>
            <w:hideMark/>
          </w:tcPr>
          <w:p w14:paraId="17134B42" w14:textId="69A99AAA" w:rsidR="003F1CB6" w:rsidRPr="00882F03" w:rsidRDefault="00E61D15" w:rsidP="003F1CB6">
            <w:pPr>
              <w:spacing w:line="360" w:lineRule="auto"/>
              <w:jc w:val="center"/>
              <w:rPr>
                <w:rFonts w:ascii="Arial" w:hAnsi="Arial" w:cs="Arial"/>
                <w:b/>
              </w:rPr>
            </w:pPr>
            <w:r w:rsidRPr="00882F03">
              <w:rPr>
                <w:rFonts w:ascii="Arial" w:hAnsi="Arial" w:cs="Arial"/>
                <w:b/>
              </w:rPr>
              <w:t>3</w:t>
            </w:r>
          </w:p>
        </w:tc>
      </w:tr>
      <w:tr w:rsidR="003F1CB6" w:rsidRPr="00882F03" w14:paraId="7CE10647" w14:textId="77777777" w:rsidTr="004F2479">
        <w:trPr>
          <w:trHeight w:val="414"/>
        </w:trPr>
        <w:tc>
          <w:tcPr>
            <w:tcW w:w="4439" w:type="pct"/>
            <w:vMerge/>
            <w:shd w:val="clear" w:color="auto" w:fill="auto"/>
            <w:hideMark/>
          </w:tcPr>
          <w:p w14:paraId="2260E25A" w14:textId="77777777" w:rsidR="003F1CB6" w:rsidRPr="00882F03"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882F03" w:rsidRDefault="003F1CB6" w:rsidP="003F1CB6">
            <w:pPr>
              <w:spacing w:line="360" w:lineRule="auto"/>
              <w:jc w:val="center"/>
              <w:rPr>
                <w:rFonts w:ascii="Arial" w:hAnsi="Arial" w:cs="Arial"/>
                <w:b/>
              </w:rPr>
            </w:pPr>
          </w:p>
        </w:tc>
      </w:tr>
      <w:tr w:rsidR="003F1CB6" w:rsidRPr="00882F03" w14:paraId="051CFC06" w14:textId="77777777" w:rsidTr="004F2479">
        <w:trPr>
          <w:trHeight w:val="414"/>
        </w:trPr>
        <w:tc>
          <w:tcPr>
            <w:tcW w:w="4439" w:type="pct"/>
            <w:vMerge w:val="restart"/>
            <w:shd w:val="clear" w:color="auto" w:fill="auto"/>
            <w:hideMark/>
          </w:tcPr>
          <w:p w14:paraId="5FBACFE5" w14:textId="77777777" w:rsidR="003F1CB6" w:rsidRPr="00882F03" w:rsidRDefault="003F1CB6" w:rsidP="003F1CB6">
            <w:pPr>
              <w:spacing w:line="360" w:lineRule="auto"/>
              <w:rPr>
                <w:rFonts w:ascii="Arial" w:hAnsi="Arial" w:cs="Arial"/>
                <w:b/>
                <w:bCs/>
              </w:rPr>
            </w:pPr>
            <w:r w:rsidRPr="00882F03">
              <w:rPr>
                <w:rFonts w:ascii="Arial" w:hAnsi="Arial" w:cs="Arial"/>
                <w:b/>
                <w:bCs/>
              </w:rPr>
              <w:t>ANTECEDENTES DE LA ENTIDAD FISCALIZADA</w:t>
            </w:r>
          </w:p>
        </w:tc>
        <w:tc>
          <w:tcPr>
            <w:tcW w:w="561" w:type="pct"/>
            <w:vMerge w:val="restart"/>
            <w:shd w:val="clear" w:color="auto" w:fill="auto"/>
            <w:hideMark/>
          </w:tcPr>
          <w:p w14:paraId="1CC67902" w14:textId="0551B26F" w:rsidR="003F1CB6" w:rsidRPr="00882F03" w:rsidRDefault="00EA1F57" w:rsidP="00EA1F57">
            <w:pPr>
              <w:tabs>
                <w:tab w:val="left" w:pos="380"/>
                <w:tab w:val="center" w:pos="455"/>
              </w:tabs>
              <w:spacing w:line="360" w:lineRule="auto"/>
              <w:jc w:val="center"/>
              <w:rPr>
                <w:rFonts w:ascii="Arial" w:hAnsi="Arial" w:cs="Arial"/>
                <w:b/>
              </w:rPr>
            </w:pPr>
            <w:r w:rsidRPr="00882F03">
              <w:rPr>
                <w:rFonts w:ascii="Arial" w:hAnsi="Arial" w:cs="Arial"/>
                <w:b/>
              </w:rPr>
              <w:t>5</w:t>
            </w:r>
          </w:p>
        </w:tc>
      </w:tr>
      <w:tr w:rsidR="003F1CB6" w:rsidRPr="00882F03" w14:paraId="454B2811" w14:textId="77777777" w:rsidTr="004F2479">
        <w:trPr>
          <w:trHeight w:val="414"/>
        </w:trPr>
        <w:tc>
          <w:tcPr>
            <w:tcW w:w="4439" w:type="pct"/>
            <w:vMerge/>
            <w:shd w:val="clear" w:color="auto" w:fill="auto"/>
            <w:hideMark/>
          </w:tcPr>
          <w:p w14:paraId="43FD31CB" w14:textId="77777777" w:rsidR="003F1CB6" w:rsidRPr="00882F03"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882F03" w:rsidRDefault="003F1CB6" w:rsidP="003F1CB6">
            <w:pPr>
              <w:spacing w:line="360" w:lineRule="auto"/>
              <w:jc w:val="center"/>
              <w:rPr>
                <w:rFonts w:ascii="Arial" w:hAnsi="Arial" w:cs="Arial"/>
                <w:b/>
              </w:rPr>
            </w:pPr>
          </w:p>
        </w:tc>
      </w:tr>
      <w:tr w:rsidR="003F1CB6" w:rsidRPr="00882F03" w14:paraId="47458874" w14:textId="77777777" w:rsidTr="004F2479">
        <w:trPr>
          <w:trHeight w:val="414"/>
        </w:trPr>
        <w:tc>
          <w:tcPr>
            <w:tcW w:w="4439" w:type="pct"/>
            <w:vMerge w:val="restart"/>
            <w:shd w:val="clear" w:color="auto" w:fill="auto"/>
            <w:hideMark/>
          </w:tcPr>
          <w:p w14:paraId="6F4CF8BA" w14:textId="33F77E69" w:rsidR="003F1CB6" w:rsidRPr="00882F03" w:rsidRDefault="003F1CB6" w:rsidP="00E63A09">
            <w:pPr>
              <w:spacing w:line="360" w:lineRule="auto"/>
              <w:rPr>
                <w:rFonts w:ascii="Arial" w:hAnsi="Arial" w:cs="Arial"/>
                <w:b/>
                <w:bCs/>
              </w:rPr>
            </w:pPr>
            <w:r w:rsidRPr="00882F03">
              <w:rPr>
                <w:rFonts w:ascii="Arial" w:hAnsi="Arial" w:cs="Arial"/>
                <w:b/>
                <w:bCs/>
              </w:rPr>
              <w:t>I. INFORME INDIVIDUAL DE AUDITORÍA RELATIVO A INGRESOS</w:t>
            </w:r>
            <w:r w:rsidR="007330E9" w:rsidRPr="00882F03">
              <w:rPr>
                <w:rFonts w:ascii="Arial" w:hAnsi="Arial" w:cs="Arial"/>
                <w:b/>
                <w:bCs/>
              </w:rPr>
              <w:t xml:space="preserve"> PÚBLICOS</w:t>
            </w:r>
          </w:p>
        </w:tc>
        <w:tc>
          <w:tcPr>
            <w:tcW w:w="561" w:type="pct"/>
            <w:vMerge w:val="restart"/>
            <w:shd w:val="clear" w:color="auto" w:fill="auto"/>
            <w:hideMark/>
          </w:tcPr>
          <w:p w14:paraId="76EEEEA1" w14:textId="77777777" w:rsidR="003F1CB6" w:rsidRPr="00882F03" w:rsidRDefault="003F1CB6" w:rsidP="003F1CB6">
            <w:pPr>
              <w:spacing w:line="360" w:lineRule="auto"/>
              <w:jc w:val="center"/>
              <w:rPr>
                <w:rFonts w:ascii="Arial" w:hAnsi="Arial" w:cs="Arial"/>
                <w:b/>
              </w:rPr>
            </w:pPr>
          </w:p>
        </w:tc>
      </w:tr>
      <w:tr w:rsidR="003F1CB6" w:rsidRPr="00882F03" w14:paraId="13C9586D" w14:textId="77777777" w:rsidTr="004F2479">
        <w:trPr>
          <w:trHeight w:val="414"/>
        </w:trPr>
        <w:tc>
          <w:tcPr>
            <w:tcW w:w="4439" w:type="pct"/>
            <w:vMerge/>
            <w:shd w:val="clear" w:color="auto" w:fill="auto"/>
            <w:hideMark/>
          </w:tcPr>
          <w:p w14:paraId="5190AE9E" w14:textId="77777777" w:rsidR="003F1CB6" w:rsidRPr="00882F03"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882F03" w:rsidRDefault="003F1CB6" w:rsidP="003F1CB6">
            <w:pPr>
              <w:spacing w:line="360" w:lineRule="auto"/>
              <w:jc w:val="center"/>
              <w:rPr>
                <w:rFonts w:ascii="Arial" w:hAnsi="Arial" w:cs="Arial"/>
                <w:b/>
              </w:rPr>
            </w:pPr>
          </w:p>
        </w:tc>
      </w:tr>
      <w:tr w:rsidR="003F1CB6" w:rsidRPr="00882F03" w14:paraId="71033516" w14:textId="77777777" w:rsidTr="004F2479">
        <w:trPr>
          <w:trHeight w:val="20"/>
        </w:trPr>
        <w:tc>
          <w:tcPr>
            <w:tcW w:w="4439" w:type="pct"/>
            <w:shd w:val="clear" w:color="auto" w:fill="auto"/>
            <w:hideMark/>
          </w:tcPr>
          <w:p w14:paraId="2E52044C" w14:textId="77777777" w:rsidR="003F1CB6" w:rsidRPr="00882F03" w:rsidRDefault="003F1CB6" w:rsidP="003F1CB6">
            <w:pPr>
              <w:spacing w:after="180" w:line="360" w:lineRule="auto"/>
              <w:rPr>
                <w:rFonts w:ascii="Arial" w:hAnsi="Arial" w:cs="Arial"/>
                <w:b/>
                <w:bCs/>
              </w:rPr>
            </w:pPr>
            <w:bookmarkStart w:id="1" w:name="_Hlk74648644"/>
            <w:r w:rsidRPr="00882F03">
              <w:rPr>
                <w:rFonts w:ascii="Arial" w:hAnsi="Arial" w:cs="Arial"/>
                <w:b/>
                <w:bCs/>
              </w:rPr>
              <w:t>I.1. ASPECTOS GENERALES DE LA AUDITORÍA</w:t>
            </w:r>
          </w:p>
        </w:tc>
        <w:tc>
          <w:tcPr>
            <w:tcW w:w="561" w:type="pct"/>
            <w:shd w:val="clear" w:color="auto" w:fill="auto"/>
            <w:hideMark/>
          </w:tcPr>
          <w:p w14:paraId="1B7BA204" w14:textId="393C85B9" w:rsidR="003F1CB6" w:rsidRPr="00882F03" w:rsidRDefault="00EA1F57" w:rsidP="003F1CB6">
            <w:pPr>
              <w:spacing w:line="360" w:lineRule="auto"/>
              <w:jc w:val="center"/>
              <w:rPr>
                <w:rFonts w:ascii="Arial" w:hAnsi="Arial" w:cs="Arial"/>
                <w:b/>
              </w:rPr>
            </w:pPr>
            <w:r w:rsidRPr="00882F03">
              <w:rPr>
                <w:rFonts w:ascii="Arial" w:hAnsi="Arial" w:cs="Arial"/>
                <w:b/>
              </w:rPr>
              <w:t>6</w:t>
            </w:r>
          </w:p>
        </w:tc>
      </w:tr>
      <w:bookmarkEnd w:id="1"/>
      <w:tr w:rsidR="003F1CB6" w:rsidRPr="00882F03" w14:paraId="2F2B0472" w14:textId="77777777" w:rsidTr="004F2479">
        <w:trPr>
          <w:trHeight w:val="20"/>
        </w:trPr>
        <w:tc>
          <w:tcPr>
            <w:tcW w:w="4439" w:type="pct"/>
            <w:shd w:val="clear" w:color="auto" w:fill="auto"/>
          </w:tcPr>
          <w:p w14:paraId="231891B1" w14:textId="77777777" w:rsidR="003F1CB6" w:rsidRPr="00882F03" w:rsidRDefault="003F1CB6" w:rsidP="003F1CB6">
            <w:pPr>
              <w:spacing w:after="180" w:line="360" w:lineRule="auto"/>
              <w:ind w:left="708"/>
              <w:rPr>
                <w:rFonts w:ascii="Arial" w:hAnsi="Arial" w:cs="Arial"/>
                <w:b/>
                <w:bCs/>
              </w:rPr>
            </w:pPr>
            <w:r w:rsidRPr="00882F03">
              <w:rPr>
                <w:rFonts w:ascii="Arial" w:hAnsi="Arial" w:cs="Arial"/>
                <w:b/>
                <w:bCs/>
              </w:rPr>
              <w:t>A. Título de la Auditoría</w:t>
            </w:r>
          </w:p>
        </w:tc>
        <w:tc>
          <w:tcPr>
            <w:tcW w:w="561" w:type="pct"/>
            <w:shd w:val="clear" w:color="auto" w:fill="auto"/>
          </w:tcPr>
          <w:p w14:paraId="009A0128" w14:textId="170C4ADE" w:rsidR="003F1CB6" w:rsidRPr="00882F03" w:rsidRDefault="00EA1F57" w:rsidP="003F1CB6">
            <w:pPr>
              <w:spacing w:line="360" w:lineRule="auto"/>
              <w:jc w:val="center"/>
              <w:rPr>
                <w:rFonts w:ascii="Arial" w:hAnsi="Arial" w:cs="Arial"/>
                <w:b/>
              </w:rPr>
            </w:pPr>
            <w:r w:rsidRPr="00882F03">
              <w:rPr>
                <w:rFonts w:ascii="Arial" w:hAnsi="Arial" w:cs="Arial"/>
                <w:b/>
              </w:rPr>
              <w:t>6</w:t>
            </w:r>
          </w:p>
        </w:tc>
      </w:tr>
      <w:tr w:rsidR="003F1CB6" w:rsidRPr="00882F03" w14:paraId="0D152633" w14:textId="77777777" w:rsidTr="004F2479">
        <w:trPr>
          <w:trHeight w:val="20"/>
        </w:trPr>
        <w:tc>
          <w:tcPr>
            <w:tcW w:w="4439" w:type="pct"/>
            <w:shd w:val="clear" w:color="auto" w:fill="auto"/>
          </w:tcPr>
          <w:p w14:paraId="205643A3" w14:textId="77777777" w:rsidR="003F1CB6" w:rsidRPr="00882F03" w:rsidRDefault="003F1CB6" w:rsidP="003F1CB6">
            <w:pPr>
              <w:tabs>
                <w:tab w:val="left" w:pos="1912"/>
              </w:tabs>
              <w:spacing w:after="180" w:line="360" w:lineRule="auto"/>
              <w:ind w:left="708"/>
              <w:rPr>
                <w:rFonts w:ascii="Arial" w:hAnsi="Arial" w:cs="Arial"/>
                <w:b/>
                <w:bCs/>
              </w:rPr>
            </w:pPr>
            <w:r w:rsidRPr="00882F03">
              <w:rPr>
                <w:rFonts w:ascii="Arial" w:hAnsi="Arial" w:cs="Arial"/>
                <w:b/>
                <w:bCs/>
              </w:rPr>
              <w:t>B. Objetivo</w:t>
            </w:r>
          </w:p>
        </w:tc>
        <w:tc>
          <w:tcPr>
            <w:tcW w:w="561" w:type="pct"/>
            <w:shd w:val="clear" w:color="auto" w:fill="auto"/>
          </w:tcPr>
          <w:p w14:paraId="286D885D" w14:textId="3B42B154" w:rsidR="003F1CB6" w:rsidRPr="00882F03" w:rsidRDefault="00EA1F57" w:rsidP="003F1CB6">
            <w:pPr>
              <w:spacing w:line="360" w:lineRule="auto"/>
              <w:jc w:val="center"/>
              <w:rPr>
                <w:rFonts w:ascii="Arial" w:hAnsi="Arial" w:cs="Arial"/>
                <w:b/>
              </w:rPr>
            </w:pPr>
            <w:r w:rsidRPr="00882F03">
              <w:rPr>
                <w:rFonts w:ascii="Arial" w:hAnsi="Arial" w:cs="Arial"/>
                <w:b/>
              </w:rPr>
              <w:t>6</w:t>
            </w:r>
          </w:p>
        </w:tc>
      </w:tr>
      <w:tr w:rsidR="003F1CB6" w:rsidRPr="00882F03" w14:paraId="56466CEA" w14:textId="77777777" w:rsidTr="004F2479">
        <w:trPr>
          <w:trHeight w:val="20"/>
        </w:trPr>
        <w:tc>
          <w:tcPr>
            <w:tcW w:w="4439" w:type="pct"/>
            <w:shd w:val="clear" w:color="auto" w:fill="auto"/>
          </w:tcPr>
          <w:p w14:paraId="7F673C84" w14:textId="77777777" w:rsidR="003F1CB6" w:rsidRPr="00882F03" w:rsidRDefault="003F1CB6" w:rsidP="003F1CB6">
            <w:pPr>
              <w:spacing w:after="180" w:line="360" w:lineRule="auto"/>
              <w:ind w:left="708"/>
              <w:rPr>
                <w:rFonts w:ascii="Arial" w:hAnsi="Arial" w:cs="Arial"/>
                <w:b/>
                <w:bCs/>
              </w:rPr>
            </w:pPr>
            <w:r w:rsidRPr="00882F03">
              <w:rPr>
                <w:rFonts w:ascii="Arial" w:hAnsi="Arial" w:cs="Arial"/>
                <w:b/>
                <w:bCs/>
              </w:rPr>
              <w:t>C. Alcance</w:t>
            </w:r>
          </w:p>
        </w:tc>
        <w:tc>
          <w:tcPr>
            <w:tcW w:w="561" w:type="pct"/>
            <w:shd w:val="clear" w:color="auto" w:fill="auto"/>
          </w:tcPr>
          <w:p w14:paraId="36898F2C" w14:textId="7FB3D0A7" w:rsidR="003F1CB6" w:rsidRPr="00882F03" w:rsidRDefault="00EA1F57" w:rsidP="003F1CB6">
            <w:pPr>
              <w:spacing w:line="360" w:lineRule="auto"/>
              <w:jc w:val="center"/>
              <w:rPr>
                <w:rFonts w:ascii="Arial" w:hAnsi="Arial" w:cs="Arial"/>
                <w:b/>
              </w:rPr>
            </w:pPr>
            <w:r w:rsidRPr="00882F03">
              <w:rPr>
                <w:rFonts w:ascii="Arial" w:hAnsi="Arial" w:cs="Arial"/>
                <w:b/>
              </w:rPr>
              <w:t>6</w:t>
            </w:r>
          </w:p>
        </w:tc>
      </w:tr>
      <w:tr w:rsidR="003F1CB6" w:rsidRPr="00882F03" w14:paraId="666CE19E" w14:textId="77777777" w:rsidTr="004F2479">
        <w:trPr>
          <w:trHeight w:val="20"/>
        </w:trPr>
        <w:tc>
          <w:tcPr>
            <w:tcW w:w="4439" w:type="pct"/>
            <w:shd w:val="clear" w:color="auto" w:fill="auto"/>
          </w:tcPr>
          <w:p w14:paraId="66CD365B" w14:textId="77777777" w:rsidR="003F1CB6" w:rsidRPr="00882F03" w:rsidRDefault="003F1CB6" w:rsidP="003F1CB6">
            <w:pPr>
              <w:tabs>
                <w:tab w:val="left" w:pos="1390"/>
              </w:tabs>
              <w:spacing w:after="180" w:line="360" w:lineRule="auto"/>
              <w:ind w:left="708"/>
              <w:rPr>
                <w:rFonts w:ascii="Arial" w:hAnsi="Arial" w:cs="Arial"/>
                <w:b/>
                <w:bCs/>
              </w:rPr>
            </w:pPr>
            <w:r w:rsidRPr="00882F03">
              <w:rPr>
                <w:rFonts w:ascii="Arial" w:hAnsi="Arial" w:cs="Arial"/>
                <w:b/>
                <w:bCs/>
              </w:rPr>
              <w:t>D. Criterios de Selección</w:t>
            </w:r>
          </w:p>
        </w:tc>
        <w:tc>
          <w:tcPr>
            <w:tcW w:w="561" w:type="pct"/>
            <w:shd w:val="clear" w:color="auto" w:fill="auto"/>
          </w:tcPr>
          <w:p w14:paraId="69AB29BB" w14:textId="0F742FAA" w:rsidR="003F1CB6" w:rsidRPr="00882F03" w:rsidRDefault="00EA1F57" w:rsidP="00241188">
            <w:pPr>
              <w:spacing w:line="360" w:lineRule="auto"/>
              <w:jc w:val="center"/>
              <w:rPr>
                <w:rFonts w:ascii="Arial" w:hAnsi="Arial" w:cs="Arial"/>
                <w:b/>
              </w:rPr>
            </w:pPr>
            <w:r w:rsidRPr="00882F03">
              <w:rPr>
                <w:rFonts w:ascii="Arial" w:hAnsi="Arial" w:cs="Arial"/>
                <w:b/>
              </w:rPr>
              <w:t>7</w:t>
            </w:r>
          </w:p>
        </w:tc>
      </w:tr>
      <w:tr w:rsidR="003F1CB6" w:rsidRPr="00882F03" w14:paraId="3CFE61AF" w14:textId="77777777" w:rsidTr="004F2479">
        <w:trPr>
          <w:trHeight w:val="20"/>
        </w:trPr>
        <w:tc>
          <w:tcPr>
            <w:tcW w:w="4439" w:type="pct"/>
            <w:shd w:val="clear" w:color="auto" w:fill="auto"/>
          </w:tcPr>
          <w:p w14:paraId="7A185FCF" w14:textId="77777777" w:rsidR="003F1CB6" w:rsidRPr="00882F03" w:rsidRDefault="003F1CB6" w:rsidP="003F1CB6">
            <w:pPr>
              <w:spacing w:after="180" w:line="360" w:lineRule="auto"/>
              <w:ind w:left="708"/>
              <w:rPr>
                <w:rFonts w:ascii="Arial" w:hAnsi="Arial" w:cs="Arial"/>
                <w:b/>
                <w:bCs/>
              </w:rPr>
            </w:pPr>
            <w:r w:rsidRPr="00882F03">
              <w:rPr>
                <w:rFonts w:ascii="Arial" w:hAnsi="Arial" w:cs="Arial"/>
                <w:b/>
                <w:bCs/>
              </w:rPr>
              <w:t>E. Áreas Revisadas</w:t>
            </w:r>
          </w:p>
        </w:tc>
        <w:tc>
          <w:tcPr>
            <w:tcW w:w="561" w:type="pct"/>
            <w:shd w:val="clear" w:color="auto" w:fill="auto"/>
          </w:tcPr>
          <w:p w14:paraId="14207A3E" w14:textId="3EE9C453" w:rsidR="003F1CB6" w:rsidRPr="00882F03" w:rsidRDefault="004C12E1" w:rsidP="003F1CB6">
            <w:pPr>
              <w:spacing w:line="360" w:lineRule="auto"/>
              <w:jc w:val="center"/>
              <w:rPr>
                <w:rFonts w:ascii="Arial" w:hAnsi="Arial" w:cs="Arial"/>
                <w:b/>
              </w:rPr>
            </w:pPr>
            <w:r w:rsidRPr="00882F03">
              <w:rPr>
                <w:rFonts w:ascii="Arial" w:hAnsi="Arial" w:cs="Arial"/>
                <w:b/>
              </w:rPr>
              <w:t>8</w:t>
            </w:r>
          </w:p>
        </w:tc>
      </w:tr>
      <w:tr w:rsidR="003F1CB6" w:rsidRPr="00882F03" w14:paraId="2FFEBB74" w14:textId="77777777" w:rsidTr="004F2479">
        <w:trPr>
          <w:trHeight w:val="20"/>
        </w:trPr>
        <w:tc>
          <w:tcPr>
            <w:tcW w:w="4439" w:type="pct"/>
            <w:shd w:val="clear" w:color="auto" w:fill="auto"/>
          </w:tcPr>
          <w:p w14:paraId="05F64328" w14:textId="77777777" w:rsidR="003F1CB6" w:rsidRPr="00882F03" w:rsidRDefault="003F1CB6" w:rsidP="003F1CB6">
            <w:pPr>
              <w:spacing w:after="180" w:line="360" w:lineRule="auto"/>
              <w:ind w:left="708"/>
              <w:rPr>
                <w:rFonts w:ascii="Arial" w:hAnsi="Arial" w:cs="Arial"/>
                <w:b/>
                <w:bCs/>
              </w:rPr>
            </w:pPr>
            <w:r w:rsidRPr="00882F03">
              <w:rPr>
                <w:rFonts w:ascii="Arial" w:hAnsi="Arial" w:cs="Arial"/>
                <w:b/>
                <w:bCs/>
              </w:rPr>
              <w:t>F. Procedimientos de Auditoría Aplicados</w:t>
            </w:r>
          </w:p>
        </w:tc>
        <w:tc>
          <w:tcPr>
            <w:tcW w:w="561" w:type="pct"/>
            <w:shd w:val="clear" w:color="auto" w:fill="auto"/>
          </w:tcPr>
          <w:p w14:paraId="537AFB12" w14:textId="7A679165" w:rsidR="003F1CB6" w:rsidRPr="00882F03" w:rsidRDefault="00EA1F57" w:rsidP="003F1CB6">
            <w:pPr>
              <w:spacing w:line="360" w:lineRule="auto"/>
              <w:jc w:val="center"/>
              <w:rPr>
                <w:rFonts w:ascii="Arial" w:hAnsi="Arial" w:cs="Arial"/>
                <w:b/>
              </w:rPr>
            </w:pPr>
            <w:r w:rsidRPr="00882F03">
              <w:rPr>
                <w:rFonts w:ascii="Arial" w:hAnsi="Arial" w:cs="Arial"/>
                <w:b/>
              </w:rPr>
              <w:t>9</w:t>
            </w:r>
          </w:p>
        </w:tc>
      </w:tr>
      <w:tr w:rsidR="003F1CB6" w:rsidRPr="00882F03" w14:paraId="48C9FCB2" w14:textId="77777777" w:rsidTr="004F2479">
        <w:trPr>
          <w:trHeight w:val="20"/>
        </w:trPr>
        <w:tc>
          <w:tcPr>
            <w:tcW w:w="4439" w:type="pct"/>
            <w:shd w:val="clear" w:color="auto" w:fill="auto"/>
          </w:tcPr>
          <w:p w14:paraId="5A6A29C8" w14:textId="6E96EA9E" w:rsidR="003F1CB6" w:rsidRPr="00882F03" w:rsidRDefault="003F1CB6" w:rsidP="003F1CB6">
            <w:pPr>
              <w:spacing w:after="180" w:line="360" w:lineRule="auto"/>
              <w:ind w:left="708"/>
              <w:rPr>
                <w:rFonts w:ascii="Arial" w:hAnsi="Arial" w:cs="Arial"/>
                <w:b/>
                <w:bCs/>
              </w:rPr>
            </w:pPr>
            <w:r w:rsidRPr="00882F03">
              <w:rPr>
                <w:rFonts w:ascii="Arial" w:hAnsi="Arial" w:cs="Arial"/>
                <w:b/>
                <w:bCs/>
              </w:rPr>
              <w:t xml:space="preserve">G. Servidores Públicos </w:t>
            </w:r>
            <w:r w:rsidR="00E21DB1" w:rsidRPr="00882F03">
              <w:rPr>
                <w:rFonts w:ascii="Arial" w:hAnsi="Arial" w:cs="Arial"/>
                <w:b/>
                <w:bCs/>
              </w:rPr>
              <w:t>que intervinieron en</w:t>
            </w:r>
            <w:r w:rsidRPr="00882F03">
              <w:rPr>
                <w:rFonts w:ascii="Arial" w:hAnsi="Arial" w:cs="Arial"/>
                <w:b/>
                <w:bCs/>
              </w:rPr>
              <w:t xml:space="preserve"> la</w:t>
            </w:r>
            <w:r w:rsidR="002C270D" w:rsidRPr="00882F03">
              <w:rPr>
                <w:rFonts w:ascii="Arial" w:hAnsi="Arial" w:cs="Arial"/>
                <w:b/>
                <w:bCs/>
              </w:rPr>
              <w:t xml:space="preserve"> Auditoría</w:t>
            </w:r>
          </w:p>
        </w:tc>
        <w:tc>
          <w:tcPr>
            <w:tcW w:w="561" w:type="pct"/>
            <w:shd w:val="clear" w:color="auto" w:fill="auto"/>
          </w:tcPr>
          <w:p w14:paraId="35D1B2ED" w14:textId="12859A80" w:rsidR="003F1CB6" w:rsidRPr="00882F03" w:rsidRDefault="00EA1F57" w:rsidP="00A82FD9">
            <w:pPr>
              <w:spacing w:line="360" w:lineRule="auto"/>
              <w:jc w:val="center"/>
              <w:rPr>
                <w:rFonts w:ascii="Arial" w:hAnsi="Arial" w:cs="Arial"/>
                <w:b/>
              </w:rPr>
            </w:pPr>
            <w:r w:rsidRPr="00882F03">
              <w:rPr>
                <w:rFonts w:ascii="Arial" w:hAnsi="Arial" w:cs="Arial"/>
                <w:b/>
              </w:rPr>
              <w:t>11</w:t>
            </w:r>
          </w:p>
        </w:tc>
      </w:tr>
      <w:tr w:rsidR="003F1CB6" w:rsidRPr="00882F03" w14:paraId="746BE4DF" w14:textId="77777777" w:rsidTr="004F2479">
        <w:trPr>
          <w:trHeight w:val="20"/>
        </w:trPr>
        <w:tc>
          <w:tcPr>
            <w:tcW w:w="4439" w:type="pct"/>
            <w:shd w:val="clear" w:color="auto" w:fill="auto"/>
          </w:tcPr>
          <w:p w14:paraId="07F02743" w14:textId="77777777" w:rsidR="003F1CB6" w:rsidRPr="00882F03" w:rsidRDefault="003F1CB6" w:rsidP="003F1CB6">
            <w:pPr>
              <w:spacing w:after="180" w:line="360" w:lineRule="auto"/>
              <w:rPr>
                <w:rFonts w:ascii="Arial" w:hAnsi="Arial" w:cs="Arial"/>
                <w:b/>
                <w:bCs/>
              </w:rPr>
            </w:pPr>
            <w:r w:rsidRPr="00882F03">
              <w:rPr>
                <w:rFonts w:ascii="Arial" w:hAnsi="Arial" w:cs="Arial"/>
                <w:b/>
                <w:bCs/>
              </w:rPr>
              <w:t xml:space="preserve">I.2. </w:t>
            </w:r>
            <w:r w:rsidR="002B321E" w:rsidRPr="00882F03">
              <w:rPr>
                <w:rFonts w:ascii="Arial" w:hAnsi="Arial" w:cs="Arial"/>
                <w:b/>
                <w:bCs/>
              </w:rPr>
              <w:t>CUMPLIMIENTO DE DISPOSICIONES LEGALES Y NORMATIVAS</w:t>
            </w:r>
          </w:p>
        </w:tc>
        <w:tc>
          <w:tcPr>
            <w:tcW w:w="561" w:type="pct"/>
            <w:shd w:val="clear" w:color="auto" w:fill="auto"/>
          </w:tcPr>
          <w:p w14:paraId="231EECB7" w14:textId="2201E916" w:rsidR="003F1CB6" w:rsidRPr="00882F03" w:rsidRDefault="00EA1F57" w:rsidP="00241188">
            <w:pPr>
              <w:spacing w:line="360" w:lineRule="auto"/>
              <w:jc w:val="center"/>
              <w:rPr>
                <w:rFonts w:ascii="Arial" w:hAnsi="Arial" w:cs="Arial"/>
                <w:b/>
              </w:rPr>
            </w:pPr>
            <w:r w:rsidRPr="00882F03">
              <w:rPr>
                <w:rFonts w:ascii="Arial" w:hAnsi="Arial" w:cs="Arial"/>
                <w:b/>
              </w:rPr>
              <w:t>11</w:t>
            </w:r>
          </w:p>
        </w:tc>
      </w:tr>
      <w:tr w:rsidR="003F1CB6" w:rsidRPr="00882F03" w14:paraId="2F8B1763" w14:textId="77777777" w:rsidTr="004F2479">
        <w:trPr>
          <w:trHeight w:val="20"/>
        </w:trPr>
        <w:tc>
          <w:tcPr>
            <w:tcW w:w="4439" w:type="pct"/>
            <w:shd w:val="clear" w:color="auto" w:fill="auto"/>
          </w:tcPr>
          <w:p w14:paraId="6A382849" w14:textId="77777777" w:rsidR="003F1CB6" w:rsidRPr="00882F03" w:rsidRDefault="003F1CB6" w:rsidP="003F1CB6">
            <w:pPr>
              <w:spacing w:after="180" w:line="360" w:lineRule="auto"/>
              <w:ind w:left="708"/>
              <w:rPr>
                <w:rFonts w:ascii="Arial" w:hAnsi="Arial" w:cs="Arial"/>
                <w:b/>
                <w:bCs/>
              </w:rPr>
            </w:pPr>
            <w:r w:rsidRPr="00882F03">
              <w:rPr>
                <w:rFonts w:ascii="Arial" w:hAnsi="Arial" w:cs="Arial"/>
                <w:b/>
                <w:bCs/>
              </w:rPr>
              <w:t>A. Conclusiones</w:t>
            </w:r>
          </w:p>
        </w:tc>
        <w:tc>
          <w:tcPr>
            <w:tcW w:w="561" w:type="pct"/>
            <w:shd w:val="clear" w:color="auto" w:fill="auto"/>
          </w:tcPr>
          <w:p w14:paraId="076E5A4E" w14:textId="38034313" w:rsidR="003F1CB6" w:rsidRPr="00882F03" w:rsidRDefault="00EA1F57" w:rsidP="003F1CB6">
            <w:pPr>
              <w:spacing w:line="360" w:lineRule="auto"/>
              <w:jc w:val="center"/>
              <w:rPr>
                <w:rFonts w:ascii="Arial" w:hAnsi="Arial" w:cs="Arial"/>
                <w:b/>
              </w:rPr>
            </w:pPr>
            <w:r w:rsidRPr="00882F03">
              <w:rPr>
                <w:rFonts w:ascii="Arial" w:hAnsi="Arial" w:cs="Arial"/>
                <w:b/>
              </w:rPr>
              <w:t>12</w:t>
            </w:r>
          </w:p>
        </w:tc>
      </w:tr>
      <w:tr w:rsidR="003F1CB6" w:rsidRPr="00882F03" w14:paraId="6CA1BCEB" w14:textId="77777777" w:rsidTr="00DB27F3">
        <w:trPr>
          <w:trHeight w:val="888"/>
        </w:trPr>
        <w:tc>
          <w:tcPr>
            <w:tcW w:w="4439" w:type="pct"/>
            <w:shd w:val="clear" w:color="auto" w:fill="auto"/>
            <w:hideMark/>
          </w:tcPr>
          <w:p w14:paraId="060CFB86" w14:textId="77777777" w:rsidR="003F1CB6" w:rsidRPr="00882F03" w:rsidRDefault="003F1CB6" w:rsidP="003F1CB6">
            <w:pPr>
              <w:spacing w:after="180" w:line="360" w:lineRule="auto"/>
              <w:rPr>
                <w:rFonts w:ascii="Arial" w:hAnsi="Arial" w:cs="Arial"/>
                <w:b/>
                <w:bCs/>
              </w:rPr>
            </w:pPr>
            <w:r w:rsidRPr="00882F03">
              <w:rPr>
                <w:rFonts w:ascii="Arial" w:hAnsi="Arial" w:cs="Arial"/>
                <w:b/>
                <w:bCs/>
              </w:rPr>
              <w:t>I.3. RESULTADOS DE LA FISCALIZACIÓN EFECTUADA</w:t>
            </w:r>
          </w:p>
        </w:tc>
        <w:tc>
          <w:tcPr>
            <w:tcW w:w="561" w:type="pct"/>
            <w:shd w:val="clear" w:color="auto" w:fill="auto"/>
            <w:hideMark/>
          </w:tcPr>
          <w:p w14:paraId="3B19ECE4" w14:textId="6D5C29D8" w:rsidR="003F1CB6" w:rsidRPr="00882F03" w:rsidRDefault="00EA1F57" w:rsidP="00A82FD9">
            <w:pPr>
              <w:spacing w:line="360" w:lineRule="auto"/>
              <w:jc w:val="center"/>
              <w:rPr>
                <w:rFonts w:ascii="Arial" w:hAnsi="Arial" w:cs="Arial"/>
                <w:b/>
              </w:rPr>
            </w:pPr>
            <w:r w:rsidRPr="00882F03">
              <w:rPr>
                <w:rFonts w:ascii="Arial" w:hAnsi="Arial" w:cs="Arial"/>
                <w:b/>
              </w:rPr>
              <w:t>12</w:t>
            </w:r>
          </w:p>
        </w:tc>
      </w:tr>
      <w:tr w:rsidR="003F1CB6" w:rsidRPr="00882F03" w14:paraId="23CAD7C6" w14:textId="77777777" w:rsidTr="004F2479">
        <w:trPr>
          <w:trHeight w:val="667"/>
        </w:trPr>
        <w:tc>
          <w:tcPr>
            <w:tcW w:w="4439" w:type="pct"/>
            <w:shd w:val="clear" w:color="auto" w:fill="auto"/>
          </w:tcPr>
          <w:p w14:paraId="2B60642C" w14:textId="50C9EDCB" w:rsidR="003F1CB6" w:rsidRPr="00882F03" w:rsidRDefault="003F1CB6" w:rsidP="00E63A09">
            <w:pPr>
              <w:spacing w:line="360" w:lineRule="auto"/>
              <w:rPr>
                <w:rFonts w:ascii="Arial" w:hAnsi="Arial" w:cs="Arial"/>
                <w:b/>
                <w:bCs/>
              </w:rPr>
            </w:pPr>
            <w:r w:rsidRPr="00882F03">
              <w:rPr>
                <w:rFonts w:ascii="Arial" w:hAnsi="Arial" w:cs="Arial"/>
                <w:b/>
                <w:bCs/>
              </w:rPr>
              <w:t xml:space="preserve">II. INFORME INDIVIDUAL DE AUDITORÍA RELATIVO A </w:t>
            </w:r>
            <w:r w:rsidR="00437EF7" w:rsidRPr="00882F03">
              <w:rPr>
                <w:rFonts w:ascii="Arial" w:hAnsi="Arial" w:cs="Arial"/>
                <w:b/>
                <w:bCs/>
              </w:rPr>
              <w:t>GASTOS</w:t>
            </w:r>
            <w:r w:rsidR="007330E9" w:rsidRPr="00882F03">
              <w:rPr>
                <w:rFonts w:ascii="Arial" w:hAnsi="Arial" w:cs="Arial"/>
                <w:b/>
                <w:bCs/>
              </w:rPr>
              <w:t xml:space="preserve"> P</w:t>
            </w:r>
            <w:r w:rsidR="006F24FE" w:rsidRPr="00882F03">
              <w:rPr>
                <w:rFonts w:ascii="Arial" w:hAnsi="Arial" w:cs="Arial"/>
                <w:b/>
                <w:bCs/>
              </w:rPr>
              <w:t>Ú</w:t>
            </w:r>
            <w:r w:rsidR="007330E9" w:rsidRPr="00882F03">
              <w:rPr>
                <w:rFonts w:ascii="Arial" w:hAnsi="Arial" w:cs="Arial"/>
                <w:b/>
                <w:bCs/>
              </w:rPr>
              <w:t>BLICOS</w:t>
            </w:r>
          </w:p>
        </w:tc>
        <w:tc>
          <w:tcPr>
            <w:tcW w:w="561" w:type="pct"/>
            <w:shd w:val="clear" w:color="auto" w:fill="auto"/>
          </w:tcPr>
          <w:p w14:paraId="2BEFA648" w14:textId="77777777" w:rsidR="003F1CB6" w:rsidRPr="00882F03" w:rsidRDefault="003F1CB6" w:rsidP="003F1CB6">
            <w:pPr>
              <w:spacing w:line="360" w:lineRule="auto"/>
              <w:jc w:val="center"/>
              <w:rPr>
                <w:rFonts w:ascii="Arial" w:hAnsi="Arial" w:cs="Arial"/>
                <w:b/>
              </w:rPr>
            </w:pPr>
          </w:p>
        </w:tc>
      </w:tr>
      <w:tr w:rsidR="003F1CB6" w:rsidRPr="00882F03" w14:paraId="7D0A869C" w14:textId="77777777" w:rsidTr="004F2479">
        <w:trPr>
          <w:trHeight w:val="690"/>
        </w:trPr>
        <w:tc>
          <w:tcPr>
            <w:tcW w:w="4439" w:type="pct"/>
            <w:shd w:val="clear" w:color="auto" w:fill="auto"/>
          </w:tcPr>
          <w:p w14:paraId="37C48293" w14:textId="77777777" w:rsidR="003F1CB6" w:rsidRPr="00882F03" w:rsidRDefault="003F1CB6" w:rsidP="003F1CB6">
            <w:pPr>
              <w:spacing w:line="360" w:lineRule="auto"/>
              <w:rPr>
                <w:rFonts w:ascii="Arial" w:hAnsi="Arial" w:cs="Arial"/>
                <w:b/>
                <w:bCs/>
              </w:rPr>
            </w:pPr>
            <w:r w:rsidRPr="00882F03">
              <w:rPr>
                <w:rFonts w:ascii="Arial" w:hAnsi="Arial" w:cs="Arial"/>
                <w:b/>
                <w:bCs/>
              </w:rPr>
              <w:lastRenderedPageBreak/>
              <w:t>II.1. ASPECTOS GENERALES DE LA AUDITORÍA</w:t>
            </w:r>
          </w:p>
        </w:tc>
        <w:tc>
          <w:tcPr>
            <w:tcW w:w="561" w:type="pct"/>
            <w:shd w:val="clear" w:color="auto" w:fill="auto"/>
          </w:tcPr>
          <w:p w14:paraId="08D20B5C" w14:textId="5A5C39A4" w:rsidR="003F1CB6" w:rsidRPr="00882F03" w:rsidRDefault="004C12E1" w:rsidP="00A82FD9">
            <w:pPr>
              <w:spacing w:line="360" w:lineRule="auto"/>
              <w:jc w:val="center"/>
              <w:rPr>
                <w:rFonts w:ascii="Arial" w:hAnsi="Arial" w:cs="Arial"/>
                <w:b/>
              </w:rPr>
            </w:pPr>
            <w:r w:rsidRPr="00882F03">
              <w:rPr>
                <w:rFonts w:ascii="Arial" w:hAnsi="Arial" w:cs="Arial"/>
                <w:b/>
              </w:rPr>
              <w:t>12</w:t>
            </w:r>
          </w:p>
        </w:tc>
      </w:tr>
      <w:tr w:rsidR="003C790A" w:rsidRPr="00882F03" w14:paraId="366303F6" w14:textId="77777777" w:rsidTr="004F2479">
        <w:trPr>
          <w:trHeight w:val="572"/>
        </w:trPr>
        <w:tc>
          <w:tcPr>
            <w:tcW w:w="4439" w:type="pct"/>
            <w:shd w:val="clear" w:color="auto" w:fill="auto"/>
          </w:tcPr>
          <w:p w14:paraId="17DB05BC" w14:textId="77777777" w:rsidR="003C790A" w:rsidRPr="00882F03" w:rsidRDefault="003C790A" w:rsidP="003C790A">
            <w:pPr>
              <w:spacing w:line="360" w:lineRule="auto"/>
              <w:ind w:left="709"/>
              <w:rPr>
                <w:rFonts w:ascii="Arial" w:hAnsi="Arial" w:cs="Arial"/>
                <w:b/>
                <w:bCs/>
              </w:rPr>
            </w:pPr>
            <w:r w:rsidRPr="00882F03">
              <w:rPr>
                <w:rFonts w:ascii="Arial" w:hAnsi="Arial" w:cs="Arial"/>
                <w:b/>
                <w:bCs/>
              </w:rPr>
              <w:t>A. Título de la Auditoría</w:t>
            </w:r>
          </w:p>
        </w:tc>
        <w:tc>
          <w:tcPr>
            <w:tcW w:w="561" w:type="pct"/>
            <w:shd w:val="clear" w:color="auto" w:fill="auto"/>
          </w:tcPr>
          <w:p w14:paraId="4877C8E6" w14:textId="441891BE" w:rsidR="003C790A" w:rsidRPr="00882F03" w:rsidRDefault="004C12E1" w:rsidP="003C790A">
            <w:pPr>
              <w:spacing w:line="360" w:lineRule="auto"/>
              <w:jc w:val="center"/>
              <w:rPr>
                <w:rFonts w:ascii="Arial" w:hAnsi="Arial" w:cs="Arial"/>
                <w:b/>
              </w:rPr>
            </w:pPr>
            <w:r w:rsidRPr="00882F03">
              <w:rPr>
                <w:rFonts w:ascii="Arial" w:hAnsi="Arial" w:cs="Arial"/>
                <w:b/>
              </w:rPr>
              <w:t>12</w:t>
            </w:r>
          </w:p>
        </w:tc>
      </w:tr>
      <w:tr w:rsidR="003C790A" w:rsidRPr="00882F03" w14:paraId="543A2F29" w14:textId="77777777" w:rsidTr="004F2479">
        <w:trPr>
          <w:trHeight w:val="566"/>
        </w:trPr>
        <w:tc>
          <w:tcPr>
            <w:tcW w:w="4439" w:type="pct"/>
            <w:shd w:val="clear" w:color="auto" w:fill="auto"/>
          </w:tcPr>
          <w:p w14:paraId="0F9BB722" w14:textId="77777777" w:rsidR="003C790A" w:rsidRPr="00882F03" w:rsidRDefault="003C790A" w:rsidP="003C790A">
            <w:pPr>
              <w:spacing w:line="360" w:lineRule="auto"/>
              <w:ind w:left="709"/>
              <w:rPr>
                <w:rFonts w:ascii="Arial" w:hAnsi="Arial" w:cs="Arial"/>
                <w:b/>
                <w:bCs/>
              </w:rPr>
            </w:pPr>
            <w:r w:rsidRPr="00882F03">
              <w:rPr>
                <w:rFonts w:ascii="Arial" w:hAnsi="Arial" w:cs="Arial"/>
                <w:b/>
                <w:bCs/>
              </w:rPr>
              <w:t>B. Objetivo</w:t>
            </w:r>
          </w:p>
        </w:tc>
        <w:tc>
          <w:tcPr>
            <w:tcW w:w="561" w:type="pct"/>
            <w:shd w:val="clear" w:color="auto" w:fill="auto"/>
          </w:tcPr>
          <w:p w14:paraId="63CD40C2" w14:textId="566794AE" w:rsidR="003C790A" w:rsidRPr="00882F03" w:rsidRDefault="00EA1F57" w:rsidP="003C790A">
            <w:pPr>
              <w:spacing w:line="360" w:lineRule="auto"/>
              <w:jc w:val="center"/>
              <w:rPr>
                <w:rFonts w:ascii="Arial" w:hAnsi="Arial" w:cs="Arial"/>
                <w:b/>
              </w:rPr>
            </w:pPr>
            <w:r w:rsidRPr="00882F03">
              <w:rPr>
                <w:rFonts w:ascii="Arial" w:hAnsi="Arial" w:cs="Arial"/>
                <w:b/>
              </w:rPr>
              <w:t>13</w:t>
            </w:r>
          </w:p>
        </w:tc>
      </w:tr>
      <w:tr w:rsidR="003C790A" w:rsidRPr="00882F03" w14:paraId="3E0648E3" w14:textId="77777777" w:rsidTr="004F2479">
        <w:trPr>
          <w:trHeight w:val="560"/>
        </w:trPr>
        <w:tc>
          <w:tcPr>
            <w:tcW w:w="4439" w:type="pct"/>
            <w:shd w:val="clear" w:color="auto" w:fill="auto"/>
          </w:tcPr>
          <w:p w14:paraId="57302C2F" w14:textId="77777777" w:rsidR="003C790A" w:rsidRPr="00882F03" w:rsidRDefault="003C790A" w:rsidP="003C790A">
            <w:pPr>
              <w:spacing w:line="360" w:lineRule="auto"/>
              <w:ind w:left="709"/>
              <w:rPr>
                <w:rFonts w:ascii="Arial" w:hAnsi="Arial" w:cs="Arial"/>
                <w:b/>
                <w:bCs/>
              </w:rPr>
            </w:pPr>
            <w:r w:rsidRPr="00882F03">
              <w:rPr>
                <w:rFonts w:ascii="Arial" w:hAnsi="Arial" w:cs="Arial"/>
                <w:b/>
                <w:bCs/>
              </w:rPr>
              <w:t>C. Alcance</w:t>
            </w:r>
          </w:p>
        </w:tc>
        <w:tc>
          <w:tcPr>
            <w:tcW w:w="561" w:type="pct"/>
            <w:shd w:val="clear" w:color="auto" w:fill="auto"/>
          </w:tcPr>
          <w:p w14:paraId="6E1BDD50" w14:textId="7538BC3F" w:rsidR="003C790A" w:rsidRPr="00882F03" w:rsidRDefault="00EA1F57" w:rsidP="003C790A">
            <w:pPr>
              <w:spacing w:line="360" w:lineRule="auto"/>
              <w:jc w:val="center"/>
              <w:rPr>
                <w:rFonts w:ascii="Arial" w:hAnsi="Arial" w:cs="Arial"/>
                <w:b/>
              </w:rPr>
            </w:pPr>
            <w:r w:rsidRPr="00882F03">
              <w:rPr>
                <w:rFonts w:ascii="Arial" w:hAnsi="Arial" w:cs="Arial"/>
                <w:b/>
              </w:rPr>
              <w:t>13</w:t>
            </w:r>
          </w:p>
        </w:tc>
      </w:tr>
      <w:tr w:rsidR="003F1CB6" w:rsidRPr="00882F03" w14:paraId="57C459FF" w14:textId="77777777" w:rsidTr="004F2479">
        <w:trPr>
          <w:trHeight w:val="575"/>
        </w:trPr>
        <w:tc>
          <w:tcPr>
            <w:tcW w:w="4439" w:type="pct"/>
            <w:shd w:val="clear" w:color="auto" w:fill="auto"/>
          </w:tcPr>
          <w:p w14:paraId="02CF1A9D" w14:textId="20BE3FA9" w:rsidR="003F1CB6" w:rsidRPr="00882F03" w:rsidRDefault="001B3167" w:rsidP="001B3167">
            <w:pPr>
              <w:spacing w:line="360" w:lineRule="auto"/>
              <w:ind w:left="709"/>
              <w:rPr>
                <w:rFonts w:ascii="Arial" w:hAnsi="Arial" w:cs="Arial"/>
                <w:b/>
                <w:bCs/>
              </w:rPr>
            </w:pPr>
            <w:r w:rsidRPr="00882F03">
              <w:rPr>
                <w:rFonts w:ascii="Arial" w:hAnsi="Arial" w:cs="Arial"/>
                <w:b/>
                <w:bCs/>
              </w:rPr>
              <w:t>D</w:t>
            </w:r>
            <w:r w:rsidR="003F1CB6" w:rsidRPr="00882F03">
              <w:rPr>
                <w:rFonts w:ascii="Arial" w:hAnsi="Arial" w:cs="Arial"/>
                <w:b/>
                <w:bCs/>
              </w:rPr>
              <w:t xml:space="preserve">. </w:t>
            </w:r>
            <w:r w:rsidRPr="00882F03">
              <w:rPr>
                <w:rFonts w:ascii="Arial" w:hAnsi="Arial" w:cs="Arial"/>
                <w:b/>
                <w:bCs/>
              </w:rPr>
              <w:t>Criterios de Selección</w:t>
            </w:r>
          </w:p>
        </w:tc>
        <w:tc>
          <w:tcPr>
            <w:tcW w:w="561" w:type="pct"/>
            <w:shd w:val="clear" w:color="auto" w:fill="auto"/>
          </w:tcPr>
          <w:p w14:paraId="5E3CA64A" w14:textId="0A4A4653" w:rsidR="003F1CB6" w:rsidRPr="00882F03" w:rsidRDefault="004C12E1" w:rsidP="00A82FD9">
            <w:pPr>
              <w:spacing w:line="360" w:lineRule="auto"/>
              <w:jc w:val="center"/>
              <w:rPr>
                <w:rFonts w:ascii="Arial" w:hAnsi="Arial" w:cs="Arial"/>
                <w:b/>
              </w:rPr>
            </w:pPr>
            <w:r w:rsidRPr="00882F03">
              <w:rPr>
                <w:rFonts w:ascii="Arial" w:hAnsi="Arial" w:cs="Arial"/>
                <w:b/>
              </w:rPr>
              <w:t>14</w:t>
            </w:r>
          </w:p>
        </w:tc>
      </w:tr>
      <w:tr w:rsidR="001B3167" w:rsidRPr="00882F03" w14:paraId="59C2B8B1" w14:textId="77777777" w:rsidTr="004F2479">
        <w:trPr>
          <w:trHeight w:val="575"/>
        </w:trPr>
        <w:tc>
          <w:tcPr>
            <w:tcW w:w="4439" w:type="pct"/>
            <w:shd w:val="clear" w:color="auto" w:fill="auto"/>
          </w:tcPr>
          <w:p w14:paraId="6621C13E" w14:textId="53DD718E" w:rsidR="001B3167" w:rsidRPr="00882F03" w:rsidRDefault="001B3167" w:rsidP="003F1CB6">
            <w:pPr>
              <w:spacing w:line="360" w:lineRule="auto"/>
              <w:ind w:left="709"/>
              <w:rPr>
                <w:rFonts w:ascii="Arial" w:hAnsi="Arial" w:cs="Arial"/>
                <w:b/>
                <w:bCs/>
              </w:rPr>
            </w:pPr>
            <w:r w:rsidRPr="00882F03">
              <w:rPr>
                <w:rFonts w:ascii="Arial" w:hAnsi="Arial" w:cs="Arial"/>
                <w:b/>
                <w:bCs/>
              </w:rPr>
              <w:t>E. Áreas Revisadas</w:t>
            </w:r>
          </w:p>
        </w:tc>
        <w:tc>
          <w:tcPr>
            <w:tcW w:w="561" w:type="pct"/>
            <w:shd w:val="clear" w:color="auto" w:fill="auto"/>
          </w:tcPr>
          <w:p w14:paraId="37FF573E" w14:textId="6AF0D1F6" w:rsidR="001B3167" w:rsidRPr="00882F03" w:rsidRDefault="00BF5920" w:rsidP="00A82FD9">
            <w:pPr>
              <w:spacing w:line="360" w:lineRule="auto"/>
              <w:jc w:val="center"/>
              <w:rPr>
                <w:rFonts w:ascii="Arial" w:hAnsi="Arial" w:cs="Arial"/>
                <w:b/>
              </w:rPr>
            </w:pPr>
            <w:r w:rsidRPr="00882F03">
              <w:rPr>
                <w:rFonts w:ascii="Arial" w:hAnsi="Arial" w:cs="Arial"/>
                <w:b/>
              </w:rPr>
              <w:t>15</w:t>
            </w:r>
          </w:p>
        </w:tc>
      </w:tr>
      <w:tr w:rsidR="003F1CB6" w:rsidRPr="00882F03" w14:paraId="2B710375" w14:textId="77777777" w:rsidTr="004F2479">
        <w:trPr>
          <w:trHeight w:val="568"/>
        </w:trPr>
        <w:tc>
          <w:tcPr>
            <w:tcW w:w="4439" w:type="pct"/>
            <w:shd w:val="clear" w:color="auto" w:fill="auto"/>
          </w:tcPr>
          <w:p w14:paraId="22BD78CF" w14:textId="77777777" w:rsidR="003F1CB6" w:rsidRPr="00882F03" w:rsidRDefault="003F1CB6" w:rsidP="003F1CB6">
            <w:pPr>
              <w:spacing w:line="360" w:lineRule="auto"/>
              <w:ind w:left="709"/>
              <w:rPr>
                <w:rFonts w:ascii="Arial" w:hAnsi="Arial" w:cs="Arial"/>
                <w:b/>
                <w:bCs/>
              </w:rPr>
            </w:pPr>
            <w:r w:rsidRPr="00882F03">
              <w:rPr>
                <w:rFonts w:ascii="Arial" w:hAnsi="Arial" w:cs="Arial"/>
                <w:b/>
                <w:bCs/>
              </w:rPr>
              <w:t>F. Procedimientos de Auditoría Aplicados</w:t>
            </w:r>
          </w:p>
        </w:tc>
        <w:tc>
          <w:tcPr>
            <w:tcW w:w="561" w:type="pct"/>
            <w:shd w:val="clear" w:color="auto" w:fill="auto"/>
          </w:tcPr>
          <w:p w14:paraId="59D069A0" w14:textId="6BB1C788" w:rsidR="003F1CB6" w:rsidRPr="00882F03" w:rsidRDefault="00BF5920" w:rsidP="00A82FD9">
            <w:pPr>
              <w:spacing w:line="360" w:lineRule="auto"/>
              <w:jc w:val="center"/>
              <w:rPr>
                <w:rFonts w:ascii="Arial" w:hAnsi="Arial" w:cs="Arial"/>
                <w:b/>
              </w:rPr>
            </w:pPr>
            <w:r w:rsidRPr="00882F03">
              <w:rPr>
                <w:rFonts w:ascii="Arial" w:hAnsi="Arial" w:cs="Arial"/>
                <w:b/>
              </w:rPr>
              <w:t>15</w:t>
            </w:r>
          </w:p>
        </w:tc>
      </w:tr>
      <w:tr w:rsidR="003F1CB6" w:rsidRPr="00882F03" w14:paraId="0733ECD1" w14:textId="77777777" w:rsidTr="004F2479">
        <w:trPr>
          <w:trHeight w:val="563"/>
        </w:trPr>
        <w:tc>
          <w:tcPr>
            <w:tcW w:w="4439" w:type="pct"/>
            <w:shd w:val="clear" w:color="auto" w:fill="auto"/>
          </w:tcPr>
          <w:p w14:paraId="299E5B4C" w14:textId="4ADA3483" w:rsidR="003F1CB6" w:rsidRPr="00882F03" w:rsidRDefault="00E21DB1" w:rsidP="003F1CB6">
            <w:pPr>
              <w:spacing w:line="360" w:lineRule="auto"/>
              <w:ind w:left="709"/>
              <w:rPr>
                <w:rFonts w:ascii="Arial" w:hAnsi="Arial" w:cs="Arial"/>
                <w:b/>
                <w:bCs/>
              </w:rPr>
            </w:pPr>
            <w:r w:rsidRPr="00882F03">
              <w:rPr>
                <w:rFonts w:ascii="Arial" w:hAnsi="Arial" w:cs="Arial"/>
                <w:b/>
                <w:bCs/>
              </w:rPr>
              <w:t>G. Servidores Públicos que intervinieron en la Auditoría</w:t>
            </w:r>
          </w:p>
        </w:tc>
        <w:tc>
          <w:tcPr>
            <w:tcW w:w="561" w:type="pct"/>
            <w:shd w:val="clear" w:color="auto" w:fill="auto"/>
          </w:tcPr>
          <w:p w14:paraId="3B214A80" w14:textId="65710793" w:rsidR="003F1CB6" w:rsidRPr="00882F03" w:rsidRDefault="00EA1F57" w:rsidP="00A82FD9">
            <w:pPr>
              <w:spacing w:line="360" w:lineRule="auto"/>
              <w:jc w:val="center"/>
              <w:rPr>
                <w:rFonts w:ascii="Arial" w:hAnsi="Arial" w:cs="Arial"/>
                <w:b/>
              </w:rPr>
            </w:pPr>
            <w:r w:rsidRPr="00882F03">
              <w:rPr>
                <w:rFonts w:ascii="Arial" w:hAnsi="Arial" w:cs="Arial"/>
                <w:b/>
              </w:rPr>
              <w:t>18</w:t>
            </w:r>
          </w:p>
        </w:tc>
      </w:tr>
      <w:tr w:rsidR="003F1CB6" w:rsidRPr="00882F03" w14:paraId="2FD01E24" w14:textId="77777777" w:rsidTr="004F2479">
        <w:trPr>
          <w:trHeight w:val="557"/>
        </w:trPr>
        <w:tc>
          <w:tcPr>
            <w:tcW w:w="4439" w:type="pct"/>
            <w:shd w:val="clear" w:color="auto" w:fill="auto"/>
          </w:tcPr>
          <w:p w14:paraId="6E10B902" w14:textId="77777777" w:rsidR="003F1CB6" w:rsidRPr="00882F03" w:rsidRDefault="003F1CB6" w:rsidP="003F1CB6">
            <w:pPr>
              <w:spacing w:line="360" w:lineRule="auto"/>
              <w:rPr>
                <w:rFonts w:ascii="Arial" w:hAnsi="Arial" w:cs="Arial"/>
                <w:b/>
                <w:bCs/>
              </w:rPr>
            </w:pPr>
            <w:r w:rsidRPr="00882F03">
              <w:rPr>
                <w:rFonts w:ascii="Arial" w:hAnsi="Arial" w:cs="Arial"/>
                <w:b/>
                <w:bCs/>
              </w:rPr>
              <w:t xml:space="preserve">II.2. </w:t>
            </w:r>
            <w:r w:rsidR="002B321E" w:rsidRPr="00882F03">
              <w:rPr>
                <w:rFonts w:ascii="Arial" w:hAnsi="Arial" w:cs="Arial"/>
                <w:b/>
                <w:bCs/>
              </w:rPr>
              <w:t>CUMPLIMIENTO DE DISPOSICIONES LEGALES Y NORMATIVAS</w:t>
            </w:r>
          </w:p>
        </w:tc>
        <w:tc>
          <w:tcPr>
            <w:tcW w:w="561" w:type="pct"/>
            <w:shd w:val="clear" w:color="auto" w:fill="auto"/>
          </w:tcPr>
          <w:p w14:paraId="12966C94" w14:textId="699B7EAD" w:rsidR="003F1CB6" w:rsidRPr="00882F03" w:rsidRDefault="00BF5920" w:rsidP="00A82FD9">
            <w:pPr>
              <w:spacing w:line="360" w:lineRule="auto"/>
              <w:jc w:val="center"/>
              <w:rPr>
                <w:rFonts w:ascii="Arial" w:hAnsi="Arial" w:cs="Arial"/>
                <w:b/>
              </w:rPr>
            </w:pPr>
            <w:r w:rsidRPr="00882F03">
              <w:rPr>
                <w:rFonts w:ascii="Arial" w:hAnsi="Arial" w:cs="Arial"/>
                <w:b/>
              </w:rPr>
              <w:t>18</w:t>
            </w:r>
          </w:p>
        </w:tc>
      </w:tr>
      <w:tr w:rsidR="003F1CB6" w:rsidRPr="00882F03" w14:paraId="05C40040" w14:textId="77777777" w:rsidTr="004F2479">
        <w:trPr>
          <w:trHeight w:val="578"/>
        </w:trPr>
        <w:tc>
          <w:tcPr>
            <w:tcW w:w="4439" w:type="pct"/>
            <w:shd w:val="clear" w:color="auto" w:fill="auto"/>
          </w:tcPr>
          <w:p w14:paraId="5E2123A4" w14:textId="77777777" w:rsidR="003F1CB6" w:rsidRPr="00882F03" w:rsidRDefault="003F1CB6" w:rsidP="003F1CB6">
            <w:pPr>
              <w:spacing w:line="360" w:lineRule="auto"/>
              <w:ind w:left="709"/>
              <w:rPr>
                <w:rFonts w:ascii="Arial" w:hAnsi="Arial" w:cs="Arial"/>
                <w:b/>
                <w:bCs/>
              </w:rPr>
            </w:pPr>
            <w:r w:rsidRPr="00882F03">
              <w:rPr>
                <w:rFonts w:ascii="Arial" w:hAnsi="Arial" w:cs="Arial"/>
                <w:b/>
                <w:bCs/>
              </w:rPr>
              <w:t>A. Conclusiones</w:t>
            </w:r>
          </w:p>
        </w:tc>
        <w:tc>
          <w:tcPr>
            <w:tcW w:w="561" w:type="pct"/>
            <w:shd w:val="clear" w:color="auto" w:fill="auto"/>
          </w:tcPr>
          <w:p w14:paraId="38613F3E" w14:textId="16B1F190" w:rsidR="003F1CB6" w:rsidRPr="00882F03" w:rsidRDefault="00EA1F57" w:rsidP="00A82FD9">
            <w:pPr>
              <w:spacing w:line="360" w:lineRule="auto"/>
              <w:jc w:val="center"/>
              <w:rPr>
                <w:rFonts w:ascii="Arial" w:hAnsi="Arial" w:cs="Arial"/>
                <w:b/>
              </w:rPr>
            </w:pPr>
            <w:r w:rsidRPr="00882F03">
              <w:rPr>
                <w:rFonts w:ascii="Arial" w:hAnsi="Arial" w:cs="Arial"/>
                <w:b/>
              </w:rPr>
              <w:t>19</w:t>
            </w:r>
          </w:p>
        </w:tc>
      </w:tr>
      <w:tr w:rsidR="003F1CB6" w:rsidRPr="00882F03" w14:paraId="4D174527" w14:textId="77777777" w:rsidTr="004F2479">
        <w:trPr>
          <w:trHeight w:val="572"/>
        </w:trPr>
        <w:tc>
          <w:tcPr>
            <w:tcW w:w="4439" w:type="pct"/>
            <w:shd w:val="clear" w:color="auto" w:fill="auto"/>
          </w:tcPr>
          <w:p w14:paraId="4B4A38BE" w14:textId="77777777" w:rsidR="003F1CB6" w:rsidRPr="00882F03" w:rsidRDefault="003F1CB6" w:rsidP="003F1CB6">
            <w:pPr>
              <w:spacing w:line="360" w:lineRule="auto"/>
              <w:rPr>
                <w:rFonts w:ascii="Arial" w:hAnsi="Arial" w:cs="Arial"/>
                <w:b/>
                <w:bCs/>
              </w:rPr>
            </w:pPr>
            <w:r w:rsidRPr="00882F03">
              <w:rPr>
                <w:rFonts w:ascii="Arial" w:hAnsi="Arial" w:cs="Arial"/>
                <w:b/>
                <w:bCs/>
              </w:rPr>
              <w:t>II.3. RESULTADOS DE LA FISCALIZACIÓN EFECTUADA</w:t>
            </w:r>
          </w:p>
        </w:tc>
        <w:tc>
          <w:tcPr>
            <w:tcW w:w="561" w:type="pct"/>
            <w:shd w:val="clear" w:color="auto" w:fill="auto"/>
          </w:tcPr>
          <w:p w14:paraId="796FB247" w14:textId="4E3CA537" w:rsidR="003F1CB6" w:rsidRPr="00882F03" w:rsidRDefault="00BF5920" w:rsidP="00A82FD9">
            <w:pPr>
              <w:spacing w:line="360" w:lineRule="auto"/>
              <w:jc w:val="center"/>
              <w:rPr>
                <w:rFonts w:ascii="Arial" w:hAnsi="Arial" w:cs="Arial"/>
                <w:b/>
              </w:rPr>
            </w:pPr>
            <w:r w:rsidRPr="00882F03">
              <w:rPr>
                <w:rFonts w:ascii="Arial" w:hAnsi="Arial" w:cs="Arial"/>
                <w:b/>
              </w:rPr>
              <w:t>19</w:t>
            </w:r>
          </w:p>
        </w:tc>
      </w:tr>
      <w:tr w:rsidR="00E21CEA" w:rsidRPr="00882F03" w14:paraId="32D76B8C" w14:textId="77777777" w:rsidTr="004F2479">
        <w:trPr>
          <w:trHeight w:val="20"/>
        </w:trPr>
        <w:tc>
          <w:tcPr>
            <w:tcW w:w="4439" w:type="pct"/>
            <w:shd w:val="clear" w:color="auto" w:fill="auto"/>
          </w:tcPr>
          <w:p w14:paraId="10C4D0A6" w14:textId="73979614" w:rsidR="00E21CEA" w:rsidRPr="00882F03" w:rsidRDefault="00421D4B" w:rsidP="00E21CEA">
            <w:pPr>
              <w:pStyle w:val="Prrafodelista"/>
              <w:numPr>
                <w:ilvl w:val="0"/>
                <w:numId w:val="16"/>
              </w:numPr>
              <w:spacing w:after="180" w:line="360" w:lineRule="auto"/>
              <w:jc w:val="both"/>
              <w:rPr>
                <w:rFonts w:ascii="Arial" w:hAnsi="Arial" w:cs="Arial"/>
                <w:b/>
                <w:bCs/>
              </w:rPr>
            </w:pPr>
            <w:r w:rsidRPr="00882F03">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7DD7C127" w:rsidR="00E21CEA" w:rsidRPr="00882F03" w:rsidRDefault="00BF5920" w:rsidP="00A82FD9">
            <w:pPr>
              <w:spacing w:line="360" w:lineRule="auto"/>
              <w:jc w:val="center"/>
              <w:rPr>
                <w:rFonts w:ascii="Arial" w:hAnsi="Arial" w:cs="Arial"/>
                <w:b/>
              </w:rPr>
            </w:pPr>
            <w:r w:rsidRPr="00882F03">
              <w:rPr>
                <w:rFonts w:ascii="Arial" w:hAnsi="Arial" w:cs="Arial"/>
                <w:b/>
              </w:rPr>
              <w:t>19</w:t>
            </w:r>
          </w:p>
        </w:tc>
      </w:tr>
      <w:tr w:rsidR="00A409D1" w:rsidRPr="000244FF" w14:paraId="0AB47640" w14:textId="77777777" w:rsidTr="00DB27F3">
        <w:trPr>
          <w:trHeight w:val="777"/>
        </w:trPr>
        <w:tc>
          <w:tcPr>
            <w:tcW w:w="4439" w:type="pct"/>
            <w:shd w:val="clear" w:color="auto" w:fill="auto"/>
          </w:tcPr>
          <w:p w14:paraId="7974084B" w14:textId="332621F3" w:rsidR="000E308D" w:rsidRPr="00882F03" w:rsidRDefault="00A409D1" w:rsidP="00E63A09">
            <w:pPr>
              <w:spacing w:line="360" w:lineRule="auto"/>
              <w:jc w:val="both"/>
              <w:rPr>
                <w:rFonts w:ascii="Arial" w:hAnsi="Arial" w:cs="Arial"/>
                <w:b/>
                <w:bCs/>
              </w:rPr>
            </w:pPr>
            <w:r w:rsidRPr="00882F03">
              <w:rPr>
                <w:rFonts w:ascii="Arial" w:hAnsi="Arial" w:cs="Arial"/>
                <w:b/>
                <w:bCs/>
              </w:rPr>
              <w:t>I</w:t>
            </w:r>
            <w:r w:rsidR="00E63A09" w:rsidRPr="00882F03">
              <w:rPr>
                <w:rFonts w:ascii="Arial" w:hAnsi="Arial" w:cs="Arial"/>
                <w:b/>
                <w:bCs/>
              </w:rPr>
              <w:t>II</w:t>
            </w:r>
            <w:r w:rsidRPr="00882F03">
              <w:rPr>
                <w:rFonts w:ascii="Arial" w:hAnsi="Arial" w:cs="Arial"/>
                <w:b/>
                <w:bCs/>
              </w:rPr>
              <w:t>. DICTAMEN DE</w:t>
            </w:r>
            <w:r w:rsidR="00E63A09" w:rsidRPr="00882F03">
              <w:rPr>
                <w:rFonts w:ascii="Arial" w:hAnsi="Arial" w:cs="Arial"/>
                <w:b/>
                <w:bCs/>
              </w:rPr>
              <w:t xml:space="preserve"> </w:t>
            </w:r>
            <w:r w:rsidR="00FB363A" w:rsidRPr="00882F03">
              <w:rPr>
                <w:rFonts w:ascii="Arial" w:hAnsi="Arial" w:cs="Arial"/>
                <w:b/>
                <w:bCs/>
              </w:rPr>
              <w:t>L</w:t>
            </w:r>
            <w:r w:rsidRPr="00882F03">
              <w:rPr>
                <w:rFonts w:ascii="Arial" w:hAnsi="Arial" w:cs="Arial"/>
                <w:b/>
                <w:bCs/>
              </w:rPr>
              <w:t>OS INFORMES INDIVIDUALES DE</w:t>
            </w:r>
            <w:r w:rsidR="00E63A09" w:rsidRPr="00882F03">
              <w:rPr>
                <w:rFonts w:ascii="Arial" w:hAnsi="Arial" w:cs="Arial"/>
                <w:b/>
                <w:bCs/>
              </w:rPr>
              <w:t xml:space="preserve"> </w:t>
            </w:r>
            <w:r w:rsidRPr="00882F03">
              <w:rPr>
                <w:rFonts w:ascii="Arial" w:hAnsi="Arial" w:cs="Arial"/>
                <w:b/>
                <w:bCs/>
              </w:rPr>
              <w:t>AUDITORÍA</w:t>
            </w:r>
          </w:p>
        </w:tc>
        <w:tc>
          <w:tcPr>
            <w:tcW w:w="561" w:type="pct"/>
            <w:shd w:val="clear" w:color="auto" w:fill="auto"/>
          </w:tcPr>
          <w:p w14:paraId="736F2A3E" w14:textId="57690543" w:rsidR="00A409D1" w:rsidRPr="00882F03" w:rsidRDefault="00BF5920" w:rsidP="00241188">
            <w:pPr>
              <w:jc w:val="center"/>
              <w:rPr>
                <w:rFonts w:ascii="Arial" w:hAnsi="Arial" w:cs="Arial"/>
                <w:b/>
              </w:rPr>
            </w:pPr>
            <w:r w:rsidRPr="00882F03">
              <w:rPr>
                <w:rFonts w:ascii="Arial" w:hAnsi="Arial" w:cs="Arial"/>
                <w:b/>
              </w:rPr>
              <w:t>20</w:t>
            </w:r>
          </w:p>
        </w:tc>
      </w:tr>
    </w:tbl>
    <w:p w14:paraId="33DF4651" w14:textId="587A7B5A" w:rsidR="00C32D5B" w:rsidRPr="00421D4B" w:rsidRDefault="00C32D5B" w:rsidP="00B93F1F">
      <w:pPr>
        <w:spacing w:line="360" w:lineRule="auto"/>
        <w:ind w:right="190"/>
        <w:rPr>
          <w:rFonts w:ascii="Arial" w:hAnsi="Arial" w:cs="Arial"/>
          <w:b/>
          <w:bCs/>
        </w:rPr>
      </w:pPr>
    </w:p>
    <w:p w14:paraId="7A88A78E" w14:textId="7C05AEAE" w:rsidR="00E63A09" w:rsidRDefault="00E63A09">
      <w:pPr>
        <w:rPr>
          <w:rFonts w:ascii="Arial" w:hAnsi="Arial" w:cs="Arial"/>
          <w:b/>
          <w:bCs/>
        </w:rPr>
      </w:pPr>
      <w:r>
        <w:rPr>
          <w:rFonts w:ascii="Arial" w:hAnsi="Arial" w:cs="Arial"/>
          <w:b/>
          <w:bCs/>
        </w:rPr>
        <w:br w:type="page"/>
      </w:r>
    </w:p>
    <w:p w14:paraId="5FCBB84B" w14:textId="48F80EA9" w:rsidR="005164C1" w:rsidRDefault="006447D4" w:rsidP="00A0025B">
      <w:pPr>
        <w:spacing w:line="360" w:lineRule="auto"/>
        <w:ind w:right="193"/>
        <w:rPr>
          <w:rFonts w:ascii="Arial" w:hAnsi="Arial" w:cs="Arial"/>
          <w:b/>
          <w:bCs/>
        </w:rPr>
      </w:pPr>
      <w:r w:rsidRPr="00A05588">
        <w:rPr>
          <w:rFonts w:ascii="Arial" w:hAnsi="Arial" w:cs="Arial"/>
          <w:b/>
          <w:bCs/>
        </w:rPr>
        <w:lastRenderedPageBreak/>
        <w:t>INTRODUCCIÓN</w:t>
      </w:r>
    </w:p>
    <w:p w14:paraId="0C6D59AD" w14:textId="77777777" w:rsidR="00535CB3" w:rsidRPr="00A05588" w:rsidRDefault="00535CB3" w:rsidP="00B93F1F">
      <w:pPr>
        <w:spacing w:line="360" w:lineRule="auto"/>
        <w:ind w:right="190"/>
        <w:rPr>
          <w:rFonts w:ascii="Arial" w:hAnsi="Arial" w:cs="Arial"/>
          <w:b/>
          <w:bCs/>
        </w:rPr>
      </w:pPr>
    </w:p>
    <w:p w14:paraId="447710B4" w14:textId="46B4C373"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007166A3" w:rsidRPr="00D2175D">
        <w:rPr>
          <w:rFonts w:ascii="Arial" w:hAnsi="Arial" w:cs="Arial"/>
        </w:rPr>
        <w:t>artículos 75, fracción XXIX, y 77 de la Constitución Política del Estado Libre y Soberano de Quintana 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553AE7" w:rsidRPr="00553AE7">
        <w:rPr>
          <w:rFonts w:ascii="Arial" w:hAnsi="Arial" w:cs="Arial"/>
        </w:rPr>
        <w:t xml:space="preserve">la Administración Pública </w:t>
      </w:r>
      <w:r w:rsidR="00553AE7" w:rsidRPr="00C63585">
        <w:rPr>
          <w:rFonts w:ascii="Arial" w:hAnsi="Arial" w:cs="Arial"/>
        </w:rPr>
        <w:t>Paraestatal</w:t>
      </w:r>
      <w:r w:rsidR="00C12631" w:rsidRPr="00553AE7">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54178F04"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1F331A" w:rsidRPr="00E23C6E">
        <w:rPr>
          <w:rFonts w:ascii="Arial" w:hAnsi="Arial" w:cs="Arial"/>
        </w:rPr>
        <w:t>XVII</w:t>
      </w:r>
      <w:r w:rsidR="001F331A" w:rsidRPr="001F331A">
        <w:rPr>
          <w:rFonts w:ascii="Arial" w:hAnsi="Arial" w:cs="Arial"/>
        </w:rPr>
        <w:t xml:space="preserve"> </w:t>
      </w:r>
      <w:r w:rsidR="000C795B" w:rsidRPr="007D48A8">
        <w:rPr>
          <w:rFonts w:ascii="Arial" w:hAnsi="Arial" w:cs="Arial"/>
        </w:rPr>
        <w:t>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36E68718"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del</w:t>
      </w:r>
      <w:r w:rsidR="000951B6">
        <w:rPr>
          <w:rFonts w:ascii="Arial" w:hAnsi="Arial" w:cs="Arial"/>
          <w:bCs/>
        </w:rPr>
        <w:t xml:space="preserve"> </w:t>
      </w:r>
      <w:r w:rsidR="00D33AAD">
        <w:rPr>
          <w:rFonts w:ascii="Arial" w:hAnsi="Arial" w:cs="Arial"/>
          <w:b/>
          <w:bCs/>
        </w:rPr>
        <w:t>Instituto Estatal para la Educación de Jóvenes y Adultos</w:t>
      </w:r>
      <w:r w:rsidR="002F771B" w:rsidRPr="002013D4">
        <w:rPr>
          <w:rFonts w:ascii="Arial" w:hAnsi="Arial" w:cs="Arial"/>
        </w:rPr>
        <w:t>,</w:t>
      </w:r>
      <w:r w:rsidRPr="002013D4">
        <w:rPr>
          <w:rFonts w:ascii="Arial" w:hAnsi="Arial" w:cs="Arial"/>
          <w:bCs/>
        </w:rPr>
        <w:t xml:space="preserve"> </w:t>
      </w:r>
      <w:r w:rsidR="002150FF" w:rsidRPr="00E23C6E">
        <w:rPr>
          <w:rFonts w:ascii="Arial" w:hAnsi="Arial" w:cs="Arial"/>
          <w:bCs/>
        </w:rPr>
        <w:t>abarca</w:t>
      </w:r>
      <w:r w:rsidR="002150FF">
        <w:rPr>
          <w:rFonts w:ascii="Arial" w:hAnsi="Arial" w:cs="Arial"/>
          <w:bCs/>
        </w:rPr>
        <w:t xml:space="preserve"> </w:t>
      </w:r>
      <w:r w:rsidRPr="002013D4">
        <w:rPr>
          <w:rFonts w:ascii="Arial" w:hAnsi="Arial" w:cs="Arial"/>
          <w:bCs/>
        </w:rPr>
        <w:t>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51C862A5"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E23C6E">
        <w:rPr>
          <w:rFonts w:ascii="Arial" w:hAnsi="Arial" w:cs="Arial"/>
          <w:bCs/>
        </w:rPr>
        <w:t>el</w:t>
      </w:r>
      <w:r w:rsidR="00330984" w:rsidRPr="000E7791">
        <w:rPr>
          <w:rFonts w:ascii="Arial" w:hAnsi="Arial" w:cs="Arial"/>
          <w:b/>
          <w:bCs/>
        </w:rPr>
        <w:t xml:space="preserve"> </w:t>
      </w:r>
      <w:r w:rsidR="00D33AAD">
        <w:rPr>
          <w:rFonts w:ascii="Arial" w:hAnsi="Arial" w:cs="Arial"/>
          <w:b/>
          <w:bCs/>
        </w:rPr>
        <w:t>Instituto Estatal para la Educación de Jóvenes y Adultos</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w:t>
      </w:r>
      <w:r w:rsidR="00D64329" w:rsidRPr="00E23C6E">
        <w:rPr>
          <w:rFonts w:ascii="Arial" w:hAnsi="Arial" w:cs="Arial"/>
          <w:bCs/>
        </w:rPr>
        <w:t>incluye</w:t>
      </w:r>
      <w:r w:rsidR="00D64329">
        <w:rPr>
          <w:rFonts w:ascii="Arial" w:hAnsi="Arial" w:cs="Arial"/>
          <w:bCs/>
        </w:rPr>
        <w:t xml:space="preserve"> </w:t>
      </w:r>
      <w:r w:rsidR="001075DF" w:rsidRPr="009879F6">
        <w:rPr>
          <w:rFonts w:ascii="Arial" w:hAnsi="Arial" w:cs="Arial"/>
          <w:bCs/>
        </w:rPr>
        <w:t xml:space="preserve">los resultados de las labores administrativas realizadas en el </w:t>
      </w:r>
      <w:r w:rsidR="009F435A" w:rsidRPr="009879F6">
        <w:rPr>
          <w:rFonts w:ascii="Arial" w:hAnsi="Arial" w:cs="Arial"/>
          <w:bCs/>
        </w:rPr>
        <w:t xml:space="preserve">ejercicio fiscal </w:t>
      </w:r>
      <w:r w:rsidR="00E23C6E" w:rsidRPr="00E23C6E">
        <w:rPr>
          <w:rFonts w:ascii="Arial" w:hAnsi="Arial" w:cs="Arial"/>
          <w:bCs/>
        </w:rPr>
        <w:t>2022</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9F500D" w:rsidRPr="009F500D">
        <w:rPr>
          <w:rFonts w:ascii="Arial" w:hAnsi="Arial" w:cs="Arial"/>
          <w:bCs/>
        </w:rPr>
        <w:t>ingresos obtenidos y gastos ejercidos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5E0A15CB" w14:textId="77777777" w:rsidR="00B67446" w:rsidRDefault="00B67446" w:rsidP="009A36CD">
      <w:pPr>
        <w:spacing w:line="360" w:lineRule="auto"/>
        <w:ind w:right="190"/>
        <w:jc w:val="both"/>
        <w:rPr>
          <w:rFonts w:ascii="Arial" w:hAnsi="Arial" w:cs="Arial"/>
          <w:b/>
          <w:bCs/>
        </w:rPr>
      </w:pPr>
    </w:p>
    <w:p w14:paraId="3B5FC50C" w14:textId="1F3CADAC"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w:t>
      </w:r>
      <w:r w:rsidR="009A59D7" w:rsidRPr="009A59D7">
        <w:rPr>
          <w:rFonts w:ascii="Arial" w:hAnsi="Arial" w:cs="Arial"/>
          <w:bCs/>
        </w:rPr>
        <w:lastRenderedPageBreak/>
        <w:t>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l</w:t>
      </w:r>
      <w:r w:rsidR="002C7A63">
        <w:rPr>
          <w:rFonts w:ascii="Arial" w:hAnsi="Arial" w:cs="Arial"/>
          <w:bCs/>
        </w:rPr>
        <w:t xml:space="preserve"> </w:t>
      </w:r>
      <w:r w:rsidR="001279B3" w:rsidRPr="004962EB">
        <w:rPr>
          <w:rFonts w:ascii="Arial" w:hAnsi="Arial" w:cs="Arial"/>
          <w:bCs/>
        </w:rPr>
        <w:t xml:space="preserve">manejo, custodia y aplicación </w:t>
      </w:r>
      <w:r w:rsidR="00D66077" w:rsidRPr="004962EB">
        <w:rPr>
          <w:rFonts w:ascii="Arial" w:hAnsi="Arial" w:cs="Arial"/>
          <w:bCs/>
        </w:rPr>
        <w:t xml:space="preserve">de </w:t>
      </w:r>
      <w:r w:rsidR="0031062A" w:rsidRPr="004962EB">
        <w:rPr>
          <w:rFonts w:ascii="Arial" w:hAnsi="Arial" w:cs="Arial"/>
          <w:bCs/>
        </w:rPr>
        <w:t>los ingresos y gastos públicos</w:t>
      </w:r>
      <w:r w:rsidR="0031062A" w:rsidRPr="002B3A76">
        <w:rPr>
          <w:rFonts w:ascii="Arial" w:hAnsi="Arial" w:cs="Arial"/>
          <w:bCs/>
        </w:rPr>
        <w:t xml:space="preserve">,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del</w:t>
      </w:r>
      <w:r w:rsidR="0031062A" w:rsidRPr="009879F6">
        <w:rPr>
          <w:rFonts w:ascii="Arial" w:hAnsi="Arial" w:cs="Arial"/>
          <w:bCs/>
        </w:rPr>
        <w:t xml:space="preserve"> </w:t>
      </w:r>
      <w:r w:rsidR="00D33AAD">
        <w:rPr>
          <w:rFonts w:ascii="Arial" w:hAnsi="Arial" w:cs="Arial"/>
          <w:b/>
          <w:bCs/>
        </w:rPr>
        <w:t>Instituto Estatal para la Educación de Jóvenes y Adultos</w:t>
      </w:r>
      <w:r w:rsidR="00257CE6" w:rsidRPr="009879F6">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7FA13E9D" w14:textId="7E5DE207" w:rsidR="00DF4BA6" w:rsidRPr="002D53D7" w:rsidRDefault="00F258F3" w:rsidP="001279B3">
      <w:pPr>
        <w:spacing w:line="360" w:lineRule="auto"/>
        <w:ind w:right="190"/>
        <w:jc w:val="both"/>
        <w:rPr>
          <w:rFonts w:ascii="Arial" w:hAnsi="Arial" w:cs="Arial"/>
          <w:b/>
          <w:bCs/>
        </w:rPr>
      </w:pPr>
      <w:r w:rsidRPr="009879F6">
        <w:rPr>
          <w:rFonts w:ascii="Arial" w:hAnsi="Arial" w:cs="Arial"/>
        </w:rPr>
        <w:t xml:space="preserve">En la Cuenta Pública </w:t>
      </w:r>
      <w:r w:rsidR="004B490C" w:rsidRPr="009879F6">
        <w:rPr>
          <w:rFonts w:ascii="Arial" w:hAnsi="Arial" w:cs="Arial"/>
          <w:bCs/>
        </w:rPr>
        <w:t xml:space="preserve">del </w:t>
      </w:r>
      <w:r w:rsidR="00D33AAD">
        <w:rPr>
          <w:rFonts w:ascii="Arial" w:hAnsi="Arial" w:cs="Arial"/>
          <w:b/>
          <w:bCs/>
        </w:rPr>
        <w:t>Instituto Estatal para la Educación de Jóvenes y Adultos</w:t>
      </w:r>
      <w:r w:rsidR="00257CE6" w:rsidRPr="009879F6">
        <w:rPr>
          <w:rFonts w:ascii="Arial" w:hAnsi="Arial" w:cs="Arial"/>
        </w:rPr>
        <w:t>,</w:t>
      </w:r>
      <w:r w:rsidRPr="009879F6">
        <w:rPr>
          <w:rFonts w:ascii="Arial" w:hAnsi="Arial" w:cs="Arial"/>
        </w:rPr>
        <w:t xml:space="preserve"> correspondiente al ejercicio fiscal </w:t>
      </w:r>
      <w:r w:rsidR="00812AFE">
        <w:rPr>
          <w:rFonts w:ascii="Arial" w:hAnsi="Arial" w:cs="Arial"/>
        </w:rPr>
        <w:t>2022</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41602C" w:rsidRPr="0041602C">
        <w:rPr>
          <w:rFonts w:ascii="Arial" w:hAnsi="Arial" w:cs="Arial"/>
        </w:rPr>
        <w:t>obtención del ingreso y ejercicio del gasto público</w:t>
      </w:r>
      <w:r w:rsidR="006873AC" w:rsidRPr="009879F6">
        <w:rPr>
          <w:rFonts w:ascii="Arial" w:hAnsi="Arial" w:cs="Arial"/>
        </w:rPr>
        <w:t xml:space="preserve">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2A34EA" w:rsidRPr="00C04282">
        <w:rPr>
          <w:rFonts w:ascii="Arial" w:hAnsi="Arial" w:cs="Arial"/>
        </w:rPr>
        <w:t>federales</w:t>
      </w:r>
      <w:r w:rsidR="00D57E10">
        <w:rPr>
          <w:rFonts w:ascii="Arial" w:hAnsi="Arial" w:cs="Arial"/>
        </w:rPr>
        <w:t xml:space="preserve"> y</w:t>
      </w:r>
      <w:r w:rsidR="002A34EA" w:rsidRPr="00C04282">
        <w:rPr>
          <w:rFonts w:ascii="Arial" w:hAnsi="Arial" w:cs="Arial"/>
        </w:rPr>
        <w:t xml:space="preserve"> estatales</w:t>
      </w:r>
      <w:r w:rsidRPr="00C04282">
        <w:rPr>
          <w:rFonts w:ascii="Arial" w:hAnsi="Arial" w:cs="Arial"/>
        </w:rPr>
        <w:t>.</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004C22F9" w:rsidRPr="004C22F9">
        <w:rPr>
          <w:rFonts w:ascii="Arial" w:hAnsi="Arial" w:cs="Arial"/>
        </w:rPr>
        <w:t>en fecha</w:t>
      </w:r>
      <w:r w:rsidR="00B24C4B">
        <w:rPr>
          <w:rFonts w:ascii="Arial" w:hAnsi="Arial" w:cs="Arial"/>
        </w:rPr>
        <w:t>s</w:t>
      </w:r>
      <w:r w:rsidR="004C22F9" w:rsidRPr="004C22F9">
        <w:rPr>
          <w:rFonts w:ascii="Arial" w:hAnsi="Arial" w:cs="Arial"/>
        </w:rPr>
        <w:t xml:space="preserve"> </w:t>
      </w:r>
      <w:r w:rsidR="00B24C4B">
        <w:rPr>
          <w:rFonts w:ascii="Arial" w:hAnsi="Arial" w:cs="Arial"/>
        </w:rPr>
        <w:t xml:space="preserve">30 de </w:t>
      </w:r>
      <w:r w:rsidR="00B24C4B" w:rsidRPr="00B24C4B">
        <w:rPr>
          <w:rFonts w:ascii="Arial" w:hAnsi="Arial" w:cs="Arial"/>
        </w:rPr>
        <w:t xml:space="preserve">marzo y 28 </w:t>
      </w:r>
      <w:r w:rsidR="004C22F9" w:rsidRPr="00B24C4B">
        <w:rPr>
          <w:rFonts w:ascii="Arial" w:hAnsi="Arial" w:cs="Arial"/>
        </w:rPr>
        <w:t>de</w:t>
      </w:r>
      <w:r w:rsidR="00B24C4B" w:rsidRPr="00B24C4B">
        <w:rPr>
          <w:rFonts w:ascii="Arial" w:hAnsi="Arial" w:cs="Arial"/>
        </w:rPr>
        <w:t xml:space="preserve"> abril de</w:t>
      </w:r>
      <w:r w:rsidR="004C22F9" w:rsidRPr="00B24C4B">
        <w:rPr>
          <w:rFonts w:ascii="Arial" w:hAnsi="Arial" w:cs="Arial"/>
        </w:rPr>
        <w:t xml:space="preserve"> 2023, con oficio</w:t>
      </w:r>
      <w:r w:rsidR="00B24C4B" w:rsidRPr="00B24C4B">
        <w:rPr>
          <w:rFonts w:ascii="Arial" w:hAnsi="Arial" w:cs="Arial"/>
        </w:rPr>
        <w:t>s</w:t>
      </w:r>
      <w:r w:rsidR="004C22F9" w:rsidRPr="00B24C4B">
        <w:rPr>
          <w:rFonts w:ascii="Arial" w:hAnsi="Arial" w:cs="Arial"/>
        </w:rPr>
        <w:t xml:space="preserve"> No. </w:t>
      </w:r>
      <w:r w:rsidR="00D57E10" w:rsidRPr="00B24C4B">
        <w:rPr>
          <w:rFonts w:ascii="Arial" w:hAnsi="Arial" w:cs="Arial"/>
        </w:rPr>
        <w:t>IEEA/DDGIEEJA/</w:t>
      </w:r>
      <w:r w:rsidR="00B24C4B" w:rsidRPr="00B24C4B">
        <w:rPr>
          <w:rFonts w:ascii="Arial" w:hAnsi="Arial" w:cs="Arial"/>
        </w:rPr>
        <w:t>0267</w:t>
      </w:r>
      <w:r w:rsidR="00D57E10" w:rsidRPr="00B24C4B">
        <w:rPr>
          <w:rFonts w:ascii="Arial" w:hAnsi="Arial" w:cs="Arial"/>
        </w:rPr>
        <w:t>/2023</w:t>
      </w:r>
      <w:r w:rsidR="00B24C4B" w:rsidRPr="00B24C4B">
        <w:rPr>
          <w:rFonts w:ascii="Arial" w:hAnsi="Arial" w:cs="Arial"/>
        </w:rPr>
        <w:t xml:space="preserve"> y IEEA/DDGIEEJA/0363/2023</w:t>
      </w:r>
      <w:r w:rsidR="00452078" w:rsidRPr="00B24C4B">
        <w:rPr>
          <w:rFonts w:ascii="Arial" w:hAnsi="Arial" w:cs="Arial"/>
        </w:rPr>
        <w:t>.</w:t>
      </w:r>
    </w:p>
    <w:p w14:paraId="58AC0C51" w14:textId="77777777" w:rsidR="00DF4BA6" w:rsidRDefault="00DF4BA6" w:rsidP="001279B3">
      <w:pPr>
        <w:spacing w:line="360" w:lineRule="auto"/>
        <w:ind w:right="190"/>
        <w:jc w:val="both"/>
        <w:rPr>
          <w:rFonts w:ascii="Arial" w:hAnsi="Arial" w:cs="Arial"/>
          <w:bCs/>
        </w:rPr>
      </w:pPr>
    </w:p>
    <w:p w14:paraId="3C02640D" w14:textId="5D869BDE" w:rsidR="007D0A34" w:rsidRDefault="00E47261" w:rsidP="001279B3">
      <w:pPr>
        <w:spacing w:line="360" w:lineRule="auto"/>
        <w:ind w:right="190"/>
        <w:jc w:val="both"/>
        <w:rPr>
          <w:rFonts w:ascii="Arial" w:hAnsi="Arial" w:cs="Arial"/>
          <w:bCs/>
        </w:rPr>
      </w:pPr>
      <w:r w:rsidRPr="00E47261">
        <w:rPr>
          <w:rFonts w:ascii="Arial" w:hAnsi="Arial" w:cs="Arial"/>
          <w:bCs/>
        </w:rPr>
        <w:t>El C. Auditor Superior del Estado de Quintana Roo, de conformidad con lo dispuesto en los artículos 8, 19 fracción I, y 86 fracción IV, de la Ley de Fiscalización y Rendición de Cuentas del Estado de Quintana Roo, aprobó en fecha 15 de marzo de 2023 mediante acuerdo administrativo, el Programa Anual de Auditorías, Visitas e Inspecciones (PAAVI), correspondiente al año 2023, para la fiscalización superior de la Cuenta Pública 2022, el cual fue expedido y publicado en el portal web de la Auditoría Superior del Estado de Quintana Roo.</w:t>
      </w:r>
    </w:p>
    <w:p w14:paraId="10168B03" w14:textId="6A4B8A54" w:rsidR="00DA55A9" w:rsidRDefault="00DA55A9" w:rsidP="001279B3">
      <w:pPr>
        <w:spacing w:line="360" w:lineRule="auto"/>
        <w:ind w:right="190"/>
        <w:jc w:val="both"/>
        <w:rPr>
          <w:rFonts w:ascii="Arial" w:hAnsi="Arial" w:cs="Arial"/>
          <w:bCs/>
        </w:rPr>
      </w:pPr>
    </w:p>
    <w:p w14:paraId="1F84C5BA" w14:textId="2E926B11" w:rsidR="00345C1A" w:rsidRDefault="00595C20" w:rsidP="00B93F1F">
      <w:pPr>
        <w:spacing w:line="360" w:lineRule="auto"/>
        <w:ind w:right="190"/>
        <w:jc w:val="both"/>
        <w:rPr>
          <w:rFonts w:ascii="Arial" w:hAnsi="Arial" w:cs="Arial"/>
        </w:rPr>
      </w:pPr>
      <w:r w:rsidRPr="00595C20">
        <w:rPr>
          <w:rFonts w:ascii="Arial" w:hAnsi="Arial" w:cs="Arial"/>
        </w:rPr>
        <w:t>Por lo anterior y en cumplimiento a los artículos 2, 3, 4, 5, 6 fracciones I, II y XX,</w:t>
      </w:r>
      <w:r w:rsidR="009C046B">
        <w:rPr>
          <w:rFonts w:ascii="Arial" w:hAnsi="Arial" w:cs="Arial"/>
        </w:rPr>
        <w:t xml:space="preserve"> </w:t>
      </w:r>
      <w:r w:rsidRPr="00595C20">
        <w:rPr>
          <w:rFonts w:ascii="Arial" w:hAnsi="Arial" w:cs="Arial"/>
        </w:rPr>
        <w:t>16, 17, 19 fracciones I, VI, VII, VIII, XII, XV, XXVI y XXVIII, 22 en su último párrafo, 37, 38, 40, 41, 42 y 86 fracciones I, XVII, XXII y XXXVI de la Ley de Fiscalización y Rendición de Cuentas del Estado de Quintana Roo, se tiene a bien presentar los Informes Individuales de Auditoría obtenidos con relación a la Cuenta Pública</w:t>
      </w:r>
      <w:r w:rsidR="00920993" w:rsidRPr="004408EB">
        <w:rPr>
          <w:rFonts w:ascii="Arial" w:hAnsi="Arial" w:cs="Arial"/>
          <w:bCs/>
        </w:rPr>
        <w:t xml:space="preserve"> </w:t>
      </w:r>
      <w:r w:rsidR="00B0575C" w:rsidRPr="004408EB">
        <w:rPr>
          <w:rFonts w:ascii="Arial" w:hAnsi="Arial" w:cs="Arial"/>
          <w:bCs/>
        </w:rPr>
        <w:t xml:space="preserve">del </w:t>
      </w:r>
      <w:r w:rsidR="00D33AAD">
        <w:rPr>
          <w:rFonts w:ascii="Arial" w:hAnsi="Arial" w:cs="Arial"/>
          <w:b/>
          <w:bCs/>
        </w:rPr>
        <w:t>Instituto Estatal para la Educación de Jóvenes y Adultos</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Pr>
          <w:rFonts w:ascii="Arial" w:hAnsi="Arial" w:cs="Arial"/>
          <w:bCs/>
        </w:rPr>
        <w:t>2022</w:t>
      </w:r>
      <w:r w:rsidR="00345C1A" w:rsidRPr="009879F6">
        <w:rPr>
          <w:rFonts w:ascii="Arial" w:hAnsi="Arial" w:cs="Arial"/>
        </w:rPr>
        <w:t>.</w:t>
      </w:r>
    </w:p>
    <w:p w14:paraId="30B125BE" w14:textId="77777777" w:rsidR="00857BB2" w:rsidRPr="00A05588" w:rsidRDefault="00857BB2" w:rsidP="00B93F1F">
      <w:pPr>
        <w:spacing w:line="360" w:lineRule="auto"/>
        <w:ind w:right="190"/>
        <w:jc w:val="both"/>
        <w:rPr>
          <w:rFonts w:ascii="Arial" w:hAnsi="Arial" w:cs="Arial"/>
        </w:rPr>
      </w:pPr>
    </w:p>
    <w:p w14:paraId="42BFFED1" w14:textId="423E6AB8"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53FA159A" w:rsidR="00E3658B" w:rsidRPr="00A05588" w:rsidRDefault="00E3658B" w:rsidP="00B93F1F">
      <w:pPr>
        <w:spacing w:line="360" w:lineRule="auto"/>
        <w:ind w:right="190"/>
        <w:jc w:val="both"/>
        <w:rPr>
          <w:rFonts w:ascii="Arial" w:hAnsi="Arial" w:cs="Arial"/>
          <w:b/>
        </w:rPr>
      </w:pPr>
      <w:r w:rsidRPr="00C63585">
        <w:rPr>
          <w:rFonts w:ascii="Arial" w:hAnsi="Arial" w:cs="Arial"/>
          <w:b/>
        </w:rPr>
        <w:t>D</w:t>
      </w:r>
      <w:r w:rsidR="002913A5" w:rsidRPr="00C6358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04BBE63D" w14:textId="77777777" w:rsidR="002B4A45" w:rsidRDefault="009D2D11" w:rsidP="00BC0EC1">
      <w:pPr>
        <w:spacing w:line="360" w:lineRule="auto"/>
        <w:ind w:right="190"/>
        <w:jc w:val="both"/>
        <w:rPr>
          <w:rFonts w:ascii="Arial" w:hAnsi="Arial" w:cs="Arial"/>
        </w:rPr>
      </w:pPr>
      <w:r>
        <w:rPr>
          <w:rFonts w:ascii="Arial" w:hAnsi="Arial" w:cs="Arial"/>
        </w:rPr>
        <w:t xml:space="preserve">El </w:t>
      </w:r>
      <w:r w:rsidRPr="00C53AA4">
        <w:rPr>
          <w:rFonts w:ascii="Arial" w:hAnsi="Arial" w:cs="Arial"/>
        </w:rPr>
        <w:t>Instituto Estatal para la Educación de Adultos</w:t>
      </w:r>
      <w:r>
        <w:rPr>
          <w:rFonts w:ascii="Arial" w:hAnsi="Arial" w:cs="Arial"/>
        </w:rPr>
        <w:t xml:space="preserve"> se crea mediante D</w:t>
      </w:r>
      <w:r w:rsidR="00BC0EC1" w:rsidRPr="00C53AA4">
        <w:rPr>
          <w:rFonts w:ascii="Arial" w:hAnsi="Arial" w:cs="Arial"/>
        </w:rPr>
        <w:t>ecreto de fecha 15 de diciembre de 1981,</w:t>
      </w:r>
      <w:r w:rsidR="004D13CB" w:rsidRPr="00C53AA4">
        <w:rPr>
          <w:rFonts w:ascii="Arial" w:hAnsi="Arial" w:cs="Arial"/>
        </w:rPr>
        <w:t xml:space="preserve"> </w:t>
      </w:r>
      <w:r w:rsidR="00F028F7" w:rsidRPr="00C53AA4">
        <w:rPr>
          <w:rFonts w:ascii="Arial" w:hAnsi="Arial" w:cs="Arial"/>
        </w:rPr>
        <w:t>como un Organismo Público Descentralizad</w:t>
      </w:r>
      <w:r w:rsidR="00F27A34">
        <w:rPr>
          <w:rFonts w:ascii="Arial" w:hAnsi="Arial" w:cs="Arial"/>
        </w:rPr>
        <w:t>o de carácter Estatal, con p</w:t>
      </w:r>
      <w:r w:rsidR="00F028F7" w:rsidRPr="00C53AA4">
        <w:rPr>
          <w:rFonts w:ascii="Arial" w:hAnsi="Arial" w:cs="Arial"/>
        </w:rPr>
        <w:t xml:space="preserve">ersonalidad </w:t>
      </w:r>
      <w:r w:rsidR="00F27A34">
        <w:rPr>
          <w:rFonts w:ascii="Arial" w:hAnsi="Arial" w:cs="Arial"/>
        </w:rPr>
        <w:t>j</w:t>
      </w:r>
      <w:r w:rsidR="00F028F7" w:rsidRPr="00C53AA4">
        <w:rPr>
          <w:rFonts w:ascii="Arial" w:hAnsi="Arial" w:cs="Arial"/>
        </w:rPr>
        <w:t xml:space="preserve">urídica y </w:t>
      </w:r>
      <w:r w:rsidR="00F27A34">
        <w:rPr>
          <w:rFonts w:ascii="Arial" w:hAnsi="Arial" w:cs="Arial"/>
        </w:rPr>
        <w:t>p</w:t>
      </w:r>
      <w:r w:rsidR="00F028F7" w:rsidRPr="00C53AA4">
        <w:rPr>
          <w:rFonts w:ascii="Arial" w:hAnsi="Arial" w:cs="Arial"/>
        </w:rPr>
        <w:t xml:space="preserve">atrimonio </w:t>
      </w:r>
      <w:r w:rsidR="00F27A34">
        <w:rPr>
          <w:rFonts w:ascii="Arial" w:hAnsi="Arial" w:cs="Arial"/>
        </w:rPr>
        <w:t>p</w:t>
      </w:r>
      <w:r w:rsidR="00F028F7" w:rsidRPr="00C53AA4">
        <w:rPr>
          <w:rFonts w:ascii="Arial" w:hAnsi="Arial" w:cs="Arial"/>
        </w:rPr>
        <w:t>ropio, sectorizado a la Secretaría de Educación del Estado de Quintana Roo, con domicilio en la Capital del Estado y representación en cada uno de los Municipios que lo integran</w:t>
      </w:r>
      <w:r w:rsidR="002B4A45">
        <w:rPr>
          <w:rFonts w:ascii="Arial" w:hAnsi="Arial" w:cs="Arial"/>
        </w:rPr>
        <w:t>.</w:t>
      </w:r>
    </w:p>
    <w:p w14:paraId="26B3DF00" w14:textId="77777777" w:rsidR="002B4A45" w:rsidRDefault="002B4A45" w:rsidP="00BC0EC1">
      <w:pPr>
        <w:spacing w:line="360" w:lineRule="auto"/>
        <w:ind w:right="190"/>
        <w:jc w:val="both"/>
        <w:rPr>
          <w:rFonts w:ascii="Arial" w:hAnsi="Arial" w:cs="Arial"/>
        </w:rPr>
      </w:pPr>
    </w:p>
    <w:p w14:paraId="50915E94" w14:textId="04DA6F37" w:rsidR="002B4A45" w:rsidRDefault="002B4A45" w:rsidP="00BC0EC1">
      <w:pPr>
        <w:spacing w:line="360" w:lineRule="auto"/>
        <w:ind w:right="190"/>
        <w:jc w:val="both"/>
        <w:rPr>
          <w:rFonts w:ascii="Arial" w:hAnsi="Arial" w:cs="Arial"/>
        </w:rPr>
      </w:pPr>
      <w:r>
        <w:rPr>
          <w:rFonts w:ascii="Arial" w:hAnsi="Arial" w:cs="Arial"/>
        </w:rPr>
        <w:t>E</w:t>
      </w:r>
      <w:r w:rsidR="00533A1A">
        <w:rPr>
          <w:rFonts w:ascii="Arial" w:hAnsi="Arial" w:cs="Arial"/>
        </w:rPr>
        <w:t>l</w:t>
      </w:r>
      <w:r w:rsidR="00F028F7" w:rsidRPr="00C53AA4">
        <w:rPr>
          <w:rFonts w:ascii="Arial" w:hAnsi="Arial" w:cs="Arial"/>
        </w:rPr>
        <w:t xml:space="preserve"> objetivo principal </w:t>
      </w:r>
      <w:r>
        <w:rPr>
          <w:rFonts w:ascii="Arial" w:hAnsi="Arial" w:cs="Arial"/>
        </w:rPr>
        <w:t>de su creación es</w:t>
      </w:r>
      <w:r w:rsidR="00F028F7" w:rsidRPr="00C53AA4">
        <w:rPr>
          <w:rFonts w:ascii="Arial" w:hAnsi="Arial" w:cs="Arial"/>
        </w:rPr>
        <w:t xml:space="preserve"> impartir educación básica para jóvenes mayores de quince años y adultos, promover, desarrollar y aplicar programas de alfabetización, preferentemente en la lengua propia del estudiante, así como educación primaria y secundaria, con base en sus experiencias y conocimientos, que incluyan la promoción de la autoestima, el fortalecimiento de su identidad, de la cultura quintanarroense y de la ética, a través de sus materiales didácticos, modelos pedagógicos de educación para la vida y el trabajo dirigidos a jóvenes mayores de quince años y adultos, que permitan su participación activa en el mundo productivo, así como coordinar y prestar servicio</w:t>
      </w:r>
      <w:r w:rsidR="00533A1A">
        <w:rPr>
          <w:rFonts w:ascii="Arial" w:hAnsi="Arial" w:cs="Arial"/>
        </w:rPr>
        <w:t>s</w:t>
      </w:r>
      <w:r w:rsidR="00F028F7" w:rsidRPr="00C53AA4">
        <w:rPr>
          <w:rFonts w:ascii="Arial" w:hAnsi="Arial" w:cs="Arial"/>
        </w:rPr>
        <w:t xml:space="preserve"> de asesoría técnica, formación, capacitación y actualización, al personal institucional y voluntario</w:t>
      </w:r>
      <w:r>
        <w:rPr>
          <w:rFonts w:ascii="Arial" w:hAnsi="Arial" w:cs="Arial"/>
        </w:rPr>
        <w:t>.</w:t>
      </w:r>
    </w:p>
    <w:p w14:paraId="4AFFD947" w14:textId="77777777" w:rsidR="002B4A45" w:rsidRDefault="002B4A45" w:rsidP="00BC0EC1">
      <w:pPr>
        <w:spacing w:line="360" w:lineRule="auto"/>
        <w:ind w:right="190"/>
        <w:jc w:val="both"/>
        <w:rPr>
          <w:rFonts w:ascii="Arial" w:hAnsi="Arial" w:cs="Arial"/>
        </w:rPr>
      </w:pPr>
    </w:p>
    <w:p w14:paraId="1747A311" w14:textId="63303220" w:rsidR="005B3690" w:rsidRPr="009D2D11" w:rsidRDefault="00533A1A" w:rsidP="00BC0EC1">
      <w:pPr>
        <w:spacing w:line="360" w:lineRule="auto"/>
        <w:ind w:right="190"/>
        <w:jc w:val="both"/>
        <w:rPr>
          <w:rFonts w:ascii="Arial" w:hAnsi="Arial" w:cs="Arial"/>
        </w:rPr>
      </w:pPr>
      <w:r>
        <w:rPr>
          <w:rFonts w:ascii="Arial" w:hAnsi="Arial" w:cs="Arial"/>
        </w:rPr>
        <w:t xml:space="preserve">Su Decreto de Creación </w:t>
      </w:r>
      <w:r w:rsidR="002B4A45">
        <w:rPr>
          <w:rFonts w:ascii="Arial" w:hAnsi="Arial" w:cs="Arial"/>
        </w:rPr>
        <w:t>fue</w:t>
      </w:r>
      <w:r w:rsidR="00BC0EC1" w:rsidRPr="00C53AA4">
        <w:rPr>
          <w:rFonts w:ascii="Arial" w:hAnsi="Arial" w:cs="Arial"/>
        </w:rPr>
        <w:t xml:space="preserve"> reformado el 17 de enero de 2006</w:t>
      </w:r>
      <w:r w:rsidR="00F028F7">
        <w:rPr>
          <w:rFonts w:ascii="Arial" w:hAnsi="Arial" w:cs="Arial"/>
        </w:rPr>
        <w:t>,</w:t>
      </w:r>
      <w:r w:rsidR="00BC0EC1" w:rsidRPr="00C53AA4">
        <w:rPr>
          <w:rFonts w:ascii="Arial" w:hAnsi="Arial" w:cs="Arial"/>
        </w:rPr>
        <w:t xml:space="preserve"> </w:t>
      </w:r>
      <w:r w:rsidR="009D2D11">
        <w:rPr>
          <w:rFonts w:ascii="Arial" w:hAnsi="Arial" w:cs="Arial"/>
        </w:rPr>
        <w:t xml:space="preserve">cambiando su denominación </w:t>
      </w:r>
      <w:r w:rsidR="00BC0EC1" w:rsidRPr="00C53AA4">
        <w:rPr>
          <w:rFonts w:ascii="Arial" w:hAnsi="Arial" w:cs="Arial"/>
        </w:rPr>
        <w:t xml:space="preserve">a </w:t>
      </w:r>
      <w:r w:rsidR="00BC0EC1" w:rsidRPr="009D2D11">
        <w:rPr>
          <w:rFonts w:ascii="Arial" w:hAnsi="Arial" w:cs="Arial"/>
          <w:b/>
        </w:rPr>
        <w:t>Instituto Estatal para la Educación de Jóvenes y Adultos</w:t>
      </w:r>
      <w:r>
        <w:rPr>
          <w:rFonts w:ascii="Arial" w:hAnsi="Arial" w:cs="Arial"/>
          <w:b/>
        </w:rPr>
        <w:t>.</w:t>
      </w:r>
    </w:p>
    <w:p w14:paraId="677CB2F1" w14:textId="33458B5F" w:rsidR="00061C8A" w:rsidRDefault="00061C8A" w:rsidP="00B93F1F">
      <w:pPr>
        <w:spacing w:line="360" w:lineRule="auto"/>
        <w:ind w:right="190"/>
        <w:jc w:val="both"/>
        <w:rPr>
          <w:rFonts w:ascii="Arial" w:hAnsi="Arial" w:cs="Arial"/>
          <w:b/>
          <w:bCs/>
        </w:rPr>
      </w:pPr>
    </w:p>
    <w:p w14:paraId="0E00986D" w14:textId="347708AE" w:rsidR="008560E6" w:rsidRDefault="008560E6" w:rsidP="00B93F1F">
      <w:pPr>
        <w:spacing w:line="360" w:lineRule="auto"/>
        <w:ind w:right="190"/>
        <w:jc w:val="both"/>
        <w:rPr>
          <w:rFonts w:ascii="Arial" w:hAnsi="Arial" w:cs="Arial"/>
          <w:b/>
          <w:bCs/>
        </w:rPr>
      </w:pPr>
    </w:p>
    <w:p w14:paraId="5594C145" w14:textId="590FD7D3" w:rsidR="008560E6" w:rsidRDefault="008560E6" w:rsidP="00B93F1F">
      <w:pPr>
        <w:spacing w:line="360" w:lineRule="auto"/>
        <w:ind w:right="190"/>
        <w:jc w:val="both"/>
        <w:rPr>
          <w:rFonts w:ascii="Arial" w:hAnsi="Arial" w:cs="Arial"/>
          <w:b/>
          <w:bCs/>
        </w:rPr>
      </w:pPr>
    </w:p>
    <w:p w14:paraId="4FD7A493" w14:textId="77777777" w:rsidR="008560E6" w:rsidRDefault="008560E6" w:rsidP="00B93F1F">
      <w:pPr>
        <w:spacing w:line="360" w:lineRule="auto"/>
        <w:ind w:right="190"/>
        <w:jc w:val="both"/>
        <w:rPr>
          <w:rFonts w:ascii="Arial" w:hAnsi="Arial" w:cs="Arial"/>
          <w:b/>
          <w:bCs/>
        </w:rPr>
      </w:pPr>
    </w:p>
    <w:p w14:paraId="1C2BAF1F" w14:textId="224BF18E" w:rsidR="00C47B98" w:rsidRPr="009879F6" w:rsidRDefault="002169A5" w:rsidP="00B93F1F">
      <w:pPr>
        <w:spacing w:line="360" w:lineRule="auto"/>
        <w:ind w:right="190"/>
        <w:jc w:val="both"/>
        <w:rPr>
          <w:rFonts w:ascii="Arial" w:hAnsi="Arial" w:cs="Arial"/>
          <w:b/>
          <w:bCs/>
        </w:rPr>
      </w:pPr>
      <w:r>
        <w:rPr>
          <w:rFonts w:ascii="Arial" w:hAnsi="Arial" w:cs="Arial"/>
          <w:b/>
          <w:bCs/>
        </w:rPr>
        <w:t>I</w:t>
      </w:r>
      <w:r w:rsidR="00C47B98" w:rsidRPr="009879F6">
        <w:rPr>
          <w:rFonts w:ascii="Arial" w:hAnsi="Arial" w:cs="Arial"/>
          <w:b/>
          <w:bCs/>
        </w:rPr>
        <w:t>. INFORME INDIVIDUAL DE AUDITOR</w:t>
      </w:r>
      <w:r w:rsidR="007115E0" w:rsidRPr="009879F6">
        <w:rPr>
          <w:rFonts w:ascii="Arial" w:hAnsi="Arial" w:cs="Arial"/>
          <w:b/>
          <w:bCs/>
        </w:rPr>
        <w:t>Í</w:t>
      </w:r>
      <w:r w:rsidR="00C47B98" w:rsidRPr="009879F6">
        <w:rPr>
          <w:rFonts w:ascii="Arial" w:hAnsi="Arial" w:cs="Arial"/>
          <w:b/>
          <w:bCs/>
        </w:rPr>
        <w:t xml:space="preserve">A RELATIVO A </w:t>
      </w:r>
      <w:r w:rsidR="009A4B3D" w:rsidRPr="009A4B3D">
        <w:rPr>
          <w:rFonts w:ascii="Arial" w:hAnsi="Arial" w:cs="Arial"/>
          <w:b/>
          <w:bCs/>
        </w:rPr>
        <w:t>INGRESOS</w:t>
      </w:r>
      <w:r w:rsidR="000A4CA4" w:rsidRPr="009A4B3D">
        <w:rPr>
          <w:rFonts w:ascii="Arial" w:hAnsi="Arial" w:cs="Arial"/>
          <w:b/>
          <w:bCs/>
        </w:rPr>
        <w:t xml:space="preserve"> PÚBLICOS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1576D84B" w:rsidR="00926E86" w:rsidRPr="009879F6" w:rsidRDefault="002169A5" w:rsidP="00B93F1F">
      <w:pPr>
        <w:spacing w:line="360" w:lineRule="auto"/>
        <w:ind w:right="190"/>
        <w:jc w:val="both"/>
        <w:rPr>
          <w:rFonts w:ascii="Arial" w:hAnsi="Arial" w:cs="Arial"/>
          <w:b/>
          <w:bCs/>
        </w:rPr>
      </w:pPr>
      <w:r>
        <w:rPr>
          <w:rFonts w:ascii="Arial" w:hAnsi="Arial" w:cs="Arial"/>
          <w:b/>
          <w:bCs/>
        </w:rPr>
        <w:t>I</w:t>
      </w:r>
      <w:r w:rsidR="00C47B98" w:rsidRPr="009879F6">
        <w:rPr>
          <w:rFonts w:ascii="Arial" w:hAnsi="Arial" w:cs="Arial"/>
          <w:b/>
          <w:bCs/>
        </w:rPr>
        <w:t>.1</w:t>
      </w:r>
      <w:r w:rsidR="00926E86"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23BA8CD1"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F2BCABF" w14:textId="77777777" w:rsidR="00A8026A" w:rsidRPr="009879F6" w:rsidRDefault="00A8026A" w:rsidP="00B93F1F">
      <w:pPr>
        <w:spacing w:line="360" w:lineRule="auto"/>
        <w:jc w:val="both"/>
        <w:rPr>
          <w:rFonts w:ascii="Arial" w:hAnsi="Arial" w:cs="Arial"/>
          <w:b/>
          <w:bCs/>
        </w:rPr>
      </w:pPr>
    </w:p>
    <w:p w14:paraId="41E7DCE4" w14:textId="58832D33"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al </w:t>
      </w:r>
      <w:r w:rsidR="00D33AAD">
        <w:rPr>
          <w:rFonts w:ascii="Arial" w:hAnsi="Arial" w:cs="Arial"/>
          <w:b/>
          <w:bCs/>
        </w:rPr>
        <w:t>Instituto Estatal para la Educación de Jóvenes y Adultos</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4902" w:type="pct"/>
        <w:tblLayout w:type="fixed"/>
        <w:tblCellMar>
          <w:left w:w="70" w:type="dxa"/>
          <w:right w:w="70" w:type="dxa"/>
        </w:tblCellMar>
        <w:tblLook w:val="04A0" w:firstRow="1" w:lastRow="0" w:firstColumn="1" w:lastColumn="0" w:noHBand="0" w:noVBand="1"/>
      </w:tblPr>
      <w:tblGrid>
        <w:gridCol w:w="3687"/>
        <w:gridCol w:w="5811"/>
      </w:tblGrid>
      <w:tr w:rsidR="00AA50F2" w:rsidRPr="009879F6" w14:paraId="7B2B84D6" w14:textId="77777777" w:rsidTr="00DB70A1">
        <w:trPr>
          <w:trHeight w:val="678"/>
          <w:tblHeader/>
        </w:trPr>
        <w:tc>
          <w:tcPr>
            <w:tcW w:w="1941" w:type="pct"/>
            <w:shd w:val="clear" w:color="auto" w:fill="auto"/>
          </w:tcPr>
          <w:p w14:paraId="08D72471" w14:textId="1B0AE939" w:rsidR="00AA50F2" w:rsidRPr="009879F6" w:rsidRDefault="00051616" w:rsidP="00B93F1F">
            <w:pPr>
              <w:spacing w:line="360" w:lineRule="auto"/>
              <w:ind w:right="190"/>
              <w:jc w:val="both"/>
              <w:rPr>
                <w:rFonts w:ascii="Arial" w:hAnsi="Arial" w:cs="Arial"/>
                <w:b/>
                <w:bCs/>
              </w:rPr>
            </w:pPr>
            <w:r w:rsidRPr="00051616">
              <w:rPr>
                <w:rFonts w:ascii="Arial" w:hAnsi="Arial" w:cs="Arial"/>
                <w:b/>
                <w:bCs/>
              </w:rPr>
              <w:t>22-AEMF-D-GOB-037-076</w:t>
            </w:r>
          </w:p>
        </w:tc>
        <w:tc>
          <w:tcPr>
            <w:tcW w:w="3059" w:type="pct"/>
            <w:shd w:val="clear" w:color="auto" w:fill="auto"/>
          </w:tcPr>
          <w:p w14:paraId="409DA764" w14:textId="6C0A576A" w:rsidR="00AA50F2" w:rsidRPr="009879F6" w:rsidRDefault="00051616" w:rsidP="00F81F59">
            <w:pPr>
              <w:spacing w:line="360" w:lineRule="auto"/>
              <w:ind w:right="190"/>
              <w:jc w:val="both"/>
              <w:rPr>
                <w:rFonts w:ascii="Arial" w:hAnsi="Arial" w:cs="Arial"/>
                <w:bCs/>
              </w:rPr>
            </w:pPr>
            <w:r w:rsidRPr="00051616">
              <w:rPr>
                <w:rFonts w:ascii="Arial" w:hAnsi="Arial" w:cs="Arial"/>
                <w:bCs/>
              </w:rPr>
              <w:t>“Auditoría de Cumplimiento Financiero de Ingresos Públicos”</w:t>
            </w:r>
          </w:p>
        </w:tc>
      </w:tr>
    </w:tbl>
    <w:p w14:paraId="221B3CFC" w14:textId="77777777" w:rsidR="00A8026A" w:rsidRPr="009879F6" w:rsidRDefault="00A8026A"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56EFF433" w14:textId="10BE3D03" w:rsidR="007E7538" w:rsidRDefault="00ED291B" w:rsidP="00ED291B">
      <w:pPr>
        <w:tabs>
          <w:tab w:val="left" w:pos="2160"/>
        </w:tabs>
        <w:spacing w:line="360" w:lineRule="auto"/>
        <w:ind w:right="190"/>
        <w:jc w:val="both"/>
        <w:rPr>
          <w:rFonts w:ascii="Arial" w:hAnsi="Arial" w:cs="Arial"/>
          <w:bCs/>
        </w:rPr>
      </w:pPr>
      <w:r w:rsidRPr="00ED291B">
        <w:rPr>
          <w:rFonts w:ascii="Arial" w:hAnsi="Arial" w:cs="Arial"/>
          <w:bCs/>
        </w:rPr>
        <w:t>Fiscalizar la gestión financiera para comprobar el cumplimiento de lo dispuesto en la Ley de Ingresos y demás disposiciones legales aplicables, en cuanto a los ingresos públicos, incluyendo la revisión del manejo y la custodia de recursos públicos estatales, así como de la demás información financiera, contabl</w:t>
      </w:r>
      <w:r w:rsidR="00562FFB">
        <w:rPr>
          <w:rFonts w:ascii="Arial" w:hAnsi="Arial" w:cs="Arial"/>
          <w:bCs/>
        </w:rPr>
        <w:t>e, patrimonial y presupuestaria.</w:t>
      </w:r>
    </w:p>
    <w:p w14:paraId="07441EA2" w14:textId="77777777" w:rsidR="00F377AC" w:rsidRDefault="00F377AC" w:rsidP="00B93F1F">
      <w:pPr>
        <w:spacing w:line="360" w:lineRule="auto"/>
        <w:jc w:val="both"/>
        <w:rPr>
          <w:rFonts w:ascii="Arial" w:hAnsi="Arial" w:cs="Arial"/>
          <w:b/>
          <w:bCs/>
        </w:rPr>
      </w:pPr>
    </w:p>
    <w:p w14:paraId="600E1A12" w14:textId="395EDCA9" w:rsidR="00AA50F2" w:rsidRPr="00CB2CE2" w:rsidRDefault="00FF74D2" w:rsidP="00B93F1F">
      <w:pPr>
        <w:spacing w:line="360" w:lineRule="auto"/>
        <w:jc w:val="both"/>
        <w:rPr>
          <w:rFonts w:ascii="Arial" w:hAnsi="Arial" w:cs="Arial"/>
          <w:b/>
          <w:bCs/>
        </w:rPr>
      </w:pPr>
      <w:r w:rsidRPr="00CB2CE2">
        <w:rPr>
          <w:rFonts w:ascii="Arial" w:hAnsi="Arial" w:cs="Arial"/>
          <w:b/>
          <w:bCs/>
        </w:rPr>
        <w:t>C</w:t>
      </w:r>
      <w:r w:rsidR="000A5A85" w:rsidRPr="00CB2CE2">
        <w:rPr>
          <w:rFonts w:ascii="Arial" w:hAnsi="Arial" w:cs="Arial"/>
          <w:b/>
          <w:bCs/>
        </w:rPr>
        <w:t>.</w:t>
      </w:r>
      <w:r w:rsidR="00AA50F2" w:rsidRPr="00CB2CE2">
        <w:rPr>
          <w:rFonts w:ascii="Arial" w:hAnsi="Arial" w:cs="Arial"/>
          <w:b/>
          <w:bCs/>
        </w:rPr>
        <w:t xml:space="preserve"> Alcance</w:t>
      </w:r>
    </w:p>
    <w:p w14:paraId="180B1443" w14:textId="77777777" w:rsidR="00AA50F2" w:rsidRPr="00CB2CE2" w:rsidRDefault="00AA50F2" w:rsidP="00B93F1F">
      <w:pPr>
        <w:spacing w:line="360" w:lineRule="auto"/>
        <w:jc w:val="both"/>
        <w:rPr>
          <w:rFonts w:ascii="Arial" w:hAnsi="Arial" w:cs="Arial"/>
        </w:rPr>
      </w:pPr>
    </w:p>
    <w:p w14:paraId="7C14FB25" w14:textId="1BDA3F39" w:rsidR="00AA50F2" w:rsidRPr="00CB2CE2" w:rsidRDefault="00E34202" w:rsidP="00A32ECA">
      <w:pPr>
        <w:spacing w:line="360" w:lineRule="auto"/>
        <w:jc w:val="both"/>
        <w:rPr>
          <w:rFonts w:ascii="Arial" w:hAnsi="Arial" w:cs="Arial"/>
        </w:rPr>
      </w:pPr>
      <w:r w:rsidRPr="00294BDA">
        <w:rPr>
          <w:rFonts w:ascii="Arial" w:hAnsi="Arial" w:cs="Arial"/>
          <w:b/>
        </w:rPr>
        <w:t>Universo</w:t>
      </w:r>
      <w:r w:rsidR="00AA50F2" w:rsidRPr="00294BDA">
        <w:rPr>
          <w:rFonts w:ascii="Arial" w:hAnsi="Arial" w:cs="Arial"/>
          <w:b/>
        </w:rPr>
        <w:t xml:space="preserve">: </w:t>
      </w:r>
      <w:r w:rsidR="00A32ECA" w:rsidRPr="00294BDA">
        <w:rPr>
          <w:rFonts w:ascii="Arial" w:hAnsi="Arial" w:cs="Arial"/>
        </w:rPr>
        <w:t>$</w:t>
      </w:r>
      <w:r w:rsidR="00EE02A0" w:rsidRPr="00294BDA">
        <w:rPr>
          <w:rFonts w:ascii="Arial" w:hAnsi="Arial" w:cs="Arial"/>
        </w:rPr>
        <w:t>80,031,321.55</w:t>
      </w:r>
    </w:p>
    <w:p w14:paraId="4BF3AC1B" w14:textId="77777777" w:rsidR="00A720AA" w:rsidRPr="00CB2CE2" w:rsidRDefault="00A720AA" w:rsidP="00B93F1F">
      <w:pPr>
        <w:spacing w:line="360" w:lineRule="auto"/>
        <w:rPr>
          <w:rFonts w:ascii="Arial" w:hAnsi="Arial" w:cs="Arial"/>
        </w:rPr>
      </w:pPr>
      <w:bookmarkStart w:id="4" w:name="_Toc518907881"/>
      <w:bookmarkStart w:id="5" w:name="_Toc520196704"/>
    </w:p>
    <w:p w14:paraId="5E1E76C7" w14:textId="6153D7F7" w:rsidR="00A720AA" w:rsidRDefault="00A720AA" w:rsidP="00EE02A0">
      <w:pPr>
        <w:spacing w:line="360" w:lineRule="auto"/>
        <w:rPr>
          <w:rFonts w:ascii="Arial" w:hAnsi="Arial" w:cs="Arial"/>
        </w:rPr>
      </w:pPr>
      <w:r w:rsidRPr="00CB2CE2">
        <w:rPr>
          <w:rFonts w:ascii="Arial" w:hAnsi="Arial" w:cs="Arial"/>
          <w:b/>
        </w:rPr>
        <w:t xml:space="preserve">Población Objetivo: </w:t>
      </w:r>
      <w:r w:rsidR="00A32ECA" w:rsidRPr="00CB2CE2">
        <w:rPr>
          <w:rFonts w:ascii="Arial" w:hAnsi="Arial" w:cs="Arial"/>
        </w:rPr>
        <w:t>$</w:t>
      </w:r>
      <w:r w:rsidR="00EE02A0" w:rsidRPr="00EE02A0">
        <w:rPr>
          <w:rFonts w:ascii="Arial" w:hAnsi="Arial" w:cs="Arial"/>
        </w:rPr>
        <w:t>21,101,077.44</w:t>
      </w:r>
    </w:p>
    <w:p w14:paraId="6890FB31" w14:textId="7C317CA0" w:rsidR="001A23E6" w:rsidRDefault="001A23E6" w:rsidP="00EE02A0">
      <w:pPr>
        <w:spacing w:line="360" w:lineRule="auto"/>
        <w:rPr>
          <w:rFonts w:ascii="Arial" w:hAnsi="Arial" w:cs="Arial"/>
        </w:rPr>
      </w:pPr>
    </w:p>
    <w:p w14:paraId="1186F53F" w14:textId="77777777" w:rsidR="001A23E6" w:rsidRPr="00EE02A0" w:rsidRDefault="001A23E6" w:rsidP="00EE02A0">
      <w:pPr>
        <w:spacing w:line="360" w:lineRule="auto"/>
        <w:rPr>
          <w:rFonts w:ascii="Arial" w:hAnsi="Arial" w:cs="Arial"/>
        </w:rPr>
      </w:pPr>
    </w:p>
    <w:p w14:paraId="51BF8A82" w14:textId="77777777" w:rsidR="00E34202" w:rsidRPr="00AF23E3" w:rsidRDefault="00E34202" w:rsidP="00B93F1F">
      <w:pPr>
        <w:spacing w:line="360" w:lineRule="auto"/>
        <w:rPr>
          <w:rFonts w:ascii="Arial" w:hAnsi="Arial" w:cs="Arial"/>
        </w:rPr>
      </w:pPr>
    </w:p>
    <w:p w14:paraId="3C316B61" w14:textId="62B01EE8" w:rsidR="00AA50F2" w:rsidRPr="00EE02A0" w:rsidRDefault="00AA50F2" w:rsidP="00EE02A0">
      <w:pPr>
        <w:spacing w:line="360" w:lineRule="auto"/>
        <w:rPr>
          <w:rFonts w:ascii="Arial" w:hAnsi="Arial" w:cs="Arial"/>
        </w:rPr>
      </w:pPr>
      <w:r w:rsidRPr="00AF23E3">
        <w:rPr>
          <w:rFonts w:ascii="Arial" w:hAnsi="Arial" w:cs="Arial"/>
          <w:b/>
        </w:rPr>
        <w:t xml:space="preserve">Muestra </w:t>
      </w:r>
      <w:r w:rsidR="00E34202" w:rsidRPr="00AF23E3">
        <w:rPr>
          <w:rFonts w:ascii="Arial" w:hAnsi="Arial" w:cs="Arial"/>
          <w:b/>
        </w:rPr>
        <w:t>Audit</w:t>
      </w:r>
      <w:r w:rsidRPr="00AF23E3">
        <w:rPr>
          <w:rFonts w:ascii="Arial" w:hAnsi="Arial" w:cs="Arial"/>
          <w:b/>
        </w:rPr>
        <w:t>ada:</w:t>
      </w:r>
      <w:r w:rsidRPr="00AF23E3">
        <w:rPr>
          <w:rFonts w:ascii="Arial" w:hAnsi="Arial" w:cs="Arial"/>
        </w:rPr>
        <w:t xml:space="preserve"> </w:t>
      </w:r>
      <w:bookmarkEnd w:id="4"/>
      <w:bookmarkEnd w:id="5"/>
      <w:r w:rsidR="00BB2F3F" w:rsidRPr="00AF23E3">
        <w:rPr>
          <w:rFonts w:ascii="Arial" w:hAnsi="Arial" w:cs="Arial"/>
        </w:rPr>
        <w:t>$</w:t>
      </w:r>
      <w:r w:rsidR="00EE02A0" w:rsidRPr="00EE02A0">
        <w:rPr>
          <w:rFonts w:ascii="Arial" w:hAnsi="Arial" w:cs="Arial"/>
        </w:rPr>
        <w:t>21,101,077.44</w:t>
      </w:r>
    </w:p>
    <w:p w14:paraId="4EF12D06" w14:textId="77777777" w:rsidR="00AA50F2" w:rsidRPr="00AF23E3" w:rsidRDefault="00AA50F2" w:rsidP="00B93F1F">
      <w:pPr>
        <w:spacing w:line="360" w:lineRule="auto"/>
        <w:rPr>
          <w:rFonts w:ascii="Arial" w:hAnsi="Arial" w:cs="Arial"/>
        </w:rPr>
      </w:pPr>
    </w:p>
    <w:p w14:paraId="15590F48" w14:textId="593015BC" w:rsidR="00AA50F2" w:rsidRPr="009879F6" w:rsidRDefault="00FA4D20" w:rsidP="00B93F1F">
      <w:pPr>
        <w:spacing w:line="360" w:lineRule="auto"/>
        <w:rPr>
          <w:rFonts w:ascii="Arial" w:hAnsi="Arial" w:cs="Arial"/>
        </w:rPr>
      </w:pPr>
      <w:bookmarkStart w:id="6" w:name="_Toc518907882"/>
      <w:bookmarkStart w:id="7" w:name="_Toc520196705"/>
      <w:r w:rsidRPr="00AF23E3">
        <w:rPr>
          <w:rFonts w:ascii="Arial" w:hAnsi="Arial" w:cs="Arial"/>
          <w:b/>
        </w:rPr>
        <w:t>Representatividad de la Mu</w:t>
      </w:r>
      <w:r w:rsidR="00AA50F2" w:rsidRPr="00AF23E3">
        <w:rPr>
          <w:rFonts w:ascii="Arial" w:hAnsi="Arial" w:cs="Arial"/>
          <w:b/>
        </w:rPr>
        <w:t>estra:</w:t>
      </w:r>
      <w:r w:rsidR="00AA50F2" w:rsidRPr="00AF23E3">
        <w:rPr>
          <w:rFonts w:ascii="Arial" w:hAnsi="Arial" w:cs="Arial"/>
        </w:rPr>
        <w:t xml:space="preserve"> </w:t>
      </w:r>
      <w:bookmarkEnd w:id="6"/>
      <w:bookmarkEnd w:id="7"/>
      <w:r w:rsidR="00EE02A0">
        <w:rPr>
          <w:rFonts w:ascii="Arial" w:hAnsi="Arial" w:cs="Arial"/>
        </w:rPr>
        <w:t>100</w:t>
      </w:r>
      <w:r w:rsidR="009A22D5" w:rsidRPr="00AF23E3">
        <w:rPr>
          <w:rFonts w:ascii="Arial" w:hAnsi="Arial" w:cs="Arial"/>
        </w:rPr>
        <w:t>.</w:t>
      </w:r>
      <w:r w:rsidR="00EE02A0">
        <w:rPr>
          <w:rFonts w:ascii="Arial" w:hAnsi="Arial" w:cs="Arial"/>
        </w:rPr>
        <w:t>0</w:t>
      </w:r>
      <w:r w:rsidR="009A22D5" w:rsidRPr="00AF23E3">
        <w:rPr>
          <w:rFonts w:ascii="Arial" w:hAnsi="Arial" w:cs="Arial"/>
        </w:rPr>
        <w:t>0%</w:t>
      </w:r>
    </w:p>
    <w:p w14:paraId="24525F66" w14:textId="77777777" w:rsidR="00B47747" w:rsidRDefault="00B47747" w:rsidP="002E25A3">
      <w:pPr>
        <w:spacing w:line="360" w:lineRule="auto"/>
        <w:jc w:val="both"/>
        <w:rPr>
          <w:rFonts w:ascii="Arial" w:hAnsi="Arial" w:cs="Arial"/>
        </w:rPr>
      </w:pPr>
    </w:p>
    <w:p w14:paraId="243B1D04" w14:textId="2F4A174A" w:rsidR="00E34202" w:rsidRDefault="007B1830" w:rsidP="00441BE0">
      <w:pPr>
        <w:spacing w:line="360" w:lineRule="auto"/>
        <w:ind w:right="190"/>
        <w:jc w:val="both"/>
        <w:rPr>
          <w:rFonts w:ascii="Arial" w:hAnsi="Arial" w:cs="Arial"/>
        </w:rPr>
      </w:pPr>
      <w:r w:rsidRPr="00423743">
        <w:rPr>
          <w:rFonts w:ascii="Arial" w:hAnsi="Arial" w:cs="Arial"/>
        </w:rPr>
        <w:lastRenderedPageBreak/>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E34202" w:rsidRPr="00423743">
        <w:rPr>
          <w:rFonts w:ascii="Arial" w:hAnsi="Arial" w:cs="Arial"/>
        </w:rPr>
        <w:t xml:space="preserve"> cantidad de </w:t>
      </w:r>
      <w:r w:rsidR="00E34202" w:rsidRPr="009B40E9">
        <w:rPr>
          <w:rFonts w:ascii="Arial" w:hAnsi="Arial" w:cs="Arial"/>
        </w:rPr>
        <w:t>$</w:t>
      </w:r>
      <w:r w:rsidR="00BF5DF0" w:rsidRPr="00BF5DF0">
        <w:rPr>
          <w:rFonts w:ascii="Arial" w:hAnsi="Arial" w:cs="Arial"/>
        </w:rPr>
        <w:t>58,930,244.11</w:t>
      </w:r>
      <w:r w:rsidR="001B2F14" w:rsidRPr="009B40E9">
        <w:rPr>
          <w:rFonts w:ascii="Arial" w:hAnsi="Arial" w:cs="Arial"/>
        </w:rPr>
        <w:t xml:space="preserve"> (Son: </w:t>
      </w:r>
      <w:r w:rsidR="00BF5DF0">
        <w:rPr>
          <w:rFonts w:ascii="Arial" w:hAnsi="Arial" w:cs="Arial"/>
        </w:rPr>
        <w:t>cincuenta y ocho millones novecientos treinta mil doscientos cuarenta y cuatro pesos 11</w:t>
      </w:r>
      <w:r w:rsidR="001B2F14" w:rsidRPr="009B40E9">
        <w:rPr>
          <w:rFonts w:ascii="Arial" w:hAnsi="Arial" w:cs="Arial"/>
        </w:rPr>
        <w:t>/100</w:t>
      </w:r>
      <w:r w:rsidR="00C42888" w:rsidRPr="009B40E9">
        <w:rPr>
          <w:rFonts w:ascii="Arial" w:hAnsi="Arial" w:cs="Arial"/>
        </w:rPr>
        <w:t xml:space="preserve"> </w:t>
      </w:r>
      <w:r w:rsidR="001B2F14" w:rsidRPr="009B40E9">
        <w:rPr>
          <w:rFonts w:ascii="Arial" w:hAnsi="Arial" w:cs="Arial"/>
        </w:rPr>
        <w:t>M.N.)</w:t>
      </w:r>
      <w:r w:rsidR="00E34202" w:rsidRPr="009B40E9">
        <w:rPr>
          <w:rFonts w:ascii="Arial" w:hAnsi="Arial" w:cs="Arial"/>
        </w:rPr>
        <w:t>,</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w:t>
      </w:r>
      <w:r w:rsidR="00D95ECA" w:rsidRPr="00B34A1A">
        <w:rPr>
          <w:rFonts w:ascii="Arial" w:hAnsi="Arial" w:cs="Arial"/>
        </w:rPr>
        <w:t>da</w:t>
      </w:r>
      <w:r w:rsidR="00C06E38" w:rsidRPr="00B34A1A">
        <w:rPr>
          <w:rFonts w:ascii="Arial" w:hAnsi="Arial" w:cs="Arial"/>
        </w:rPr>
        <w:t xml:space="preserve"> la población objetivo </w:t>
      </w:r>
      <w:r w:rsidRPr="00B34A1A">
        <w:rPr>
          <w:rFonts w:ascii="Arial" w:hAnsi="Arial" w:cs="Arial"/>
        </w:rPr>
        <w:t>únicamente por r</w:t>
      </w:r>
      <w:r w:rsidR="00C06E38" w:rsidRPr="00B34A1A">
        <w:rPr>
          <w:rFonts w:ascii="Arial" w:hAnsi="Arial" w:cs="Arial"/>
        </w:rPr>
        <w:t xml:space="preserve">ecursos </w:t>
      </w:r>
      <w:r w:rsidR="003F57E8" w:rsidRPr="00B34A1A">
        <w:rPr>
          <w:rFonts w:ascii="Arial" w:hAnsi="Arial" w:cs="Arial"/>
        </w:rPr>
        <w:t>estatales</w:t>
      </w:r>
      <w:r w:rsidR="00C06E38" w:rsidRPr="00B34A1A">
        <w:rPr>
          <w:rFonts w:ascii="Arial" w:hAnsi="Arial" w:cs="Arial"/>
        </w:rPr>
        <w:t>.</w:t>
      </w:r>
    </w:p>
    <w:p w14:paraId="494C5E67" w14:textId="232165F1" w:rsidR="007E7538" w:rsidRDefault="007E7538" w:rsidP="002E25A3">
      <w:pPr>
        <w:spacing w:line="360" w:lineRule="auto"/>
        <w:jc w:val="both"/>
        <w:rPr>
          <w:rFonts w:ascii="Arial" w:hAnsi="Arial" w:cs="Arial"/>
        </w:rPr>
      </w:pPr>
    </w:p>
    <w:p w14:paraId="249560D0" w14:textId="2F2A257D" w:rsidR="00AA50F2" w:rsidRDefault="00E34202" w:rsidP="00FC2B31">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0B6C42">
        <w:rPr>
          <w:rFonts w:ascii="Arial" w:hAnsi="Arial" w:cs="Arial"/>
        </w:rPr>
        <w:t xml:space="preserve">ingresos devengados </w:t>
      </w:r>
      <w:r w:rsidR="00AA50F2" w:rsidRPr="009879F6">
        <w:rPr>
          <w:rFonts w:ascii="Arial" w:hAnsi="Arial" w:cs="Arial"/>
        </w:rPr>
        <w:t>que</w:t>
      </w:r>
      <w:r w:rsidRPr="009879F6">
        <w:rPr>
          <w:rFonts w:ascii="Arial" w:hAnsi="Arial" w:cs="Arial"/>
        </w:rPr>
        <w:t xml:space="preserve"> forman parte del </w:t>
      </w:r>
      <w:r w:rsidR="000B6C42" w:rsidRPr="000B6C42">
        <w:rPr>
          <w:rFonts w:ascii="Arial" w:hAnsi="Arial" w:cs="Arial"/>
        </w:rPr>
        <w:t xml:space="preserve">Estado Analítico de Ingresos por Fuente de Financiamiento </w:t>
      </w:r>
      <w:r w:rsidR="00AA50F2" w:rsidRPr="009879F6">
        <w:rPr>
          <w:rFonts w:ascii="Arial" w:hAnsi="Arial" w:cs="Arial"/>
        </w:rPr>
        <w:t xml:space="preserve">por el período comprendido del 1º de enero al 31 de diciembre de </w:t>
      </w:r>
      <w:r w:rsidR="000E472D">
        <w:rPr>
          <w:rFonts w:ascii="Arial" w:hAnsi="Arial" w:cs="Arial"/>
        </w:rPr>
        <w:t>2022</w:t>
      </w:r>
      <w:r w:rsidR="00511CEE">
        <w:rPr>
          <w:rFonts w:ascii="Arial" w:hAnsi="Arial" w:cs="Arial"/>
        </w:rPr>
        <w:t>.</w:t>
      </w:r>
    </w:p>
    <w:p w14:paraId="7EC1A2D1" w14:textId="77777777" w:rsidR="000E472D" w:rsidRPr="009879F6" w:rsidRDefault="000E472D" w:rsidP="00FC2B31">
      <w:pPr>
        <w:spacing w:line="360" w:lineRule="auto"/>
        <w:ind w:right="190"/>
        <w:jc w:val="both"/>
        <w:rPr>
          <w:rFonts w:ascii="Arial" w:hAnsi="Arial" w:cs="Arial"/>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0152F5A6"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3945BC">
        <w:rPr>
          <w:rFonts w:ascii="Arial" w:hAnsi="Arial" w:cs="Arial"/>
          <w:bCs/>
        </w:rPr>
        <w:t>ingresos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68FBE5D9"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al </w:t>
      </w:r>
      <w:r w:rsidR="00D33AAD">
        <w:rPr>
          <w:rFonts w:ascii="Arial" w:hAnsi="Arial" w:cs="Arial"/>
          <w:b/>
          <w:bCs/>
        </w:rPr>
        <w:t>Instituto Estatal para la Educación de Jóvenes y Adultos</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w:t>
      </w:r>
      <w:r w:rsidR="00A83A32">
        <w:rPr>
          <w:rFonts w:ascii="Arial" w:hAnsi="Arial" w:cs="Arial"/>
          <w:bCs/>
        </w:rPr>
        <w:t xml:space="preserve"> y</w:t>
      </w:r>
      <w:r w:rsidRPr="000E7791">
        <w:rPr>
          <w:rFonts w:ascii="Arial" w:hAnsi="Arial" w:cs="Arial"/>
          <w:bCs/>
        </w:rPr>
        <w:t xml:space="preserve"> presupuestarios</w:t>
      </w:r>
      <w:r w:rsidR="005E238B">
        <w:rPr>
          <w:rFonts w:ascii="Arial" w:hAnsi="Arial" w:cs="Arial"/>
          <w:bCs/>
        </w:rPr>
        <w:t>,</w:t>
      </w:r>
      <w:r w:rsidR="002E6E67">
        <w:rPr>
          <w:rFonts w:ascii="Arial" w:hAnsi="Arial" w:cs="Arial"/>
          <w:bCs/>
        </w:rPr>
        <w:t xml:space="preserve"> </w:t>
      </w:r>
      <w:r>
        <w:rPr>
          <w:rFonts w:ascii="Arial" w:hAnsi="Arial" w:cs="Arial"/>
          <w:bCs/>
        </w:rPr>
        <w:t xml:space="preserve">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w:t>
      </w:r>
      <w:r>
        <w:rPr>
          <w:rFonts w:ascii="Arial" w:hAnsi="Arial" w:cs="Arial"/>
          <w:bCs/>
        </w:rPr>
        <w:lastRenderedPageBreak/>
        <w:t>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C931DD">
        <w:rPr>
          <w:rFonts w:ascii="Arial" w:hAnsi="Arial" w:cs="Arial"/>
          <w:bCs/>
        </w:rPr>
        <w:t>histórica</w:t>
      </w:r>
      <w:r w:rsidR="00716705">
        <w:rPr>
          <w:rFonts w:ascii="Arial" w:hAnsi="Arial" w:cs="Arial"/>
          <w:bCs/>
        </w:rPr>
        <w:t xml:space="preserve">, </w:t>
      </w:r>
      <w:r w:rsidR="00F52F12" w:rsidRPr="00C931DD">
        <w:rPr>
          <w:rFonts w:ascii="Arial" w:hAnsi="Arial" w:cs="Arial"/>
          <w:bCs/>
        </w:rPr>
        <w:t>que se encuentra en los antecedentes de las auditorías practicadas</w:t>
      </w:r>
      <w:r w:rsidR="00300738" w:rsidRPr="00C931DD">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3615ABBD" w:rsidR="001747A8" w:rsidRDefault="001747A8" w:rsidP="003A721E">
      <w:pPr>
        <w:spacing w:line="360" w:lineRule="auto"/>
        <w:ind w:right="190"/>
        <w:jc w:val="both"/>
        <w:rPr>
          <w:rFonts w:ascii="Arial" w:hAnsi="Arial" w:cs="Arial"/>
          <w:bCs/>
        </w:rPr>
      </w:pPr>
    </w:p>
    <w:p w14:paraId="127CB1DB" w14:textId="4F9F620B"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0A6D12C8"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4FE982AE" w14:textId="046CDCD3" w:rsidR="00EC71A6" w:rsidRPr="00712846" w:rsidRDefault="00234CE3" w:rsidP="009B2D07">
      <w:pPr>
        <w:spacing w:line="360" w:lineRule="auto"/>
        <w:ind w:right="190"/>
        <w:jc w:val="both"/>
        <w:rPr>
          <w:rFonts w:ascii="Arial" w:hAnsi="Arial" w:cs="Arial"/>
          <w:b/>
        </w:rPr>
      </w:pPr>
      <w:r w:rsidRPr="008D64C2">
        <w:rPr>
          <w:rFonts w:ascii="Arial" w:hAnsi="Arial" w:cs="Arial"/>
        </w:rPr>
        <w:t xml:space="preserve">Se revisaron las </w:t>
      </w:r>
      <w:r w:rsidR="00204FD3" w:rsidRPr="008D64C2">
        <w:rPr>
          <w:rFonts w:ascii="Arial" w:hAnsi="Arial" w:cs="Arial"/>
          <w:bCs/>
        </w:rPr>
        <w:t xml:space="preserve">áreas de la </w:t>
      </w:r>
      <w:r w:rsidR="008D64C2" w:rsidRPr="008D64C2">
        <w:rPr>
          <w:rFonts w:ascii="Arial" w:hAnsi="Arial" w:cs="Arial"/>
          <w:bCs/>
        </w:rPr>
        <w:t xml:space="preserve">Dirección General, </w:t>
      </w:r>
      <w:r w:rsidR="00204FD3" w:rsidRPr="008D64C2">
        <w:rPr>
          <w:rFonts w:ascii="Arial" w:hAnsi="Arial" w:cs="Arial"/>
          <w:bCs/>
        </w:rPr>
        <w:t xml:space="preserve">Dirección </w:t>
      </w:r>
      <w:r w:rsidR="005C4C15" w:rsidRPr="008D64C2">
        <w:rPr>
          <w:rFonts w:ascii="Arial" w:hAnsi="Arial" w:cs="Arial"/>
          <w:bCs/>
        </w:rPr>
        <w:t>de Administración y Finanzas</w:t>
      </w:r>
      <w:r w:rsidR="00AE5E29" w:rsidRPr="008D64C2">
        <w:rPr>
          <w:rFonts w:ascii="Arial" w:hAnsi="Arial" w:cs="Arial"/>
          <w:bCs/>
        </w:rPr>
        <w:t xml:space="preserve">, </w:t>
      </w:r>
      <w:r w:rsidR="008D64C2" w:rsidRPr="008D64C2">
        <w:rPr>
          <w:rFonts w:ascii="Arial" w:hAnsi="Arial" w:cs="Arial"/>
          <w:bCs/>
        </w:rPr>
        <w:t>y del Departamento de Recursos Materiales y Servicios Generales</w:t>
      </w:r>
      <w:r w:rsidR="008A6FB2">
        <w:rPr>
          <w:rFonts w:ascii="Arial" w:hAnsi="Arial" w:cs="Arial"/>
          <w:bCs/>
        </w:rPr>
        <w:t>,</w:t>
      </w:r>
      <w:r w:rsidR="008D64C2">
        <w:rPr>
          <w:rFonts w:ascii="Arial" w:hAnsi="Arial" w:cs="Arial"/>
          <w:bCs/>
        </w:rPr>
        <w:t xml:space="preserve"> del </w:t>
      </w:r>
      <w:r w:rsidR="008D64C2" w:rsidRPr="008D64C2">
        <w:rPr>
          <w:rFonts w:ascii="Arial" w:hAnsi="Arial" w:cs="Arial"/>
          <w:b/>
          <w:bCs/>
        </w:rPr>
        <w:t>Instituto Estatal para la Educación de Jóvenes y Adultos</w:t>
      </w:r>
      <w:r w:rsidR="00AE5E29" w:rsidRPr="008A6FB2">
        <w:rPr>
          <w:rFonts w:ascii="Arial" w:hAnsi="Arial" w:cs="Arial"/>
          <w:b/>
          <w:bCs/>
        </w:rPr>
        <w:t>.</w:t>
      </w:r>
    </w:p>
    <w:p w14:paraId="5B1D2297" w14:textId="003BDFB6" w:rsidR="00AF2507" w:rsidRDefault="00AF2507" w:rsidP="00E66F94">
      <w:pPr>
        <w:spacing w:line="360" w:lineRule="auto"/>
        <w:jc w:val="both"/>
        <w:rPr>
          <w:rFonts w:ascii="Arial" w:hAnsi="Arial" w:cs="Arial"/>
          <w:b/>
        </w:rPr>
      </w:pPr>
    </w:p>
    <w:p w14:paraId="140203B7" w14:textId="318DCDC9" w:rsidR="00760FF1" w:rsidRDefault="00760FF1" w:rsidP="00E66F94">
      <w:pPr>
        <w:spacing w:line="360" w:lineRule="auto"/>
        <w:jc w:val="both"/>
        <w:rPr>
          <w:rFonts w:ascii="Arial" w:hAnsi="Arial" w:cs="Arial"/>
          <w:b/>
        </w:rPr>
      </w:pPr>
    </w:p>
    <w:p w14:paraId="281C5610" w14:textId="546985D5" w:rsidR="00760FF1" w:rsidRDefault="00760FF1" w:rsidP="00E66F94">
      <w:pPr>
        <w:spacing w:line="360" w:lineRule="auto"/>
        <w:jc w:val="both"/>
        <w:rPr>
          <w:rFonts w:ascii="Arial" w:hAnsi="Arial" w:cs="Arial"/>
          <w:b/>
        </w:rPr>
      </w:pPr>
    </w:p>
    <w:p w14:paraId="6F4023ED" w14:textId="77777777" w:rsidR="00760FF1" w:rsidRDefault="00760FF1" w:rsidP="00E66F94">
      <w:pPr>
        <w:spacing w:line="360" w:lineRule="auto"/>
        <w:jc w:val="both"/>
        <w:rPr>
          <w:rFonts w:ascii="Arial" w:hAnsi="Arial" w:cs="Arial"/>
          <w:b/>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w:t>
      </w:r>
      <w:r w:rsidRPr="00AE5E29">
        <w:rPr>
          <w:rFonts w:ascii="Arial" w:hAnsi="Arial" w:cs="Arial"/>
          <w:bCs/>
        </w:rPr>
        <w:t xml:space="preserve">emitir conclusiones sobre las cuales basar </w:t>
      </w:r>
      <w:r w:rsidR="00493994" w:rsidRPr="00AE5E29">
        <w:rPr>
          <w:rFonts w:ascii="Arial" w:hAnsi="Arial" w:cs="Arial"/>
          <w:bCs/>
        </w:rPr>
        <w:t>el</w:t>
      </w:r>
      <w:r w:rsidRPr="00AE5E29">
        <w:rPr>
          <w:rFonts w:ascii="Arial" w:hAnsi="Arial" w:cs="Arial"/>
          <w:bCs/>
        </w:rPr>
        <w:t xml:space="preserve"> dictamen y sustentar el informe individual de auditoría. La suficiencia </w:t>
      </w:r>
      <w:r w:rsidR="007D13C9" w:rsidRPr="00AE5E29">
        <w:rPr>
          <w:rFonts w:ascii="Arial" w:hAnsi="Arial" w:cs="Arial"/>
          <w:bCs/>
        </w:rPr>
        <w:t>correspondió a</w:t>
      </w:r>
      <w:r w:rsidRPr="00AE5E29">
        <w:rPr>
          <w:rFonts w:ascii="Arial" w:hAnsi="Arial" w:cs="Arial"/>
          <w:bCs/>
        </w:rPr>
        <w:t xml:space="preserve"> una medida de la cantidad de evidencia, </w:t>
      </w:r>
      <w:r w:rsidR="007D13C9" w:rsidRPr="00AE5E29">
        <w:rPr>
          <w:rFonts w:ascii="Arial" w:hAnsi="Arial" w:cs="Arial"/>
          <w:bCs/>
        </w:rPr>
        <w:t>toda vez</w:t>
      </w:r>
      <w:r w:rsidR="007D13C9">
        <w:rPr>
          <w:rFonts w:ascii="Arial" w:hAnsi="Arial" w:cs="Arial"/>
          <w:bCs/>
        </w:rPr>
        <w:t xml:space="preserve"> que fue</w:t>
      </w:r>
      <w:r w:rsidRPr="00C47B98">
        <w:rPr>
          <w:rFonts w:ascii="Arial" w:hAnsi="Arial" w:cs="Arial"/>
          <w:bCs/>
        </w:rPr>
        <w:t xml:space="preserve"> la necesaria para sustentar y soportar los resultados, observaciones, </w:t>
      </w:r>
      <w:r w:rsidRPr="00C47B98">
        <w:rPr>
          <w:rFonts w:ascii="Arial" w:hAnsi="Arial" w:cs="Arial"/>
          <w:bCs/>
        </w:rPr>
        <w:lastRenderedPageBreak/>
        <w:t>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3E1715F4"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6B205F0" w14:textId="77777777" w:rsidR="0060249A" w:rsidRDefault="0060249A" w:rsidP="00FC2B31">
      <w:pPr>
        <w:spacing w:line="360" w:lineRule="auto"/>
        <w:ind w:right="190"/>
        <w:jc w:val="both"/>
        <w:rPr>
          <w:rFonts w:ascii="Arial" w:hAnsi="Arial" w:cs="Arial"/>
          <w:bCs/>
        </w:rPr>
      </w:pPr>
    </w:p>
    <w:p w14:paraId="45EE5AC9" w14:textId="6E3F427F" w:rsidR="0060249A" w:rsidRPr="0075335C" w:rsidRDefault="0060249A" w:rsidP="0060249A">
      <w:pPr>
        <w:spacing w:after="240" w:line="360" w:lineRule="auto"/>
        <w:ind w:right="190"/>
        <w:jc w:val="both"/>
        <w:rPr>
          <w:rFonts w:ascii="Arial" w:hAnsi="Arial" w:cs="Arial"/>
          <w:bCs/>
        </w:rPr>
      </w:pPr>
      <w:r w:rsidRPr="0075335C">
        <w:rPr>
          <w:rFonts w:ascii="Arial" w:hAnsi="Arial" w:cs="Arial"/>
          <w:bCs/>
        </w:rPr>
        <w:t xml:space="preserve">1. </w:t>
      </w:r>
      <w:r w:rsidR="00BC5777">
        <w:rPr>
          <w:rFonts w:ascii="Arial" w:hAnsi="Arial" w:cs="Arial"/>
          <w:bCs/>
        </w:rPr>
        <w:t>Verificar</w:t>
      </w:r>
      <w:r w:rsidR="00B41393" w:rsidRPr="00B41393">
        <w:rPr>
          <w:rFonts w:ascii="Arial" w:hAnsi="Arial" w:cs="Arial"/>
          <w:bCs/>
        </w:rPr>
        <w:t xml:space="preserve"> que el momento devengado de los ingresos registrados en el Estado Analítico del Ingreso</w:t>
      </w:r>
      <w:r w:rsidR="00BC5777">
        <w:rPr>
          <w:rFonts w:ascii="Arial" w:hAnsi="Arial" w:cs="Arial"/>
          <w:bCs/>
        </w:rPr>
        <w:t>s</w:t>
      </w:r>
      <w:r w:rsidR="00B41393" w:rsidRPr="00B41393">
        <w:rPr>
          <w:rFonts w:ascii="Arial" w:hAnsi="Arial" w:cs="Arial"/>
          <w:bCs/>
        </w:rPr>
        <w:t xml:space="preserve"> coincida con lo registrado en el Estado de Actividades</w:t>
      </w:r>
      <w:r w:rsidR="00E05B45" w:rsidRPr="0075335C">
        <w:rPr>
          <w:rFonts w:ascii="Arial" w:hAnsi="Arial" w:cs="Arial"/>
          <w:bCs/>
        </w:rPr>
        <w:t>.</w:t>
      </w:r>
    </w:p>
    <w:p w14:paraId="641DA8C2" w14:textId="3FFF5FC9" w:rsidR="0060249A" w:rsidRPr="0075335C" w:rsidRDefault="0060249A" w:rsidP="0060249A">
      <w:pPr>
        <w:spacing w:after="240" w:line="360" w:lineRule="auto"/>
        <w:ind w:right="190"/>
        <w:jc w:val="both"/>
        <w:rPr>
          <w:rFonts w:ascii="Arial" w:hAnsi="Arial" w:cs="Arial"/>
          <w:bCs/>
        </w:rPr>
      </w:pPr>
      <w:r w:rsidRPr="0075335C">
        <w:rPr>
          <w:rFonts w:ascii="Arial" w:hAnsi="Arial" w:cs="Arial"/>
          <w:bCs/>
        </w:rPr>
        <w:lastRenderedPageBreak/>
        <w:t xml:space="preserve">2. </w:t>
      </w:r>
      <w:r w:rsidR="00B41393" w:rsidRPr="00B41393">
        <w:rPr>
          <w:rFonts w:ascii="Arial" w:hAnsi="Arial" w:cs="Arial"/>
          <w:bCs/>
        </w:rPr>
        <w:t>Conciliar los ingresos registrados en el Esta</w:t>
      </w:r>
      <w:r w:rsidR="00662DD6">
        <w:rPr>
          <w:rFonts w:ascii="Arial" w:hAnsi="Arial" w:cs="Arial"/>
          <w:bCs/>
        </w:rPr>
        <w:t>do Analítico de Ingresos con lo</w:t>
      </w:r>
      <w:r w:rsidR="001E6E7D" w:rsidRPr="00B41393">
        <w:rPr>
          <w:rFonts w:ascii="Arial" w:hAnsi="Arial" w:cs="Arial"/>
          <w:bCs/>
        </w:rPr>
        <w:t xml:space="preserve"> transferido a la entidad </w:t>
      </w:r>
      <w:r w:rsidR="00B41393" w:rsidRPr="00B41393">
        <w:rPr>
          <w:rFonts w:ascii="Arial" w:hAnsi="Arial" w:cs="Arial"/>
          <w:bCs/>
        </w:rPr>
        <w:t>por la Secretaría de Finanzas y Planeación</w:t>
      </w:r>
      <w:r w:rsidRPr="0075335C">
        <w:rPr>
          <w:rFonts w:ascii="Arial" w:hAnsi="Arial" w:cs="Arial"/>
          <w:bCs/>
        </w:rPr>
        <w:t>.</w:t>
      </w:r>
    </w:p>
    <w:p w14:paraId="6E1024A5" w14:textId="3004B849" w:rsidR="00E05B45" w:rsidRDefault="0060249A" w:rsidP="0060249A">
      <w:pPr>
        <w:spacing w:after="240" w:line="360" w:lineRule="auto"/>
        <w:ind w:right="193"/>
        <w:jc w:val="both"/>
        <w:rPr>
          <w:rFonts w:ascii="Arial" w:hAnsi="Arial" w:cs="Arial"/>
          <w:bCs/>
        </w:rPr>
      </w:pPr>
      <w:r w:rsidRPr="0075335C">
        <w:rPr>
          <w:rFonts w:ascii="Arial" w:hAnsi="Arial" w:cs="Arial"/>
          <w:bCs/>
        </w:rPr>
        <w:t xml:space="preserve">3. </w:t>
      </w:r>
      <w:r w:rsidR="00B41393" w:rsidRPr="00B41393">
        <w:rPr>
          <w:rFonts w:ascii="Arial" w:hAnsi="Arial" w:cs="Arial"/>
          <w:bCs/>
        </w:rPr>
        <w:t xml:space="preserve">Constatar que los ingresos recibidos </w:t>
      </w:r>
      <w:r w:rsidR="00B24556">
        <w:rPr>
          <w:rFonts w:ascii="Arial" w:hAnsi="Arial" w:cs="Arial"/>
          <w:bCs/>
        </w:rPr>
        <w:t>de</w:t>
      </w:r>
      <w:r w:rsidR="00B41393" w:rsidRPr="00B41393">
        <w:rPr>
          <w:rFonts w:ascii="Arial" w:hAnsi="Arial" w:cs="Arial"/>
          <w:bCs/>
        </w:rPr>
        <w:t xml:space="preserve"> la Secretaría de Planeación y Finanzas se realizaron conforme al marco legal correspondiente</w:t>
      </w:r>
      <w:r w:rsidRPr="0075335C">
        <w:rPr>
          <w:rFonts w:ascii="Arial" w:hAnsi="Arial" w:cs="Arial"/>
          <w:bCs/>
        </w:rPr>
        <w:t>.</w:t>
      </w:r>
    </w:p>
    <w:p w14:paraId="2D755C5D" w14:textId="13A1A03B" w:rsidR="006E6CCD" w:rsidRPr="007621B2" w:rsidRDefault="006E6CCD" w:rsidP="006E6CCD">
      <w:pPr>
        <w:spacing w:after="240" w:line="360" w:lineRule="auto"/>
        <w:ind w:right="190"/>
        <w:jc w:val="both"/>
        <w:rPr>
          <w:rFonts w:ascii="Arial" w:hAnsi="Arial" w:cs="Arial"/>
          <w:bCs/>
        </w:rPr>
      </w:pPr>
      <w:r w:rsidRPr="007621B2">
        <w:rPr>
          <w:rFonts w:ascii="Arial" w:hAnsi="Arial" w:cs="Arial"/>
          <w:bCs/>
        </w:rPr>
        <w:t xml:space="preserve">4. </w:t>
      </w:r>
      <w:r w:rsidR="003F4996">
        <w:rPr>
          <w:rFonts w:ascii="Arial" w:hAnsi="Arial" w:cs="Arial"/>
          <w:bCs/>
        </w:rPr>
        <w:t>V</w:t>
      </w:r>
      <w:r w:rsidR="003F4996" w:rsidRPr="0000386B">
        <w:rPr>
          <w:rFonts w:ascii="Arial" w:hAnsi="Arial" w:cs="Arial"/>
          <w:bCs/>
        </w:rPr>
        <w:t>erificar</w:t>
      </w:r>
      <w:r w:rsidR="003F4996">
        <w:rPr>
          <w:rFonts w:ascii="Arial" w:hAnsi="Arial" w:cs="Arial"/>
          <w:bCs/>
        </w:rPr>
        <w:t xml:space="preserve"> que </w:t>
      </w:r>
      <w:r w:rsidR="003F4996" w:rsidRPr="0000386B">
        <w:rPr>
          <w:rFonts w:ascii="Arial" w:hAnsi="Arial" w:cs="Arial"/>
          <w:bCs/>
        </w:rPr>
        <w:t>los ingresos por convenios se haya</w:t>
      </w:r>
      <w:r w:rsidR="003F4996">
        <w:rPr>
          <w:rFonts w:ascii="Arial" w:hAnsi="Arial" w:cs="Arial"/>
          <w:bCs/>
        </w:rPr>
        <w:t>n</w:t>
      </w:r>
      <w:r w:rsidR="003F4996" w:rsidRPr="0000386B">
        <w:rPr>
          <w:rFonts w:ascii="Arial" w:hAnsi="Arial" w:cs="Arial"/>
          <w:bCs/>
        </w:rPr>
        <w:t xml:space="preserve"> dado de conformidad al monto establecido, porcentajes </w:t>
      </w:r>
      <w:r w:rsidR="003F4996">
        <w:rPr>
          <w:rFonts w:ascii="Arial" w:hAnsi="Arial" w:cs="Arial"/>
          <w:bCs/>
        </w:rPr>
        <w:t>y</w:t>
      </w:r>
      <w:r w:rsidR="003F4996" w:rsidRPr="0000386B">
        <w:rPr>
          <w:rFonts w:ascii="Arial" w:hAnsi="Arial" w:cs="Arial"/>
          <w:bCs/>
        </w:rPr>
        <w:t xml:space="preserve"> fechas acordadas, de acuerdo al marco legal correspondiente</w:t>
      </w:r>
      <w:r w:rsidRPr="007621B2">
        <w:rPr>
          <w:rFonts w:ascii="Arial" w:hAnsi="Arial" w:cs="Arial"/>
          <w:bCs/>
        </w:rPr>
        <w:t>.</w:t>
      </w:r>
    </w:p>
    <w:p w14:paraId="0A652B96" w14:textId="73C8AE5C" w:rsidR="006E6CCD" w:rsidRPr="007621B2" w:rsidRDefault="006E6CCD" w:rsidP="006E6CCD">
      <w:pPr>
        <w:spacing w:after="240" w:line="360" w:lineRule="auto"/>
        <w:ind w:right="190"/>
        <w:jc w:val="both"/>
        <w:rPr>
          <w:rFonts w:ascii="Arial" w:hAnsi="Arial" w:cs="Arial"/>
          <w:bCs/>
        </w:rPr>
      </w:pPr>
      <w:r w:rsidRPr="007621B2">
        <w:rPr>
          <w:rFonts w:ascii="Arial" w:hAnsi="Arial" w:cs="Arial"/>
          <w:bCs/>
        </w:rPr>
        <w:t xml:space="preserve">5. </w:t>
      </w:r>
      <w:r w:rsidR="00B41393" w:rsidRPr="00B41393">
        <w:rPr>
          <w:rFonts w:ascii="Arial" w:hAnsi="Arial" w:cs="Arial"/>
          <w:bCs/>
        </w:rPr>
        <w:t>Con</w:t>
      </w:r>
      <w:r w:rsidR="00A842EE">
        <w:rPr>
          <w:rFonts w:ascii="Arial" w:hAnsi="Arial" w:cs="Arial"/>
          <w:bCs/>
        </w:rPr>
        <w:t>statar que los recursos recibidos</w:t>
      </w:r>
      <w:r w:rsidR="00B41393" w:rsidRPr="00B41393">
        <w:rPr>
          <w:rFonts w:ascii="Arial" w:hAnsi="Arial" w:cs="Arial"/>
          <w:bCs/>
        </w:rPr>
        <w:t xml:space="preserve"> se hayan re</w:t>
      </w:r>
      <w:r w:rsidR="00A842EE">
        <w:rPr>
          <w:rFonts w:ascii="Arial" w:hAnsi="Arial" w:cs="Arial"/>
          <w:bCs/>
        </w:rPr>
        <w:t>gistrado en las cuentas específicas</w:t>
      </w:r>
      <w:r w:rsidR="00B41393" w:rsidRPr="00B41393">
        <w:rPr>
          <w:rFonts w:ascii="Arial" w:hAnsi="Arial" w:cs="Arial"/>
          <w:bCs/>
        </w:rPr>
        <w:t xml:space="preserve"> para ello</w:t>
      </w:r>
      <w:r w:rsidRPr="007621B2">
        <w:rPr>
          <w:rFonts w:ascii="Arial" w:hAnsi="Arial" w:cs="Arial"/>
          <w:bCs/>
        </w:rPr>
        <w:t>.</w:t>
      </w:r>
    </w:p>
    <w:p w14:paraId="6645DE20" w14:textId="03DF70E8" w:rsidR="006E6CCD" w:rsidRDefault="006E6CCD" w:rsidP="006E6CCD">
      <w:pPr>
        <w:spacing w:after="240" w:line="360" w:lineRule="auto"/>
        <w:ind w:right="193"/>
        <w:jc w:val="both"/>
        <w:rPr>
          <w:rFonts w:ascii="Arial" w:hAnsi="Arial" w:cs="Arial"/>
          <w:bCs/>
        </w:rPr>
      </w:pPr>
      <w:r w:rsidRPr="007621B2">
        <w:rPr>
          <w:rFonts w:ascii="Arial" w:hAnsi="Arial" w:cs="Arial"/>
          <w:bCs/>
        </w:rPr>
        <w:t xml:space="preserve">6. </w:t>
      </w:r>
      <w:r w:rsidR="00B41393" w:rsidRPr="00B41393">
        <w:rPr>
          <w:rFonts w:ascii="Arial" w:hAnsi="Arial" w:cs="Arial"/>
          <w:bCs/>
        </w:rPr>
        <w:t>Verificar que las operaciones que afecten a las cuentas bancarias se encuentren registradas en contabilidad</w:t>
      </w:r>
      <w:r w:rsidRPr="00AE3DDF">
        <w:rPr>
          <w:rFonts w:ascii="Arial" w:hAnsi="Arial" w:cs="Arial"/>
          <w:bCs/>
        </w:rPr>
        <w:t>.</w:t>
      </w:r>
    </w:p>
    <w:p w14:paraId="729AD3FF" w14:textId="4F0537D5"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178E906" w14:textId="195DDF41" w:rsidR="00FD18DA" w:rsidRDefault="00FD18DA" w:rsidP="00FC2B31">
      <w:pPr>
        <w:spacing w:line="360" w:lineRule="auto"/>
        <w:ind w:right="190"/>
        <w:jc w:val="both"/>
        <w:rPr>
          <w:rFonts w:ascii="Arial" w:hAnsi="Arial" w:cs="Arial"/>
          <w:b/>
          <w:highlight w:val="darkYellow"/>
        </w:rPr>
      </w:pPr>
    </w:p>
    <w:p w14:paraId="414A6FBE" w14:textId="0FD2227E" w:rsidR="00760FF1" w:rsidRDefault="00760FF1" w:rsidP="00FC2B31">
      <w:pPr>
        <w:spacing w:line="360" w:lineRule="auto"/>
        <w:ind w:right="190"/>
        <w:jc w:val="both"/>
        <w:rPr>
          <w:rFonts w:ascii="Arial" w:hAnsi="Arial" w:cs="Arial"/>
          <w:b/>
          <w:highlight w:val="darkYellow"/>
        </w:rPr>
      </w:pPr>
    </w:p>
    <w:p w14:paraId="0B81F82B" w14:textId="77777777" w:rsidR="00760FF1" w:rsidRDefault="00760FF1"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07E3F507"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sidR="00E549C9">
        <w:rPr>
          <w:rFonts w:ascii="Arial" w:hAnsi="Arial" w:cs="Arial"/>
          <w:bCs/>
        </w:rPr>
        <w:t xml:space="preserve"> como personal de este ó</w:t>
      </w:r>
      <w:r>
        <w:rPr>
          <w:rFonts w:ascii="Arial" w:hAnsi="Arial" w:cs="Arial"/>
          <w:bCs/>
        </w:rPr>
        <w:t xml:space="preserve">rgano </w:t>
      </w:r>
      <w:r w:rsidR="00E549C9">
        <w:rPr>
          <w:rFonts w:ascii="Arial" w:hAnsi="Arial" w:cs="Arial"/>
          <w:bCs/>
        </w:rPr>
        <w:t>t</w:t>
      </w:r>
      <w:r>
        <w:rPr>
          <w:rFonts w:ascii="Arial" w:hAnsi="Arial" w:cs="Arial"/>
          <w:bCs/>
        </w:rPr>
        <w:t xml:space="preserve">écnico de </w:t>
      </w:r>
      <w:r w:rsidR="00E549C9">
        <w:rPr>
          <w:rFonts w:ascii="Arial" w:hAnsi="Arial" w:cs="Arial"/>
          <w:bCs/>
        </w:rPr>
        <w:t>f</w:t>
      </w:r>
      <w:r>
        <w:rPr>
          <w:rFonts w:ascii="Arial" w:hAnsi="Arial" w:cs="Arial"/>
          <w:bCs/>
        </w:rPr>
        <w:t>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FD18DA">
        <w:rPr>
          <w:rFonts w:ascii="Arial" w:hAnsi="Arial" w:cs="Arial"/>
          <w:bCs/>
        </w:rPr>
        <w:t xml:space="preserve"> </w:t>
      </w:r>
      <w:r w:rsidR="00844909" w:rsidRPr="000E1952">
        <w:rPr>
          <w:rFonts w:ascii="Arial" w:hAnsi="Arial" w:cs="Arial"/>
          <w:bCs/>
        </w:rPr>
        <w:t>ASEQROO/ASE/AEMF/08</w:t>
      </w:r>
      <w:r w:rsidR="000A6510">
        <w:rPr>
          <w:rFonts w:ascii="Arial" w:hAnsi="Arial" w:cs="Arial"/>
          <w:bCs/>
        </w:rPr>
        <w:t>22</w:t>
      </w:r>
      <w:r w:rsidR="00844909" w:rsidRPr="000E1952">
        <w:rPr>
          <w:rFonts w:ascii="Arial" w:hAnsi="Arial" w:cs="Arial"/>
          <w:bCs/>
        </w:rPr>
        <w:t>/07/2023</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49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3119"/>
      </w:tblGrid>
      <w:tr w:rsidR="00844909" w:rsidRPr="00845B1A" w14:paraId="34A271CE" w14:textId="77777777" w:rsidTr="001A7697">
        <w:trPr>
          <w:tblHead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3119"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44909" w:rsidRPr="00845B1A" w14:paraId="134EFBDA" w14:textId="77777777" w:rsidTr="001A7697">
        <w:tc>
          <w:tcPr>
            <w:tcW w:w="6374" w:type="dxa"/>
            <w:shd w:val="clear" w:color="auto" w:fill="auto"/>
          </w:tcPr>
          <w:p w14:paraId="56F4CBBE" w14:textId="14D4EE1C" w:rsidR="00855650" w:rsidRPr="00845B1A" w:rsidRDefault="00844909" w:rsidP="00844909">
            <w:pPr>
              <w:spacing w:line="360" w:lineRule="auto"/>
              <w:rPr>
                <w:rFonts w:ascii="Arial" w:hAnsi="Arial" w:cs="Arial"/>
                <w:bCs/>
              </w:rPr>
            </w:pPr>
            <w:r w:rsidRPr="00844909">
              <w:rPr>
                <w:rFonts w:ascii="Arial" w:hAnsi="Arial" w:cs="Arial"/>
                <w:bCs/>
              </w:rPr>
              <w:t>M.A.N. Martha Carolina Bacab Che</w:t>
            </w:r>
          </w:p>
        </w:tc>
        <w:tc>
          <w:tcPr>
            <w:tcW w:w="3119" w:type="dxa"/>
            <w:shd w:val="clear" w:color="auto" w:fill="auto"/>
          </w:tcPr>
          <w:p w14:paraId="0839250C" w14:textId="28F6C155" w:rsidR="00855650" w:rsidRPr="00845B1A" w:rsidRDefault="00855650" w:rsidP="00B93F1F">
            <w:pPr>
              <w:spacing w:line="360" w:lineRule="auto"/>
              <w:jc w:val="center"/>
              <w:rPr>
                <w:rFonts w:ascii="Arial" w:hAnsi="Arial" w:cs="Arial"/>
                <w:bCs/>
              </w:rPr>
            </w:pPr>
            <w:r w:rsidRPr="00845B1A">
              <w:rPr>
                <w:rFonts w:ascii="Arial" w:hAnsi="Arial" w:cs="Arial"/>
                <w:bCs/>
              </w:rPr>
              <w:t>Coordinador</w:t>
            </w:r>
            <w:r w:rsidR="00844909">
              <w:rPr>
                <w:rFonts w:ascii="Arial" w:hAnsi="Arial" w:cs="Arial"/>
                <w:bCs/>
              </w:rPr>
              <w:t>a</w:t>
            </w:r>
          </w:p>
        </w:tc>
      </w:tr>
      <w:tr w:rsidR="00844909" w:rsidRPr="00845B1A" w14:paraId="50132D96" w14:textId="77777777" w:rsidTr="001A7697">
        <w:tc>
          <w:tcPr>
            <w:tcW w:w="6374" w:type="dxa"/>
            <w:shd w:val="clear" w:color="auto" w:fill="auto"/>
          </w:tcPr>
          <w:p w14:paraId="5820A067" w14:textId="56F89805" w:rsidR="00855650" w:rsidRPr="00845B1A" w:rsidRDefault="00844909" w:rsidP="00844909">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xml:space="preserve">. Minerva </w:t>
            </w:r>
            <w:proofErr w:type="spellStart"/>
            <w:r>
              <w:rPr>
                <w:rFonts w:ascii="Arial" w:hAnsi="Arial" w:cs="Arial"/>
                <w:bCs/>
              </w:rPr>
              <w:t>Lissete</w:t>
            </w:r>
            <w:proofErr w:type="spellEnd"/>
            <w:r>
              <w:rPr>
                <w:rFonts w:ascii="Arial" w:hAnsi="Arial" w:cs="Arial"/>
                <w:bCs/>
              </w:rPr>
              <w:t xml:space="preserve"> Herrera Flores</w:t>
            </w:r>
          </w:p>
        </w:tc>
        <w:tc>
          <w:tcPr>
            <w:tcW w:w="3119" w:type="dxa"/>
            <w:shd w:val="clear" w:color="auto" w:fill="auto"/>
          </w:tcPr>
          <w:p w14:paraId="76B670D2" w14:textId="0250AF35" w:rsidR="00855650" w:rsidRPr="00845B1A" w:rsidRDefault="00855650" w:rsidP="00B93F1F">
            <w:pPr>
              <w:spacing w:line="360" w:lineRule="auto"/>
              <w:jc w:val="center"/>
              <w:rPr>
                <w:rFonts w:ascii="Arial" w:hAnsi="Arial" w:cs="Arial"/>
                <w:bCs/>
              </w:rPr>
            </w:pPr>
            <w:r w:rsidRPr="00845B1A">
              <w:rPr>
                <w:rFonts w:ascii="Arial" w:hAnsi="Arial" w:cs="Arial"/>
                <w:bCs/>
              </w:rPr>
              <w:t>Supervisor</w:t>
            </w:r>
            <w:r w:rsidR="00844909">
              <w:rPr>
                <w:rFonts w:ascii="Arial" w:hAnsi="Arial" w:cs="Arial"/>
                <w:bCs/>
              </w:rPr>
              <w:t>a</w:t>
            </w:r>
          </w:p>
        </w:tc>
      </w:tr>
    </w:tbl>
    <w:p w14:paraId="0AC8B2BB" w14:textId="77777777" w:rsidR="002E1AEF" w:rsidRPr="00845B1A" w:rsidRDefault="002E1AEF" w:rsidP="00B93F1F">
      <w:pPr>
        <w:spacing w:line="360" w:lineRule="auto"/>
        <w:ind w:right="190"/>
        <w:jc w:val="both"/>
        <w:rPr>
          <w:rFonts w:ascii="Arial" w:hAnsi="Arial" w:cs="Arial"/>
          <w:b/>
        </w:rPr>
      </w:pPr>
    </w:p>
    <w:p w14:paraId="507D5E3D" w14:textId="39327F0C" w:rsidR="00615C7A" w:rsidRPr="00845B1A" w:rsidRDefault="002169A5" w:rsidP="00957A5B">
      <w:pPr>
        <w:spacing w:before="120" w:line="360" w:lineRule="auto"/>
        <w:ind w:right="193"/>
        <w:jc w:val="both"/>
        <w:rPr>
          <w:rFonts w:ascii="Arial" w:hAnsi="Arial" w:cs="Arial"/>
          <w:b/>
        </w:rPr>
      </w:pPr>
      <w:r>
        <w:rPr>
          <w:rFonts w:ascii="Arial" w:hAnsi="Arial" w:cs="Arial"/>
          <w:b/>
        </w:rPr>
        <w:t>I.</w:t>
      </w:r>
      <w:r w:rsidR="00C47B98" w:rsidRPr="00845B1A">
        <w:rPr>
          <w:rFonts w:ascii="Arial" w:hAnsi="Arial" w:cs="Arial"/>
          <w:b/>
        </w:rPr>
        <w:t>2</w:t>
      </w:r>
      <w:r w:rsidR="005F7A39" w:rsidRPr="00845B1A">
        <w:rPr>
          <w:rFonts w:ascii="Arial" w:hAnsi="Arial" w:cs="Arial"/>
          <w:b/>
        </w:rPr>
        <w:t>.</w:t>
      </w:r>
      <w:r w:rsidR="004D1CA5" w:rsidRPr="00845B1A">
        <w:rPr>
          <w:rFonts w:ascii="Arial" w:hAnsi="Arial" w:cs="Arial"/>
          <w:b/>
        </w:rPr>
        <w:t xml:space="preserve"> </w:t>
      </w:r>
      <w:r w:rsidR="005F7A39"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293A5604"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793CD2" w:rsidRPr="00793CD2">
        <w:rPr>
          <w:rFonts w:ascii="Arial" w:hAnsi="Arial" w:cs="Arial"/>
        </w:rPr>
        <w:t>Ley de Ingresos del Estado de Quintana Roo, para el ejercicio fiscal 2022,</w:t>
      </w:r>
      <w:r w:rsidR="00793CD2">
        <w:rPr>
          <w:rFonts w:ascii="Arial" w:hAnsi="Arial" w:cs="Arial"/>
        </w:rPr>
        <w:t xml:space="preserve">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w:t>
      </w:r>
      <w:r w:rsidR="008D15E3">
        <w:rPr>
          <w:rFonts w:ascii="Arial" w:hAnsi="Arial" w:cs="Arial"/>
        </w:rPr>
        <w:t>,</w:t>
      </w:r>
      <w:r w:rsidR="0092342F" w:rsidRPr="0092342F">
        <w:rPr>
          <w:rFonts w:ascii="Arial" w:hAnsi="Arial" w:cs="Arial"/>
        </w:rPr>
        <w:t xml:space="preserve"> </w:t>
      </w:r>
      <w:r w:rsidR="0092342F" w:rsidRPr="00880A3B">
        <w:rPr>
          <w:rFonts w:ascii="Arial" w:hAnsi="Arial" w:cs="Arial"/>
        </w:rPr>
        <w:t>en observancia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918284C" w14:textId="5AF58D1C" w:rsidR="00AC5AEA" w:rsidRDefault="00AC5AEA" w:rsidP="00335AD2">
      <w:pPr>
        <w:spacing w:line="360" w:lineRule="auto"/>
        <w:ind w:right="48"/>
        <w:jc w:val="both"/>
        <w:rPr>
          <w:rFonts w:ascii="Arial" w:hAnsi="Arial" w:cs="Arial"/>
        </w:rPr>
      </w:pPr>
    </w:p>
    <w:p w14:paraId="19334BE8" w14:textId="77777777" w:rsidR="00760FF1" w:rsidRPr="00845B1A" w:rsidRDefault="00760FF1"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5BE55F53" w14:textId="77777777" w:rsidR="00880A3B" w:rsidRDefault="00880A3B" w:rsidP="0073389F">
      <w:pPr>
        <w:spacing w:line="360" w:lineRule="auto"/>
        <w:jc w:val="both"/>
        <w:rPr>
          <w:rFonts w:ascii="Arial" w:hAnsi="Arial" w:cs="Arial"/>
        </w:rPr>
      </w:pPr>
    </w:p>
    <w:p w14:paraId="5929C929" w14:textId="364FC3F6" w:rsidR="00F65AB1" w:rsidRPr="00A92323" w:rsidRDefault="00880A3B" w:rsidP="00441BE0">
      <w:pPr>
        <w:spacing w:line="360" w:lineRule="auto"/>
        <w:ind w:right="190"/>
        <w:jc w:val="both"/>
        <w:rPr>
          <w:rFonts w:ascii="Arial" w:hAnsi="Arial" w:cs="Arial"/>
          <w:b/>
          <w:bCs/>
        </w:rPr>
      </w:pPr>
      <w:r w:rsidRPr="00880A3B">
        <w:rPr>
          <w:rFonts w:ascii="Arial" w:hAnsi="Arial" w:cs="Arial"/>
          <w:bCs/>
        </w:rPr>
        <w:t>Se constató el cumplimiento de la Ley Genera</w:t>
      </w:r>
      <w:r w:rsidR="0013673A">
        <w:rPr>
          <w:rFonts w:ascii="Arial" w:hAnsi="Arial" w:cs="Arial"/>
          <w:bCs/>
        </w:rPr>
        <w:t>l de Contabilidad Gubernamental y</w:t>
      </w:r>
      <w:r w:rsidR="003E1005">
        <w:rPr>
          <w:rFonts w:ascii="Arial" w:hAnsi="Arial" w:cs="Arial"/>
          <w:bCs/>
        </w:rPr>
        <w:t xml:space="preserve"> la</w:t>
      </w:r>
      <w:r w:rsidRPr="00880A3B">
        <w:rPr>
          <w:rFonts w:ascii="Arial" w:hAnsi="Arial" w:cs="Arial"/>
          <w:bCs/>
        </w:rPr>
        <w:t xml:space="preserve"> Ley de Ingresos del Estado de Quintana Roo, para el ejercicio fiscal 2022, así como de lo emitido por el Consejo Nacional de Armonización Contable (CONAC), y demás disposiciones legales y normativas aplicables</w:t>
      </w:r>
      <w:r w:rsidR="006068D5">
        <w:rPr>
          <w:rFonts w:ascii="Arial" w:hAnsi="Arial" w:cs="Arial"/>
          <w:bCs/>
        </w:rPr>
        <w:t>.</w:t>
      </w:r>
    </w:p>
    <w:p w14:paraId="07471A0A" w14:textId="77777777" w:rsidR="00EE3DF0" w:rsidRDefault="00EE3DF0" w:rsidP="00B93F1F">
      <w:pPr>
        <w:spacing w:line="360" w:lineRule="auto"/>
        <w:ind w:right="190"/>
        <w:jc w:val="both"/>
        <w:rPr>
          <w:rFonts w:ascii="Arial" w:hAnsi="Arial" w:cs="Arial"/>
          <w:b/>
        </w:rPr>
      </w:pPr>
    </w:p>
    <w:p w14:paraId="709275CB" w14:textId="0CFEB913" w:rsidR="00F326F4" w:rsidRPr="00A05588" w:rsidRDefault="002169A5"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5A32CCA" w14:textId="44F1881B" w:rsidR="00761FA3" w:rsidRDefault="00183532" w:rsidP="002367AD">
      <w:pPr>
        <w:spacing w:line="360" w:lineRule="auto"/>
        <w:ind w:right="190"/>
        <w:jc w:val="both"/>
        <w:rPr>
          <w:rFonts w:ascii="Arial" w:hAnsi="Arial" w:cs="Arial"/>
        </w:rPr>
      </w:pPr>
      <w:r w:rsidRPr="00520718">
        <w:rPr>
          <w:rFonts w:ascii="Arial" w:hAnsi="Arial" w:cs="Arial"/>
        </w:rPr>
        <w:lastRenderedPageBreak/>
        <w:t xml:space="preserve">De conformidad con los artículos 17 </w:t>
      </w:r>
      <w:r w:rsidR="00AA45C4" w:rsidRPr="00520718">
        <w:rPr>
          <w:rFonts w:ascii="Arial" w:hAnsi="Arial" w:cs="Arial"/>
        </w:rPr>
        <w:t>fraccio</w:t>
      </w:r>
      <w:r w:rsidRPr="00520718">
        <w:rPr>
          <w:rFonts w:ascii="Arial" w:hAnsi="Arial" w:cs="Arial"/>
        </w:rPr>
        <w:t>n</w:t>
      </w:r>
      <w:r w:rsidR="00AA45C4" w:rsidRPr="00520718">
        <w:rPr>
          <w:rFonts w:ascii="Arial" w:hAnsi="Arial" w:cs="Arial"/>
        </w:rPr>
        <w:t>es</w:t>
      </w:r>
      <w:r w:rsidRPr="00520718">
        <w:rPr>
          <w:rFonts w:ascii="Arial" w:hAnsi="Arial" w:cs="Arial"/>
        </w:rPr>
        <w:t xml:space="preserve"> I</w:t>
      </w:r>
      <w:r w:rsidR="00977397" w:rsidRPr="00520718">
        <w:rPr>
          <w:rFonts w:ascii="Arial" w:hAnsi="Arial" w:cs="Arial"/>
        </w:rPr>
        <w:t xml:space="preserve"> y II</w:t>
      </w:r>
      <w:r w:rsidRPr="00520718">
        <w:rPr>
          <w:rFonts w:ascii="Arial" w:hAnsi="Arial" w:cs="Arial"/>
        </w:rPr>
        <w:t xml:space="preserve">, </w:t>
      </w:r>
      <w:r w:rsidR="007127B3" w:rsidRPr="00520718">
        <w:rPr>
          <w:rFonts w:ascii="Arial" w:hAnsi="Arial" w:cs="Arial"/>
        </w:rPr>
        <w:t>38</w:t>
      </w:r>
      <w:r w:rsidR="005B73DB" w:rsidRPr="00520718">
        <w:rPr>
          <w:rFonts w:ascii="Arial" w:hAnsi="Arial" w:cs="Arial"/>
        </w:rPr>
        <w:t xml:space="preserve"> fracción IV</w:t>
      </w:r>
      <w:r w:rsidR="007127B3" w:rsidRPr="00520718">
        <w:rPr>
          <w:rFonts w:ascii="Arial" w:hAnsi="Arial" w:cs="Arial"/>
        </w:rPr>
        <w:t xml:space="preserve">, </w:t>
      </w:r>
      <w:r w:rsidR="00212E90" w:rsidRPr="00520718">
        <w:rPr>
          <w:rFonts w:ascii="Arial" w:hAnsi="Arial" w:cs="Arial"/>
        </w:rPr>
        <w:t>41</w:t>
      </w:r>
      <w:r w:rsidR="00996A1B" w:rsidRPr="00520718">
        <w:rPr>
          <w:rFonts w:ascii="Arial" w:hAnsi="Arial" w:cs="Arial"/>
        </w:rPr>
        <w:t xml:space="preserve"> en su segundo párrafo</w:t>
      </w:r>
      <w:r w:rsidR="00212E90" w:rsidRPr="00520718">
        <w:rPr>
          <w:rFonts w:ascii="Arial" w:hAnsi="Arial" w:cs="Arial"/>
        </w:rPr>
        <w:t>,</w:t>
      </w:r>
      <w:r w:rsidR="00AA45C4" w:rsidRPr="00520718">
        <w:rPr>
          <w:rFonts w:ascii="Arial" w:hAnsi="Arial" w:cs="Arial"/>
        </w:rPr>
        <w:t xml:space="preserve"> y</w:t>
      </w:r>
      <w:r w:rsidR="00212E90" w:rsidRPr="00520718">
        <w:rPr>
          <w:rFonts w:ascii="Arial" w:hAnsi="Arial" w:cs="Arial"/>
        </w:rPr>
        <w:t xml:space="preserve"> </w:t>
      </w:r>
      <w:r w:rsidRPr="00520718">
        <w:rPr>
          <w:rFonts w:ascii="Arial" w:hAnsi="Arial" w:cs="Arial"/>
        </w:rPr>
        <w:t>61 párrafo primero de la Ley de Fiscalización y Rendición de Cuentas del Estado de Quintana Roo</w:t>
      </w:r>
      <w:r w:rsidR="007127B3" w:rsidRPr="00520718">
        <w:rPr>
          <w:rFonts w:ascii="Arial" w:hAnsi="Arial" w:cs="Arial"/>
        </w:rPr>
        <w:t>, 4</w:t>
      </w:r>
      <w:r w:rsidR="00DD7950" w:rsidRPr="00520718">
        <w:rPr>
          <w:rFonts w:ascii="Arial" w:hAnsi="Arial" w:cs="Arial"/>
        </w:rPr>
        <w:t>, 8</w:t>
      </w:r>
      <w:r w:rsidR="00996A1B" w:rsidRPr="00520718">
        <w:rPr>
          <w:rFonts w:ascii="Arial" w:hAnsi="Arial" w:cs="Arial"/>
        </w:rPr>
        <w:t xml:space="preserve"> y</w:t>
      </w:r>
      <w:r w:rsidR="007127B3" w:rsidRPr="00520718">
        <w:rPr>
          <w:rFonts w:ascii="Arial" w:hAnsi="Arial" w:cs="Arial"/>
        </w:rPr>
        <w:t xml:space="preserve"> 9 </w:t>
      </w:r>
      <w:r w:rsidR="00AA45C4" w:rsidRPr="00520718">
        <w:rPr>
          <w:rFonts w:ascii="Arial" w:hAnsi="Arial" w:cs="Arial"/>
        </w:rPr>
        <w:t>fracciones</w:t>
      </w:r>
      <w:r w:rsidR="007127B3" w:rsidRPr="00520718">
        <w:rPr>
          <w:rFonts w:ascii="Arial" w:hAnsi="Arial" w:cs="Arial"/>
        </w:rPr>
        <w:t xml:space="preserve"> X, </w:t>
      </w:r>
      <w:r w:rsidR="00996A1B" w:rsidRPr="00520718">
        <w:rPr>
          <w:rFonts w:ascii="Arial" w:hAnsi="Arial" w:cs="Arial"/>
        </w:rPr>
        <w:t xml:space="preserve">XI, </w:t>
      </w:r>
      <w:r w:rsidR="007127B3" w:rsidRPr="00520718">
        <w:rPr>
          <w:rFonts w:ascii="Arial" w:hAnsi="Arial" w:cs="Arial"/>
        </w:rPr>
        <w:t>XVIII y XXVI</w:t>
      </w:r>
      <w:r w:rsidR="00AA45C4" w:rsidRPr="00520718">
        <w:rPr>
          <w:rFonts w:ascii="Arial" w:hAnsi="Arial" w:cs="Arial"/>
        </w:rPr>
        <w:t>,</w:t>
      </w:r>
      <w:r w:rsidR="007127B3" w:rsidRPr="00520718">
        <w:rPr>
          <w:rFonts w:ascii="Arial" w:hAnsi="Arial" w:cs="Arial"/>
        </w:rPr>
        <w:t xml:space="preserve"> </w:t>
      </w:r>
      <w:r w:rsidRPr="00520718">
        <w:rPr>
          <w:rFonts w:ascii="Arial" w:hAnsi="Arial" w:cs="Arial"/>
        </w:rPr>
        <w:t xml:space="preserve">del Reglamento Interior de </w:t>
      </w:r>
      <w:r w:rsidR="005A05B5" w:rsidRPr="00520718">
        <w:rPr>
          <w:rFonts w:ascii="Arial" w:hAnsi="Arial" w:cs="Arial"/>
        </w:rPr>
        <w:t>la Auditoría Superior del Estado de Quintana Roo</w:t>
      </w:r>
      <w:r w:rsidRPr="00520718">
        <w:rPr>
          <w:rFonts w:ascii="Arial" w:hAnsi="Arial"/>
        </w:rPr>
        <w:t>,</w:t>
      </w:r>
      <w:r w:rsidRPr="000B7BD4">
        <w:rPr>
          <w:rFonts w:ascii="Arial" w:hAnsi="Arial" w:cs="Arial"/>
        </w:rPr>
        <w:t xml:space="preserve"> </w:t>
      </w:r>
      <w:r w:rsidR="00AC1182" w:rsidRPr="000B7BD4">
        <w:rPr>
          <w:rFonts w:ascii="Arial" w:hAnsi="Arial" w:cs="Arial"/>
        </w:rPr>
        <w:t xml:space="preserve">durante este proceso de </w:t>
      </w:r>
      <w:bookmarkStart w:id="8" w:name="_Hlk11408938"/>
      <w:bookmarkStart w:id="9" w:name="_Hlk11408885"/>
      <w:r w:rsidR="00567825" w:rsidRPr="00567825">
        <w:rPr>
          <w:rFonts w:ascii="Arial" w:hAnsi="Arial" w:cs="Arial"/>
        </w:rPr>
        <w:t>auditoría al ente fiscalizado fueron aplicados los procedimientos de revisión y fiscalización conforme al</w:t>
      </w:r>
      <w:r w:rsidR="00567825">
        <w:rPr>
          <w:rFonts w:ascii="Arial" w:hAnsi="Arial" w:cs="Arial"/>
        </w:rPr>
        <w:t xml:space="preserve"> </w:t>
      </w:r>
      <w:r w:rsidR="00567825" w:rsidRPr="00567825">
        <w:rPr>
          <w:rFonts w:ascii="Arial" w:hAnsi="Arial" w:cs="Arial"/>
        </w:rPr>
        <w:t>apartado</w:t>
      </w:r>
      <w:r w:rsidR="00567825">
        <w:rPr>
          <w:rFonts w:ascii="Arial" w:hAnsi="Arial" w:cs="Arial"/>
        </w:rPr>
        <w:t xml:space="preserve"> </w:t>
      </w:r>
      <w:r w:rsidR="00567825" w:rsidRPr="00567825">
        <w:rPr>
          <w:rFonts w:ascii="Arial" w:hAnsi="Arial" w:cs="Arial"/>
        </w:rPr>
        <w:t>I, determinándose los resultados finales de auditoría, concluyéndose que no se obtuvieron observaciones respecto de las operaciones financieras sujetas a fiscalización de acuerdo al alcance de revisión</w:t>
      </w:r>
      <w:r w:rsidR="00567825">
        <w:rPr>
          <w:rFonts w:ascii="Arial" w:hAnsi="Arial" w:cs="Arial"/>
        </w:rPr>
        <w:t>.</w:t>
      </w:r>
    </w:p>
    <w:p w14:paraId="280FCFEE" w14:textId="77777777" w:rsidR="00182E8E" w:rsidRDefault="00182E8E" w:rsidP="003D0667">
      <w:pPr>
        <w:spacing w:line="360" w:lineRule="auto"/>
        <w:ind w:right="190"/>
        <w:jc w:val="both"/>
        <w:rPr>
          <w:rFonts w:ascii="Arial" w:hAnsi="Arial" w:cs="Arial"/>
          <w:b/>
          <w:bCs/>
        </w:rPr>
      </w:pPr>
      <w:bookmarkStart w:id="10" w:name="_Hlk11419841"/>
      <w:bookmarkEnd w:id="8"/>
      <w:bookmarkEnd w:id="9"/>
    </w:p>
    <w:p w14:paraId="43E17823" w14:textId="2EC336F7" w:rsidR="003D0667" w:rsidRPr="009879F6" w:rsidRDefault="00F13C6E" w:rsidP="003D0667">
      <w:pPr>
        <w:spacing w:line="360" w:lineRule="auto"/>
        <w:ind w:right="190"/>
        <w:jc w:val="both"/>
        <w:rPr>
          <w:rFonts w:ascii="Arial" w:hAnsi="Arial" w:cs="Arial"/>
          <w:b/>
          <w:bCs/>
        </w:rPr>
      </w:pPr>
      <w:r>
        <w:rPr>
          <w:rFonts w:ascii="Arial" w:hAnsi="Arial" w:cs="Arial"/>
          <w:b/>
          <w:bCs/>
        </w:rPr>
        <w:t>I</w:t>
      </w:r>
      <w:r w:rsidR="003D0667">
        <w:rPr>
          <w:rFonts w:ascii="Arial" w:hAnsi="Arial" w:cs="Arial"/>
          <w:b/>
          <w:bCs/>
        </w:rPr>
        <w:t>I</w:t>
      </w:r>
      <w:r w:rsidR="003D0667" w:rsidRPr="009879F6">
        <w:rPr>
          <w:rFonts w:ascii="Arial" w:hAnsi="Arial" w:cs="Arial"/>
          <w:b/>
          <w:bCs/>
        </w:rPr>
        <w:t xml:space="preserve">. INFORME INDIVIDUAL DE AUDITORÍA RELATIVO A </w:t>
      </w:r>
      <w:r w:rsidR="0086752A">
        <w:rPr>
          <w:rFonts w:ascii="Arial" w:hAnsi="Arial" w:cs="Arial"/>
          <w:b/>
          <w:bCs/>
        </w:rPr>
        <w:t>GASTOS</w:t>
      </w:r>
      <w:r w:rsidR="003D0667" w:rsidRPr="009A4B3D">
        <w:rPr>
          <w:rFonts w:ascii="Arial" w:hAnsi="Arial" w:cs="Arial"/>
          <w:b/>
          <w:bCs/>
        </w:rPr>
        <w:t xml:space="preserve"> PÚBLICOS</w:t>
      </w:r>
    </w:p>
    <w:p w14:paraId="3BCAA8C3" w14:textId="77777777" w:rsidR="003D0667" w:rsidRPr="009879F6" w:rsidRDefault="003D0667" w:rsidP="003D0667">
      <w:pPr>
        <w:spacing w:line="360" w:lineRule="auto"/>
        <w:ind w:right="190"/>
        <w:jc w:val="both"/>
        <w:rPr>
          <w:rFonts w:ascii="Arial" w:hAnsi="Arial" w:cs="Arial"/>
          <w:b/>
          <w:bCs/>
        </w:rPr>
      </w:pPr>
    </w:p>
    <w:p w14:paraId="68B916B5" w14:textId="6BCAB861" w:rsidR="003D0667" w:rsidRPr="009879F6" w:rsidRDefault="00F13C6E" w:rsidP="003D0667">
      <w:pPr>
        <w:spacing w:line="360" w:lineRule="auto"/>
        <w:ind w:right="190"/>
        <w:jc w:val="both"/>
        <w:rPr>
          <w:rFonts w:ascii="Arial" w:hAnsi="Arial" w:cs="Arial"/>
          <w:b/>
          <w:bCs/>
        </w:rPr>
      </w:pPr>
      <w:r>
        <w:rPr>
          <w:rFonts w:ascii="Arial" w:hAnsi="Arial" w:cs="Arial"/>
          <w:b/>
          <w:bCs/>
        </w:rPr>
        <w:t>I</w:t>
      </w:r>
      <w:r w:rsidR="003D0667">
        <w:rPr>
          <w:rFonts w:ascii="Arial" w:hAnsi="Arial" w:cs="Arial"/>
          <w:b/>
          <w:bCs/>
        </w:rPr>
        <w:t>I</w:t>
      </w:r>
      <w:r w:rsidR="003D0667" w:rsidRPr="009879F6">
        <w:rPr>
          <w:rFonts w:ascii="Arial" w:hAnsi="Arial" w:cs="Arial"/>
          <w:b/>
          <w:bCs/>
        </w:rPr>
        <w:t>.1. ASPECTOS GENERALES DE LA AUDITORÍA</w:t>
      </w:r>
    </w:p>
    <w:p w14:paraId="1FA8FDBD" w14:textId="28C413FE" w:rsidR="003D0667" w:rsidRDefault="003D0667" w:rsidP="003D0667">
      <w:pPr>
        <w:spacing w:line="360" w:lineRule="auto"/>
        <w:jc w:val="both"/>
        <w:rPr>
          <w:rFonts w:ascii="Arial" w:hAnsi="Arial" w:cs="Arial"/>
          <w:b/>
          <w:bCs/>
        </w:rPr>
      </w:pPr>
    </w:p>
    <w:p w14:paraId="311B0949" w14:textId="77777777" w:rsidR="003D0667" w:rsidRDefault="003D0667" w:rsidP="003D0667">
      <w:pPr>
        <w:spacing w:line="360" w:lineRule="auto"/>
        <w:jc w:val="both"/>
        <w:rPr>
          <w:rFonts w:ascii="Arial" w:hAnsi="Arial" w:cs="Arial"/>
          <w:b/>
          <w:bCs/>
        </w:rPr>
      </w:pPr>
      <w:r w:rsidRPr="009879F6">
        <w:rPr>
          <w:rFonts w:ascii="Arial" w:hAnsi="Arial" w:cs="Arial"/>
          <w:b/>
          <w:bCs/>
        </w:rPr>
        <w:t>A. Título de la Auditoría</w:t>
      </w:r>
    </w:p>
    <w:p w14:paraId="75401640" w14:textId="77777777" w:rsidR="003D0667" w:rsidRPr="009879F6" w:rsidRDefault="003D0667" w:rsidP="003D0667">
      <w:pPr>
        <w:spacing w:line="360" w:lineRule="auto"/>
        <w:jc w:val="both"/>
        <w:rPr>
          <w:rFonts w:ascii="Arial" w:hAnsi="Arial" w:cs="Arial"/>
          <w:b/>
          <w:bCs/>
        </w:rPr>
      </w:pPr>
    </w:p>
    <w:p w14:paraId="36A28232" w14:textId="7CC00DDA" w:rsidR="003D0667" w:rsidRPr="009879F6" w:rsidRDefault="003D0667" w:rsidP="003D0667">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al </w:t>
      </w:r>
      <w:r w:rsidR="00D33AAD">
        <w:rPr>
          <w:rFonts w:ascii="Arial" w:hAnsi="Arial" w:cs="Arial"/>
          <w:b/>
          <w:bCs/>
        </w:rPr>
        <w:t>Instituto Estatal para la Educación de Jóvenes y Adultos</w:t>
      </w:r>
      <w:r w:rsidRPr="009879F6">
        <w:rPr>
          <w:rFonts w:ascii="Arial" w:hAnsi="Arial" w:cs="Arial"/>
        </w:rPr>
        <w:t>, de manera especial y enunciativa mas no limitativa, fue la siguiente:</w:t>
      </w:r>
    </w:p>
    <w:p w14:paraId="13699634" w14:textId="77777777" w:rsidR="003D0667" w:rsidRPr="009879F6" w:rsidRDefault="003D0667" w:rsidP="003D0667">
      <w:pPr>
        <w:spacing w:line="360" w:lineRule="auto"/>
        <w:jc w:val="both"/>
        <w:rPr>
          <w:rFonts w:ascii="Arial" w:hAnsi="Arial" w:cs="Arial"/>
        </w:rPr>
      </w:pPr>
    </w:p>
    <w:tbl>
      <w:tblPr>
        <w:tblW w:w="4902" w:type="pct"/>
        <w:tblLayout w:type="fixed"/>
        <w:tblCellMar>
          <w:left w:w="70" w:type="dxa"/>
          <w:right w:w="70" w:type="dxa"/>
        </w:tblCellMar>
        <w:tblLook w:val="04A0" w:firstRow="1" w:lastRow="0" w:firstColumn="1" w:lastColumn="0" w:noHBand="0" w:noVBand="1"/>
      </w:tblPr>
      <w:tblGrid>
        <w:gridCol w:w="3687"/>
        <w:gridCol w:w="5811"/>
      </w:tblGrid>
      <w:tr w:rsidR="003D0667" w:rsidRPr="009879F6" w14:paraId="4CD268F9" w14:textId="77777777" w:rsidTr="009A0FBE">
        <w:trPr>
          <w:trHeight w:val="678"/>
          <w:tblHeader/>
        </w:trPr>
        <w:tc>
          <w:tcPr>
            <w:tcW w:w="1941" w:type="pct"/>
            <w:shd w:val="clear" w:color="auto" w:fill="auto"/>
          </w:tcPr>
          <w:p w14:paraId="54B3FACB" w14:textId="01051FF6" w:rsidR="003D0667" w:rsidRPr="009879F6" w:rsidRDefault="00734D71" w:rsidP="0086752A">
            <w:pPr>
              <w:spacing w:line="360" w:lineRule="auto"/>
              <w:ind w:right="190"/>
              <w:jc w:val="both"/>
              <w:rPr>
                <w:rFonts w:ascii="Arial" w:hAnsi="Arial" w:cs="Arial"/>
                <w:b/>
                <w:bCs/>
              </w:rPr>
            </w:pPr>
            <w:r w:rsidRPr="00734D71">
              <w:rPr>
                <w:rFonts w:ascii="Arial" w:hAnsi="Arial" w:cs="Arial"/>
                <w:b/>
                <w:bCs/>
              </w:rPr>
              <w:t>22-AEMF-D-GOB-037-077</w:t>
            </w:r>
          </w:p>
        </w:tc>
        <w:tc>
          <w:tcPr>
            <w:tcW w:w="3059" w:type="pct"/>
            <w:shd w:val="clear" w:color="auto" w:fill="auto"/>
          </w:tcPr>
          <w:p w14:paraId="17A9168A" w14:textId="6CCCE10F" w:rsidR="003D0667" w:rsidRPr="009879F6" w:rsidRDefault="00734D71" w:rsidP="0086752A">
            <w:pPr>
              <w:spacing w:line="360" w:lineRule="auto"/>
              <w:ind w:right="190"/>
              <w:jc w:val="both"/>
              <w:rPr>
                <w:rFonts w:ascii="Arial" w:hAnsi="Arial" w:cs="Arial"/>
                <w:bCs/>
              </w:rPr>
            </w:pPr>
            <w:r w:rsidRPr="00734D71">
              <w:rPr>
                <w:rFonts w:ascii="Arial" w:hAnsi="Arial" w:cs="Arial"/>
                <w:bCs/>
              </w:rPr>
              <w:t>“Auditoría de Cumplimiento Financiero de Gastos Públicos”</w:t>
            </w:r>
          </w:p>
        </w:tc>
      </w:tr>
    </w:tbl>
    <w:p w14:paraId="3F12052E" w14:textId="77777777" w:rsidR="003D0667" w:rsidRPr="009879F6" w:rsidRDefault="003D0667" w:rsidP="003D0667">
      <w:pPr>
        <w:spacing w:line="360" w:lineRule="auto"/>
        <w:jc w:val="both"/>
        <w:rPr>
          <w:rFonts w:ascii="Arial" w:hAnsi="Arial" w:cs="Arial"/>
          <w:b/>
          <w:bCs/>
        </w:rPr>
      </w:pPr>
    </w:p>
    <w:p w14:paraId="315D7EB1" w14:textId="77777777" w:rsidR="003D0667" w:rsidRPr="009879F6" w:rsidRDefault="003D0667" w:rsidP="003D0667">
      <w:pPr>
        <w:spacing w:line="360" w:lineRule="auto"/>
        <w:jc w:val="both"/>
        <w:rPr>
          <w:rFonts w:ascii="Arial" w:hAnsi="Arial" w:cs="Arial"/>
          <w:b/>
          <w:bCs/>
        </w:rPr>
      </w:pPr>
      <w:r w:rsidRPr="009879F6">
        <w:rPr>
          <w:rFonts w:ascii="Arial" w:hAnsi="Arial" w:cs="Arial"/>
          <w:b/>
          <w:bCs/>
        </w:rPr>
        <w:t>B. Objetivo</w:t>
      </w:r>
    </w:p>
    <w:p w14:paraId="6AD222FE" w14:textId="77777777" w:rsidR="003D0667" w:rsidRPr="009879F6" w:rsidRDefault="003D0667" w:rsidP="003D0667">
      <w:pPr>
        <w:spacing w:line="360" w:lineRule="auto"/>
        <w:jc w:val="both"/>
        <w:rPr>
          <w:rFonts w:ascii="Arial" w:hAnsi="Arial" w:cs="Arial"/>
          <w:bCs/>
        </w:rPr>
      </w:pPr>
    </w:p>
    <w:p w14:paraId="1A954A2F" w14:textId="3B41F181" w:rsidR="003D0667" w:rsidRDefault="003D0667" w:rsidP="003D0667">
      <w:pPr>
        <w:tabs>
          <w:tab w:val="left" w:pos="2160"/>
        </w:tabs>
        <w:spacing w:line="360" w:lineRule="auto"/>
        <w:ind w:right="190"/>
        <w:jc w:val="both"/>
        <w:rPr>
          <w:rFonts w:ascii="Arial" w:hAnsi="Arial" w:cs="Arial"/>
          <w:bCs/>
        </w:rPr>
      </w:pPr>
      <w:r w:rsidRPr="00ED291B">
        <w:rPr>
          <w:rFonts w:ascii="Arial" w:hAnsi="Arial" w:cs="Arial"/>
          <w:bCs/>
        </w:rPr>
        <w:t xml:space="preserve">Fiscalizar la gestión financiera para comprobar el cumplimiento de lo dispuesto en </w:t>
      </w:r>
      <w:r w:rsidR="0086752A">
        <w:rPr>
          <w:rFonts w:ascii="Arial" w:hAnsi="Arial" w:cs="Arial"/>
          <w:bCs/>
        </w:rPr>
        <w:t>el Presupuesto de Egresos</w:t>
      </w:r>
      <w:r w:rsidRPr="00ED291B">
        <w:rPr>
          <w:rFonts w:ascii="Arial" w:hAnsi="Arial" w:cs="Arial"/>
          <w:bCs/>
        </w:rPr>
        <w:t xml:space="preserve"> y demás disposiciones legales aplicables, en cuanto a los </w:t>
      </w:r>
      <w:r w:rsidR="0086752A">
        <w:rPr>
          <w:rFonts w:ascii="Arial" w:hAnsi="Arial" w:cs="Arial"/>
          <w:bCs/>
        </w:rPr>
        <w:t>gastos</w:t>
      </w:r>
      <w:r w:rsidRPr="00ED291B">
        <w:rPr>
          <w:rFonts w:ascii="Arial" w:hAnsi="Arial" w:cs="Arial"/>
          <w:bCs/>
        </w:rPr>
        <w:t xml:space="preserve"> públicos, incluyendo la revisión del manejo</w:t>
      </w:r>
      <w:r w:rsidR="0086752A">
        <w:rPr>
          <w:rFonts w:ascii="Arial" w:hAnsi="Arial" w:cs="Arial"/>
          <w:bCs/>
        </w:rPr>
        <w:t xml:space="preserve"> y la aplicación</w:t>
      </w:r>
      <w:r w:rsidRPr="00ED291B">
        <w:rPr>
          <w:rFonts w:ascii="Arial" w:hAnsi="Arial" w:cs="Arial"/>
          <w:bCs/>
        </w:rPr>
        <w:t xml:space="preserve"> de recursos públicos estatales, </w:t>
      </w:r>
      <w:r w:rsidRPr="00ED291B">
        <w:rPr>
          <w:rFonts w:ascii="Arial" w:hAnsi="Arial" w:cs="Arial"/>
          <w:bCs/>
        </w:rPr>
        <w:lastRenderedPageBreak/>
        <w:t>así como de la demás información financiera, contabl</w:t>
      </w:r>
      <w:r w:rsidR="0086752A">
        <w:rPr>
          <w:rFonts w:ascii="Arial" w:hAnsi="Arial" w:cs="Arial"/>
          <w:bCs/>
        </w:rPr>
        <w:t xml:space="preserve">e, patrimonial, </w:t>
      </w:r>
      <w:r>
        <w:rPr>
          <w:rFonts w:ascii="Arial" w:hAnsi="Arial" w:cs="Arial"/>
          <w:bCs/>
        </w:rPr>
        <w:t>presupuestaria</w:t>
      </w:r>
      <w:r w:rsidR="0086752A">
        <w:rPr>
          <w:rFonts w:ascii="Arial" w:hAnsi="Arial" w:cs="Arial"/>
          <w:bCs/>
        </w:rPr>
        <w:t xml:space="preserve"> y programática</w:t>
      </w:r>
      <w:r>
        <w:rPr>
          <w:rFonts w:ascii="Arial" w:hAnsi="Arial" w:cs="Arial"/>
          <w:bCs/>
        </w:rPr>
        <w:t>.</w:t>
      </w:r>
    </w:p>
    <w:p w14:paraId="6C4BB3BB" w14:textId="77777777" w:rsidR="003D0667" w:rsidRDefault="003D0667" w:rsidP="003D0667">
      <w:pPr>
        <w:spacing w:line="360" w:lineRule="auto"/>
        <w:jc w:val="both"/>
        <w:rPr>
          <w:rFonts w:ascii="Arial" w:hAnsi="Arial" w:cs="Arial"/>
          <w:b/>
          <w:bCs/>
        </w:rPr>
      </w:pPr>
    </w:p>
    <w:p w14:paraId="2F3AF1CA" w14:textId="77777777" w:rsidR="003D0667" w:rsidRPr="00AA50F2" w:rsidRDefault="003D0667" w:rsidP="003D0667">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035A98BF" w14:textId="77777777" w:rsidR="003D0667" w:rsidRPr="007B1830" w:rsidRDefault="003D0667" w:rsidP="003D0667">
      <w:pPr>
        <w:spacing w:line="360" w:lineRule="auto"/>
        <w:jc w:val="both"/>
        <w:rPr>
          <w:rFonts w:ascii="Arial" w:hAnsi="Arial" w:cs="Arial"/>
        </w:rPr>
      </w:pPr>
    </w:p>
    <w:p w14:paraId="45A27A01" w14:textId="7E8BD9FB" w:rsidR="003D0667" w:rsidRPr="00767B88" w:rsidRDefault="003D0667" w:rsidP="00767B88">
      <w:pPr>
        <w:spacing w:line="360" w:lineRule="auto"/>
        <w:jc w:val="both"/>
        <w:rPr>
          <w:rFonts w:ascii="Arial" w:hAnsi="Arial" w:cs="Arial"/>
        </w:rPr>
      </w:pPr>
      <w:r w:rsidRPr="00767B88">
        <w:rPr>
          <w:rFonts w:ascii="Arial" w:hAnsi="Arial" w:cs="Arial"/>
          <w:b/>
        </w:rPr>
        <w:t xml:space="preserve">Universo: </w:t>
      </w:r>
      <w:r w:rsidR="00767B88" w:rsidRPr="00767B88">
        <w:rPr>
          <w:rFonts w:ascii="Arial" w:hAnsi="Arial" w:cs="Arial"/>
        </w:rPr>
        <w:t>$</w:t>
      </w:r>
      <w:r w:rsidR="00EC2B45" w:rsidRPr="00EC2B45">
        <w:rPr>
          <w:rFonts w:ascii="Arial" w:hAnsi="Arial" w:cs="Arial"/>
        </w:rPr>
        <w:t>81,563,212.96</w:t>
      </w:r>
    </w:p>
    <w:p w14:paraId="052F4F0F" w14:textId="77777777" w:rsidR="003D0667" w:rsidRPr="00767B88" w:rsidRDefault="003D0667" w:rsidP="003D0667">
      <w:pPr>
        <w:spacing w:line="360" w:lineRule="auto"/>
        <w:rPr>
          <w:rFonts w:ascii="Arial" w:hAnsi="Arial" w:cs="Arial"/>
        </w:rPr>
      </w:pPr>
    </w:p>
    <w:p w14:paraId="02F8AC00" w14:textId="572448F5" w:rsidR="003D0667" w:rsidRPr="00767B88" w:rsidRDefault="003D0667" w:rsidP="00767B88">
      <w:pPr>
        <w:spacing w:line="360" w:lineRule="auto"/>
        <w:rPr>
          <w:rFonts w:ascii="Arial" w:hAnsi="Arial" w:cs="Arial"/>
        </w:rPr>
      </w:pPr>
      <w:r w:rsidRPr="00767B88">
        <w:rPr>
          <w:rFonts w:ascii="Arial" w:hAnsi="Arial" w:cs="Arial"/>
          <w:b/>
        </w:rPr>
        <w:t xml:space="preserve">Población Objetivo: </w:t>
      </w:r>
      <w:r w:rsidR="00767B88" w:rsidRPr="00767B88">
        <w:rPr>
          <w:rFonts w:ascii="Arial" w:hAnsi="Arial" w:cs="Arial"/>
        </w:rPr>
        <w:t>$</w:t>
      </w:r>
      <w:r w:rsidR="00EC2B45" w:rsidRPr="00EC2B45">
        <w:rPr>
          <w:rFonts w:ascii="Arial" w:hAnsi="Arial" w:cs="Arial"/>
        </w:rPr>
        <w:t>22,632,968.85</w:t>
      </w:r>
    </w:p>
    <w:p w14:paraId="18EB1C4C" w14:textId="77777777" w:rsidR="003D0667" w:rsidRPr="00767B88" w:rsidRDefault="003D0667" w:rsidP="003D0667">
      <w:pPr>
        <w:spacing w:line="360" w:lineRule="auto"/>
        <w:rPr>
          <w:rFonts w:ascii="Arial" w:hAnsi="Arial" w:cs="Arial"/>
        </w:rPr>
      </w:pPr>
    </w:p>
    <w:p w14:paraId="0EA94E1B" w14:textId="4BE718CC" w:rsidR="003D0667" w:rsidRPr="00767B88" w:rsidRDefault="003D0667" w:rsidP="00767B88">
      <w:pPr>
        <w:spacing w:line="360" w:lineRule="auto"/>
        <w:rPr>
          <w:rFonts w:ascii="Arial" w:hAnsi="Arial" w:cs="Arial"/>
        </w:rPr>
      </w:pPr>
      <w:r w:rsidRPr="00767B88">
        <w:rPr>
          <w:rFonts w:ascii="Arial" w:hAnsi="Arial" w:cs="Arial"/>
          <w:b/>
        </w:rPr>
        <w:t>Muestra Auditada:</w:t>
      </w:r>
      <w:r w:rsidR="00767B88" w:rsidRPr="00767B88">
        <w:rPr>
          <w:rFonts w:ascii="Arial" w:hAnsi="Arial" w:cs="Arial"/>
        </w:rPr>
        <w:t xml:space="preserve"> $</w:t>
      </w:r>
      <w:r w:rsidR="00EC2B45" w:rsidRPr="00EC2B45">
        <w:rPr>
          <w:rFonts w:ascii="Arial" w:hAnsi="Arial" w:cs="Arial"/>
        </w:rPr>
        <w:t>12,668,157.79</w:t>
      </w:r>
    </w:p>
    <w:p w14:paraId="102618A9" w14:textId="77777777" w:rsidR="003D0667" w:rsidRPr="00767B88" w:rsidRDefault="003D0667" w:rsidP="003D0667">
      <w:pPr>
        <w:spacing w:line="360" w:lineRule="auto"/>
        <w:rPr>
          <w:rFonts w:ascii="Arial" w:hAnsi="Arial" w:cs="Arial"/>
        </w:rPr>
      </w:pPr>
    </w:p>
    <w:p w14:paraId="208CBD60" w14:textId="1E417726" w:rsidR="003D0667" w:rsidRPr="003C097B" w:rsidRDefault="003D0667" w:rsidP="003D0667">
      <w:pPr>
        <w:spacing w:line="360" w:lineRule="auto"/>
        <w:rPr>
          <w:rFonts w:ascii="Arial" w:hAnsi="Arial" w:cs="Arial"/>
        </w:rPr>
      </w:pPr>
      <w:r w:rsidRPr="003C097B">
        <w:rPr>
          <w:rFonts w:ascii="Arial" w:hAnsi="Arial" w:cs="Arial"/>
          <w:b/>
        </w:rPr>
        <w:t>Representatividad de la Muestra:</w:t>
      </w:r>
      <w:r w:rsidRPr="003C097B">
        <w:rPr>
          <w:rFonts w:ascii="Arial" w:hAnsi="Arial" w:cs="Arial"/>
        </w:rPr>
        <w:t xml:space="preserve"> </w:t>
      </w:r>
      <w:r w:rsidR="00EC2B45" w:rsidRPr="00EC2B45">
        <w:rPr>
          <w:rFonts w:ascii="Arial" w:hAnsi="Arial" w:cs="Arial"/>
        </w:rPr>
        <w:t>55.97</w:t>
      </w:r>
      <w:r w:rsidR="00767B88" w:rsidRPr="003C097B">
        <w:rPr>
          <w:rFonts w:ascii="Arial" w:hAnsi="Arial" w:cs="Arial"/>
        </w:rPr>
        <w:t>%</w:t>
      </w:r>
    </w:p>
    <w:p w14:paraId="5249C545" w14:textId="77777777" w:rsidR="003D0667" w:rsidRPr="003C097B" w:rsidRDefault="003D0667" w:rsidP="003D0667">
      <w:pPr>
        <w:spacing w:line="360" w:lineRule="auto"/>
        <w:jc w:val="both"/>
        <w:rPr>
          <w:rFonts w:ascii="Arial" w:hAnsi="Arial" w:cs="Arial"/>
        </w:rPr>
      </w:pPr>
    </w:p>
    <w:p w14:paraId="7321C726" w14:textId="4682CE50" w:rsidR="003D0667" w:rsidRDefault="003D0667" w:rsidP="00441BE0">
      <w:pPr>
        <w:spacing w:line="360" w:lineRule="auto"/>
        <w:ind w:right="190"/>
        <w:jc w:val="both"/>
        <w:rPr>
          <w:rFonts w:ascii="Arial" w:hAnsi="Arial" w:cs="Arial"/>
        </w:rPr>
      </w:pPr>
      <w:r w:rsidRPr="003C097B">
        <w:rPr>
          <w:rFonts w:ascii="Arial" w:hAnsi="Arial" w:cs="Arial"/>
        </w:rPr>
        <w:t xml:space="preserve">En el total del Universo están considerados los recursos federales por la cantidad de </w:t>
      </w:r>
      <w:r w:rsidR="00D525AA" w:rsidRPr="003C097B">
        <w:rPr>
          <w:rFonts w:ascii="Arial" w:hAnsi="Arial" w:cs="Arial"/>
        </w:rPr>
        <w:t>$</w:t>
      </w:r>
      <w:r w:rsidR="003C097B">
        <w:rPr>
          <w:rFonts w:ascii="Arial" w:hAnsi="Arial" w:cs="Arial"/>
        </w:rPr>
        <w:t>58,930,244.11</w:t>
      </w:r>
      <w:r w:rsidR="00D525AA" w:rsidRPr="003C097B">
        <w:rPr>
          <w:rFonts w:ascii="Arial" w:hAnsi="Arial" w:cs="Arial"/>
        </w:rPr>
        <w:t xml:space="preserve"> </w:t>
      </w:r>
      <w:r w:rsidRPr="003C097B">
        <w:rPr>
          <w:rFonts w:ascii="Arial" w:hAnsi="Arial" w:cs="Arial"/>
        </w:rPr>
        <w:t xml:space="preserve">(Son: </w:t>
      </w:r>
      <w:r w:rsidR="003C097B">
        <w:rPr>
          <w:rFonts w:ascii="Arial" w:hAnsi="Arial" w:cs="Arial"/>
        </w:rPr>
        <w:t>cincuenta y ocho</w:t>
      </w:r>
      <w:r w:rsidRPr="003C097B">
        <w:rPr>
          <w:rFonts w:ascii="Arial" w:hAnsi="Arial" w:cs="Arial"/>
        </w:rPr>
        <w:t xml:space="preserve"> millones </w:t>
      </w:r>
      <w:r w:rsidR="003C097B">
        <w:rPr>
          <w:rFonts w:ascii="Arial" w:hAnsi="Arial" w:cs="Arial"/>
        </w:rPr>
        <w:t>novecientos treinta</w:t>
      </w:r>
      <w:r w:rsidR="00D525AA" w:rsidRPr="003C097B">
        <w:rPr>
          <w:rFonts w:ascii="Arial" w:hAnsi="Arial" w:cs="Arial"/>
        </w:rPr>
        <w:t xml:space="preserve"> mil</w:t>
      </w:r>
      <w:r w:rsidR="003C097B">
        <w:rPr>
          <w:rFonts w:ascii="Arial" w:hAnsi="Arial" w:cs="Arial"/>
        </w:rPr>
        <w:t xml:space="preserve"> doscientos cuarenta y cuatro</w:t>
      </w:r>
      <w:r w:rsidRPr="003C097B">
        <w:rPr>
          <w:rFonts w:ascii="Arial" w:hAnsi="Arial" w:cs="Arial"/>
        </w:rPr>
        <w:t xml:space="preserve"> pesos </w:t>
      </w:r>
      <w:r w:rsidR="003C097B">
        <w:rPr>
          <w:rFonts w:ascii="Arial" w:hAnsi="Arial" w:cs="Arial"/>
        </w:rPr>
        <w:t>11</w:t>
      </w:r>
      <w:r w:rsidRPr="003C097B">
        <w:rPr>
          <w:rFonts w:ascii="Arial" w:hAnsi="Arial" w:cs="Arial"/>
        </w:rPr>
        <w:t>/100 M.N.), los cuales no se contemplaron en el monto de la</w:t>
      </w:r>
      <w:r w:rsidRPr="00423743">
        <w:rPr>
          <w:rFonts w:ascii="Arial" w:hAnsi="Arial" w:cs="Arial"/>
        </w:rPr>
        <w:t xml:space="preserve"> muestra auditada, quedando integra</w:t>
      </w:r>
      <w:r w:rsidRPr="00B34A1A">
        <w:rPr>
          <w:rFonts w:ascii="Arial" w:hAnsi="Arial" w:cs="Arial"/>
        </w:rPr>
        <w:t>da la población objetivo únicamente por recursos estatales.</w:t>
      </w:r>
    </w:p>
    <w:p w14:paraId="71E1E9E6" w14:textId="77777777" w:rsidR="003D0667" w:rsidRDefault="003D0667" w:rsidP="003D0667">
      <w:pPr>
        <w:spacing w:line="360" w:lineRule="auto"/>
        <w:jc w:val="both"/>
        <w:rPr>
          <w:rFonts w:ascii="Arial" w:hAnsi="Arial" w:cs="Arial"/>
        </w:rPr>
      </w:pPr>
    </w:p>
    <w:p w14:paraId="02D70861" w14:textId="7B592B92" w:rsidR="003D0667" w:rsidRDefault="003D0667" w:rsidP="003D0667">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00750890">
        <w:rPr>
          <w:rFonts w:ascii="Arial" w:hAnsi="Arial" w:cs="Arial"/>
        </w:rPr>
        <w:t>gastos</w:t>
      </w:r>
      <w:r>
        <w:rPr>
          <w:rFonts w:ascii="Arial" w:hAnsi="Arial" w:cs="Arial"/>
        </w:rPr>
        <w:t xml:space="preserve"> devengados </w:t>
      </w:r>
      <w:r w:rsidRPr="009879F6">
        <w:rPr>
          <w:rFonts w:ascii="Arial" w:hAnsi="Arial" w:cs="Arial"/>
        </w:rPr>
        <w:t xml:space="preserve">que forman parte del </w:t>
      </w:r>
      <w:r w:rsidR="006616C5" w:rsidRPr="006616C5">
        <w:rPr>
          <w:rFonts w:ascii="Arial" w:hAnsi="Arial" w:cs="Arial"/>
        </w:rPr>
        <w:t>Estado Analítico del Ejercicio del Presupuesto de Egresos por Objeto del Gasto</w:t>
      </w:r>
      <w:r w:rsidRPr="000B6C42">
        <w:rPr>
          <w:rFonts w:ascii="Arial" w:hAnsi="Arial" w:cs="Arial"/>
        </w:rPr>
        <w:t xml:space="preserve"> </w:t>
      </w:r>
      <w:r w:rsidRPr="009879F6">
        <w:rPr>
          <w:rFonts w:ascii="Arial" w:hAnsi="Arial" w:cs="Arial"/>
        </w:rPr>
        <w:t xml:space="preserve">por el período comprendido del 1º de enero al 31 de diciembre de </w:t>
      </w:r>
      <w:r>
        <w:rPr>
          <w:rFonts w:ascii="Arial" w:hAnsi="Arial" w:cs="Arial"/>
        </w:rPr>
        <w:t>2022</w:t>
      </w:r>
      <w:r w:rsidR="00511CEE">
        <w:rPr>
          <w:rFonts w:ascii="Arial" w:hAnsi="Arial" w:cs="Arial"/>
        </w:rPr>
        <w:t>.</w:t>
      </w:r>
    </w:p>
    <w:p w14:paraId="0E693367" w14:textId="77777777" w:rsidR="003D0667" w:rsidRPr="009879F6" w:rsidRDefault="003D0667" w:rsidP="003D0667">
      <w:pPr>
        <w:spacing w:line="360" w:lineRule="auto"/>
        <w:ind w:right="190"/>
        <w:jc w:val="both"/>
        <w:rPr>
          <w:rFonts w:ascii="Arial" w:hAnsi="Arial" w:cs="Arial"/>
        </w:rPr>
      </w:pPr>
    </w:p>
    <w:p w14:paraId="3856338D" w14:textId="77777777" w:rsidR="003D0667" w:rsidRDefault="003D0667" w:rsidP="003D0667">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5E047061" w14:textId="77777777" w:rsidR="003D0667" w:rsidRDefault="003D0667" w:rsidP="003D0667">
      <w:pPr>
        <w:tabs>
          <w:tab w:val="left" w:pos="9498"/>
        </w:tabs>
        <w:spacing w:line="360" w:lineRule="auto"/>
        <w:ind w:right="190"/>
        <w:jc w:val="both"/>
        <w:rPr>
          <w:rFonts w:ascii="Arial" w:hAnsi="Arial" w:cs="Arial"/>
          <w:bCs/>
        </w:rPr>
      </w:pPr>
    </w:p>
    <w:p w14:paraId="6B581001" w14:textId="42943EBB" w:rsidR="003D0667" w:rsidRPr="009879F6" w:rsidRDefault="003D0667" w:rsidP="003D0667">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216831">
        <w:rPr>
          <w:rFonts w:ascii="Arial" w:hAnsi="Arial" w:cs="Arial"/>
          <w:bCs/>
        </w:rPr>
        <w:t>gastos</w:t>
      </w:r>
      <w:r>
        <w:rPr>
          <w:rFonts w:ascii="Arial" w:hAnsi="Arial" w:cs="Arial"/>
          <w:bCs/>
        </w:rPr>
        <w:t xml:space="preserve"> devengados</w:t>
      </w:r>
      <w:r w:rsidRPr="009879F6">
        <w:rPr>
          <w:rFonts w:ascii="Arial" w:hAnsi="Arial" w:cs="Arial"/>
          <w:bCs/>
        </w:rPr>
        <w:t xml:space="preserve">, hayan cumplido con los aspectos y criterios apegados a las </w:t>
      </w:r>
      <w:r w:rsidRPr="009879F6">
        <w:rPr>
          <w:rFonts w:ascii="Arial" w:hAnsi="Arial" w:cs="Arial"/>
          <w:bCs/>
        </w:rPr>
        <w:lastRenderedPageBreak/>
        <w:t>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2C6ADD3E" w14:textId="77777777" w:rsidR="003D0667" w:rsidRPr="009879F6" w:rsidRDefault="003D0667" w:rsidP="003D0667">
      <w:pPr>
        <w:spacing w:line="360" w:lineRule="auto"/>
        <w:ind w:right="190"/>
        <w:jc w:val="both"/>
        <w:rPr>
          <w:rFonts w:ascii="Arial" w:hAnsi="Arial" w:cs="Arial"/>
          <w:bCs/>
        </w:rPr>
      </w:pPr>
    </w:p>
    <w:p w14:paraId="1AB65623" w14:textId="31DFEA26" w:rsidR="003D0667" w:rsidRDefault="003D0667" w:rsidP="003D0667">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al </w:t>
      </w:r>
      <w:r w:rsidR="00D33AAD">
        <w:rPr>
          <w:rFonts w:ascii="Arial" w:hAnsi="Arial" w:cs="Arial"/>
          <w:b/>
          <w:bCs/>
        </w:rPr>
        <w:t>Instituto Estatal para la Educación de Jóvenes y Adultos</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w:t>
      </w:r>
      <w:r w:rsidR="000413E4">
        <w:rPr>
          <w:rFonts w:ascii="Arial" w:hAnsi="Arial" w:cs="Arial"/>
          <w:bCs/>
        </w:rPr>
        <w:t>,</w:t>
      </w:r>
      <w:r w:rsidRPr="000E7791">
        <w:rPr>
          <w:rFonts w:ascii="Arial" w:hAnsi="Arial" w:cs="Arial"/>
          <w:bCs/>
        </w:rPr>
        <w:t xml:space="preserve"> presupuestarios</w:t>
      </w:r>
      <w:r>
        <w:rPr>
          <w:rFonts w:ascii="Arial" w:hAnsi="Arial" w:cs="Arial"/>
          <w:bCs/>
        </w:rPr>
        <w:t xml:space="preserve"> </w:t>
      </w:r>
      <w:r w:rsidRPr="000413E4">
        <w:rPr>
          <w:rFonts w:ascii="Arial" w:hAnsi="Arial" w:cs="Arial"/>
          <w:bCs/>
        </w:rPr>
        <w:t>y programáticos,</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C931DD">
        <w:rPr>
          <w:rFonts w:ascii="Arial" w:hAnsi="Arial" w:cs="Arial"/>
          <w:bCs/>
        </w:rPr>
        <w:t>histórica</w:t>
      </w:r>
      <w:r>
        <w:rPr>
          <w:rFonts w:ascii="Arial" w:hAnsi="Arial" w:cs="Arial"/>
          <w:bCs/>
        </w:rPr>
        <w:t xml:space="preserve">, </w:t>
      </w:r>
      <w:r w:rsidRPr="00C931DD">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6013428C" w14:textId="77777777" w:rsidR="003D0667" w:rsidRDefault="003D0667" w:rsidP="003D0667">
      <w:pPr>
        <w:spacing w:line="360" w:lineRule="auto"/>
        <w:ind w:right="190"/>
        <w:jc w:val="both"/>
        <w:rPr>
          <w:rFonts w:ascii="Arial" w:hAnsi="Arial" w:cs="Arial"/>
          <w:bCs/>
        </w:rPr>
      </w:pPr>
    </w:p>
    <w:p w14:paraId="5DECD9C9" w14:textId="77777777" w:rsidR="003D0667" w:rsidRDefault="003D0667" w:rsidP="003D0667">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626BE78F" w14:textId="77777777" w:rsidR="003D0667" w:rsidRDefault="003D0667" w:rsidP="003D0667">
      <w:pPr>
        <w:spacing w:line="360" w:lineRule="auto"/>
        <w:jc w:val="both"/>
        <w:rPr>
          <w:rFonts w:ascii="Arial" w:hAnsi="Arial" w:cs="Arial"/>
          <w:b/>
        </w:rPr>
      </w:pPr>
    </w:p>
    <w:p w14:paraId="609F363C" w14:textId="77777777" w:rsidR="003D0667" w:rsidRPr="008D4630" w:rsidRDefault="003D0667" w:rsidP="003D0667">
      <w:pPr>
        <w:spacing w:line="360" w:lineRule="auto"/>
        <w:jc w:val="both"/>
        <w:rPr>
          <w:rFonts w:ascii="Arial" w:hAnsi="Arial" w:cs="Arial"/>
          <w:b/>
        </w:rPr>
      </w:pPr>
      <w:r>
        <w:rPr>
          <w:rFonts w:ascii="Arial" w:hAnsi="Arial" w:cs="Arial"/>
          <w:b/>
        </w:rPr>
        <w:lastRenderedPageBreak/>
        <w:t>E. Áreas R</w:t>
      </w:r>
      <w:r w:rsidRPr="008D4630">
        <w:rPr>
          <w:rFonts w:ascii="Arial" w:hAnsi="Arial" w:cs="Arial"/>
          <w:b/>
        </w:rPr>
        <w:t>evisadas</w:t>
      </w:r>
    </w:p>
    <w:p w14:paraId="56F07B1B" w14:textId="77777777" w:rsidR="003D0667" w:rsidRPr="008D4630" w:rsidRDefault="003D0667" w:rsidP="003D0667">
      <w:pPr>
        <w:spacing w:line="360" w:lineRule="auto"/>
        <w:jc w:val="both"/>
        <w:rPr>
          <w:rFonts w:ascii="Arial" w:hAnsi="Arial" w:cs="Arial"/>
          <w:b/>
        </w:rPr>
      </w:pPr>
    </w:p>
    <w:p w14:paraId="2BAE6319" w14:textId="7FD54F59" w:rsidR="008A6FB2" w:rsidRPr="00712846" w:rsidRDefault="008A6FB2" w:rsidP="008A6FB2">
      <w:pPr>
        <w:spacing w:line="360" w:lineRule="auto"/>
        <w:ind w:right="190"/>
        <w:jc w:val="both"/>
        <w:rPr>
          <w:rFonts w:ascii="Arial" w:hAnsi="Arial" w:cs="Arial"/>
          <w:b/>
        </w:rPr>
      </w:pPr>
      <w:r w:rsidRPr="008D64C2">
        <w:rPr>
          <w:rFonts w:ascii="Arial" w:hAnsi="Arial" w:cs="Arial"/>
        </w:rPr>
        <w:t xml:space="preserve">Se revisaron las </w:t>
      </w:r>
      <w:r w:rsidRPr="008D64C2">
        <w:rPr>
          <w:rFonts w:ascii="Arial" w:hAnsi="Arial" w:cs="Arial"/>
          <w:bCs/>
        </w:rPr>
        <w:t>áreas de la Dirección General, Dirección de Administración y Finanzas, y del Departamento de Recursos Materiales y Servicios Generales</w:t>
      </w:r>
      <w:r>
        <w:rPr>
          <w:rFonts w:ascii="Arial" w:hAnsi="Arial" w:cs="Arial"/>
          <w:bCs/>
        </w:rPr>
        <w:t xml:space="preserve">, del </w:t>
      </w:r>
      <w:r w:rsidRPr="008D64C2">
        <w:rPr>
          <w:rFonts w:ascii="Arial" w:hAnsi="Arial" w:cs="Arial"/>
          <w:b/>
          <w:bCs/>
        </w:rPr>
        <w:t>Instituto Estatal para la Educación de Jóvenes y Adultos</w:t>
      </w:r>
      <w:r w:rsidRPr="008A6FB2">
        <w:rPr>
          <w:rFonts w:ascii="Arial" w:hAnsi="Arial" w:cs="Arial"/>
          <w:b/>
          <w:bCs/>
        </w:rPr>
        <w:t>.</w:t>
      </w:r>
    </w:p>
    <w:p w14:paraId="052B72E0" w14:textId="77777777" w:rsidR="003D0667" w:rsidRDefault="003D0667" w:rsidP="003D0667">
      <w:pPr>
        <w:spacing w:line="360" w:lineRule="auto"/>
        <w:jc w:val="both"/>
        <w:rPr>
          <w:rFonts w:ascii="Arial" w:hAnsi="Arial" w:cs="Arial"/>
          <w:b/>
        </w:rPr>
      </w:pPr>
    </w:p>
    <w:p w14:paraId="6EE2BE95" w14:textId="77777777" w:rsidR="003D0667" w:rsidRDefault="003D0667" w:rsidP="003D0667">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0BB657B6" w14:textId="77777777" w:rsidR="003D0667" w:rsidRPr="00E66F94" w:rsidRDefault="003D0667" w:rsidP="003D0667">
      <w:pPr>
        <w:spacing w:line="360" w:lineRule="auto"/>
        <w:jc w:val="both"/>
        <w:rPr>
          <w:rFonts w:ascii="Arial" w:hAnsi="Arial" w:cs="Arial"/>
          <w:b/>
        </w:rPr>
      </w:pPr>
    </w:p>
    <w:p w14:paraId="6D4FA513" w14:textId="77777777" w:rsidR="003D0667" w:rsidRPr="00C47B98" w:rsidRDefault="003D0667" w:rsidP="003D0667">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w:t>
      </w:r>
      <w:r w:rsidRPr="000C60A4">
        <w:rPr>
          <w:rFonts w:ascii="Arial" w:hAnsi="Arial" w:cs="Arial"/>
          <w:bCs/>
        </w:rPr>
        <w:t>emitir conclusiones sobre las cuales basar el dictamen y sustentar el informe individual de auditoría. La suficiencia correspondió a una medida de la cantidad de evidencia, toda vez</w:t>
      </w:r>
      <w:r>
        <w:rPr>
          <w:rFonts w:ascii="Arial" w:hAnsi="Arial" w:cs="Arial"/>
          <w:bCs/>
        </w:rPr>
        <w:t xml:space="preserve">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237CC071" w14:textId="77777777" w:rsidR="003D0667" w:rsidRPr="00C47B98" w:rsidRDefault="003D0667" w:rsidP="003D0667">
      <w:pPr>
        <w:spacing w:line="360" w:lineRule="auto"/>
        <w:jc w:val="both"/>
        <w:rPr>
          <w:rFonts w:ascii="Arial" w:hAnsi="Arial" w:cs="Arial"/>
          <w:bCs/>
        </w:rPr>
      </w:pPr>
    </w:p>
    <w:p w14:paraId="03EF7051" w14:textId="77777777" w:rsidR="003D0667" w:rsidRPr="00C47B98" w:rsidRDefault="003D0667" w:rsidP="003D0667">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3B48EEC" w14:textId="77777777" w:rsidR="003D0667" w:rsidRPr="00C47B98" w:rsidRDefault="003D0667" w:rsidP="003D0667">
      <w:pPr>
        <w:spacing w:line="360" w:lineRule="auto"/>
        <w:jc w:val="both"/>
        <w:rPr>
          <w:rFonts w:ascii="Arial" w:hAnsi="Arial" w:cs="Arial"/>
          <w:bCs/>
        </w:rPr>
      </w:pPr>
    </w:p>
    <w:p w14:paraId="10DBAFC1" w14:textId="77777777" w:rsidR="003D0667" w:rsidRPr="00C47B98" w:rsidRDefault="003D0667" w:rsidP="003D0667">
      <w:pPr>
        <w:spacing w:line="360" w:lineRule="auto"/>
        <w:ind w:right="190"/>
        <w:jc w:val="both"/>
        <w:rPr>
          <w:rFonts w:ascii="Arial" w:hAnsi="Arial" w:cs="Arial"/>
          <w:bCs/>
        </w:rPr>
      </w:pPr>
      <w:r w:rsidRPr="000E7791">
        <w:rPr>
          <w:rFonts w:ascii="Arial" w:hAnsi="Arial" w:cs="Arial"/>
          <w:bCs/>
        </w:rPr>
        <w:lastRenderedPageBreak/>
        <w:t>Las técnicas para obtener la evidencia de auditoría incluyeron el estudio general, inspección, observación, indagación, confirmación, recálculo,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56F2458B" w14:textId="77777777" w:rsidR="003D0667" w:rsidRPr="00C47B98" w:rsidRDefault="003D0667" w:rsidP="003D0667">
      <w:pPr>
        <w:spacing w:line="360" w:lineRule="auto"/>
        <w:jc w:val="both"/>
        <w:rPr>
          <w:rFonts w:ascii="Arial" w:hAnsi="Arial" w:cs="Arial"/>
          <w:bCs/>
        </w:rPr>
      </w:pPr>
    </w:p>
    <w:p w14:paraId="2762DBCF" w14:textId="77777777" w:rsidR="003D0667" w:rsidRDefault="003D0667" w:rsidP="003D0667">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169766C6" w14:textId="77777777" w:rsidR="003D0667" w:rsidRDefault="003D0667" w:rsidP="003D0667">
      <w:pPr>
        <w:spacing w:line="360" w:lineRule="auto"/>
        <w:ind w:right="190"/>
        <w:jc w:val="both"/>
        <w:rPr>
          <w:rFonts w:ascii="Arial" w:hAnsi="Arial" w:cs="Arial"/>
          <w:bCs/>
        </w:rPr>
      </w:pPr>
    </w:p>
    <w:p w14:paraId="0BCEA0B4" w14:textId="46C89B95" w:rsidR="00CE3FC6" w:rsidRPr="00166C30" w:rsidRDefault="00CE3FC6" w:rsidP="00CE3FC6">
      <w:pPr>
        <w:spacing w:after="240" w:line="360" w:lineRule="auto"/>
        <w:ind w:right="190"/>
        <w:jc w:val="both"/>
        <w:rPr>
          <w:rFonts w:ascii="Arial" w:hAnsi="Arial" w:cs="Arial"/>
          <w:bCs/>
        </w:rPr>
      </w:pPr>
      <w:r w:rsidRPr="00166C30">
        <w:rPr>
          <w:rFonts w:ascii="Arial" w:hAnsi="Arial" w:cs="Arial"/>
          <w:bCs/>
        </w:rPr>
        <w:t xml:space="preserve">1. Verificar </w:t>
      </w:r>
      <w:r w:rsidR="003D2DC8" w:rsidRPr="00166C30">
        <w:rPr>
          <w:rFonts w:ascii="Arial" w:hAnsi="Arial" w:cs="Arial"/>
          <w:bCs/>
        </w:rPr>
        <w:t>la confiabilidad de la nómina digital mediante comparativo realizado con lo registrado en los auxiliares de los servicios personales</w:t>
      </w:r>
      <w:r w:rsidRPr="00166C30">
        <w:rPr>
          <w:rFonts w:ascii="Arial" w:hAnsi="Arial" w:cs="Arial"/>
          <w:bCs/>
        </w:rPr>
        <w:t>.</w:t>
      </w:r>
    </w:p>
    <w:p w14:paraId="10F7CD52" w14:textId="718A45C1" w:rsidR="00CE3FC6" w:rsidRPr="00166C30" w:rsidRDefault="00CE3FC6" w:rsidP="00CE3FC6">
      <w:pPr>
        <w:spacing w:after="240" w:line="360" w:lineRule="auto"/>
        <w:ind w:right="190"/>
        <w:jc w:val="both"/>
        <w:rPr>
          <w:rFonts w:ascii="Arial" w:hAnsi="Arial" w:cs="Arial"/>
          <w:bCs/>
        </w:rPr>
      </w:pPr>
      <w:r w:rsidRPr="00166C30">
        <w:rPr>
          <w:rFonts w:ascii="Arial" w:hAnsi="Arial" w:cs="Arial"/>
          <w:bCs/>
        </w:rPr>
        <w:t xml:space="preserve">2. Verificar que </w:t>
      </w:r>
      <w:r w:rsidR="003D2DC8" w:rsidRPr="00166C30">
        <w:rPr>
          <w:rFonts w:ascii="Arial" w:hAnsi="Arial" w:cs="Arial"/>
          <w:bCs/>
        </w:rPr>
        <w:t>los cargos por concepto de remuneraciones y demás asignaciones a las percepciones del personal, se sujeten a los tabuladores de sueldos autorizados</w:t>
      </w:r>
      <w:r w:rsidRPr="00166C30">
        <w:rPr>
          <w:rFonts w:ascii="Arial" w:hAnsi="Arial" w:cs="Arial"/>
          <w:bCs/>
        </w:rPr>
        <w:t>.</w:t>
      </w:r>
    </w:p>
    <w:p w14:paraId="0D8C718C" w14:textId="7602326E" w:rsidR="00CE3FC6" w:rsidRPr="00166C30" w:rsidRDefault="00CE3FC6" w:rsidP="00CE3FC6">
      <w:pPr>
        <w:spacing w:after="240" w:line="360" w:lineRule="auto"/>
        <w:ind w:right="193"/>
        <w:jc w:val="both"/>
        <w:rPr>
          <w:rFonts w:ascii="Arial" w:hAnsi="Arial" w:cs="Arial"/>
          <w:bCs/>
        </w:rPr>
      </w:pPr>
      <w:r w:rsidRPr="00166C30">
        <w:rPr>
          <w:rFonts w:ascii="Arial" w:hAnsi="Arial" w:cs="Arial"/>
          <w:bCs/>
        </w:rPr>
        <w:t xml:space="preserve">3. Verificar que </w:t>
      </w:r>
      <w:r w:rsidR="003D2DC8" w:rsidRPr="00166C30">
        <w:rPr>
          <w:rFonts w:ascii="Arial" w:hAnsi="Arial" w:cs="Arial"/>
          <w:bCs/>
        </w:rPr>
        <w:t>lo registrado contablemente en las pólizas de diario y egresos coincida con lo registrado en los auxiliares del ente</w:t>
      </w:r>
      <w:r w:rsidRPr="00166C30">
        <w:rPr>
          <w:rFonts w:ascii="Arial" w:hAnsi="Arial" w:cs="Arial"/>
          <w:bCs/>
        </w:rPr>
        <w:t>.</w:t>
      </w:r>
    </w:p>
    <w:p w14:paraId="5FECC885" w14:textId="070E99CA" w:rsidR="00CE3FC6" w:rsidRPr="00166C30" w:rsidRDefault="00CE3FC6" w:rsidP="00CE3FC6">
      <w:pPr>
        <w:spacing w:after="240" w:line="360" w:lineRule="auto"/>
        <w:ind w:right="190"/>
        <w:jc w:val="both"/>
        <w:rPr>
          <w:rFonts w:ascii="Arial" w:hAnsi="Arial" w:cs="Arial"/>
          <w:bCs/>
        </w:rPr>
      </w:pPr>
      <w:r w:rsidRPr="00166C30">
        <w:rPr>
          <w:rFonts w:ascii="Arial" w:hAnsi="Arial" w:cs="Arial"/>
          <w:bCs/>
        </w:rPr>
        <w:t xml:space="preserve">4. Verificar que </w:t>
      </w:r>
      <w:r w:rsidR="00ED350D" w:rsidRPr="00166C30">
        <w:rPr>
          <w:rFonts w:ascii="Arial" w:hAnsi="Arial" w:cs="Arial"/>
          <w:bCs/>
        </w:rPr>
        <w:t>el personal contratado por concepto de honorarios asimilados a salarios cuente con todos los elementos para su contratación y comprobación</w:t>
      </w:r>
      <w:r w:rsidRPr="00166C30">
        <w:rPr>
          <w:rFonts w:ascii="Arial" w:hAnsi="Arial" w:cs="Arial"/>
          <w:bCs/>
        </w:rPr>
        <w:t>.</w:t>
      </w:r>
    </w:p>
    <w:p w14:paraId="19D58D28" w14:textId="40701635" w:rsidR="00CE3FC6" w:rsidRPr="00166C30" w:rsidRDefault="00CE3FC6" w:rsidP="00CE3FC6">
      <w:pPr>
        <w:spacing w:after="240" w:line="360" w:lineRule="auto"/>
        <w:ind w:right="190"/>
        <w:jc w:val="both"/>
        <w:rPr>
          <w:rFonts w:ascii="Arial" w:hAnsi="Arial" w:cs="Arial"/>
          <w:bCs/>
        </w:rPr>
      </w:pPr>
      <w:r w:rsidRPr="00166C30">
        <w:rPr>
          <w:rFonts w:ascii="Arial" w:hAnsi="Arial" w:cs="Arial"/>
          <w:bCs/>
        </w:rPr>
        <w:t xml:space="preserve">5. Verificar que </w:t>
      </w:r>
      <w:r w:rsidR="00ED350D" w:rsidRPr="00166C30">
        <w:rPr>
          <w:rFonts w:ascii="Arial" w:hAnsi="Arial" w:cs="Arial"/>
          <w:bCs/>
        </w:rPr>
        <w:t>las adquisiciones de bienes y servicios se encuentren en el programa anual de adquisiciones</w:t>
      </w:r>
      <w:r w:rsidRPr="00166C30">
        <w:rPr>
          <w:rFonts w:ascii="Arial" w:hAnsi="Arial" w:cs="Arial"/>
          <w:bCs/>
        </w:rPr>
        <w:t>.</w:t>
      </w:r>
    </w:p>
    <w:p w14:paraId="3094EE28" w14:textId="5374C222" w:rsidR="00CE3FC6" w:rsidRPr="00166C30" w:rsidRDefault="00CE3FC6" w:rsidP="00CE3FC6">
      <w:pPr>
        <w:spacing w:after="240" w:line="360" w:lineRule="auto"/>
        <w:ind w:right="193"/>
        <w:jc w:val="both"/>
        <w:rPr>
          <w:rFonts w:ascii="Arial" w:hAnsi="Arial" w:cs="Arial"/>
          <w:bCs/>
        </w:rPr>
      </w:pPr>
      <w:r w:rsidRPr="00166C30">
        <w:rPr>
          <w:rFonts w:ascii="Arial" w:hAnsi="Arial" w:cs="Arial"/>
          <w:bCs/>
        </w:rPr>
        <w:t xml:space="preserve">6. Verificar que </w:t>
      </w:r>
      <w:r w:rsidR="00ED350D" w:rsidRPr="00166C30">
        <w:rPr>
          <w:rFonts w:ascii="Arial" w:hAnsi="Arial" w:cs="Arial"/>
          <w:bCs/>
        </w:rPr>
        <w:t>la documentación comprobatoria cumpla con los requisitos fiscales, corresponda al ejercicio sujeto a revisión</w:t>
      </w:r>
      <w:r w:rsidR="00DB181D">
        <w:rPr>
          <w:rFonts w:ascii="Arial" w:hAnsi="Arial" w:cs="Arial"/>
          <w:bCs/>
        </w:rPr>
        <w:t xml:space="preserve"> y</w:t>
      </w:r>
      <w:r w:rsidR="00ED350D" w:rsidRPr="00166C30">
        <w:rPr>
          <w:rFonts w:ascii="Arial" w:hAnsi="Arial" w:cs="Arial"/>
          <w:bCs/>
        </w:rPr>
        <w:t xml:space="preserve"> no se encuentre alterada</w:t>
      </w:r>
      <w:r w:rsidRPr="00166C30">
        <w:rPr>
          <w:rFonts w:ascii="Arial" w:hAnsi="Arial" w:cs="Arial"/>
          <w:bCs/>
        </w:rPr>
        <w:t>.</w:t>
      </w:r>
    </w:p>
    <w:p w14:paraId="5C8137F7" w14:textId="0BE5DE2E" w:rsidR="00CE3FC6" w:rsidRPr="00166C30" w:rsidRDefault="00CE3FC6" w:rsidP="00CE3FC6">
      <w:pPr>
        <w:spacing w:after="240" w:line="360" w:lineRule="auto"/>
        <w:ind w:right="190"/>
        <w:jc w:val="both"/>
        <w:rPr>
          <w:rFonts w:ascii="Arial" w:hAnsi="Arial" w:cs="Arial"/>
          <w:bCs/>
        </w:rPr>
      </w:pPr>
      <w:r w:rsidRPr="00166C30">
        <w:rPr>
          <w:rFonts w:ascii="Arial" w:hAnsi="Arial" w:cs="Arial"/>
          <w:bCs/>
        </w:rPr>
        <w:t xml:space="preserve">7. </w:t>
      </w:r>
      <w:r w:rsidR="000E6289" w:rsidRPr="00166C30">
        <w:rPr>
          <w:rFonts w:ascii="Arial" w:hAnsi="Arial" w:cs="Arial"/>
          <w:bCs/>
        </w:rPr>
        <w:t>Verificar que los contratos que amparen las adquisiciones se encuentren debidamente formalizados, elaborados conforme a lo señalado en las disposiciones legales y su cumplimiento</w:t>
      </w:r>
      <w:r w:rsidRPr="00166C30">
        <w:rPr>
          <w:rFonts w:ascii="Arial" w:hAnsi="Arial" w:cs="Arial"/>
          <w:bCs/>
        </w:rPr>
        <w:t>.</w:t>
      </w:r>
    </w:p>
    <w:p w14:paraId="644CEADA" w14:textId="52128715" w:rsidR="00CE3FC6" w:rsidRPr="00C272B3" w:rsidRDefault="00CE3FC6" w:rsidP="00CE3FC6">
      <w:pPr>
        <w:tabs>
          <w:tab w:val="left" w:pos="9495"/>
        </w:tabs>
        <w:spacing w:after="240" w:line="360" w:lineRule="auto"/>
        <w:ind w:right="193"/>
        <w:jc w:val="both"/>
        <w:rPr>
          <w:rFonts w:ascii="Arial" w:hAnsi="Arial" w:cs="Arial"/>
          <w:bCs/>
        </w:rPr>
      </w:pPr>
      <w:r w:rsidRPr="00166C30">
        <w:rPr>
          <w:rFonts w:ascii="Arial" w:hAnsi="Arial" w:cs="Arial"/>
          <w:bCs/>
        </w:rPr>
        <w:lastRenderedPageBreak/>
        <w:t xml:space="preserve">8. Verificar que </w:t>
      </w:r>
      <w:r w:rsidR="00ED350D" w:rsidRPr="00166C30">
        <w:rPr>
          <w:rFonts w:ascii="Arial" w:hAnsi="Arial" w:cs="Arial"/>
          <w:bCs/>
        </w:rPr>
        <w:t>las operaciones que afecten a las cuentas bancarias se encuentren registradas en contabilidad</w:t>
      </w:r>
      <w:r w:rsidRPr="00166C30">
        <w:rPr>
          <w:rFonts w:ascii="Arial" w:hAnsi="Arial" w:cs="Arial"/>
          <w:bCs/>
        </w:rPr>
        <w:t>.</w:t>
      </w:r>
    </w:p>
    <w:p w14:paraId="75DA8B27" w14:textId="385391B5" w:rsidR="00CE3FC6" w:rsidRPr="00C272B3" w:rsidRDefault="00CE3FC6" w:rsidP="00CE3FC6">
      <w:pPr>
        <w:spacing w:after="240" w:line="360" w:lineRule="auto"/>
        <w:ind w:right="190"/>
        <w:jc w:val="both"/>
        <w:rPr>
          <w:rFonts w:ascii="Arial" w:hAnsi="Arial" w:cs="Arial"/>
          <w:bCs/>
        </w:rPr>
      </w:pPr>
      <w:r w:rsidRPr="00C272B3">
        <w:rPr>
          <w:rFonts w:ascii="Arial" w:hAnsi="Arial" w:cs="Arial"/>
          <w:bCs/>
        </w:rPr>
        <w:t>9. Consta</w:t>
      </w:r>
      <w:r w:rsidR="00ED350D" w:rsidRPr="00C272B3">
        <w:rPr>
          <w:rFonts w:ascii="Arial" w:hAnsi="Arial" w:cs="Arial"/>
          <w:bCs/>
        </w:rPr>
        <w:t>ta</w:t>
      </w:r>
      <w:r w:rsidRPr="00C272B3">
        <w:rPr>
          <w:rFonts w:ascii="Arial" w:hAnsi="Arial" w:cs="Arial"/>
          <w:bCs/>
        </w:rPr>
        <w:t xml:space="preserve">r que </w:t>
      </w:r>
      <w:r w:rsidR="00693EFC" w:rsidRPr="00C272B3">
        <w:rPr>
          <w:rFonts w:ascii="Arial" w:hAnsi="Arial" w:cs="Arial"/>
          <w:bCs/>
        </w:rPr>
        <w:t>las operaciones referentes a salidas de recursos se encuentren debidamente autorizadas por los funcionarios acreditados para este concepto</w:t>
      </w:r>
      <w:r w:rsidRPr="00C272B3">
        <w:rPr>
          <w:rFonts w:ascii="Arial" w:hAnsi="Arial" w:cs="Arial"/>
          <w:bCs/>
        </w:rPr>
        <w:t>.</w:t>
      </w:r>
    </w:p>
    <w:p w14:paraId="016E8D15" w14:textId="7095B495" w:rsidR="00693EFC" w:rsidRPr="00C272B3" w:rsidRDefault="00C272B3" w:rsidP="00693EFC">
      <w:pPr>
        <w:tabs>
          <w:tab w:val="left" w:pos="9495"/>
        </w:tabs>
        <w:spacing w:after="240" w:line="360" w:lineRule="auto"/>
        <w:ind w:right="193"/>
        <w:jc w:val="both"/>
        <w:rPr>
          <w:rFonts w:ascii="Arial" w:hAnsi="Arial" w:cs="Arial"/>
          <w:bCs/>
        </w:rPr>
      </w:pPr>
      <w:r w:rsidRPr="00C272B3">
        <w:rPr>
          <w:rFonts w:ascii="Arial" w:hAnsi="Arial" w:cs="Arial"/>
          <w:bCs/>
        </w:rPr>
        <w:t>10</w:t>
      </w:r>
      <w:r w:rsidR="00693EFC" w:rsidRPr="00C272B3">
        <w:rPr>
          <w:rFonts w:ascii="Arial" w:hAnsi="Arial" w:cs="Arial"/>
          <w:bCs/>
        </w:rPr>
        <w:t>. Verificar que los bienes muebles e intangibles cuenten con las facturas o documentos legales que acrediten su propiedad o posesión a favor de la entidad fiscalizada.</w:t>
      </w:r>
    </w:p>
    <w:p w14:paraId="092714E1" w14:textId="4ADCB504" w:rsidR="00693EFC" w:rsidRDefault="00C272B3" w:rsidP="00693EFC">
      <w:pPr>
        <w:spacing w:after="240" w:line="360" w:lineRule="auto"/>
        <w:ind w:right="190"/>
        <w:jc w:val="both"/>
        <w:rPr>
          <w:rFonts w:ascii="Arial" w:hAnsi="Arial" w:cs="Arial"/>
          <w:bCs/>
        </w:rPr>
      </w:pPr>
      <w:r w:rsidRPr="00C272B3">
        <w:rPr>
          <w:rFonts w:ascii="Arial" w:hAnsi="Arial" w:cs="Arial"/>
          <w:bCs/>
        </w:rPr>
        <w:t>11</w:t>
      </w:r>
      <w:r w:rsidR="00693EFC" w:rsidRPr="00C272B3">
        <w:rPr>
          <w:rFonts w:ascii="Arial" w:hAnsi="Arial" w:cs="Arial"/>
          <w:bCs/>
        </w:rPr>
        <w:t>. Verificar que los expedientes de las adquisiciones cumplan con lo establecido en la Ley de Adquisiciones, Arrendamientos y Prestación de Servicios Relacionados con Bienes Muebles del Estado de Quintana Roo.</w:t>
      </w:r>
    </w:p>
    <w:p w14:paraId="32899012" w14:textId="77777777" w:rsidR="003D0667" w:rsidRPr="00C47B98" w:rsidRDefault="003D0667" w:rsidP="003D0667">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6268D27C" w14:textId="78B7BAFF" w:rsidR="003D0667" w:rsidRDefault="003D0667" w:rsidP="003D0667">
      <w:pPr>
        <w:spacing w:line="360" w:lineRule="auto"/>
        <w:ind w:right="190"/>
        <w:jc w:val="both"/>
        <w:rPr>
          <w:rFonts w:ascii="Arial" w:hAnsi="Arial" w:cs="Arial"/>
          <w:b/>
          <w:highlight w:val="darkYellow"/>
        </w:rPr>
      </w:pPr>
    </w:p>
    <w:p w14:paraId="3B8DC5B1" w14:textId="77777777" w:rsidR="00760FF1" w:rsidRDefault="00760FF1" w:rsidP="003D0667">
      <w:pPr>
        <w:spacing w:line="360" w:lineRule="auto"/>
        <w:ind w:right="190"/>
        <w:jc w:val="both"/>
        <w:rPr>
          <w:rFonts w:ascii="Arial" w:hAnsi="Arial" w:cs="Arial"/>
          <w:b/>
          <w:highlight w:val="darkYellow"/>
        </w:rPr>
      </w:pPr>
    </w:p>
    <w:p w14:paraId="6A5FD7FB" w14:textId="77777777" w:rsidR="003D0667" w:rsidRPr="002E2A36" w:rsidRDefault="003D0667" w:rsidP="003D0667">
      <w:pPr>
        <w:spacing w:line="360" w:lineRule="auto"/>
        <w:ind w:right="190"/>
        <w:jc w:val="both"/>
        <w:rPr>
          <w:rFonts w:ascii="Arial" w:hAnsi="Arial" w:cs="Arial"/>
          <w:b/>
        </w:rPr>
      </w:pPr>
      <w:r w:rsidRPr="0004250B">
        <w:rPr>
          <w:rFonts w:ascii="Arial" w:hAnsi="Arial" w:cs="Arial"/>
          <w:b/>
        </w:rPr>
        <w:t>G. Servidores Públicos que intervinieron en la Auditoría</w:t>
      </w:r>
    </w:p>
    <w:p w14:paraId="79ED9877" w14:textId="77777777" w:rsidR="003D0667" w:rsidRPr="002E2A36" w:rsidRDefault="003D0667" w:rsidP="003D0667">
      <w:pPr>
        <w:spacing w:line="360" w:lineRule="auto"/>
        <w:ind w:right="190"/>
        <w:jc w:val="both"/>
        <w:rPr>
          <w:rFonts w:ascii="Arial" w:hAnsi="Arial" w:cs="Arial"/>
          <w:bCs/>
        </w:rPr>
      </w:pPr>
    </w:p>
    <w:p w14:paraId="2AFEF6BB" w14:textId="12D4A93B" w:rsidR="003D0667" w:rsidRDefault="003D0667" w:rsidP="003D0667">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000A6510" w:rsidRPr="000E1952">
        <w:rPr>
          <w:rFonts w:ascii="Arial" w:hAnsi="Arial" w:cs="Arial"/>
          <w:bCs/>
        </w:rPr>
        <w:t>ASEQROO/ASE/AEMF/08</w:t>
      </w:r>
      <w:r w:rsidR="000A6510">
        <w:rPr>
          <w:rFonts w:ascii="Arial" w:hAnsi="Arial" w:cs="Arial"/>
          <w:bCs/>
        </w:rPr>
        <w:t>22</w:t>
      </w:r>
      <w:r w:rsidR="000A6510" w:rsidRPr="000E1952">
        <w:rPr>
          <w:rFonts w:ascii="Arial" w:hAnsi="Arial" w:cs="Arial"/>
          <w:bCs/>
        </w:rPr>
        <w:t>/07/2023</w:t>
      </w:r>
      <w:r w:rsidRPr="0004250B">
        <w:rPr>
          <w:rFonts w:ascii="Arial" w:hAnsi="Arial" w:cs="Arial"/>
          <w:bCs/>
        </w:rPr>
        <w:t>, siendo los servidores públicos a cargo de coordinar y supervisar la auditoría, los siguientes:</w:t>
      </w:r>
    </w:p>
    <w:p w14:paraId="124C342F" w14:textId="77777777" w:rsidR="003D0667" w:rsidRDefault="003D0667" w:rsidP="003D0667">
      <w:pPr>
        <w:spacing w:line="360" w:lineRule="auto"/>
        <w:jc w:val="both"/>
        <w:rPr>
          <w:rFonts w:ascii="Arial" w:hAnsi="Arial" w:cs="Arial"/>
          <w:bCs/>
        </w:rPr>
      </w:pPr>
    </w:p>
    <w:tbl>
      <w:tblPr>
        <w:tblW w:w="949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91"/>
        <w:gridCol w:w="3402"/>
      </w:tblGrid>
      <w:tr w:rsidR="003D0667" w:rsidRPr="00845B1A" w14:paraId="4DF70683" w14:textId="77777777" w:rsidTr="0009077D">
        <w:trPr>
          <w:tblHeader/>
        </w:trPr>
        <w:tc>
          <w:tcPr>
            <w:tcW w:w="6091" w:type="dxa"/>
            <w:shd w:val="clear" w:color="auto" w:fill="D0CECE" w:themeFill="background2" w:themeFillShade="E6"/>
          </w:tcPr>
          <w:p w14:paraId="107AB729" w14:textId="77777777" w:rsidR="003D0667" w:rsidRPr="00845B1A" w:rsidRDefault="003D0667" w:rsidP="0086752A">
            <w:pPr>
              <w:spacing w:line="360" w:lineRule="auto"/>
              <w:jc w:val="center"/>
              <w:rPr>
                <w:rFonts w:ascii="Arial" w:hAnsi="Arial" w:cs="Arial"/>
                <w:b/>
                <w:bCs/>
              </w:rPr>
            </w:pPr>
            <w:r w:rsidRPr="00F115BE">
              <w:rPr>
                <w:rFonts w:ascii="Arial" w:hAnsi="Arial" w:cs="Arial"/>
                <w:bCs/>
              </w:rPr>
              <w:lastRenderedPageBreak/>
              <w:t xml:space="preserve"> </w:t>
            </w:r>
            <w:r w:rsidRPr="00845B1A">
              <w:rPr>
                <w:rFonts w:ascii="Arial" w:hAnsi="Arial" w:cs="Arial"/>
                <w:b/>
                <w:bCs/>
              </w:rPr>
              <w:t>Nombre</w:t>
            </w:r>
          </w:p>
        </w:tc>
        <w:tc>
          <w:tcPr>
            <w:tcW w:w="3402" w:type="dxa"/>
            <w:shd w:val="clear" w:color="auto" w:fill="D0CECE" w:themeFill="background2" w:themeFillShade="E6"/>
          </w:tcPr>
          <w:p w14:paraId="4ED14954" w14:textId="77777777" w:rsidR="003D0667" w:rsidRPr="00845B1A" w:rsidRDefault="003D0667" w:rsidP="0086752A">
            <w:pPr>
              <w:spacing w:line="360" w:lineRule="auto"/>
              <w:jc w:val="center"/>
              <w:rPr>
                <w:rFonts w:ascii="Arial" w:hAnsi="Arial" w:cs="Arial"/>
                <w:b/>
                <w:bCs/>
              </w:rPr>
            </w:pPr>
            <w:r w:rsidRPr="00845B1A">
              <w:rPr>
                <w:rFonts w:ascii="Arial" w:hAnsi="Arial" w:cs="Arial"/>
                <w:b/>
                <w:bCs/>
              </w:rPr>
              <w:t>Cargo</w:t>
            </w:r>
          </w:p>
        </w:tc>
      </w:tr>
      <w:tr w:rsidR="003D0667" w:rsidRPr="00845B1A" w14:paraId="3CF3DCD0" w14:textId="77777777" w:rsidTr="0009077D">
        <w:tc>
          <w:tcPr>
            <w:tcW w:w="6091" w:type="dxa"/>
            <w:shd w:val="clear" w:color="auto" w:fill="auto"/>
          </w:tcPr>
          <w:p w14:paraId="18C1B81E" w14:textId="77777777" w:rsidR="003D0667" w:rsidRPr="00845B1A" w:rsidRDefault="003D0667" w:rsidP="0086752A">
            <w:pPr>
              <w:spacing w:line="360" w:lineRule="auto"/>
              <w:rPr>
                <w:rFonts w:ascii="Arial" w:hAnsi="Arial" w:cs="Arial"/>
                <w:bCs/>
              </w:rPr>
            </w:pPr>
            <w:r w:rsidRPr="00844909">
              <w:rPr>
                <w:rFonts w:ascii="Arial" w:hAnsi="Arial" w:cs="Arial"/>
                <w:bCs/>
              </w:rPr>
              <w:t>M.A.N. Martha Carolina Bacab Che</w:t>
            </w:r>
          </w:p>
        </w:tc>
        <w:tc>
          <w:tcPr>
            <w:tcW w:w="3402" w:type="dxa"/>
            <w:shd w:val="clear" w:color="auto" w:fill="auto"/>
          </w:tcPr>
          <w:p w14:paraId="5AC11949" w14:textId="77777777" w:rsidR="003D0667" w:rsidRPr="00845B1A" w:rsidRDefault="003D0667" w:rsidP="0086752A">
            <w:pPr>
              <w:spacing w:line="360" w:lineRule="auto"/>
              <w:jc w:val="center"/>
              <w:rPr>
                <w:rFonts w:ascii="Arial" w:hAnsi="Arial" w:cs="Arial"/>
                <w:bCs/>
              </w:rPr>
            </w:pPr>
            <w:r w:rsidRPr="00845B1A">
              <w:rPr>
                <w:rFonts w:ascii="Arial" w:hAnsi="Arial" w:cs="Arial"/>
                <w:bCs/>
              </w:rPr>
              <w:t>Coordinador</w:t>
            </w:r>
            <w:r>
              <w:rPr>
                <w:rFonts w:ascii="Arial" w:hAnsi="Arial" w:cs="Arial"/>
                <w:bCs/>
              </w:rPr>
              <w:t>a</w:t>
            </w:r>
          </w:p>
        </w:tc>
      </w:tr>
      <w:tr w:rsidR="003D0667" w:rsidRPr="00845B1A" w14:paraId="0621D195" w14:textId="77777777" w:rsidTr="0009077D">
        <w:tc>
          <w:tcPr>
            <w:tcW w:w="6091" w:type="dxa"/>
            <w:shd w:val="clear" w:color="auto" w:fill="auto"/>
          </w:tcPr>
          <w:p w14:paraId="726AE27D" w14:textId="77777777" w:rsidR="003D0667" w:rsidRPr="00845B1A" w:rsidRDefault="003D0667" w:rsidP="0086752A">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xml:space="preserve">. Minerva </w:t>
            </w:r>
            <w:proofErr w:type="spellStart"/>
            <w:r>
              <w:rPr>
                <w:rFonts w:ascii="Arial" w:hAnsi="Arial" w:cs="Arial"/>
                <w:bCs/>
              </w:rPr>
              <w:t>Lissete</w:t>
            </w:r>
            <w:proofErr w:type="spellEnd"/>
            <w:r>
              <w:rPr>
                <w:rFonts w:ascii="Arial" w:hAnsi="Arial" w:cs="Arial"/>
                <w:bCs/>
              </w:rPr>
              <w:t xml:space="preserve"> Herrera Flores</w:t>
            </w:r>
          </w:p>
        </w:tc>
        <w:tc>
          <w:tcPr>
            <w:tcW w:w="3402" w:type="dxa"/>
            <w:shd w:val="clear" w:color="auto" w:fill="auto"/>
          </w:tcPr>
          <w:p w14:paraId="097FC7D4" w14:textId="77777777" w:rsidR="003D0667" w:rsidRPr="00845B1A" w:rsidRDefault="003D0667" w:rsidP="0086752A">
            <w:pPr>
              <w:spacing w:line="360" w:lineRule="auto"/>
              <w:jc w:val="center"/>
              <w:rPr>
                <w:rFonts w:ascii="Arial" w:hAnsi="Arial" w:cs="Arial"/>
                <w:bCs/>
              </w:rPr>
            </w:pPr>
            <w:r w:rsidRPr="00845B1A">
              <w:rPr>
                <w:rFonts w:ascii="Arial" w:hAnsi="Arial" w:cs="Arial"/>
                <w:bCs/>
              </w:rPr>
              <w:t>Supervisor</w:t>
            </w:r>
            <w:r>
              <w:rPr>
                <w:rFonts w:ascii="Arial" w:hAnsi="Arial" w:cs="Arial"/>
                <w:bCs/>
              </w:rPr>
              <w:t>a</w:t>
            </w:r>
          </w:p>
        </w:tc>
      </w:tr>
    </w:tbl>
    <w:p w14:paraId="5A71F221" w14:textId="77777777" w:rsidR="003D0667" w:rsidRPr="00845B1A" w:rsidRDefault="003D0667" w:rsidP="003D0667">
      <w:pPr>
        <w:spacing w:line="360" w:lineRule="auto"/>
        <w:ind w:right="190"/>
        <w:jc w:val="both"/>
        <w:rPr>
          <w:rFonts w:ascii="Arial" w:hAnsi="Arial" w:cs="Arial"/>
          <w:b/>
        </w:rPr>
      </w:pPr>
    </w:p>
    <w:p w14:paraId="6062D43F" w14:textId="4D3782D4" w:rsidR="003D0667" w:rsidRPr="00845B1A" w:rsidRDefault="00626C5E" w:rsidP="00334911">
      <w:pPr>
        <w:spacing w:before="120" w:line="360" w:lineRule="auto"/>
        <w:ind w:right="193"/>
        <w:jc w:val="both"/>
        <w:rPr>
          <w:rFonts w:ascii="Arial" w:hAnsi="Arial" w:cs="Arial"/>
          <w:b/>
        </w:rPr>
      </w:pPr>
      <w:r>
        <w:rPr>
          <w:rFonts w:ascii="Arial" w:hAnsi="Arial" w:cs="Arial"/>
          <w:b/>
        </w:rPr>
        <w:t>I</w:t>
      </w:r>
      <w:r w:rsidR="003D0667">
        <w:rPr>
          <w:rFonts w:ascii="Arial" w:hAnsi="Arial" w:cs="Arial"/>
          <w:b/>
        </w:rPr>
        <w:t>I.</w:t>
      </w:r>
      <w:r w:rsidR="003D0667" w:rsidRPr="00845B1A">
        <w:rPr>
          <w:rFonts w:ascii="Arial" w:hAnsi="Arial" w:cs="Arial"/>
          <w:b/>
        </w:rPr>
        <w:t>2. CUMPLIMIENTO DE DISPOSICIONES LEGALES Y NORMATIVAS</w:t>
      </w:r>
    </w:p>
    <w:p w14:paraId="4A75632E" w14:textId="77777777" w:rsidR="003D0667" w:rsidRPr="00845B1A" w:rsidRDefault="003D0667" w:rsidP="003D0667">
      <w:pPr>
        <w:spacing w:line="360" w:lineRule="auto"/>
        <w:ind w:right="48"/>
        <w:jc w:val="both"/>
        <w:rPr>
          <w:rFonts w:ascii="Arial" w:hAnsi="Arial" w:cs="Arial"/>
        </w:rPr>
      </w:pPr>
    </w:p>
    <w:p w14:paraId="146AC3F0" w14:textId="5171473F" w:rsidR="003D0667" w:rsidRPr="00845B1A" w:rsidRDefault="003D0667" w:rsidP="003D0667">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13673A">
        <w:rPr>
          <w:rFonts w:ascii="Arial" w:hAnsi="Arial" w:cs="Arial"/>
        </w:rPr>
        <w:t xml:space="preserve">Presupuesto de Egresos del Gobierno </w:t>
      </w:r>
      <w:r w:rsidRPr="00793CD2">
        <w:rPr>
          <w:rFonts w:ascii="Arial" w:hAnsi="Arial" w:cs="Arial"/>
        </w:rPr>
        <w:t>del Estado de Quintana Roo, para el ejercicio fiscal 2022,</w:t>
      </w:r>
      <w:r>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w:t>
      </w:r>
      <w:r>
        <w:rPr>
          <w:rFonts w:ascii="Arial" w:hAnsi="Arial" w:cs="Arial"/>
        </w:rPr>
        <w:t>,</w:t>
      </w:r>
      <w:r w:rsidRPr="0092342F">
        <w:rPr>
          <w:rFonts w:ascii="Arial" w:hAnsi="Arial" w:cs="Arial"/>
        </w:rPr>
        <w:t xml:space="preserve"> </w:t>
      </w:r>
      <w:r w:rsidRPr="00880A3B">
        <w:rPr>
          <w:rFonts w:ascii="Arial" w:hAnsi="Arial" w:cs="Arial"/>
        </w:rPr>
        <w:t>en observancia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5EEB9B10" w14:textId="5CD28D61" w:rsidR="003D0667" w:rsidRDefault="003D0667" w:rsidP="003D0667">
      <w:pPr>
        <w:spacing w:line="360" w:lineRule="auto"/>
        <w:ind w:right="48"/>
        <w:jc w:val="both"/>
        <w:rPr>
          <w:rFonts w:ascii="Arial" w:hAnsi="Arial" w:cs="Arial"/>
        </w:rPr>
      </w:pPr>
    </w:p>
    <w:p w14:paraId="1486AF69" w14:textId="77777777" w:rsidR="00760FF1" w:rsidRPr="00845B1A" w:rsidRDefault="00760FF1" w:rsidP="003D0667">
      <w:pPr>
        <w:spacing w:line="360" w:lineRule="auto"/>
        <w:ind w:right="48"/>
        <w:jc w:val="both"/>
        <w:rPr>
          <w:rFonts w:ascii="Arial" w:hAnsi="Arial" w:cs="Arial"/>
        </w:rPr>
      </w:pPr>
    </w:p>
    <w:p w14:paraId="0FA89C97" w14:textId="77777777" w:rsidR="003D0667" w:rsidRPr="00845B1A" w:rsidRDefault="003D0667" w:rsidP="003D0667">
      <w:pPr>
        <w:spacing w:line="360" w:lineRule="auto"/>
        <w:ind w:right="190"/>
        <w:jc w:val="both"/>
        <w:rPr>
          <w:rFonts w:ascii="Arial" w:hAnsi="Arial" w:cs="Arial"/>
          <w:b/>
        </w:rPr>
      </w:pPr>
      <w:r w:rsidRPr="00845B1A">
        <w:rPr>
          <w:rFonts w:ascii="Arial" w:hAnsi="Arial" w:cs="Arial"/>
          <w:b/>
        </w:rPr>
        <w:t>A. Conclusiones</w:t>
      </w:r>
    </w:p>
    <w:p w14:paraId="528C1649" w14:textId="77777777" w:rsidR="003D0667" w:rsidRDefault="003D0667" w:rsidP="003D0667">
      <w:pPr>
        <w:spacing w:line="360" w:lineRule="auto"/>
        <w:jc w:val="both"/>
        <w:rPr>
          <w:rFonts w:ascii="Arial" w:hAnsi="Arial" w:cs="Arial"/>
        </w:rPr>
      </w:pPr>
    </w:p>
    <w:p w14:paraId="633FC8A8" w14:textId="4508E3B1" w:rsidR="003D0667" w:rsidRPr="00A92323" w:rsidRDefault="003D0667" w:rsidP="00441BE0">
      <w:pPr>
        <w:spacing w:line="360" w:lineRule="auto"/>
        <w:ind w:right="190"/>
        <w:jc w:val="both"/>
        <w:rPr>
          <w:rFonts w:ascii="Arial" w:hAnsi="Arial" w:cs="Arial"/>
          <w:b/>
          <w:bCs/>
        </w:rPr>
      </w:pPr>
      <w:r w:rsidRPr="00880A3B">
        <w:rPr>
          <w:rFonts w:ascii="Arial" w:hAnsi="Arial" w:cs="Arial"/>
          <w:bCs/>
        </w:rPr>
        <w:t>Se constató el cumplimiento de la Ley General de Contabilidad Gubernamental</w:t>
      </w:r>
      <w:r w:rsidR="0013673A">
        <w:rPr>
          <w:rFonts w:ascii="Arial" w:hAnsi="Arial" w:cs="Arial"/>
          <w:bCs/>
        </w:rPr>
        <w:t xml:space="preserve"> y </w:t>
      </w:r>
      <w:r w:rsidR="00B90890">
        <w:rPr>
          <w:rFonts w:ascii="Arial" w:hAnsi="Arial" w:cs="Arial"/>
          <w:bCs/>
        </w:rPr>
        <w:t xml:space="preserve">del </w:t>
      </w:r>
      <w:r w:rsidR="0013673A">
        <w:rPr>
          <w:rFonts w:ascii="Arial" w:hAnsi="Arial" w:cs="Arial"/>
        </w:rPr>
        <w:t xml:space="preserve">Presupuesto de Egresos del Gobierno </w:t>
      </w:r>
      <w:r w:rsidR="0013673A" w:rsidRPr="00793CD2">
        <w:rPr>
          <w:rFonts w:ascii="Arial" w:hAnsi="Arial" w:cs="Arial"/>
        </w:rPr>
        <w:t>del Estado de Quintana Roo, para el ejercicio fiscal 2022,</w:t>
      </w:r>
      <w:r w:rsidRPr="00880A3B">
        <w:rPr>
          <w:rFonts w:ascii="Arial" w:hAnsi="Arial" w:cs="Arial"/>
          <w:bCs/>
        </w:rPr>
        <w:t xml:space="preserve"> así como de lo emitido por el Consejo Nacional de Armonización Contable (CONAC), y demás disposiciones legales y normativas aplicables</w:t>
      </w:r>
      <w:r w:rsidR="00334911">
        <w:rPr>
          <w:rFonts w:ascii="Arial" w:hAnsi="Arial" w:cs="Arial"/>
          <w:bCs/>
        </w:rPr>
        <w:t>.</w:t>
      </w:r>
    </w:p>
    <w:p w14:paraId="2101C294" w14:textId="77777777" w:rsidR="003D0667" w:rsidRDefault="003D0667" w:rsidP="003D0667">
      <w:pPr>
        <w:spacing w:line="360" w:lineRule="auto"/>
        <w:ind w:right="190"/>
        <w:jc w:val="both"/>
        <w:rPr>
          <w:rFonts w:ascii="Arial" w:hAnsi="Arial" w:cs="Arial"/>
          <w:b/>
        </w:rPr>
      </w:pPr>
    </w:p>
    <w:p w14:paraId="5B9270AB" w14:textId="3CEFAA7B" w:rsidR="003D0667" w:rsidRPr="00A05588" w:rsidRDefault="004E4433" w:rsidP="003D0667">
      <w:pPr>
        <w:spacing w:line="360" w:lineRule="auto"/>
        <w:ind w:right="190"/>
        <w:jc w:val="both"/>
        <w:rPr>
          <w:rFonts w:ascii="Arial" w:hAnsi="Arial" w:cs="Arial"/>
          <w:b/>
        </w:rPr>
      </w:pPr>
      <w:r>
        <w:rPr>
          <w:rFonts w:ascii="Arial" w:hAnsi="Arial" w:cs="Arial"/>
          <w:b/>
        </w:rPr>
        <w:t>I</w:t>
      </w:r>
      <w:r w:rsidR="003D0667">
        <w:rPr>
          <w:rFonts w:ascii="Arial" w:hAnsi="Arial" w:cs="Arial"/>
          <w:b/>
        </w:rPr>
        <w:t>I.3</w:t>
      </w:r>
      <w:r w:rsidR="003D0667" w:rsidRPr="00A05588">
        <w:rPr>
          <w:rFonts w:ascii="Arial" w:hAnsi="Arial" w:cs="Arial"/>
          <w:b/>
        </w:rPr>
        <w:t>. RESULTADOS DE LA FISCALIZACIÓN EFECTUADA</w:t>
      </w:r>
    </w:p>
    <w:p w14:paraId="1BF94636" w14:textId="77777777" w:rsidR="003D0667" w:rsidRDefault="003D0667" w:rsidP="003D0667">
      <w:pPr>
        <w:spacing w:line="360" w:lineRule="auto"/>
        <w:jc w:val="both"/>
        <w:rPr>
          <w:rFonts w:ascii="Arial" w:hAnsi="Arial" w:cs="Arial"/>
        </w:rPr>
      </w:pPr>
    </w:p>
    <w:p w14:paraId="45074348" w14:textId="55752289" w:rsidR="003D0667" w:rsidRDefault="003D0667" w:rsidP="003D0667">
      <w:pPr>
        <w:spacing w:line="360" w:lineRule="auto"/>
        <w:ind w:right="190"/>
        <w:jc w:val="both"/>
        <w:rPr>
          <w:rFonts w:ascii="Arial" w:hAnsi="Arial" w:cs="Arial"/>
        </w:rPr>
      </w:pPr>
      <w:r w:rsidRPr="00520718">
        <w:rPr>
          <w:rFonts w:ascii="Arial" w:hAnsi="Arial" w:cs="Arial"/>
        </w:rPr>
        <w:lastRenderedPageBreak/>
        <w:t>De conformidad con los artículos 17 fracciones I y II, 38 fracción IV, 41 en su segundo párrafo, y 61 párrafo primero de la Ley de Fiscalización y Rendición de Cuentas del Estado de Quintana Roo, 4, 8 y 9 fracciones X, XI, XVIII y XXVI, del Reglamento Interior de la Auditoría Superior del Estado de Quintana Roo</w:t>
      </w:r>
      <w:r w:rsidRPr="00520718">
        <w:rPr>
          <w:rFonts w:ascii="Arial" w:hAnsi="Arial"/>
        </w:rPr>
        <w:t>,</w:t>
      </w:r>
      <w:r w:rsidRPr="000B7BD4">
        <w:rPr>
          <w:rFonts w:ascii="Arial" w:hAnsi="Arial" w:cs="Arial"/>
        </w:rPr>
        <w:t xml:space="preserve"> durante este proceso de fiscalización se presentaron</w:t>
      </w:r>
      <w:r w:rsidRPr="00925461">
        <w:rPr>
          <w:rFonts w:ascii="Arial" w:hAnsi="Arial" w:cs="Arial"/>
        </w:rPr>
        <w:t xml:space="preserve"> </w:t>
      </w:r>
      <w:r w:rsidR="00677A20" w:rsidRPr="003D2E75">
        <w:rPr>
          <w:rFonts w:ascii="Arial" w:hAnsi="Arial" w:cs="Arial"/>
          <w:b/>
        </w:rPr>
        <w:t>3</w:t>
      </w:r>
      <w:r w:rsidRPr="003D2E75">
        <w:rPr>
          <w:rFonts w:ascii="Arial" w:hAnsi="Arial" w:cs="Arial"/>
        </w:rPr>
        <w:t xml:space="preserve"> resultados finales de auditoría y se determinaron </w:t>
      </w:r>
      <w:r w:rsidR="00677A20" w:rsidRPr="003D2E75">
        <w:rPr>
          <w:rFonts w:ascii="Arial" w:hAnsi="Arial" w:cs="Arial"/>
          <w:b/>
        </w:rPr>
        <w:t>3</w:t>
      </w:r>
      <w:r w:rsidRPr="003D2E75">
        <w:rPr>
          <w:rFonts w:ascii="Arial" w:hAnsi="Arial" w:cs="Arial"/>
        </w:rPr>
        <w:t xml:space="preserve"> observaciones, de las cuales </w:t>
      </w:r>
      <w:r w:rsidR="00677A20" w:rsidRPr="003D2E75">
        <w:rPr>
          <w:rFonts w:ascii="Arial" w:hAnsi="Arial" w:cs="Arial"/>
        </w:rPr>
        <w:t>1</w:t>
      </w:r>
      <w:r w:rsidRPr="003D2E75">
        <w:rPr>
          <w:rFonts w:ascii="Arial" w:hAnsi="Arial" w:cs="Arial"/>
        </w:rPr>
        <w:t xml:space="preserve"> fue solventada y </w:t>
      </w:r>
      <w:r w:rsidR="00677A20" w:rsidRPr="003D2E75">
        <w:rPr>
          <w:rFonts w:ascii="Arial" w:hAnsi="Arial" w:cs="Arial"/>
        </w:rPr>
        <w:t>2</w:t>
      </w:r>
      <w:r w:rsidRPr="003D2E75">
        <w:rPr>
          <w:rFonts w:ascii="Arial" w:hAnsi="Arial" w:cs="Arial"/>
        </w:rPr>
        <w:t xml:space="preserve"> se encuentran pendientes de solventar; emitiéndose 2 recomendaciones.</w:t>
      </w:r>
    </w:p>
    <w:p w14:paraId="636FA88C" w14:textId="77777777" w:rsidR="003D0667" w:rsidRDefault="003D0667" w:rsidP="003D0667">
      <w:pPr>
        <w:spacing w:line="360" w:lineRule="auto"/>
        <w:ind w:right="190"/>
        <w:jc w:val="both"/>
        <w:rPr>
          <w:rFonts w:ascii="Arial" w:hAnsi="Arial" w:cs="Arial"/>
        </w:rPr>
      </w:pPr>
    </w:p>
    <w:p w14:paraId="4DA1F6C6" w14:textId="77777777" w:rsidR="003D0667" w:rsidRDefault="003D0667" w:rsidP="003D0667">
      <w:pPr>
        <w:spacing w:line="360" w:lineRule="auto"/>
        <w:ind w:right="332"/>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Emitidas</w:t>
      </w:r>
    </w:p>
    <w:p w14:paraId="67F1C0CD" w14:textId="77777777" w:rsidR="00FF0E81" w:rsidRDefault="00FF0E81" w:rsidP="003D0667">
      <w:pPr>
        <w:spacing w:line="360" w:lineRule="auto"/>
        <w:ind w:right="332"/>
        <w:jc w:val="both"/>
        <w:rPr>
          <w:rFonts w:ascii="Arial" w:hAnsi="Arial" w:cs="Arial"/>
          <w:color w:val="212121"/>
        </w:rPr>
      </w:pPr>
    </w:p>
    <w:p w14:paraId="61273B7A" w14:textId="19CCFC24" w:rsidR="003D0667" w:rsidRDefault="003D0667" w:rsidP="003D0667">
      <w:pPr>
        <w:spacing w:line="360" w:lineRule="auto"/>
        <w:ind w:right="332"/>
        <w:jc w:val="both"/>
        <w:rPr>
          <w:rFonts w:ascii="Arial" w:hAnsi="Arial" w:cs="Arial"/>
        </w:rPr>
      </w:pPr>
      <w:r w:rsidRPr="005178F8">
        <w:rPr>
          <w:rFonts w:ascii="Arial" w:hAnsi="Arial" w:cs="Arial"/>
          <w:color w:val="212121"/>
        </w:rPr>
        <w:t>En cumplimiento al artículo 38 fracción V de la Ley de Fiscalización y Rendición de Cuentas del Estado de Quintana Roo, y</w:t>
      </w:r>
      <w:r w:rsidRPr="00CD3910">
        <w:rPr>
          <w:rFonts w:ascii="Arial" w:hAnsi="Arial" w:cs="Arial"/>
          <w:color w:val="212121"/>
        </w:rPr>
        <w:t> </w:t>
      </w:r>
      <w:r>
        <w:rPr>
          <w:rFonts w:ascii="Arial" w:hAnsi="Arial" w:cs="Arial"/>
        </w:rPr>
        <w:t xml:space="preserve">derivado del proceso de fiscalización al ente auditado se determinaron resultados finales de auditoría y observaciones en materia financiera, </w:t>
      </w:r>
      <w:r w:rsidRPr="009A14B2">
        <w:rPr>
          <w:rFonts w:ascii="Arial" w:hAnsi="Arial" w:cs="Arial"/>
        </w:rPr>
        <w:t>que</w:t>
      </w:r>
      <w:r>
        <w:rPr>
          <w:rFonts w:ascii="Arial" w:hAnsi="Arial" w:cs="Arial"/>
        </w:rPr>
        <w:t xml:space="preserve"> derivaron en la emisión de </w:t>
      </w:r>
      <w:r w:rsidRPr="00010239">
        <w:rPr>
          <w:rFonts w:ascii="Arial" w:hAnsi="Arial" w:cs="Arial"/>
        </w:rPr>
        <w:t>recomendaciones</w:t>
      </w:r>
      <w:r>
        <w:rPr>
          <w:rFonts w:ascii="Arial" w:hAnsi="Arial" w:cs="Arial"/>
        </w:rPr>
        <w:t xml:space="preserve">, </w:t>
      </w:r>
      <w:r w:rsidRPr="009A14B2">
        <w:rPr>
          <w:rFonts w:ascii="Arial" w:hAnsi="Arial" w:cs="Arial"/>
        </w:rPr>
        <w:t>mismas que</w:t>
      </w:r>
      <w:r>
        <w:rPr>
          <w:rFonts w:ascii="Arial" w:hAnsi="Arial" w:cs="Arial"/>
        </w:rPr>
        <w:t xml:space="preserve"> se presentan en la tabla siguiente:</w:t>
      </w:r>
    </w:p>
    <w:p w14:paraId="78A9B199" w14:textId="77777777" w:rsidR="006B4B58" w:rsidRDefault="006B4B58" w:rsidP="003D0667">
      <w:pPr>
        <w:spacing w:line="360" w:lineRule="auto"/>
        <w:ind w:right="332"/>
        <w:jc w:val="both"/>
        <w:rPr>
          <w:rFonts w:ascii="Arial" w:hAnsi="Arial" w:cs="Arial"/>
        </w:rPr>
      </w:pPr>
    </w:p>
    <w:tbl>
      <w:tblPr>
        <w:tblStyle w:val="Tablaconcuadrcula"/>
        <w:tblW w:w="4828"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73"/>
        <w:gridCol w:w="3117"/>
        <w:gridCol w:w="3260"/>
        <w:gridCol w:w="1695"/>
      </w:tblGrid>
      <w:tr w:rsidR="006B4B58" w:rsidRPr="00A81928" w14:paraId="1EB0B07C" w14:textId="77777777" w:rsidTr="00545329">
        <w:trPr>
          <w:tblHeader/>
        </w:trPr>
        <w:tc>
          <w:tcPr>
            <w:tcW w:w="681" w:type="pct"/>
            <w:shd w:val="clear" w:color="auto" w:fill="D0CECE" w:themeFill="background2" w:themeFillShade="E6"/>
            <w:vAlign w:val="center"/>
          </w:tcPr>
          <w:p w14:paraId="63A5071B" w14:textId="77777777" w:rsidR="006B4B58" w:rsidRPr="00811069" w:rsidRDefault="006B4B58" w:rsidP="00545329">
            <w:pPr>
              <w:spacing w:line="360" w:lineRule="auto"/>
              <w:jc w:val="center"/>
              <w:rPr>
                <w:rFonts w:ascii="Arial" w:hAnsi="Arial" w:cs="Arial"/>
                <w:b/>
                <w:sz w:val="16"/>
                <w:szCs w:val="16"/>
              </w:rPr>
            </w:pPr>
            <w:r w:rsidRPr="00811069">
              <w:rPr>
                <w:rFonts w:ascii="Arial" w:hAnsi="Arial" w:cs="Arial"/>
                <w:b/>
                <w:sz w:val="16"/>
                <w:szCs w:val="16"/>
              </w:rPr>
              <w:t>Referencia</w:t>
            </w:r>
          </w:p>
        </w:tc>
        <w:tc>
          <w:tcPr>
            <w:tcW w:w="1668" w:type="pct"/>
            <w:shd w:val="clear" w:color="auto" w:fill="D0CECE" w:themeFill="background2" w:themeFillShade="E6"/>
            <w:vAlign w:val="center"/>
          </w:tcPr>
          <w:p w14:paraId="4D0E92D0" w14:textId="77777777" w:rsidR="006B4B58" w:rsidRPr="00811069" w:rsidRDefault="006B4B58" w:rsidP="00545329">
            <w:pPr>
              <w:spacing w:line="360" w:lineRule="auto"/>
              <w:jc w:val="center"/>
              <w:rPr>
                <w:rFonts w:ascii="Arial" w:hAnsi="Arial" w:cs="Arial"/>
                <w:b/>
                <w:sz w:val="16"/>
                <w:szCs w:val="16"/>
              </w:rPr>
            </w:pPr>
            <w:r w:rsidRPr="00811069">
              <w:rPr>
                <w:rFonts w:ascii="Arial" w:hAnsi="Arial" w:cs="Arial"/>
                <w:b/>
                <w:sz w:val="16"/>
                <w:szCs w:val="16"/>
              </w:rPr>
              <w:t>Concepto del Resultado</w:t>
            </w:r>
          </w:p>
        </w:tc>
        <w:tc>
          <w:tcPr>
            <w:tcW w:w="1744" w:type="pct"/>
            <w:shd w:val="clear" w:color="auto" w:fill="D0CECE" w:themeFill="background2" w:themeFillShade="E6"/>
            <w:vAlign w:val="center"/>
          </w:tcPr>
          <w:p w14:paraId="43232701" w14:textId="77777777" w:rsidR="006B4B58" w:rsidRPr="00811069" w:rsidRDefault="006B4B58" w:rsidP="00545329">
            <w:pPr>
              <w:spacing w:line="360" w:lineRule="auto"/>
              <w:jc w:val="center"/>
              <w:rPr>
                <w:rFonts w:ascii="Arial" w:hAnsi="Arial" w:cs="Arial"/>
                <w:b/>
                <w:sz w:val="16"/>
                <w:szCs w:val="16"/>
              </w:rPr>
            </w:pPr>
            <w:r w:rsidRPr="00811069">
              <w:rPr>
                <w:rFonts w:ascii="Arial" w:hAnsi="Arial" w:cs="Arial"/>
                <w:b/>
                <w:sz w:val="16"/>
                <w:szCs w:val="16"/>
              </w:rPr>
              <w:t>Tipo de Observación</w:t>
            </w:r>
          </w:p>
        </w:tc>
        <w:tc>
          <w:tcPr>
            <w:tcW w:w="907" w:type="pct"/>
            <w:shd w:val="clear" w:color="auto" w:fill="D0CECE" w:themeFill="background2" w:themeFillShade="E6"/>
            <w:vAlign w:val="center"/>
          </w:tcPr>
          <w:p w14:paraId="369C2B5A" w14:textId="77777777" w:rsidR="006B4B58" w:rsidRPr="00811069" w:rsidRDefault="006B4B58" w:rsidP="00545329">
            <w:pPr>
              <w:spacing w:line="360" w:lineRule="auto"/>
              <w:jc w:val="center"/>
              <w:rPr>
                <w:rFonts w:ascii="Arial" w:hAnsi="Arial" w:cs="Arial"/>
                <w:b/>
                <w:sz w:val="16"/>
                <w:szCs w:val="16"/>
              </w:rPr>
            </w:pPr>
            <w:r w:rsidRPr="00811069">
              <w:rPr>
                <w:rFonts w:ascii="Arial" w:hAnsi="Arial" w:cs="Arial"/>
                <w:b/>
                <w:sz w:val="16"/>
                <w:szCs w:val="16"/>
              </w:rPr>
              <w:t>Monto Observado/</w:t>
            </w:r>
          </w:p>
          <w:p w14:paraId="2037FB4E" w14:textId="6C012C79" w:rsidR="006B4B58" w:rsidRPr="00A81928" w:rsidRDefault="006B4B58" w:rsidP="00545329">
            <w:pPr>
              <w:spacing w:line="360" w:lineRule="auto"/>
              <w:jc w:val="center"/>
              <w:rPr>
                <w:rFonts w:ascii="Arial" w:hAnsi="Arial" w:cs="Arial"/>
                <w:b/>
                <w:sz w:val="16"/>
                <w:szCs w:val="16"/>
              </w:rPr>
            </w:pPr>
            <w:r w:rsidRPr="00811069">
              <w:rPr>
                <w:rFonts w:ascii="Arial" w:hAnsi="Arial" w:cs="Arial"/>
                <w:b/>
                <w:bCs/>
                <w:sz w:val="16"/>
                <w:szCs w:val="16"/>
              </w:rPr>
              <w:t>Recomendaciones Emitidas</w:t>
            </w:r>
          </w:p>
        </w:tc>
      </w:tr>
      <w:tr w:rsidR="006B4B58" w:rsidRPr="005274CB" w14:paraId="39E70DAA" w14:textId="77777777" w:rsidTr="00545329">
        <w:tc>
          <w:tcPr>
            <w:tcW w:w="681" w:type="pct"/>
          </w:tcPr>
          <w:p w14:paraId="7B6F5405" w14:textId="77777777" w:rsidR="006B4B58" w:rsidRPr="00A81928" w:rsidRDefault="006B4B58" w:rsidP="00545329">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1</w:t>
            </w:r>
          </w:p>
          <w:p w14:paraId="78F72EE3" w14:textId="77777777" w:rsidR="006B4B58" w:rsidRPr="00A81928" w:rsidRDefault="006B4B58" w:rsidP="00545329">
            <w:pPr>
              <w:spacing w:line="360"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1</w:t>
            </w:r>
          </w:p>
        </w:tc>
        <w:tc>
          <w:tcPr>
            <w:tcW w:w="1668" w:type="pct"/>
          </w:tcPr>
          <w:p w14:paraId="3DCEAA09" w14:textId="71BF485F" w:rsidR="006B4B58" w:rsidRPr="00A81928" w:rsidRDefault="00781DE1" w:rsidP="00545329">
            <w:pPr>
              <w:spacing w:line="360" w:lineRule="auto"/>
              <w:jc w:val="both"/>
              <w:rPr>
                <w:rFonts w:ascii="Arial" w:hAnsi="Arial" w:cs="Arial"/>
                <w:bCs/>
                <w:sz w:val="16"/>
                <w:szCs w:val="16"/>
              </w:rPr>
            </w:pPr>
            <w:r>
              <w:rPr>
                <w:rFonts w:ascii="Arial" w:hAnsi="Arial" w:cs="Arial"/>
                <w:bCs/>
                <w:sz w:val="16"/>
                <w:szCs w:val="16"/>
              </w:rPr>
              <w:t>Falta de comités correspondientes para el adecuado desempeño de las actividades</w:t>
            </w:r>
          </w:p>
        </w:tc>
        <w:tc>
          <w:tcPr>
            <w:tcW w:w="1744" w:type="pct"/>
          </w:tcPr>
          <w:p w14:paraId="3C5DE094" w14:textId="3A4AEA92" w:rsidR="006B4B58" w:rsidRPr="00A81928" w:rsidRDefault="006B4B58" w:rsidP="00781DE1">
            <w:pPr>
              <w:spacing w:line="360" w:lineRule="auto"/>
              <w:jc w:val="both"/>
              <w:rPr>
                <w:rFonts w:ascii="Arial" w:hAnsi="Arial" w:cs="Arial"/>
                <w:bCs/>
                <w:sz w:val="16"/>
                <w:szCs w:val="16"/>
              </w:rPr>
            </w:pPr>
            <w:r>
              <w:rPr>
                <w:rFonts w:ascii="Arial" w:hAnsi="Arial" w:cs="Arial"/>
                <w:bCs/>
                <w:sz w:val="16"/>
                <w:szCs w:val="16"/>
              </w:rPr>
              <w:t>(</w:t>
            </w:r>
            <w:r w:rsidR="00781DE1">
              <w:rPr>
                <w:rFonts w:ascii="Arial" w:hAnsi="Arial" w:cs="Arial"/>
                <w:bCs/>
                <w:sz w:val="16"/>
                <w:szCs w:val="16"/>
              </w:rPr>
              <w:t>5</w:t>
            </w:r>
            <w:r>
              <w:rPr>
                <w:rFonts w:ascii="Arial" w:hAnsi="Arial" w:cs="Arial"/>
                <w:bCs/>
                <w:sz w:val="16"/>
                <w:szCs w:val="16"/>
              </w:rPr>
              <w:t>A</w:t>
            </w:r>
            <w:r w:rsidRPr="00A81928">
              <w:rPr>
                <w:rFonts w:ascii="Arial" w:hAnsi="Arial" w:cs="Arial"/>
                <w:bCs/>
                <w:sz w:val="16"/>
                <w:szCs w:val="16"/>
              </w:rPr>
              <w:t xml:space="preserve">) </w:t>
            </w:r>
            <w:r w:rsidR="00781DE1">
              <w:rPr>
                <w:rFonts w:ascii="Arial" w:hAnsi="Arial" w:cs="Arial"/>
                <w:bCs/>
                <w:sz w:val="16"/>
                <w:szCs w:val="16"/>
              </w:rPr>
              <w:t>Carencia o desactualización de manuales, normativa interna o disposiciones legales</w:t>
            </w:r>
          </w:p>
        </w:tc>
        <w:tc>
          <w:tcPr>
            <w:tcW w:w="907" w:type="pct"/>
          </w:tcPr>
          <w:p w14:paraId="787D6847" w14:textId="77777777" w:rsidR="006B4B58" w:rsidRPr="00450991" w:rsidRDefault="006B4B58" w:rsidP="00545329">
            <w:pPr>
              <w:spacing w:line="360" w:lineRule="auto"/>
              <w:jc w:val="right"/>
              <w:rPr>
                <w:rFonts w:ascii="Arial" w:hAnsi="Arial" w:cs="Arial"/>
                <w:bCs/>
                <w:sz w:val="16"/>
                <w:szCs w:val="16"/>
              </w:rPr>
            </w:pPr>
            <w:r w:rsidRPr="00450991">
              <w:rPr>
                <w:rFonts w:ascii="Arial" w:hAnsi="Arial" w:cs="Arial"/>
                <w:bCs/>
                <w:sz w:val="16"/>
                <w:szCs w:val="16"/>
              </w:rPr>
              <w:t>-</w:t>
            </w:r>
          </w:p>
          <w:p w14:paraId="7E1655D0" w14:textId="0E5AC259" w:rsidR="006B4B58" w:rsidRPr="00450991" w:rsidRDefault="00B73E20" w:rsidP="00545329">
            <w:pPr>
              <w:spacing w:line="360" w:lineRule="auto"/>
              <w:ind w:left="-168" w:right="-63"/>
              <w:jc w:val="center"/>
              <w:rPr>
                <w:rFonts w:ascii="Arial" w:hAnsi="Arial" w:cs="Arial"/>
                <w:bCs/>
                <w:sz w:val="16"/>
                <w:szCs w:val="16"/>
              </w:rPr>
            </w:pPr>
            <w:r>
              <w:rPr>
                <w:rFonts w:ascii="Arial" w:hAnsi="Arial" w:cs="Arial"/>
                <w:bCs/>
                <w:sz w:val="16"/>
                <w:szCs w:val="16"/>
              </w:rPr>
              <w:t>Recomendación</w:t>
            </w:r>
          </w:p>
        </w:tc>
      </w:tr>
      <w:tr w:rsidR="006B4B58" w:rsidRPr="005274CB" w14:paraId="39E73F74" w14:textId="77777777" w:rsidTr="00545329">
        <w:tc>
          <w:tcPr>
            <w:tcW w:w="681" w:type="pct"/>
          </w:tcPr>
          <w:p w14:paraId="70040B65" w14:textId="77777777" w:rsidR="006B4B58" w:rsidRPr="00A81928" w:rsidRDefault="006B4B58" w:rsidP="00545329">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2</w:t>
            </w:r>
          </w:p>
          <w:p w14:paraId="66361D52" w14:textId="77777777" w:rsidR="006B4B58" w:rsidRPr="00A81928" w:rsidRDefault="006B4B58" w:rsidP="00545329">
            <w:pPr>
              <w:spacing w:line="360"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2</w:t>
            </w:r>
          </w:p>
        </w:tc>
        <w:tc>
          <w:tcPr>
            <w:tcW w:w="1668" w:type="pct"/>
          </w:tcPr>
          <w:p w14:paraId="450FC7E7" w14:textId="72E1FCAF" w:rsidR="006B4B58" w:rsidRPr="00A81928" w:rsidRDefault="00781DE1" w:rsidP="00545329">
            <w:pPr>
              <w:spacing w:line="360" w:lineRule="auto"/>
              <w:jc w:val="both"/>
              <w:rPr>
                <w:rFonts w:ascii="Arial" w:hAnsi="Arial" w:cs="Arial"/>
                <w:bCs/>
                <w:sz w:val="16"/>
                <w:szCs w:val="16"/>
              </w:rPr>
            </w:pPr>
            <w:r>
              <w:rPr>
                <w:rFonts w:ascii="Arial" w:hAnsi="Arial" w:cs="Arial"/>
                <w:bCs/>
                <w:sz w:val="16"/>
                <w:szCs w:val="16"/>
              </w:rPr>
              <w:t>Aplicación de Cuestionario de Control Interno</w:t>
            </w:r>
          </w:p>
        </w:tc>
        <w:tc>
          <w:tcPr>
            <w:tcW w:w="1744" w:type="pct"/>
          </w:tcPr>
          <w:p w14:paraId="0974BF17" w14:textId="03311B3E" w:rsidR="006B4B58" w:rsidRPr="00A81928" w:rsidRDefault="00781DE1" w:rsidP="00545329">
            <w:pPr>
              <w:spacing w:line="360" w:lineRule="auto"/>
              <w:jc w:val="both"/>
              <w:rPr>
                <w:rFonts w:ascii="Arial" w:hAnsi="Arial" w:cs="Arial"/>
                <w:bCs/>
                <w:sz w:val="16"/>
                <w:szCs w:val="16"/>
              </w:rPr>
            </w:pPr>
            <w:r>
              <w:rPr>
                <w:rFonts w:ascii="Arial" w:hAnsi="Arial" w:cs="Arial"/>
                <w:bCs/>
                <w:sz w:val="16"/>
                <w:szCs w:val="16"/>
              </w:rPr>
              <w:t>(5A</w:t>
            </w:r>
            <w:r w:rsidRPr="00A81928">
              <w:rPr>
                <w:rFonts w:ascii="Arial" w:hAnsi="Arial" w:cs="Arial"/>
                <w:bCs/>
                <w:sz w:val="16"/>
                <w:szCs w:val="16"/>
              </w:rPr>
              <w:t xml:space="preserve">) </w:t>
            </w:r>
            <w:r>
              <w:rPr>
                <w:rFonts w:ascii="Arial" w:hAnsi="Arial" w:cs="Arial"/>
                <w:bCs/>
                <w:sz w:val="16"/>
                <w:szCs w:val="16"/>
              </w:rPr>
              <w:t>Carencia o desactualización de manuales, normativa interna o disposiciones legales</w:t>
            </w:r>
          </w:p>
        </w:tc>
        <w:tc>
          <w:tcPr>
            <w:tcW w:w="907" w:type="pct"/>
          </w:tcPr>
          <w:p w14:paraId="5ED3847C" w14:textId="77777777" w:rsidR="006B4B58" w:rsidRPr="00450991" w:rsidRDefault="006B4B58" w:rsidP="00545329">
            <w:pPr>
              <w:spacing w:line="360" w:lineRule="auto"/>
              <w:jc w:val="right"/>
              <w:rPr>
                <w:rFonts w:ascii="Arial" w:hAnsi="Arial" w:cs="Arial"/>
                <w:bCs/>
                <w:sz w:val="16"/>
                <w:szCs w:val="16"/>
              </w:rPr>
            </w:pPr>
            <w:r w:rsidRPr="00450991">
              <w:rPr>
                <w:rFonts w:ascii="Arial" w:hAnsi="Arial" w:cs="Arial"/>
                <w:bCs/>
                <w:sz w:val="16"/>
                <w:szCs w:val="16"/>
              </w:rPr>
              <w:t>-</w:t>
            </w:r>
          </w:p>
          <w:p w14:paraId="738E6C8C" w14:textId="77777777" w:rsidR="006B4B58" w:rsidRPr="00450991" w:rsidRDefault="006B4B58" w:rsidP="00545329">
            <w:pPr>
              <w:spacing w:line="360" w:lineRule="auto"/>
              <w:jc w:val="center"/>
              <w:rPr>
                <w:rFonts w:ascii="Arial" w:hAnsi="Arial" w:cs="Arial"/>
                <w:bCs/>
                <w:sz w:val="16"/>
                <w:szCs w:val="16"/>
              </w:rPr>
            </w:pPr>
            <w:r w:rsidRPr="00450991">
              <w:rPr>
                <w:rFonts w:ascii="Arial" w:hAnsi="Arial" w:cs="Arial"/>
                <w:bCs/>
                <w:sz w:val="16"/>
                <w:szCs w:val="16"/>
              </w:rPr>
              <w:t>Recomendación</w:t>
            </w:r>
          </w:p>
        </w:tc>
      </w:tr>
      <w:tr w:rsidR="006B4B58" w:rsidRPr="005274CB" w14:paraId="6B17B7FF" w14:textId="77777777" w:rsidTr="00545329">
        <w:tc>
          <w:tcPr>
            <w:tcW w:w="681" w:type="pct"/>
          </w:tcPr>
          <w:p w14:paraId="777A2412" w14:textId="77777777" w:rsidR="006B4B58" w:rsidRPr="00A81928" w:rsidRDefault="006B4B58" w:rsidP="00545329">
            <w:pPr>
              <w:spacing w:line="360" w:lineRule="auto"/>
              <w:jc w:val="both"/>
              <w:rPr>
                <w:rFonts w:ascii="Arial" w:hAnsi="Arial" w:cs="Arial"/>
                <w:bCs/>
                <w:sz w:val="16"/>
                <w:szCs w:val="16"/>
              </w:rPr>
            </w:pPr>
            <w:r w:rsidRPr="00A81928">
              <w:rPr>
                <w:rFonts w:ascii="Arial" w:hAnsi="Arial" w:cs="Arial"/>
                <w:bCs/>
                <w:sz w:val="16"/>
                <w:szCs w:val="16"/>
              </w:rPr>
              <w:t>Resultado:</w:t>
            </w:r>
            <w:r>
              <w:rPr>
                <w:rFonts w:ascii="Arial" w:hAnsi="Arial" w:cs="Arial"/>
                <w:bCs/>
                <w:sz w:val="16"/>
                <w:szCs w:val="16"/>
              </w:rPr>
              <w:t>3</w:t>
            </w:r>
          </w:p>
          <w:p w14:paraId="23C6CC10" w14:textId="77777777" w:rsidR="006B4B58" w:rsidRPr="00A81928" w:rsidRDefault="006B4B58" w:rsidP="00545329">
            <w:pPr>
              <w:spacing w:line="360" w:lineRule="auto"/>
              <w:jc w:val="both"/>
              <w:rPr>
                <w:rFonts w:ascii="Arial" w:hAnsi="Arial" w:cs="Arial"/>
                <w:bCs/>
                <w:sz w:val="16"/>
                <w:szCs w:val="16"/>
              </w:rPr>
            </w:pPr>
            <w:r w:rsidRPr="00A81928">
              <w:rPr>
                <w:rFonts w:ascii="Arial" w:hAnsi="Arial" w:cs="Arial"/>
                <w:bCs/>
                <w:sz w:val="16"/>
                <w:szCs w:val="16"/>
              </w:rPr>
              <w:t>Observación:</w:t>
            </w:r>
            <w:r>
              <w:rPr>
                <w:rFonts w:ascii="Arial" w:hAnsi="Arial" w:cs="Arial"/>
                <w:bCs/>
                <w:sz w:val="16"/>
                <w:szCs w:val="16"/>
              </w:rPr>
              <w:t>3</w:t>
            </w:r>
          </w:p>
        </w:tc>
        <w:tc>
          <w:tcPr>
            <w:tcW w:w="1668" w:type="pct"/>
          </w:tcPr>
          <w:p w14:paraId="1C8F4FAA" w14:textId="523D1221" w:rsidR="006B4B58" w:rsidRPr="00A81928" w:rsidRDefault="00781DE1" w:rsidP="00545329">
            <w:pPr>
              <w:spacing w:line="360" w:lineRule="auto"/>
              <w:jc w:val="both"/>
              <w:rPr>
                <w:rFonts w:ascii="Arial" w:hAnsi="Arial" w:cs="Arial"/>
                <w:bCs/>
                <w:sz w:val="16"/>
                <w:szCs w:val="16"/>
              </w:rPr>
            </w:pPr>
            <w:r>
              <w:rPr>
                <w:rFonts w:ascii="Arial" w:hAnsi="Arial" w:cs="Arial"/>
                <w:bCs/>
                <w:sz w:val="16"/>
                <w:szCs w:val="16"/>
              </w:rPr>
              <w:t>Análisis del comportamiento de los ingresos recaudados en relación a los egresos pagados</w:t>
            </w:r>
          </w:p>
        </w:tc>
        <w:tc>
          <w:tcPr>
            <w:tcW w:w="1744" w:type="pct"/>
          </w:tcPr>
          <w:p w14:paraId="40EFFC08" w14:textId="2C873027" w:rsidR="006B4B58" w:rsidRPr="00A81928" w:rsidRDefault="00781DE1" w:rsidP="00781DE1">
            <w:pPr>
              <w:spacing w:line="360" w:lineRule="auto"/>
              <w:jc w:val="both"/>
              <w:rPr>
                <w:rFonts w:ascii="Arial" w:hAnsi="Arial" w:cs="Arial"/>
                <w:bCs/>
                <w:sz w:val="16"/>
                <w:szCs w:val="16"/>
              </w:rPr>
            </w:pPr>
            <w:r>
              <w:rPr>
                <w:rFonts w:ascii="Arial" w:hAnsi="Arial" w:cs="Arial"/>
                <w:bCs/>
                <w:sz w:val="16"/>
                <w:szCs w:val="16"/>
              </w:rPr>
              <w:t>(4C</w:t>
            </w:r>
            <w:r w:rsidR="006B4B58" w:rsidRPr="00A81928">
              <w:rPr>
                <w:rFonts w:ascii="Arial" w:hAnsi="Arial" w:cs="Arial"/>
                <w:bCs/>
                <w:sz w:val="16"/>
                <w:szCs w:val="16"/>
              </w:rPr>
              <w:t xml:space="preserve">) </w:t>
            </w:r>
            <w:r>
              <w:rPr>
                <w:rFonts w:ascii="Arial" w:hAnsi="Arial" w:cs="Arial"/>
                <w:bCs/>
                <w:sz w:val="16"/>
                <w:szCs w:val="16"/>
              </w:rPr>
              <w:t>Omisiones o inconsistencias en la presentación de información financiera</w:t>
            </w:r>
          </w:p>
        </w:tc>
        <w:tc>
          <w:tcPr>
            <w:tcW w:w="907" w:type="pct"/>
          </w:tcPr>
          <w:p w14:paraId="51A49F7D" w14:textId="48591CFD" w:rsidR="006B4B58" w:rsidRPr="00450991" w:rsidRDefault="00F8745D" w:rsidP="00545329">
            <w:pPr>
              <w:spacing w:line="360" w:lineRule="auto"/>
              <w:jc w:val="right"/>
              <w:rPr>
                <w:rFonts w:ascii="Arial" w:hAnsi="Arial" w:cs="Arial"/>
                <w:bCs/>
                <w:sz w:val="16"/>
                <w:szCs w:val="16"/>
              </w:rPr>
            </w:pPr>
            <w:r>
              <w:rPr>
                <w:rFonts w:ascii="Arial" w:hAnsi="Arial" w:cs="Arial"/>
                <w:bCs/>
                <w:sz w:val="16"/>
                <w:szCs w:val="16"/>
              </w:rPr>
              <w:t>-</w:t>
            </w:r>
          </w:p>
          <w:p w14:paraId="33875D6C" w14:textId="534B0385" w:rsidR="006B4B58" w:rsidRPr="00450991" w:rsidRDefault="00B73E20" w:rsidP="00545329">
            <w:pPr>
              <w:spacing w:line="360" w:lineRule="auto"/>
              <w:jc w:val="center"/>
              <w:rPr>
                <w:rFonts w:ascii="Arial" w:hAnsi="Arial" w:cs="Arial"/>
                <w:bCs/>
                <w:sz w:val="16"/>
                <w:szCs w:val="16"/>
              </w:rPr>
            </w:pPr>
            <w:r>
              <w:rPr>
                <w:rFonts w:ascii="Arial" w:hAnsi="Arial" w:cs="Arial"/>
                <w:bCs/>
                <w:sz w:val="16"/>
                <w:szCs w:val="16"/>
              </w:rPr>
              <w:t>Solventado</w:t>
            </w:r>
          </w:p>
        </w:tc>
      </w:tr>
      <w:tr w:rsidR="006B4B58" w:rsidRPr="005274CB" w14:paraId="3ED686FA" w14:textId="77777777" w:rsidTr="00545329">
        <w:tc>
          <w:tcPr>
            <w:tcW w:w="681" w:type="pct"/>
          </w:tcPr>
          <w:p w14:paraId="5FCB209A" w14:textId="77777777" w:rsidR="006B4B58" w:rsidRPr="00A81928" w:rsidRDefault="006B4B58" w:rsidP="00545329">
            <w:pPr>
              <w:spacing w:line="360" w:lineRule="auto"/>
              <w:jc w:val="both"/>
              <w:rPr>
                <w:rFonts w:ascii="Arial" w:hAnsi="Arial" w:cs="Arial"/>
                <w:bCs/>
                <w:sz w:val="16"/>
                <w:szCs w:val="16"/>
              </w:rPr>
            </w:pPr>
          </w:p>
        </w:tc>
        <w:tc>
          <w:tcPr>
            <w:tcW w:w="1668" w:type="pct"/>
          </w:tcPr>
          <w:p w14:paraId="0EAEA4DE" w14:textId="77777777" w:rsidR="006B4B58" w:rsidRPr="00A81928" w:rsidRDefault="006B4B58" w:rsidP="00545329">
            <w:pPr>
              <w:spacing w:line="360" w:lineRule="auto"/>
              <w:jc w:val="both"/>
              <w:rPr>
                <w:rFonts w:ascii="Arial" w:hAnsi="Arial" w:cs="Arial"/>
                <w:bCs/>
                <w:sz w:val="16"/>
                <w:szCs w:val="16"/>
              </w:rPr>
            </w:pPr>
          </w:p>
        </w:tc>
        <w:tc>
          <w:tcPr>
            <w:tcW w:w="1744" w:type="pct"/>
          </w:tcPr>
          <w:p w14:paraId="5CF781DC" w14:textId="77777777" w:rsidR="006B4B58" w:rsidRPr="00A81928" w:rsidRDefault="006B4B58" w:rsidP="00545329">
            <w:pPr>
              <w:spacing w:line="360" w:lineRule="auto"/>
              <w:jc w:val="right"/>
              <w:rPr>
                <w:rFonts w:ascii="Arial" w:hAnsi="Arial" w:cs="Arial"/>
                <w:b/>
                <w:sz w:val="16"/>
                <w:szCs w:val="16"/>
              </w:rPr>
            </w:pPr>
            <w:r w:rsidRPr="00A81928">
              <w:rPr>
                <w:rFonts w:ascii="Arial" w:hAnsi="Arial" w:cs="Arial"/>
                <w:b/>
                <w:sz w:val="16"/>
                <w:szCs w:val="16"/>
              </w:rPr>
              <w:t>Total</w:t>
            </w:r>
          </w:p>
        </w:tc>
        <w:tc>
          <w:tcPr>
            <w:tcW w:w="907" w:type="pct"/>
          </w:tcPr>
          <w:p w14:paraId="1E3DAB04" w14:textId="7ED99789" w:rsidR="006B4B58" w:rsidRPr="008D04D8" w:rsidRDefault="00F8745D" w:rsidP="00F8745D">
            <w:pPr>
              <w:spacing w:line="360" w:lineRule="auto"/>
              <w:jc w:val="right"/>
              <w:rPr>
                <w:rFonts w:ascii="Arial" w:hAnsi="Arial" w:cs="Arial"/>
                <w:b/>
                <w:sz w:val="16"/>
                <w:szCs w:val="16"/>
              </w:rPr>
            </w:pPr>
            <w:r>
              <w:rPr>
                <w:rFonts w:ascii="Arial" w:hAnsi="Arial" w:cs="Arial"/>
                <w:b/>
                <w:sz w:val="16"/>
                <w:szCs w:val="16"/>
              </w:rPr>
              <w:t>-</w:t>
            </w:r>
          </w:p>
        </w:tc>
      </w:tr>
    </w:tbl>
    <w:p w14:paraId="27BE3401" w14:textId="77777777" w:rsidR="003D0667" w:rsidRDefault="003D0667" w:rsidP="003D0667">
      <w:pPr>
        <w:spacing w:line="360" w:lineRule="auto"/>
        <w:jc w:val="both"/>
        <w:rPr>
          <w:rFonts w:ascii="Arial" w:hAnsi="Arial" w:cs="Arial"/>
        </w:rPr>
      </w:pPr>
    </w:p>
    <w:p w14:paraId="2427558E" w14:textId="77777777" w:rsidR="003D0667" w:rsidRDefault="003D0667" w:rsidP="008C63F6">
      <w:pPr>
        <w:tabs>
          <w:tab w:val="left" w:pos="426"/>
        </w:tabs>
        <w:spacing w:before="120"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1B6D1129" w14:textId="77777777" w:rsidR="00091099" w:rsidRDefault="00091099" w:rsidP="003D0667">
      <w:pPr>
        <w:tabs>
          <w:tab w:val="left" w:pos="426"/>
        </w:tabs>
        <w:spacing w:line="360" w:lineRule="auto"/>
        <w:ind w:right="190"/>
        <w:jc w:val="both"/>
        <w:rPr>
          <w:rFonts w:ascii="Arial" w:hAnsi="Arial" w:cs="Arial"/>
          <w:szCs w:val="28"/>
        </w:rPr>
      </w:pPr>
    </w:p>
    <w:p w14:paraId="1409F9D0" w14:textId="175912DD" w:rsidR="003D0667" w:rsidRDefault="003D0667" w:rsidP="003D0667">
      <w:pPr>
        <w:tabs>
          <w:tab w:val="left" w:pos="426"/>
        </w:tabs>
        <w:spacing w:line="360" w:lineRule="auto"/>
        <w:ind w:right="190"/>
        <w:jc w:val="both"/>
        <w:rPr>
          <w:rFonts w:ascii="Arial" w:hAnsi="Arial" w:cs="Arial"/>
          <w:szCs w:val="28"/>
        </w:rPr>
      </w:pPr>
      <w:r w:rsidRPr="000E7791">
        <w:rPr>
          <w:rFonts w:ascii="Arial" w:hAnsi="Arial" w:cs="Arial"/>
          <w:szCs w:val="28"/>
        </w:rPr>
        <w:t>Asimismo, la entidad fiscalizada presentó en reunión de trabajo efectuada</w:t>
      </w:r>
      <w:r w:rsidRPr="002D0BE0">
        <w:rPr>
          <w:rFonts w:ascii="Arial" w:hAnsi="Arial" w:cs="Arial"/>
          <w:szCs w:val="28"/>
        </w:rPr>
        <w:t>,</w:t>
      </w:r>
      <w:r w:rsidRPr="00845B1A">
        <w:rPr>
          <w:rFonts w:ascii="Arial" w:hAnsi="Arial" w:cs="Arial"/>
          <w:szCs w:val="28"/>
        </w:rPr>
        <w:t xml:space="preserve"> las justificaciones y aclaraciones relacionadas con los conceptos observados de los resultados de auditoría en materia financiera,</w:t>
      </w:r>
      <w:r w:rsidRPr="00EE2C44">
        <w:t xml:space="preserve"> </w:t>
      </w:r>
      <w:r w:rsidRPr="00EE2C44">
        <w:rPr>
          <w:rFonts w:ascii="Arial" w:hAnsi="Arial" w:cs="Arial"/>
          <w:szCs w:val="28"/>
        </w:rPr>
        <w:t>es importante señalar que la documentación proporcionada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sidR="003D1DB6">
        <w:rPr>
          <w:rFonts w:ascii="Arial" w:hAnsi="Arial" w:cs="Arial"/>
          <w:szCs w:val="28"/>
        </w:rPr>
        <w:t xml:space="preserve">Individual de </w:t>
      </w:r>
      <w:r w:rsidR="003D1DB6" w:rsidRPr="002B3C26">
        <w:rPr>
          <w:rFonts w:ascii="Arial" w:hAnsi="Arial" w:cs="Arial"/>
          <w:szCs w:val="28"/>
        </w:rPr>
        <w:t>Auditorí</w:t>
      </w:r>
      <w:r w:rsidRPr="002B3C26">
        <w:rPr>
          <w:rFonts w:ascii="Arial" w:hAnsi="Arial" w:cs="Arial"/>
          <w:szCs w:val="28"/>
        </w:rPr>
        <w:t>a de la Fiscalización Superior de la Cuenta Pública.</w:t>
      </w:r>
    </w:p>
    <w:p w14:paraId="5DC15024" w14:textId="77777777" w:rsidR="003D0667" w:rsidRDefault="003D0667" w:rsidP="003D0667">
      <w:pPr>
        <w:tabs>
          <w:tab w:val="left" w:pos="426"/>
        </w:tabs>
        <w:spacing w:line="360" w:lineRule="auto"/>
        <w:ind w:right="190"/>
        <w:jc w:val="both"/>
        <w:rPr>
          <w:rFonts w:ascii="Arial" w:hAnsi="Arial" w:cs="Arial"/>
          <w:szCs w:val="28"/>
        </w:rPr>
      </w:pPr>
    </w:p>
    <w:bookmarkEnd w:id="10"/>
    <w:p w14:paraId="6424A28D" w14:textId="563FBC42"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31715D">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5CD8EC7C"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w:t>
      </w:r>
      <w:r w:rsidR="00FB7B2A">
        <w:rPr>
          <w:rFonts w:ascii="Arial" w:hAnsi="Arial" w:cs="Arial"/>
        </w:rPr>
        <w:t>p</w:t>
      </w:r>
      <w:r w:rsidR="009A68E2">
        <w:rPr>
          <w:rFonts w:ascii="Arial" w:hAnsi="Arial" w:cs="Arial"/>
        </w:rPr>
        <w:t xml:space="preserve">resente dictamen se emite el </w:t>
      </w:r>
      <w:r w:rsidR="009B2CAF">
        <w:rPr>
          <w:rFonts w:ascii="Arial" w:hAnsi="Arial" w:cs="Arial"/>
        </w:rPr>
        <w:t>31</w:t>
      </w:r>
      <w:r w:rsidR="009A68E2" w:rsidRPr="00866CE7">
        <w:rPr>
          <w:rFonts w:ascii="Arial" w:hAnsi="Arial" w:cs="Arial"/>
        </w:rPr>
        <w:t xml:space="preserve"> de </w:t>
      </w:r>
      <w:r w:rsidR="00A1449F">
        <w:rPr>
          <w:rFonts w:ascii="Arial" w:hAnsi="Arial" w:cs="Arial"/>
        </w:rPr>
        <w:t>enero</w:t>
      </w:r>
      <w:r w:rsidR="009A68E2" w:rsidRPr="00866CE7">
        <w:rPr>
          <w:rFonts w:ascii="Arial" w:hAnsi="Arial" w:cs="Arial"/>
        </w:rPr>
        <w:t xml:space="preserve"> de 202</w:t>
      </w:r>
      <w:r w:rsidR="00BA4EF5" w:rsidRPr="00866CE7">
        <w:rPr>
          <w:rFonts w:ascii="Arial" w:hAnsi="Arial" w:cs="Arial"/>
        </w:rPr>
        <w:t>4</w:t>
      </w:r>
      <w:r w:rsidRPr="00E024A3">
        <w:rPr>
          <w:rFonts w:ascii="Arial" w:hAnsi="Arial" w:cs="Arial"/>
        </w:rPr>
        <w:t>, fecha de conclusión de los trabajos de auditoría, la cual se practicó sobre la información financiera proporcionada por la entidad fiscalizable, consistente en los estados e informes contables</w:t>
      </w:r>
      <w:r w:rsidR="00100582">
        <w:rPr>
          <w:rFonts w:ascii="Arial" w:hAnsi="Arial" w:cs="Arial"/>
        </w:rPr>
        <w:t>,</w:t>
      </w:r>
      <w:r w:rsidRPr="00E024A3">
        <w:rPr>
          <w:rFonts w:ascii="Arial" w:hAnsi="Arial" w:cs="Arial"/>
        </w:rPr>
        <w:t xml:space="preserve"> </w:t>
      </w:r>
      <w:r w:rsidRPr="005C12AC">
        <w:rPr>
          <w:rFonts w:ascii="Arial" w:hAnsi="Arial" w:cs="Arial"/>
        </w:rPr>
        <w:t>presupuestarios</w:t>
      </w:r>
      <w:r w:rsidR="00100582" w:rsidRPr="005C12AC">
        <w:rPr>
          <w:rFonts w:ascii="Arial" w:hAnsi="Arial" w:cs="Arial"/>
        </w:rPr>
        <w:t xml:space="preserve"> y programáticos</w:t>
      </w:r>
      <w:r w:rsidRPr="00E024A3">
        <w:rPr>
          <w:rFonts w:ascii="Arial" w:hAnsi="Arial" w:cs="Arial"/>
        </w:rPr>
        <w:t xml:space="preserve"> que integran la Cuenta Pública del ejercicio fiscal </w:t>
      </w:r>
      <w:r w:rsidR="005C12AC">
        <w:rPr>
          <w:rFonts w:ascii="Arial" w:hAnsi="Arial" w:cs="Arial"/>
        </w:rPr>
        <w:t>2022</w:t>
      </w:r>
      <w:r w:rsidRPr="00E024A3">
        <w:rPr>
          <w:rFonts w:ascii="Arial" w:hAnsi="Arial" w:cs="Arial"/>
        </w:rPr>
        <w:t xml:space="preserve">, formulados, integrados y presentados por </w:t>
      </w:r>
      <w:r w:rsidR="005C12AC">
        <w:rPr>
          <w:rFonts w:ascii="Arial" w:hAnsi="Arial" w:cs="Arial"/>
        </w:rPr>
        <w:t>el</w:t>
      </w:r>
      <w:r w:rsidRPr="00E024A3">
        <w:rPr>
          <w:rFonts w:ascii="Arial" w:hAnsi="Arial" w:cs="Arial"/>
        </w:rPr>
        <w:t xml:space="preserve"> </w:t>
      </w:r>
      <w:r w:rsidR="00D33AAD">
        <w:rPr>
          <w:rFonts w:ascii="Arial" w:hAnsi="Arial" w:cs="Arial"/>
          <w:b/>
          <w:bCs/>
        </w:rPr>
        <w:t>Instituto Estatal para la Educación de Jóvenes y Adultos</w:t>
      </w:r>
      <w:r w:rsidRPr="00E024A3">
        <w:rPr>
          <w:rFonts w:ascii="Arial" w:hAnsi="Arial" w:cs="Arial"/>
          <w:b/>
          <w:bCs/>
        </w:rPr>
        <w:t>.</w:t>
      </w:r>
    </w:p>
    <w:p w14:paraId="03578969" w14:textId="081E095F" w:rsidR="00E024A3" w:rsidRDefault="00E024A3" w:rsidP="00E024A3">
      <w:pPr>
        <w:spacing w:line="360" w:lineRule="auto"/>
        <w:ind w:right="190"/>
        <w:jc w:val="both"/>
        <w:rPr>
          <w:rFonts w:ascii="Arial" w:hAnsi="Arial" w:cs="Arial"/>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3F39B507" w14:textId="2B35B880"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w:t>
      </w:r>
      <w:r w:rsidRPr="00E024A3">
        <w:rPr>
          <w:rFonts w:ascii="Arial" w:hAnsi="Arial" w:cs="Arial"/>
        </w:rPr>
        <w:lastRenderedPageBreak/>
        <w:t>con base en la información financiera de la Cuenta Pública presentada por la entidad fiscalizada</w:t>
      </w:r>
      <w:r w:rsidR="0031051A" w:rsidRPr="0031051A">
        <w:rPr>
          <w:rFonts w:ascii="Arial" w:hAnsi="Arial" w:cs="Arial"/>
          <w:i/>
        </w:rPr>
        <w:t xml:space="preserve"> </w:t>
      </w:r>
      <w:r w:rsidRPr="00E024A3">
        <w:rPr>
          <w:rFonts w:ascii="Arial" w:hAnsi="Arial" w:cs="Arial"/>
        </w:rPr>
        <w:t xml:space="preserve">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4A671ED3" w14:textId="3DC261B1" w:rsidR="00E024A3" w:rsidRPr="00E024A3" w:rsidRDefault="005710B8"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734D71" w:rsidRPr="00051616">
        <w:rPr>
          <w:rFonts w:ascii="Arial" w:hAnsi="Arial" w:cs="Arial"/>
          <w:b/>
          <w:bCs/>
        </w:rPr>
        <w:t>22-AEMF-D-GOB-037-076</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F63C24" w:rsidRPr="00F63C24">
        <w:rPr>
          <w:rFonts w:ascii="Arial" w:hAnsi="Arial" w:cs="Arial"/>
        </w:rPr>
        <w:t>“Auditoría de Cumplimiento Financiero de Ingresos Públicos”</w:t>
      </w:r>
      <w:r w:rsidR="00F63C24">
        <w:rPr>
          <w:rFonts w:ascii="Arial" w:hAnsi="Arial" w:cs="Arial"/>
        </w:rPr>
        <w:t xml:space="preserve">, cuyo objetivo fue </w:t>
      </w:r>
      <w:r w:rsidR="00F63C24" w:rsidRPr="00F63C24">
        <w:rPr>
          <w:rFonts w:ascii="Arial" w:hAnsi="Arial" w:cs="Arial"/>
        </w:rPr>
        <w:t xml:space="preserve">fiscalizar la gestión financiera para comprobar el cumplimiento de lo dispuesto en la Ley de Ingresos del Estado de Quintana Roo, para el ejercicio fiscal 2022, y demás disposiciones legales aplicables, en cuanto a los ingresos públicos, incluyendo la revisión del manejo y la custodia de recursos públicos estatales, así como de la demás información financiera, contable, patrimonial y presupuestaria, para </w:t>
      </w:r>
      <w:r w:rsidR="00F63C24" w:rsidRPr="00157CCB">
        <w:rPr>
          <w:rFonts w:ascii="Arial" w:hAnsi="Arial" w:cs="Arial"/>
        </w:rPr>
        <w:t>verificar</w:t>
      </w:r>
      <w:r w:rsidRPr="00157CCB">
        <w:rPr>
          <w:rFonts w:ascii="Arial" w:hAnsi="Arial" w:cs="Arial"/>
        </w:rPr>
        <w:t xml:space="preserve"> que </w:t>
      </w:r>
      <w:r w:rsidR="00480DF1" w:rsidRPr="00157CCB">
        <w:rPr>
          <w:rFonts w:ascii="Arial" w:hAnsi="Arial" w:cs="Arial"/>
        </w:rPr>
        <w:t>los ingresos públicos</w:t>
      </w:r>
      <w:r w:rsidRPr="00157CCB">
        <w:rPr>
          <w:rFonts w:ascii="Arial" w:hAnsi="Arial" w:cs="Arial"/>
          <w:b/>
        </w:rPr>
        <w:t>,</w:t>
      </w:r>
      <w:r w:rsidRPr="00157CCB">
        <w:rPr>
          <w:rFonts w:ascii="Arial" w:hAnsi="Arial" w:cs="Arial"/>
        </w:rPr>
        <w:t xml:space="preserve"> se haya</w:t>
      </w:r>
      <w:r w:rsidR="00480DF1" w:rsidRPr="00157CCB">
        <w:rPr>
          <w:rFonts w:ascii="Arial" w:hAnsi="Arial" w:cs="Arial"/>
        </w:rPr>
        <w:t>n</w:t>
      </w:r>
      <w:r w:rsidRPr="00157CCB">
        <w:rPr>
          <w:rFonts w:ascii="Arial" w:hAnsi="Arial" w:cs="Arial"/>
        </w:rPr>
        <w:t xml:space="preserve"> </w:t>
      </w:r>
      <w:r w:rsidR="00480DF1" w:rsidRPr="00157CCB">
        <w:rPr>
          <w:rFonts w:ascii="Arial" w:hAnsi="Arial" w:cs="Arial"/>
        </w:rPr>
        <w:t>devengado</w:t>
      </w:r>
      <w:r w:rsidRPr="00157CCB">
        <w:rPr>
          <w:rFonts w:ascii="Arial" w:hAnsi="Arial" w:cs="Arial"/>
        </w:rPr>
        <w:t xml:space="preserve"> y</w:t>
      </w:r>
      <w:r w:rsidRPr="00E024A3">
        <w:rPr>
          <w:rFonts w:ascii="Arial" w:hAnsi="Arial" w:cs="Arial"/>
        </w:rPr>
        <w:t xml:space="preserve"> registrado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w:t>
      </w:r>
      <w:r w:rsidR="00531294">
        <w:rPr>
          <w:rFonts w:ascii="Arial" w:hAnsi="Arial" w:cs="Arial"/>
        </w:rPr>
        <w:t xml:space="preserve">el </w:t>
      </w:r>
      <w:r w:rsidR="00D33AAD">
        <w:rPr>
          <w:rFonts w:ascii="Arial" w:hAnsi="Arial" w:cs="Arial"/>
          <w:b/>
          <w:bCs/>
        </w:rPr>
        <w:t>Instituto Estatal para la Educación de Jóvenes y Adultos</w:t>
      </w:r>
      <w:r w:rsidR="00F63C24">
        <w:rPr>
          <w:rFonts w:ascii="Arial" w:hAnsi="Arial" w:cs="Arial"/>
          <w:b/>
          <w:bCs/>
        </w:rPr>
        <w:t xml:space="preserve"> </w:t>
      </w:r>
      <w:r w:rsidR="00E024A3" w:rsidRPr="00E024A3">
        <w:rPr>
          <w:rFonts w:ascii="Arial" w:hAnsi="Arial" w:cs="Arial"/>
        </w:rPr>
        <w:t xml:space="preserve">cumplió con las disposiciones legales y </w:t>
      </w:r>
      <w:r w:rsidR="00E024A3" w:rsidRPr="002A5857">
        <w:rPr>
          <w:rFonts w:ascii="Arial" w:hAnsi="Arial" w:cs="Arial"/>
        </w:rPr>
        <w:t>normativas que son aplicables en la materia.</w:t>
      </w:r>
    </w:p>
    <w:p w14:paraId="3DEA7EF7" w14:textId="77777777" w:rsidR="00B11FDE" w:rsidRDefault="00B11FDE" w:rsidP="00E024A3">
      <w:pPr>
        <w:spacing w:line="360" w:lineRule="auto"/>
        <w:ind w:right="190"/>
        <w:jc w:val="both"/>
        <w:rPr>
          <w:rFonts w:ascii="Arial" w:hAnsi="Arial" w:cs="Arial"/>
          <w:bCs/>
        </w:rPr>
      </w:pPr>
    </w:p>
    <w:p w14:paraId="1C4EE215" w14:textId="5FB100E5" w:rsidR="00E024A3" w:rsidRDefault="006F333E"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734D71" w:rsidRPr="00734D71">
        <w:rPr>
          <w:rFonts w:ascii="Arial" w:hAnsi="Arial" w:cs="Arial"/>
          <w:b/>
          <w:bCs/>
        </w:rPr>
        <w:t>22-AEMF-D-GOB-037-077</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EF277E" w:rsidRPr="00EF277E">
        <w:rPr>
          <w:rFonts w:ascii="Arial" w:hAnsi="Arial" w:cs="Arial"/>
        </w:rPr>
        <w:t>“Auditoría de Cumplimiento Financiero de Gastos Públicos”</w:t>
      </w:r>
      <w:r w:rsidRPr="00E024A3">
        <w:rPr>
          <w:rFonts w:ascii="Arial" w:hAnsi="Arial" w:cs="Arial"/>
        </w:rPr>
        <w:t xml:space="preserve">, cuyo objetivo </w:t>
      </w:r>
      <w:r w:rsidR="00332F07" w:rsidRPr="00332F07">
        <w:rPr>
          <w:rFonts w:ascii="Arial" w:hAnsi="Arial" w:cs="Arial"/>
        </w:rPr>
        <w:t>fu</w:t>
      </w:r>
      <w:r w:rsidR="00332F07" w:rsidRPr="007F3F88">
        <w:rPr>
          <w:rFonts w:ascii="Arial" w:hAnsi="Arial" w:cs="Arial"/>
        </w:rPr>
        <w:t xml:space="preserve">e fiscalizar la gestión financiera para comprobar el cumplimiento de lo dispuesto en el Presupuesto de Egresos del Gobierno del Estado de Quintana Roo, para el ejercicio fiscal 2022, y demás disposiciones legales aplicables, en cuanto a los gastos públicos, incluyendo la revisión del manejo y la aplicación de recursos públicos estatales, así como de la demás información financiera, contable, patrimonial, presupuestaria y </w:t>
      </w:r>
      <w:r w:rsidR="00332F07" w:rsidRPr="0022765F">
        <w:rPr>
          <w:rFonts w:ascii="Arial" w:hAnsi="Arial" w:cs="Arial"/>
        </w:rPr>
        <w:t>programática, para verificar</w:t>
      </w:r>
      <w:r w:rsidR="005710B8" w:rsidRPr="0022765F">
        <w:rPr>
          <w:rFonts w:ascii="Arial" w:hAnsi="Arial" w:cs="Arial"/>
        </w:rPr>
        <w:t xml:space="preserve"> que el presupuesto asignado</w:t>
      </w:r>
      <w:r w:rsidR="005710B8" w:rsidRPr="0022765F">
        <w:rPr>
          <w:rFonts w:ascii="Arial" w:hAnsi="Arial" w:cs="Arial"/>
          <w:b/>
        </w:rPr>
        <w:t>,</w:t>
      </w:r>
      <w:r w:rsidR="005710B8" w:rsidRPr="0022765F">
        <w:rPr>
          <w:rFonts w:ascii="Arial" w:hAnsi="Arial" w:cs="Arial"/>
        </w:rPr>
        <w:t xml:space="preserve"> </w:t>
      </w:r>
      <w:r w:rsidR="00FB1C28" w:rsidRPr="0022765F">
        <w:rPr>
          <w:rFonts w:ascii="Arial" w:hAnsi="Arial" w:cs="Arial"/>
        </w:rPr>
        <w:t xml:space="preserve">a los programas presupuestarios </w:t>
      </w:r>
      <w:r w:rsidR="0022765F" w:rsidRPr="0022765F">
        <w:rPr>
          <w:rFonts w:ascii="Arial" w:hAnsi="Arial" w:cs="Arial"/>
          <w:bCs/>
        </w:rPr>
        <w:t>E041-Rezago Educativo y M001-Gestión y Apoyo Institucional</w:t>
      </w:r>
      <w:r w:rsidR="00FB1C28" w:rsidRPr="0022765F">
        <w:rPr>
          <w:rFonts w:ascii="Arial" w:hAnsi="Arial" w:cs="Arial"/>
          <w:bCs/>
        </w:rPr>
        <w:t>,</w:t>
      </w:r>
      <w:r w:rsidR="00FB1C28" w:rsidRPr="0022765F">
        <w:rPr>
          <w:rFonts w:ascii="Arial" w:hAnsi="Arial" w:cs="Arial"/>
        </w:rPr>
        <w:t xml:space="preserve"> se hayan </w:t>
      </w:r>
      <w:r w:rsidR="00480DF1" w:rsidRPr="0022765F">
        <w:rPr>
          <w:rFonts w:ascii="Arial" w:hAnsi="Arial" w:cs="Arial"/>
        </w:rPr>
        <w:t xml:space="preserve">devengado </w:t>
      </w:r>
      <w:r w:rsidR="005710B8" w:rsidRPr="0022765F">
        <w:rPr>
          <w:rFonts w:ascii="Arial" w:hAnsi="Arial" w:cs="Arial"/>
        </w:rPr>
        <w:t>y registrado conforme a los montos aprobados, y específicamente, respecto</w:t>
      </w:r>
      <w:r w:rsidR="005710B8" w:rsidRPr="00E024A3">
        <w:rPr>
          <w:rFonts w:ascii="Arial" w:hAnsi="Arial" w:cs="Arial"/>
        </w:rPr>
        <w:t xml:space="preserve"> de la muestra auditada señalada en el apartado relativo al alcance, en nuestra opinión se concluye que en términos generales,</w:t>
      </w:r>
      <w:r w:rsidR="005710B8">
        <w:rPr>
          <w:rFonts w:ascii="Arial" w:hAnsi="Arial" w:cs="Arial"/>
        </w:rPr>
        <w:t xml:space="preserve"> </w:t>
      </w:r>
      <w:r w:rsidR="00531294">
        <w:rPr>
          <w:rFonts w:ascii="Arial" w:hAnsi="Arial" w:cs="Arial"/>
        </w:rPr>
        <w:t>el</w:t>
      </w:r>
      <w:r w:rsidR="00531294" w:rsidRPr="00E024A3">
        <w:rPr>
          <w:rFonts w:ascii="Arial" w:hAnsi="Arial" w:cs="Arial"/>
          <w:b/>
          <w:bCs/>
        </w:rPr>
        <w:t xml:space="preserve"> </w:t>
      </w:r>
      <w:r w:rsidR="00D33AAD">
        <w:rPr>
          <w:rFonts w:ascii="Arial" w:hAnsi="Arial" w:cs="Arial"/>
          <w:b/>
          <w:bCs/>
        </w:rPr>
        <w:t>Instituto Estatal para la Educación de Jóvenes y Adultos</w:t>
      </w:r>
      <w:r w:rsidR="00157CCB" w:rsidRPr="00E024A3">
        <w:rPr>
          <w:rFonts w:ascii="Arial" w:hAnsi="Arial" w:cs="Arial"/>
          <w:b/>
          <w:bCs/>
        </w:rPr>
        <w:t xml:space="preserve"> </w:t>
      </w:r>
      <w:r w:rsidR="00E024A3" w:rsidRPr="00E024A3">
        <w:rPr>
          <w:rFonts w:ascii="Arial" w:hAnsi="Arial" w:cs="Arial"/>
        </w:rPr>
        <w:t xml:space="preserve">cumplió con las disposiciones legales y normativas que son aplicables en la </w:t>
      </w:r>
      <w:r w:rsidR="00E024A3" w:rsidRPr="0022765F">
        <w:rPr>
          <w:rFonts w:ascii="Arial" w:hAnsi="Arial" w:cs="Arial"/>
        </w:rPr>
        <w:t>materia.</w:t>
      </w:r>
    </w:p>
    <w:p w14:paraId="7CD88601" w14:textId="158A4D2D" w:rsidR="00480DF1" w:rsidRDefault="00480DF1" w:rsidP="00E024A3">
      <w:pPr>
        <w:spacing w:line="360" w:lineRule="auto"/>
        <w:ind w:right="190"/>
        <w:jc w:val="both"/>
        <w:rPr>
          <w:rFonts w:ascii="Arial" w:hAnsi="Arial" w:cs="Arial"/>
        </w:rPr>
      </w:pPr>
    </w:p>
    <w:p w14:paraId="651621E6" w14:textId="72A855A3" w:rsidR="00E024A3" w:rsidRPr="00E024A3" w:rsidRDefault="00E024A3" w:rsidP="00E024A3">
      <w:pPr>
        <w:spacing w:line="360" w:lineRule="auto"/>
        <w:ind w:right="190"/>
        <w:jc w:val="both"/>
        <w:rPr>
          <w:rFonts w:ascii="Arial" w:hAnsi="Arial" w:cs="Arial"/>
        </w:rPr>
      </w:pPr>
      <w:r w:rsidRPr="00E024A3">
        <w:rPr>
          <w:rFonts w:ascii="Arial" w:hAnsi="Arial" w:cs="Arial"/>
        </w:rPr>
        <w:t>La</w:t>
      </w:r>
      <w:r w:rsidR="003B12A5">
        <w:rPr>
          <w:rFonts w:ascii="Arial" w:hAnsi="Arial" w:cs="Arial"/>
        </w:rPr>
        <w:t>s</w:t>
      </w:r>
      <w:r w:rsidRPr="00E024A3">
        <w:rPr>
          <w:rFonts w:ascii="Arial" w:hAnsi="Arial" w:cs="Arial"/>
        </w:rPr>
        <w:t xml:space="preserve"> recomendacion</w:t>
      </w:r>
      <w:r w:rsidR="003B12A5">
        <w:rPr>
          <w:rFonts w:ascii="Arial" w:hAnsi="Arial" w:cs="Arial"/>
        </w:rPr>
        <w:t>es</w:t>
      </w:r>
      <w:r w:rsidRPr="00E024A3">
        <w:rPr>
          <w:rFonts w:ascii="Arial" w:hAnsi="Arial" w:cs="Arial"/>
        </w:rPr>
        <w:t xml:space="preserve">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w:t>
      </w:r>
      <w:bookmarkStart w:id="11" w:name="_Hlk22646504"/>
      <w:r w:rsidRPr="00E024A3">
        <w:rPr>
          <w:rFonts w:ascii="Arial" w:hAnsi="Arial" w:cs="Arial"/>
        </w:rPr>
        <w:t>a las mejoras realizadas y las acciones emprendidas</w:t>
      </w:r>
      <w:bookmarkEnd w:id="11"/>
      <w:r w:rsidRPr="00E024A3">
        <w:rPr>
          <w:rFonts w:ascii="Arial" w:hAnsi="Arial" w:cs="Arial"/>
        </w:rPr>
        <w:t>, realizando las consideraciones pertinentes de acuerdo a la Ley de Fiscalización y Rendición de Cuentas del Estado de Quintana Roo.</w:t>
      </w:r>
    </w:p>
    <w:p w14:paraId="1D1F6FF7" w14:textId="77777777" w:rsidR="00E024A3" w:rsidRPr="00E024A3" w:rsidRDefault="00E024A3"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607D801E" w14:textId="61B44F1A" w:rsidR="00B37C6B" w:rsidRDefault="006118B9" w:rsidP="00B93F1F">
      <w:pPr>
        <w:spacing w:line="360" w:lineRule="auto"/>
        <w:ind w:right="190"/>
        <w:jc w:val="center"/>
        <w:rPr>
          <w:rFonts w:ascii="Arial" w:hAnsi="Arial" w:cs="Arial"/>
          <w:b/>
        </w:rPr>
      </w:pPr>
      <w:r w:rsidRPr="006118B9">
        <w:rPr>
          <w:rFonts w:ascii="Arial" w:hAnsi="Arial" w:cs="Arial"/>
          <w:b/>
        </w:rPr>
        <w:t xml:space="preserve">M. </w:t>
      </w:r>
      <w:r>
        <w:rPr>
          <w:rFonts w:ascii="Arial" w:hAnsi="Arial" w:cs="Arial"/>
          <w:b/>
        </w:rPr>
        <w:t>EN AUD. MANUEL PALACIOS HERRERA</w:t>
      </w:r>
    </w:p>
    <w:p w14:paraId="5D4B8D8F" w14:textId="58ED54B1" w:rsidR="00354B88" w:rsidRDefault="00354B88" w:rsidP="00B93F1F">
      <w:pPr>
        <w:spacing w:line="360" w:lineRule="auto"/>
        <w:ind w:right="190"/>
        <w:jc w:val="center"/>
        <w:rPr>
          <w:rFonts w:ascii="Arial" w:hAnsi="Arial" w:cs="Arial"/>
          <w:b/>
        </w:rPr>
      </w:pPr>
    </w:p>
    <w:sectPr w:rsidR="00354B88" w:rsidSect="00354B88">
      <w:headerReference w:type="default" r:id="rId8"/>
      <w:footerReference w:type="default" r:id="rId9"/>
      <w:pgSz w:w="12240" w:h="15840" w:code="1"/>
      <w:pgMar w:top="851" w:right="1134" w:bottom="851"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B3AA4" w14:textId="77777777" w:rsidR="00A6787A" w:rsidRDefault="00A6787A">
      <w:r>
        <w:separator/>
      </w:r>
    </w:p>
  </w:endnote>
  <w:endnote w:type="continuationSeparator" w:id="0">
    <w:p w14:paraId="17CC4A38" w14:textId="77777777" w:rsidR="00A6787A" w:rsidRDefault="00A6787A">
      <w:r>
        <w:continuationSeparator/>
      </w:r>
    </w:p>
  </w:endnote>
  <w:endnote w:type="continuationNotice" w:id="1">
    <w:p w14:paraId="4E3E9CD1" w14:textId="77777777" w:rsidR="00A6787A" w:rsidRDefault="00A67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A6787A" w:rsidRPr="00D875E2" w14:paraId="741F056D" w14:textId="77777777" w:rsidTr="00D85C61">
      <w:tc>
        <w:tcPr>
          <w:tcW w:w="10395" w:type="dxa"/>
          <w:shd w:val="clear" w:color="auto" w:fill="auto"/>
        </w:tcPr>
        <w:p w14:paraId="5177986A" w14:textId="77777777" w:rsidR="00A6787A" w:rsidRPr="00D875E2" w:rsidRDefault="00A6787A" w:rsidP="00FD32C2">
          <w:pPr>
            <w:rPr>
              <w:rStyle w:val="nfasis"/>
              <w:i w:val="0"/>
              <w:iCs w:val="0"/>
            </w:rPr>
          </w:pPr>
        </w:p>
      </w:tc>
    </w:tr>
  </w:tbl>
  <w:p w14:paraId="65202E84" w14:textId="3054539C" w:rsidR="00A6787A" w:rsidRPr="00B516B6" w:rsidRDefault="00A6787A">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882F03">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882F03">
      <w:rPr>
        <w:rFonts w:ascii="Arial" w:hAnsi="Arial" w:cs="Arial"/>
        <w:b/>
        <w:bCs/>
        <w:noProof/>
        <w:sz w:val="18"/>
        <w:szCs w:val="18"/>
      </w:rPr>
      <w:t>23</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AFF21" w14:textId="77777777" w:rsidR="00A6787A" w:rsidRDefault="00A6787A">
      <w:r>
        <w:separator/>
      </w:r>
    </w:p>
  </w:footnote>
  <w:footnote w:type="continuationSeparator" w:id="0">
    <w:p w14:paraId="4825ECF6" w14:textId="77777777" w:rsidR="00A6787A" w:rsidRDefault="00A6787A">
      <w:r>
        <w:continuationSeparator/>
      </w:r>
    </w:p>
  </w:footnote>
  <w:footnote w:type="continuationNotice" w:id="1">
    <w:p w14:paraId="187B50F8" w14:textId="77777777" w:rsidR="00A6787A" w:rsidRDefault="00A678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A6787A" w:rsidRPr="006F757C" w14:paraId="5FB4CE3C" w14:textId="77777777" w:rsidTr="007D48A8">
      <w:tc>
        <w:tcPr>
          <w:tcW w:w="2055" w:type="dxa"/>
          <w:vAlign w:val="center"/>
        </w:tcPr>
        <w:p w14:paraId="43DD79D1" w14:textId="77777777" w:rsidR="00A6787A" w:rsidRPr="00CF3DF4" w:rsidRDefault="00A6787A"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2297103F" w14:textId="77777777" w:rsidR="00A6787A" w:rsidRPr="00CF3DF4" w:rsidRDefault="00A6787A" w:rsidP="003C2FE7">
          <w:pPr>
            <w:tabs>
              <w:tab w:val="center" w:pos="4419"/>
              <w:tab w:val="right" w:pos="8838"/>
            </w:tabs>
            <w:jc w:val="center"/>
            <w:rPr>
              <w:rFonts w:ascii="Arial" w:hAnsi="Arial" w:cs="Arial"/>
              <w:sz w:val="18"/>
              <w:szCs w:val="18"/>
            </w:rPr>
          </w:pPr>
        </w:p>
      </w:tc>
      <w:tc>
        <w:tcPr>
          <w:tcW w:w="2030" w:type="dxa"/>
          <w:vAlign w:val="center"/>
        </w:tcPr>
        <w:p w14:paraId="1857145C" w14:textId="218023F9" w:rsidR="00A6787A" w:rsidRPr="00207E4F" w:rsidRDefault="00A6787A" w:rsidP="00207E4F">
          <w:pPr>
            <w:tabs>
              <w:tab w:val="center" w:pos="4419"/>
              <w:tab w:val="right" w:pos="8838"/>
            </w:tabs>
            <w:jc w:val="right"/>
            <w:rPr>
              <w:rFonts w:ascii="Arial" w:hAnsi="Arial" w:cs="Arial"/>
              <w:noProof/>
              <w:sz w:val="16"/>
              <w:szCs w:val="16"/>
              <w:highlight w:val="magenta"/>
              <w:lang w:eastAsia="es-MX"/>
            </w:rPr>
          </w:pPr>
        </w:p>
      </w:tc>
    </w:tr>
    <w:tr w:rsidR="00A6787A" w:rsidRPr="003316E8" w14:paraId="38181427" w14:textId="77777777" w:rsidTr="007D48A8">
      <w:tc>
        <w:tcPr>
          <w:tcW w:w="2055" w:type="dxa"/>
          <w:vAlign w:val="center"/>
          <w:hideMark/>
        </w:tcPr>
        <w:p w14:paraId="3658B235" w14:textId="77777777" w:rsidR="00A6787A" w:rsidRPr="003316E8" w:rsidRDefault="00A6787A" w:rsidP="003C2FE7">
          <w:pPr>
            <w:tabs>
              <w:tab w:val="center" w:pos="4419"/>
              <w:tab w:val="right" w:pos="8838"/>
            </w:tabs>
            <w:jc w:val="center"/>
          </w:pPr>
          <w:r w:rsidRPr="00AE3D88">
            <w:rPr>
              <w:noProof/>
              <w:lang w:eastAsia="es-MX"/>
            </w:rPr>
            <w:drawing>
              <wp:anchor distT="0" distB="0" distL="114300" distR="114300" simplePos="0" relativeHeight="251665408" behindDoc="1" locked="0" layoutInCell="1" allowOverlap="1" wp14:anchorId="1BD14B37" wp14:editId="473F412A">
                <wp:simplePos x="0" y="0"/>
                <wp:positionH relativeFrom="column">
                  <wp:posOffset>0</wp:posOffset>
                </wp:positionH>
                <wp:positionV relativeFrom="paragraph">
                  <wp:posOffset>-57785</wp:posOffset>
                </wp:positionV>
                <wp:extent cx="922020" cy="1243965"/>
                <wp:effectExtent l="0" t="0" r="0" b="0"/>
                <wp:wrapNone/>
                <wp:docPr id="3" name="Imagen 3"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57" w:type="dxa"/>
          <w:vAlign w:val="center"/>
          <w:hideMark/>
        </w:tcPr>
        <w:p w14:paraId="03B97000" w14:textId="77777777" w:rsidR="00A6787A" w:rsidRPr="00373686" w:rsidRDefault="00A6787A"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C0A742E" w14:textId="77777777" w:rsidR="00A6787A" w:rsidRPr="003316E8" w:rsidRDefault="00A6787A"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60B3CD56" wp14:editId="6CD9375A">
                <wp:extent cx="113157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1190625"/>
                        </a:xfrm>
                        <a:prstGeom prst="rect">
                          <a:avLst/>
                        </a:prstGeom>
                        <a:noFill/>
                        <a:ln>
                          <a:noFill/>
                        </a:ln>
                      </pic:spPr>
                    </pic:pic>
                  </a:graphicData>
                </a:graphic>
              </wp:inline>
            </w:drawing>
          </w:r>
        </w:p>
      </w:tc>
    </w:tr>
    <w:tr w:rsidR="00A6787A" w:rsidRPr="003316E8" w14:paraId="7F543D5C" w14:textId="77777777" w:rsidTr="007D48A8">
      <w:tc>
        <w:tcPr>
          <w:tcW w:w="2055" w:type="dxa"/>
          <w:tcBorders>
            <w:top w:val="nil"/>
            <w:left w:val="nil"/>
            <w:bottom w:val="thinThickSmallGap" w:sz="24" w:space="0" w:color="auto"/>
            <w:right w:val="nil"/>
          </w:tcBorders>
        </w:tcPr>
        <w:p w14:paraId="0EC9F75C" w14:textId="77777777" w:rsidR="00A6787A" w:rsidRPr="003316E8" w:rsidRDefault="00A6787A"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75233A11" w14:textId="77777777" w:rsidR="00A6787A" w:rsidRPr="003316E8" w:rsidRDefault="00A6787A"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6377A079" w14:textId="77777777" w:rsidR="00A6787A" w:rsidRPr="003316E8" w:rsidRDefault="00A6787A" w:rsidP="003C2FE7">
          <w:pPr>
            <w:tabs>
              <w:tab w:val="center" w:pos="4419"/>
              <w:tab w:val="right" w:pos="8838"/>
            </w:tabs>
            <w:rPr>
              <w:sz w:val="10"/>
            </w:rPr>
          </w:pPr>
        </w:p>
      </w:tc>
    </w:tr>
  </w:tbl>
  <w:p w14:paraId="5DC2F8D7" w14:textId="77777777" w:rsidR="00A6787A" w:rsidRPr="003C2FE7" w:rsidRDefault="00A6787A">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68F7730"/>
    <w:multiLevelType w:val="hybridMultilevel"/>
    <w:tmpl w:val="87B6F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0"/>
  </w:num>
  <w:num w:numId="5">
    <w:abstractNumId w:val="18"/>
  </w:num>
  <w:num w:numId="6">
    <w:abstractNumId w:val="7"/>
  </w:num>
  <w:num w:numId="7">
    <w:abstractNumId w:val="17"/>
  </w:num>
  <w:num w:numId="8">
    <w:abstractNumId w:val="9"/>
  </w:num>
  <w:num w:numId="9">
    <w:abstractNumId w:val="19"/>
  </w:num>
  <w:num w:numId="10">
    <w:abstractNumId w:val="2"/>
  </w:num>
  <w:num w:numId="11">
    <w:abstractNumId w:val="20"/>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 w:numId="20">
    <w:abstractNumId w:val="15"/>
  </w:num>
  <w:num w:numId="2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91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5B"/>
    <w:rsid w:val="00002A9E"/>
    <w:rsid w:val="00002BE9"/>
    <w:rsid w:val="0000320B"/>
    <w:rsid w:val="00003300"/>
    <w:rsid w:val="0000347D"/>
    <w:rsid w:val="00003846"/>
    <w:rsid w:val="0000386B"/>
    <w:rsid w:val="00003B2E"/>
    <w:rsid w:val="00003D78"/>
    <w:rsid w:val="00004915"/>
    <w:rsid w:val="00004B63"/>
    <w:rsid w:val="00004CD2"/>
    <w:rsid w:val="0000513E"/>
    <w:rsid w:val="000054CE"/>
    <w:rsid w:val="00005716"/>
    <w:rsid w:val="00005793"/>
    <w:rsid w:val="00005BBB"/>
    <w:rsid w:val="00005FCF"/>
    <w:rsid w:val="000065D2"/>
    <w:rsid w:val="00006E8D"/>
    <w:rsid w:val="000070EA"/>
    <w:rsid w:val="0000741E"/>
    <w:rsid w:val="000079B8"/>
    <w:rsid w:val="00010072"/>
    <w:rsid w:val="000100BA"/>
    <w:rsid w:val="000100C5"/>
    <w:rsid w:val="00010239"/>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4FF"/>
    <w:rsid w:val="00024808"/>
    <w:rsid w:val="00024A7E"/>
    <w:rsid w:val="00024AE6"/>
    <w:rsid w:val="00024C0C"/>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14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0FBE"/>
    <w:rsid w:val="000410F7"/>
    <w:rsid w:val="000413E4"/>
    <w:rsid w:val="00041DBA"/>
    <w:rsid w:val="00042378"/>
    <w:rsid w:val="0004250B"/>
    <w:rsid w:val="00042B78"/>
    <w:rsid w:val="00042D1E"/>
    <w:rsid w:val="0004313E"/>
    <w:rsid w:val="00043843"/>
    <w:rsid w:val="00043BC8"/>
    <w:rsid w:val="00043F7E"/>
    <w:rsid w:val="0004448C"/>
    <w:rsid w:val="0004449E"/>
    <w:rsid w:val="000448BE"/>
    <w:rsid w:val="00045510"/>
    <w:rsid w:val="00045CB2"/>
    <w:rsid w:val="00046001"/>
    <w:rsid w:val="0004615B"/>
    <w:rsid w:val="00047302"/>
    <w:rsid w:val="0004744B"/>
    <w:rsid w:val="00047463"/>
    <w:rsid w:val="00047A9B"/>
    <w:rsid w:val="00047C58"/>
    <w:rsid w:val="00047C5C"/>
    <w:rsid w:val="0005050E"/>
    <w:rsid w:val="000506E3"/>
    <w:rsid w:val="00050721"/>
    <w:rsid w:val="00050AAC"/>
    <w:rsid w:val="00050B3B"/>
    <w:rsid w:val="00050E63"/>
    <w:rsid w:val="000511B8"/>
    <w:rsid w:val="00051616"/>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1C8A"/>
    <w:rsid w:val="00064058"/>
    <w:rsid w:val="00064144"/>
    <w:rsid w:val="0006428B"/>
    <w:rsid w:val="00064432"/>
    <w:rsid w:val="000647FB"/>
    <w:rsid w:val="00064EE1"/>
    <w:rsid w:val="00065140"/>
    <w:rsid w:val="00065327"/>
    <w:rsid w:val="00065379"/>
    <w:rsid w:val="000657CD"/>
    <w:rsid w:val="00070DAC"/>
    <w:rsid w:val="00070DE6"/>
    <w:rsid w:val="00072578"/>
    <w:rsid w:val="00072924"/>
    <w:rsid w:val="00072BEF"/>
    <w:rsid w:val="00073637"/>
    <w:rsid w:val="00073C40"/>
    <w:rsid w:val="000747BF"/>
    <w:rsid w:val="00074ACB"/>
    <w:rsid w:val="00075236"/>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77D"/>
    <w:rsid w:val="00090887"/>
    <w:rsid w:val="00090A66"/>
    <w:rsid w:val="00091099"/>
    <w:rsid w:val="0009110D"/>
    <w:rsid w:val="0009130B"/>
    <w:rsid w:val="00091546"/>
    <w:rsid w:val="000916DC"/>
    <w:rsid w:val="00092589"/>
    <w:rsid w:val="00093095"/>
    <w:rsid w:val="000940C3"/>
    <w:rsid w:val="00094410"/>
    <w:rsid w:val="00094921"/>
    <w:rsid w:val="00094BA5"/>
    <w:rsid w:val="000951B6"/>
    <w:rsid w:val="000968B9"/>
    <w:rsid w:val="00096C51"/>
    <w:rsid w:val="00097EC4"/>
    <w:rsid w:val="00097F6F"/>
    <w:rsid w:val="000A0868"/>
    <w:rsid w:val="000A0F24"/>
    <w:rsid w:val="000A1D70"/>
    <w:rsid w:val="000A1E1D"/>
    <w:rsid w:val="000A1F88"/>
    <w:rsid w:val="000A260C"/>
    <w:rsid w:val="000A29D2"/>
    <w:rsid w:val="000A29D3"/>
    <w:rsid w:val="000A3114"/>
    <w:rsid w:val="000A3D08"/>
    <w:rsid w:val="000A424D"/>
    <w:rsid w:val="000A472A"/>
    <w:rsid w:val="000A4BCC"/>
    <w:rsid w:val="000A4CA4"/>
    <w:rsid w:val="000A56C1"/>
    <w:rsid w:val="000A56E4"/>
    <w:rsid w:val="000A5A85"/>
    <w:rsid w:val="000A5B90"/>
    <w:rsid w:val="000A6101"/>
    <w:rsid w:val="000A6356"/>
    <w:rsid w:val="000A6510"/>
    <w:rsid w:val="000A6BDF"/>
    <w:rsid w:val="000A794D"/>
    <w:rsid w:val="000A7AED"/>
    <w:rsid w:val="000A7F82"/>
    <w:rsid w:val="000B08E1"/>
    <w:rsid w:val="000B0989"/>
    <w:rsid w:val="000B0AD9"/>
    <w:rsid w:val="000B0DF3"/>
    <w:rsid w:val="000B1389"/>
    <w:rsid w:val="000B26CC"/>
    <w:rsid w:val="000B2718"/>
    <w:rsid w:val="000B3119"/>
    <w:rsid w:val="000B357F"/>
    <w:rsid w:val="000B3A60"/>
    <w:rsid w:val="000B3B23"/>
    <w:rsid w:val="000B3BAB"/>
    <w:rsid w:val="000B43BB"/>
    <w:rsid w:val="000B4ACD"/>
    <w:rsid w:val="000B4BB3"/>
    <w:rsid w:val="000B597D"/>
    <w:rsid w:val="000B5BC6"/>
    <w:rsid w:val="000B5D39"/>
    <w:rsid w:val="000B5E2E"/>
    <w:rsid w:val="000B6260"/>
    <w:rsid w:val="000B699C"/>
    <w:rsid w:val="000B6ACF"/>
    <w:rsid w:val="000B6C42"/>
    <w:rsid w:val="000B7BD4"/>
    <w:rsid w:val="000B7DEE"/>
    <w:rsid w:val="000B7E22"/>
    <w:rsid w:val="000C0253"/>
    <w:rsid w:val="000C02B3"/>
    <w:rsid w:val="000C068E"/>
    <w:rsid w:val="000C1659"/>
    <w:rsid w:val="000C203E"/>
    <w:rsid w:val="000C2128"/>
    <w:rsid w:val="000C2BFE"/>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0A4"/>
    <w:rsid w:val="000C62B1"/>
    <w:rsid w:val="000C6583"/>
    <w:rsid w:val="000C71D7"/>
    <w:rsid w:val="000C7289"/>
    <w:rsid w:val="000C795B"/>
    <w:rsid w:val="000C7F4F"/>
    <w:rsid w:val="000D0648"/>
    <w:rsid w:val="000D0D95"/>
    <w:rsid w:val="000D1221"/>
    <w:rsid w:val="000D135B"/>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9FF"/>
    <w:rsid w:val="000D5A36"/>
    <w:rsid w:val="000D5F86"/>
    <w:rsid w:val="000D60B2"/>
    <w:rsid w:val="000D6793"/>
    <w:rsid w:val="000D69C8"/>
    <w:rsid w:val="000D73C4"/>
    <w:rsid w:val="000E063B"/>
    <w:rsid w:val="000E191A"/>
    <w:rsid w:val="000E1952"/>
    <w:rsid w:val="000E2B05"/>
    <w:rsid w:val="000E3086"/>
    <w:rsid w:val="000E308D"/>
    <w:rsid w:val="000E36E9"/>
    <w:rsid w:val="000E3976"/>
    <w:rsid w:val="000E3AD7"/>
    <w:rsid w:val="000E3F1B"/>
    <w:rsid w:val="000E472D"/>
    <w:rsid w:val="000E4C4E"/>
    <w:rsid w:val="000E4D7D"/>
    <w:rsid w:val="000E4E46"/>
    <w:rsid w:val="000E536B"/>
    <w:rsid w:val="000E6289"/>
    <w:rsid w:val="000E72E2"/>
    <w:rsid w:val="000E7791"/>
    <w:rsid w:val="000E798F"/>
    <w:rsid w:val="000E7AB3"/>
    <w:rsid w:val="000E7C37"/>
    <w:rsid w:val="000F09BF"/>
    <w:rsid w:val="000F1B6C"/>
    <w:rsid w:val="000F1D0C"/>
    <w:rsid w:val="000F220D"/>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82"/>
    <w:rsid w:val="001005E9"/>
    <w:rsid w:val="0010113A"/>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8BC"/>
    <w:rsid w:val="0011490C"/>
    <w:rsid w:val="00114D74"/>
    <w:rsid w:val="00115342"/>
    <w:rsid w:val="001158E8"/>
    <w:rsid w:val="00115A24"/>
    <w:rsid w:val="00115E1E"/>
    <w:rsid w:val="00116397"/>
    <w:rsid w:val="00116629"/>
    <w:rsid w:val="00116D21"/>
    <w:rsid w:val="00117D01"/>
    <w:rsid w:val="00117FAD"/>
    <w:rsid w:val="00120186"/>
    <w:rsid w:val="001207F3"/>
    <w:rsid w:val="0012096C"/>
    <w:rsid w:val="00120E9B"/>
    <w:rsid w:val="0012139F"/>
    <w:rsid w:val="00121694"/>
    <w:rsid w:val="00121A6E"/>
    <w:rsid w:val="0012231A"/>
    <w:rsid w:val="001226D2"/>
    <w:rsid w:val="00122B79"/>
    <w:rsid w:val="00122E09"/>
    <w:rsid w:val="00122FFE"/>
    <w:rsid w:val="00123139"/>
    <w:rsid w:val="00123982"/>
    <w:rsid w:val="00123B63"/>
    <w:rsid w:val="00123C00"/>
    <w:rsid w:val="0012436B"/>
    <w:rsid w:val="001252ED"/>
    <w:rsid w:val="001252EE"/>
    <w:rsid w:val="00125497"/>
    <w:rsid w:val="0012562A"/>
    <w:rsid w:val="001258DC"/>
    <w:rsid w:val="00125963"/>
    <w:rsid w:val="00125F2D"/>
    <w:rsid w:val="00125FCB"/>
    <w:rsid w:val="00126044"/>
    <w:rsid w:val="001261F7"/>
    <w:rsid w:val="001262A1"/>
    <w:rsid w:val="00126402"/>
    <w:rsid w:val="0012702E"/>
    <w:rsid w:val="00127137"/>
    <w:rsid w:val="001274CF"/>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673A"/>
    <w:rsid w:val="00136A4B"/>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7CE"/>
    <w:rsid w:val="00151CA2"/>
    <w:rsid w:val="00151D19"/>
    <w:rsid w:val="00151DF1"/>
    <w:rsid w:val="001520D6"/>
    <w:rsid w:val="001521E7"/>
    <w:rsid w:val="00152310"/>
    <w:rsid w:val="00152848"/>
    <w:rsid w:val="00152E59"/>
    <w:rsid w:val="00153027"/>
    <w:rsid w:val="0015382F"/>
    <w:rsid w:val="00153ED5"/>
    <w:rsid w:val="001546D8"/>
    <w:rsid w:val="001547EF"/>
    <w:rsid w:val="00155648"/>
    <w:rsid w:val="00155E7C"/>
    <w:rsid w:val="00155FA7"/>
    <w:rsid w:val="00155FD2"/>
    <w:rsid w:val="0015637F"/>
    <w:rsid w:val="001575C6"/>
    <w:rsid w:val="0015760B"/>
    <w:rsid w:val="00157AB9"/>
    <w:rsid w:val="00157B58"/>
    <w:rsid w:val="00157C33"/>
    <w:rsid w:val="00157CCB"/>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4B5E"/>
    <w:rsid w:val="00164EA0"/>
    <w:rsid w:val="00165610"/>
    <w:rsid w:val="00165AC1"/>
    <w:rsid w:val="001660F3"/>
    <w:rsid w:val="00166734"/>
    <w:rsid w:val="00166BA9"/>
    <w:rsid w:val="00166C30"/>
    <w:rsid w:val="0016763E"/>
    <w:rsid w:val="00167EB9"/>
    <w:rsid w:val="00170002"/>
    <w:rsid w:val="0017051E"/>
    <w:rsid w:val="00170795"/>
    <w:rsid w:val="0017109F"/>
    <w:rsid w:val="00171324"/>
    <w:rsid w:val="001715FF"/>
    <w:rsid w:val="00172D9B"/>
    <w:rsid w:val="00173A35"/>
    <w:rsid w:val="00173CB1"/>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E8E"/>
    <w:rsid w:val="00182F12"/>
    <w:rsid w:val="00183532"/>
    <w:rsid w:val="00183744"/>
    <w:rsid w:val="00183903"/>
    <w:rsid w:val="00184643"/>
    <w:rsid w:val="001846FC"/>
    <w:rsid w:val="00184B47"/>
    <w:rsid w:val="00185402"/>
    <w:rsid w:val="00185914"/>
    <w:rsid w:val="00185E11"/>
    <w:rsid w:val="001862CD"/>
    <w:rsid w:val="00186BF8"/>
    <w:rsid w:val="00186DA1"/>
    <w:rsid w:val="001871A5"/>
    <w:rsid w:val="00187716"/>
    <w:rsid w:val="001877E6"/>
    <w:rsid w:val="00187E61"/>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650B"/>
    <w:rsid w:val="001971A8"/>
    <w:rsid w:val="00197C29"/>
    <w:rsid w:val="00197E18"/>
    <w:rsid w:val="00197F01"/>
    <w:rsid w:val="001A09C4"/>
    <w:rsid w:val="001A0F63"/>
    <w:rsid w:val="001A122C"/>
    <w:rsid w:val="001A15C4"/>
    <w:rsid w:val="001A23E6"/>
    <w:rsid w:val="001A25A2"/>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402"/>
    <w:rsid w:val="001A7697"/>
    <w:rsid w:val="001A7B95"/>
    <w:rsid w:val="001A7BD7"/>
    <w:rsid w:val="001A7C08"/>
    <w:rsid w:val="001A7F46"/>
    <w:rsid w:val="001B01D6"/>
    <w:rsid w:val="001B0549"/>
    <w:rsid w:val="001B1B11"/>
    <w:rsid w:val="001B2376"/>
    <w:rsid w:val="001B2DDA"/>
    <w:rsid w:val="001B2EA6"/>
    <w:rsid w:val="001B2F14"/>
    <w:rsid w:val="001B3167"/>
    <w:rsid w:val="001B3CDE"/>
    <w:rsid w:val="001B40C9"/>
    <w:rsid w:val="001B48FB"/>
    <w:rsid w:val="001B49CF"/>
    <w:rsid w:val="001B4E10"/>
    <w:rsid w:val="001B56BD"/>
    <w:rsid w:val="001B5959"/>
    <w:rsid w:val="001B5A40"/>
    <w:rsid w:val="001B6366"/>
    <w:rsid w:val="001B6975"/>
    <w:rsid w:val="001B6C1B"/>
    <w:rsid w:val="001B7392"/>
    <w:rsid w:val="001B7B8F"/>
    <w:rsid w:val="001B7FC7"/>
    <w:rsid w:val="001C0077"/>
    <w:rsid w:val="001C0218"/>
    <w:rsid w:val="001C046D"/>
    <w:rsid w:val="001C1C3B"/>
    <w:rsid w:val="001C1EF9"/>
    <w:rsid w:val="001C2040"/>
    <w:rsid w:val="001C258E"/>
    <w:rsid w:val="001C2FC5"/>
    <w:rsid w:val="001C3031"/>
    <w:rsid w:val="001C3236"/>
    <w:rsid w:val="001C3D3A"/>
    <w:rsid w:val="001C3F7E"/>
    <w:rsid w:val="001C4019"/>
    <w:rsid w:val="001C41F7"/>
    <w:rsid w:val="001C4318"/>
    <w:rsid w:val="001C49B7"/>
    <w:rsid w:val="001C4B4E"/>
    <w:rsid w:val="001C4BE3"/>
    <w:rsid w:val="001C4E72"/>
    <w:rsid w:val="001C558A"/>
    <w:rsid w:val="001C593A"/>
    <w:rsid w:val="001C6696"/>
    <w:rsid w:val="001C6BD1"/>
    <w:rsid w:val="001C6D85"/>
    <w:rsid w:val="001C6F1E"/>
    <w:rsid w:val="001C72B2"/>
    <w:rsid w:val="001C751C"/>
    <w:rsid w:val="001C772F"/>
    <w:rsid w:val="001C7BF2"/>
    <w:rsid w:val="001C7E6C"/>
    <w:rsid w:val="001D0B82"/>
    <w:rsid w:val="001D173E"/>
    <w:rsid w:val="001D1AD0"/>
    <w:rsid w:val="001D1BAA"/>
    <w:rsid w:val="001D1E07"/>
    <w:rsid w:val="001D27FA"/>
    <w:rsid w:val="001D284A"/>
    <w:rsid w:val="001D30E2"/>
    <w:rsid w:val="001D3CC0"/>
    <w:rsid w:val="001D52B7"/>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2EC5"/>
    <w:rsid w:val="001E3689"/>
    <w:rsid w:val="001E3738"/>
    <w:rsid w:val="001E3994"/>
    <w:rsid w:val="001E3B4F"/>
    <w:rsid w:val="001E44B0"/>
    <w:rsid w:val="001E4E41"/>
    <w:rsid w:val="001E4F01"/>
    <w:rsid w:val="001E5090"/>
    <w:rsid w:val="001E5649"/>
    <w:rsid w:val="001E5C60"/>
    <w:rsid w:val="001E6BF8"/>
    <w:rsid w:val="001E6E7D"/>
    <w:rsid w:val="001E7020"/>
    <w:rsid w:val="001E7072"/>
    <w:rsid w:val="001E71B0"/>
    <w:rsid w:val="001E7257"/>
    <w:rsid w:val="001E72E1"/>
    <w:rsid w:val="001E7507"/>
    <w:rsid w:val="001F0525"/>
    <w:rsid w:val="001F0752"/>
    <w:rsid w:val="001F0A16"/>
    <w:rsid w:val="001F0E6C"/>
    <w:rsid w:val="001F0E74"/>
    <w:rsid w:val="001F0F69"/>
    <w:rsid w:val="001F16BE"/>
    <w:rsid w:val="001F1733"/>
    <w:rsid w:val="001F1F51"/>
    <w:rsid w:val="001F1F64"/>
    <w:rsid w:val="001F1F86"/>
    <w:rsid w:val="001F25B6"/>
    <w:rsid w:val="001F3026"/>
    <w:rsid w:val="001F304C"/>
    <w:rsid w:val="001F3096"/>
    <w:rsid w:val="001F331A"/>
    <w:rsid w:val="001F39CE"/>
    <w:rsid w:val="001F3CFB"/>
    <w:rsid w:val="001F4362"/>
    <w:rsid w:val="001F44C0"/>
    <w:rsid w:val="001F48B7"/>
    <w:rsid w:val="001F4D9E"/>
    <w:rsid w:val="001F4F38"/>
    <w:rsid w:val="001F4F74"/>
    <w:rsid w:val="001F5130"/>
    <w:rsid w:val="001F51B5"/>
    <w:rsid w:val="001F539E"/>
    <w:rsid w:val="001F5794"/>
    <w:rsid w:val="001F593B"/>
    <w:rsid w:val="001F5954"/>
    <w:rsid w:val="001F59B5"/>
    <w:rsid w:val="001F5DE1"/>
    <w:rsid w:val="001F5FF9"/>
    <w:rsid w:val="001F6464"/>
    <w:rsid w:val="001F695F"/>
    <w:rsid w:val="001F7177"/>
    <w:rsid w:val="001F77C6"/>
    <w:rsid w:val="001F7B8F"/>
    <w:rsid w:val="001F7C24"/>
    <w:rsid w:val="00200839"/>
    <w:rsid w:val="00200A5C"/>
    <w:rsid w:val="0020117F"/>
    <w:rsid w:val="002013D4"/>
    <w:rsid w:val="00201B19"/>
    <w:rsid w:val="00202093"/>
    <w:rsid w:val="002023E9"/>
    <w:rsid w:val="0020277B"/>
    <w:rsid w:val="00202E9E"/>
    <w:rsid w:val="00203D16"/>
    <w:rsid w:val="00204414"/>
    <w:rsid w:val="0020449E"/>
    <w:rsid w:val="00204FD3"/>
    <w:rsid w:val="00204FE0"/>
    <w:rsid w:val="00205597"/>
    <w:rsid w:val="002058FF"/>
    <w:rsid w:val="00206241"/>
    <w:rsid w:val="002066C8"/>
    <w:rsid w:val="00206A76"/>
    <w:rsid w:val="00206AD7"/>
    <w:rsid w:val="00207946"/>
    <w:rsid w:val="00207E4F"/>
    <w:rsid w:val="00207F9B"/>
    <w:rsid w:val="002103EC"/>
    <w:rsid w:val="002103FD"/>
    <w:rsid w:val="00210584"/>
    <w:rsid w:val="00210586"/>
    <w:rsid w:val="00210D49"/>
    <w:rsid w:val="00210D81"/>
    <w:rsid w:val="00210F8E"/>
    <w:rsid w:val="00210FC8"/>
    <w:rsid w:val="002115C7"/>
    <w:rsid w:val="00211A25"/>
    <w:rsid w:val="00212705"/>
    <w:rsid w:val="002128DC"/>
    <w:rsid w:val="00212E90"/>
    <w:rsid w:val="002130DC"/>
    <w:rsid w:val="00213860"/>
    <w:rsid w:val="002138CC"/>
    <w:rsid w:val="00213BF7"/>
    <w:rsid w:val="00214320"/>
    <w:rsid w:val="0021438A"/>
    <w:rsid w:val="002147B3"/>
    <w:rsid w:val="002148F2"/>
    <w:rsid w:val="002150FF"/>
    <w:rsid w:val="002155C5"/>
    <w:rsid w:val="002156BD"/>
    <w:rsid w:val="00216164"/>
    <w:rsid w:val="00216830"/>
    <w:rsid w:val="00216831"/>
    <w:rsid w:val="002169A5"/>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BB0"/>
    <w:rsid w:val="00224F1A"/>
    <w:rsid w:val="00225118"/>
    <w:rsid w:val="0022571A"/>
    <w:rsid w:val="00225FFB"/>
    <w:rsid w:val="002260A4"/>
    <w:rsid w:val="002263A5"/>
    <w:rsid w:val="00226458"/>
    <w:rsid w:val="002264AB"/>
    <w:rsid w:val="002265D0"/>
    <w:rsid w:val="00226651"/>
    <w:rsid w:val="0022678B"/>
    <w:rsid w:val="002268A6"/>
    <w:rsid w:val="00227232"/>
    <w:rsid w:val="0022765F"/>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0B24"/>
    <w:rsid w:val="00240CFF"/>
    <w:rsid w:val="00241188"/>
    <w:rsid w:val="00241258"/>
    <w:rsid w:val="002414DD"/>
    <w:rsid w:val="00241DB3"/>
    <w:rsid w:val="00242687"/>
    <w:rsid w:val="00242974"/>
    <w:rsid w:val="00242DFD"/>
    <w:rsid w:val="00242FEB"/>
    <w:rsid w:val="002433DD"/>
    <w:rsid w:val="002438C1"/>
    <w:rsid w:val="002439A3"/>
    <w:rsid w:val="002439D7"/>
    <w:rsid w:val="00244640"/>
    <w:rsid w:val="0024492B"/>
    <w:rsid w:val="00245361"/>
    <w:rsid w:val="00245503"/>
    <w:rsid w:val="002458F0"/>
    <w:rsid w:val="002462CB"/>
    <w:rsid w:val="0024665F"/>
    <w:rsid w:val="00246DF6"/>
    <w:rsid w:val="002472E3"/>
    <w:rsid w:val="002474D9"/>
    <w:rsid w:val="002475E2"/>
    <w:rsid w:val="0024760B"/>
    <w:rsid w:val="0024778D"/>
    <w:rsid w:val="0024780B"/>
    <w:rsid w:val="00247F60"/>
    <w:rsid w:val="0025027A"/>
    <w:rsid w:val="0025087C"/>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6242"/>
    <w:rsid w:val="0025709A"/>
    <w:rsid w:val="002574B7"/>
    <w:rsid w:val="0025793C"/>
    <w:rsid w:val="00257CE6"/>
    <w:rsid w:val="00257DE2"/>
    <w:rsid w:val="0026021B"/>
    <w:rsid w:val="00260530"/>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C92"/>
    <w:rsid w:val="00264F9B"/>
    <w:rsid w:val="00265084"/>
    <w:rsid w:val="00265E21"/>
    <w:rsid w:val="00266218"/>
    <w:rsid w:val="0026626F"/>
    <w:rsid w:val="00266563"/>
    <w:rsid w:val="00266A74"/>
    <w:rsid w:val="00267255"/>
    <w:rsid w:val="002709E5"/>
    <w:rsid w:val="00270DA6"/>
    <w:rsid w:val="00270F70"/>
    <w:rsid w:val="0027217E"/>
    <w:rsid w:val="002724EB"/>
    <w:rsid w:val="0027255C"/>
    <w:rsid w:val="002726EA"/>
    <w:rsid w:val="00273381"/>
    <w:rsid w:val="00273ADE"/>
    <w:rsid w:val="00273E2C"/>
    <w:rsid w:val="00273FE0"/>
    <w:rsid w:val="00274721"/>
    <w:rsid w:val="00274B95"/>
    <w:rsid w:val="0027585B"/>
    <w:rsid w:val="00276249"/>
    <w:rsid w:val="0027664F"/>
    <w:rsid w:val="0027694B"/>
    <w:rsid w:val="0027764F"/>
    <w:rsid w:val="00277ADD"/>
    <w:rsid w:val="00277E06"/>
    <w:rsid w:val="002805F5"/>
    <w:rsid w:val="00281232"/>
    <w:rsid w:val="00281498"/>
    <w:rsid w:val="0028172B"/>
    <w:rsid w:val="002819E4"/>
    <w:rsid w:val="00281C13"/>
    <w:rsid w:val="00282853"/>
    <w:rsid w:val="00282C37"/>
    <w:rsid w:val="0028326A"/>
    <w:rsid w:val="00283AC8"/>
    <w:rsid w:val="00283B7C"/>
    <w:rsid w:val="002843A2"/>
    <w:rsid w:val="0028441E"/>
    <w:rsid w:val="00284B51"/>
    <w:rsid w:val="00285075"/>
    <w:rsid w:val="00285EBD"/>
    <w:rsid w:val="00286234"/>
    <w:rsid w:val="00286451"/>
    <w:rsid w:val="0029012F"/>
    <w:rsid w:val="002905A8"/>
    <w:rsid w:val="00291168"/>
    <w:rsid w:val="002913A5"/>
    <w:rsid w:val="00291767"/>
    <w:rsid w:val="00292110"/>
    <w:rsid w:val="002922EB"/>
    <w:rsid w:val="0029233B"/>
    <w:rsid w:val="00292988"/>
    <w:rsid w:val="00292F0E"/>
    <w:rsid w:val="002931D2"/>
    <w:rsid w:val="002936F5"/>
    <w:rsid w:val="002942A7"/>
    <w:rsid w:val="002942BB"/>
    <w:rsid w:val="002943D5"/>
    <w:rsid w:val="00294444"/>
    <w:rsid w:val="0029481E"/>
    <w:rsid w:val="0029484D"/>
    <w:rsid w:val="00294BDA"/>
    <w:rsid w:val="00294C41"/>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34EA"/>
    <w:rsid w:val="002A41F9"/>
    <w:rsid w:val="002A42E4"/>
    <w:rsid w:val="002A44D0"/>
    <w:rsid w:val="002A4722"/>
    <w:rsid w:val="002A4783"/>
    <w:rsid w:val="002A496C"/>
    <w:rsid w:val="002A5182"/>
    <w:rsid w:val="002A5305"/>
    <w:rsid w:val="002A5857"/>
    <w:rsid w:val="002A5C7B"/>
    <w:rsid w:val="002A5CDC"/>
    <w:rsid w:val="002A5FBF"/>
    <w:rsid w:val="002A670F"/>
    <w:rsid w:val="002A7CE2"/>
    <w:rsid w:val="002B0048"/>
    <w:rsid w:val="002B0162"/>
    <w:rsid w:val="002B0AC4"/>
    <w:rsid w:val="002B0EAD"/>
    <w:rsid w:val="002B15F7"/>
    <w:rsid w:val="002B1B9E"/>
    <w:rsid w:val="002B1F31"/>
    <w:rsid w:val="002B2058"/>
    <w:rsid w:val="002B2174"/>
    <w:rsid w:val="002B2431"/>
    <w:rsid w:val="002B2B58"/>
    <w:rsid w:val="002B321E"/>
    <w:rsid w:val="002B3A76"/>
    <w:rsid w:val="002B3C26"/>
    <w:rsid w:val="002B3E1C"/>
    <w:rsid w:val="002B4252"/>
    <w:rsid w:val="002B458A"/>
    <w:rsid w:val="002B4A45"/>
    <w:rsid w:val="002B4CC4"/>
    <w:rsid w:val="002B4FF9"/>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AFB"/>
    <w:rsid w:val="002C5CBE"/>
    <w:rsid w:val="002C6099"/>
    <w:rsid w:val="002C6309"/>
    <w:rsid w:val="002C6992"/>
    <w:rsid w:val="002C69D2"/>
    <w:rsid w:val="002C7586"/>
    <w:rsid w:val="002C780C"/>
    <w:rsid w:val="002C7A63"/>
    <w:rsid w:val="002C7E8E"/>
    <w:rsid w:val="002D0098"/>
    <w:rsid w:val="002D034D"/>
    <w:rsid w:val="002D0440"/>
    <w:rsid w:val="002D0732"/>
    <w:rsid w:val="002D0B9A"/>
    <w:rsid w:val="002D0BE0"/>
    <w:rsid w:val="002D0F83"/>
    <w:rsid w:val="002D161B"/>
    <w:rsid w:val="002D1923"/>
    <w:rsid w:val="002D19D6"/>
    <w:rsid w:val="002D1C41"/>
    <w:rsid w:val="002D1D9B"/>
    <w:rsid w:val="002D22C7"/>
    <w:rsid w:val="002D2413"/>
    <w:rsid w:val="002D2A47"/>
    <w:rsid w:val="002D2C23"/>
    <w:rsid w:val="002D30CE"/>
    <w:rsid w:val="002D33E3"/>
    <w:rsid w:val="002D33F9"/>
    <w:rsid w:val="002D341E"/>
    <w:rsid w:val="002D3ACE"/>
    <w:rsid w:val="002D3C8E"/>
    <w:rsid w:val="002D3F04"/>
    <w:rsid w:val="002D3F68"/>
    <w:rsid w:val="002D43AB"/>
    <w:rsid w:val="002D4560"/>
    <w:rsid w:val="002D53D7"/>
    <w:rsid w:val="002D568A"/>
    <w:rsid w:val="002D584D"/>
    <w:rsid w:val="002D591E"/>
    <w:rsid w:val="002D71F0"/>
    <w:rsid w:val="002D7303"/>
    <w:rsid w:val="002D771E"/>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6E67"/>
    <w:rsid w:val="002E7274"/>
    <w:rsid w:val="002E7E58"/>
    <w:rsid w:val="002F07A2"/>
    <w:rsid w:val="002F08B6"/>
    <w:rsid w:val="002F12E3"/>
    <w:rsid w:val="002F14CA"/>
    <w:rsid w:val="002F17A5"/>
    <w:rsid w:val="002F1A28"/>
    <w:rsid w:val="002F203B"/>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890"/>
    <w:rsid w:val="00300C18"/>
    <w:rsid w:val="00301294"/>
    <w:rsid w:val="003013B3"/>
    <w:rsid w:val="00302340"/>
    <w:rsid w:val="00302680"/>
    <w:rsid w:val="0030277E"/>
    <w:rsid w:val="00302C52"/>
    <w:rsid w:val="00303429"/>
    <w:rsid w:val="00303689"/>
    <w:rsid w:val="00303809"/>
    <w:rsid w:val="00303B1B"/>
    <w:rsid w:val="00303EC4"/>
    <w:rsid w:val="003041B5"/>
    <w:rsid w:val="0030445D"/>
    <w:rsid w:val="003044EE"/>
    <w:rsid w:val="003048C5"/>
    <w:rsid w:val="00304F59"/>
    <w:rsid w:val="0030536B"/>
    <w:rsid w:val="00305D1C"/>
    <w:rsid w:val="00305FA6"/>
    <w:rsid w:val="00306329"/>
    <w:rsid w:val="00306360"/>
    <w:rsid w:val="00306470"/>
    <w:rsid w:val="00306B1C"/>
    <w:rsid w:val="00307224"/>
    <w:rsid w:val="003103D7"/>
    <w:rsid w:val="0031051A"/>
    <w:rsid w:val="00310537"/>
    <w:rsid w:val="0031054D"/>
    <w:rsid w:val="0031062A"/>
    <w:rsid w:val="00310E18"/>
    <w:rsid w:val="00311191"/>
    <w:rsid w:val="00311477"/>
    <w:rsid w:val="00311EA7"/>
    <w:rsid w:val="00311F6E"/>
    <w:rsid w:val="003123A5"/>
    <w:rsid w:val="00312438"/>
    <w:rsid w:val="00312F28"/>
    <w:rsid w:val="00313971"/>
    <w:rsid w:val="00313CE5"/>
    <w:rsid w:val="00313D64"/>
    <w:rsid w:val="00313DBE"/>
    <w:rsid w:val="0031421A"/>
    <w:rsid w:val="00314C13"/>
    <w:rsid w:val="00315284"/>
    <w:rsid w:val="003154F8"/>
    <w:rsid w:val="003157EC"/>
    <w:rsid w:val="00315DC2"/>
    <w:rsid w:val="00315FDF"/>
    <w:rsid w:val="0031606A"/>
    <w:rsid w:val="0031607C"/>
    <w:rsid w:val="00316886"/>
    <w:rsid w:val="0031694C"/>
    <w:rsid w:val="0031715D"/>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0FB"/>
    <w:rsid w:val="003268E1"/>
    <w:rsid w:val="00326B85"/>
    <w:rsid w:val="00326ECA"/>
    <w:rsid w:val="00326F37"/>
    <w:rsid w:val="00327467"/>
    <w:rsid w:val="003278E3"/>
    <w:rsid w:val="003300B5"/>
    <w:rsid w:val="003301C4"/>
    <w:rsid w:val="0033026C"/>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2F07"/>
    <w:rsid w:val="003337E0"/>
    <w:rsid w:val="00333A88"/>
    <w:rsid w:val="00333E55"/>
    <w:rsid w:val="00334352"/>
    <w:rsid w:val="003345B8"/>
    <w:rsid w:val="00334911"/>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E2"/>
    <w:rsid w:val="003529FF"/>
    <w:rsid w:val="00352B28"/>
    <w:rsid w:val="00352B9D"/>
    <w:rsid w:val="003531A5"/>
    <w:rsid w:val="0035325F"/>
    <w:rsid w:val="00353346"/>
    <w:rsid w:val="00353ED5"/>
    <w:rsid w:val="00353FBF"/>
    <w:rsid w:val="003541BC"/>
    <w:rsid w:val="0035431E"/>
    <w:rsid w:val="0035461A"/>
    <w:rsid w:val="00354621"/>
    <w:rsid w:val="00354B5D"/>
    <w:rsid w:val="00354B88"/>
    <w:rsid w:val="00354B96"/>
    <w:rsid w:val="00354CEE"/>
    <w:rsid w:val="00355278"/>
    <w:rsid w:val="0035532F"/>
    <w:rsid w:val="0035557C"/>
    <w:rsid w:val="00355743"/>
    <w:rsid w:val="0035698D"/>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A4E"/>
    <w:rsid w:val="00362F2C"/>
    <w:rsid w:val="00362FA2"/>
    <w:rsid w:val="00363397"/>
    <w:rsid w:val="00363D59"/>
    <w:rsid w:val="00364058"/>
    <w:rsid w:val="00364116"/>
    <w:rsid w:val="0036422A"/>
    <w:rsid w:val="00365F93"/>
    <w:rsid w:val="0036676E"/>
    <w:rsid w:val="00366C80"/>
    <w:rsid w:val="00366F05"/>
    <w:rsid w:val="003671A5"/>
    <w:rsid w:val="00367E1D"/>
    <w:rsid w:val="00367F2C"/>
    <w:rsid w:val="00370041"/>
    <w:rsid w:val="00370063"/>
    <w:rsid w:val="00370FFB"/>
    <w:rsid w:val="003712BC"/>
    <w:rsid w:val="00372594"/>
    <w:rsid w:val="00372AAB"/>
    <w:rsid w:val="003731A7"/>
    <w:rsid w:val="00373456"/>
    <w:rsid w:val="003735BE"/>
    <w:rsid w:val="00373686"/>
    <w:rsid w:val="00373AD8"/>
    <w:rsid w:val="00373ADF"/>
    <w:rsid w:val="0037446E"/>
    <w:rsid w:val="00374AB5"/>
    <w:rsid w:val="003750BA"/>
    <w:rsid w:val="0037594A"/>
    <w:rsid w:val="00375E7E"/>
    <w:rsid w:val="00376488"/>
    <w:rsid w:val="003767E1"/>
    <w:rsid w:val="003768B4"/>
    <w:rsid w:val="00377523"/>
    <w:rsid w:val="0037786A"/>
    <w:rsid w:val="00377A0D"/>
    <w:rsid w:val="00377D85"/>
    <w:rsid w:val="003803BD"/>
    <w:rsid w:val="003809B3"/>
    <w:rsid w:val="00380AC1"/>
    <w:rsid w:val="00381636"/>
    <w:rsid w:val="003816B6"/>
    <w:rsid w:val="003816E0"/>
    <w:rsid w:val="00381CDE"/>
    <w:rsid w:val="003820AE"/>
    <w:rsid w:val="00382B20"/>
    <w:rsid w:val="00383035"/>
    <w:rsid w:val="003831EA"/>
    <w:rsid w:val="0038410B"/>
    <w:rsid w:val="00384248"/>
    <w:rsid w:val="003848AE"/>
    <w:rsid w:val="00384B29"/>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2C36"/>
    <w:rsid w:val="00393267"/>
    <w:rsid w:val="00393345"/>
    <w:rsid w:val="0039341D"/>
    <w:rsid w:val="00393931"/>
    <w:rsid w:val="00393CCB"/>
    <w:rsid w:val="003940EE"/>
    <w:rsid w:val="003945BC"/>
    <w:rsid w:val="00394758"/>
    <w:rsid w:val="00395576"/>
    <w:rsid w:val="003956E0"/>
    <w:rsid w:val="003959BD"/>
    <w:rsid w:val="003959E7"/>
    <w:rsid w:val="00395F62"/>
    <w:rsid w:val="00396235"/>
    <w:rsid w:val="00397D55"/>
    <w:rsid w:val="003A0D28"/>
    <w:rsid w:val="003A2AC1"/>
    <w:rsid w:val="003A2CA3"/>
    <w:rsid w:val="003A3CDD"/>
    <w:rsid w:val="003A3DBB"/>
    <w:rsid w:val="003A4266"/>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213"/>
    <w:rsid w:val="003B12A5"/>
    <w:rsid w:val="003B171F"/>
    <w:rsid w:val="003B18C4"/>
    <w:rsid w:val="003B1963"/>
    <w:rsid w:val="003B1BB5"/>
    <w:rsid w:val="003B1CF3"/>
    <w:rsid w:val="003B1F3C"/>
    <w:rsid w:val="003B1FDF"/>
    <w:rsid w:val="003B2114"/>
    <w:rsid w:val="003B296B"/>
    <w:rsid w:val="003B2D8F"/>
    <w:rsid w:val="003B3184"/>
    <w:rsid w:val="003B4177"/>
    <w:rsid w:val="003B47DE"/>
    <w:rsid w:val="003B4A12"/>
    <w:rsid w:val="003B5A91"/>
    <w:rsid w:val="003B5AB4"/>
    <w:rsid w:val="003B5C1A"/>
    <w:rsid w:val="003B5F43"/>
    <w:rsid w:val="003B6729"/>
    <w:rsid w:val="003B698D"/>
    <w:rsid w:val="003B73BC"/>
    <w:rsid w:val="003B7F9D"/>
    <w:rsid w:val="003C0308"/>
    <w:rsid w:val="003C097B"/>
    <w:rsid w:val="003C0AF6"/>
    <w:rsid w:val="003C0E3D"/>
    <w:rsid w:val="003C0EA8"/>
    <w:rsid w:val="003C12B0"/>
    <w:rsid w:val="003C15A1"/>
    <w:rsid w:val="003C1796"/>
    <w:rsid w:val="003C1A99"/>
    <w:rsid w:val="003C1C26"/>
    <w:rsid w:val="003C20AA"/>
    <w:rsid w:val="003C267F"/>
    <w:rsid w:val="003C26D9"/>
    <w:rsid w:val="003C28A3"/>
    <w:rsid w:val="003C2F49"/>
    <w:rsid w:val="003C2FE7"/>
    <w:rsid w:val="003C346D"/>
    <w:rsid w:val="003C3B0D"/>
    <w:rsid w:val="003C4199"/>
    <w:rsid w:val="003C4C9D"/>
    <w:rsid w:val="003C5399"/>
    <w:rsid w:val="003C5490"/>
    <w:rsid w:val="003C5846"/>
    <w:rsid w:val="003C5CD0"/>
    <w:rsid w:val="003C5CF6"/>
    <w:rsid w:val="003C5E7B"/>
    <w:rsid w:val="003C5E83"/>
    <w:rsid w:val="003C618E"/>
    <w:rsid w:val="003C716B"/>
    <w:rsid w:val="003C790A"/>
    <w:rsid w:val="003C7AFF"/>
    <w:rsid w:val="003C7BDB"/>
    <w:rsid w:val="003C7FAA"/>
    <w:rsid w:val="003D0010"/>
    <w:rsid w:val="003D009D"/>
    <w:rsid w:val="003D02CC"/>
    <w:rsid w:val="003D0667"/>
    <w:rsid w:val="003D0B55"/>
    <w:rsid w:val="003D1DB6"/>
    <w:rsid w:val="003D2DC8"/>
    <w:rsid w:val="003D2E75"/>
    <w:rsid w:val="003D3A46"/>
    <w:rsid w:val="003D3CC6"/>
    <w:rsid w:val="003D3F0F"/>
    <w:rsid w:val="003D45FB"/>
    <w:rsid w:val="003D4F9C"/>
    <w:rsid w:val="003D56D6"/>
    <w:rsid w:val="003D5AE3"/>
    <w:rsid w:val="003D6FFF"/>
    <w:rsid w:val="003D707B"/>
    <w:rsid w:val="003D735A"/>
    <w:rsid w:val="003D7DB9"/>
    <w:rsid w:val="003E04BC"/>
    <w:rsid w:val="003E0DE9"/>
    <w:rsid w:val="003E1005"/>
    <w:rsid w:val="003E13AB"/>
    <w:rsid w:val="003E1C25"/>
    <w:rsid w:val="003E2273"/>
    <w:rsid w:val="003E2561"/>
    <w:rsid w:val="003E28C9"/>
    <w:rsid w:val="003E2CD2"/>
    <w:rsid w:val="003E2FE9"/>
    <w:rsid w:val="003E329D"/>
    <w:rsid w:val="003E3446"/>
    <w:rsid w:val="003E363C"/>
    <w:rsid w:val="003E3876"/>
    <w:rsid w:val="003E41E2"/>
    <w:rsid w:val="003E4470"/>
    <w:rsid w:val="003E4DA6"/>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3D2A"/>
    <w:rsid w:val="003F438C"/>
    <w:rsid w:val="003F4996"/>
    <w:rsid w:val="003F4BEF"/>
    <w:rsid w:val="003F4DBC"/>
    <w:rsid w:val="003F57E8"/>
    <w:rsid w:val="003F5AB2"/>
    <w:rsid w:val="003F5C00"/>
    <w:rsid w:val="003F694F"/>
    <w:rsid w:val="003F6DB4"/>
    <w:rsid w:val="003F713B"/>
    <w:rsid w:val="003F7421"/>
    <w:rsid w:val="003F7596"/>
    <w:rsid w:val="003F7AF6"/>
    <w:rsid w:val="00400B70"/>
    <w:rsid w:val="00400EF4"/>
    <w:rsid w:val="004011C8"/>
    <w:rsid w:val="004016CD"/>
    <w:rsid w:val="00401890"/>
    <w:rsid w:val="004018BF"/>
    <w:rsid w:val="004032BB"/>
    <w:rsid w:val="004037CA"/>
    <w:rsid w:val="00403B58"/>
    <w:rsid w:val="00403C04"/>
    <w:rsid w:val="00403D69"/>
    <w:rsid w:val="004043C5"/>
    <w:rsid w:val="004047D8"/>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02E"/>
    <w:rsid w:val="00414BB7"/>
    <w:rsid w:val="004150D8"/>
    <w:rsid w:val="0041602C"/>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3E45"/>
    <w:rsid w:val="00424116"/>
    <w:rsid w:val="004242F4"/>
    <w:rsid w:val="0042438F"/>
    <w:rsid w:val="0042451A"/>
    <w:rsid w:val="00424650"/>
    <w:rsid w:val="00424B0B"/>
    <w:rsid w:val="004253B0"/>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B6E"/>
    <w:rsid w:val="00435C56"/>
    <w:rsid w:val="00435DDA"/>
    <w:rsid w:val="00436074"/>
    <w:rsid w:val="00437062"/>
    <w:rsid w:val="004375E6"/>
    <w:rsid w:val="00437B7F"/>
    <w:rsid w:val="00437E3E"/>
    <w:rsid w:val="00437E6D"/>
    <w:rsid w:val="00437EF7"/>
    <w:rsid w:val="0044017A"/>
    <w:rsid w:val="004408EB"/>
    <w:rsid w:val="00440A4C"/>
    <w:rsid w:val="00440F0E"/>
    <w:rsid w:val="00441BE0"/>
    <w:rsid w:val="00441C57"/>
    <w:rsid w:val="0044354A"/>
    <w:rsid w:val="00443966"/>
    <w:rsid w:val="00443B9D"/>
    <w:rsid w:val="00444375"/>
    <w:rsid w:val="004444BA"/>
    <w:rsid w:val="004458DF"/>
    <w:rsid w:val="00445ADA"/>
    <w:rsid w:val="00445FAD"/>
    <w:rsid w:val="004467F3"/>
    <w:rsid w:val="00446AE5"/>
    <w:rsid w:val="00446DAA"/>
    <w:rsid w:val="00446ED1"/>
    <w:rsid w:val="00446EE8"/>
    <w:rsid w:val="00447822"/>
    <w:rsid w:val="00447874"/>
    <w:rsid w:val="00447C37"/>
    <w:rsid w:val="00450132"/>
    <w:rsid w:val="004508C5"/>
    <w:rsid w:val="00450B73"/>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57D76"/>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35F"/>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0BA1"/>
    <w:rsid w:val="00480DF1"/>
    <w:rsid w:val="00481490"/>
    <w:rsid w:val="0048153D"/>
    <w:rsid w:val="00481786"/>
    <w:rsid w:val="0048189D"/>
    <w:rsid w:val="00482BB9"/>
    <w:rsid w:val="00482D6B"/>
    <w:rsid w:val="00482E0A"/>
    <w:rsid w:val="004831F6"/>
    <w:rsid w:val="00484462"/>
    <w:rsid w:val="00484472"/>
    <w:rsid w:val="00484636"/>
    <w:rsid w:val="004846C5"/>
    <w:rsid w:val="00484A28"/>
    <w:rsid w:val="00484B74"/>
    <w:rsid w:val="00484BFA"/>
    <w:rsid w:val="00485028"/>
    <w:rsid w:val="0048557F"/>
    <w:rsid w:val="004857A7"/>
    <w:rsid w:val="00485962"/>
    <w:rsid w:val="00485D13"/>
    <w:rsid w:val="004865E7"/>
    <w:rsid w:val="0048697E"/>
    <w:rsid w:val="00486F6D"/>
    <w:rsid w:val="00486F87"/>
    <w:rsid w:val="00486F8E"/>
    <w:rsid w:val="00487614"/>
    <w:rsid w:val="00487A0C"/>
    <w:rsid w:val="00490AC6"/>
    <w:rsid w:val="00490F0E"/>
    <w:rsid w:val="0049112B"/>
    <w:rsid w:val="00491496"/>
    <w:rsid w:val="00491677"/>
    <w:rsid w:val="00491E14"/>
    <w:rsid w:val="0049235A"/>
    <w:rsid w:val="00493994"/>
    <w:rsid w:val="004946CD"/>
    <w:rsid w:val="00494FE0"/>
    <w:rsid w:val="00495105"/>
    <w:rsid w:val="00495666"/>
    <w:rsid w:val="004958FA"/>
    <w:rsid w:val="00495956"/>
    <w:rsid w:val="004962EB"/>
    <w:rsid w:val="00496A01"/>
    <w:rsid w:val="00496BC4"/>
    <w:rsid w:val="00497037"/>
    <w:rsid w:val="00497AEF"/>
    <w:rsid w:val="00497B2E"/>
    <w:rsid w:val="00497D3E"/>
    <w:rsid w:val="004A009C"/>
    <w:rsid w:val="004A0B36"/>
    <w:rsid w:val="004A0C01"/>
    <w:rsid w:val="004A1313"/>
    <w:rsid w:val="004A13C4"/>
    <w:rsid w:val="004A22BE"/>
    <w:rsid w:val="004A2C01"/>
    <w:rsid w:val="004A320C"/>
    <w:rsid w:val="004A349E"/>
    <w:rsid w:val="004A3A36"/>
    <w:rsid w:val="004A400D"/>
    <w:rsid w:val="004A432E"/>
    <w:rsid w:val="004A4AB2"/>
    <w:rsid w:val="004A4C1A"/>
    <w:rsid w:val="004A50CA"/>
    <w:rsid w:val="004A5DFC"/>
    <w:rsid w:val="004A66C3"/>
    <w:rsid w:val="004A6C15"/>
    <w:rsid w:val="004A6C3B"/>
    <w:rsid w:val="004A7B5F"/>
    <w:rsid w:val="004B03B6"/>
    <w:rsid w:val="004B10E9"/>
    <w:rsid w:val="004B1252"/>
    <w:rsid w:val="004B1255"/>
    <w:rsid w:val="004B12B0"/>
    <w:rsid w:val="004B177B"/>
    <w:rsid w:val="004B1B98"/>
    <w:rsid w:val="004B1EA3"/>
    <w:rsid w:val="004B22E9"/>
    <w:rsid w:val="004B24E6"/>
    <w:rsid w:val="004B266B"/>
    <w:rsid w:val="004B2D6D"/>
    <w:rsid w:val="004B2FEA"/>
    <w:rsid w:val="004B3671"/>
    <w:rsid w:val="004B378E"/>
    <w:rsid w:val="004B3DCA"/>
    <w:rsid w:val="004B41D1"/>
    <w:rsid w:val="004B44FC"/>
    <w:rsid w:val="004B4874"/>
    <w:rsid w:val="004B490C"/>
    <w:rsid w:val="004B4F3B"/>
    <w:rsid w:val="004B4F63"/>
    <w:rsid w:val="004B5F85"/>
    <w:rsid w:val="004B61FB"/>
    <w:rsid w:val="004B7076"/>
    <w:rsid w:val="004B7314"/>
    <w:rsid w:val="004B76C8"/>
    <w:rsid w:val="004B78D8"/>
    <w:rsid w:val="004B7B11"/>
    <w:rsid w:val="004C0085"/>
    <w:rsid w:val="004C0267"/>
    <w:rsid w:val="004C052E"/>
    <w:rsid w:val="004C06F3"/>
    <w:rsid w:val="004C0839"/>
    <w:rsid w:val="004C0B99"/>
    <w:rsid w:val="004C119F"/>
    <w:rsid w:val="004C12E1"/>
    <w:rsid w:val="004C17A2"/>
    <w:rsid w:val="004C1EE1"/>
    <w:rsid w:val="004C2180"/>
    <w:rsid w:val="004C22F9"/>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58"/>
    <w:rsid w:val="004D02D4"/>
    <w:rsid w:val="004D0501"/>
    <w:rsid w:val="004D0752"/>
    <w:rsid w:val="004D078F"/>
    <w:rsid w:val="004D0985"/>
    <w:rsid w:val="004D1115"/>
    <w:rsid w:val="004D1295"/>
    <w:rsid w:val="004D12C4"/>
    <w:rsid w:val="004D130C"/>
    <w:rsid w:val="004D13CB"/>
    <w:rsid w:val="004D1B39"/>
    <w:rsid w:val="004D1CA5"/>
    <w:rsid w:val="004D2222"/>
    <w:rsid w:val="004D273D"/>
    <w:rsid w:val="004D2A3C"/>
    <w:rsid w:val="004D2DED"/>
    <w:rsid w:val="004D2EC2"/>
    <w:rsid w:val="004D3CDB"/>
    <w:rsid w:val="004D3F67"/>
    <w:rsid w:val="004D42A0"/>
    <w:rsid w:val="004D4DC1"/>
    <w:rsid w:val="004D52B6"/>
    <w:rsid w:val="004D53DE"/>
    <w:rsid w:val="004D601B"/>
    <w:rsid w:val="004D6307"/>
    <w:rsid w:val="004D6342"/>
    <w:rsid w:val="004D64F4"/>
    <w:rsid w:val="004D6764"/>
    <w:rsid w:val="004D6967"/>
    <w:rsid w:val="004D6F62"/>
    <w:rsid w:val="004D6F89"/>
    <w:rsid w:val="004D6FF3"/>
    <w:rsid w:val="004D715F"/>
    <w:rsid w:val="004D7302"/>
    <w:rsid w:val="004D7842"/>
    <w:rsid w:val="004D7945"/>
    <w:rsid w:val="004E063F"/>
    <w:rsid w:val="004E1124"/>
    <w:rsid w:val="004E183D"/>
    <w:rsid w:val="004E1AAD"/>
    <w:rsid w:val="004E1BEF"/>
    <w:rsid w:val="004E1E6C"/>
    <w:rsid w:val="004E1E6E"/>
    <w:rsid w:val="004E2672"/>
    <w:rsid w:val="004E2D8F"/>
    <w:rsid w:val="004E319E"/>
    <w:rsid w:val="004E34FF"/>
    <w:rsid w:val="004E362D"/>
    <w:rsid w:val="004E3C18"/>
    <w:rsid w:val="004E4164"/>
    <w:rsid w:val="004E4433"/>
    <w:rsid w:val="004E4C88"/>
    <w:rsid w:val="004E4DA3"/>
    <w:rsid w:val="004E5650"/>
    <w:rsid w:val="004E59DE"/>
    <w:rsid w:val="004E641A"/>
    <w:rsid w:val="004E652E"/>
    <w:rsid w:val="004E66CF"/>
    <w:rsid w:val="004E691D"/>
    <w:rsid w:val="004E6A6F"/>
    <w:rsid w:val="004E7870"/>
    <w:rsid w:val="004E7CF0"/>
    <w:rsid w:val="004F00D0"/>
    <w:rsid w:val="004F0191"/>
    <w:rsid w:val="004F01A7"/>
    <w:rsid w:val="004F08BD"/>
    <w:rsid w:val="004F1BC6"/>
    <w:rsid w:val="004F1C5D"/>
    <w:rsid w:val="004F1F4A"/>
    <w:rsid w:val="004F1F7F"/>
    <w:rsid w:val="004F2479"/>
    <w:rsid w:val="004F25D4"/>
    <w:rsid w:val="004F2702"/>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0FD4"/>
    <w:rsid w:val="00501C22"/>
    <w:rsid w:val="00502566"/>
    <w:rsid w:val="00503873"/>
    <w:rsid w:val="00503BCB"/>
    <w:rsid w:val="00503FB5"/>
    <w:rsid w:val="005043BF"/>
    <w:rsid w:val="00504BC7"/>
    <w:rsid w:val="00505151"/>
    <w:rsid w:val="005052DB"/>
    <w:rsid w:val="0050564D"/>
    <w:rsid w:val="0050598A"/>
    <w:rsid w:val="00505D98"/>
    <w:rsid w:val="00505D9A"/>
    <w:rsid w:val="00506B07"/>
    <w:rsid w:val="00507318"/>
    <w:rsid w:val="00507461"/>
    <w:rsid w:val="00507C28"/>
    <w:rsid w:val="00507FC3"/>
    <w:rsid w:val="00510190"/>
    <w:rsid w:val="00510682"/>
    <w:rsid w:val="0051077D"/>
    <w:rsid w:val="00510D82"/>
    <w:rsid w:val="00511182"/>
    <w:rsid w:val="005115F2"/>
    <w:rsid w:val="00511CEE"/>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8F8"/>
    <w:rsid w:val="00517B67"/>
    <w:rsid w:val="00517B97"/>
    <w:rsid w:val="00517F0C"/>
    <w:rsid w:val="005205A6"/>
    <w:rsid w:val="00520718"/>
    <w:rsid w:val="00520723"/>
    <w:rsid w:val="00520C07"/>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294"/>
    <w:rsid w:val="005313D9"/>
    <w:rsid w:val="00531A3F"/>
    <w:rsid w:val="00531A6F"/>
    <w:rsid w:val="005320B3"/>
    <w:rsid w:val="005320C5"/>
    <w:rsid w:val="00533034"/>
    <w:rsid w:val="005337D2"/>
    <w:rsid w:val="00533A1A"/>
    <w:rsid w:val="00533C98"/>
    <w:rsid w:val="00534206"/>
    <w:rsid w:val="00534819"/>
    <w:rsid w:val="00535391"/>
    <w:rsid w:val="00535CB3"/>
    <w:rsid w:val="00535E07"/>
    <w:rsid w:val="00536763"/>
    <w:rsid w:val="005377EE"/>
    <w:rsid w:val="00537E62"/>
    <w:rsid w:val="00540143"/>
    <w:rsid w:val="00540194"/>
    <w:rsid w:val="00540459"/>
    <w:rsid w:val="00540B04"/>
    <w:rsid w:val="0054120E"/>
    <w:rsid w:val="005417D1"/>
    <w:rsid w:val="00541C99"/>
    <w:rsid w:val="005421FB"/>
    <w:rsid w:val="005424EE"/>
    <w:rsid w:val="00542682"/>
    <w:rsid w:val="00542772"/>
    <w:rsid w:val="005432A1"/>
    <w:rsid w:val="00544466"/>
    <w:rsid w:val="00544D32"/>
    <w:rsid w:val="00545329"/>
    <w:rsid w:val="0054546F"/>
    <w:rsid w:val="0054579D"/>
    <w:rsid w:val="00545C02"/>
    <w:rsid w:val="00545FD6"/>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3AE7"/>
    <w:rsid w:val="00554450"/>
    <w:rsid w:val="00554C86"/>
    <w:rsid w:val="00554D29"/>
    <w:rsid w:val="00554E73"/>
    <w:rsid w:val="005561A9"/>
    <w:rsid w:val="005562DB"/>
    <w:rsid w:val="00556314"/>
    <w:rsid w:val="005564AC"/>
    <w:rsid w:val="0055725E"/>
    <w:rsid w:val="005574AE"/>
    <w:rsid w:val="00557DA5"/>
    <w:rsid w:val="00560C76"/>
    <w:rsid w:val="005610F9"/>
    <w:rsid w:val="00561201"/>
    <w:rsid w:val="00561220"/>
    <w:rsid w:val="005615EE"/>
    <w:rsid w:val="00561A52"/>
    <w:rsid w:val="00562121"/>
    <w:rsid w:val="00562DB2"/>
    <w:rsid w:val="00562DC8"/>
    <w:rsid w:val="00562FFB"/>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825"/>
    <w:rsid w:val="0056791A"/>
    <w:rsid w:val="00567EC2"/>
    <w:rsid w:val="005701AD"/>
    <w:rsid w:val="0057062A"/>
    <w:rsid w:val="005710B8"/>
    <w:rsid w:val="00571E3C"/>
    <w:rsid w:val="005727B2"/>
    <w:rsid w:val="00572B42"/>
    <w:rsid w:val="00572B51"/>
    <w:rsid w:val="005735C2"/>
    <w:rsid w:val="005743CB"/>
    <w:rsid w:val="005747A4"/>
    <w:rsid w:val="0057497A"/>
    <w:rsid w:val="0057500B"/>
    <w:rsid w:val="005757EE"/>
    <w:rsid w:val="00576976"/>
    <w:rsid w:val="00576FE9"/>
    <w:rsid w:val="0057765A"/>
    <w:rsid w:val="005778CA"/>
    <w:rsid w:val="00580231"/>
    <w:rsid w:val="005804AD"/>
    <w:rsid w:val="005816E6"/>
    <w:rsid w:val="0058231E"/>
    <w:rsid w:val="0058307D"/>
    <w:rsid w:val="00584606"/>
    <w:rsid w:val="00584B24"/>
    <w:rsid w:val="00584B3F"/>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C20"/>
    <w:rsid w:val="00595EEC"/>
    <w:rsid w:val="00596106"/>
    <w:rsid w:val="005963C6"/>
    <w:rsid w:val="00596486"/>
    <w:rsid w:val="005965CB"/>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BDC"/>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48"/>
    <w:rsid w:val="005B0673"/>
    <w:rsid w:val="005B0BE7"/>
    <w:rsid w:val="005B1325"/>
    <w:rsid w:val="005B1C01"/>
    <w:rsid w:val="005B2644"/>
    <w:rsid w:val="005B2786"/>
    <w:rsid w:val="005B32BD"/>
    <w:rsid w:val="005B3690"/>
    <w:rsid w:val="005B3B32"/>
    <w:rsid w:val="005B4051"/>
    <w:rsid w:val="005B4384"/>
    <w:rsid w:val="005B4413"/>
    <w:rsid w:val="005B4471"/>
    <w:rsid w:val="005B51AD"/>
    <w:rsid w:val="005B526E"/>
    <w:rsid w:val="005B5278"/>
    <w:rsid w:val="005B577D"/>
    <w:rsid w:val="005B595F"/>
    <w:rsid w:val="005B5A82"/>
    <w:rsid w:val="005B6000"/>
    <w:rsid w:val="005B64A0"/>
    <w:rsid w:val="005B7308"/>
    <w:rsid w:val="005B73DB"/>
    <w:rsid w:val="005B7FD6"/>
    <w:rsid w:val="005C006D"/>
    <w:rsid w:val="005C0167"/>
    <w:rsid w:val="005C04C4"/>
    <w:rsid w:val="005C0787"/>
    <w:rsid w:val="005C0DAB"/>
    <w:rsid w:val="005C0EF3"/>
    <w:rsid w:val="005C126A"/>
    <w:rsid w:val="005C12AC"/>
    <w:rsid w:val="005C1B49"/>
    <w:rsid w:val="005C24FA"/>
    <w:rsid w:val="005C2624"/>
    <w:rsid w:val="005C320C"/>
    <w:rsid w:val="005C3781"/>
    <w:rsid w:val="005C3B11"/>
    <w:rsid w:val="005C3D94"/>
    <w:rsid w:val="005C434B"/>
    <w:rsid w:val="005C48D8"/>
    <w:rsid w:val="005C4B3A"/>
    <w:rsid w:val="005C4C15"/>
    <w:rsid w:val="005C4CFC"/>
    <w:rsid w:val="005C504D"/>
    <w:rsid w:val="005C510B"/>
    <w:rsid w:val="005C64CF"/>
    <w:rsid w:val="005C678B"/>
    <w:rsid w:val="005C67E4"/>
    <w:rsid w:val="005C6882"/>
    <w:rsid w:val="005C6CE3"/>
    <w:rsid w:val="005C6DDD"/>
    <w:rsid w:val="005C7543"/>
    <w:rsid w:val="005C7715"/>
    <w:rsid w:val="005C7CAC"/>
    <w:rsid w:val="005C7ECB"/>
    <w:rsid w:val="005D0512"/>
    <w:rsid w:val="005D0A1E"/>
    <w:rsid w:val="005D143B"/>
    <w:rsid w:val="005D1662"/>
    <w:rsid w:val="005D195D"/>
    <w:rsid w:val="005D1B50"/>
    <w:rsid w:val="005D2092"/>
    <w:rsid w:val="005D2321"/>
    <w:rsid w:val="005D2469"/>
    <w:rsid w:val="005D2518"/>
    <w:rsid w:val="005D2915"/>
    <w:rsid w:val="005D2F57"/>
    <w:rsid w:val="005D2F5B"/>
    <w:rsid w:val="005D3778"/>
    <w:rsid w:val="005D4AD7"/>
    <w:rsid w:val="005D5276"/>
    <w:rsid w:val="005D6463"/>
    <w:rsid w:val="005D6D9B"/>
    <w:rsid w:val="005D6ED8"/>
    <w:rsid w:val="005D712A"/>
    <w:rsid w:val="005D72ED"/>
    <w:rsid w:val="005D74DF"/>
    <w:rsid w:val="005D7C07"/>
    <w:rsid w:val="005D7E93"/>
    <w:rsid w:val="005E170A"/>
    <w:rsid w:val="005E1AAB"/>
    <w:rsid w:val="005E20F7"/>
    <w:rsid w:val="005E238B"/>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E4"/>
    <w:rsid w:val="005E7DFC"/>
    <w:rsid w:val="005F01B4"/>
    <w:rsid w:val="005F0344"/>
    <w:rsid w:val="005F0750"/>
    <w:rsid w:val="005F0807"/>
    <w:rsid w:val="005F0944"/>
    <w:rsid w:val="005F095C"/>
    <w:rsid w:val="005F0AE5"/>
    <w:rsid w:val="005F14C1"/>
    <w:rsid w:val="005F165E"/>
    <w:rsid w:val="005F2095"/>
    <w:rsid w:val="005F2252"/>
    <w:rsid w:val="005F25D1"/>
    <w:rsid w:val="005F3999"/>
    <w:rsid w:val="005F3D6C"/>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0FF3"/>
    <w:rsid w:val="006010D8"/>
    <w:rsid w:val="00601227"/>
    <w:rsid w:val="00601B70"/>
    <w:rsid w:val="00601C44"/>
    <w:rsid w:val="00601D66"/>
    <w:rsid w:val="00602372"/>
    <w:rsid w:val="0060249A"/>
    <w:rsid w:val="0060250B"/>
    <w:rsid w:val="00602588"/>
    <w:rsid w:val="00602620"/>
    <w:rsid w:val="006036B4"/>
    <w:rsid w:val="00603DCC"/>
    <w:rsid w:val="00604048"/>
    <w:rsid w:val="00604A0C"/>
    <w:rsid w:val="00604F76"/>
    <w:rsid w:val="0060525F"/>
    <w:rsid w:val="00605288"/>
    <w:rsid w:val="006058AF"/>
    <w:rsid w:val="00605C2C"/>
    <w:rsid w:val="00605CC9"/>
    <w:rsid w:val="00605F57"/>
    <w:rsid w:val="00606108"/>
    <w:rsid w:val="006068B0"/>
    <w:rsid w:val="006068D5"/>
    <w:rsid w:val="00606D2F"/>
    <w:rsid w:val="006070BF"/>
    <w:rsid w:val="006076A0"/>
    <w:rsid w:val="00607CD6"/>
    <w:rsid w:val="0061108F"/>
    <w:rsid w:val="006116F7"/>
    <w:rsid w:val="00611818"/>
    <w:rsid w:val="006118B9"/>
    <w:rsid w:val="00612458"/>
    <w:rsid w:val="00612608"/>
    <w:rsid w:val="00612906"/>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546"/>
    <w:rsid w:val="006226B1"/>
    <w:rsid w:val="006227AA"/>
    <w:rsid w:val="00622863"/>
    <w:rsid w:val="0062297B"/>
    <w:rsid w:val="00623795"/>
    <w:rsid w:val="00623874"/>
    <w:rsid w:val="006244CC"/>
    <w:rsid w:val="00624C19"/>
    <w:rsid w:val="00624C96"/>
    <w:rsid w:val="00624FA0"/>
    <w:rsid w:val="00625330"/>
    <w:rsid w:val="0062631B"/>
    <w:rsid w:val="0062634E"/>
    <w:rsid w:val="006264F8"/>
    <w:rsid w:val="00626844"/>
    <w:rsid w:val="00626C5E"/>
    <w:rsid w:val="00626EA6"/>
    <w:rsid w:val="00626EF1"/>
    <w:rsid w:val="00627A3A"/>
    <w:rsid w:val="00627C61"/>
    <w:rsid w:val="00627FF7"/>
    <w:rsid w:val="0063014F"/>
    <w:rsid w:val="0063052E"/>
    <w:rsid w:val="0063085E"/>
    <w:rsid w:val="006309C4"/>
    <w:rsid w:val="006310F0"/>
    <w:rsid w:val="00631A51"/>
    <w:rsid w:val="0063259E"/>
    <w:rsid w:val="00632CDB"/>
    <w:rsid w:val="00632D19"/>
    <w:rsid w:val="006332D9"/>
    <w:rsid w:val="0063343F"/>
    <w:rsid w:val="006335D5"/>
    <w:rsid w:val="0063434C"/>
    <w:rsid w:val="00634548"/>
    <w:rsid w:val="00634698"/>
    <w:rsid w:val="00634FC9"/>
    <w:rsid w:val="00635212"/>
    <w:rsid w:val="006360BD"/>
    <w:rsid w:val="0063631F"/>
    <w:rsid w:val="00636366"/>
    <w:rsid w:val="006368D6"/>
    <w:rsid w:val="00636E90"/>
    <w:rsid w:val="00637494"/>
    <w:rsid w:val="00637FFA"/>
    <w:rsid w:val="006402B2"/>
    <w:rsid w:val="006407F4"/>
    <w:rsid w:val="00640CCA"/>
    <w:rsid w:val="00640FF7"/>
    <w:rsid w:val="00641469"/>
    <w:rsid w:val="006417A8"/>
    <w:rsid w:val="006418B9"/>
    <w:rsid w:val="00641AA0"/>
    <w:rsid w:val="006424E9"/>
    <w:rsid w:val="006427F1"/>
    <w:rsid w:val="00642C5A"/>
    <w:rsid w:val="00642CD9"/>
    <w:rsid w:val="00643084"/>
    <w:rsid w:val="006432B2"/>
    <w:rsid w:val="00643D09"/>
    <w:rsid w:val="0064406D"/>
    <w:rsid w:val="006447D4"/>
    <w:rsid w:val="00644A22"/>
    <w:rsid w:val="00644D96"/>
    <w:rsid w:val="00645428"/>
    <w:rsid w:val="0064560D"/>
    <w:rsid w:val="006460ED"/>
    <w:rsid w:val="006467BA"/>
    <w:rsid w:val="00646B51"/>
    <w:rsid w:val="00646D2C"/>
    <w:rsid w:val="00646E5B"/>
    <w:rsid w:val="006471A3"/>
    <w:rsid w:val="00647E2D"/>
    <w:rsid w:val="00650046"/>
    <w:rsid w:val="0065011D"/>
    <w:rsid w:val="00650121"/>
    <w:rsid w:val="00650B6F"/>
    <w:rsid w:val="00650C21"/>
    <w:rsid w:val="00650C5E"/>
    <w:rsid w:val="00651791"/>
    <w:rsid w:val="006522ED"/>
    <w:rsid w:val="006523DE"/>
    <w:rsid w:val="0065295F"/>
    <w:rsid w:val="00652E42"/>
    <w:rsid w:val="00653950"/>
    <w:rsid w:val="00653C45"/>
    <w:rsid w:val="006542B3"/>
    <w:rsid w:val="00654923"/>
    <w:rsid w:val="00654B64"/>
    <w:rsid w:val="00654B7C"/>
    <w:rsid w:val="00654C5E"/>
    <w:rsid w:val="00654CC4"/>
    <w:rsid w:val="00655B02"/>
    <w:rsid w:val="00655B61"/>
    <w:rsid w:val="00656165"/>
    <w:rsid w:val="00656553"/>
    <w:rsid w:val="00656804"/>
    <w:rsid w:val="00656814"/>
    <w:rsid w:val="00656B0B"/>
    <w:rsid w:val="00656CA5"/>
    <w:rsid w:val="00657002"/>
    <w:rsid w:val="006575B4"/>
    <w:rsid w:val="00660937"/>
    <w:rsid w:val="006615F7"/>
    <w:rsid w:val="006616C5"/>
    <w:rsid w:val="00662196"/>
    <w:rsid w:val="00662DD6"/>
    <w:rsid w:val="00662FB3"/>
    <w:rsid w:val="00663048"/>
    <w:rsid w:val="00663652"/>
    <w:rsid w:val="00663D28"/>
    <w:rsid w:val="00664045"/>
    <w:rsid w:val="006644BD"/>
    <w:rsid w:val="0066456D"/>
    <w:rsid w:val="006647AB"/>
    <w:rsid w:val="0066493A"/>
    <w:rsid w:val="00664980"/>
    <w:rsid w:val="00664F9E"/>
    <w:rsid w:val="006659AF"/>
    <w:rsid w:val="00665AE4"/>
    <w:rsid w:val="0066623E"/>
    <w:rsid w:val="00666D6F"/>
    <w:rsid w:val="00666E9C"/>
    <w:rsid w:val="00667502"/>
    <w:rsid w:val="0066778F"/>
    <w:rsid w:val="00667988"/>
    <w:rsid w:val="00667BC7"/>
    <w:rsid w:val="00667BFE"/>
    <w:rsid w:val="00667FA1"/>
    <w:rsid w:val="00670BE9"/>
    <w:rsid w:val="00670D8A"/>
    <w:rsid w:val="00670F27"/>
    <w:rsid w:val="00671517"/>
    <w:rsid w:val="00671867"/>
    <w:rsid w:val="006719BE"/>
    <w:rsid w:val="00671B7C"/>
    <w:rsid w:val="0067225C"/>
    <w:rsid w:val="00673653"/>
    <w:rsid w:val="006739A0"/>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A20"/>
    <w:rsid w:val="00677BD9"/>
    <w:rsid w:val="0068044E"/>
    <w:rsid w:val="00680478"/>
    <w:rsid w:val="00680D25"/>
    <w:rsid w:val="00680DD8"/>
    <w:rsid w:val="00680EAC"/>
    <w:rsid w:val="00681C57"/>
    <w:rsid w:val="00681C7C"/>
    <w:rsid w:val="00681E55"/>
    <w:rsid w:val="0068254F"/>
    <w:rsid w:val="00682645"/>
    <w:rsid w:val="00682F51"/>
    <w:rsid w:val="0068362A"/>
    <w:rsid w:val="00683B19"/>
    <w:rsid w:val="0068403A"/>
    <w:rsid w:val="006840EA"/>
    <w:rsid w:val="00685A4C"/>
    <w:rsid w:val="00685E97"/>
    <w:rsid w:val="00685F5E"/>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3ACA"/>
    <w:rsid w:val="00693EFC"/>
    <w:rsid w:val="0069438A"/>
    <w:rsid w:val="006945F4"/>
    <w:rsid w:val="00694739"/>
    <w:rsid w:val="00694FCC"/>
    <w:rsid w:val="00695310"/>
    <w:rsid w:val="0069594C"/>
    <w:rsid w:val="00695AD2"/>
    <w:rsid w:val="00696474"/>
    <w:rsid w:val="006965EA"/>
    <w:rsid w:val="00696C92"/>
    <w:rsid w:val="00697154"/>
    <w:rsid w:val="006A0089"/>
    <w:rsid w:val="006A07DD"/>
    <w:rsid w:val="006A0B64"/>
    <w:rsid w:val="006A0CD1"/>
    <w:rsid w:val="006A13F3"/>
    <w:rsid w:val="006A193D"/>
    <w:rsid w:val="006A1FD1"/>
    <w:rsid w:val="006A29F4"/>
    <w:rsid w:val="006A3110"/>
    <w:rsid w:val="006A35FE"/>
    <w:rsid w:val="006A37C5"/>
    <w:rsid w:val="006A3C79"/>
    <w:rsid w:val="006A3F02"/>
    <w:rsid w:val="006A4220"/>
    <w:rsid w:val="006A44E9"/>
    <w:rsid w:val="006A4A60"/>
    <w:rsid w:val="006A4B78"/>
    <w:rsid w:val="006A5650"/>
    <w:rsid w:val="006A5BA3"/>
    <w:rsid w:val="006A5E4B"/>
    <w:rsid w:val="006A6A32"/>
    <w:rsid w:val="006A7197"/>
    <w:rsid w:val="006A7E79"/>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4B58"/>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1B4E"/>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7BE"/>
    <w:rsid w:val="006D192E"/>
    <w:rsid w:val="006D1A88"/>
    <w:rsid w:val="006D1DE9"/>
    <w:rsid w:val="006D26F3"/>
    <w:rsid w:val="006D2EA6"/>
    <w:rsid w:val="006D39A0"/>
    <w:rsid w:val="006D514F"/>
    <w:rsid w:val="006D543A"/>
    <w:rsid w:val="006D5BD7"/>
    <w:rsid w:val="006D5FDD"/>
    <w:rsid w:val="006D669C"/>
    <w:rsid w:val="006D6BAF"/>
    <w:rsid w:val="006D736A"/>
    <w:rsid w:val="006D7709"/>
    <w:rsid w:val="006D776F"/>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CCD"/>
    <w:rsid w:val="006E6EE9"/>
    <w:rsid w:val="006E6F45"/>
    <w:rsid w:val="006E71AB"/>
    <w:rsid w:val="006E71DC"/>
    <w:rsid w:val="006E77B2"/>
    <w:rsid w:val="006E7F65"/>
    <w:rsid w:val="006F026F"/>
    <w:rsid w:val="006F0591"/>
    <w:rsid w:val="006F06EE"/>
    <w:rsid w:val="006F07ED"/>
    <w:rsid w:val="006F1274"/>
    <w:rsid w:val="006F14C2"/>
    <w:rsid w:val="006F16A4"/>
    <w:rsid w:val="006F17F2"/>
    <w:rsid w:val="006F18E1"/>
    <w:rsid w:val="006F1BA2"/>
    <w:rsid w:val="006F2438"/>
    <w:rsid w:val="006F24FE"/>
    <w:rsid w:val="006F2571"/>
    <w:rsid w:val="006F2921"/>
    <w:rsid w:val="006F2996"/>
    <w:rsid w:val="006F2A93"/>
    <w:rsid w:val="006F2E84"/>
    <w:rsid w:val="006F333E"/>
    <w:rsid w:val="006F40EE"/>
    <w:rsid w:val="006F436A"/>
    <w:rsid w:val="006F4B8D"/>
    <w:rsid w:val="006F4C4E"/>
    <w:rsid w:val="006F50FA"/>
    <w:rsid w:val="006F53BC"/>
    <w:rsid w:val="006F680A"/>
    <w:rsid w:val="006F7545"/>
    <w:rsid w:val="006F757C"/>
    <w:rsid w:val="006F7D11"/>
    <w:rsid w:val="006F7F81"/>
    <w:rsid w:val="006F7FED"/>
    <w:rsid w:val="00700900"/>
    <w:rsid w:val="00700F76"/>
    <w:rsid w:val="0070126A"/>
    <w:rsid w:val="00701504"/>
    <w:rsid w:val="0070260D"/>
    <w:rsid w:val="007026DE"/>
    <w:rsid w:val="00703847"/>
    <w:rsid w:val="00703E7C"/>
    <w:rsid w:val="00703F88"/>
    <w:rsid w:val="00703FCC"/>
    <w:rsid w:val="00704204"/>
    <w:rsid w:val="00704534"/>
    <w:rsid w:val="0070467D"/>
    <w:rsid w:val="00704F2E"/>
    <w:rsid w:val="0070500D"/>
    <w:rsid w:val="00705153"/>
    <w:rsid w:val="0070518E"/>
    <w:rsid w:val="0070597C"/>
    <w:rsid w:val="007072BD"/>
    <w:rsid w:val="007074D3"/>
    <w:rsid w:val="00707DC4"/>
    <w:rsid w:val="00707F2F"/>
    <w:rsid w:val="007105BB"/>
    <w:rsid w:val="00710937"/>
    <w:rsid w:val="00710B6E"/>
    <w:rsid w:val="00710F32"/>
    <w:rsid w:val="007115E0"/>
    <w:rsid w:val="00711C57"/>
    <w:rsid w:val="00711EF0"/>
    <w:rsid w:val="00711F68"/>
    <w:rsid w:val="00712415"/>
    <w:rsid w:val="007126C2"/>
    <w:rsid w:val="007127B3"/>
    <w:rsid w:val="00712846"/>
    <w:rsid w:val="00712BC0"/>
    <w:rsid w:val="007132C2"/>
    <w:rsid w:val="00713466"/>
    <w:rsid w:val="007139BE"/>
    <w:rsid w:val="00713B19"/>
    <w:rsid w:val="00713E4F"/>
    <w:rsid w:val="00714BA2"/>
    <w:rsid w:val="00715049"/>
    <w:rsid w:val="00715096"/>
    <w:rsid w:val="007158E0"/>
    <w:rsid w:val="00715A55"/>
    <w:rsid w:val="00716236"/>
    <w:rsid w:val="00716478"/>
    <w:rsid w:val="007166A3"/>
    <w:rsid w:val="00716705"/>
    <w:rsid w:val="00716B94"/>
    <w:rsid w:val="00716EFB"/>
    <w:rsid w:val="007170EA"/>
    <w:rsid w:val="0071754F"/>
    <w:rsid w:val="0071785A"/>
    <w:rsid w:val="00717AB3"/>
    <w:rsid w:val="00717C82"/>
    <w:rsid w:val="007201D1"/>
    <w:rsid w:val="00720F3D"/>
    <w:rsid w:val="007211FA"/>
    <w:rsid w:val="00721456"/>
    <w:rsid w:val="00721861"/>
    <w:rsid w:val="007224C4"/>
    <w:rsid w:val="007224FE"/>
    <w:rsid w:val="00723244"/>
    <w:rsid w:val="0072337E"/>
    <w:rsid w:val="00723ABD"/>
    <w:rsid w:val="00723EFA"/>
    <w:rsid w:val="007241DA"/>
    <w:rsid w:val="00724848"/>
    <w:rsid w:val="00724895"/>
    <w:rsid w:val="0072540D"/>
    <w:rsid w:val="00725E4D"/>
    <w:rsid w:val="00725F92"/>
    <w:rsid w:val="00726281"/>
    <w:rsid w:val="00726484"/>
    <w:rsid w:val="00726DB1"/>
    <w:rsid w:val="00726F5C"/>
    <w:rsid w:val="00727B29"/>
    <w:rsid w:val="00730CCA"/>
    <w:rsid w:val="00730CEA"/>
    <w:rsid w:val="00731270"/>
    <w:rsid w:val="0073187E"/>
    <w:rsid w:val="00732777"/>
    <w:rsid w:val="007327F7"/>
    <w:rsid w:val="00732A4C"/>
    <w:rsid w:val="00732C59"/>
    <w:rsid w:val="007330E9"/>
    <w:rsid w:val="0073389F"/>
    <w:rsid w:val="00733D6D"/>
    <w:rsid w:val="00733F9A"/>
    <w:rsid w:val="007340AC"/>
    <w:rsid w:val="00734B64"/>
    <w:rsid w:val="00734D71"/>
    <w:rsid w:val="0073522C"/>
    <w:rsid w:val="007358CE"/>
    <w:rsid w:val="00735CBD"/>
    <w:rsid w:val="00736FCE"/>
    <w:rsid w:val="00737474"/>
    <w:rsid w:val="00737596"/>
    <w:rsid w:val="00737872"/>
    <w:rsid w:val="00737BF6"/>
    <w:rsid w:val="00740F84"/>
    <w:rsid w:val="007410ED"/>
    <w:rsid w:val="00741824"/>
    <w:rsid w:val="00742110"/>
    <w:rsid w:val="007423E5"/>
    <w:rsid w:val="007429BD"/>
    <w:rsid w:val="007432AA"/>
    <w:rsid w:val="0074375A"/>
    <w:rsid w:val="00744714"/>
    <w:rsid w:val="007447F8"/>
    <w:rsid w:val="00744984"/>
    <w:rsid w:val="00744CFD"/>
    <w:rsid w:val="00745078"/>
    <w:rsid w:val="007452EC"/>
    <w:rsid w:val="00745871"/>
    <w:rsid w:val="00746133"/>
    <w:rsid w:val="00746D0A"/>
    <w:rsid w:val="00746F90"/>
    <w:rsid w:val="0074723F"/>
    <w:rsid w:val="00747889"/>
    <w:rsid w:val="00747D12"/>
    <w:rsid w:val="00750890"/>
    <w:rsid w:val="00750C62"/>
    <w:rsid w:val="007510E3"/>
    <w:rsid w:val="007510ED"/>
    <w:rsid w:val="00751140"/>
    <w:rsid w:val="00751BCD"/>
    <w:rsid w:val="00751F50"/>
    <w:rsid w:val="00752330"/>
    <w:rsid w:val="00752791"/>
    <w:rsid w:val="0075335C"/>
    <w:rsid w:val="00753EF5"/>
    <w:rsid w:val="00753FC2"/>
    <w:rsid w:val="00754531"/>
    <w:rsid w:val="00754603"/>
    <w:rsid w:val="007547CB"/>
    <w:rsid w:val="00754A47"/>
    <w:rsid w:val="00754B61"/>
    <w:rsid w:val="00754C83"/>
    <w:rsid w:val="00755784"/>
    <w:rsid w:val="0075616A"/>
    <w:rsid w:val="007566C3"/>
    <w:rsid w:val="007566FD"/>
    <w:rsid w:val="00756D1D"/>
    <w:rsid w:val="0075771F"/>
    <w:rsid w:val="007578A1"/>
    <w:rsid w:val="007603A4"/>
    <w:rsid w:val="00760CC9"/>
    <w:rsid w:val="00760F69"/>
    <w:rsid w:val="00760FF1"/>
    <w:rsid w:val="00761058"/>
    <w:rsid w:val="00761311"/>
    <w:rsid w:val="007613B4"/>
    <w:rsid w:val="00761654"/>
    <w:rsid w:val="00761C93"/>
    <w:rsid w:val="00761FA3"/>
    <w:rsid w:val="007621B2"/>
    <w:rsid w:val="00762E19"/>
    <w:rsid w:val="00762F06"/>
    <w:rsid w:val="00762FD4"/>
    <w:rsid w:val="0076390E"/>
    <w:rsid w:val="00763B7A"/>
    <w:rsid w:val="00764871"/>
    <w:rsid w:val="00764895"/>
    <w:rsid w:val="007648C8"/>
    <w:rsid w:val="00764D06"/>
    <w:rsid w:val="007655AB"/>
    <w:rsid w:val="007657B7"/>
    <w:rsid w:val="00765817"/>
    <w:rsid w:val="00765F6C"/>
    <w:rsid w:val="007660D4"/>
    <w:rsid w:val="00766281"/>
    <w:rsid w:val="0076652B"/>
    <w:rsid w:val="007667ED"/>
    <w:rsid w:val="00766C05"/>
    <w:rsid w:val="00766C1A"/>
    <w:rsid w:val="00767292"/>
    <w:rsid w:val="00767B88"/>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982"/>
    <w:rsid w:val="00777D1F"/>
    <w:rsid w:val="007806B5"/>
    <w:rsid w:val="00781DE1"/>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CD2"/>
    <w:rsid w:val="00793E40"/>
    <w:rsid w:val="007946AD"/>
    <w:rsid w:val="00794BD9"/>
    <w:rsid w:val="00795648"/>
    <w:rsid w:val="00796F8D"/>
    <w:rsid w:val="0079702A"/>
    <w:rsid w:val="00797AC6"/>
    <w:rsid w:val="00797B43"/>
    <w:rsid w:val="007A021F"/>
    <w:rsid w:val="007A02EE"/>
    <w:rsid w:val="007A0FB8"/>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21F"/>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7C5"/>
    <w:rsid w:val="007C0D1D"/>
    <w:rsid w:val="007C1613"/>
    <w:rsid w:val="007C1D94"/>
    <w:rsid w:val="007C1F33"/>
    <w:rsid w:val="007C26BB"/>
    <w:rsid w:val="007C285E"/>
    <w:rsid w:val="007C2C14"/>
    <w:rsid w:val="007C2CAB"/>
    <w:rsid w:val="007C2D45"/>
    <w:rsid w:val="007C33BF"/>
    <w:rsid w:val="007C3609"/>
    <w:rsid w:val="007C3B2D"/>
    <w:rsid w:val="007C42D7"/>
    <w:rsid w:val="007C4310"/>
    <w:rsid w:val="007C4813"/>
    <w:rsid w:val="007C4B6D"/>
    <w:rsid w:val="007C4D13"/>
    <w:rsid w:val="007C5145"/>
    <w:rsid w:val="007C51FE"/>
    <w:rsid w:val="007C6751"/>
    <w:rsid w:val="007C6759"/>
    <w:rsid w:val="007C698F"/>
    <w:rsid w:val="007C6F17"/>
    <w:rsid w:val="007C7049"/>
    <w:rsid w:val="007C7298"/>
    <w:rsid w:val="007C7686"/>
    <w:rsid w:val="007C774F"/>
    <w:rsid w:val="007C77EA"/>
    <w:rsid w:val="007C79AF"/>
    <w:rsid w:val="007C79F2"/>
    <w:rsid w:val="007C7C48"/>
    <w:rsid w:val="007D043E"/>
    <w:rsid w:val="007D0750"/>
    <w:rsid w:val="007D0A34"/>
    <w:rsid w:val="007D1381"/>
    <w:rsid w:val="007D13C9"/>
    <w:rsid w:val="007D1C64"/>
    <w:rsid w:val="007D1E61"/>
    <w:rsid w:val="007D2266"/>
    <w:rsid w:val="007D3A8B"/>
    <w:rsid w:val="007D3E30"/>
    <w:rsid w:val="007D48A8"/>
    <w:rsid w:val="007D5179"/>
    <w:rsid w:val="007D545A"/>
    <w:rsid w:val="007D5B57"/>
    <w:rsid w:val="007D6358"/>
    <w:rsid w:val="007D71CB"/>
    <w:rsid w:val="007D75B1"/>
    <w:rsid w:val="007D7882"/>
    <w:rsid w:val="007D7B3D"/>
    <w:rsid w:val="007E0044"/>
    <w:rsid w:val="007E046B"/>
    <w:rsid w:val="007E08DE"/>
    <w:rsid w:val="007E0B60"/>
    <w:rsid w:val="007E0C3B"/>
    <w:rsid w:val="007E15E0"/>
    <w:rsid w:val="007E1669"/>
    <w:rsid w:val="007E22B5"/>
    <w:rsid w:val="007E2BE0"/>
    <w:rsid w:val="007E3AA1"/>
    <w:rsid w:val="007E3AA7"/>
    <w:rsid w:val="007E3B7E"/>
    <w:rsid w:val="007E4218"/>
    <w:rsid w:val="007E4276"/>
    <w:rsid w:val="007E4639"/>
    <w:rsid w:val="007E476F"/>
    <w:rsid w:val="007E54B8"/>
    <w:rsid w:val="007E5804"/>
    <w:rsid w:val="007E5954"/>
    <w:rsid w:val="007E5B5E"/>
    <w:rsid w:val="007E624E"/>
    <w:rsid w:val="007E639B"/>
    <w:rsid w:val="007E679C"/>
    <w:rsid w:val="007E67D9"/>
    <w:rsid w:val="007E692E"/>
    <w:rsid w:val="007E7497"/>
    <w:rsid w:val="007E7538"/>
    <w:rsid w:val="007E75FB"/>
    <w:rsid w:val="007E78AE"/>
    <w:rsid w:val="007E7A6B"/>
    <w:rsid w:val="007E7D8F"/>
    <w:rsid w:val="007E7F29"/>
    <w:rsid w:val="007F0A23"/>
    <w:rsid w:val="007F199B"/>
    <w:rsid w:val="007F201F"/>
    <w:rsid w:val="007F20F1"/>
    <w:rsid w:val="007F2106"/>
    <w:rsid w:val="007F21DE"/>
    <w:rsid w:val="007F2491"/>
    <w:rsid w:val="007F24DB"/>
    <w:rsid w:val="007F28E2"/>
    <w:rsid w:val="007F2A78"/>
    <w:rsid w:val="007F2B57"/>
    <w:rsid w:val="007F2C74"/>
    <w:rsid w:val="007F2FBD"/>
    <w:rsid w:val="007F3274"/>
    <w:rsid w:val="007F3921"/>
    <w:rsid w:val="007F3A2D"/>
    <w:rsid w:val="007F3DE8"/>
    <w:rsid w:val="007F3F88"/>
    <w:rsid w:val="007F4A08"/>
    <w:rsid w:val="007F520E"/>
    <w:rsid w:val="007F5558"/>
    <w:rsid w:val="007F592C"/>
    <w:rsid w:val="007F6561"/>
    <w:rsid w:val="007F6A53"/>
    <w:rsid w:val="007F6F4F"/>
    <w:rsid w:val="007F712A"/>
    <w:rsid w:val="007F7512"/>
    <w:rsid w:val="007F76EF"/>
    <w:rsid w:val="00800005"/>
    <w:rsid w:val="008002BC"/>
    <w:rsid w:val="00800582"/>
    <w:rsid w:val="00800588"/>
    <w:rsid w:val="00800EE4"/>
    <w:rsid w:val="00801539"/>
    <w:rsid w:val="00801816"/>
    <w:rsid w:val="00801BB1"/>
    <w:rsid w:val="008027E7"/>
    <w:rsid w:val="0080283E"/>
    <w:rsid w:val="00802D6B"/>
    <w:rsid w:val="00803091"/>
    <w:rsid w:val="00804894"/>
    <w:rsid w:val="00806026"/>
    <w:rsid w:val="0080633A"/>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AFE"/>
    <w:rsid w:val="00812B2E"/>
    <w:rsid w:val="00812DDD"/>
    <w:rsid w:val="00812EB9"/>
    <w:rsid w:val="00814ADB"/>
    <w:rsid w:val="00814C51"/>
    <w:rsid w:val="00815232"/>
    <w:rsid w:val="00815746"/>
    <w:rsid w:val="00815C48"/>
    <w:rsid w:val="00815EE1"/>
    <w:rsid w:val="00816266"/>
    <w:rsid w:val="008165A3"/>
    <w:rsid w:val="00816851"/>
    <w:rsid w:val="00817221"/>
    <w:rsid w:val="00817237"/>
    <w:rsid w:val="00817841"/>
    <w:rsid w:val="00817EEC"/>
    <w:rsid w:val="008204CC"/>
    <w:rsid w:val="008206AA"/>
    <w:rsid w:val="00820B5D"/>
    <w:rsid w:val="00820EF9"/>
    <w:rsid w:val="00821105"/>
    <w:rsid w:val="0082156B"/>
    <w:rsid w:val="00822284"/>
    <w:rsid w:val="00823191"/>
    <w:rsid w:val="00823543"/>
    <w:rsid w:val="008236E6"/>
    <w:rsid w:val="00823F06"/>
    <w:rsid w:val="008240BC"/>
    <w:rsid w:val="008242B1"/>
    <w:rsid w:val="00824BC5"/>
    <w:rsid w:val="00824FD9"/>
    <w:rsid w:val="008251FA"/>
    <w:rsid w:val="00825626"/>
    <w:rsid w:val="00825BE8"/>
    <w:rsid w:val="00825E95"/>
    <w:rsid w:val="008262E0"/>
    <w:rsid w:val="00826B45"/>
    <w:rsid w:val="0082797E"/>
    <w:rsid w:val="008300AB"/>
    <w:rsid w:val="0083072A"/>
    <w:rsid w:val="00830ACA"/>
    <w:rsid w:val="00830AFE"/>
    <w:rsid w:val="00830CF6"/>
    <w:rsid w:val="008313F8"/>
    <w:rsid w:val="008318D2"/>
    <w:rsid w:val="008320CA"/>
    <w:rsid w:val="00832B74"/>
    <w:rsid w:val="00832DE0"/>
    <w:rsid w:val="00833017"/>
    <w:rsid w:val="00834001"/>
    <w:rsid w:val="00834AF5"/>
    <w:rsid w:val="00834B15"/>
    <w:rsid w:val="00834D21"/>
    <w:rsid w:val="00834EBB"/>
    <w:rsid w:val="008355F5"/>
    <w:rsid w:val="00836271"/>
    <w:rsid w:val="00836399"/>
    <w:rsid w:val="008363B3"/>
    <w:rsid w:val="008365C1"/>
    <w:rsid w:val="00836B0F"/>
    <w:rsid w:val="00836E75"/>
    <w:rsid w:val="00836F48"/>
    <w:rsid w:val="008374AC"/>
    <w:rsid w:val="00837891"/>
    <w:rsid w:val="0084029C"/>
    <w:rsid w:val="008404AF"/>
    <w:rsid w:val="00840A3F"/>
    <w:rsid w:val="00840CC4"/>
    <w:rsid w:val="00841123"/>
    <w:rsid w:val="00841176"/>
    <w:rsid w:val="008412BD"/>
    <w:rsid w:val="0084191C"/>
    <w:rsid w:val="00841A26"/>
    <w:rsid w:val="00841A67"/>
    <w:rsid w:val="00841BD0"/>
    <w:rsid w:val="00841E5F"/>
    <w:rsid w:val="00842274"/>
    <w:rsid w:val="00842374"/>
    <w:rsid w:val="008429D0"/>
    <w:rsid w:val="0084331A"/>
    <w:rsid w:val="00843FC9"/>
    <w:rsid w:val="00844118"/>
    <w:rsid w:val="008443FB"/>
    <w:rsid w:val="00844909"/>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AAC"/>
    <w:rsid w:val="00854C8F"/>
    <w:rsid w:val="00854F08"/>
    <w:rsid w:val="00855549"/>
    <w:rsid w:val="00855650"/>
    <w:rsid w:val="0085597C"/>
    <w:rsid w:val="00855DD5"/>
    <w:rsid w:val="008560E6"/>
    <w:rsid w:val="0085619D"/>
    <w:rsid w:val="00856334"/>
    <w:rsid w:val="008563C9"/>
    <w:rsid w:val="00857A84"/>
    <w:rsid w:val="00857BB2"/>
    <w:rsid w:val="00860550"/>
    <w:rsid w:val="00860D03"/>
    <w:rsid w:val="00860EFD"/>
    <w:rsid w:val="00860F7E"/>
    <w:rsid w:val="008610C0"/>
    <w:rsid w:val="00861B03"/>
    <w:rsid w:val="00861B48"/>
    <w:rsid w:val="00861D91"/>
    <w:rsid w:val="00861F52"/>
    <w:rsid w:val="008626BC"/>
    <w:rsid w:val="00862BC1"/>
    <w:rsid w:val="00862D6E"/>
    <w:rsid w:val="008631C7"/>
    <w:rsid w:val="0086337D"/>
    <w:rsid w:val="0086357F"/>
    <w:rsid w:val="0086389C"/>
    <w:rsid w:val="008639D5"/>
    <w:rsid w:val="008647A8"/>
    <w:rsid w:val="00864989"/>
    <w:rsid w:val="008650FC"/>
    <w:rsid w:val="0086518A"/>
    <w:rsid w:val="00865AC4"/>
    <w:rsid w:val="008665B0"/>
    <w:rsid w:val="00866757"/>
    <w:rsid w:val="008667B6"/>
    <w:rsid w:val="00866993"/>
    <w:rsid w:val="00866A83"/>
    <w:rsid w:val="00866BEE"/>
    <w:rsid w:val="00866CE7"/>
    <w:rsid w:val="00866D25"/>
    <w:rsid w:val="00866D52"/>
    <w:rsid w:val="00867063"/>
    <w:rsid w:val="0086752A"/>
    <w:rsid w:val="0086784D"/>
    <w:rsid w:val="00867A7C"/>
    <w:rsid w:val="00867EC2"/>
    <w:rsid w:val="00870CD4"/>
    <w:rsid w:val="008711D3"/>
    <w:rsid w:val="008714E7"/>
    <w:rsid w:val="00871A8E"/>
    <w:rsid w:val="00871C10"/>
    <w:rsid w:val="00871E45"/>
    <w:rsid w:val="00872348"/>
    <w:rsid w:val="00872559"/>
    <w:rsid w:val="00872A36"/>
    <w:rsid w:val="00872E8F"/>
    <w:rsid w:val="00873F00"/>
    <w:rsid w:val="00873F27"/>
    <w:rsid w:val="008740B7"/>
    <w:rsid w:val="00874308"/>
    <w:rsid w:val="0087515D"/>
    <w:rsid w:val="0087551E"/>
    <w:rsid w:val="0087568E"/>
    <w:rsid w:val="00875A5F"/>
    <w:rsid w:val="00875BA2"/>
    <w:rsid w:val="0087638F"/>
    <w:rsid w:val="008763EB"/>
    <w:rsid w:val="00876B98"/>
    <w:rsid w:val="00877504"/>
    <w:rsid w:val="00877750"/>
    <w:rsid w:val="00877A1E"/>
    <w:rsid w:val="00877B49"/>
    <w:rsid w:val="0088023D"/>
    <w:rsid w:val="0088026E"/>
    <w:rsid w:val="0088083B"/>
    <w:rsid w:val="00880A3B"/>
    <w:rsid w:val="00880B8B"/>
    <w:rsid w:val="00880BAE"/>
    <w:rsid w:val="00880D13"/>
    <w:rsid w:val="00880F9C"/>
    <w:rsid w:val="0088158E"/>
    <w:rsid w:val="00881992"/>
    <w:rsid w:val="00881A1D"/>
    <w:rsid w:val="00881BDF"/>
    <w:rsid w:val="0088201F"/>
    <w:rsid w:val="008820E5"/>
    <w:rsid w:val="00882214"/>
    <w:rsid w:val="00882693"/>
    <w:rsid w:val="00882C3F"/>
    <w:rsid w:val="00882F03"/>
    <w:rsid w:val="008831A4"/>
    <w:rsid w:val="008837F0"/>
    <w:rsid w:val="00883C5B"/>
    <w:rsid w:val="008858DB"/>
    <w:rsid w:val="00885A65"/>
    <w:rsid w:val="0088606A"/>
    <w:rsid w:val="00887C62"/>
    <w:rsid w:val="008900A7"/>
    <w:rsid w:val="008900B6"/>
    <w:rsid w:val="008909BC"/>
    <w:rsid w:val="00890A7F"/>
    <w:rsid w:val="00890A9F"/>
    <w:rsid w:val="00890F9E"/>
    <w:rsid w:val="00891460"/>
    <w:rsid w:val="008915E0"/>
    <w:rsid w:val="00891612"/>
    <w:rsid w:val="00892454"/>
    <w:rsid w:val="008925BF"/>
    <w:rsid w:val="00892A93"/>
    <w:rsid w:val="00892B76"/>
    <w:rsid w:val="0089353D"/>
    <w:rsid w:val="00893B6F"/>
    <w:rsid w:val="00893BD6"/>
    <w:rsid w:val="00893BE0"/>
    <w:rsid w:val="00893C4D"/>
    <w:rsid w:val="00893CE9"/>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B07"/>
    <w:rsid w:val="008A2F6E"/>
    <w:rsid w:val="008A2FE9"/>
    <w:rsid w:val="008A37CD"/>
    <w:rsid w:val="008A38F0"/>
    <w:rsid w:val="008A3DAA"/>
    <w:rsid w:val="008A3F23"/>
    <w:rsid w:val="008A4542"/>
    <w:rsid w:val="008A46C1"/>
    <w:rsid w:val="008A47C1"/>
    <w:rsid w:val="008A4956"/>
    <w:rsid w:val="008A4E76"/>
    <w:rsid w:val="008A5249"/>
    <w:rsid w:val="008A5693"/>
    <w:rsid w:val="008A5D25"/>
    <w:rsid w:val="008A6231"/>
    <w:rsid w:val="008A6582"/>
    <w:rsid w:val="008A6FB2"/>
    <w:rsid w:val="008B059C"/>
    <w:rsid w:val="008B0615"/>
    <w:rsid w:val="008B06A5"/>
    <w:rsid w:val="008B0D43"/>
    <w:rsid w:val="008B1351"/>
    <w:rsid w:val="008B13A0"/>
    <w:rsid w:val="008B23F4"/>
    <w:rsid w:val="008B2662"/>
    <w:rsid w:val="008B26AE"/>
    <w:rsid w:val="008B26DF"/>
    <w:rsid w:val="008B2730"/>
    <w:rsid w:val="008B2AD2"/>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B76BF"/>
    <w:rsid w:val="008B7C69"/>
    <w:rsid w:val="008C1581"/>
    <w:rsid w:val="008C1880"/>
    <w:rsid w:val="008C1919"/>
    <w:rsid w:val="008C1C96"/>
    <w:rsid w:val="008C215B"/>
    <w:rsid w:val="008C24FE"/>
    <w:rsid w:val="008C2DF5"/>
    <w:rsid w:val="008C3033"/>
    <w:rsid w:val="008C384E"/>
    <w:rsid w:val="008C3AC6"/>
    <w:rsid w:val="008C425A"/>
    <w:rsid w:val="008C4B28"/>
    <w:rsid w:val="008C4CC3"/>
    <w:rsid w:val="008C4F37"/>
    <w:rsid w:val="008C51DB"/>
    <w:rsid w:val="008C537B"/>
    <w:rsid w:val="008C5A8D"/>
    <w:rsid w:val="008C5C98"/>
    <w:rsid w:val="008C63F6"/>
    <w:rsid w:val="008C6AF0"/>
    <w:rsid w:val="008C6C5D"/>
    <w:rsid w:val="008C74BC"/>
    <w:rsid w:val="008C7630"/>
    <w:rsid w:val="008C789F"/>
    <w:rsid w:val="008C7A27"/>
    <w:rsid w:val="008D04AF"/>
    <w:rsid w:val="008D09BA"/>
    <w:rsid w:val="008D15E3"/>
    <w:rsid w:val="008D270F"/>
    <w:rsid w:val="008D2BDF"/>
    <w:rsid w:val="008D2C9F"/>
    <w:rsid w:val="008D2E8A"/>
    <w:rsid w:val="008D2F20"/>
    <w:rsid w:val="008D3C22"/>
    <w:rsid w:val="008D3E00"/>
    <w:rsid w:val="008D4140"/>
    <w:rsid w:val="008D4630"/>
    <w:rsid w:val="008D4822"/>
    <w:rsid w:val="008D482C"/>
    <w:rsid w:val="008D48CF"/>
    <w:rsid w:val="008D53E2"/>
    <w:rsid w:val="008D591F"/>
    <w:rsid w:val="008D5B3B"/>
    <w:rsid w:val="008D5EFF"/>
    <w:rsid w:val="008D64C2"/>
    <w:rsid w:val="008D6B94"/>
    <w:rsid w:val="008E0856"/>
    <w:rsid w:val="008E0866"/>
    <w:rsid w:val="008E1A91"/>
    <w:rsid w:val="008E3097"/>
    <w:rsid w:val="008E3990"/>
    <w:rsid w:val="008E3ACE"/>
    <w:rsid w:val="008E3D67"/>
    <w:rsid w:val="008E41DD"/>
    <w:rsid w:val="008E43D3"/>
    <w:rsid w:val="008E460F"/>
    <w:rsid w:val="008E46C9"/>
    <w:rsid w:val="008E4997"/>
    <w:rsid w:val="008E4F8B"/>
    <w:rsid w:val="008E53BB"/>
    <w:rsid w:val="008E55C9"/>
    <w:rsid w:val="008E5C54"/>
    <w:rsid w:val="008E60DB"/>
    <w:rsid w:val="008E6394"/>
    <w:rsid w:val="008E7B5C"/>
    <w:rsid w:val="008E7BA1"/>
    <w:rsid w:val="008E7E4B"/>
    <w:rsid w:val="008E7F68"/>
    <w:rsid w:val="008F0880"/>
    <w:rsid w:val="008F1835"/>
    <w:rsid w:val="008F1B54"/>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68F5"/>
    <w:rsid w:val="008F708C"/>
    <w:rsid w:val="008F70B5"/>
    <w:rsid w:val="008F7199"/>
    <w:rsid w:val="008F7996"/>
    <w:rsid w:val="008F7D9F"/>
    <w:rsid w:val="0090068D"/>
    <w:rsid w:val="0090083C"/>
    <w:rsid w:val="009009EE"/>
    <w:rsid w:val="00901360"/>
    <w:rsid w:val="00901616"/>
    <w:rsid w:val="009019E0"/>
    <w:rsid w:val="00901CC9"/>
    <w:rsid w:val="00901FB8"/>
    <w:rsid w:val="009022AF"/>
    <w:rsid w:val="00902F13"/>
    <w:rsid w:val="00902FB3"/>
    <w:rsid w:val="0090321E"/>
    <w:rsid w:val="009032E8"/>
    <w:rsid w:val="0090341D"/>
    <w:rsid w:val="00903506"/>
    <w:rsid w:val="0090445D"/>
    <w:rsid w:val="0090465B"/>
    <w:rsid w:val="009051DD"/>
    <w:rsid w:val="00906B6B"/>
    <w:rsid w:val="00906CAE"/>
    <w:rsid w:val="00906F5C"/>
    <w:rsid w:val="0090722C"/>
    <w:rsid w:val="009074CC"/>
    <w:rsid w:val="009076A2"/>
    <w:rsid w:val="00907CC4"/>
    <w:rsid w:val="009110A1"/>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3D"/>
    <w:rsid w:val="009232C1"/>
    <w:rsid w:val="0092342F"/>
    <w:rsid w:val="00923906"/>
    <w:rsid w:val="00923AC1"/>
    <w:rsid w:val="00923B8D"/>
    <w:rsid w:val="00923C29"/>
    <w:rsid w:val="009246EF"/>
    <w:rsid w:val="0092481C"/>
    <w:rsid w:val="0092492E"/>
    <w:rsid w:val="00925461"/>
    <w:rsid w:val="009255FB"/>
    <w:rsid w:val="00925977"/>
    <w:rsid w:val="009264AA"/>
    <w:rsid w:val="00926C02"/>
    <w:rsid w:val="00926C71"/>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324"/>
    <w:rsid w:val="009429DE"/>
    <w:rsid w:val="00942BDD"/>
    <w:rsid w:val="00943196"/>
    <w:rsid w:val="009436E9"/>
    <w:rsid w:val="00943A0A"/>
    <w:rsid w:val="0094459F"/>
    <w:rsid w:val="00944D7B"/>
    <w:rsid w:val="00945D64"/>
    <w:rsid w:val="00945F26"/>
    <w:rsid w:val="00947145"/>
    <w:rsid w:val="00947AA9"/>
    <w:rsid w:val="00947FF8"/>
    <w:rsid w:val="009508F6"/>
    <w:rsid w:val="00951B74"/>
    <w:rsid w:val="00951F54"/>
    <w:rsid w:val="00952558"/>
    <w:rsid w:val="00953AA5"/>
    <w:rsid w:val="00954347"/>
    <w:rsid w:val="00954374"/>
    <w:rsid w:val="009549C0"/>
    <w:rsid w:val="00954ADC"/>
    <w:rsid w:val="00954C5C"/>
    <w:rsid w:val="00954CD2"/>
    <w:rsid w:val="00954ED6"/>
    <w:rsid w:val="009553A0"/>
    <w:rsid w:val="00955FB0"/>
    <w:rsid w:val="009560B2"/>
    <w:rsid w:val="009566D0"/>
    <w:rsid w:val="00956BC2"/>
    <w:rsid w:val="00957658"/>
    <w:rsid w:val="009576DD"/>
    <w:rsid w:val="00957A5B"/>
    <w:rsid w:val="00957BA3"/>
    <w:rsid w:val="00957D1F"/>
    <w:rsid w:val="00960064"/>
    <w:rsid w:val="00960236"/>
    <w:rsid w:val="00961432"/>
    <w:rsid w:val="0096148E"/>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DFD"/>
    <w:rsid w:val="00970FE3"/>
    <w:rsid w:val="00971AC3"/>
    <w:rsid w:val="00971AFA"/>
    <w:rsid w:val="00971B44"/>
    <w:rsid w:val="00971FDC"/>
    <w:rsid w:val="00971FFC"/>
    <w:rsid w:val="00972053"/>
    <w:rsid w:val="00972273"/>
    <w:rsid w:val="0097254A"/>
    <w:rsid w:val="009728E5"/>
    <w:rsid w:val="00972E1E"/>
    <w:rsid w:val="009730AF"/>
    <w:rsid w:val="00973728"/>
    <w:rsid w:val="00973A39"/>
    <w:rsid w:val="00973DA9"/>
    <w:rsid w:val="00974042"/>
    <w:rsid w:val="009749FD"/>
    <w:rsid w:val="009750D1"/>
    <w:rsid w:val="00975112"/>
    <w:rsid w:val="009751C7"/>
    <w:rsid w:val="00975244"/>
    <w:rsid w:val="009753FF"/>
    <w:rsid w:val="00975440"/>
    <w:rsid w:val="00975710"/>
    <w:rsid w:val="00975E73"/>
    <w:rsid w:val="00976235"/>
    <w:rsid w:val="0097678B"/>
    <w:rsid w:val="00976B84"/>
    <w:rsid w:val="00976F2E"/>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944"/>
    <w:rsid w:val="00986A94"/>
    <w:rsid w:val="00986C28"/>
    <w:rsid w:val="009879F6"/>
    <w:rsid w:val="00990C53"/>
    <w:rsid w:val="00990CD0"/>
    <w:rsid w:val="0099178D"/>
    <w:rsid w:val="00991999"/>
    <w:rsid w:val="00991B62"/>
    <w:rsid w:val="00991E9B"/>
    <w:rsid w:val="00992BB1"/>
    <w:rsid w:val="009931DF"/>
    <w:rsid w:val="009935B7"/>
    <w:rsid w:val="0099371E"/>
    <w:rsid w:val="0099395A"/>
    <w:rsid w:val="009946EF"/>
    <w:rsid w:val="00994728"/>
    <w:rsid w:val="0099529E"/>
    <w:rsid w:val="009957C8"/>
    <w:rsid w:val="009960BE"/>
    <w:rsid w:val="009961AD"/>
    <w:rsid w:val="00996A1B"/>
    <w:rsid w:val="0099780E"/>
    <w:rsid w:val="009978A5"/>
    <w:rsid w:val="0099794D"/>
    <w:rsid w:val="009A05A5"/>
    <w:rsid w:val="009A0A98"/>
    <w:rsid w:val="009A0FBE"/>
    <w:rsid w:val="009A14B2"/>
    <w:rsid w:val="009A1B42"/>
    <w:rsid w:val="009A1F74"/>
    <w:rsid w:val="009A2194"/>
    <w:rsid w:val="009A21B6"/>
    <w:rsid w:val="009A22AE"/>
    <w:rsid w:val="009A22D5"/>
    <w:rsid w:val="009A2576"/>
    <w:rsid w:val="009A2882"/>
    <w:rsid w:val="009A2D61"/>
    <w:rsid w:val="009A36CD"/>
    <w:rsid w:val="009A394B"/>
    <w:rsid w:val="009A3E0B"/>
    <w:rsid w:val="009A4078"/>
    <w:rsid w:val="009A452F"/>
    <w:rsid w:val="009A491E"/>
    <w:rsid w:val="009A4B3D"/>
    <w:rsid w:val="009A4E4E"/>
    <w:rsid w:val="009A511E"/>
    <w:rsid w:val="009A527B"/>
    <w:rsid w:val="009A59D7"/>
    <w:rsid w:val="009A657F"/>
    <w:rsid w:val="009A688D"/>
    <w:rsid w:val="009A68E2"/>
    <w:rsid w:val="009A6EF0"/>
    <w:rsid w:val="009A7227"/>
    <w:rsid w:val="009B00FA"/>
    <w:rsid w:val="009B02E2"/>
    <w:rsid w:val="009B0333"/>
    <w:rsid w:val="009B0463"/>
    <w:rsid w:val="009B166E"/>
    <w:rsid w:val="009B1819"/>
    <w:rsid w:val="009B189F"/>
    <w:rsid w:val="009B1DD4"/>
    <w:rsid w:val="009B2CAF"/>
    <w:rsid w:val="009B2D07"/>
    <w:rsid w:val="009B344F"/>
    <w:rsid w:val="009B3D00"/>
    <w:rsid w:val="009B40E9"/>
    <w:rsid w:val="009B4725"/>
    <w:rsid w:val="009B4893"/>
    <w:rsid w:val="009B4E4E"/>
    <w:rsid w:val="009B53F9"/>
    <w:rsid w:val="009B5637"/>
    <w:rsid w:val="009B5E10"/>
    <w:rsid w:val="009B5F73"/>
    <w:rsid w:val="009B6450"/>
    <w:rsid w:val="009B6B3E"/>
    <w:rsid w:val="009B6D92"/>
    <w:rsid w:val="009B7120"/>
    <w:rsid w:val="009B7D62"/>
    <w:rsid w:val="009C02DE"/>
    <w:rsid w:val="009C046B"/>
    <w:rsid w:val="009C0C13"/>
    <w:rsid w:val="009C0C74"/>
    <w:rsid w:val="009C131C"/>
    <w:rsid w:val="009C1B78"/>
    <w:rsid w:val="009C1E13"/>
    <w:rsid w:val="009C2038"/>
    <w:rsid w:val="009C2107"/>
    <w:rsid w:val="009C2EA0"/>
    <w:rsid w:val="009C31B1"/>
    <w:rsid w:val="009C3526"/>
    <w:rsid w:val="009C4058"/>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566"/>
    <w:rsid w:val="009D174D"/>
    <w:rsid w:val="009D1C5D"/>
    <w:rsid w:val="009D1E0D"/>
    <w:rsid w:val="009D2849"/>
    <w:rsid w:val="009D2D11"/>
    <w:rsid w:val="009D3BB6"/>
    <w:rsid w:val="009D4507"/>
    <w:rsid w:val="009D471C"/>
    <w:rsid w:val="009D4A58"/>
    <w:rsid w:val="009D54AB"/>
    <w:rsid w:val="009D5601"/>
    <w:rsid w:val="009D570B"/>
    <w:rsid w:val="009D5B56"/>
    <w:rsid w:val="009D5DF7"/>
    <w:rsid w:val="009D6B75"/>
    <w:rsid w:val="009D6FC5"/>
    <w:rsid w:val="009D7525"/>
    <w:rsid w:val="009D78B6"/>
    <w:rsid w:val="009D7FB6"/>
    <w:rsid w:val="009D7FC0"/>
    <w:rsid w:val="009E0198"/>
    <w:rsid w:val="009E02E2"/>
    <w:rsid w:val="009E10FD"/>
    <w:rsid w:val="009E126D"/>
    <w:rsid w:val="009E1AC6"/>
    <w:rsid w:val="009E1B12"/>
    <w:rsid w:val="009E1E8B"/>
    <w:rsid w:val="009E21CF"/>
    <w:rsid w:val="009E254B"/>
    <w:rsid w:val="009E25DD"/>
    <w:rsid w:val="009E2A1C"/>
    <w:rsid w:val="009E2C61"/>
    <w:rsid w:val="009E2EBD"/>
    <w:rsid w:val="009E3674"/>
    <w:rsid w:val="009E37A3"/>
    <w:rsid w:val="009E3AAD"/>
    <w:rsid w:val="009E3B69"/>
    <w:rsid w:val="009E3CAE"/>
    <w:rsid w:val="009E4228"/>
    <w:rsid w:val="009E427D"/>
    <w:rsid w:val="009E49FB"/>
    <w:rsid w:val="009E4FE2"/>
    <w:rsid w:val="009E55C5"/>
    <w:rsid w:val="009E5B40"/>
    <w:rsid w:val="009E6AC5"/>
    <w:rsid w:val="009E6F95"/>
    <w:rsid w:val="009E7BE7"/>
    <w:rsid w:val="009E7BEB"/>
    <w:rsid w:val="009F00FF"/>
    <w:rsid w:val="009F0584"/>
    <w:rsid w:val="009F058C"/>
    <w:rsid w:val="009F0D2A"/>
    <w:rsid w:val="009F0E10"/>
    <w:rsid w:val="009F16AE"/>
    <w:rsid w:val="009F25D5"/>
    <w:rsid w:val="009F3A64"/>
    <w:rsid w:val="009F435A"/>
    <w:rsid w:val="009F500D"/>
    <w:rsid w:val="009F5B15"/>
    <w:rsid w:val="009F5CF4"/>
    <w:rsid w:val="009F6771"/>
    <w:rsid w:val="009F6C8C"/>
    <w:rsid w:val="009F775D"/>
    <w:rsid w:val="009F7AC3"/>
    <w:rsid w:val="009F7AC6"/>
    <w:rsid w:val="009F7B1E"/>
    <w:rsid w:val="00A0025B"/>
    <w:rsid w:val="00A009A3"/>
    <w:rsid w:val="00A009EC"/>
    <w:rsid w:val="00A00C23"/>
    <w:rsid w:val="00A01012"/>
    <w:rsid w:val="00A01024"/>
    <w:rsid w:val="00A0166A"/>
    <w:rsid w:val="00A01B52"/>
    <w:rsid w:val="00A01D7C"/>
    <w:rsid w:val="00A01F76"/>
    <w:rsid w:val="00A02016"/>
    <w:rsid w:val="00A021C9"/>
    <w:rsid w:val="00A02330"/>
    <w:rsid w:val="00A02B44"/>
    <w:rsid w:val="00A02E37"/>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4AB"/>
    <w:rsid w:val="00A07726"/>
    <w:rsid w:val="00A07AD2"/>
    <w:rsid w:val="00A107B5"/>
    <w:rsid w:val="00A107D1"/>
    <w:rsid w:val="00A10E85"/>
    <w:rsid w:val="00A10FAB"/>
    <w:rsid w:val="00A11819"/>
    <w:rsid w:val="00A11AC9"/>
    <w:rsid w:val="00A11C70"/>
    <w:rsid w:val="00A11F08"/>
    <w:rsid w:val="00A12766"/>
    <w:rsid w:val="00A12ABF"/>
    <w:rsid w:val="00A12F92"/>
    <w:rsid w:val="00A135C1"/>
    <w:rsid w:val="00A1408E"/>
    <w:rsid w:val="00A14131"/>
    <w:rsid w:val="00A1421C"/>
    <w:rsid w:val="00A14476"/>
    <w:rsid w:val="00A1449F"/>
    <w:rsid w:val="00A14756"/>
    <w:rsid w:val="00A14AF6"/>
    <w:rsid w:val="00A14B91"/>
    <w:rsid w:val="00A14E23"/>
    <w:rsid w:val="00A14F84"/>
    <w:rsid w:val="00A151F6"/>
    <w:rsid w:val="00A15564"/>
    <w:rsid w:val="00A156E9"/>
    <w:rsid w:val="00A158B6"/>
    <w:rsid w:val="00A15B0C"/>
    <w:rsid w:val="00A15C32"/>
    <w:rsid w:val="00A15E2F"/>
    <w:rsid w:val="00A160CA"/>
    <w:rsid w:val="00A16678"/>
    <w:rsid w:val="00A168E2"/>
    <w:rsid w:val="00A16E92"/>
    <w:rsid w:val="00A208E9"/>
    <w:rsid w:val="00A21831"/>
    <w:rsid w:val="00A22CC2"/>
    <w:rsid w:val="00A22F95"/>
    <w:rsid w:val="00A23226"/>
    <w:rsid w:val="00A2330C"/>
    <w:rsid w:val="00A23F2F"/>
    <w:rsid w:val="00A23F6B"/>
    <w:rsid w:val="00A2487F"/>
    <w:rsid w:val="00A260BC"/>
    <w:rsid w:val="00A262AA"/>
    <w:rsid w:val="00A263F4"/>
    <w:rsid w:val="00A26427"/>
    <w:rsid w:val="00A26BAC"/>
    <w:rsid w:val="00A26BAE"/>
    <w:rsid w:val="00A26C69"/>
    <w:rsid w:val="00A26EDF"/>
    <w:rsid w:val="00A273E8"/>
    <w:rsid w:val="00A277F8"/>
    <w:rsid w:val="00A27D1C"/>
    <w:rsid w:val="00A27E72"/>
    <w:rsid w:val="00A27FB0"/>
    <w:rsid w:val="00A308E6"/>
    <w:rsid w:val="00A30A3D"/>
    <w:rsid w:val="00A30C30"/>
    <w:rsid w:val="00A30D80"/>
    <w:rsid w:val="00A3281F"/>
    <w:rsid w:val="00A329C9"/>
    <w:rsid w:val="00A32ADF"/>
    <w:rsid w:val="00A32DE9"/>
    <w:rsid w:val="00A32ECA"/>
    <w:rsid w:val="00A32FAC"/>
    <w:rsid w:val="00A333EC"/>
    <w:rsid w:val="00A341CD"/>
    <w:rsid w:val="00A34B62"/>
    <w:rsid w:val="00A356B6"/>
    <w:rsid w:val="00A356FA"/>
    <w:rsid w:val="00A35B86"/>
    <w:rsid w:val="00A36004"/>
    <w:rsid w:val="00A36945"/>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31"/>
    <w:rsid w:val="00A477C4"/>
    <w:rsid w:val="00A47A75"/>
    <w:rsid w:val="00A47BDC"/>
    <w:rsid w:val="00A5017C"/>
    <w:rsid w:val="00A50216"/>
    <w:rsid w:val="00A513F7"/>
    <w:rsid w:val="00A520CE"/>
    <w:rsid w:val="00A52C15"/>
    <w:rsid w:val="00A52C74"/>
    <w:rsid w:val="00A538FE"/>
    <w:rsid w:val="00A53A90"/>
    <w:rsid w:val="00A53C0E"/>
    <w:rsid w:val="00A54554"/>
    <w:rsid w:val="00A54DA3"/>
    <w:rsid w:val="00A55359"/>
    <w:rsid w:val="00A55406"/>
    <w:rsid w:val="00A555A8"/>
    <w:rsid w:val="00A55B0B"/>
    <w:rsid w:val="00A55F8C"/>
    <w:rsid w:val="00A565AD"/>
    <w:rsid w:val="00A56E3C"/>
    <w:rsid w:val="00A577E8"/>
    <w:rsid w:val="00A602B5"/>
    <w:rsid w:val="00A6172B"/>
    <w:rsid w:val="00A6175A"/>
    <w:rsid w:val="00A61847"/>
    <w:rsid w:val="00A620A9"/>
    <w:rsid w:val="00A620C2"/>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0B9"/>
    <w:rsid w:val="00A6787A"/>
    <w:rsid w:val="00A67A32"/>
    <w:rsid w:val="00A7016B"/>
    <w:rsid w:val="00A70209"/>
    <w:rsid w:val="00A70AD6"/>
    <w:rsid w:val="00A717A1"/>
    <w:rsid w:val="00A71DBD"/>
    <w:rsid w:val="00A720AA"/>
    <w:rsid w:val="00A72722"/>
    <w:rsid w:val="00A7273D"/>
    <w:rsid w:val="00A72B63"/>
    <w:rsid w:val="00A72BC6"/>
    <w:rsid w:val="00A73913"/>
    <w:rsid w:val="00A73ACF"/>
    <w:rsid w:val="00A73C96"/>
    <w:rsid w:val="00A73E6F"/>
    <w:rsid w:val="00A744A8"/>
    <w:rsid w:val="00A745E5"/>
    <w:rsid w:val="00A74E2A"/>
    <w:rsid w:val="00A763AE"/>
    <w:rsid w:val="00A7658A"/>
    <w:rsid w:val="00A76E7F"/>
    <w:rsid w:val="00A777D2"/>
    <w:rsid w:val="00A77883"/>
    <w:rsid w:val="00A77A7B"/>
    <w:rsid w:val="00A77F0A"/>
    <w:rsid w:val="00A8026A"/>
    <w:rsid w:val="00A802E7"/>
    <w:rsid w:val="00A80392"/>
    <w:rsid w:val="00A80454"/>
    <w:rsid w:val="00A807A0"/>
    <w:rsid w:val="00A80AD5"/>
    <w:rsid w:val="00A80D57"/>
    <w:rsid w:val="00A81076"/>
    <w:rsid w:val="00A814F3"/>
    <w:rsid w:val="00A81928"/>
    <w:rsid w:val="00A8193A"/>
    <w:rsid w:val="00A81B03"/>
    <w:rsid w:val="00A81CD8"/>
    <w:rsid w:val="00A822E1"/>
    <w:rsid w:val="00A82B3A"/>
    <w:rsid w:val="00A82FD9"/>
    <w:rsid w:val="00A83266"/>
    <w:rsid w:val="00A8328E"/>
    <w:rsid w:val="00A83342"/>
    <w:rsid w:val="00A833A7"/>
    <w:rsid w:val="00A83A32"/>
    <w:rsid w:val="00A83D82"/>
    <w:rsid w:val="00A84001"/>
    <w:rsid w:val="00A840E6"/>
    <w:rsid w:val="00A842EE"/>
    <w:rsid w:val="00A842FF"/>
    <w:rsid w:val="00A84619"/>
    <w:rsid w:val="00A847CE"/>
    <w:rsid w:val="00A84813"/>
    <w:rsid w:val="00A84B3D"/>
    <w:rsid w:val="00A852B3"/>
    <w:rsid w:val="00A853D4"/>
    <w:rsid w:val="00A856A3"/>
    <w:rsid w:val="00A85785"/>
    <w:rsid w:val="00A864B9"/>
    <w:rsid w:val="00A86D84"/>
    <w:rsid w:val="00A86EF1"/>
    <w:rsid w:val="00A87DDA"/>
    <w:rsid w:val="00A87FBE"/>
    <w:rsid w:val="00A90062"/>
    <w:rsid w:val="00A904D3"/>
    <w:rsid w:val="00A90A06"/>
    <w:rsid w:val="00A90CF1"/>
    <w:rsid w:val="00A90D51"/>
    <w:rsid w:val="00A90DD7"/>
    <w:rsid w:val="00A90F64"/>
    <w:rsid w:val="00A91402"/>
    <w:rsid w:val="00A914CB"/>
    <w:rsid w:val="00A91CAD"/>
    <w:rsid w:val="00A91CF2"/>
    <w:rsid w:val="00A91F17"/>
    <w:rsid w:val="00A92323"/>
    <w:rsid w:val="00A9248B"/>
    <w:rsid w:val="00A92B8C"/>
    <w:rsid w:val="00A92DFE"/>
    <w:rsid w:val="00A92E16"/>
    <w:rsid w:val="00A92E2B"/>
    <w:rsid w:val="00A93774"/>
    <w:rsid w:val="00A9395E"/>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78B"/>
    <w:rsid w:val="00AA4D33"/>
    <w:rsid w:val="00AA50F2"/>
    <w:rsid w:val="00AA5241"/>
    <w:rsid w:val="00AA56C3"/>
    <w:rsid w:val="00AA57C1"/>
    <w:rsid w:val="00AA5EA6"/>
    <w:rsid w:val="00AA64DD"/>
    <w:rsid w:val="00AA6925"/>
    <w:rsid w:val="00AA6A5A"/>
    <w:rsid w:val="00AA6C91"/>
    <w:rsid w:val="00AA6FC8"/>
    <w:rsid w:val="00AA6FE8"/>
    <w:rsid w:val="00AA75C7"/>
    <w:rsid w:val="00AA7AC3"/>
    <w:rsid w:val="00AB0626"/>
    <w:rsid w:val="00AB0D8A"/>
    <w:rsid w:val="00AB0EEB"/>
    <w:rsid w:val="00AB1519"/>
    <w:rsid w:val="00AB19E1"/>
    <w:rsid w:val="00AB1AE6"/>
    <w:rsid w:val="00AB1B19"/>
    <w:rsid w:val="00AB1E3C"/>
    <w:rsid w:val="00AB2267"/>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09B2"/>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AEA"/>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78B"/>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3DDF"/>
    <w:rsid w:val="00AE410C"/>
    <w:rsid w:val="00AE4477"/>
    <w:rsid w:val="00AE4B71"/>
    <w:rsid w:val="00AE4E73"/>
    <w:rsid w:val="00AE5191"/>
    <w:rsid w:val="00AE5E29"/>
    <w:rsid w:val="00AE5EBB"/>
    <w:rsid w:val="00AE6180"/>
    <w:rsid w:val="00AE620E"/>
    <w:rsid w:val="00AE698A"/>
    <w:rsid w:val="00AE6A63"/>
    <w:rsid w:val="00AE6F00"/>
    <w:rsid w:val="00AE7378"/>
    <w:rsid w:val="00AE776B"/>
    <w:rsid w:val="00AE7DC1"/>
    <w:rsid w:val="00AF01D1"/>
    <w:rsid w:val="00AF02B1"/>
    <w:rsid w:val="00AF116F"/>
    <w:rsid w:val="00AF1505"/>
    <w:rsid w:val="00AF1BCC"/>
    <w:rsid w:val="00AF1D84"/>
    <w:rsid w:val="00AF23E3"/>
    <w:rsid w:val="00AF2455"/>
    <w:rsid w:val="00AF2507"/>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53C"/>
    <w:rsid w:val="00AF769F"/>
    <w:rsid w:val="00B004D2"/>
    <w:rsid w:val="00B0074E"/>
    <w:rsid w:val="00B00A42"/>
    <w:rsid w:val="00B0165B"/>
    <w:rsid w:val="00B028FD"/>
    <w:rsid w:val="00B03571"/>
    <w:rsid w:val="00B03740"/>
    <w:rsid w:val="00B03FBF"/>
    <w:rsid w:val="00B04187"/>
    <w:rsid w:val="00B04599"/>
    <w:rsid w:val="00B04676"/>
    <w:rsid w:val="00B04B6A"/>
    <w:rsid w:val="00B04E92"/>
    <w:rsid w:val="00B04ED4"/>
    <w:rsid w:val="00B051D4"/>
    <w:rsid w:val="00B0530F"/>
    <w:rsid w:val="00B0575C"/>
    <w:rsid w:val="00B06145"/>
    <w:rsid w:val="00B0646C"/>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1FDE"/>
    <w:rsid w:val="00B12370"/>
    <w:rsid w:val="00B12A6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44F"/>
    <w:rsid w:val="00B24556"/>
    <w:rsid w:val="00B247D5"/>
    <w:rsid w:val="00B24C4B"/>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237"/>
    <w:rsid w:val="00B31382"/>
    <w:rsid w:val="00B316D5"/>
    <w:rsid w:val="00B32E47"/>
    <w:rsid w:val="00B332F6"/>
    <w:rsid w:val="00B33314"/>
    <w:rsid w:val="00B33993"/>
    <w:rsid w:val="00B33D8C"/>
    <w:rsid w:val="00B33E6D"/>
    <w:rsid w:val="00B34178"/>
    <w:rsid w:val="00B341E4"/>
    <w:rsid w:val="00B3461B"/>
    <w:rsid w:val="00B34A1A"/>
    <w:rsid w:val="00B35308"/>
    <w:rsid w:val="00B35414"/>
    <w:rsid w:val="00B35711"/>
    <w:rsid w:val="00B3593D"/>
    <w:rsid w:val="00B35C8C"/>
    <w:rsid w:val="00B35D6E"/>
    <w:rsid w:val="00B36666"/>
    <w:rsid w:val="00B36A7C"/>
    <w:rsid w:val="00B36E3E"/>
    <w:rsid w:val="00B36EFC"/>
    <w:rsid w:val="00B375B1"/>
    <w:rsid w:val="00B37C6B"/>
    <w:rsid w:val="00B37DBA"/>
    <w:rsid w:val="00B37EE3"/>
    <w:rsid w:val="00B40014"/>
    <w:rsid w:val="00B401CB"/>
    <w:rsid w:val="00B40890"/>
    <w:rsid w:val="00B40E5C"/>
    <w:rsid w:val="00B41393"/>
    <w:rsid w:val="00B414A1"/>
    <w:rsid w:val="00B427AD"/>
    <w:rsid w:val="00B42F61"/>
    <w:rsid w:val="00B43171"/>
    <w:rsid w:val="00B43BF7"/>
    <w:rsid w:val="00B4438B"/>
    <w:rsid w:val="00B44C91"/>
    <w:rsid w:val="00B455C1"/>
    <w:rsid w:val="00B458F1"/>
    <w:rsid w:val="00B45F24"/>
    <w:rsid w:val="00B4669F"/>
    <w:rsid w:val="00B46825"/>
    <w:rsid w:val="00B473D6"/>
    <w:rsid w:val="00B47747"/>
    <w:rsid w:val="00B47889"/>
    <w:rsid w:val="00B478B2"/>
    <w:rsid w:val="00B47FF7"/>
    <w:rsid w:val="00B50643"/>
    <w:rsid w:val="00B5091F"/>
    <w:rsid w:val="00B50DD1"/>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C8E"/>
    <w:rsid w:val="00B55D5C"/>
    <w:rsid w:val="00B5626F"/>
    <w:rsid w:val="00B563A1"/>
    <w:rsid w:val="00B567BD"/>
    <w:rsid w:val="00B57027"/>
    <w:rsid w:val="00B570F0"/>
    <w:rsid w:val="00B572CB"/>
    <w:rsid w:val="00B609FD"/>
    <w:rsid w:val="00B61918"/>
    <w:rsid w:val="00B61B0B"/>
    <w:rsid w:val="00B627D4"/>
    <w:rsid w:val="00B62836"/>
    <w:rsid w:val="00B6345D"/>
    <w:rsid w:val="00B63673"/>
    <w:rsid w:val="00B63882"/>
    <w:rsid w:val="00B6445C"/>
    <w:rsid w:val="00B64571"/>
    <w:rsid w:val="00B64B72"/>
    <w:rsid w:val="00B651E4"/>
    <w:rsid w:val="00B65475"/>
    <w:rsid w:val="00B659A6"/>
    <w:rsid w:val="00B65AE3"/>
    <w:rsid w:val="00B65F3E"/>
    <w:rsid w:val="00B66125"/>
    <w:rsid w:val="00B66450"/>
    <w:rsid w:val="00B6646D"/>
    <w:rsid w:val="00B667DA"/>
    <w:rsid w:val="00B67370"/>
    <w:rsid w:val="00B67446"/>
    <w:rsid w:val="00B70510"/>
    <w:rsid w:val="00B71067"/>
    <w:rsid w:val="00B716AA"/>
    <w:rsid w:val="00B718C0"/>
    <w:rsid w:val="00B72030"/>
    <w:rsid w:val="00B7228B"/>
    <w:rsid w:val="00B72578"/>
    <w:rsid w:val="00B72626"/>
    <w:rsid w:val="00B73416"/>
    <w:rsid w:val="00B73B6A"/>
    <w:rsid w:val="00B73E20"/>
    <w:rsid w:val="00B73E2E"/>
    <w:rsid w:val="00B74969"/>
    <w:rsid w:val="00B74E47"/>
    <w:rsid w:val="00B7511F"/>
    <w:rsid w:val="00B752F7"/>
    <w:rsid w:val="00B75D1E"/>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AE"/>
    <w:rsid w:val="00B81DDD"/>
    <w:rsid w:val="00B8214A"/>
    <w:rsid w:val="00B824FB"/>
    <w:rsid w:val="00B82880"/>
    <w:rsid w:val="00B82A11"/>
    <w:rsid w:val="00B82A84"/>
    <w:rsid w:val="00B82C0D"/>
    <w:rsid w:val="00B82F05"/>
    <w:rsid w:val="00B8303D"/>
    <w:rsid w:val="00B8337D"/>
    <w:rsid w:val="00B833C7"/>
    <w:rsid w:val="00B8364C"/>
    <w:rsid w:val="00B837B1"/>
    <w:rsid w:val="00B839FF"/>
    <w:rsid w:val="00B83D95"/>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890"/>
    <w:rsid w:val="00B90B30"/>
    <w:rsid w:val="00B90F83"/>
    <w:rsid w:val="00B9118B"/>
    <w:rsid w:val="00B92116"/>
    <w:rsid w:val="00B92D52"/>
    <w:rsid w:val="00B92D7A"/>
    <w:rsid w:val="00B933CD"/>
    <w:rsid w:val="00B934AB"/>
    <w:rsid w:val="00B936BC"/>
    <w:rsid w:val="00B93C02"/>
    <w:rsid w:val="00B93E82"/>
    <w:rsid w:val="00B93F1F"/>
    <w:rsid w:val="00B95E85"/>
    <w:rsid w:val="00B96378"/>
    <w:rsid w:val="00B966C9"/>
    <w:rsid w:val="00B96CE5"/>
    <w:rsid w:val="00B97478"/>
    <w:rsid w:val="00B97CCB"/>
    <w:rsid w:val="00BA00B1"/>
    <w:rsid w:val="00BA10B3"/>
    <w:rsid w:val="00BA15B6"/>
    <w:rsid w:val="00BA1C64"/>
    <w:rsid w:val="00BA1DF3"/>
    <w:rsid w:val="00BA20D9"/>
    <w:rsid w:val="00BA2E1D"/>
    <w:rsid w:val="00BA3467"/>
    <w:rsid w:val="00BA3ED4"/>
    <w:rsid w:val="00BA4106"/>
    <w:rsid w:val="00BA453A"/>
    <w:rsid w:val="00BA4714"/>
    <w:rsid w:val="00BA49C6"/>
    <w:rsid w:val="00BA4A3C"/>
    <w:rsid w:val="00BA4EF5"/>
    <w:rsid w:val="00BA57A1"/>
    <w:rsid w:val="00BA5818"/>
    <w:rsid w:val="00BA5B89"/>
    <w:rsid w:val="00BA650C"/>
    <w:rsid w:val="00BA6D63"/>
    <w:rsid w:val="00BA71C0"/>
    <w:rsid w:val="00BA72EB"/>
    <w:rsid w:val="00BA7663"/>
    <w:rsid w:val="00BA78C3"/>
    <w:rsid w:val="00BA7B85"/>
    <w:rsid w:val="00BB0758"/>
    <w:rsid w:val="00BB0B3E"/>
    <w:rsid w:val="00BB0D5B"/>
    <w:rsid w:val="00BB113F"/>
    <w:rsid w:val="00BB173E"/>
    <w:rsid w:val="00BB1BA9"/>
    <w:rsid w:val="00BB1F53"/>
    <w:rsid w:val="00BB20EE"/>
    <w:rsid w:val="00BB261B"/>
    <w:rsid w:val="00BB2804"/>
    <w:rsid w:val="00BB29F7"/>
    <w:rsid w:val="00BB2F3F"/>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0EC1"/>
    <w:rsid w:val="00BC126A"/>
    <w:rsid w:val="00BC1774"/>
    <w:rsid w:val="00BC1961"/>
    <w:rsid w:val="00BC1E04"/>
    <w:rsid w:val="00BC25CB"/>
    <w:rsid w:val="00BC27A9"/>
    <w:rsid w:val="00BC316C"/>
    <w:rsid w:val="00BC36E7"/>
    <w:rsid w:val="00BC374E"/>
    <w:rsid w:val="00BC3B54"/>
    <w:rsid w:val="00BC42CB"/>
    <w:rsid w:val="00BC4DB4"/>
    <w:rsid w:val="00BC4F0D"/>
    <w:rsid w:val="00BC5777"/>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16A"/>
    <w:rsid w:val="00BD43DB"/>
    <w:rsid w:val="00BD4573"/>
    <w:rsid w:val="00BD5F6A"/>
    <w:rsid w:val="00BD6F1A"/>
    <w:rsid w:val="00BD708F"/>
    <w:rsid w:val="00BD74AF"/>
    <w:rsid w:val="00BE167A"/>
    <w:rsid w:val="00BE1A2F"/>
    <w:rsid w:val="00BE246D"/>
    <w:rsid w:val="00BE287D"/>
    <w:rsid w:val="00BE2AFA"/>
    <w:rsid w:val="00BE2E81"/>
    <w:rsid w:val="00BE30F2"/>
    <w:rsid w:val="00BE357F"/>
    <w:rsid w:val="00BE3B7E"/>
    <w:rsid w:val="00BE3F78"/>
    <w:rsid w:val="00BE445E"/>
    <w:rsid w:val="00BE44B2"/>
    <w:rsid w:val="00BE6F17"/>
    <w:rsid w:val="00BE7ABA"/>
    <w:rsid w:val="00BE7AE5"/>
    <w:rsid w:val="00BF0246"/>
    <w:rsid w:val="00BF031D"/>
    <w:rsid w:val="00BF0F16"/>
    <w:rsid w:val="00BF22E1"/>
    <w:rsid w:val="00BF2B19"/>
    <w:rsid w:val="00BF2BA6"/>
    <w:rsid w:val="00BF2C0A"/>
    <w:rsid w:val="00BF360E"/>
    <w:rsid w:val="00BF44E8"/>
    <w:rsid w:val="00BF459D"/>
    <w:rsid w:val="00BF564D"/>
    <w:rsid w:val="00BF5920"/>
    <w:rsid w:val="00BF5998"/>
    <w:rsid w:val="00BF59B1"/>
    <w:rsid w:val="00BF5DF0"/>
    <w:rsid w:val="00BF6372"/>
    <w:rsid w:val="00BF69D4"/>
    <w:rsid w:val="00BF6C86"/>
    <w:rsid w:val="00BF6F6E"/>
    <w:rsid w:val="00BF7144"/>
    <w:rsid w:val="00C00477"/>
    <w:rsid w:val="00C0133C"/>
    <w:rsid w:val="00C01FC2"/>
    <w:rsid w:val="00C025D5"/>
    <w:rsid w:val="00C025F5"/>
    <w:rsid w:val="00C033AF"/>
    <w:rsid w:val="00C039CF"/>
    <w:rsid w:val="00C04049"/>
    <w:rsid w:val="00C041DE"/>
    <w:rsid w:val="00C04282"/>
    <w:rsid w:val="00C048BA"/>
    <w:rsid w:val="00C04A8D"/>
    <w:rsid w:val="00C052D9"/>
    <w:rsid w:val="00C055A2"/>
    <w:rsid w:val="00C05D80"/>
    <w:rsid w:val="00C05E8A"/>
    <w:rsid w:val="00C06CE1"/>
    <w:rsid w:val="00C06E38"/>
    <w:rsid w:val="00C06FF3"/>
    <w:rsid w:val="00C0738F"/>
    <w:rsid w:val="00C07E71"/>
    <w:rsid w:val="00C10078"/>
    <w:rsid w:val="00C1074B"/>
    <w:rsid w:val="00C10BA6"/>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B0"/>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2B3"/>
    <w:rsid w:val="00C275BA"/>
    <w:rsid w:val="00C27C66"/>
    <w:rsid w:val="00C300A6"/>
    <w:rsid w:val="00C301CE"/>
    <w:rsid w:val="00C3071D"/>
    <w:rsid w:val="00C30ECD"/>
    <w:rsid w:val="00C30F7A"/>
    <w:rsid w:val="00C31085"/>
    <w:rsid w:val="00C323A9"/>
    <w:rsid w:val="00C32D5B"/>
    <w:rsid w:val="00C335B8"/>
    <w:rsid w:val="00C33D35"/>
    <w:rsid w:val="00C34BAD"/>
    <w:rsid w:val="00C34E37"/>
    <w:rsid w:val="00C35CDE"/>
    <w:rsid w:val="00C35DD6"/>
    <w:rsid w:val="00C35F82"/>
    <w:rsid w:val="00C3649B"/>
    <w:rsid w:val="00C36801"/>
    <w:rsid w:val="00C36C2D"/>
    <w:rsid w:val="00C3707B"/>
    <w:rsid w:val="00C37193"/>
    <w:rsid w:val="00C371A8"/>
    <w:rsid w:val="00C37AA7"/>
    <w:rsid w:val="00C37BAF"/>
    <w:rsid w:val="00C37CDD"/>
    <w:rsid w:val="00C405E0"/>
    <w:rsid w:val="00C40EE5"/>
    <w:rsid w:val="00C40EF7"/>
    <w:rsid w:val="00C40FFE"/>
    <w:rsid w:val="00C412FC"/>
    <w:rsid w:val="00C4132A"/>
    <w:rsid w:val="00C41A2D"/>
    <w:rsid w:val="00C425EF"/>
    <w:rsid w:val="00C42888"/>
    <w:rsid w:val="00C42E9C"/>
    <w:rsid w:val="00C4334F"/>
    <w:rsid w:val="00C433B3"/>
    <w:rsid w:val="00C44CD9"/>
    <w:rsid w:val="00C44DDF"/>
    <w:rsid w:val="00C456BD"/>
    <w:rsid w:val="00C46189"/>
    <w:rsid w:val="00C461AB"/>
    <w:rsid w:val="00C46482"/>
    <w:rsid w:val="00C46747"/>
    <w:rsid w:val="00C46C1F"/>
    <w:rsid w:val="00C475A6"/>
    <w:rsid w:val="00C4760E"/>
    <w:rsid w:val="00C47782"/>
    <w:rsid w:val="00C47B5C"/>
    <w:rsid w:val="00C47B98"/>
    <w:rsid w:val="00C47BB7"/>
    <w:rsid w:val="00C50391"/>
    <w:rsid w:val="00C5096B"/>
    <w:rsid w:val="00C51316"/>
    <w:rsid w:val="00C513FE"/>
    <w:rsid w:val="00C5228A"/>
    <w:rsid w:val="00C522F5"/>
    <w:rsid w:val="00C52CB5"/>
    <w:rsid w:val="00C52E22"/>
    <w:rsid w:val="00C53003"/>
    <w:rsid w:val="00C53217"/>
    <w:rsid w:val="00C53AA4"/>
    <w:rsid w:val="00C53B29"/>
    <w:rsid w:val="00C53BDA"/>
    <w:rsid w:val="00C53D5E"/>
    <w:rsid w:val="00C53F1E"/>
    <w:rsid w:val="00C5486D"/>
    <w:rsid w:val="00C54921"/>
    <w:rsid w:val="00C54B77"/>
    <w:rsid w:val="00C54F91"/>
    <w:rsid w:val="00C553E4"/>
    <w:rsid w:val="00C55410"/>
    <w:rsid w:val="00C555B4"/>
    <w:rsid w:val="00C55D07"/>
    <w:rsid w:val="00C55E0E"/>
    <w:rsid w:val="00C56380"/>
    <w:rsid w:val="00C563E2"/>
    <w:rsid w:val="00C56488"/>
    <w:rsid w:val="00C56703"/>
    <w:rsid w:val="00C56808"/>
    <w:rsid w:val="00C568A1"/>
    <w:rsid w:val="00C57487"/>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585"/>
    <w:rsid w:val="00C63DB7"/>
    <w:rsid w:val="00C63F1E"/>
    <w:rsid w:val="00C65145"/>
    <w:rsid w:val="00C65499"/>
    <w:rsid w:val="00C658DC"/>
    <w:rsid w:val="00C66D8A"/>
    <w:rsid w:val="00C66EEE"/>
    <w:rsid w:val="00C67430"/>
    <w:rsid w:val="00C677D4"/>
    <w:rsid w:val="00C67909"/>
    <w:rsid w:val="00C67C9C"/>
    <w:rsid w:val="00C70195"/>
    <w:rsid w:val="00C70BAA"/>
    <w:rsid w:val="00C714B7"/>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8C2"/>
    <w:rsid w:val="00C779EB"/>
    <w:rsid w:val="00C80A26"/>
    <w:rsid w:val="00C80FA4"/>
    <w:rsid w:val="00C817CA"/>
    <w:rsid w:val="00C81815"/>
    <w:rsid w:val="00C819F3"/>
    <w:rsid w:val="00C8206F"/>
    <w:rsid w:val="00C82AF0"/>
    <w:rsid w:val="00C82F76"/>
    <w:rsid w:val="00C83341"/>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1DD"/>
    <w:rsid w:val="00C9332F"/>
    <w:rsid w:val="00C93598"/>
    <w:rsid w:val="00C93670"/>
    <w:rsid w:val="00C93CF8"/>
    <w:rsid w:val="00C941A5"/>
    <w:rsid w:val="00C9454F"/>
    <w:rsid w:val="00C949EB"/>
    <w:rsid w:val="00C95381"/>
    <w:rsid w:val="00C95623"/>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50C"/>
    <w:rsid w:val="00CA3FC8"/>
    <w:rsid w:val="00CA4001"/>
    <w:rsid w:val="00CA41BB"/>
    <w:rsid w:val="00CA4506"/>
    <w:rsid w:val="00CA4B3E"/>
    <w:rsid w:val="00CA4B8E"/>
    <w:rsid w:val="00CA4E7F"/>
    <w:rsid w:val="00CA5232"/>
    <w:rsid w:val="00CA5DDC"/>
    <w:rsid w:val="00CA633B"/>
    <w:rsid w:val="00CA6737"/>
    <w:rsid w:val="00CA6A49"/>
    <w:rsid w:val="00CA713D"/>
    <w:rsid w:val="00CA7E5D"/>
    <w:rsid w:val="00CA7E97"/>
    <w:rsid w:val="00CB0A90"/>
    <w:rsid w:val="00CB0CE9"/>
    <w:rsid w:val="00CB0E49"/>
    <w:rsid w:val="00CB152F"/>
    <w:rsid w:val="00CB1730"/>
    <w:rsid w:val="00CB1B13"/>
    <w:rsid w:val="00CB1BB8"/>
    <w:rsid w:val="00CB2129"/>
    <w:rsid w:val="00CB25F2"/>
    <w:rsid w:val="00CB2CC3"/>
    <w:rsid w:val="00CB2CE2"/>
    <w:rsid w:val="00CB2E09"/>
    <w:rsid w:val="00CB308E"/>
    <w:rsid w:val="00CB316B"/>
    <w:rsid w:val="00CB31A9"/>
    <w:rsid w:val="00CB324E"/>
    <w:rsid w:val="00CB3788"/>
    <w:rsid w:val="00CB3BA3"/>
    <w:rsid w:val="00CB41BC"/>
    <w:rsid w:val="00CB42B6"/>
    <w:rsid w:val="00CB4823"/>
    <w:rsid w:val="00CB4C3D"/>
    <w:rsid w:val="00CB540D"/>
    <w:rsid w:val="00CB5593"/>
    <w:rsid w:val="00CB55A2"/>
    <w:rsid w:val="00CB5C7E"/>
    <w:rsid w:val="00CB65B0"/>
    <w:rsid w:val="00CB69D4"/>
    <w:rsid w:val="00CB6D5A"/>
    <w:rsid w:val="00CB6D61"/>
    <w:rsid w:val="00CB7437"/>
    <w:rsid w:val="00CC07FF"/>
    <w:rsid w:val="00CC0E15"/>
    <w:rsid w:val="00CC1398"/>
    <w:rsid w:val="00CC1B44"/>
    <w:rsid w:val="00CC1C5F"/>
    <w:rsid w:val="00CC1FE2"/>
    <w:rsid w:val="00CC25B1"/>
    <w:rsid w:val="00CC290C"/>
    <w:rsid w:val="00CC2FFA"/>
    <w:rsid w:val="00CC36D2"/>
    <w:rsid w:val="00CC3939"/>
    <w:rsid w:val="00CC447F"/>
    <w:rsid w:val="00CC4774"/>
    <w:rsid w:val="00CC488B"/>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35"/>
    <w:rsid w:val="00CD2DA5"/>
    <w:rsid w:val="00CD2E98"/>
    <w:rsid w:val="00CD2F3A"/>
    <w:rsid w:val="00CD3B81"/>
    <w:rsid w:val="00CD42C0"/>
    <w:rsid w:val="00CD4DFD"/>
    <w:rsid w:val="00CD4E1E"/>
    <w:rsid w:val="00CD5241"/>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3FD"/>
    <w:rsid w:val="00CE17BE"/>
    <w:rsid w:val="00CE22AB"/>
    <w:rsid w:val="00CE23E3"/>
    <w:rsid w:val="00CE241D"/>
    <w:rsid w:val="00CE26CD"/>
    <w:rsid w:val="00CE2899"/>
    <w:rsid w:val="00CE2AEF"/>
    <w:rsid w:val="00CE2B00"/>
    <w:rsid w:val="00CE2CF7"/>
    <w:rsid w:val="00CE351D"/>
    <w:rsid w:val="00CE3608"/>
    <w:rsid w:val="00CE368B"/>
    <w:rsid w:val="00CE3FC6"/>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1EE"/>
    <w:rsid w:val="00CF477D"/>
    <w:rsid w:val="00CF4846"/>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09A3"/>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07EEA"/>
    <w:rsid w:val="00D1002F"/>
    <w:rsid w:val="00D105AA"/>
    <w:rsid w:val="00D10A11"/>
    <w:rsid w:val="00D10E8C"/>
    <w:rsid w:val="00D111B9"/>
    <w:rsid w:val="00D1152D"/>
    <w:rsid w:val="00D11650"/>
    <w:rsid w:val="00D1188F"/>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75D"/>
    <w:rsid w:val="00D2182D"/>
    <w:rsid w:val="00D21AD0"/>
    <w:rsid w:val="00D21B68"/>
    <w:rsid w:val="00D220F7"/>
    <w:rsid w:val="00D22933"/>
    <w:rsid w:val="00D22A73"/>
    <w:rsid w:val="00D235A1"/>
    <w:rsid w:val="00D2452C"/>
    <w:rsid w:val="00D249BB"/>
    <w:rsid w:val="00D24EE9"/>
    <w:rsid w:val="00D24EFD"/>
    <w:rsid w:val="00D257A5"/>
    <w:rsid w:val="00D26180"/>
    <w:rsid w:val="00D265C9"/>
    <w:rsid w:val="00D26EFC"/>
    <w:rsid w:val="00D2792F"/>
    <w:rsid w:val="00D27B26"/>
    <w:rsid w:val="00D3084A"/>
    <w:rsid w:val="00D308A3"/>
    <w:rsid w:val="00D30F6B"/>
    <w:rsid w:val="00D312B0"/>
    <w:rsid w:val="00D312DB"/>
    <w:rsid w:val="00D31730"/>
    <w:rsid w:val="00D32F17"/>
    <w:rsid w:val="00D33184"/>
    <w:rsid w:val="00D3328F"/>
    <w:rsid w:val="00D337C9"/>
    <w:rsid w:val="00D33AAD"/>
    <w:rsid w:val="00D33AC2"/>
    <w:rsid w:val="00D3427E"/>
    <w:rsid w:val="00D347C3"/>
    <w:rsid w:val="00D351D2"/>
    <w:rsid w:val="00D35515"/>
    <w:rsid w:val="00D35617"/>
    <w:rsid w:val="00D35649"/>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AA"/>
    <w:rsid w:val="00D525F0"/>
    <w:rsid w:val="00D526F5"/>
    <w:rsid w:val="00D529FC"/>
    <w:rsid w:val="00D52C1B"/>
    <w:rsid w:val="00D536A6"/>
    <w:rsid w:val="00D53BB5"/>
    <w:rsid w:val="00D540BE"/>
    <w:rsid w:val="00D547D0"/>
    <w:rsid w:val="00D54BA8"/>
    <w:rsid w:val="00D55EA0"/>
    <w:rsid w:val="00D56103"/>
    <w:rsid w:val="00D56343"/>
    <w:rsid w:val="00D5673D"/>
    <w:rsid w:val="00D56773"/>
    <w:rsid w:val="00D56A71"/>
    <w:rsid w:val="00D5709B"/>
    <w:rsid w:val="00D57108"/>
    <w:rsid w:val="00D573B5"/>
    <w:rsid w:val="00D57954"/>
    <w:rsid w:val="00D57B7B"/>
    <w:rsid w:val="00D57E10"/>
    <w:rsid w:val="00D600FD"/>
    <w:rsid w:val="00D6033F"/>
    <w:rsid w:val="00D60347"/>
    <w:rsid w:val="00D6035C"/>
    <w:rsid w:val="00D605D0"/>
    <w:rsid w:val="00D60E4B"/>
    <w:rsid w:val="00D615EC"/>
    <w:rsid w:val="00D62656"/>
    <w:rsid w:val="00D6288F"/>
    <w:rsid w:val="00D62ABF"/>
    <w:rsid w:val="00D62CA3"/>
    <w:rsid w:val="00D62D7E"/>
    <w:rsid w:val="00D62EC8"/>
    <w:rsid w:val="00D63587"/>
    <w:rsid w:val="00D63DD6"/>
    <w:rsid w:val="00D64233"/>
    <w:rsid w:val="00D64329"/>
    <w:rsid w:val="00D644A0"/>
    <w:rsid w:val="00D6500E"/>
    <w:rsid w:val="00D65172"/>
    <w:rsid w:val="00D65331"/>
    <w:rsid w:val="00D65344"/>
    <w:rsid w:val="00D656C3"/>
    <w:rsid w:val="00D65914"/>
    <w:rsid w:val="00D66077"/>
    <w:rsid w:val="00D6627C"/>
    <w:rsid w:val="00D66B72"/>
    <w:rsid w:val="00D679A6"/>
    <w:rsid w:val="00D704E6"/>
    <w:rsid w:val="00D70A03"/>
    <w:rsid w:val="00D70F01"/>
    <w:rsid w:val="00D71467"/>
    <w:rsid w:val="00D714CA"/>
    <w:rsid w:val="00D71545"/>
    <w:rsid w:val="00D720FD"/>
    <w:rsid w:val="00D721E7"/>
    <w:rsid w:val="00D727E3"/>
    <w:rsid w:val="00D72AA6"/>
    <w:rsid w:val="00D72CA4"/>
    <w:rsid w:val="00D72FD8"/>
    <w:rsid w:val="00D730D4"/>
    <w:rsid w:val="00D7451E"/>
    <w:rsid w:val="00D745B8"/>
    <w:rsid w:val="00D74A0E"/>
    <w:rsid w:val="00D750CF"/>
    <w:rsid w:val="00D75164"/>
    <w:rsid w:val="00D758CB"/>
    <w:rsid w:val="00D75A72"/>
    <w:rsid w:val="00D75ADB"/>
    <w:rsid w:val="00D7633C"/>
    <w:rsid w:val="00D76BA0"/>
    <w:rsid w:val="00D774E1"/>
    <w:rsid w:val="00D80D93"/>
    <w:rsid w:val="00D80E1F"/>
    <w:rsid w:val="00D81343"/>
    <w:rsid w:val="00D8153A"/>
    <w:rsid w:val="00D815AF"/>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2F4"/>
    <w:rsid w:val="00D939E1"/>
    <w:rsid w:val="00D94663"/>
    <w:rsid w:val="00D94B50"/>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054"/>
    <w:rsid w:val="00DA17E4"/>
    <w:rsid w:val="00DA19DA"/>
    <w:rsid w:val="00DA1C8C"/>
    <w:rsid w:val="00DA1D8D"/>
    <w:rsid w:val="00DA249D"/>
    <w:rsid w:val="00DA2716"/>
    <w:rsid w:val="00DA27F8"/>
    <w:rsid w:val="00DA2A7C"/>
    <w:rsid w:val="00DA3378"/>
    <w:rsid w:val="00DA3919"/>
    <w:rsid w:val="00DA4974"/>
    <w:rsid w:val="00DA4CBF"/>
    <w:rsid w:val="00DA55A9"/>
    <w:rsid w:val="00DA5F29"/>
    <w:rsid w:val="00DA619A"/>
    <w:rsid w:val="00DA61B5"/>
    <w:rsid w:val="00DA6222"/>
    <w:rsid w:val="00DA6AC2"/>
    <w:rsid w:val="00DA6D3E"/>
    <w:rsid w:val="00DA6FD3"/>
    <w:rsid w:val="00DA7441"/>
    <w:rsid w:val="00DA7B07"/>
    <w:rsid w:val="00DA7E4C"/>
    <w:rsid w:val="00DA7FBA"/>
    <w:rsid w:val="00DB00D2"/>
    <w:rsid w:val="00DB052D"/>
    <w:rsid w:val="00DB13F5"/>
    <w:rsid w:val="00DB181D"/>
    <w:rsid w:val="00DB1895"/>
    <w:rsid w:val="00DB1B93"/>
    <w:rsid w:val="00DB2271"/>
    <w:rsid w:val="00DB27F3"/>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0A1"/>
    <w:rsid w:val="00DB7395"/>
    <w:rsid w:val="00DB7D55"/>
    <w:rsid w:val="00DC008E"/>
    <w:rsid w:val="00DC01E4"/>
    <w:rsid w:val="00DC0501"/>
    <w:rsid w:val="00DC0A5A"/>
    <w:rsid w:val="00DC12E6"/>
    <w:rsid w:val="00DC1B62"/>
    <w:rsid w:val="00DC1B96"/>
    <w:rsid w:val="00DC1D57"/>
    <w:rsid w:val="00DC1D5C"/>
    <w:rsid w:val="00DC20A4"/>
    <w:rsid w:val="00DC21B1"/>
    <w:rsid w:val="00DC2B99"/>
    <w:rsid w:val="00DC3200"/>
    <w:rsid w:val="00DC341F"/>
    <w:rsid w:val="00DC35BE"/>
    <w:rsid w:val="00DC3F75"/>
    <w:rsid w:val="00DC484D"/>
    <w:rsid w:val="00DC4BC8"/>
    <w:rsid w:val="00DC56F0"/>
    <w:rsid w:val="00DC5F5F"/>
    <w:rsid w:val="00DC6006"/>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6ED"/>
    <w:rsid w:val="00DD7950"/>
    <w:rsid w:val="00DD7FDB"/>
    <w:rsid w:val="00DE059B"/>
    <w:rsid w:val="00DE07AA"/>
    <w:rsid w:val="00DE1600"/>
    <w:rsid w:val="00DE1F18"/>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45D"/>
    <w:rsid w:val="00DE7D48"/>
    <w:rsid w:val="00DF01BF"/>
    <w:rsid w:val="00DF0680"/>
    <w:rsid w:val="00DF1561"/>
    <w:rsid w:val="00DF1F5A"/>
    <w:rsid w:val="00DF257F"/>
    <w:rsid w:val="00DF3C21"/>
    <w:rsid w:val="00DF4109"/>
    <w:rsid w:val="00DF427E"/>
    <w:rsid w:val="00DF44BA"/>
    <w:rsid w:val="00DF4BA6"/>
    <w:rsid w:val="00DF4E77"/>
    <w:rsid w:val="00DF4F72"/>
    <w:rsid w:val="00DF5741"/>
    <w:rsid w:val="00DF60D5"/>
    <w:rsid w:val="00DF6A61"/>
    <w:rsid w:val="00DF702F"/>
    <w:rsid w:val="00DF754C"/>
    <w:rsid w:val="00DF7724"/>
    <w:rsid w:val="00E00156"/>
    <w:rsid w:val="00E00CEF"/>
    <w:rsid w:val="00E010E3"/>
    <w:rsid w:val="00E01372"/>
    <w:rsid w:val="00E01D11"/>
    <w:rsid w:val="00E024A3"/>
    <w:rsid w:val="00E02928"/>
    <w:rsid w:val="00E02B40"/>
    <w:rsid w:val="00E02B4B"/>
    <w:rsid w:val="00E0329A"/>
    <w:rsid w:val="00E0346E"/>
    <w:rsid w:val="00E039AF"/>
    <w:rsid w:val="00E03C9B"/>
    <w:rsid w:val="00E042F2"/>
    <w:rsid w:val="00E04EBD"/>
    <w:rsid w:val="00E0556A"/>
    <w:rsid w:val="00E05671"/>
    <w:rsid w:val="00E05B45"/>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A71"/>
    <w:rsid w:val="00E21CEA"/>
    <w:rsid w:val="00E21DB1"/>
    <w:rsid w:val="00E22054"/>
    <w:rsid w:val="00E224A8"/>
    <w:rsid w:val="00E22A7E"/>
    <w:rsid w:val="00E2311F"/>
    <w:rsid w:val="00E2318D"/>
    <w:rsid w:val="00E239B2"/>
    <w:rsid w:val="00E23BD1"/>
    <w:rsid w:val="00E23C6E"/>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2AF5"/>
    <w:rsid w:val="00E332C0"/>
    <w:rsid w:val="00E3352A"/>
    <w:rsid w:val="00E34202"/>
    <w:rsid w:val="00E348FB"/>
    <w:rsid w:val="00E34A6D"/>
    <w:rsid w:val="00E34E58"/>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8A2"/>
    <w:rsid w:val="00E41BE8"/>
    <w:rsid w:val="00E41E85"/>
    <w:rsid w:val="00E4238A"/>
    <w:rsid w:val="00E428ED"/>
    <w:rsid w:val="00E43356"/>
    <w:rsid w:val="00E4371A"/>
    <w:rsid w:val="00E43850"/>
    <w:rsid w:val="00E438CF"/>
    <w:rsid w:val="00E43FE7"/>
    <w:rsid w:val="00E44593"/>
    <w:rsid w:val="00E44CCA"/>
    <w:rsid w:val="00E4624B"/>
    <w:rsid w:val="00E4643E"/>
    <w:rsid w:val="00E46770"/>
    <w:rsid w:val="00E46C8C"/>
    <w:rsid w:val="00E47261"/>
    <w:rsid w:val="00E473BD"/>
    <w:rsid w:val="00E478BB"/>
    <w:rsid w:val="00E47BA3"/>
    <w:rsid w:val="00E50609"/>
    <w:rsid w:val="00E51080"/>
    <w:rsid w:val="00E513A9"/>
    <w:rsid w:val="00E51697"/>
    <w:rsid w:val="00E51981"/>
    <w:rsid w:val="00E51A25"/>
    <w:rsid w:val="00E52584"/>
    <w:rsid w:val="00E52699"/>
    <w:rsid w:val="00E52C67"/>
    <w:rsid w:val="00E52E61"/>
    <w:rsid w:val="00E52F68"/>
    <w:rsid w:val="00E5391D"/>
    <w:rsid w:val="00E53EFB"/>
    <w:rsid w:val="00E549C9"/>
    <w:rsid w:val="00E54C39"/>
    <w:rsid w:val="00E5556B"/>
    <w:rsid w:val="00E55C8E"/>
    <w:rsid w:val="00E55EAF"/>
    <w:rsid w:val="00E56D8F"/>
    <w:rsid w:val="00E56F34"/>
    <w:rsid w:val="00E572F3"/>
    <w:rsid w:val="00E576A7"/>
    <w:rsid w:val="00E57BDC"/>
    <w:rsid w:val="00E57EFD"/>
    <w:rsid w:val="00E6014F"/>
    <w:rsid w:val="00E6094E"/>
    <w:rsid w:val="00E60F08"/>
    <w:rsid w:val="00E614EB"/>
    <w:rsid w:val="00E61818"/>
    <w:rsid w:val="00E61869"/>
    <w:rsid w:val="00E61D15"/>
    <w:rsid w:val="00E61D8A"/>
    <w:rsid w:val="00E620FA"/>
    <w:rsid w:val="00E622B0"/>
    <w:rsid w:val="00E62B41"/>
    <w:rsid w:val="00E63523"/>
    <w:rsid w:val="00E63A09"/>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D76"/>
    <w:rsid w:val="00E67EB6"/>
    <w:rsid w:val="00E70393"/>
    <w:rsid w:val="00E70DEC"/>
    <w:rsid w:val="00E70F2A"/>
    <w:rsid w:val="00E710B2"/>
    <w:rsid w:val="00E71502"/>
    <w:rsid w:val="00E71AEF"/>
    <w:rsid w:val="00E71C66"/>
    <w:rsid w:val="00E7219B"/>
    <w:rsid w:val="00E72AE5"/>
    <w:rsid w:val="00E72B4B"/>
    <w:rsid w:val="00E72B6C"/>
    <w:rsid w:val="00E72DEF"/>
    <w:rsid w:val="00E73015"/>
    <w:rsid w:val="00E73255"/>
    <w:rsid w:val="00E73BD1"/>
    <w:rsid w:val="00E74C96"/>
    <w:rsid w:val="00E7528D"/>
    <w:rsid w:val="00E752E0"/>
    <w:rsid w:val="00E75718"/>
    <w:rsid w:val="00E75A1C"/>
    <w:rsid w:val="00E75B21"/>
    <w:rsid w:val="00E76065"/>
    <w:rsid w:val="00E7655F"/>
    <w:rsid w:val="00E76ACC"/>
    <w:rsid w:val="00E770B1"/>
    <w:rsid w:val="00E80333"/>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1F4A"/>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320"/>
    <w:rsid w:val="00E9781A"/>
    <w:rsid w:val="00E97C16"/>
    <w:rsid w:val="00E97D6D"/>
    <w:rsid w:val="00EA04CF"/>
    <w:rsid w:val="00EA0654"/>
    <w:rsid w:val="00EA0BF7"/>
    <w:rsid w:val="00EA0FE3"/>
    <w:rsid w:val="00EA103F"/>
    <w:rsid w:val="00EA1E67"/>
    <w:rsid w:val="00EA1F57"/>
    <w:rsid w:val="00EA2E65"/>
    <w:rsid w:val="00EA35A2"/>
    <w:rsid w:val="00EA3D42"/>
    <w:rsid w:val="00EA41C8"/>
    <w:rsid w:val="00EA471A"/>
    <w:rsid w:val="00EA4819"/>
    <w:rsid w:val="00EA4A87"/>
    <w:rsid w:val="00EA4CD5"/>
    <w:rsid w:val="00EA5B11"/>
    <w:rsid w:val="00EA615D"/>
    <w:rsid w:val="00EA6568"/>
    <w:rsid w:val="00EA6DC4"/>
    <w:rsid w:val="00EA7189"/>
    <w:rsid w:val="00EA7332"/>
    <w:rsid w:val="00EA75CB"/>
    <w:rsid w:val="00EB0A02"/>
    <w:rsid w:val="00EB172B"/>
    <w:rsid w:val="00EB214D"/>
    <w:rsid w:val="00EB234F"/>
    <w:rsid w:val="00EB29D2"/>
    <w:rsid w:val="00EB2B04"/>
    <w:rsid w:val="00EB2C10"/>
    <w:rsid w:val="00EB36C9"/>
    <w:rsid w:val="00EB3B02"/>
    <w:rsid w:val="00EB3B73"/>
    <w:rsid w:val="00EB3FF9"/>
    <w:rsid w:val="00EB4034"/>
    <w:rsid w:val="00EB4A41"/>
    <w:rsid w:val="00EB4AC4"/>
    <w:rsid w:val="00EB4E29"/>
    <w:rsid w:val="00EB5392"/>
    <w:rsid w:val="00EB5570"/>
    <w:rsid w:val="00EB61BF"/>
    <w:rsid w:val="00EB6767"/>
    <w:rsid w:val="00EB6AFE"/>
    <w:rsid w:val="00EC00B1"/>
    <w:rsid w:val="00EC0475"/>
    <w:rsid w:val="00EC0639"/>
    <w:rsid w:val="00EC1F07"/>
    <w:rsid w:val="00EC25C4"/>
    <w:rsid w:val="00EC25C5"/>
    <w:rsid w:val="00EC2B45"/>
    <w:rsid w:val="00EC2E02"/>
    <w:rsid w:val="00EC2E90"/>
    <w:rsid w:val="00EC34EF"/>
    <w:rsid w:val="00EC383F"/>
    <w:rsid w:val="00EC418D"/>
    <w:rsid w:val="00EC4209"/>
    <w:rsid w:val="00EC43D1"/>
    <w:rsid w:val="00EC4F32"/>
    <w:rsid w:val="00EC5184"/>
    <w:rsid w:val="00EC6291"/>
    <w:rsid w:val="00EC64EC"/>
    <w:rsid w:val="00EC66E0"/>
    <w:rsid w:val="00EC692A"/>
    <w:rsid w:val="00EC702A"/>
    <w:rsid w:val="00EC7099"/>
    <w:rsid w:val="00EC71A6"/>
    <w:rsid w:val="00ED08EA"/>
    <w:rsid w:val="00ED0A00"/>
    <w:rsid w:val="00ED0C26"/>
    <w:rsid w:val="00ED0E87"/>
    <w:rsid w:val="00ED21E2"/>
    <w:rsid w:val="00ED291B"/>
    <w:rsid w:val="00ED3242"/>
    <w:rsid w:val="00ED34E7"/>
    <w:rsid w:val="00ED350D"/>
    <w:rsid w:val="00ED355F"/>
    <w:rsid w:val="00ED3979"/>
    <w:rsid w:val="00ED3ECF"/>
    <w:rsid w:val="00ED41A3"/>
    <w:rsid w:val="00ED43A3"/>
    <w:rsid w:val="00ED49FB"/>
    <w:rsid w:val="00ED4BBA"/>
    <w:rsid w:val="00ED4CC3"/>
    <w:rsid w:val="00ED67B6"/>
    <w:rsid w:val="00ED6C55"/>
    <w:rsid w:val="00ED6D82"/>
    <w:rsid w:val="00ED735A"/>
    <w:rsid w:val="00ED75AB"/>
    <w:rsid w:val="00ED7A29"/>
    <w:rsid w:val="00ED7A9F"/>
    <w:rsid w:val="00ED7D9B"/>
    <w:rsid w:val="00ED7F9B"/>
    <w:rsid w:val="00EE02A0"/>
    <w:rsid w:val="00EE056F"/>
    <w:rsid w:val="00EE1D61"/>
    <w:rsid w:val="00EE1EB9"/>
    <w:rsid w:val="00EE20EC"/>
    <w:rsid w:val="00EE238A"/>
    <w:rsid w:val="00EE25F4"/>
    <w:rsid w:val="00EE2806"/>
    <w:rsid w:val="00EE2C44"/>
    <w:rsid w:val="00EE3A73"/>
    <w:rsid w:val="00EE3DF0"/>
    <w:rsid w:val="00EE42C4"/>
    <w:rsid w:val="00EE47B3"/>
    <w:rsid w:val="00EE5A12"/>
    <w:rsid w:val="00EE5ADE"/>
    <w:rsid w:val="00EE63B2"/>
    <w:rsid w:val="00EE69C6"/>
    <w:rsid w:val="00EE6C0B"/>
    <w:rsid w:val="00EE79BC"/>
    <w:rsid w:val="00EE7C1D"/>
    <w:rsid w:val="00EF00C5"/>
    <w:rsid w:val="00EF0636"/>
    <w:rsid w:val="00EF14C9"/>
    <w:rsid w:val="00EF176E"/>
    <w:rsid w:val="00EF1A3B"/>
    <w:rsid w:val="00EF1E4D"/>
    <w:rsid w:val="00EF2133"/>
    <w:rsid w:val="00EF22A0"/>
    <w:rsid w:val="00EF23AB"/>
    <w:rsid w:val="00EF25F1"/>
    <w:rsid w:val="00EF277E"/>
    <w:rsid w:val="00EF3CCF"/>
    <w:rsid w:val="00EF3E1C"/>
    <w:rsid w:val="00EF435B"/>
    <w:rsid w:val="00EF4361"/>
    <w:rsid w:val="00EF4532"/>
    <w:rsid w:val="00EF4DFF"/>
    <w:rsid w:val="00EF4E29"/>
    <w:rsid w:val="00EF4ECF"/>
    <w:rsid w:val="00EF53A3"/>
    <w:rsid w:val="00EF5664"/>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8F7"/>
    <w:rsid w:val="00F02DDB"/>
    <w:rsid w:val="00F03432"/>
    <w:rsid w:val="00F036EA"/>
    <w:rsid w:val="00F036F9"/>
    <w:rsid w:val="00F0391B"/>
    <w:rsid w:val="00F03BEC"/>
    <w:rsid w:val="00F040EA"/>
    <w:rsid w:val="00F04370"/>
    <w:rsid w:val="00F0601D"/>
    <w:rsid w:val="00F06240"/>
    <w:rsid w:val="00F069BA"/>
    <w:rsid w:val="00F07583"/>
    <w:rsid w:val="00F079C2"/>
    <w:rsid w:val="00F079F7"/>
    <w:rsid w:val="00F07E23"/>
    <w:rsid w:val="00F1036C"/>
    <w:rsid w:val="00F10989"/>
    <w:rsid w:val="00F10C8E"/>
    <w:rsid w:val="00F1143A"/>
    <w:rsid w:val="00F115BE"/>
    <w:rsid w:val="00F11645"/>
    <w:rsid w:val="00F1177C"/>
    <w:rsid w:val="00F135B1"/>
    <w:rsid w:val="00F136DA"/>
    <w:rsid w:val="00F1395D"/>
    <w:rsid w:val="00F13C6E"/>
    <w:rsid w:val="00F140C4"/>
    <w:rsid w:val="00F14222"/>
    <w:rsid w:val="00F1589B"/>
    <w:rsid w:val="00F15CBD"/>
    <w:rsid w:val="00F15DD7"/>
    <w:rsid w:val="00F1634D"/>
    <w:rsid w:val="00F16714"/>
    <w:rsid w:val="00F16832"/>
    <w:rsid w:val="00F168C5"/>
    <w:rsid w:val="00F16F5B"/>
    <w:rsid w:val="00F16FD1"/>
    <w:rsid w:val="00F17063"/>
    <w:rsid w:val="00F17807"/>
    <w:rsid w:val="00F17C71"/>
    <w:rsid w:val="00F17ED3"/>
    <w:rsid w:val="00F20223"/>
    <w:rsid w:val="00F203BB"/>
    <w:rsid w:val="00F2042B"/>
    <w:rsid w:val="00F2047C"/>
    <w:rsid w:val="00F20C22"/>
    <w:rsid w:val="00F21546"/>
    <w:rsid w:val="00F21D91"/>
    <w:rsid w:val="00F2264C"/>
    <w:rsid w:val="00F22A6F"/>
    <w:rsid w:val="00F22E47"/>
    <w:rsid w:val="00F23041"/>
    <w:rsid w:val="00F23197"/>
    <w:rsid w:val="00F2354B"/>
    <w:rsid w:val="00F235C5"/>
    <w:rsid w:val="00F24270"/>
    <w:rsid w:val="00F247BA"/>
    <w:rsid w:val="00F24F51"/>
    <w:rsid w:val="00F258F3"/>
    <w:rsid w:val="00F25E15"/>
    <w:rsid w:val="00F26419"/>
    <w:rsid w:val="00F264A5"/>
    <w:rsid w:val="00F265D7"/>
    <w:rsid w:val="00F26E48"/>
    <w:rsid w:val="00F27055"/>
    <w:rsid w:val="00F2726A"/>
    <w:rsid w:val="00F27894"/>
    <w:rsid w:val="00F27A34"/>
    <w:rsid w:val="00F301A2"/>
    <w:rsid w:val="00F30278"/>
    <w:rsid w:val="00F3162E"/>
    <w:rsid w:val="00F31BD1"/>
    <w:rsid w:val="00F31CFE"/>
    <w:rsid w:val="00F3203D"/>
    <w:rsid w:val="00F326F4"/>
    <w:rsid w:val="00F3280F"/>
    <w:rsid w:val="00F32A33"/>
    <w:rsid w:val="00F32E33"/>
    <w:rsid w:val="00F32E81"/>
    <w:rsid w:val="00F33108"/>
    <w:rsid w:val="00F341B4"/>
    <w:rsid w:val="00F344AB"/>
    <w:rsid w:val="00F3482A"/>
    <w:rsid w:val="00F34E09"/>
    <w:rsid w:val="00F3505C"/>
    <w:rsid w:val="00F35203"/>
    <w:rsid w:val="00F3535F"/>
    <w:rsid w:val="00F357D2"/>
    <w:rsid w:val="00F35E72"/>
    <w:rsid w:val="00F36964"/>
    <w:rsid w:val="00F37004"/>
    <w:rsid w:val="00F37086"/>
    <w:rsid w:val="00F377AC"/>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1BB"/>
    <w:rsid w:val="00F444DC"/>
    <w:rsid w:val="00F4476A"/>
    <w:rsid w:val="00F44933"/>
    <w:rsid w:val="00F4494E"/>
    <w:rsid w:val="00F44EBF"/>
    <w:rsid w:val="00F44F9F"/>
    <w:rsid w:val="00F450BC"/>
    <w:rsid w:val="00F45432"/>
    <w:rsid w:val="00F45508"/>
    <w:rsid w:val="00F458DF"/>
    <w:rsid w:val="00F4663E"/>
    <w:rsid w:val="00F47970"/>
    <w:rsid w:val="00F47DAD"/>
    <w:rsid w:val="00F506BA"/>
    <w:rsid w:val="00F50719"/>
    <w:rsid w:val="00F50F09"/>
    <w:rsid w:val="00F51883"/>
    <w:rsid w:val="00F522B3"/>
    <w:rsid w:val="00F526CF"/>
    <w:rsid w:val="00F52970"/>
    <w:rsid w:val="00F52F12"/>
    <w:rsid w:val="00F5308D"/>
    <w:rsid w:val="00F53515"/>
    <w:rsid w:val="00F5355A"/>
    <w:rsid w:val="00F53EA1"/>
    <w:rsid w:val="00F53F90"/>
    <w:rsid w:val="00F5420C"/>
    <w:rsid w:val="00F54235"/>
    <w:rsid w:val="00F555AF"/>
    <w:rsid w:val="00F558AF"/>
    <w:rsid w:val="00F55C01"/>
    <w:rsid w:val="00F55CA0"/>
    <w:rsid w:val="00F55EB2"/>
    <w:rsid w:val="00F560AE"/>
    <w:rsid w:val="00F562C6"/>
    <w:rsid w:val="00F567AF"/>
    <w:rsid w:val="00F56C00"/>
    <w:rsid w:val="00F56CE0"/>
    <w:rsid w:val="00F56DFD"/>
    <w:rsid w:val="00F56E15"/>
    <w:rsid w:val="00F57890"/>
    <w:rsid w:val="00F60012"/>
    <w:rsid w:val="00F6037A"/>
    <w:rsid w:val="00F60AD9"/>
    <w:rsid w:val="00F60C47"/>
    <w:rsid w:val="00F61162"/>
    <w:rsid w:val="00F61D19"/>
    <w:rsid w:val="00F6281B"/>
    <w:rsid w:val="00F62A6D"/>
    <w:rsid w:val="00F62DDE"/>
    <w:rsid w:val="00F630A7"/>
    <w:rsid w:val="00F63175"/>
    <w:rsid w:val="00F6322C"/>
    <w:rsid w:val="00F6330E"/>
    <w:rsid w:val="00F6382E"/>
    <w:rsid w:val="00F63C24"/>
    <w:rsid w:val="00F64165"/>
    <w:rsid w:val="00F64487"/>
    <w:rsid w:val="00F644C7"/>
    <w:rsid w:val="00F64F30"/>
    <w:rsid w:val="00F653B0"/>
    <w:rsid w:val="00F65AB1"/>
    <w:rsid w:val="00F65B93"/>
    <w:rsid w:val="00F66100"/>
    <w:rsid w:val="00F66741"/>
    <w:rsid w:val="00F667D2"/>
    <w:rsid w:val="00F6760D"/>
    <w:rsid w:val="00F679D9"/>
    <w:rsid w:val="00F67E65"/>
    <w:rsid w:val="00F70137"/>
    <w:rsid w:val="00F70BD0"/>
    <w:rsid w:val="00F71E59"/>
    <w:rsid w:val="00F7222B"/>
    <w:rsid w:val="00F72A79"/>
    <w:rsid w:val="00F72C94"/>
    <w:rsid w:val="00F72D95"/>
    <w:rsid w:val="00F72EF5"/>
    <w:rsid w:val="00F7377D"/>
    <w:rsid w:val="00F73D9B"/>
    <w:rsid w:val="00F7409D"/>
    <w:rsid w:val="00F74756"/>
    <w:rsid w:val="00F74D0F"/>
    <w:rsid w:val="00F74D96"/>
    <w:rsid w:val="00F74DF4"/>
    <w:rsid w:val="00F752E0"/>
    <w:rsid w:val="00F75601"/>
    <w:rsid w:val="00F7598F"/>
    <w:rsid w:val="00F75FDE"/>
    <w:rsid w:val="00F761C9"/>
    <w:rsid w:val="00F76AE4"/>
    <w:rsid w:val="00F76FD0"/>
    <w:rsid w:val="00F77707"/>
    <w:rsid w:val="00F77AE3"/>
    <w:rsid w:val="00F8088D"/>
    <w:rsid w:val="00F80B72"/>
    <w:rsid w:val="00F80D6F"/>
    <w:rsid w:val="00F80FBE"/>
    <w:rsid w:val="00F81A21"/>
    <w:rsid w:val="00F81F19"/>
    <w:rsid w:val="00F81F59"/>
    <w:rsid w:val="00F82972"/>
    <w:rsid w:val="00F829B5"/>
    <w:rsid w:val="00F82BC5"/>
    <w:rsid w:val="00F830AC"/>
    <w:rsid w:val="00F841AB"/>
    <w:rsid w:val="00F842C9"/>
    <w:rsid w:val="00F84392"/>
    <w:rsid w:val="00F8489C"/>
    <w:rsid w:val="00F84903"/>
    <w:rsid w:val="00F84FB7"/>
    <w:rsid w:val="00F850AE"/>
    <w:rsid w:val="00F8528A"/>
    <w:rsid w:val="00F857CF"/>
    <w:rsid w:val="00F85A56"/>
    <w:rsid w:val="00F85E25"/>
    <w:rsid w:val="00F85FDB"/>
    <w:rsid w:val="00F861E6"/>
    <w:rsid w:val="00F86EEC"/>
    <w:rsid w:val="00F8700B"/>
    <w:rsid w:val="00F8745D"/>
    <w:rsid w:val="00F8752C"/>
    <w:rsid w:val="00F87596"/>
    <w:rsid w:val="00F87946"/>
    <w:rsid w:val="00F87A37"/>
    <w:rsid w:val="00F9112B"/>
    <w:rsid w:val="00F91467"/>
    <w:rsid w:val="00F91B0C"/>
    <w:rsid w:val="00F91FF8"/>
    <w:rsid w:val="00F9200B"/>
    <w:rsid w:val="00F92039"/>
    <w:rsid w:val="00F9232A"/>
    <w:rsid w:val="00F925D3"/>
    <w:rsid w:val="00F928A6"/>
    <w:rsid w:val="00F92CBE"/>
    <w:rsid w:val="00F930F0"/>
    <w:rsid w:val="00F938B1"/>
    <w:rsid w:val="00F93DBA"/>
    <w:rsid w:val="00F93F9E"/>
    <w:rsid w:val="00F946AD"/>
    <w:rsid w:val="00F948BD"/>
    <w:rsid w:val="00F94CC5"/>
    <w:rsid w:val="00F94DDE"/>
    <w:rsid w:val="00F94E9A"/>
    <w:rsid w:val="00F9525F"/>
    <w:rsid w:val="00F95831"/>
    <w:rsid w:val="00F95E90"/>
    <w:rsid w:val="00F95F46"/>
    <w:rsid w:val="00F966AD"/>
    <w:rsid w:val="00F96786"/>
    <w:rsid w:val="00F967FF"/>
    <w:rsid w:val="00F96882"/>
    <w:rsid w:val="00F96A95"/>
    <w:rsid w:val="00F9787E"/>
    <w:rsid w:val="00F97C0A"/>
    <w:rsid w:val="00F97FE3"/>
    <w:rsid w:val="00FA0581"/>
    <w:rsid w:val="00FA08DA"/>
    <w:rsid w:val="00FA0AEA"/>
    <w:rsid w:val="00FA14F6"/>
    <w:rsid w:val="00FA16BE"/>
    <w:rsid w:val="00FA1E4B"/>
    <w:rsid w:val="00FA21BA"/>
    <w:rsid w:val="00FA2684"/>
    <w:rsid w:val="00FA294B"/>
    <w:rsid w:val="00FA332E"/>
    <w:rsid w:val="00FA41ED"/>
    <w:rsid w:val="00FA43CD"/>
    <w:rsid w:val="00FA45C1"/>
    <w:rsid w:val="00FA4837"/>
    <w:rsid w:val="00FA48D3"/>
    <w:rsid w:val="00FA4D20"/>
    <w:rsid w:val="00FA55F6"/>
    <w:rsid w:val="00FA5B9C"/>
    <w:rsid w:val="00FA5F4F"/>
    <w:rsid w:val="00FA60A3"/>
    <w:rsid w:val="00FA63CF"/>
    <w:rsid w:val="00FA695C"/>
    <w:rsid w:val="00FA69A6"/>
    <w:rsid w:val="00FA6A4D"/>
    <w:rsid w:val="00FA6A91"/>
    <w:rsid w:val="00FA78FD"/>
    <w:rsid w:val="00FA7D0D"/>
    <w:rsid w:val="00FB0361"/>
    <w:rsid w:val="00FB0A99"/>
    <w:rsid w:val="00FB0F17"/>
    <w:rsid w:val="00FB15C2"/>
    <w:rsid w:val="00FB19AB"/>
    <w:rsid w:val="00FB1BB0"/>
    <w:rsid w:val="00FB1C28"/>
    <w:rsid w:val="00FB2080"/>
    <w:rsid w:val="00FB24D1"/>
    <w:rsid w:val="00FB273A"/>
    <w:rsid w:val="00FB2F04"/>
    <w:rsid w:val="00FB2F71"/>
    <w:rsid w:val="00FB2FFC"/>
    <w:rsid w:val="00FB334F"/>
    <w:rsid w:val="00FB351A"/>
    <w:rsid w:val="00FB35CB"/>
    <w:rsid w:val="00FB363A"/>
    <w:rsid w:val="00FB3B0F"/>
    <w:rsid w:val="00FB441E"/>
    <w:rsid w:val="00FB4548"/>
    <w:rsid w:val="00FB485F"/>
    <w:rsid w:val="00FB5C16"/>
    <w:rsid w:val="00FB6FE1"/>
    <w:rsid w:val="00FB7433"/>
    <w:rsid w:val="00FB76A6"/>
    <w:rsid w:val="00FB7B2A"/>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E15"/>
    <w:rsid w:val="00FC5FE0"/>
    <w:rsid w:val="00FC621A"/>
    <w:rsid w:val="00FC6791"/>
    <w:rsid w:val="00FC6DDD"/>
    <w:rsid w:val="00FC6FC1"/>
    <w:rsid w:val="00FC7282"/>
    <w:rsid w:val="00FC74E3"/>
    <w:rsid w:val="00FC7904"/>
    <w:rsid w:val="00FC7FCB"/>
    <w:rsid w:val="00FD01B4"/>
    <w:rsid w:val="00FD060B"/>
    <w:rsid w:val="00FD0D1D"/>
    <w:rsid w:val="00FD0F92"/>
    <w:rsid w:val="00FD1145"/>
    <w:rsid w:val="00FD18DA"/>
    <w:rsid w:val="00FD1F76"/>
    <w:rsid w:val="00FD250C"/>
    <w:rsid w:val="00FD2BD2"/>
    <w:rsid w:val="00FD2CC6"/>
    <w:rsid w:val="00FD32C2"/>
    <w:rsid w:val="00FD3769"/>
    <w:rsid w:val="00FD38BC"/>
    <w:rsid w:val="00FD43DB"/>
    <w:rsid w:val="00FD4755"/>
    <w:rsid w:val="00FD5758"/>
    <w:rsid w:val="00FD5FBE"/>
    <w:rsid w:val="00FD6135"/>
    <w:rsid w:val="00FD672C"/>
    <w:rsid w:val="00FD6A30"/>
    <w:rsid w:val="00FD6C06"/>
    <w:rsid w:val="00FD707A"/>
    <w:rsid w:val="00FD762B"/>
    <w:rsid w:val="00FD7788"/>
    <w:rsid w:val="00FD7F6A"/>
    <w:rsid w:val="00FE0310"/>
    <w:rsid w:val="00FE0933"/>
    <w:rsid w:val="00FE14B2"/>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0E81"/>
    <w:rsid w:val="00FF12DD"/>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C24"/>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paragraph" w:customStyle="1" w:styleId="ParagraphStyle7">
    <w:name w:val="ParagraphStyle7"/>
    <w:hidden/>
    <w:rsid w:val="00E513A9"/>
    <w:pPr>
      <w:ind w:left="28" w:right="28"/>
    </w:pPr>
    <w:rPr>
      <w:rFonts w:ascii="Calibri" w:eastAsia="Calibri" w:hAnsi="Calibri" w:cs="Calibri"/>
      <w:sz w:val="22"/>
      <w:szCs w:val="22"/>
      <w:lang w:val="es-ES" w:eastAsia="es-ES"/>
    </w:rPr>
  </w:style>
  <w:style w:type="paragraph" w:customStyle="1" w:styleId="ParagraphStyle8">
    <w:name w:val="ParagraphStyle8"/>
    <w:hidden/>
    <w:rsid w:val="00E513A9"/>
    <w:pPr>
      <w:ind w:left="28" w:right="28"/>
      <w:jc w:val="center"/>
    </w:pPr>
    <w:rPr>
      <w:rFonts w:ascii="Calibri" w:eastAsia="Calibri" w:hAnsi="Calibri" w:cs="Calibri"/>
      <w:sz w:val="22"/>
      <w:szCs w:val="22"/>
      <w:lang w:val="es-ES" w:eastAsia="es-ES"/>
    </w:rPr>
  </w:style>
  <w:style w:type="paragraph" w:customStyle="1" w:styleId="ParagraphStyle9">
    <w:name w:val="ParagraphStyle9"/>
    <w:hidden/>
    <w:rsid w:val="00E513A9"/>
    <w:pPr>
      <w:ind w:left="28" w:right="28"/>
      <w:jc w:val="center"/>
    </w:pPr>
    <w:rPr>
      <w:rFonts w:ascii="Calibri" w:eastAsia="Calibri" w:hAnsi="Calibri" w:cs="Calibri"/>
      <w:sz w:val="22"/>
      <w:szCs w:val="22"/>
      <w:lang w:val="es-ES" w:eastAsia="es-ES"/>
    </w:rPr>
  </w:style>
  <w:style w:type="paragraph" w:customStyle="1" w:styleId="ParagraphStyle10">
    <w:name w:val="ParagraphStyle10"/>
    <w:hidden/>
    <w:rsid w:val="00E513A9"/>
    <w:pPr>
      <w:ind w:left="28" w:right="28"/>
      <w:jc w:val="center"/>
    </w:pPr>
    <w:rPr>
      <w:rFonts w:ascii="Calibri" w:eastAsia="Calibri" w:hAnsi="Calibri" w:cs="Calibri"/>
      <w:sz w:val="22"/>
      <w:szCs w:val="22"/>
      <w:lang w:val="es-ES" w:eastAsia="es-ES"/>
    </w:rPr>
  </w:style>
  <w:style w:type="paragraph" w:customStyle="1" w:styleId="ParagraphStyle11">
    <w:name w:val="ParagraphStyle11"/>
    <w:hidden/>
    <w:rsid w:val="00E513A9"/>
    <w:pPr>
      <w:ind w:left="28" w:right="28"/>
      <w:jc w:val="center"/>
    </w:pPr>
    <w:rPr>
      <w:rFonts w:ascii="Calibri" w:eastAsia="Calibri" w:hAnsi="Calibri" w:cs="Calibri"/>
      <w:sz w:val="22"/>
      <w:szCs w:val="22"/>
      <w:lang w:val="es-ES" w:eastAsia="es-ES"/>
    </w:rPr>
  </w:style>
  <w:style w:type="paragraph" w:customStyle="1" w:styleId="ParagraphStyle12">
    <w:name w:val="ParagraphStyle12"/>
    <w:hidden/>
    <w:rsid w:val="00E513A9"/>
    <w:pPr>
      <w:ind w:left="28" w:right="28"/>
      <w:jc w:val="both"/>
    </w:pPr>
    <w:rPr>
      <w:rFonts w:ascii="Calibri" w:eastAsia="Calibri" w:hAnsi="Calibri" w:cs="Calibri"/>
      <w:sz w:val="22"/>
      <w:szCs w:val="22"/>
      <w:lang w:val="es-ES" w:eastAsia="es-ES"/>
    </w:rPr>
  </w:style>
  <w:style w:type="paragraph" w:customStyle="1" w:styleId="ParagraphStyle13">
    <w:name w:val="ParagraphStyle13"/>
    <w:hidden/>
    <w:rsid w:val="00E513A9"/>
    <w:pPr>
      <w:ind w:left="28" w:right="28"/>
      <w:jc w:val="center"/>
    </w:pPr>
    <w:rPr>
      <w:rFonts w:ascii="Calibri" w:eastAsia="Calibri" w:hAnsi="Calibri" w:cs="Calibri"/>
      <w:sz w:val="22"/>
      <w:szCs w:val="22"/>
      <w:lang w:val="es-ES" w:eastAsia="es-ES"/>
    </w:rPr>
  </w:style>
  <w:style w:type="paragraph" w:customStyle="1" w:styleId="ParagraphStyle14">
    <w:name w:val="ParagraphStyle14"/>
    <w:hidden/>
    <w:rsid w:val="00E513A9"/>
    <w:pPr>
      <w:ind w:left="28" w:right="28"/>
      <w:jc w:val="center"/>
    </w:pPr>
    <w:rPr>
      <w:rFonts w:ascii="Calibri" w:eastAsia="Calibri" w:hAnsi="Calibri" w:cs="Calibri"/>
      <w:sz w:val="22"/>
      <w:szCs w:val="22"/>
      <w:lang w:val="es-ES" w:eastAsia="es-ES"/>
    </w:rPr>
  </w:style>
  <w:style w:type="character" w:customStyle="1" w:styleId="FakeCharacterStyle">
    <w:name w:val="FakeCharacterStyle"/>
    <w:hidden/>
    <w:rsid w:val="00E513A9"/>
    <w:rPr>
      <w:sz w:val="1"/>
      <w:szCs w:val="1"/>
    </w:rPr>
  </w:style>
  <w:style w:type="character" w:customStyle="1" w:styleId="CharacterStyle4">
    <w:name w:val="CharacterStyle4"/>
    <w:hidden/>
    <w:rsid w:val="00E513A9"/>
    <w:rPr>
      <w:rFonts w:ascii="Arial" w:eastAsia="Arial" w:hAnsi="Arial" w:cs="Arial"/>
      <w:b/>
      <w:i w:val="0"/>
      <w:noProof/>
      <w:color w:val="000000"/>
      <w:sz w:val="18"/>
      <w:szCs w:val="18"/>
      <w:u w:val="none"/>
    </w:rPr>
  </w:style>
  <w:style w:type="character" w:customStyle="1" w:styleId="CharacterStyle5">
    <w:name w:val="CharacterStyle5"/>
    <w:hidden/>
    <w:rsid w:val="00E513A9"/>
    <w:rPr>
      <w:rFonts w:ascii="Arial" w:eastAsia="Arial" w:hAnsi="Arial" w:cs="Arial"/>
      <w:b/>
      <w:i w:val="0"/>
      <w:noProof/>
      <w:color w:val="000000"/>
      <w:sz w:val="18"/>
      <w:szCs w:val="18"/>
      <w:u w:val="none"/>
    </w:rPr>
  </w:style>
  <w:style w:type="character" w:customStyle="1" w:styleId="CharacterStyle6">
    <w:name w:val="CharacterStyle6"/>
    <w:hidden/>
    <w:rsid w:val="00E513A9"/>
    <w:rPr>
      <w:rFonts w:ascii="Arial" w:eastAsia="Arial" w:hAnsi="Arial" w:cs="Arial"/>
      <w:b/>
      <w:i w:val="0"/>
      <w:noProof/>
      <w:color w:val="000000"/>
      <w:sz w:val="18"/>
      <w:szCs w:val="18"/>
      <w:u w:val="none"/>
    </w:rPr>
  </w:style>
  <w:style w:type="character" w:customStyle="1" w:styleId="CharacterStyle7">
    <w:name w:val="CharacterStyle7"/>
    <w:hidden/>
    <w:rsid w:val="00E513A9"/>
    <w:rPr>
      <w:rFonts w:ascii="Arial" w:eastAsia="Arial" w:hAnsi="Arial" w:cs="Arial"/>
      <w:b/>
      <w:i w:val="0"/>
      <w:noProof/>
      <w:color w:val="000000"/>
      <w:sz w:val="19"/>
      <w:szCs w:val="19"/>
      <w:u w:val="none"/>
    </w:rPr>
  </w:style>
  <w:style w:type="character" w:customStyle="1" w:styleId="CharacterStyle8">
    <w:name w:val="CharacterStyle8"/>
    <w:hidden/>
    <w:rsid w:val="00E513A9"/>
    <w:rPr>
      <w:rFonts w:ascii="Arial" w:eastAsia="Arial" w:hAnsi="Arial" w:cs="Arial"/>
      <w:b w:val="0"/>
      <w:i w:val="0"/>
      <w:noProof/>
      <w:color w:val="000000"/>
      <w:sz w:val="18"/>
      <w:szCs w:val="18"/>
      <w:u w:val="none"/>
    </w:rPr>
  </w:style>
  <w:style w:type="character" w:customStyle="1" w:styleId="CharacterStyle9">
    <w:name w:val="CharacterStyle9"/>
    <w:hidden/>
    <w:rsid w:val="00E513A9"/>
    <w:rPr>
      <w:rFonts w:ascii="Arial" w:eastAsia="Arial" w:hAnsi="Arial" w:cs="Arial"/>
      <w:b w:val="0"/>
      <w:i w:val="0"/>
      <w:noProof/>
      <w:color w:val="000000"/>
      <w:sz w:val="18"/>
      <w:szCs w:val="18"/>
      <w:u w:val="none"/>
    </w:rPr>
  </w:style>
  <w:style w:type="character" w:customStyle="1" w:styleId="CharacterStyle10">
    <w:name w:val="CharacterStyle10"/>
    <w:hidden/>
    <w:rsid w:val="00E513A9"/>
    <w:rPr>
      <w:rFonts w:ascii="Arial" w:eastAsia="Arial" w:hAnsi="Arial" w:cs="Arial"/>
      <w:b w:val="0"/>
      <w:i w:val="0"/>
      <w:noProof/>
      <w:color w:val="000000"/>
      <w:sz w:val="18"/>
      <w:szCs w:val="18"/>
      <w:u w:val="none"/>
    </w:rPr>
  </w:style>
  <w:style w:type="character" w:customStyle="1" w:styleId="CharacterStyle11">
    <w:name w:val="CharacterStyle11"/>
    <w:hidden/>
    <w:rsid w:val="00E513A9"/>
    <w:rPr>
      <w:rFonts w:ascii="Arial" w:eastAsia="Arial" w:hAnsi="Arial" w:cs="Arial"/>
      <w:b w:val="0"/>
      <w:i w:val="0"/>
      <w:noProof/>
      <w:color w:val="000000"/>
      <w:sz w:val="19"/>
      <w:szCs w:val="19"/>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8114A-CC4D-4336-9765-1CE2B82EC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1565</TotalTime>
  <Pages>23</Pages>
  <Words>5126</Words>
  <Characters>29560</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Martha C. Bacab Che</cp:lastModifiedBy>
  <cp:revision>1047</cp:revision>
  <cp:lastPrinted>2024-01-25T22:10:00Z</cp:lastPrinted>
  <dcterms:created xsi:type="dcterms:W3CDTF">2023-06-09T00:08:00Z</dcterms:created>
  <dcterms:modified xsi:type="dcterms:W3CDTF">2024-02-01T16:29:00Z</dcterms:modified>
</cp:coreProperties>
</file>