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5698C13D"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EE0C53">
              <w:rPr>
                <w:b/>
                <w:webHidden/>
              </w:rPr>
              <w:t>2</w:t>
            </w:r>
            <w:r w:rsidR="00D1540A" w:rsidRPr="00D1540A">
              <w:rPr>
                <w:b/>
                <w:webHidden/>
              </w:rPr>
              <w:fldChar w:fldCharType="end"/>
            </w:r>
          </w:hyperlink>
        </w:p>
        <w:p w14:paraId="31B085FB" w14:textId="53EFA4CC"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EE0C53">
              <w:rPr>
                <w:b/>
                <w:webHidden/>
              </w:rPr>
              <w:t>4</w:t>
            </w:r>
            <w:r w:rsidR="00D1540A" w:rsidRPr="00D1540A">
              <w:rPr>
                <w:b/>
                <w:webHidden/>
              </w:rPr>
              <w:fldChar w:fldCharType="end"/>
            </w:r>
          </w:hyperlink>
        </w:p>
        <w:p w14:paraId="5C10B30B" w14:textId="1A150A76"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EE0C53">
              <w:rPr>
                <w:b/>
                <w:webHidden/>
              </w:rPr>
              <w:t>5</w:t>
            </w:r>
            <w:r w:rsidR="00D1540A" w:rsidRPr="00D1540A">
              <w:rPr>
                <w:b/>
                <w:webHidden/>
              </w:rPr>
              <w:fldChar w:fldCharType="end"/>
            </w:r>
          </w:hyperlink>
        </w:p>
        <w:p w14:paraId="07B18411" w14:textId="73BE314C"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5</w:t>
            </w:r>
            <w:r w:rsidR="00D1540A" w:rsidRPr="00D1540A">
              <w:rPr>
                <w:rFonts w:ascii="Arial" w:hAnsi="Arial" w:cs="Arial"/>
                <w:b/>
                <w:noProof/>
                <w:webHidden/>
              </w:rPr>
              <w:fldChar w:fldCharType="end"/>
            </w:r>
          </w:hyperlink>
        </w:p>
        <w:p w14:paraId="40243633" w14:textId="6A191A72"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6</w:t>
            </w:r>
            <w:r w:rsidR="00D1540A" w:rsidRPr="00D1540A">
              <w:rPr>
                <w:rFonts w:ascii="Arial" w:hAnsi="Arial" w:cs="Arial"/>
                <w:b/>
                <w:noProof/>
                <w:webHidden/>
              </w:rPr>
              <w:fldChar w:fldCharType="end"/>
            </w:r>
          </w:hyperlink>
        </w:p>
        <w:p w14:paraId="48401AF1" w14:textId="237FDEF7"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6</w:t>
            </w:r>
            <w:r w:rsidR="00D1540A" w:rsidRPr="00D1540A">
              <w:rPr>
                <w:rFonts w:ascii="Arial" w:hAnsi="Arial" w:cs="Arial"/>
                <w:b/>
                <w:noProof/>
                <w:webHidden/>
              </w:rPr>
              <w:fldChar w:fldCharType="end"/>
            </w:r>
          </w:hyperlink>
        </w:p>
        <w:p w14:paraId="5E567647" w14:textId="4AE92EC1"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8</w:t>
            </w:r>
            <w:r w:rsidR="00D1540A" w:rsidRPr="00D1540A">
              <w:rPr>
                <w:rFonts w:ascii="Arial" w:hAnsi="Arial" w:cs="Arial"/>
                <w:b/>
                <w:noProof/>
                <w:webHidden/>
              </w:rPr>
              <w:fldChar w:fldCharType="end"/>
            </w:r>
          </w:hyperlink>
        </w:p>
        <w:p w14:paraId="36045CC2" w14:textId="77AF8569"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9</w:t>
            </w:r>
            <w:r w:rsidR="00D1540A" w:rsidRPr="00D1540A">
              <w:rPr>
                <w:rFonts w:ascii="Arial" w:hAnsi="Arial" w:cs="Arial"/>
                <w:b/>
                <w:noProof/>
                <w:webHidden/>
              </w:rPr>
              <w:fldChar w:fldCharType="end"/>
            </w:r>
          </w:hyperlink>
        </w:p>
        <w:p w14:paraId="60674595" w14:textId="0213D9D7"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9</w:t>
            </w:r>
            <w:r w:rsidR="00D1540A" w:rsidRPr="00D1540A">
              <w:rPr>
                <w:rFonts w:ascii="Arial" w:hAnsi="Arial" w:cs="Arial"/>
                <w:b/>
                <w:noProof/>
                <w:webHidden/>
              </w:rPr>
              <w:fldChar w:fldCharType="end"/>
            </w:r>
          </w:hyperlink>
        </w:p>
        <w:p w14:paraId="74E54D6D" w14:textId="5603FB96"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11</w:t>
            </w:r>
            <w:r w:rsidR="00D1540A" w:rsidRPr="00D1540A">
              <w:rPr>
                <w:rFonts w:ascii="Arial" w:hAnsi="Arial" w:cs="Arial"/>
                <w:b/>
                <w:noProof/>
                <w:webHidden/>
              </w:rPr>
              <w:fldChar w:fldCharType="end"/>
            </w:r>
          </w:hyperlink>
        </w:p>
        <w:p w14:paraId="1BD848CF" w14:textId="746B9ED3"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EE0C53">
              <w:rPr>
                <w:b/>
                <w:webHidden/>
              </w:rPr>
              <w:t>12</w:t>
            </w:r>
            <w:r w:rsidR="00D1540A" w:rsidRPr="00D1540A">
              <w:rPr>
                <w:b/>
                <w:webHidden/>
              </w:rPr>
              <w:fldChar w:fldCharType="end"/>
            </w:r>
          </w:hyperlink>
        </w:p>
        <w:p w14:paraId="536DEA91" w14:textId="54923E9F"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EE0C53">
              <w:rPr>
                <w:b/>
                <w:webHidden/>
              </w:rPr>
              <w:t>12</w:t>
            </w:r>
            <w:r w:rsidR="00D1540A" w:rsidRPr="00D1540A">
              <w:rPr>
                <w:b/>
                <w:webHidden/>
              </w:rPr>
              <w:fldChar w:fldCharType="end"/>
            </w:r>
          </w:hyperlink>
        </w:p>
        <w:p w14:paraId="3ACC8D73" w14:textId="08BD9821"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EE0C53">
              <w:rPr>
                <w:b/>
                <w:webHidden/>
              </w:rPr>
              <w:t>13</w:t>
            </w:r>
            <w:r w:rsidR="00D1540A" w:rsidRPr="00D1540A">
              <w:rPr>
                <w:b/>
                <w:webHidden/>
              </w:rPr>
              <w:fldChar w:fldCharType="end"/>
            </w:r>
          </w:hyperlink>
        </w:p>
        <w:p w14:paraId="545B4746" w14:textId="5041AB90"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14</w:t>
            </w:r>
            <w:r w:rsidR="00D1540A" w:rsidRPr="00D1540A">
              <w:rPr>
                <w:rFonts w:ascii="Arial" w:hAnsi="Arial" w:cs="Arial"/>
                <w:b/>
                <w:noProof/>
                <w:webHidden/>
              </w:rPr>
              <w:fldChar w:fldCharType="end"/>
            </w:r>
          </w:hyperlink>
        </w:p>
        <w:p w14:paraId="4CCA21BE" w14:textId="25976FC6"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EE0C53">
              <w:rPr>
                <w:rFonts w:ascii="Arial" w:hAnsi="Arial" w:cs="Arial"/>
                <w:b/>
                <w:noProof/>
                <w:webHidden/>
              </w:rPr>
              <w:t>15</w:t>
            </w:r>
            <w:r w:rsidR="00D1540A" w:rsidRPr="00D1540A">
              <w:rPr>
                <w:rFonts w:ascii="Arial" w:hAnsi="Arial" w:cs="Arial"/>
                <w:b/>
                <w:noProof/>
                <w:webHidden/>
              </w:rPr>
              <w:fldChar w:fldCharType="end"/>
            </w:r>
          </w:hyperlink>
        </w:p>
        <w:p w14:paraId="017D63A6" w14:textId="69A73816"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EE0C53">
              <w:rPr>
                <w:b/>
                <w:webHidden/>
              </w:rPr>
              <w:t>17</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BBF2564" w14:textId="568DEBA7" w:rsidR="00302B2E" w:rsidRDefault="00E513C5" w:rsidP="00137822">
      <w:pPr>
        <w:spacing w:line="360" w:lineRule="auto"/>
        <w:jc w:val="both"/>
        <w:rPr>
          <w:rFonts w:ascii="Arial" w:hAnsi="Arial"/>
        </w:rPr>
      </w:pPr>
      <w:bookmarkStart w:id="2" w:name="_Hlk75989531"/>
      <w:r w:rsidRPr="00373AD8">
        <w:rPr>
          <w:rFonts w:ascii="Arial" w:hAnsi="Arial" w:cs="Arial"/>
        </w:rPr>
        <w:t xml:space="preserve">Por disposición contenida en los </w:t>
      </w:r>
      <w:r w:rsidRPr="00DC0203">
        <w:rPr>
          <w:rFonts w:ascii="Arial" w:hAnsi="Arial" w:cs="Arial"/>
        </w:rPr>
        <w:t>artículos 75</w:t>
      </w:r>
      <w:r w:rsidR="00077EC9" w:rsidRPr="00DC0203">
        <w:rPr>
          <w:rFonts w:ascii="Arial" w:hAnsi="Arial" w:cs="Arial"/>
        </w:rPr>
        <w:t>,</w:t>
      </w:r>
      <w:r w:rsidRPr="00DC0203">
        <w:rPr>
          <w:rFonts w:ascii="Arial" w:hAnsi="Arial" w:cs="Arial"/>
        </w:rPr>
        <w:t xml:space="preserve"> </w:t>
      </w:r>
      <w:r w:rsidR="002C3501" w:rsidRPr="00DC0203">
        <w:rPr>
          <w:rFonts w:ascii="Arial" w:hAnsi="Arial" w:cs="Arial"/>
        </w:rPr>
        <w:t>fracció</w:t>
      </w:r>
      <w:r w:rsidR="00F37404" w:rsidRPr="00DC0203">
        <w:rPr>
          <w:rFonts w:ascii="Arial" w:hAnsi="Arial" w:cs="Arial"/>
        </w:rPr>
        <w:t>n</w:t>
      </w:r>
      <w:r w:rsidRPr="00DC0203">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DC0203">
        <w:rPr>
          <w:rFonts w:ascii="Arial" w:hAnsi="Arial"/>
        </w:rPr>
        <w:t>la 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DC0203">
        <w:rPr>
          <w:rFonts w:ascii="Arial" w:hAnsi="Arial"/>
        </w:rPr>
        <w:t>2022</w:t>
      </w:r>
      <w:r w:rsidR="009E4102">
        <w:rPr>
          <w:rFonts w:ascii="Arial" w:hAnsi="Arial"/>
        </w:rPr>
        <w:t xml:space="preserve"> </w:t>
      </w:r>
      <w:r w:rsidRPr="00D406EB">
        <w:rPr>
          <w:rFonts w:ascii="Arial" w:hAnsi="Arial"/>
        </w:rPr>
        <w:t>para efectos de que sea revisada y fiscalizada.</w:t>
      </w:r>
    </w:p>
    <w:p w14:paraId="1D96516B" w14:textId="77777777" w:rsidR="00137822" w:rsidRDefault="00137822" w:rsidP="00137822">
      <w:pPr>
        <w:spacing w:line="360" w:lineRule="auto"/>
        <w:jc w:val="both"/>
      </w:pPr>
    </w:p>
    <w:p w14:paraId="4F0A4F09" w14:textId="2D2016E9"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DC0203">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0BB25D18"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436757">
        <w:rPr>
          <w:rFonts w:ascii="Arial" w:hAnsi="Arial" w:cs="Arial"/>
          <w:bCs/>
        </w:rPr>
        <w:t xml:space="preserve">de la </w:t>
      </w:r>
      <w:r w:rsidR="00436757" w:rsidRPr="00436757">
        <w:rPr>
          <w:rFonts w:ascii="Arial" w:hAnsi="Arial" w:cs="Arial"/>
          <w:b/>
          <w:szCs w:val="22"/>
        </w:rPr>
        <w:t>Agencia de Proyectos Estratégicos del Estado de Quintana Roo</w:t>
      </w:r>
      <w:r w:rsidRPr="00436757">
        <w:rPr>
          <w:rFonts w:ascii="Arial" w:hAnsi="Arial" w:cs="Arial"/>
          <w:b/>
          <w:szCs w:val="22"/>
        </w:rPr>
        <w:t>,</w:t>
      </w:r>
      <w:r w:rsidRPr="00436757">
        <w:rPr>
          <w:rFonts w:ascii="Arial" w:hAnsi="Arial" w:cs="Arial"/>
          <w:bCs/>
          <w:sz w:val="28"/>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164CA980"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436757">
        <w:rPr>
          <w:rFonts w:ascii="Arial" w:hAnsi="Arial" w:cs="Arial"/>
          <w:bCs/>
        </w:rPr>
        <w:t xml:space="preserve">la </w:t>
      </w:r>
      <w:r w:rsidR="00436757" w:rsidRPr="00436757">
        <w:rPr>
          <w:rFonts w:ascii="Arial" w:hAnsi="Arial" w:cs="Arial"/>
          <w:b/>
          <w:szCs w:val="22"/>
        </w:rPr>
        <w:t>Agencia de Proyectos Estratégicos del Estado de Quintana Roo,</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436757">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56039A62"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w:t>
      </w:r>
      <w:r w:rsidRPr="003247E8">
        <w:rPr>
          <w:rFonts w:ascii="Arial" w:hAnsi="Arial" w:cs="Arial"/>
          <w:bCs/>
        </w:rPr>
        <w:lastRenderedPageBreak/>
        <w:t xml:space="preserve">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436757">
        <w:rPr>
          <w:rFonts w:ascii="Arial" w:hAnsi="Arial" w:cs="Arial"/>
          <w:bCs/>
        </w:rPr>
        <w:t>de</w:t>
      </w:r>
      <w:r w:rsidRPr="003247E8">
        <w:rPr>
          <w:rFonts w:ascii="Arial" w:hAnsi="Arial" w:cs="Arial"/>
          <w:bCs/>
        </w:rPr>
        <w:t xml:space="preserve"> </w:t>
      </w:r>
      <w:r w:rsidR="00436757">
        <w:rPr>
          <w:rFonts w:ascii="Arial" w:hAnsi="Arial" w:cs="Arial"/>
          <w:bCs/>
        </w:rPr>
        <w:t xml:space="preserve">la </w:t>
      </w:r>
      <w:r w:rsidR="00436757" w:rsidRPr="00436757">
        <w:rPr>
          <w:rFonts w:ascii="Arial" w:hAnsi="Arial" w:cs="Arial"/>
          <w:b/>
          <w:szCs w:val="22"/>
        </w:rPr>
        <w:t>Agencia de Proyectos Estratégicos del Estado de Quintana Roo</w:t>
      </w:r>
      <w:r w:rsidR="00436757">
        <w:rPr>
          <w:rFonts w:ascii="Arial" w:hAnsi="Arial" w:cs="Arial"/>
          <w:b/>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2518AC44"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436757">
        <w:rPr>
          <w:rFonts w:ascii="Arial" w:hAnsi="Arial" w:cs="Arial"/>
          <w:bCs/>
        </w:rPr>
        <w:t>de</w:t>
      </w:r>
      <w:r w:rsidRPr="003247E8">
        <w:rPr>
          <w:rFonts w:ascii="Arial" w:hAnsi="Arial" w:cs="Arial"/>
          <w:bCs/>
        </w:rPr>
        <w:t xml:space="preserve"> </w:t>
      </w:r>
      <w:r w:rsidR="00436757">
        <w:rPr>
          <w:rFonts w:ascii="Arial" w:hAnsi="Arial" w:cs="Arial"/>
          <w:bCs/>
        </w:rPr>
        <w:t xml:space="preserve">la </w:t>
      </w:r>
      <w:r w:rsidR="00436757" w:rsidRPr="00436757">
        <w:rPr>
          <w:rFonts w:ascii="Arial" w:hAnsi="Arial" w:cs="Arial"/>
          <w:b/>
          <w:szCs w:val="22"/>
        </w:rPr>
        <w:t>Agencia de Proyectos Estratégicos del Estado de Quintana Roo,</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436757">
        <w:rPr>
          <w:rFonts w:ascii="Arial" w:hAnsi="Arial" w:cs="Arial"/>
          <w:bCs/>
        </w:rPr>
        <w:t>2022</w:t>
      </w:r>
      <w:r w:rsidRPr="003247E8">
        <w:rPr>
          <w:rFonts w:ascii="Arial" w:hAnsi="Arial" w:cs="Arial"/>
          <w:bCs/>
        </w:rPr>
        <w:t>, se encuentra reflejado el ejercicio del gasto público, que re</w:t>
      </w:r>
      <w:r w:rsidR="00436757">
        <w:rPr>
          <w:rFonts w:ascii="Arial" w:hAnsi="Arial" w:cs="Arial"/>
          <w:bCs/>
        </w:rPr>
        <w:t>gistra la aplicación de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436757" w:rsidRPr="00436757">
        <w:rPr>
          <w:rFonts w:ascii="Arial" w:hAnsi="Arial" w:cs="Arial"/>
          <w:bCs/>
        </w:rPr>
        <w:t xml:space="preserve">23 de septiembre de 2022, </w:t>
      </w:r>
      <w:r w:rsidR="0025522C">
        <w:rPr>
          <w:rFonts w:ascii="Arial" w:hAnsi="Arial" w:cs="Arial"/>
          <w:bCs/>
        </w:rPr>
        <w:t xml:space="preserve">mediante el oficio </w:t>
      </w:r>
      <w:r w:rsidR="0025522C" w:rsidRPr="00436757">
        <w:rPr>
          <w:rFonts w:ascii="Arial" w:hAnsi="Arial" w:cs="Arial"/>
          <w:bCs/>
        </w:rPr>
        <w:t>AGEPRO/DDG/1059</w:t>
      </w:r>
      <w:r w:rsidR="0025522C">
        <w:rPr>
          <w:rFonts w:ascii="Arial" w:hAnsi="Arial" w:cs="Arial"/>
          <w:bCs/>
        </w:rPr>
        <w:t>/IX/2022</w:t>
      </w:r>
      <w:r w:rsidR="00B15BDD">
        <w:rPr>
          <w:rFonts w:ascii="Arial" w:hAnsi="Arial" w:cs="Arial"/>
          <w:bCs/>
        </w:rPr>
        <w:t>,</w:t>
      </w:r>
      <w:r w:rsidR="0025522C">
        <w:rPr>
          <w:rFonts w:ascii="Arial" w:hAnsi="Arial" w:cs="Arial"/>
          <w:bCs/>
        </w:rPr>
        <w:t xml:space="preserve"> </w:t>
      </w:r>
      <w:r w:rsidR="00B15BDD">
        <w:rPr>
          <w:rFonts w:ascii="Arial" w:hAnsi="Arial" w:cs="Arial"/>
          <w:bCs/>
        </w:rPr>
        <w:t>el</w:t>
      </w:r>
      <w:r w:rsidR="0025522C">
        <w:rPr>
          <w:rFonts w:ascii="Arial" w:hAnsi="Arial" w:cs="Arial"/>
          <w:bCs/>
        </w:rPr>
        <w:t xml:space="preserve"> </w:t>
      </w:r>
      <w:r w:rsidR="00436757" w:rsidRPr="00436757">
        <w:rPr>
          <w:rFonts w:ascii="Arial" w:hAnsi="Arial" w:cs="Arial"/>
          <w:bCs/>
        </w:rPr>
        <w:t xml:space="preserve">23 de enero de 2023 y 29 de abril de 2023, </w:t>
      </w:r>
      <w:r w:rsidR="0025522C">
        <w:rPr>
          <w:rFonts w:ascii="Arial" w:hAnsi="Arial" w:cs="Arial"/>
          <w:bCs/>
        </w:rPr>
        <w:t xml:space="preserve">a través de </w:t>
      </w:r>
      <w:r w:rsidR="00436757" w:rsidRPr="00436757">
        <w:rPr>
          <w:rFonts w:ascii="Arial" w:hAnsi="Arial" w:cs="Arial"/>
          <w:bCs/>
        </w:rPr>
        <w:t>los oficios</w:t>
      </w:r>
      <w:r w:rsidR="0083706F">
        <w:rPr>
          <w:rFonts w:ascii="Arial" w:hAnsi="Arial" w:cs="Arial"/>
          <w:bCs/>
        </w:rPr>
        <w:t>, AGEPRO/DDG/0091/I/2023</w:t>
      </w:r>
      <w:r w:rsidR="00436757" w:rsidRPr="00436757">
        <w:rPr>
          <w:rFonts w:ascii="Arial" w:hAnsi="Arial" w:cs="Arial"/>
          <w:bCs/>
        </w:rPr>
        <w:t xml:space="preserve"> y AGEPRO/DDG/0868/IV/2023 respectivamente.</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4631A3A7"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436757">
        <w:rPr>
          <w:rFonts w:ascii="Arial" w:hAnsi="Arial" w:cs="Arial"/>
          <w:bCs/>
        </w:rPr>
        <w:t xml:space="preserve">artículos </w:t>
      </w:r>
      <w:r w:rsidR="002C3501" w:rsidRPr="00436757">
        <w:rPr>
          <w:rFonts w:ascii="Arial" w:hAnsi="Arial" w:cs="Arial"/>
          <w:bCs/>
        </w:rPr>
        <w:t xml:space="preserve">8, 19 fracción I y </w:t>
      </w:r>
      <w:r w:rsidRPr="00436757">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436757" w:rsidRPr="00C944CE">
        <w:rPr>
          <w:rFonts w:ascii="Arial" w:hAnsi="Arial" w:cs="Arial"/>
          <w:bCs/>
        </w:rPr>
        <w:t>15 de marzo de 2023</w:t>
      </w:r>
      <w:r w:rsidR="00436757">
        <w:rPr>
          <w:rFonts w:ascii="Arial" w:hAnsi="Arial" w:cs="Arial"/>
          <w:bCs/>
        </w:rPr>
        <w:t>,</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436757">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436757">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436757">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3710D132" w:rsidR="00EA38A6" w:rsidRPr="00373AD8" w:rsidRDefault="00EA38A6" w:rsidP="004B2E05">
      <w:pPr>
        <w:spacing w:line="360" w:lineRule="auto"/>
        <w:jc w:val="both"/>
        <w:rPr>
          <w:rFonts w:ascii="Arial" w:hAnsi="Arial"/>
        </w:rPr>
      </w:pPr>
      <w:bookmarkStart w:id="5" w:name="_Hlk75989567"/>
      <w:r w:rsidRPr="00373AD8">
        <w:rPr>
          <w:rFonts w:ascii="Arial" w:hAnsi="Arial"/>
        </w:rPr>
        <w:t xml:space="preserve">Por lo anterior y en cumplimiento a los </w:t>
      </w:r>
      <w:r w:rsidRPr="009849A1">
        <w:rPr>
          <w:rFonts w:ascii="Arial" w:hAnsi="Arial"/>
        </w:rPr>
        <w:t xml:space="preserve">artículos 2, 3, 4, 5, </w:t>
      </w:r>
      <w:r w:rsidR="002C3501" w:rsidRPr="009849A1">
        <w:rPr>
          <w:rFonts w:ascii="Arial" w:hAnsi="Arial"/>
        </w:rPr>
        <w:t>6, fracciones I,</w:t>
      </w:r>
      <w:r w:rsidRPr="009849A1">
        <w:rPr>
          <w:rFonts w:ascii="Arial" w:hAnsi="Arial"/>
        </w:rPr>
        <w:t xml:space="preserve"> II, </w:t>
      </w:r>
      <w:r w:rsidR="002C3501" w:rsidRPr="009849A1">
        <w:rPr>
          <w:rFonts w:ascii="Arial" w:hAnsi="Arial"/>
        </w:rPr>
        <w:t>y XX</w:t>
      </w:r>
      <w:r w:rsidRPr="009849A1">
        <w:rPr>
          <w:rFonts w:ascii="Arial" w:hAnsi="Arial"/>
        </w:rPr>
        <w:t>, 16,</w:t>
      </w:r>
      <w:r w:rsidR="00C82ABE" w:rsidRPr="009849A1">
        <w:rPr>
          <w:rFonts w:ascii="Arial" w:hAnsi="Arial"/>
        </w:rPr>
        <w:t xml:space="preserve"> 17, 1</w:t>
      </w:r>
      <w:r w:rsidRPr="009849A1">
        <w:rPr>
          <w:rFonts w:ascii="Arial" w:hAnsi="Arial"/>
        </w:rPr>
        <w:t xml:space="preserve">9 fracciones </w:t>
      </w:r>
      <w:r w:rsidR="00817A38" w:rsidRPr="009849A1">
        <w:rPr>
          <w:rFonts w:ascii="Arial" w:hAnsi="Arial"/>
        </w:rPr>
        <w:t xml:space="preserve">I, </w:t>
      </w:r>
      <w:r w:rsidR="009150BF" w:rsidRPr="009849A1">
        <w:rPr>
          <w:rFonts w:ascii="Arial" w:hAnsi="Arial"/>
        </w:rPr>
        <w:t xml:space="preserve">VII, </w:t>
      </w:r>
      <w:r w:rsidR="00817A38" w:rsidRPr="009849A1">
        <w:rPr>
          <w:rFonts w:ascii="Arial" w:hAnsi="Arial"/>
        </w:rPr>
        <w:t xml:space="preserve">VIII, </w:t>
      </w:r>
      <w:r w:rsidRPr="009849A1">
        <w:rPr>
          <w:rFonts w:ascii="Arial" w:hAnsi="Arial"/>
        </w:rPr>
        <w:t>XII,</w:t>
      </w:r>
      <w:r w:rsidR="00817A38" w:rsidRPr="009849A1">
        <w:rPr>
          <w:rFonts w:ascii="Arial" w:hAnsi="Arial"/>
        </w:rPr>
        <w:t xml:space="preserve"> XV, </w:t>
      </w:r>
      <w:r w:rsidRPr="009849A1">
        <w:rPr>
          <w:rFonts w:ascii="Arial" w:hAnsi="Arial"/>
        </w:rPr>
        <w:t xml:space="preserve">XXVI y XXVIII, 22, </w:t>
      </w:r>
      <w:r w:rsidR="00C82ABE" w:rsidRPr="009849A1">
        <w:rPr>
          <w:rFonts w:ascii="Arial" w:hAnsi="Arial"/>
        </w:rPr>
        <w:t xml:space="preserve">en su último párrafo, </w:t>
      </w:r>
      <w:r w:rsidR="00436757" w:rsidRPr="009849A1">
        <w:rPr>
          <w:rFonts w:ascii="Arial" w:hAnsi="Arial"/>
        </w:rPr>
        <w:t xml:space="preserve">37, </w:t>
      </w:r>
      <w:r w:rsidR="00C82ABE" w:rsidRPr="009849A1">
        <w:rPr>
          <w:rFonts w:ascii="Arial" w:hAnsi="Arial"/>
        </w:rPr>
        <w:t>38, 4</w:t>
      </w:r>
      <w:r w:rsidR="00007BEB" w:rsidRPr="009849A1">
        <w:rPr>
          <w:rFonts w:ascii="Arial" w:hAnsi="Arial"/>
        </w:rPr>
        <w:t>0</w:t>
      </w:r>
      <w:r w:rsidR="00C82ABE" w:rsidRPr="009849A1">
        <w:rPr>
          <w:rFonts w:ascii="Arial" w:hAnsi="Arial"/>
        </w:rPr>
        <w:t xml:space="preserve">, </w:t>
      </w:r>
      <w:r w:rsidR="00007BEB" w:rsidRPr="009849A1">
        <w:rPr>
          <w:rFonts w:ascii="Arial" w:hAnsi="Arial"/>
        </w:rPr>
        <w:t xml:space="preserve">41, </w:t>
      </w:r>
      <w:r w:rsidR="00C82ABE" w:rsidRPr="009849A1">
        <w:rPr>
          <w:rFonts w:ascii="Arial" w:hAnsi="Arial"/>
        </w:rPr>
        <w:t xml:space="preserve">42 y </w:t>
      </w:r>
      <w:r w:rsidRPr="009849A1">
        <w:rPr>
          <w:rFonts w:ascii="Arial" w:hAnsi="Arial"/>
        </w:rPr>
        <w:t>86, fracciones I</w:t>
      </w:r>
      <w:r w:rsidR="00817A38" w:rsidRPr="009849A1">
        <w:rPr>
          <w:rFonts w:ascii="Arial" w:hAnsi="Arial"/>
        </w:rPr>
        <w:t>, XVII</w:t>
      </w:r>
      <w:r w:rsidR="00EF60DA" w:rsidRPr="009849A1">
        <w:rPr>
          <w:rFonts w:ascii="Arial" w:hAnsi="Arial"/>
        </w:rPr>
        <w:t>, XXII</w:t>
      </w:r>
      <w:r w:rsidRPr="009849A1">
        <w:rPr>
          <w:rFonts w:ascii="Arial" w:hAnsi="Arial"/>
        </w:rPr>
        <w:t xml:space="preserve"> y XXXVI de la Ley de Fiscalización y Rendición de Cuentas del Estado de Quintana Roo, </w:t>
      </w:r>
      <w:bookmarkEnd w:id="5"/>
      <w:r w:rsidRPr="009849A1">
        <w:rPr>
          <w:rFonts w:ascii="Arial" w:hAnsi="Arial"/>
        </w:rPr>
        <w:t>se</w:t>
      </w:r>
      <w:r w:rsidRPr="00373AD8">
        <w:rPr>
          <w:rFonts w:ascii="Arial" w:hAnsi="Arial"/>
        </w:rPr>
        <w:t xml:space="preserv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9849A1">
        <w:rPr>
          <w:rFonts w:ascii="Arial" w:hAnsi="Arial"/>
        </w:rPr>
        <w:lastRenderedPageBreak/>
        <w:t>de</w:t>
      </w:r>
      <w:r w:rsidRPr="00373AD8">
        <w:rPr>
          <w:rFonts w:ascii="Arial" w:hAnsi="Arial"/>
        </w:rPr>
        <w:t xml:space="preserve"> </w:t>
      </w:r>
      <w:r w:rsidR="009849A1">
        <w:rPr>
          <w:rFonts w:ascii="Arial" w:hAnsi="Arial" w:cs="Arial"/>
          <w:bCs/>
        </w:rPr>
        <w:t xml:space="preserve">la </w:t>
      </w:r>
      <w:r w:rsidR="009849A1" w:rsidRPr="00436757">
        <w:rPr>
          <w:rFonts w:ascii="Arial" w:hAnsi="Arial" w:cs="Arial"/>
          <w:b/>
          <w:szCs w:val="22"/>
        </w:rPr>
        <w:t>Agencia de Proyectos Estratégicos del Estado de Quintana Roo</w:t>
      </w:r>
      <w:r w:rsidR="00535814">
        <w:rPr>
          <w:rFonts w:ascii="Arial" w:hAnsi="Arial" w:cs="Arial"/>
          <w:b/>
          <w:sz w:val="22"/>
          <w:szCs w:val="22"/>
        </w:rPr>
        <w:t>,</w:t>
      </w:r>
      <w:r w:rsidRPr="00373AD8">
        <w:rPr>
          <w:rFonts w:ascii="Arial" w:hAnsi="Arial"/>
        </w:rPr>
        <w:t xml:space="preserve"> correspondiente al ejercicio fiscal </w:t>
      </w:r>
      <w:r w:rsidR="009849A1">
        <w:rPr>
          <w:rFonts w:ascii="Arial" w:hAnsi="Arial"/>
        </w:rPr>
        <w:t>2022</w:t>
      </w:r>
      <w:r w:rsidRPr="00373AD8">
        <w:rPr>
          <w:rFonts w:ascii="Arial" w:hAnsi="Arial"/>
        </w:rPr>
        <w:t>.</w:t>
      </w:r>
    </w:p>
    <w:p w14:paraId="7FCAC62E" w14:textId="64498B68" w:rsidR="00261DBC" w:rsidRDefault="00261DBC" w:rsidP="004B2E05">
      <w:pPr>
        <w:spacing w:line="360" w:lineRule="auto"/>
        <w:rPr>
          <w:rFonts w:ascii="Arial" w:hAnsi="Arial" w:cs="Arial"/>
          <w:b/>
          <w:bCs/>
        </w:rPr>
      </w:pPr>
    </w:p>
    <w:p w14:paraId="0A4276E6" w14:textId="77777777" w:rsidR="005D1946" w:rsidRDefault="005D1946" w:rsidP="004B2E05">
      <w:pPr>
        <w:spacing w:line="360" w:lineRule="auto"/>
        <w:rPr>
          <w:rFonts w:ascii="Arial" w:hAnsi="Arial" w:cs="Arial"/>
          <w:b/>
          <w:bCs/>
        </w:rPr>
      </w:pPr>
    </w:p>
    <w:p w14:paraId="2121D1F1" w14:textId="77777777" w:rsidR="00261DBC" w:rsidRPr="00FA6C95" w:rsidRDefault="00261DBC" w:rsidP="004B2E05">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t>ANTECEDENTES DE LA ENTIDAD FISCALIZADA</w:t>
      </w:r>
      <w:bookmarkEnd w:id="6"/>
      <w:bookmarkEnd w:id="7"/>
    </w:p>
    <w:p w14:paraId="297FCE83" w14:textId="77777777" w:rsidR="00261DBC" w:rsidRDefault="00261DBC" w:rsidP="004B2E05">
      <w:pPr>
        <w:spacing w:line="360" w:lineRule="auto"/>
        <w:rPr>
          <w:rFonts w:ascii="Arial" w:hAnsi="Arial" w:cs="Arial"/>
          <w:b/>
          <w:bCs/>
        </w:rPr>
      </w:pPr>
    </w:p>
    <w:p w14:paraId="272247C4" w14:textId="764D0A3C" w:rsidR="00261DBC" w:rsidRDefault="00261DBC" w:rsidP="004B2E05">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158BCE83" w14:textId="77777777" w:rsidR="00304462" w:rsidRPr="00DE45FC" w:rsidRDefault="00304462" w:rsidP="004B2E05">
      <w:pPr>
        <w:spacing w:line="360" w:lineRule="auto"/>
        <w:rPr>
          <w:rFonts w:ascii="Arial" w:hAnsi="Arial" w:cs="Arial"/>
          <w:b/>
        </w:rPr>
      </w:pPr>
    </w:p>
    <w:p w14:paraId="6BAFDAAD" w14:textId="77777777" w:rsidR="009849A1" w:rsidRPr="009849A1" w:rsidRDefault="009849A1" w:rsidP="004B2E05">
      <w:pPr>
        <w:spacing w:line="360" w:lineRule="auto"/>
        <w:jc w:val="both"/>
        <w:rPr>
          <w:rFonts w:ascii="Arial" w:hAnsi="Arial"/>
          <w:lang w:val="es-MX"/>
        </w:rPr>
      </w:pPr>
      <w:r w:rsidRPr="009849A1">
        <w:rPr>
          <w:rFonts w:ascii="Arial" w:hAnsi="Arial"/>
          <w:lang w:val="es-MX"/>
        </w:rPr>
        <w:t xml:space="preserve">La Agencia de Proyectos Estratégicos del Estado de Quintana Roo, es un organismo público descentralizado de la administración pública estatal, sectorizado a la Secretaria de Desarrollo Económico, con personalidad jurídica y patrimonio propio, creada el 29 de junio de 2017, en la que se reforman y adicionan diversas disposiciones de la Ley de Patrimonio del Estado de Quintana Roo, en dicha reforma contiene la Extinción Administrativa del Organismo Público Descentralizado Denominado Instituto de Patrimonio Inmobiliario de la Administración Pública del Estado de Quintana Roo, donde se ordena la fusión y absorción de las funciones, atribuciones, derechos y obligaciones del Instituto de Patrimonio Inmobiliario de la Administración Pública del Estado de Quintana Roo, a la Agencia de Proyectos Estratégicos del Estado de Quintana Roo. </w:t>
      </w:r>
    </w:p>
    <w:p w14:paraId="5464FF48" w14:textId="77777777" w:rsidR="009849A1" w:rsidRPr="009849A1" w:rsidRDefault="009849A1" w:rsidP="004B2E05">
      <w:pPr>
        <w:spacing w:line="360" w:lineRule="auto"/>
        <w:jc w:val="both"/>
        <w:rPr>
          <w:rFonts w:ascii="Arial" w:hAnsi="Arial"/>
          <w:lang w:val="es-MX"/>
        </w:rPr>
      </w:pPr>
    </w:p>
    <w:p w14:paraId="310D1E03" w14:textId="77777777" w:rsidR="00987467" w:rsidRDefault="009849A1" w:rsidP="004B2E05">
      <w:pPr>
        <w:spacing w:line="360" w:lineRule="auto"/>
        <w:jc w:val="both"/>
        <w:rPr>
          <w:rFonts w:ascii="Arial" w:hAnsi="Arial"/>
          <w:lang w:val="es-MX"/>
        </w:rPr>
      </w:pPr>
      <w:r w:rsidRPr="009849A1">
        <w:rPr>
          <w:rFonts w:ascii="Arial" w:hAnsi="Arial"/>
          <w:lang w:val="es-MX"/>
        </w:rPr>
        <w:t xml:space="preserve">Para el cumplimiento de su objeto y el ejercicio de sus atribuciones, la Agencia contará con los siguientes órganos de gobierno: </w:t>
      </w:r>
    </w:p>
    <w:p w14:paraId="614AE249" w14:textId="77777777" w:rsidR="00987467" w:rsidRDefault="00987467" w:rsidP="004B2E05">
      <w:pPr>
        <w:spacing w:line="360" w:lineRule="auto"/>
        <w:jc w:val="both"/>
        <w:rPr>
          <w:rFonts w:ascii="Arial" w:hAnsi="Arial"/>
          <w:lang w:val="es-MX"/>
        </w:rPr>
      </w:pPr>
    </w:p>
    <w:p w14:paraId="280192C6" w14:textId="33F88D20" w:rsidR="009849A1" w:rsidRPr="009849A1" w:rsidRDefault="009849A1" w:rsidP="004B2E05">
      <w:pPr>
        <w:spacing w:line="360" w:lineRule="auto"/>
        <w:jc w:val="both"/>
        <w:rPr>
          <w:rFonts w:ascii="Arial" w:hAnsi="Arial"/>
          <w:lang w:val="es-MX"/>
        </w:rPr>
      </w:pPr>
      <w:r w:rsidRPr="009849A1">
        <w:rPr>
          <w:rFonts w:ascii="Arial" w:hAnsi="Arial"/>
          <w:lang w:val="es-MX"/>
        </w:rPr>
        <w:t xml:space="preserve">I. La Junta de Gobierno, y </w:t>
      </w:r>
    </w:p>
    <w:p w14:paraId="5F687F0F" w14:textId="77777777" w:rsidR="009849A1" w:rsidRPr="009849A1" w:rsidRDefault="009849A1" w:rsidP="004B2E05">
      <w:pPr>
        <w:spacing w:line="360" w:lineRule="auto"/>
        <w:jc w:val="both"/>
        <w:rPr>
          <w:rFonts w:ascii="Arial" w:hAnsi="Arial"/>
          <w:lang w:val="es-MX"/>
        </w:rPr>
      </w:pPr>
      <w:r w:rsidRPr="009849A1">
        <w:rPr>
          <w:rFonts w:ascii="Arial" w:hAnsi="Arial"/>
          <w:lang w:val="es-MX"/>
        </w:rPr>
        <w:t>II. La Dirección General.</w:t>
      </w:r>
    </w:p>
    <w:p w14:paraId="46DF4714" w14:textId="77777777" w:rsidR="009849A1" w:rsidRPr="009849A1" w:rsidRDefault="009849A1" w:rsidP="004B2E05">
      <w:pPr>
        <w:numPr>
          <w:ilvl w:val="1"/>
          <w:numId w:val="16"/>
        </w:numPr>
        <w:spacing w:line="360" w:lineRule="auto"/>
        <w:ind w:left="567"/>
        <w:contextualSpacing/>
        <w:jc w:val="both"/>
        <w:rPr>
          <w:rFonts w:ascii="Arial" w:hAnsi="Arial"/>
          <w:lang w:val="es-MX"/>
        </w:rPr>
      </w:pPr>
      <w:r w:rsidRPr="009849A1">
        <w:rPr>
          <w:rFonts w:ascii="Arial" w:hAnsi="Arial"/>
          <w:lang w:val="es-MX"/>
        </w:rPr>
        <w:t xml:space="preserve">La Junta de Gobierno será el órgano superior de la Agencia y se integra por: </w:t>
      </w:r>
    </w:p>
    <w:p w14:paraId="7EB6A1EE" w14:textId="77777777" w:rsidR="009849A1" w:rsidRPr="00987467" w:rsidRDefault="009849A1" w:rsidP="00987467">
      <w:pPr>
        <w:pStyle w:val="Prrafodelista"/>
        <w:numPr>
          <w:ilvl w:val="0"/>
          <w:numId w:val="18"/>
        </w:numPr>
        <w:spacing w:line="360" w:lineRule="auto"/>
        <w:contextualSpacing/>
        <w:jc w:val="both"/>
        <w:rPr>
          <w:rFonts w:ascii="Arial" w:hAnsi="Arial"/>
          <w:lang w:val="es-MX"/>
        </w:rPr>
      </w:pPr>
      <w:r w:rsidRPr="00987467">
        <w:rPr>
          <w:rFonts w:ascii="Arial" w:hAnsi="Arial"/>
          <w:lang w:val="es-MX"/>
        </w:rPr>
        <w:t xml:space="preserve">El Gobernador del Estado, quien ocupará la Presidencia; </w:t>
      </w:r>
    </w:p>
    <w:p w14:paraId="3F6F153B" w14:textId="77777777" w:rsidR="009849A1" w:rsidRPr="00987467" w:rsidRDefault="009849A1" w:rsidP="00987467">
      <w:pPr>
        <w:pStyle w:val="Prrafodelista"/>
        <w:numPr>
          <w:ilvl w:val="0"/>
          <w:numId w:val="18"/>
        </w:numPr>
        <w:spacing w:line="360" w:lineRule="auto"/>
        <w:contextualSpacing/>
        <w:jc w:val="both"/>
        <w:rPr>
          <w:rFonts w:ascii="Arial" w:hAnsi="Arial"/>
          <w:lang w:val="es-MX"/>
        </w:rPr>
      </w:pPr>
      <w:r w:rsidRPr="00987467">
        <w:rPr>
          <w:rFonts w:ascii="Arial" w:hAnsi="Arial"/>
          <w:lang w:val="es-MX"/>
        </w:rPr>
        <w:lastRenderedPageBreak/>
        <w:t xml:space="preserve">El Titular de la Secretaría de Desarrollo Económico, en calidad de vicepresidente, quien suplirá las ausencias del presidente; </w:t>
      </w:r>
    </w:p>
    <w:p w14:paraId="238E5652" w14:textId="77777777" w:rsidR="009849A1" w:rsidRPr="00987467" w:rsidRDefault="009849A1" w:rsidP="00987467">
      <w:pPr>
        <w:pStyle w:val="Prrafodelista"/>
        <w:numPr>
          <w:ilvl w:val="0"/>
          <w:numId w:val="18"/>
        </w:numPr>
        <w:spacing w:line="360" w:lineRule="auto"/>
        <w:contextualSpacing/>
        <w:jc w:val="both"/>
        <w:rPr>
          <w:rFonts w:ascii="Arial" w:hAnsi="Arial"/>
          <w:lang w:val="es-MX"/>
        </w:rPr>
      </w:pPr>
      <w:r w:rsidRPr="00987467">
        <w:rPr>
          <w:rFonts w:ascii="Arial" w:hAnsi="Arial"/>
          <w:lang w:val="es-MX"/>
        </w:rPr>
        <w:t xml:space="preserve">El Titular de la Secretaría de Desarrollo Urbano y Vivienda, en calidad de Vocal; </w:t>
      </w:r>
    </w:p>
    <w:p w14:paraId="2692521F" w14:textId="77777777" w:rsidR="009849A1" w:rsidRPr="00987467" w:rsidRDefault="009849A1" w:rsidP="00987467">
      <w:pPr>
        <w:pStyle w:val="Prrafodelista"/>
        <w:numPr>
          <w:ilvl w:val="0"/>
          <w:numId w:val="18"/>
        </w:numPr>
        <w:spacing w:line="360" w:lineRule="auto"/>
        <w:contextualSpacing/>
        <w:jc w:val="both"/>
        <w:rPr>
          <w:rFonts w:ascii="Arial" w:hAnsi="Arial"/>
          <w:lang w:val="es-MX"/>
        </w:rPr>
      </w:pPr>
      <w:r w:rsidRPr="00987467">
        <w:rPr>
          <w:rFonts w:ascii="Arial" w:hAnsi="Arial"/>
          <w:lang w:val="es-MX"/>
        </w:rPr>
        <w:t xml:space="preserve">El Titular de la Secretaría de Ecología y Medio Ambiente, en calidad de Vocal; </w:t>
      </w:r>
    </w:p>
    <w:p w14:paraId="566529EE" w14:textId="058EE821" w:rsidR="009849A1" w:rsidRDefault="009849A1" w:rsidP="00987467">
      <w:pPr>
        <w:pStyle w:val="Prrafodelista"/>
        <w:numPr>
          <w:ilvl w:val="0"/>
          <w:numId w:val="18"/>
        </w:numPr>
        <w:spacing w:line="360" w:lineRule="auto"/>
        <w:contextualSpacing/>
        <w:jc w:val="both"/>
        <w:rPr>
          <w:rFonts w:ascii="Arial" w:hAnsi="Arial"/>
          <w:lang w:val="es-MX"/>
        </w:rPr>
      </w:pPr>
      <w:r w:rsidRPr="00987467">
        <w:rPr>
          <w:rFonts w:ascii="Arial" w:hAnsi="Arial"/>
          <w:lang w:val="es-MX"/>
        </w:rPr>
        <w:t xml:space="preserve">El Titular de la Secretaría de Finanzas y Planeación, en calidad de Vocal; </w:t>
      </w:r>
    </w:p>
    <w:p w14:paraId="44327D05" w14:textId="77777777" w:rsidR="0025522C" w:rsidRPr="0025522C" w:rsidRDefault="0025522C" w:rsidP="00987467">
      <w:pPr>
        <w:pStyle w:val="Prrafodelista"/>
        <w:numPr>
          <w:ilvl w:val="0"/>
          <w:numId w:val="18"/>
        </w:numPr>
        <w:spacing w:line="360" w:lineRule="auto"/>
        <w:contextualSpacing/>
        <w:jc w:val="both"/>
        <w:rPr>
          <w:rFonts w:ascii="Arial" w:hAnsi="Arial"/>
        </w:rPr>
      </w:pPr>
      <w:r w:rsidRPr="00987467">
        <w:rPr>
          <w:rFonts w:ascii="Arial" w:hAnsi="Arial"/>
          <w:lang w:val="es-MX"/>
        </w:rPr>
        <w:t xml:space="preserve">El titular de la Secretaría de Obras Públicas, en calidad de Vocal, y </w:t>
      </w:r>
    </w:p>
    <w:p w14:paraId="2A2A9006" w14:textId="30122C19" w:rsidR="009849A1" w:rsidRPr="00987467" w:rsidRDefault="009849A1" w:rsidP="00987467">
      <w:pPr>
        <w:pStyle w:val="Prrafodelista"/>
        <w:numPr>
          <w:ilvl w:val="0"/>
          <w:numId w:val="18"/>
        </w:numPr>
        <w:spacing w:line="360" w:lineRule="auto"/>
        <w:contextualSpacing/>
        <w:jc w:val="both"/>
        <w:rPr>
          <w:rFonts w:ascii="Arial" w:hAnsi="Arial"/>
        </w:rPr>
      </w:pPr>
      <w:r w:rsidRPr="00987467">
        <w:rPr>
          <w:rFonts w:ascii="Arial" w:hAnsi="Arial"/>
          <w:lang w:val="es-MX"/>
        </w:rPr>
        <w:t xml:space="preserve">Tres ciudadanos del Estado que sean designados por el Comité. </w:t>
      </w:r>
    </w:p>
    <w:p w14:paraId="3B7B5659" w14:textId="54850AF7" w:rsidR="00535814" w:rsidRPr="00987467" w:rsidRDefault="009849A1" w:rsidP="00987467">
      <w:pPr>
        <w:pStyle w:val="Prrafodelista"/>
        <w:numPr>
          <w:ilvl w:val="0"/>
          <w:numId w:val="18"/>
        </w:numPr>
        <w:spacing w:line="360" w:lineRule="auto"/>
        <w:contextualSpacing/>
        <w:jc w:val="both"/>
        <w:rPr>
          <w:rFonts w:ascii="Arial" w:hAnsi="Arial"/>
        </w:rPr>
      </w:pPr>
      <w:r w:rsidRPr="00987467">
        <w:rPr>
          <w:rFonts w:ascii="Arial" w:hAnsi="Arial"/>
        </w:rPr>
        <w:t>La Junta contará en apoyo de sus actividades con un Secretario Técnico, que será el Director General de la Agencia.</w:t>
      </w:r>
    </w:p>
    <w:p w14:paraId="0F0292FB" w14:textId="316A4234" w:rsidR="009849A1" w:rsidRDefault="009849A1" w:rsidP="005D1946">
      <w:pPr>
        <w:spacing w:line="360" w:lineRule="auto"/>
        <w:contextualSpacing/>
        <w:jc w:val="both"/>
        <w:rPr>
          <w:rFonts w:ascii="Arial" w:hAnsi="Arial"/>
        </w:rPr>
      </w:pPr>
    </w:p>
    <w:p w14:paraId="539BBF37" w14:textId="77777777" w:rsidR="009849A1" w:rsidRPr="009849A1" w:rsidRDefault="009849A1" w:rsidP="009849A1">
      <w:pPr>
        <w:spacing w:line="360" w:lineRule="auto"/>
        <w:jc w:val="both"/>
        <w:rPr>
          <w:rFonts w:ascii="Arial" w:hAnsi="Arial"/>
          <w:b/>
          <w:lang w:val="es-MX"/>
        </w:rPr>
      </w:pPr>
      <w:r w:rsidRPr="009849A1">
        <w:rPr>
          <w:rFonts w:ascii="Arial" w:hAnsi="Arial"/>
          <w:b/>
          <w:lang w:val="es-MX"/>
        </w:rPr>
        <w:t>DE SU OBJETO</w:t>
      </w:r>
    </w:p>
    <w:p w14:paraId="547A9224" w14:textId="783D74F7" w:rsidR="009849A1" w:rsidRDefault="009849A1" w:rsidP="005D1946">
      <w:pPr>
        <w:spacing w:line="360" w:lineRule="auto"/>
        <w:contextualSpacing/>
        <w:jc w:val="both"/>
        <w:rPr>
          <w:rFonts w:ascii="Arial" w:hAnsi="Arial"/>
        </w:rPr>
      </w:pPr>
    </w:p>
    <w:p w14:paraId="68BD17BF" w14:textId="314819C3" w:rsidR="009849A1" w:rsidRDefault="009849A1" w:rsidP="004B2E05">
      <w:pPr>
        <w:spacing w:line="360" w:lineRule="auto"/>
        <w:contextualSpacing/>
        <w:jc w:val="both"/>
        <w:rPr>
          <w:rFonts w:ascii="Arial" w:hAnsi="Arial"/>
        </w:rPr>
      </w:pPr>
      <w:r w:rsidRPr="009849A1">
        <w:rPr>
          <w:rFonts w:ascii="Arial" w:hAnsi="Arial"/>
        </w:rPr>
        <w:t>La Agencia tendrá por objeto la administración eficaz y el óptimo aprovechamiento del patrimonio inmobiliario de la Administración Pública Estatal, así como la constitución, administración y disposición estratégica de las reservas territoriales del dominio privado del Estado y las Asociaciones Público-Privadas, con el propósito de coadyuvar a la consecución de los fines del Gobierno del Estado.</w:t>
      </w:r>
    </w:p>
    <w:p w14:paraId="361128A7" w14:textId="77777777" w:rsidR="009849A1" w:rsidRDefault="009849A1" w:rsidP="005D1946">
      <w:pPr>
        <w:spacing w:line="360" w:lineRule="auto"/>
        <w:contextualSpacing/>
        <w:jc w:val="both"/>
        <w:rPr>
          <w:rFonts w:ascii="Arial" w:hAnsi="Arial"/>
        </w:rPr>
      </w:pPr>
    </w:p>
    <w:p w14:paraId="70DB6F2D" w14:textId="77777777" w:rsidR="005D1946" w:rsidRPr="009849A1" w:rsidRDefault="005D1946" w:rsidP="005D1946">
      <w:pPr>
        <w:spacing w:line="360" w:lineRule="auto"/>
        <w:contextualSpacing/>
        <w:jc w:val="both"/>
        <w:rPr>
          <w:rFonts w:ascii="Arial" w:hAnsi="Arial"/>
        </w:rPr>
      </w:pPr>
    </w:p>
    <w:p w14:paraId="3FCF84E7" w14:textId="2619A010"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0237F069" w:rsidR="00261DBC" w:rsidRDefault="00261DBC" w:rsidP="009E4102">
      <w:pPr>
        <w:tabs>
          <w:tab w:val="left" w:pos="1040"/>
        </w:tabs>
        <w:spacing w:line="360" w:lineRule="auto"/>
        <w:jc w:val="both"/>
        <w:rPr>
          <w:rFonts w:ascii="Arial" w:hAnsi="Arial" w:cs="Arial"/>
        </w:rPr>
      </w:pPr>
      <w:r w:rsidRPr="009849A1">
        <w:rPr>
          <w:rFonts w:ascii="Arial" w:hAnsi="Arial" w:cs="Arial"/>
          <w:bCs/>
        </w:rPr>
        <w:t xml:space="preserve">La </w:t>
      </w:r>
      <w:r w:rsidR="00D859E5" w:rsidRPr="009849A1">
        <w:rPr>
          <w:rFonts w:ascii="Arial" w:hAnsi="Arial" w:cs="Arial"/>
          <w:bCs/>
        </w:rPr>
        <w:t>auditoría</w:t>
      </w:r>
      <w:r w:rsidR="00116044" w:rsidRPr="009849A1">
        <w:rPr>
          <w:rFonts w:ascii="Arial" w:hAnsi="Arial" w:cs="Arial"/>
          <w:bCs/>
        </w:rPr>
        <w:t>, visita e inspección</w:t>
      </w:r>
      <w:r w:rsidRPr="009849A1">
        <w:rPr>
          <w:rFonts w:ascii="Arial" w:hAnsi="Arial" w:cs="Arial"/>
          <w:bCs/>
        </w:rPr>
        <w:t xml:space="preserve"> que se realizó en materia </w:t>
      </w:r>
      <w:r w:rsidR="00810036" w:rsidRPr="009849A1">
        <w:rPr>
          <w:rFonts w:ascii="Arial" w:hAnsi="Arial" w:cs="Arial"/>
          <w:bCs/>
        </w:rPr>
        <w:t>de obra p</w:t>
      </w:r>
      <w:r w:rsidR="00B81FBB" w:rsidRPr="009849A1">
        <w:rPr>
          <w:rFonts w:ascii="Arial" w:hAnsi="Arial" w:cs="Arial"/>
          <w:bCs/>
        </w:rPr>
        <w:t>ública</w:t>
      </w:r>
      <w:r w:rsidRPr="009849A1">
        <w:rPr>
          <w:rFonts w:ascii="Arial" w:hAnsi="Arial" w:cs="Arial"/>
          <w:bCs/>
        </w:rPr>
        <w:t xml:space="preserve"> </w:t>
      </w:r>
      <w:r w:rsidR="009849A1" w:rsidRPr="009849A1">
        <w:rPr>
          <w:rFonts w:ascii="Arial" w:hAnsi="Arial" w:cs="Arial"/>
          <w:bCs/>
        </w:rPr>
        <w:t>a</w:t>
      </w:r>
      <w:r w:rsidR="00A47C54" w:rsidRPr="009849A1">
        <w:rPr>
          <w:rFonts w:ascii="Arial" w:hAnsi="Arial" w:cs="Arial"/>
          <w:bCs/>
        </w:rPr>
        <w:t xml:space="preserve"> </w:t>
      </w:r>
      <w:r w:rsidR="009849A1" w:rsidRPr="009849A1">
        <w:rPr>
          <w:rFonts w:ascii="Arial" w:hAnsi="Arial" w:cs="Arial"/>
          <w:bCs/>
        </w:rPr>
        <w:t xml:space="preserve">la </w:t>
      </w:r>
      <w:r w:rsidR="009849A1" w:rsidRPr="009849A1">
        <w:rPr>
          <w:rFonts w:ascii="Arial" w:hAnsi="Arial" w:cs="Arial"/>
          <w:b/>
          <w:szCs w:val="22"/>
        </w:rPr>
        <w:t>Agencia de Proyectos Estratégicos del Estado de Quintana Roo</w:t>
      </w:r>
      <w:r w:rsidR="00693579" w:rsidRPr="009849A1">
        <w:rPr>
          <w:rFonts w:ascii="Arial" w:hAnsi="Arial" w:cs="Arial"/>
          <w:b/>
          <w:bCs/>
          <w:iCs/>
        </w:rPr>
        <w:t>,</w:t>
      </w:r>
      <w:r w:rsidRPr="009849A1">
        <w:rPr>
          <w:rFonts w:ascii="Arial" w:hAnsi="Arial" w:cs="Arial"/>
        </w:rPr>
        <w:t xml:space="preserve"> de </w:t>
      </w:r>
      <w:r w:rsidR="00D922FB" w:rsidRPr="009849A1">
        <w:rPr>
          <w:rFonts w:ascii="Arial" w:hAnsi="Arial" w:cs="Arial"/>
        </w:rPr>
        <w:t>manera especial y enunciativa ma</w:t>
      </w:r>
      <w:r w:rsidRPr="009849A1">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DC0203">
        <w:tc>
          <w:tcPr>
            <w:tcW w:w="3397" w:type="dxa"/>
          </w:tcPr>
          <w:p w14:paraId="1219709B" w14:textId="4B5B1A07" w:rsidR="00602D01" w:rsidRDefault="009849A1" w:rsidP="009849A1">
            <w:pPr>
              <w:tabs>
                <w:tab w:val="left" w:pos="1040"/>
              </w:tabs>
              <w:spacing w:after="240" w:line="276" w:lineRule="auto"/>
              <w:jc w:val="both"/>
              <w:rPr>
                <w:rFonts w:ascii="Arial" w:hAnsi="Arial" w:cs="Arial"/>
              </w:rPr>
            </w:pPr>
            <w:r w:rsidRPr="007A1511">
              <w:rPr>
                <w:rFonts w:ascii="Arial" w:hAnsi="Arial" w:cs="Arial"/>
                <w:b/>
                <w:bCs/>
              </w:rPr>
              <w:lastRenderedPageBreak/>
              <w:t>22-AEMOP-A-GOB-0</w:t>
            </w:r>
            <w:r>
              <w:rPr>
                <w:rFonts w:ascii="Arial" w:hAnsi="Arial" w:cs="Arial"/>
                <w:b/>
                <w:bCs/>
              </w:rPr>
              <w:t>22</w:t>
            </w:r>
            <w:r w:rsidRPr="007A1511">
              <w:rPr>
                <w:rFonts w:ascii="Arial" w:hAnsi="Arial" w:cs="Arial"/>
                <w:b/>
                <w:bCs/>
              </w:rPr>
              <w:t>-</w:t>
            </w:r>
            <w:r>
              <w:rPr>
                <w:rFonts w:ascii="Arial" w:hAnsi="Arial" w:cs="Arial"/>
                <w:b/>
                <w:bCs/>
              </w:rPr>
              <w:t>046</w:t>
            </w:r>
            <w:r w:rsidR="005D1946">
              <w:rPr>
                <w:rFonts w:ascii="Arial" w:hAnsi="Arial" w:cs="Arial"/>
                <w:b/>
                <w:bCs/>
              </w:rPr>
              <w:t>,</w:t>
            </w:r>
          </w:p>
        </w:tc>
        <w:tc>
          <w:tcPr>
            <w:tcW w:w="6281" w:type="dxa"/>
          </w:tcPr>
          <w:p w14:paraId="7501A726" w14:textId="299BC69C" w:rsidR="00602D01" w:rsidRPr="00DA0236" w:rsidRDefault="009849A1" w:rsidP="00602D01">
            <w:pPr>
              <w:spacing w:after="240" w:line="276" w:lineRule="auto"/>
              <w:jc w:val="both"/>
              <w:rPr>
                <w:rFonts w:ascii="Arial" w:hAnsi="Arial" w:cs="Arial"/>
                <w:color w:val="000000"/>
                <w:lang w:val="es-MX" w:eastAsia="es-MX"/>
              </w:rPr>
            </w:pPr>
            <w:r w:rsidRPr="007A1511">
              <w:rPr>
                <w:rFonts w:ascii="Arial" w:hAnsi="Arial"/>
                <w:lang w:val="es-MX"/>
              </w:rPr>
              <w:t>Auditoría de Cumplimiento de Inversiones Físicas realizadas con Ingresos Propios.</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2B69624D" w:rsidR="006C2781" w:rsidRDefault="009849A1" w:rsidP="009E4102">
      <w:pPr>
        <w:spacing w:line="360" w:lineRule="auto"/>
        <w:jc w:val="both"/>
        <w:rPr>
          <w:rFonts w:ascii="Arial" w:hAnsi="Arial"/>
          <w:lang w:val="es-MX"/>
        </w:rPr>
      </w:pPr>
      <w:r w:rsidRPr="00375CD0">
        <w:rPr>
          <w:rFonts w:ascii="Arial" w:hAnsi="Arial"/>
          <w:lang w:val="es-MX"/>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04ECFE91" w14:textId="77777777" w:rsidR="009849A1" w:rsidRPr="006306CD" w:rsidRDefault="009849A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2E92AA4A"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9849A1">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03128C43"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9849A1">
        <w:rPr>
          <w:rFonts w:ascii="Arial" w:hAnsi="Arial" w:cs="Arial"/>
          <w:b/>
        </w:rPr>
        <w:t>$ 1</w:t>
      </w:r>
      <w:r w:rsidR="00542173">
        <w:rPr>
          <w:rFonts w:ascii="Arial" w:hAnsi="Arial" w:cs="Arial"/>
          <w:b/>
        </w:rPr>
        <w:t>,195,817.93</w:t>
      </w:r>
    </w:p>
    <w:p w14:paraId="120E8C0B" w14:textId="7D64ED91" w:rsidR="00A47860" w:rsidRDefault="00A47860" w:rsidP="00B14619">
      <w:pPr>
        <w:spacing w:line="360" w:lineRule="auto"/>
        <w:jc w:val="both"/>
        <w:rPr>
          <w:rFonts w:ascii="Arial" w:hAnsi="Arial" w:cs="Arial"/>
        </w:rPr>
      </w:pPr>
    </w:p>
    <w:p w14:paraId="23FABEFA" w14:textId="1B698F1A"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542173">
        <w:rPr>
          <w:rFonts w:ascii="Arial" w:hAnsi="Arial" w:cs="Arial"/>
          <w:b/>
        </w:rPr>
        <w:t>$ 1,195,817.93</w:t>
      </w:r>
    </w:p>
    <w:p w14:paraId="31F8C399" w14:textId="77777777" w:rsidR="00896480" w:rsidRPr="00A90C44" w:rsidRDefault="00896480" w:rsidP="00B14619">
      <w:pPr>
        <w:spacing w:line="360" w:lineRule="auto"/>
        <w:jc w:val="both"/>
        <w:rPr>
          <w:rFonts w:ascii="Arial" w:hAnsi="Arial" w:cs="Arial"/>
        </w:rPr>
      </w:pPr>
    </w:p>
    <w:p w14:paraId="23CB23D4" w14:textId="3AE9E0ED"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542173">
        <w:rPr>
          <w:rFonts w:ascii="Arial" w:hAnsi="Arial" w:cs="Arial"/>
          <w:b/>
        </w:rPr>
        <w:t>$ 1,195,817.93</w:t>
      </w:r>
    </w:p>
    <w:p w14:paraId="432A4C44" w14:textId="77777777" w:rsidR="00BB1DCF" w:rsidRPr="00FA6C95" w:rsidRDefault="00BB1DCF" w:rsidP="00B14619">
      <w:pPr>
        <w:spacing w:line="360" w:lineRule="auto"/>
        <w:rPr>
          <w:rFonts w:ascii="Arial" w:hAnsi="Arial" w:cs="Arial"/>
        </w:rPr>
      </w:pPr>
    </w:p>
    <w:p w14:paraId="48BC94C9" w14:textId="08BAA098"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896480">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7D47564C" w:rsidR="0082406B" w:rsidRDefault="006F2784" w:rsidP="006F2784">
      <w:pPr>
        <w:spacing w:line="360" w:lineRule="auto"/>
        <w:jc w:val="both"/>
        <w:rPr>
          <w:rFonts w:ascii="Arial" w:hAnsi="Arial" w:cs="Arial"/>
        </w:rPr>
      </w:pPr>
      <w:bookmarkStart w:id="18" w:name="_Hlk53768050"/>
      <w:r>
        <w:rPr>
          <w:rFonts w:ascii="Arial" w:hAnsi="Arial" w:cs="Arial"/>
        </w:rPr>
        <w:lastRenderedPageBreak/>
        <w:t>De</w:t>
      </w:r>
      <w:r w:rsidR="00DC638A">
        <w:rPr>
          <w:rFonts w:ascii="Arial" w:hAnsi="Arial" w:cs="Arial"/>
        </w:rPr>
        <w:t xml:space="preserve"> los recursos </w:t>
      </w:r>
      <w:r w:rsidR="00AF4027">
        <w:rPr>
          <w:rFonts w:ascii="Arial" w:hAnsi="Arial" w:cs="Arial"/>
        </w:rPr>
        <w:t>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4F20E8">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AF4027" w14:paraId="7FD43EB5" w14:textId="77777777" w:rsidTr="00AF4027">
        <w:trPr>
          <w:trHeight w:val="502"/>
        </w:trPr>
        <w:tc>
          <w:tcPr>
            <w:tcW w:w="2656" w:type="dxa"/>
            <w:tcBorders>
              <w:top w:val="single" w:sz="6" w:space="0" w:color="auto"/>
            </w:tcBorders>
            <w:vAlign w:val="center"/>
          </w:tcPr>
          <w:p w14:paraId="61367D71" w14:textId="39E50419" w:rsidR="00AF4027" w:rsidRPr="00497683" w:rsidRDefault="00AF4027" w:rsidP="00AF4027">
            <w:pPr>
              <w:spacing w:line="276" w:lineRule="auto"/>
              <w:jc w:val="both"/>
              <w:rPr>
                <w:rFonts w:ascii="Arial" w:hAnsi="Arial" w:cs="Arial"/>
                <w:sz w:val="16"/>
                <w:szCs w:val="16"/>
              </w:rPr>
            </w:pPr>
            <w:r w:rsidRPr="008E3949">
              <w:rPr>
                <w:rFonts w:ascii="Arial" w:hAnsi="Arial" w:cs="Arial"/>
                <w:sz w:val="18"/>
                <w:szCs w:val="18"/>
              </w:rPr>
              <w:t>Ingresos Propios</w:t>
            </w:r>
          </w:p>
        </w:tc>
        <w:tc>
          <w:tcPr>
            <w:tcW w:w="2361" w:type="dxa"/>
            <w:tcBorders>
              <w:top w:val="single" w:sz="6" w:space="0" w:color="auto"/>
            </w:tcBorders>
            <w:vAlign w:val="center"/>
          </w:tcPr>
          <w:p w14:paraId="027738CA" w14:textId="1B9B6A53" w:rsidR="00AF4027" w:rsidRPr="00033440" w:rsidRDefault="00AF4027" w:rsidP="005D1946">
            <w:pPr>
              <w:spacing w:line="276" w:lineRule="auto"/>
              <w:jc w:val="right"/>
              <w:rPr>
                <w:rFonts w:ascii="Arial" w:hAnsi="Arial" w:cs="Arial"/>
                <w:sz w:val="18"/>
                <w:szCs w:val="18"/>
              </w:rPr>
            </w:pPr>
            <w:r w:rsidRPr="00AF4027">
              <w:rPr>
                <w:rFonts w:ascii="Arial" w:hAnsi="Arial" w:cs="Arial"/>
                <w:sz w:val="18"/>
                <w:szCs w:val="18"/>
              </w:rPr>
              <w:t>$</w:t>
            </w:r>
            <w:r w:rsidR="005D1946">
              <w:rPr>
                <w:rFonts w:ascii="Arial" w:hAnsi="Arial" w:cs="Arial"/>
                <w:sz w:val="18"/>
                <w:szCs w:val="18"/>
              </w:rPr>
              <w:t xml:space="preserve">     </w:t>
            </w:r>
            <w:r w:rsidRPr="00AF4027">
              <w:rPr>
                <w:rFonts w:ascii="Arial" w:hAnsi="Arial" w:cs="Arial"/>
                <w:sz w:val="18"/>
                <w:szCs w:val="18"/>
              </w:rPr>
              <w:t xml:space="preserve"> </w:t>
            </w:r>
            <w:r w:rsidR="005A4B93" w:rsidRPr="005A4B93">
              <w:rPr>
                <w:rFonts w:ascii="Arial" w:hAnsi="Arial" w:cs="Arial"/>
                <w:sz w:val="18"/>
                <w:szCs w:val="18"/>
              </w:rPr>
              <w:t>1,195,817.93</w:t>
            </w:r>
          </w:p>
        </w:tc>
        <w:tc>
          <w:tcPr>
            <w:tcW w:w="2494" w:type="dxa"/>
            <w:tcBorders>
              <w:top w:val="single" w:sz="6" w:space="0" w:color="auto"/>
            </w:tcBorders>
            <w:vAlign w:val="center"/>
          </w:tcPr>
          <w:p w14:paraId="32CA3D9A" w14:textId="2B736B9E" w:rsidR="00AF4027" w:rsidRPr="00497683" w:rsidRDefault="004F20E8" w:rsidP="005D1946">
            <w:pPr>
              <w:spacing w:line="276" w:lineRule="auto"/>
              <w:jc w:val="right"/>
              <w:rPr>
                <w:rFonts w:ascii="Arial" w:hAnsi="Arial" w:cs="Arial"/>
                <w:sz w:val="16"/>
                <w:szCs w:val="16"/>
              </w:rPr>
            </w:pPr>
            <w:r w:rsidRPr="00AF4027">
              <w:rPr>
                <w:rFonts w:ascii="Arial" w:hAnsi="Arial" w:cs="Arial"/>
                <w:sz w:val="18"/>
                <w:szCs w:val="18"/>
              </w:rPr>
              <w:t xml:space="preserve">$ </w:t>
            </w:r>
            <w:r w:rsidR="005D1946">
              <w:rPr>
                <w:rFonts w:ascii="Arial" w:hAnsi="Arial" w:cs="Arial"/>
                <w:sz w:val="18"/>
                <w:szCs w:val="18"/>
              </w:rPr>
              <w:t xml:space="preserve">   </w:t>
            </w:r>
            <w:r w:rsidR="005A4B93" w:rsidRPr="005A4B93">
              <w:rPr>
                <w:rFonts w:ascii="Arial" w:hAnsi="Arial" w:cs="Arial"/>
                <w:sz w:val="18"/>
                <w:szCs w:val="18"/>
              </w:rPr>
              <w:t>1,195,817.93</w:t>
            </w:r>
          </w:p>
        </w:tc>
        <w:tc>
          <w:tcPr>
            <w:tcW w:w="2167" w:type="dxa"/>
            <w:tcBorders>
              <w:top w:val="single" w:sz="6" w:space="0" w:color="auto"/>
            </w:tcBorders>
            <w:vAlign w:val="center"/>
          </w:tcPr>
          <w:p w14:paraId="13AA1AD6" w14:textId="40846B67" w:rsidR="00AF4027" w:rsidRPr="00865331" w:rsidRDefault="00AF4027" w:rsidP="00AF4027">
            <w:pPr>
              <w:spacing w:line="276" w:lineRule="auto"/>
              <w:jc w:val="center"/>
              <w:rPr>
                <w:rFonts w:ascii="Arial" w:hAnsi="Arial" w:cs="Arial"/>
                <w:sz w:val="18"/>
                <w:szCs w:val="18"/>
              </w:rPr>
            </w:pPr>
            <w:r>
              <w:rPr>
                <w:rFonts w:ascii="Arial" w:hAnsi="Arial" w:cs="Arial"/>
                <w:sz w:val="18"/>
                <w:szCs w:val="18"/>
              </w:rPr>
              <w:t>100</w:t>
            </w:r>
          </w:p>
        </w:tc>
      </w:tr>
      <w:tr w:rsidR="00A47860" w14:paraId="1BFAF6E7" w14:textId="77777777" w:rsidTr="004F20E8">
        <w:trPr>
          <w:trHeight w:val="413"/>
        </w:trPr>
        <w:tc>
          <w:tcPr>
            <w:tcW w:w="2656" w:type="dxa"/>
            <w:tcBorders>
              <w:top w:val="single" w:sz="6" w:space="0" w:color="auto"/>
              <w:bottom w:val="single" w:sz="6" w:space="0" w:color="auto"/>
            </w:tcBorders>
            <w:vAlign w:val="center"/>
          </w:tcPr>
          <w:p w14:paraId="0C76A416" w14:textId="16689AE5" w:rsidR="00A47860" w:rsidRPr="00DA6DB0" w:rsidRDefault="0056500E" w:rsidP="00817896">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53C1E4F5" w:rsidR="00A47860" w:rsidRPr="00DA6DB0" w:rsidRDefault="00AF4027" w:rsidP="005D1946">
            <w:pPr>
              <w:spacing w:line="276" w:lineRule="auto"/>
              <w:jc w:val="right"/>
              <w:rPr>
                <w:rFonts w:ascii="Arial" w:hAnsi="Arial" w:cs="Arial"/>
                <w:b/>
                <w:sz w:val="16"/>
                <w:szCs w:val="16"/>
              </w:rPr>
            </w:pPr>
            <w:r w:rsidRPr="00AF4027">
              <w:rPr>
                <w:rFonts w:ascii="Arial" w:hAnsi="Arial" w:cs="Arial"/>
                <w:b/>
                <w:sz w:val="18"/>
                <w:szCs w:val="18"/>
              </w:rPr>
              <w:t xml:space="preserve">$ </w:t>
            </w:r>
            <w:r w:rsidR="005D1946">
              <w:rPr>
                <w:rFonts w:ascii="Arial" w:hAnsi="Arial" w:cs="Arial"/>
                <w:b/>
                <w:sz w:val="18"/>
                <w:szCs w:val="18"/>
              </w:rPr>
              <w:t xml:space="preserve">     </w:t>
            </w:r>
            <w:r w:rsidRPr="00AF4027">
              <w:rPr>
                <w:rFonts w:ascii="Arial" w:hAnsi="Arial" w:cs="Arial"/>
                <w:b/>
                <w:sz w:val="18"/>
                <w:szCs w:val="18"/>
              </w:rPr>
              <w:t>1,195,817.93</w:t>
            </w:r>
          </w:p>
        </w:tc>
        <w:tc>
          <w:tcPr>
            <w:tcW w:w="2494" w:type="dxa"/>
            <w:tcBorders>
              <w:top w:val="single" w:sz="6" w:space="0" w:color="auto"/>
              <w:bottom w:val="single" w:sz="6" w:space="0" w:color="auto"/>
            </w:tcBorders>
            <w:vAlign w:val="center"/>
          </w:tcPr>
          <w:p w14:paraId="0D7323B7" w14:textId="071F8611" w:rsidR="00A47860" w:rsidRPr="00DA6DB0" w:rsidRDefault="00AF4027" w:rsidP="005D1946">
            <w:pPr>
              <w:spacing w:line="276" w:lineRule="auto"/>
              <w:jc w:val="right"/>
              <w:rPr>
                <w:rFonts w:ascii="Arial" w:hAnsi="Arial" w:cs="Arial"/>
                <w:b/>
                <w:sz w:val="16"/>
                <w:szCs w:val="16"/>
              </w:rPr>
            </w:pPr>
            <w:r w:rsidRPr="00AF4027">
              <w:rPr>
                <w:rFonts w:ascii="Arial" w:hAnsi="Arial" w:cs="Arial"/>
                <w:b/>
                <w:sz w:val="18"/>
                <w:szCs w:val="18"/>
              </w:rPr>
              <w:t xml:space="preserve">$ </w:t>
            </w:r>
            <w:r w:rsidR="005D1946">
              <w:rPr>
                <w:rFonts w:ascii="Arial" w:hAnsi="Arial" w:cs="Arial"/>
                <w:b/>
                <w:sz w:val="18"/>
                <w:szCs w:val="18"/>
              </w:rPr>
              <w:t xml:space="preserve">   </w:t>
            </w:r>
            <w:r w:rsidRPr="00AF4027">
              <w:rPr>
                <w:rFonts w:ascii="Arial" w:hAnsi="Arial" w:cs="Arial"/>
                <w:b/>
                <w:sz w:val="18"/>
                <w:szCs w:val="18"/>
              </w:rPr>
              <w:t>1,195,817.93</w:t>
            </w:r>
          </w:p>
        </w:tc>
        <w:tc>
          <w:tcPr>
            <w:tcW w:w="2167" w:type="dxa"/>
            <w:tcBorders>
              <w:top w:val="single" w:sz="6" w:space="0" w:color="auto"/>
              <w:bottom w:val="single" w:sz="6" w:space="0" w:color="auto"/>
            </w:tcBorders>
            <w:vAlign w:val="center"/>
          </w:tcPr>
          <w:p w14:paraId="152DE01A" w14:textId="63664AAE" w:rsidR="00A47860" w:rsidRPr="001F7FC3" w:rsidRDefault="00AF4027" w:rsidP="00817896">
            <w:pPr>
              <w:spacing w:line="276" w:lineRule="auto"/>
              <w:jc w:val="center"/>
              <w:rPr>
                <w:rFonts w:ascii="Arial" w:hAnsi="Arial" w:cs="Arial"/>
                <w:b/>
                <w:sz w:val="18"/>
                <w:szCs w:val="18"/>
              </w:rPr>
            </w:pPr>
            <w:r>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37BA547D"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8D58DC">
        <w:rPr>
          <w:rFonts w:ascii="Arial" w:hAnsi="Arial" w:cs="Arial"/>
        </w:rPr>
        <w:t>3</w:t>
      </w:r>
      <w:r>
        <w:rPr>
          <w:rFonts w:ascii="Arial" w:hAnsi="Arial" w:cs="Arial"/>
        </w:rPr>
        <w:t xml:space="preserve"> obras, de acuerdo con la siguiente tabla:</w:t>
      </w:r>
    </w:p>
    <w:p w14:paraId="5176F7EE" w14:textId="256F02FA" w:rsidR="006C2781" w:rsidRDefault="005D1946" w:rsidP="0082406B">
      <w:pPr>
        <w:spacing w:line="360" w:lineRule="auto"/>
        <w:jc w:val="both"/>
        <w:rPr>
          <w:rFonts w:ascii="Arial" w:hAnsi="Arial" w:cs="Arial"/>
        </w:rPr>
      </w:pPr>
      <w:r>
        <w:rPr>
          <w:rFonts w:ascii="Arial" w:hAnsi="Arial" w:cs="Arial"/>
        </w:rPr>
        <w:t xml:space="preserve">         </w:t>
      </w: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127"/>
        <w:gridCol w:w="3834"/>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4B2E05">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4B2E05">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4B2E05">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gridSpan w:val="2"/>
            <w:tcBorders>
              <w:top w:val="single" w:sz="6" w:space="0" w:color="auto"/>
              <w:bottom w:val="single" w:sz="6" w:space="0" w:color="auto"/>
            </w:tcBorders>
            <w:vAlign w:val="center"/>
          </w:tcPr>
          <w:p w14:paraId="2B2607D4" w14:textId="77777777" w:rsidR="00A90C44" w:rsidRPr="000D1F2D" w:rsidRDefault="007F139F" w:rsidP="004B2E05">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4B2E05">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CB2206">
        <w:trPr>
          <w:trHeight w:val="395"/>
        </w:trPr>
        <w:tc>
          <w:tcPr>
            <w:tcW w:w="9633" w:type="dxa"/>
            <w:gridSpan w:val="6"/>
            <w:tcBorders>
              <w:top w:val="single" w:sz="6" w:space="0" w:color="auto"/>
              <w:bottom w:val="single" w:sz="2" w:space="0" w:color="auto"/>
            </w:tcBorders>
            <w:vAlign w:val="center"/>
          </w:tcPr>
          <w:p w14:paraId="65262B98" w14:textId="269656B6" w:rsidR="007012F2" w:rsidRPr="000D1F2D" w:rsidRDefault="005F2802" w:rsidP="004B2E05">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CB2206" w:rsidRPr="000D1F2D" w14:paraId="4C3FCA1C" w14:textId="77777777" w:rsidTr="00CB2206">
        <w:trPr>
          <w:trHeight w:val="343"/>
        </w:trPr>
        <w:tc>
          <w:tcPr>
            <w:tcW w:w="703" w:type="dxa"/>
            <w:tcBorders>
              <w:top w:val="single" w:sz="2" w:space="0" w:color="auto"/>
              <w:bottom w:val="dotted" w:sz="4" w:space="0" w:color="auto"/>
            </w:tcBorders>
            <w:vAlign w:val="center"/>
          </w:tcPr>
          <w:p w14:paraId="735D3A6A" w14:textId="0D798F36" w:rsidR="00CB2206" w:rsidRPr="000D1F2D" w:rsidRDefault="00CB2206" w:rsidP="004B2E05">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5A96E366" w14:textId="6D9B6E14" w:rsidR="00CB2206" w:rsidRPr="000D1F2D" w:rsidRDefault="00CB2206" w:rsidP="004B2E05">
            <w:pPr>
              <w:spacing w:line="276" w:lineRule="auto"/>
              <w:jc w:val="center"/>
              <w:rPr>
                <w:rFonts w:ascii="Arial" w:hAnsi="Arial" w:cs="Arial"/>
                <w:sz w:val="16"/>
                <w:szCs w:val="16"/>
              </w:rPr>
            </w:pPr>
            <w:r>
              <w:rPr>
                <w:rFonts w:ascii="Arial" w:hAnsi="Arial" w:cs="Arial"/>
                <w:sz w:val="16"/>
                <w:szCs w:val="16"/>
              </w:rPr>
              <w:t>S/N</w:t>
            </w:r>
          </w:p>
        </w:tc>
        <w:tc>
          <w:tcPr>
            <w:tcW w:w="2416" w:type="dxa"/>
            <w:gridSpan w:val="2"/>
            <w:tcBorders>
              <w:top w:val="single" w:sz="2" w:space="0" w:color="auto"/>
              <w:bottom w:val="dotted" w:sz="4" w:space="0" w:color="auto"/>
            </w:tcBorders>
            <w:vAlign w:val="center"/>
          </w:tcPr>
          <w:p w14:paraId="699EB9A9" w14:textId="079F0C2B" w:rsidR="00CB2206" w:rsidRPr="000D1F2D" w:rsidRDefault="00CB2206" w:rsidP="004B2E05">
            <w:pPr>
              <w:spacing w:line="276" w:lineRule="auto"/>
              <w:jc w:val="center"/>
              <w:rPr>
                <w:rFonts w:ascii="Arial" w:hAnsi="Arial" w:cs="Arial"/>
                <w:sz w:val="16"/>
                <w:szCs w:val="16"/>
              </w:rPr>
            </w:pPr>
            <w:r w:rsidRPr="00CB2206">
              <w:rPr>
                <w:rFonts w:ascii="Arial" w:hAnsi="Arial" w:cs="Arial"/>
                <w:sz w:val="16"/>
                <w:szCs w:val="16"/>
              </w:rPr>
              <w:t>AGEPRO/AD/OBRA/001/2022</w:t>
            </w:r>
          </w:p>
        </w:tc>
        <w:tc>
          <w:tcPr>
            <w:tcW w:w="3834" w:type="dxa"/>
            <w:tcBorders>
              <w:top w:val="single" w:sz="2" w:space="0" w:color="auto"/>
              <w:bottom w:val="dotted" w:sz="4" w:space="0" w:color="auto"/>
            </w:tcBorders>
            <w:vAlign w:val="center"/>
          </w:tcPr>
          <w:p w14:paraId="4A73D451" w14:textId="7D7E8FFD" w:rsidR="00CB2206" w:rsidRPr="000D1F2D" w:rsidRDefault="000000B1" w:rsidP="004B2E05">
            <w:pPr>
              <w:spacing w:line="276" w:lineRule="auto"/>
              <w:jc w:val="both"/>
              <w:rPr>
                <w:rFonts w:ascii="Arial" w:hAnsi="Arial" w:cs="Arial"/>
                <w:sz w:val="16"/>
                <w:szCs w:val="16"/>
              </w:rPr>
            </w:pPr>
            <w:r w:rsidRPr="00CB2206">
              <w:rPr>
                <w:rFonts w:ascii="Arial" w:hAnsi="Arial" w:cs="Arial"/>
                <w:sz w:val="16"/>
                <w:szCs w:val="16"/>
              </w:rPr>
              <w:t xml:space="preserve">Remodelación de oficinas de la Agencia </w:t>
            </w:r>
            <w:r w:rsidR="0080233C">
              <w:rPr>
                <w:rFonts w:ascii="Arial" w:hAnsi="Arial" w:cs="Arial"/>
                <w:sz w:val="16"/>
                <w:szCs w:val="16"/>
              </w:rPr>
              <w:t>d</w:t>
            </w:r>
            <w:r w:rsidRPr="00CB2206">
              <w:rPr>
                <w:rFonts w:ascii="Arial" w:hAnsi="Arial" w:cs="Arial"/>
                <w:sz w:val="16"/>
                <w:szCs w:val="16"/>
              </w:rPr>
              <w:t>e Proyectos Estratégicos del Estado de Quintana Roo en el Municipio de Tulum</w:t>
            </w:r>
            <w:r>
              <w:rPr>
                <w:rFonts w:ascii="Arial" w:hAnsi="Arial" w:cs="Arial"/>
                <w:sz w:val="16"/>
                <w:szCs w:val="16"/>
              </w:rPr>
              <w:t>.</w:t>
            </w:r>
          </w:p>
        </w:tc>
        <w:tc>
          <w:tcPr>
            <w:tcW w:w="1546" w:type="dxa"/>
            <w:tcBorders>
              <w:top w:val="single" w:sz="2" w:space="0" w:color="auto"/>
              <w:bottom w:val="dotted" w:sz="4" w:space="0" w:color="auto"/>
            </w:tcBorders>
            <w:vAlign w:val="center"/>
          </w:tcPr>
          <w:p w14:paraId="58A4FB0B" w14:textId="5EF47F37" w:rsidR="00CB2206" w:rsidRPr="00E92699" w:rsidRDefault="003A655D" w:rsidP="004B2E05">
            <w:pPr>
              <w:spacing w:line="276" w:lineRule="auto"/>
              <w:jc w:val="right"/>
              <w:rPr>
                <w:rFonts w:ascii="Arial" w:hAnsi="Arial" w:cs="Arial"/>
                <w:sz w:val="16"/>
                <w:szCs w:val="16"/>
                <w:highlight w:val="cyan"/>
              </w:rPr>
            </w:pPr>
            <w:r w:rsidRPr="003A655D">
              <w:rPr>
                <w:rFonts w:ascii="Arial" w:hAnsi="Arial" w:cs="Arial"/>
                <w:sz w:val="16"/>
                <w:szCs w:val="16"/>
              </w:rPr>
              <w:t>$</w:t>
            </w:r>
            <w:r w:rsidR="005D1946">
              <w:rPr>
                <w:rFonts w:ascii="Arial" w:hAnsi="Arial" w:cs="Arial"/>
                <w:sz w:val="16"/>
                <w:szCs w:val="16"/>
              </w:rPr>
              <w:t xml:space="preserve">      </w:t>
            </w:r>
            <w:r>
              <w:rPr>
                <w:rFonts w:ascii="Arial" w:hAnsi="Arial" w:cs="Arial"/>
                <w:sz w:val="16"/>
                <w:szCs w:val="16"/>
              </w:rPr>
              <w:t xml:space="preserve"> </w:t>
            </w:r>
            <w:r w:rsidR="004F20E8">
              <w:rPr>
                <w:rFonts w:ascii="Arial" w:hAnsi="Arial" w:cs="Arial"/>
                <w:sz w:val="16"/>
                <w:szCs w:val="16"/>
              </w:rPr>
              <w:t>268,722.07</w:t>
            </w:r>
          </w:p>
        </w:tc>
      </w:tr>
      <w:tr w:rsidR="00CB2206" w:rsidRPr="000D1F2D" w14:paraId="31EFACEE" w14:textId="77777777" w:rsidTr="00CB2206">
        <w:trPr>
          <w:trHeight w:val="343"/>
        </w:trPr>
        <w:tc>
          <w:tcPr>
            <w:tcW w:w="703" w:type="dxa"/>
            <w:tcBorders>
              <w:top w:val="dotted" w:sz="4" w:space="0" w:color="auto"/>
              <w:bottom w:val="dotted" w:sz="4" w:space="0" w:color="auto"/>
            </w:tcBorders>
            <w:vAlign w:val="center"/>
          </w:tcPr>
          <w:p w14:paraId="0DC9E9E9" w14:textId="126C1B10" w:rsidR="00CB2206" w:rsidRPr="000D1F2D" w:rsidRDefault="00CB2206" w:rsidP="004B2E05">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vAlign w:val="center"/>
          </w:tcPr>
          <w:p w14:paraId="161F4D77" w14:textId="140247AE" w:rsidR="00CB2206" w:rsidRPr="000D1F2D" w:rsidRDefault="00CB2206" w:rsidP="004B2E05">
            <w:pPr>
              <w:spacing w:line="276" w:lineRule="auto"/>
              <w:jc w:val="center"/>
              <w:rPr>
                <w:rFonts w:ascii="Arial" w:hAnsi="Arial" w:cs="Arial"/>
                <w:sz w:val="16"/>
                <w:szCs w:val="16"/>
              </w:rPr>
            </w:pPr>
            <w:r>
              <w:rPr>
                <w:rFonts w:ascii="Arial" w:hAnsi="Arial" w:cs="Arial"/>
                <w:sz w:val="16"/>
                <w:szCs w:val="16"/>
              </w:rPr>
              <w:t>S/N</w:t>
            </w:r>
          </w:p>
        </w:tc>
        <w:tc>
          <w:tcPr>
            <w:tcW w:w="2416" w:type="dxa"/>
            <w:gridSpan w:val="2"/>
            <w:tcBorders>
              <w:top w:val="dotted" w:sz="4" w:space="0" w:color="auto"/>
              <w:bottom w:val="dotted" w:sz="4" w:space="0" w:color="auto"/>
            </w:tcBorders>
            <w:vAlign w:val="center"/>
          </w:tcPr>
          <w:p w14:paraId="49EB7C16" w14:textId="7BA28A16" w:rsidR="00CB2206" w:rsidRPr="000D1F2D" w:rsidRDefault="00CB2206" w:rsidP="004B2E05">
            <w:pPr>
              <w:spacing w:line="276" w:lineRule="auto"/>
              <w:jc w:val="center"/>
              <w:rPr>
                <w:rFonts w:ascii="Arial" w:hAnsi="Arial" w:cs="Arial"/>
                <w:sz w:val="16"/>
                <w:szCs w:val="16"/>
              </w:rPr>
            </w:pPr>
            <w:r w:rsidRPr="00CB2206">
              <w:rPr>
                <w:rFonts w:ascii="Arial" w:hAnsi="Arial" w:cs="Arial"/>
                <w:sz w:val="16"/>
                <w:szCs w:val="16"/>
              </w:rPr>
              <w:t>AGEPRO/AD/OBRA/002/2022</w:t>
            </w:r>
          </w:p>
        </w:tc>
        <w:tc>
          <w:tcPr>
            <w:tcW w:w="3834" w:type="dxa"/>
            <w:tcBorders>
              <w:top w:val="dotted" w:sz="4" w:space="0" w:color="auto"/>
              <w:bottom w:val="dotted" w:sz="4" w:space="0" w:color="auto"/>
            </w:tcBorders>
            <w:vAlign w:val="center"/>
          </w:tcPr>
          <w:p w14:paraId="6A04381F" w14:textId="001FDEB9" w:rsidR="00CB2206" w:rsidRPr="000D1F2D" w:rsidRDefault="000000B1" w:rsidP="004B2E05">
            <w:pPr>
              <w:spacing w:line="276" w:lineRule="auto"/>
              <w:jc w:val="both"/>
              <w:rPr>
                <w:rFonts w:ascii="Arial" w:hAnsi="Arial" w:cs="Arial"/>
                <w:sz w:val="16"/>
                <w:szCs w:val="16"/>
              </w:rPr>
            </w:pPr>
            <w:r w:rsidRPr="00CB2206">
              <w:rPr>
                <w:rFonts w:ascii="Arial" w:hAnsi="Arial" w:cs="Arial"/>
                <w:sz w:val="16"/>
                <w:szCs w:val="16"/>
              </w:rPr>
              <w:t>Remodelación</w:t>
            </w:r>
            <w:r w:rsidR="00CB2206" w:rsidRPr="00CB2206">
              <w:rPr>
                <w:rFonts w:ascii="Arial" w:hAnsi="Arial" w:cs="Arial"/>
                <w:sz w:val="16"/>
                <w:szCs w:val="16"/>
              </w:rPr>
              <w:t xml:space="preserve"> </w:t>
            </w:r>
            <w:r w:rsidRPr="00CB2206">
              <w:rPr>
                <w:rFonts w:ascii="Arial" w:hAnsi="Arial" w:cs="Arial"/>
                <w:sz w:val="16"/>
                <w:szCs w:val="16"/>
              </w:rPr>
              <w:t>de</w:t>
            </w:r>
            <w:r w:rsidR="00CB2206" w:rsidRPr="00CB2206">
              <w:rPr>
                <w:rFonts w:ascii="Arial" w:hAnsi="Arial" w:cs="Arial"/>
                <w:sz w:val="16"/>
                <w:szCs w:val="16"/>
              </w:rPr>
              <w:t xml:space="preserve"> </w:t>
            </w:r>
            <w:r w:rsidRPr="00CB2206">
              <w:rPr>
                <w:rFonts w:ascii="Arial" w:hAnsi="Arial" w:cs="Arial"/>
                <w:sz w:val="16"/>
                <w:szCs w:val="16"/>
              </w:rPr>
              <w:t xml:space="preserve">oficinas de la Agencia </w:t>
            </w:r>
            <w:r w:rsidR="0080233C">
              <w:rPr>
                <w:rFonts w:ascii="Arial" w:hAnsi="Arial" w:cs="Arial"/>
                <w:sz w:val="16"/>
                <w:szCs w:val="16"/>
              </w:rPr>
              <w:t>d</w:t>
            </w:r>
            <w:r w:rsidRPr="00CB2206">
              <w:rPr>
                <w:rFonts w:ascii="Arial" w:hAnsi="Arial" w:cs="Arial"/>
                <w:sz w:val="16"/>
                <w:szCs w:val="16"/>
              </w:rPr>
              <w:t>e Proyectos Estratégicos del Estado de Quintana Roo</w:t>
            </w:r>
            <w:r w:rsidR="00CB2206" w:rsidRPr="00CB2206">
              <w:rPr>
                <w:rFonts w:ascii="Arial" w:hAnsi="Arial" w:cs="Arial"/>
                <w:sz w:val="16"/>
                <w:szCs w:val="16"/>
              </w:rPr>
              <w:t xml:space="preserve"> </w:t>
            </w:r>
            <w:r w:rsidRPr="000000B1">
              <w:rPr>
                <w:rFonts w:ascii="Arial" w:hAnsi="Arial" w:cs="Arial"/>
                <w:sz w:val="16"/>
                <w:szCs w:val="16"/>
              </w:rPr>
              <w:t>en la localidad de</w:t>
            </w:r>
            <w:r w:rsidR="00CB2206" w:rsidRPr="00CB2206">
              <w:rPr>
                <w:rFonts w:ascii="Arial" w:hAnsi="Arial" w:cs="Arial"/>
                <w:sz w:val="16"/>
                <w:szCs w:val="16"/>
              </w:rPr>
              <w:t xml:space="preserve"> </w:t>
            </w:r>
            <w:r w:rsidRPr="00CB2206">
              <w:rPr>
                <w:rFonts w:ascii="Arial" w:hAnsi="Arial" w:cs="Arial"/>
                <w:sz w:val="16"/>
                <w:szCs w:val="16"/>
              </w:rPr>
              <w:t>Mahahual</w:t>
            </w:r>
            <w:r>
              <w:rPr>
                <w:rFonts w:ascii="Arial" w:hAnsi="Arial" w:cs="Arial"/>
                <w:sz w:val="16"/>
                <w:szCs w:val="16"/>
              </w:rPr>
              <w:t>.</w:t>
            </w:r>
          </w:p>
        </w:tc>
        <w:tc>
          <w:tcPr>
            <w:tcW w:w="1546" w:type="dxa"/>
            <w:tcBorders>
              <w:top w:val="dotted" w:sz="4" w:space="0" w:color="auto"/>
              <w:bottom w:val="dotted" w:sz="4" w:space="0" w:color="auto"/>
            </w:tcBorders>
            <w:vAlign w:val="center"/>
          </w:tcPr>
          <w:p w14:paraId="3EE9FF30" w14:textId="31EFEEC9" w:rsidR="00CB2206" w:rsidRPr="00E92699" w:rsidRDefault="003A655D" w:rsidP="004B2E05">
            <w:pPr>
              <w:spacing w:line="276" w:lineRule="auto"/>
              <w:jc w:val="right"/>
              <w:rPr>
                <w:rFonts w:ascii="Arial" w:hAnsi="Arial" w:cs="Arial"/>
                <w:sz w:val="16"/>
                <w:szCs w:val="16"/>
                <w:highlight w:val="cyan"/>
              </w:rPr>
            </w:pPr>
            <w:r w:rsidRPr="003A655D">
              <w:rPr>
                <w:rFonts w:ascii="Arial" w:hAnsi="Arial" w:cs="Arial"/>
                <w:sz w:val="16"/>
                <w:szCs w:val="16"/>
              </w:rPr>
              <w:t>$</w:t>
            </w:r>
            <w:r w:rsidR="005D1946">
              <w:rPr>
                <w:rFonts w:ascii="Arial" w:hAnsi="Arial" w:cs="Arial"/>
                <w:sz w:val="16"/>
                <w:szCs w:val="16"/>
              </w:rPr>
              <w:t xml:space="preserve">      </w:t>
            </w:r>
            <w:r>
              <w:rPr>
                <w:rFonts w:ascii="Arial" w:hAnsi="Arial" w:cs="Arial"/>
                <w:sz w:val="16"/>
                <w:szCs w:val="16"/>
              </w:rPr>
              <w:t xml:space="preserve"> </w:t>
            </w:r>
            <w:r w:rsidR="00047CCD">
              <w:rPr>
                <w:rFonts w:ascii="Arial" w:hAnsi="Arial" w:cs="Arial"/>
                <w:sz w:val="16"/>
                <w:szCs w:val="16"/>
              </w:rPr>
              <w:t>149,516.44</w:t>
            </w:r>
          </w:p>
        </w:tc>
      </w:tr>
      <w:tr w:rsidR="00CB2206" w:rsidRPr="000D1F2D" w14:paraId="2D676EF9" w14:textId="77777777" w:rsidTr="00C17A63">
        <w:trPr>
          <w:trHeight w:val="320"/>
        </w:trPr>
        <w:tc>
          <w:tcPr>
            <w:tcW w:w="703" w:type="dxa"/>
            <w:tcBorders>
              <w:top w:val="dotted" w:sz="4" w:space="0" w:color="auto"/>
              <w:bottom w:val="dotted" w:sz="4" w:space="0" w:color="auto"/>
            </w:tcBorders>
            <w:vAlign w:val="center"/>
          </w:tcPr>
          <w:p w14:paraId="46396A57" w14:textId="46B43C84" w:rsidR="00CB2206" w:rsidRPr="000D1F2D" w:rsidRDefault="00CB2206" w:rsidP="004B2E05">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23B1611A" w14:textId="34FD12C5" w:rsidR="00CB2206" w:rsidRPr="000D1F2D" w:rsidRDefault="00CB2206" w:rsidP="004B2E05">
            <w:pPr>
              <w:spacing w:line="276" w:lineRule="auto"/>
              <w:jc w:val="center"/>
              <w:rPr>
                <w:rFonts w:ascii="Arial" w:hAnsi="Arial" w:cs="Arial"/>
                <w:sz w:val="16"/>
                <w:szCs w:val="16"/>
              </w:rPr>
            </w:pPr>
            <w:r>
              <w:rPr>
                <w:rFonts w:ascii="Arial" w:hAnsi="Arial" w:cs="Arial"/>
                <w:sz w:val="16"/>
                <w:szCs w:val="16"/>
              </w:rPr>
              <w:t>S/N</w:t>
            </w:r>
          </w:p>
        </w:tc>
        <w:tc>
          <w:tcPr>
            <w:tcW w:w="2416" w:type="dxa"/>
            <w:gridSpan w:val="2"/>
            <w:tcBorders>
              <w:top w:val="dotted" w:sz="4" w:space="0" w:color="auto"/>
              <w:bottom w:val="dotted" w:sz="4" w:space="0" w:color="auto"/>
            </w:tcBorders>
            <w:vAlign w:val="center"/>
          </w:tcPr>
          <w:p w14:paraId="66E6DF96" w14:textId="61640188" w:rsidR="00CB2206" w:rsidRPr="000D1F2D" w:rsidRDefault="00CB2206" w:rsidP="004B2E05">
            <w:pPr>
              <w:spacing w:line="276" w:lineRule="auto"/>
              <w:jc w:val="center"/>
              <w:rPr>
                <w:rFonts w:ascii="Arial" w:hAnsi="Arial" w:cs="Arial"/>
                <w:sz w:val="16"/>
                <w:szCs w:val="16"/>
              </w:rPr>
            </w:pPr>
            <w:r w:rsidRPr="00CB2206">
              <w:rPr>
                <w:rFonts w:ascii="Arial" w:hAnsi="Arial" w:cs="Arial"/>
                <w:sz w:val="16"/>
                <w:szCs w:val="16"/>
              </w:rPr>
              <w:t>AGEPRO/AD/OBRA/003/2022</w:t>
            </w:r>
          </w:p>
        </w:tc>
        <w:tc>
          <w:tcPr>
            <w:tcW w:w="3834" w:type="dxa"/>
            <w:tcBorders>
              <w:top w:val="dotted" w:sz="4" w:space="0" w:color="auto"/>
              <w:bottom w:val="dotted" w:sz="4" w:space="0" w:color="auto"/>
            </w:tcBorders>
            <w:vAlign w:val="center"/>
          </w:tcPr>
          <w:p w14:paraId="55911B11" w14:textId="7DF5C29F" w:rsidR="00CB2206" w:rsidRPr="000D1F2D" w:rsidRDefault="000000B1" w:rsidP="004B2E05">
            <w:pPr>
              <w:spacing w:line="276" w:lineRule="auto"/>
              <w:jc w:val="both"/>
              <w:rPr>
                <w:rFonts w:ascii="Arial" w:hAnsi="Arial" w:cs="Arial"/>
                <w:sz w:val="16"/>
                <w:szCs w:val="16"/>
              </w:rPr>
            </w:pPr>
            <w:r>
              <w:rPr>
                <w:rFonts w:ascii="Arial" w:hAnsi="Arial" w:cs="Arial"/>
                <w:sz w:val="16"/>
                <w:szCs w:val="16"/>
              </w:rPr>
              <w:t>R</w:t>
            </w:r>
            <w:r w:rsidRPr="00CB2206">
              <w:rPr>
                <w:rFonts w:ascii="Arial" w:hAnsi="Arial" w:cs="Arial"/>
                <w:sz w:val="16"/>
                <w:szCs w:val="16"/>
              </w:rPr>
              <w:t xml:space="preserve">ehabilitación de oficinas, azotea e iluminación del Centro </w:t>
            </w:r>
            <w:r>
              <w:rPr>
                <w:rFonts w:ascii="Arial" w:hAnsi="Arial" w:cs="Arial"/>
                <w:sz w:val="16"/>
                <w:szCs w:val="16"/>
              </w:rPr>
              <w:t>d</w:t>
            </w:r>
            <w:r w:rsidRPr="00CB2206">
              <w:rPr>
                <w:rFonts w:ascii="Arial" w:hAnsi="Arial" w:cs="Arial"/>
                <w:sz w:val="16"/>
                <w:szCs w:val="16"/>
              </w:rPr>
              <w:t xml:space="preserve">e Convenciones </w:t>
            </w:r>
            <w:r>
              <w:rPr>
                <w:rFonts w:ascii="Arial" w:hAnsi="Arial" w:cs="Arial"/>
                <w:sz w:val="16"/>
                <w:szCs w:val="16"/>
              </w:rPr>
              <w:t>d</w:t>
            </w:r>
            <w:r w:rsidRPr="00CB2206">
              <w:rPr>
                <w:rFonts w:ascii="Arial" w:hAnsi="Arial" w:cs="Arial"/>
                <w:sz w:val="16"/>
                <w:szCs w:val="16"/>
              </w:rPr>
              <w:t>e Chetumal</w:t>
            </w:r>
            <w:r w:rsidR="00987467">
              <w:rPr>
                <w:rFonts w:ascii="Arial" w:hAnsi="Arial" w:cs="Arial"/>
                <w:sz w:val="16"/>
                <w:szCs w:val="16"/>
              </w:rPr>
              <w:t>.</w:t>
            </w:r>
          </w:p>
        </w:tc>
        <w:tc>
          <w:tcPr>
            <w:tcW w:w="1546" w:type="dxa"/>
            <w:tcBorders>
              <w:top w:val="dotted" w:sz="4" w:space="0" w:color="auto"/>
              <w:bottom w:val="dotted" w:sz="4" w:space="0" w:color="auto"/>
            </w:tcBorders>
            <w:vAlign w:val="center"/>
          </w:tcPr>
          <w:p w14:paraId="3AC8335E" w14:textId="524263E3" w:rsidR="00CB2206" w:rsidRPr="000D1F2D" w:rsidRDefault="00CB2206" w:rsidP="004B2E05">
            <w:pPr>
              <w:spacing w:line="276" w:lineRule="auto"/>
              <w:jc w:val="right"/>
              <w:rPr>
                <w:rFonts w:ascii="Arial" w:hAnsi="Arial" w:cs="Arial"/>
                <w:sz w:val="16"/>
                <w:szCs w:val="16"/>
              </w:rPr>
            </w:pPr>
            <w:r w:rsidRPr="000D1F2D">
              <w:rPr>
                <w:rFonts w:ascii="Arial" w:hAnsi="Arial" w:cs="Arial"/>
                <w:sz w:val="16"/>
                <w:szCs w:val="16"/>
              </w:rPr>
              <w:t xml:space="preserve">$ </w:t>
            </w:r>
            <w:r w:rsidR="005D1946">
              <w:rPr>
                <w:rFonts w:ascii="Arial" w:hAnsi="Arial" w:cs="Arial"/>
                <w:sz w:val="16"/>
                <w:szCs w:val="16"/>
              </w:rPr>
              <w:t xml:space="preserve">      </w:t>
            </w:r>
            <w:r w:rsidR="00047CCD">
              <w:rPr>
                <w:rFonts w:ascii="Arial" w:hAnsi="Arial" w:cs="Arial"/>
                <w:sz w:val="16"/>
                <w:szCs w:val="16"/>
              </w:rPr>
              <w:t>774,319.59</w:t>
            </w:r>
          </w:p>
        </w:tc>
      </w:tr>
      <w:tr w:rsidR="00A90C44" w:rsidRPr="000D1F2D" w14:paraId="40719B98" w14:textId="77777777" w:rsidTr="00CB2206">
        <w:trPr>
          <w:trHeight w:val="321"/>
        </w:trPr>
        <w:tc>
          <w:tcPr>
            <w:tcW w:w="703" w:type="dxa"/>
            <w:tcBorders>
              <w:top w:val="single" w:sz="6" w:space="0" w:color="auto"/>
              <w:bottom w:val="single" w:sz="6" w:space="0" w:color="auto"/>
            </w:tcBorders>
            <w:vAlign w:val="center"/>
          </w:tcPr>
          <w:p w14:paraId="28886AE7" w14:textId="77777777" w:rsidR="00A90C44" w:rsidRPr="000D1F2D" w:rsidRDefault="00A90C44" w:rsidP="004B2E05">
            <w:pPr>
              <w:tabs>
                <w:tab w:val="decimal" w:pos="0"/>
              </w:tabs>
              <w:spacing w:line="276" w:lineRule="auto"/>
              <w:jc w:val="center"/>
              <w:rPr>
                <w:rFonts w:ascii="Arial" w:hAnsi="Arial" w:cs="Arial"/>
                <w:sz w:val="16"/>
                <w:szCs w:val="16"/>
                <w:highlight w:val="yellow"/>
              </w:rPr>
            </w:pPr>
          </w:p>
        </w:tc>
        <w:tc>
          <w:tcPr>
            <w:tcW w:w="1134" w:type="dxa"/>
            <w:tcBorders>
              <w:top w:val="single" w:sz="6" w:space="0" w:color="auto"/>
              <w:bottom w:val="single" w:sz="6" w:space="0" w:color="auto"/>
            </w:tcBorders>
            <w:vAlign w:val="center"/>
          </w:tcPr>
          <w:p w14:paraId="1479D5B8" w14:textId="77777777" w:rsidR="00A90C44" w:rsidRPr="000D1F2D" w:rsidRDefault="00A90C44" w:rsidP="004B2E05">
            <w:pPr>
              <w:tabs>
                <w:tab w:val="decimal" w:pos="0"/>
              </w:tabs>
              <w:spacing w:line="276" w:lineRule="auto"/>
              <w:jc w:val="center"/>
              <w:rPr>
                <w:rFonts w:ascii="Arial" w:hAnsi="Arial" w:cs="Arial"/>
                <w:sz w:val="16"/>
                <w:szCs w:val="16"/>
                <w:highlight w:val="yellow"/>
              </w:rPr>
            </w:pPr>
          </w:p>
        </w:tc>
        <w:tc>
          <w:tcPr>
            <w:tcW w:w="2289" w:type="dxa"/>
            <w:tcBorders>
              <w:top w:val="single" w:sz="6" w:space="0" w:color="auto"/>
              <w:bottom w:val="single" w:sz="6" w:space="0" w:color="auto"/>
            </w:tcBorders>
            <w:vAlign w:val="center"/>
          </w:tcPr>
          <w:p w14:paraId="2108B75B" w14:textId="77777777" w:rsidR="00A90C44" w:rsidRPr="000D1F2D" w:rsidRDefault="00A90C44" w:rsidP="004B2E05">
            <w:pPr>
              <w:tabs>
                <w:tab w:val="decimal" w:pos="0"/>
              </w:tabs>
              <w:spacing w:line="276" w:lineRule="auto"/>
              <w:jc w:val="center"/>
              <w:rPr>
                <w:rFonts w:ascii="Arial" w:hAnsi="Arial" w:cs="Arial"/>
                <w:sz w:val="16"/>
                <w:szCs w:val="16"/>
                <w:highlight w:val="yellow"/>
              </w:rPr>
            </w:pPr>
          </w:p>
        </w:tc>
        <w:tc>
          <w:tcPr>
            <w:tcW w:w="3961" w:type="dxa"/>
            <w:gridSpan w:val="2"/>
            <w:tcBorders>
              <w:top w:val="single" w:sz="6" w:space="0" w:color="auto"/>
              <w:bottom w:val="single" w:sz="6" w:space="0" w:color="auto"/>
            </w:tcBorders>
            <w:vAlign w:val="center"/>
          </w:tcPr>
          <w:p w14:paraId="666EEAC8" w14:textId="31B57CA1" w:rsidR="00A90C44" w:rsidRPr="000D1F2D" w:rsidRDefault="00A90C44" w:rsidP="004B2E05">
            <w:pPr>
              <w:spacing w:line="276" w:lineRule="auto"/>
              <w:jc w:val="center"/>
              <w:rPr>
                <w:rFonts w:ascii="Arial" w:hAnsi="Arial" w:cs="Arial"/>
                <w:sz w:val="16"/>
                <w:szCs w:val="16"/>
              </w:rPr>
            </w:pPr>
            <w:r w:rsidRPr="000D1F2D">
              <w:rPr>
                <w:rFonts w:ascii="Arial" w:hAnsi="Arial" w:cs="Arial"/>
                <w:b/>
                <w:sz w:val="16"/>
                <w:szCs w:val="16"/>
              </w:rPr>
              <w:t>TOTAL:</w:t>
            </w:r>
          </w:p>
        </w:tc>
        <w:tc>
          <w:tcPr>
            <w:tcW w:w="1546" w:type="dxa"/>
            <w:tcBorders>
              <w:top w:val="single" w:sz="6" w:space="0" w:color="auto"/>
              <w:bottom w:val="single" w:sz="6" w:space="0" w:color="auto"/>
            </w:tcBorders>
            <w:vAlign w:val="center"/>
          </w:tcPr>
          <w:p w14:paraId="4831FADC" w14:textId="37A9B7E2" w:rsidR="00A90C44" w:rsidRPr="00C17A63" w:rsidRDefault="00C17A63" w:rsidP="004B2E05">
            <w:pPr>
              <w:spacing w:line="276" w:lineRule="auto"/>
              <w:jc w:val="right"/>
              <w:rPr>
                <w:rFonts w:ascii="Arial" w:hAnsi="Arial" w:cs="Arial"/>
                <w:sz w:val="16"/>
                <w:szCs w:val="16"/>
              </w:rPr>
            </w:pPr>
            <w:r w:rsidRPr="00C17A63">
              <w:rPr>
                <w:rFonts w:ascii="Arial" w:hAnsi="Arial" w:cs="Arial"/>
                <w:b/>
                <w:sz w:val="16"/>
                <w:szCs w:val="16"/>
              </w:rPr>
              <w:t xml:space="preserve">$ </w:t>
            </w:r>
            <w:r w:rsidR="005D1946">
              <w:rPr>
                <w:rFonts w:ascii="Arial" w:hAnsi="Arial" w:cs="Arial"/>
                <w:b/>
                <w:sz w:val="16"/>
                <w:szCs w:val="16"/>
              </w:rPr>
              <w:t xml:space="preserve">   </w:t>
            </w:r>
            <w:r w:rsidR="00512249" w:rsidRPr="00512249">
              <w:rPr>
                <w:rFonts w:ascii="Arial" w:hAnsi="Arial" w:cs="Arial"/>
                <w:b/>
                <w:sz w:val="16"/>
                <w:szCs w:val="16"/>
              </w:rPr>
              <w:t>1,192,558.10</w:t>
            </w:r>
          </w:p>
        </w:tc>
      </w:tr>
    </w:tbl>
    <w:p w14:paraId="6D058E0C" w14:textId="2B42DB28" w:rsidR="00047CCD" w:rsidRPr="00B40267" w:rsidRDefault="00B248A1" w:rsidP="005D1946">
      <w:pPr>
        <w:jc w:val="both"/>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E2638F" w:rsidRPr="00E96CBB">
        <w:rPr>
          <w:rFonts w:ascii="Arial" w:hAnsi="Arial" w:cs="Arial"/>
          <w:sz w:val="14"/>
          <w:szCs w:val="14"/>
        </w:rPr>
        <w:t xml:space="preserve"> los datos tomados de </w:t>
      </w:r>
      <w:r w:rsidR="00047CCD">
        <w:rPr>
          <w:rFonts w:ascii="Arial" w:hAnsi="Arial" w:cs="Arial"/>
          <w:sz w:val="14"/>
          <w:szCs w:val="14"/>
        </w:rPr>
        <w:t>la Cédula Auxiliar Contable</w:t>
      </w:r>
      <w:r w:rsidR="00AE722B">
        <w:rPr>
          <w:rFonts w:ascii="Arial" w:hAnsi="Arial" w:cs="Arial"/>
          <w:sz w:val="14"/>
          <w:szCs w:val="14"/>
        </w:rPr>
        <w:t>,</w:t>
      </w:r>
      <w:r w:rsidR="00047CCD">
        <w:rPr>
          <w:rFonts w:ascii="Arial" w:hAnsi="Arial" w:cs="Arial"/>
          <w:sz w:val="14"/>
          <w:szCs w:val="14"/>
        </w:rPr>
        <w:t xml:space="preserve"> de las estimaciones correspondiente a las obras contratadas</w:t>
      </w:r>
      <w:r w:rsidR="00512249">
        <w:rPr>
          <w:rFonts w:ascii="Arial" w:hAnsi="Arial" w:cs="Arial"/>
          <w:sz w:val="14"/>
          <w:szCs w:val="14"/>
        </w:rPr>
        <w:t xml:space="preserve"> 2022. </w:t>
      </w:r>
      <w:r w:rsidR="00047CCD">
        <w:rPr>
          <w:rFonts w:ascii="Arial" w:hAnsi="Arial" w:cs="Arial"/>
          <w:sz w:val="14"/>
          <w:szCs w:val="14"/>
        </w:rPr>
        <w:t>Nota: Los importes líquidos señalados</w:t>
      </w:r>
      <w:r w:rsidR="007F286C">
        <w:rPr>
          <w:rFonts w:ascii="Arial" w:hAnsi="Arial" w:cs="Arial"/>
          <w:sz w:val="14"/>
          <w:szCs w:val="14"/>
        </w:rPr>
        <w:t xml:space="preserve"> de los contratos</w:t>
      </w:r>
      <w:r w:rsidR="00047CCD">
        <w:rPr>
          <w:rFonts w:ascii="Arial" w:hAnsi="Arial" w:cs="Arial"/>
          <w:sz w:val="14"/>
          <w:szCs w:val="14"/>
        </w:rPr>
        <w:t xml:space="preserve">, </w:t>
      </w:r>
      <w:r w:rsidR="00B15BDD">
        <w:rPr>
          <w:rFonts w:ascii="Arial" w:hAnsi="Arial" w:cs="Arial"/>
          <w:sz w:val="14"/>
          <w:szCs w:val="14"/>
        </w:rPr>
        <w:t xml:space="preserve">no </w:t>
      </w:r>
      <w:r w:rsidR="00047CCD">
        <w:rPr>
          <w:rFonts w:ascii="Arial" w:hAnsi="Arial" w:cs="Arial"/>
          <w:sz w:val="14"/>
          <w:szCs w:val="14"/>
        </w:rPr>
        <w:t xml:space="preserve">incluyen retenciones de ley </w:t>
      </w:r>
      <w:r w:rsidR="00512249">
        <w:rPr>
          <w:rFonts w:ascii="Arial" w:hAnsi="Arial" w:cs="Arial"/>
          <w:sz w:val="14"/>
          <w:szCs w:val="14"/>
        </w:rPr>
        <w:t xml:space="preserve">por la cantidad de $ 3,259.83 </w:t>
      </w:r>
      <w:r w:rsidR="007F286C">
        <w:rPr>
          <w:rFonts w:ascii="Arial" w:hAnsi="Arial" w:cs="Arial"/>
          <w:sz w:val="14"/>
          <w:szCs w:val="14"/>
        </w:rPr>
        <w:t xml:space="preserve">que al sumarlos </w:t>
      </w:r>
      <w:r w:rsidR="006B3847">
        <w:rPr>
          <w:rFonts w:ascii="Arial" w:hAnsi="Arial" w:cs="Arial"/>
          <w:sz w:val="14"/>
          <w:szCs w:val="14"/>
        </w:rPr>
        <w:t>dan</w:t>
      </w:r>
      <w:r w:rsidR="00512249">
        <w:rPr>
          <w:rFonts w:ascii="Arial" w:hAnsi="Arial" w:cs="Arial"/>
          <w:sz w:val="14"/>
          <w:szCs w:val="14"/>
        </w:rPr>
        <w:t xml:space="preserve"> un total de $1,195,817.93.</w:t>
      </w:r>
    </w:p>
    <w:p w14:paraId="45E81136" w14:textId="77777777" w:rsidR="00E2638F" w:rsidRDefault="00E2638F" w:rsidP="00B14619">
      <w:pPr>
        <w:spacing w:line="360" w:lineRule="auto"/>
        <w:jc w:val="both"/>
        <w:rPr>
          <w:rFonts w:ascii="Arial" w:hAnsi="Arial" w:cs="Arial"/>
        </w:rPr>
      </w:pPr>
    </w:p>
    <w:p w14:paraId="5E7701E5" w14:textId="6C026C89" w:rsidR="00A90C44" w:rsidRDefault="00A90C44" w:rsidP="00B14619">
      <w:pPr>
        <w:spacing w:line="360" w:lineRule="auto"/>
        <w:jc w:val="both"/>
        <w:rPr>
          <w:rFonts w:ascii="Arial" w:hAnsi="Arial" w:cs="Arial"/>
        </w:rPr>
      </w:pPr>
      <w:r w:rsidRPr="0085245F">
        <w:rPr>
          <w:rFonts w:ascii="Arial" w:hAnsi="Arial" w:cs="Arial"/>
        </w:rPr>
        <w:t xml:space="preserve">Los importes de las inversiones de obra </w:t>
      </w:r>
      <w:r w:rsidR="007F139F" w:rsidRPr="0085245F">
        <w:rPr>
          <w:rFonts w:ascii="Arial" w:hAnsi="Arial" w:cs="Arial"/>
        </w:rPr>
        <w:t>pública</w:t>
      </w:r>
      <w:r w:rsidRPr="0085245F">
        <w:rPr>
          <w:rFonts w:ascii="Arial" w:hAnsi="Arial" w:cs="Arial"/>
        </w:rPr>
        <w:t xml:space="preserve"> incluyen el Impuesto al Valor Agregado con la tasa del 16%.</w:t>
      </w:r>
      <w:r w:rsidR="00E768FE" w:rsidRPr="0085245F">
        <w:rPr>
          <w:rFonts w:ascii="Arial" w:hAnsi="Arial" w:cs="Arial"/>
        </w:rPr>
        <w:t xml:space="preserve"> </w:t>
      </w: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5D1946">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7C996A90"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987467">
        <w:rPr>
          <w:rFonts w:ascii="Arial" w:hAnsi="Arial" w:cs="Arial"/>
          <w:bCs/>
        </w:rPr>
        <w:t xml:space="preserve">de </w:t>
      </w:r>
      <w:r w:rsidR="00047CCD" w:rsidRPr="00047CCD">
        <w:rPr>
          <w:rFonts w:ascii="Arial" w:hAnsi="Arial" w:cs="Arial"/>
          <w:bCs/>
        </w:rPr>
        <w:t xml:space="preserve">la </w:t>
      </w:r>
      <w:r w:rsidR="00047CCD" w:rsidRPr="00A27FD0">
        <w:rPr>
          <w:rFonts w:ascii="Arial" w:hAnsi="Arial" w:cs="Arial"/>
          <w:b/>
          <w:bCs/>
        </w:rPr>
        <w:t>Agencia de Proyectos Estratégicos del Estado de Quintana Roo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30012619" w14:textId="1682D4E0" w:rsidR="0017256E" w:rsidRPr="0017256E" w:rsidRDefault="00060A61" w:rsidP="00B14619">
      <w:pPr>
        <w:spacing w:line="360" w:lineRule="auto"/>
        <w:jc w:val="both"/>
        <w:rPr>
          <w:rFonts w:ascii="Arial" w:hAnsi="Arial" w:cs="Arial"/>
          <w:bCs/>
        </w:rPr>
      </w:pPr>
      <w:r w:rsidRPr="0017256E">
        <w:rPr>
          <w:rFonts w:ascii="Arial" w:hAnsi="Arial" w:cs="Arial"/>
          <w:bCs/>
        </w:rPr>
        <w:lastRenderedPageBreak/>
        <w:t xml:space="preserve">Del monto ejercido </w:t>
      </w:r>
      <w:r>
        <w:rPr>
          <w:rFonts w:ascii="Arial" w:hAnsi="Arial" w:cs="Arial"/>
          <w:bCs/>
        </w:rPr>
        <w:t xml:space="preserve">por </w:t>
      </w:r>
      <w:r w:rsidR="00A27FD0" w:rsidRPr="003424AF">
        <w:rPr>
          <w:rFonts w:ascii="Arial" w:hAnsi="Arial" w:cs="Arial"/>
          <w:bCs/>
        </w:rPr>
        <w:t>la</w:t>
      </w:r>
      <w:r w:rsidR="00A27FD0" w:rsidRPr="003424AF">
        <w:rPr>
          <w:rFonts w:ascii="Arial" w:hAnsi="Arial" w:cs="Arial"/>
        </w:rPr>
        <w:t xml:space="preserve"> </w:t>
      </w:r>
      <w:r w:rsidR="00A27FD0" w:rsidRPr="003424AF">
        <w:rPr>
          <w:rFonts w:ascii="Arial" w:hAnsi="Arial" w:cs="Arial"/>
          <w:b/>
          <w:bCs/>
        </w:rPr>
        <w:t>Agencia de Proyectos Estratégicos del Estado de Quintana Roo</w:t>
      </w:r>
      <w:r>
        <w:rPr>
          <w:rFonts w:ascii="Arial" w:hAnsi="Arial" w:cs="Arial"/>
          <w:b/>
          <w:bCs/>
        </w:rPr>
        <w:t xml:space="preserve"> </w:t>
      </w:r>
      <w:r w:rsidRPr="0017256E">
        <w:rPr>
          <w:rFonts w:ascii="Arial" w:hAnsi="Arial" w:cs="Arial"/>
          <w:bCs/>
        </w:rPr>
        <w:t xml:space="preserve">se seleccionó </w:t>
      </w:r>
      <w:r w:rsidR="005A4B93">
        <w:rPr>
          <w:rFonts w:ascii="Arial" w:hAnsi="Arial" w:cs="Arial"/>
          <w:bCs/>
        </w:rPr>
        <w:t xml:space="preserve">el </w:t>
      </w:r>
      <w:r w:rsidR="00A27FD0">
        <w:rPr>
          <w:rFonts w:ascii="Arial" w:hAnsi="Arial" w:cs="Arial"/>
          <w:bCs/>
        </w:rPr>
        <w:t xml:space="preserve">100 </w:t>
      </w:r>
      <w:r w:rsidRPr="0017256E">
        <w:rPr>
          <w:rFonts w:ascii="Arial" w:hAnsi="Arial" w:cs="Arial"/>
          <w:bCs/>
        </w:rPr>
        <w:t>%</w:t>
      </w:r>
      <w:r w:rsidR="00B15BDD">
        <w:rPr>
          <w:rFonts w:ascii="Arial" w:hAnsi="Arial" w:cs="Arial"/>
          <w:bCs/>
        </w:rPr>
        <w:t xml:space="preserve"> del este</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50C97879" w14:textId="70F5C323" w:rsidR="00A27FD0" w:rsidRPr="003424AF" w:rsidRDefault="0017256E" w:rsidP="00A27FD0">
      <w:pPr>
        <w:pStyle w:val="Ttulo2"/>
        <w:spacing w:before="0" w:line="360" w:lineRule="auto"/>
        <w:ind w:left="709"/>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p>
    <w:p w14:paraId="5C1F8C9A" w14:textId="77777777" w:rsidR="00A27FD0" w:rsidRPr="003424AF" w:rsidRDefault="00A27FD0" w:rsidP="00A27FD0">
      <w:pPr>
        <w:spacing w:line="360" w:lineRule="auto"/>
        <w:jc w:val="both"/>
        <w:rPr>
          <w:rFonts w:ascii="Arial" w:eastAsiaTheme="minorEastAsia" w:hAnsi="Arial" w:cs="Arial"/>
          <w:lang w:val="es-MX" w:eastAsia="es-MX"/>
        </w:rPr>
      </w:pPr>
    </w:p>
    <w:p w14:paraId="4161D732" w14:textId="77777777" w:rsidR="00A27FD0" w:rsidRPr="003424AF" w:rsidRDefault="00A27FD0" w:rsidP="00A27FD0">
      <w:pPr>
        <w:spacing w:line="360" w:lineRule="auto"/>
        <w:jc w:val="both"/>
        <w:rPr>
          <w:rFonts w:ascii="Arial" w:hAnsi="Arial" w:cs="Arial"/>
          <w:b/>
          <w:bCs/>
        </w:rPr>
      </w:pPr>
      <w:r w:rsidRPr="003424AF">
        <w:rPr>
          <w:rFonts w:ascii="Arial" w:hAnsi="Arial" w:cs="Arial"/>
        </w:rPr>
        <w:t xml:space="preserve">Se revisó la </w:t>
      </w:r>
      <w:r w:rsidRPr="003424AF">
        <w:rPr>
          <w:rFonts w:ascii="Arial" w:hAnsi="Arial" w:cs="Arial"/>
          <w:bCs/>
        </w:rPr>
        <w:t>Coordinación General de Proyectos de la</w:t>
      </w:r>
      <w:r w:rsidRPr="003424AF">
        <w:rPr>
          <w:rFonts w:ascii="Arial" w:hAnsi="Arial" w:cs="Arial"/>
        </w:rPr>
        <w:t xml:space="preserve"> </w:t>
      </w:r>
      <w:r w:rsidRPr="003424AF">
        <w:rPr>
          <w:rFonts w:ascii="Arial" w:hAnsi="Arial" w:cs="Arial"/>
          <w:b/>
          <w:bCs/>
        </w:rPr>
        <w:t>Agencia de Proyectos Estratégicos del Estado de Quintana Roo.</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19105B76"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A27FD0" w:rsidRPr="003424AF">
        <w:rPr>
          <w:rFonts w:ascii="Arial" w:hAnsi="Arial" w:cs="Arial"/>
          <w:bCs/>
        </w:rPr>
        <w:t>la</w:t>
      </w:r>
      <w:r w:rsidR="00A27FD0" w:rsidRPr="003424AF">
        <w:rPr>
          <w:rFonts w:ascii="Arial" w:hAnsi="Arial" w:cs="Arial"/>
        </w:rPr>
        <w:t xml:space="preserve"> </w:t>
      </w:r>
      <w:r w:rsidR="00A27FD0" w:rsidRPr="003424AF">
        <w:rPr>
          <w:rFonts w:ascii="Arial" w:hAnsi="Arial" w:cs="Arial"/>
          <w:b/>
          <w:bCs/>
        </w:rPr>
        <w:t>Agencia de Proyectos Estratégicos del Estado de Quintana Roo</w:t>
      </w:r>
      <w:r w:rsidRPr="003172E9">
        <w:rPr>
          <w:rFonts w:ascii="Arial" w:hAnsi="Arial" w:cs="Arial"/>
          <w:b/>
        </w:rPr>
        <w:t xml:space="preserve"> </w:t>
      </w:r>
      <w:r w:rsidRPr="003172E9">
        <w:rPr>
          <w:rFonts w:ascii="Arial" w:hAnsi="Arial" w:cs="Arial"/>
        </w:rPr>
        <w:t xml:space="preserve">del ejercicio fiscal </w:t>
      </w:r>
      <w:r w:rsidR="00A27FD0">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23918427" w14:textId="77777777" w:rsidR="00072F78" w:rsidRDefault="00072F78"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749A6DB0"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A27FD0" w:rsidRPr="00A27FD0">
        <w:rPr>
          <w:rFonts w:ascii="Arial" w:hAnsi="Arial" w:cs="Arial"/>
          <w:bCs/>
        </w:rPr>
        <w:t>ASEQROO/ASE/AEMOP/0372/04/2023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B15BDD">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B15BDD">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A27FD0" w:rsidRPr="000D1F2D" w14:paraId="1CBE6A2C" w14:textId="77777777" w:rsidTr="00B87AA0">
        <w:trPr>
          <w:trHeight w:val="340"/>
        </w:trPr>
        <w:tc>
          <w:tcPr>
            <w:tcW w:w="3686" w:type="dxa"/>
            <w:tcBorders>
              <w:top w:val="single" w:sz="6" w:space="0" w:color="auto"/>
            </w:tcBorders>
            <w:vAlign w:val="center"/>
          </w:tcPr>
          <w:p w14:paraId="1818F2DA" w14:textId="0BC2E51B" w:rsidR="00A27FD0" w:rsidRPr="002F049A" w:rsidRDefault="00A27FD0" w:rsidP="00B15BDD">
            <w:pPr>
              <w:spacing w:line="276" w:lineRule="auto"/>
              <w:rPr>
                <w:rFonts w:ascii="Arial" w:hAnsi="Arial" w:cs="Arial"/>
                <w:bCs/>
                <w:sz w:val="18"/>
                <w:szCs w:val="18"/>
              </w:rPr>
            </w:pPr>
            <w:r w:rsidRPr="003424AF">
              <w:rPr>
                <w:rFonts w:ascii="Arial" w:hAnsi="Arial" w:cs="Arial"/>
                <w:bCs/>
                <w:sz w:val="18"/>
                <w:szCs w:val="18"/>
                <w:lang w:val="es-MX"/>
              </w:rPr>
              <w:t>M.A.S.J.P. Francisco Javier Martínez Castillo</w:t>
            </w:r>
            <w:r w:rsidR="00AF2FCA">
              <w:rPr>
                <w:rFonts w:ascii="Arial" w:hAnsi="Arial" w:cs="Arial"/>
                <w:bCs/>
                <w:sz w:val="18"/>
                <w:szCs w:val="18"/>
                <w:lang w:val="es-MX"/>
              </w:rPr>
              <w:t>.</w:t>
            </w:r>
          </w:p>
        </w:tc>
        <w:tc>
          <w:tcPr>
            <w:tcW w:w="5953" w:type="dxa"/>
            <w:tcBorders>
              <w:top w:val="single" w:sz="6" w:space="0" w:color="auto"/>
            </w:tcBorders>
            <w:vAlign w:val="center"/>
          </w:tcPr>
          <w:p w14:paraId="0D59BBEA" w14:textId="200AC49E" w:rsidR="00A27FD0" w:rsidRPr="003424AF" w:rsidRDefault="00A27FD0" w:rsidP="00B15BDD">
            <w:pPr>
              <w:spacing w:line="276" w:lineRule="auto"/>
              <w:jc w:val="both"/>
              <w:rPr>
                <w:rFonts w:ascii="Arial" w:hAnsi="Arial" w:cs="Arial"/>
                <w:bCs/>
                <w:sz w:val="18"/>
                <w:szCs w:val="18"/>
                <w:lang w:val="es-MX"/>
              </w:rPr>
            </w:pPr>
            <w:r w:rsidRPr="003424AF">
              <w:rPr>
                <w:rFonts w:ascii="Arial" w:hAnsi="Arial" w:cs="Arial"/>
                <w:bCs/>
                <w:sz w:val="18"/>
                <w:szCs w:val="18"/>
                <w:lang w:val="es-MX"/>
              </w:rPr>
              <w:t>Coordinador de la Dirección de Fiscalización en Materia de Obra Pública “A”</w:t>
            </w:r>
            <w:r w:rsidR="00AF2FCA">
              <w:rPr>
                <w:rFonts w:ascii="Arial" w:hAnsi="Arial" w:cs="Arial"/>
                <w:bCs/>
                <w:sz w:val="18"/>
                <w:szCs w:val="18"/>
                <w:lang w:val="es-MX"/>
              </w:rPr>
              <w:t>.</w:t>
            </w:r>
          </w:p>
          <w:p w14:paraId="10295569" w14:textId="2A049876" w:rsidR="00A27FD0" w:rsidRPr="002F049A" w:rsidRDefault="00A27FD0" w:rsidP="00B15BDD">
            <w:pPr>
              <w:spacing w:line="276" w:lineRule="auto"/>
              <w:rPr>
                <w:rFonts w:ascii="Arial" w:hAnsi="Arial" w:cs="Arial"/>
                <w:bCs/>
                <w:sz w:val="18"/>
                <w:szCs w:val="18"/>
              </w:rPr>
            </w:pPr>
          </w:p>
        </w:tc>
      </w:tr>
      <w:tr w:rsidR="00A27FD0" w:rsidRPr="000D1F2D" w14:paraId="49C2FA55" w14:textId="77777777" w:rsidTr="00B87AA0">
        <w:trPr>
          <w:trHeight w:val="340"/>
        </w:trPr>
        <w:tc>
          <w:tcPr>
            <w:tcW w:w="3686" w:type="dxa"/>
            <w:vAlign w:val="center"/>
          </w:tcPr>
          <w:p w14:paraId="0E33496F" w14:textId="2BD85EBA" w:rsidR="00A27FD0" w:rsidRPr="002F049A" w:rsidRDefault="00A27FD0" w:rsidP="00B15BDD">
            <w:pPr>
              <w:spacing w:line="276" w:lineRule="auto"/>
              <w:rPr>
                <w:rFonts w:ascii="Arial" w:hAnsi="Arial" w:cs="Arial"/>
                <w:bCs/>
                <w:sz w:val="18"/>
                <w:szCs w:val="18"/>
              </w:rPr>
            </w:pPr>
            <w:r w:rsidRPr="003424AF">
              <w:rPr>
                <w:rFonts w:ascii="Arial" w:hAnsi="Arial" w:cs="Arial"/>
                <w:bCs/>
                <w:sz w:val="18"/>
                <w:szCs w:val="18"/>
                <w:lang w:val="es-MX"/>
              </w:rPr>
              <w:t>M. en Aud. Daniel Argelio Peraza Sánchez</w:t>
            </w:r>
            <w:r w:rsidR="00AF2FCA">
              <w:rPr>
                <w:rFonts w:ascii="Arial" w:hAnsi="Arial" w:cs="Arial"/>
                <w:bCs/>
                <w:sz w:val="18"/>
                <w:szCs w:val="18"/>
                <w:lang w:val="es-MX"/>
              </w:rPr>
              <w:t>.</w:t>
            </w:r>
          </w:p>
        </w:tc>
        <w:tc>
          <w:tcPr>
            <w:tcW w:w="5953" w:type="dxa"/>
            <w:vAlign w:val="center"/>
          </w:tcPr>
          <w:p w14:paraId="6094DBD9" w14:textId="507FD9CC" w:rsidR="00A27FD0" w:rsidRPr="002F049A" w:rsidRDefault="00A27FD0" w:rsidP="00B15BDD">
            <w:pPr>
              <w:spacing w:line="276" w:lineRule="auto"/>
              <w:rPr>
                <w:rFonts w:ascii="Arial" w:hAnsi="Arial" w:cs="Arial"/>
                <w:bCs/>
                <w:sz w:val="18"/>
                <w:szCs w:val="18"/>
              </w:rPr>
            </w:pPr>
            <w:r w:rsidRPr="003424AF">
              <w:rPr>
                <w:rFonts w:ascii="Arial" w:hAnsi="Arial" w:cs="Arial"/>
                <w:bCs/>
                <w:sz w:val="18"/>
                <w:szCs w:val="18"/>
                <w:lang w:val="es-MX"/>
              </w:rPr>
              <w:t>Supervisor de la Dirección de Fiscalización en Materia de Obra Pública “A”</w:t>
            </w:r>
            <w:r w:rsidR="00AF2FCA">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686821B8" w14:textId="77777777" w:rsidR="00F85DDD" w:rsidRDefault="00F85DDD" w:rsidP="00FE2A9E">
      <w:pPr>
        <w:spacing w:line="360" w:lineRule="auto"/>
        <w:rPr>
          <w:lang w:val="es-MX"/>
        </w:rPr>
      </w:pPr>
    </w:p>
    <w:p w14:paraId="21F5E3B5" w14:textId="77777777" w:rsidR="00C15CCF" w:rsidRPr="000F1C4E" w:rsidRDefault="00C15CCF"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51C6B97B" w14:textId="416AC925" w:rsidR="00F32CBB" w:rsidRDefault="00031800" w:rsidP="00B14619">
      <w:pPr>
        <w:spacing w:line="360" w:lineRule="auto"/>
        <w:jc w:val="both"/>
        <w:rPr>
          <w:rFonts w:ascii="Arial" w:hAnsi="Arial" w:cs="Arial"/>
        </w:rPr>
      </w:pPr>
      <w:r w:rsidRPr="00031800">
        <w:rPr>
          <w:rFonts w:ascii="Arial" w:hAnsi="Arial"/>
        </w:rPr>
        <w:t xml:space="preserve">La revisión y fiscalización comprendió operaciones practicadas por </w:t>
      </w:r>
      <w:r w:rsidR="00A27FD0" w:rsidRPr="003424AF">
        <w:rPr>
          <w:rFonts w:ascii="Arial" w:hAnsi="Arial" w:cs="Arial"/>
          <w:bCs/>
        </w:rPr>
        <w:t>la</w:t>
      </w:r>
      <w:r w:rsidR="00A27FD0" w:rsidRPr="003424AF">
        <w:rPr>
          <w:rFonts w:ascii="Arial" w:hAnsi="Arial" w:cs="Arial"/>
        </w:rPr>
        <w:t xml:space="preserve"> </w:t>
      </w:r>
      <w:r w:rsidR="00A27FD0" w:rsidRPr="003424AF">
        <w:rPr>
          <w:rFonts w:ascii="Arial" w:hAnsi="Arial" w:cs="Arial"/>
          <w:b/>
          <w:bCs/>
        </w:rPr>
        <w:t>Agencia de Proyectos Estratégicos del Estado de Quintana Roo</w:t>
      </w:r>
      <w:r w:rsidR="00A27FD0">
        <w:rPr>
          <w:rFonts w:ascii="Arial" w:hAnsi="Arial" w:cs="Arial"/>
          <w:b/>
          <w:bCs/>
        </w:rPr>
        <w:t>,</w:t>
      </w:r>
      <w:r w:rsidRPr="00031800">
        <w:rPr>
          <w:rFonts w:ascii="Arial" w:hAnsi="Arial"/>
        </w:rPr>
        <w:t xml:space="preserve"> durante el período del 1° de e</w:t>
      </w:r>
      <w:r>
        <w:rPr>
          <w:rFonts w:ascii="Arial" w:hAnsi="Arial"/>
        </w:rPr>
        <w:t xml:space="preserve">nero al 31 de diciembre de </w:t>
      </w:r>
      <w:r w:rsidR="00B20CD4">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B15BDD">
        <w:rPr>
          <w:rFonts w:ascii="Arial" w:hAnsi="Arial" w:cs="Arial"/>
        </w:rPr>
        <w:t>el</w:t>
      </w:r>
      <w:r w:rsidR="00DB261E">
        <w:rPr>
          <w:rFonts w:ascii="Arial" w:hAnsi="Arial" w:cs="Arial"/>
        </w:rPr>
        <w:t xml:space="preserve"> </w:t>
      </w:r>
      <w:r w:rsidR="00F32CBB" w:rsidRPr="00D03E18">
        <w:rPr>
          <w:rFonts w:ascii="Arial" w:hAnsi="Arial" w:cs="Arial"/>
        </w:rPr>
        <w:t xml:space="preserve">Reglamento </w:t>
      </w:r>
      <w:r w:rsidR="00B15BDD">
        <w:rPr>
          <w:rFonts w:ascii="Arial" w:hAnsi="Arial" w:cs="Arial"/>
        </w:rPr>
        <w:t xml:space="preserve">de la Ley de Obras Públicas y Servicios Relacionados con la Mismas del Estado de Quintana Roo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77777777" w:rsidR="00DD62C8" w:rsidRDefault="00DD62C8" w:rsidP="00B14619">
      <w:pPr>
        <w:spacing w:line="360" w:lineRule="auto"/>
        <w:jc w:val="both"/>
        <w:rPr>
          <w:rFonts w:ascii="Arial" w:hAnsi="Arial" w:cs="Arial"/>
        </w:rPr>
      </w:pPr>
    </w:p>
    <w:p w14:paraId="736FFF8F" w14:textId="77777777" w:rsidR="00F85DDD" w:rsidRPr="004F126B" w:rsidRDefault="00F85DDD"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2617C43C"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4831E7" w:rsidRPr="00205AD2">
        <w:rPr>
          <w:rFonts w:ascii="Arial" w:hAnsi="Arial" w:cs="Arial"/>
        </w:rPr>
        <w:t xml:space="preserve"> </w:t>
      </w:r>
      <w:r w:rsidRPr="00205AD2">
        <w:rPr>
          <w:rFonts w:ascii="Arial" w:hAnsi="Arial" w:cs="Arial"/>
        </w:rPr>
        <w:t xml:space="preserve">así mismo, durante el proceso de la verificación física de las obras </w:t>
      </w:r>
      <w:r w:rsidR="00205AD2">
        <w:rPr>
          <w:rFonts w:ascii="Arial" w:hAnsi="Arial" w:cs="Arial"/>
        </w:rPr>
        <w:t xml:space="preserve">no </w:t>
      </w:r>
      <w:r w:rsidRPr="00205AD2">
        <w:rPr>
          <w:rFonts w:ascii="Arial" w:hAnsi="Arial" w:cs="Arial"/>
        </w:rPr>
        <w:t xml:space="preserve">se encontraron irregularidades en los trabajos ejecutados, </w:t>
      </w:r>
      <w:r w:rsidR="00205AD2" w:rsidRPr="003424AF">
        <w:rPr>
          <w:rFonts w:ascii="Arial" w:hAnsi="Arial" w:cs="Arial"/>
        </w:rPr>
        <w:t>tampoco se determinaron irregularidades de observaciones con presunto daño</w:t>
      </w:r>
      <w:r w:rsidRPr="00205AD2">
        <w:rPr>
          <w:rFonts w:ascii="Arial" w:hAnsi="Arial" w:cs="Arial"/>
        </w:rPr>
        <w:t xml:space="preserve"> a la Hacienda Pública en materia de obra pública</w:t>
      </w:r>
      <w:r w:rsidR="00205AD2">
        <w:rPr>
          <w:rFonts w:ascii="Arial" w:hAnsi="Arial" w:cs="Arial"/>
        </w:rPr>
        <w:t>:</w:t>
      </w:r>
    </w:p>
    <w:p w14:paraId="78D00A5C" w14:textId="54D4FAEA" w:rsidR="00404FE9" w:rsidRDefault="00404FE9" w:rsidP="00B14619">
      <w:pPr>
        <w:spacing w:line="360" w:lineRule="auto"/>
        <w:jc w:val="both"/>
        <w:rPr>
          <w:rFonts w:ascii="Arial" w:hAnsi="Arial" w:cs="Arial"/>
        </w:rPr>
      </w:pPr>
    </w:p>
    <w:p w14:paraId="09AAC278" w14:textId="77777777" w:rsidR="00BB554E" w:rsidRDefault="00BB554E"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B860A7">
        <w:tc>
          <w:tcPr>
            <w:tcW w:w="2168" w:type="pct"/>
            <w:tcBorders>
              <w:bottom w:val="single" w:sz="4" w:space="0" w:color="auto"/>
            </w:tcBorders>
            <w:vAlign w:val="center"/>
          </w:tcPr>
          <w:p w14:paraId="0B8613BA" w14:textId="77777777" w:rsidR="000C1F25" w:rsidRPr="007D5887" w:rsidRDefault="000C1F25" w:rsidP="00DC0203">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DC0203">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DC0203">
            <w:pPr>
              <w:spacing w:line="276" w:lineRule="auto"/>
              <w:jc w:val="center"/>
              <w:rPr>
                <w:rFonts w:ascii="Arial" w:hAnsi="Arial" w:cs="Arial"/>
                <w:b/>
                <w:bCs/>
                <w:sz w:val="18"/>
                <w:szCs w:val="18"/>
              </w:rPr>
            </w:pPr>
            <w:r>
              <w:rPr>
                <w:rFonts w:ascii="Arial" w:hAnsi="Arial" w:cs="Arial"/>
                <w:b/>
                <w:bCs/>
                <w:sz w:val="18"/>
                <w:szCs w:val="18"/>
              </w:rPr>
              <w:t>IMPORTE OBSERVADO</w:t>
            </w:r>
          </w:p>
        </w:tc>
      </w:tr>
      <w:tr w:rsidR="00B860A7" w:rsidRPr="007D5887" w14:paraId="2FB5F6CA" w14:textId="77777777" w:rsidTr="00B860A7">
        <w:tc>
          <w:tcPr>
            <w:tcW w:w="2168" w:type="pct"/>
            <w:tcBorders>
              <w:bottom w:val="nil"/>
            </w:tcBorders>
            <w:vAlign w:val="center"/>
          </w:tcPr>
          <w:p w14:paraId="11E60600" w14:textId="1F097B3B" w:rsidR="00B860A7" w:rsidRPr="00B860A7" w:rsidRDefault="00B860A7" w:rsidP="00B860A7">
            <w:pPr>
              <w:spacing w:before="120" w:line="276" w:lineRule="auto"/>
              <w:rPr>
                <w:rFonts w:ascii="Arial" w:hAnsi="Arial" w:cs="Arial"/>
                <w:bCs/>
                <w:sz w:val="18"/>
                <w:szCs w:val="18"/>
              </w:rPr>
            </w:pPr>
            <w:r w:rsidRPr="00B860A7">
              <w:rPr>
                <w:rFonts w:ascii="Arial" w:hAnsi="Arial" w:cs="Arial"/>
                <w:bCs/>
                <w:sz w:val="18"/>
                <w:szCs w:val="18"/>
              </w:rPr>
              <w:t>Presunto daño</w:t>
            </w:r>
          </w:p>
        </w:tc>
        <w:tc>
          <w:tcPr>
            <w:tcW w:w="1416" w:type="pct"/>
            <w:tcBorders>
              <w:bottom w:val="nil"/>
            </w:tcBorders>
            <w:vAlign w:val="center"/>
          </w:tcPr>
          <w:p w14:paraId="4080E213" w14:textId="1F70BEC3" w:rsidR="00B860A7" w:rsidRPr="00B860A7" w:rsidRDefault="00B860A7" w:rsidP="00B860A7">
            <w:pPr>
              <w:spacing w:before="120" w:line="276" w:lineRule="auto"/>
              <w:jc w:val="center"/>
              <w:rPr>
                <w:rFonts w:ascii="Arial" w:hAnsi="Arial" w:cs="Arial"/>
                <w:bCs/>
                <w:sz w:val="18"/>
                <w:szCs w:val="18"/>
              </w:rPr>
            </w:pPr>
            <w:r w:rsidRPr="00B860A7">
              <w:rPr>
                <w:rFonts w:ascii="Arial" w:hAnsi="Arial" w:cs="Arial"/>
                <w:bCs/>
                <w:sz w:val="18"/>
                <w:szCs w:val="18"/>
              </w:rPr>
              <w:t>0</w:t>
            </w:r>
          </w:p>
        </w:tc>
        <w:tc>
          <w:tcPr>
            <w:tcW w:w="1416" w:type="pct"/>
            <w:tcBorders>
              <w:bottom w:val="nil"/>
            </w:tcBorders>
            <w:vAlign w:val="center"/>
          </w:tcPr>
          <w:p w14:paraId="2B6DD5F6" w14:textId="6D3CE007" w:rsidR="00B860A7" w:rsidRPr="00B860A7" w:rsidRDefault="00B860A7" w:rsidP="00B860A7">
            <w:pPr>
              <w:spacing w:before="120" w:line="276" w:lineRule="auto"/>
              <w:jc w:val="center"/>
              <w:rPr>
                <w:rFonts w:ascii="Arial" w:hAnsi="Arial" w:cs="Arial"/>
                <w:bCs/>
                <w:sz w:val="18"/>
                <w:szCs w:val="18"/>
              </w:rPr>
            </w:pPr>
            <w:r w:rsidRPr="00B860A7">
              <w:rPr>
                <w:rFonts w:ascii="Arial" w:hAnsi="Arial" w:cs="Arial"/>
                <w:bCs/>
                <w:sz w:val="18"/>
                <w:szCs w:val="18"/>
              </w:rPr>
              <w:t>0</w:t>
            </w:r>
          </w:p>
        </w:tc>
      </w:tr>
      <w:tr w:rsidR="000C1F25" w:rsidRPr="007D5887" w14:paraId="32A9D4AA" w14:textId="77777777" w:rsidTr="00B860A7">
        <w:trPr>
          <w:trHeight w:val="333"/>
        </w:trPr>
        <w:tc>
          <w:tcPr>
            <w:tcW w:w="2168" w:type="pct"/>
            <w:tcBorders>
              <w:top w:val="nil"/>
            </w:tcBorders>
            <w:vAlign w:val="center"/>
          </w:tcPr>
          <w:p w14:paraId="08558893" w14:textId="6ABDEF35" w:rsidR="000C1F25" w:rsidRPr="007D5887" w:rsidRDefault="000C1F25" w:rsidP="00B860A7">
            <w:pPr>
              <w:spacing w:before="120"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634890B0" w:rsidR="000C1F25" w:rsidRPr="007D5887" w:rsidRDefault="00205AD2" w:rsidP="00B860A7">
            <w:pPr>
              <w:spacing w:before="120" w:line="360" w:lineRule="auto"/>
              <w:jc w:val="center"/>
              <w:rPr>
                <w:rFonts w:ascii="Arial" w:hAnsi="Arial" w:cs="Arial"/>
                <w:sz w:val="18"/>
                <w:szCs w:val="18"/>
              </w:rPr>
            </w:pPr>
            <w:r>
              <w:rPr>
                <w:rFonts w:ascii="Arial" w:hAnsi="Arial" w:cs="Arial"/>
                <w:sz w:val="18"/>
                <w:szCs w:val="18"/>
              </w:rPr>
              <w:t>2</w:t>
            </w:r>
          </w:p>
        </w:tc>
        <w:tc>
          <w:tcPr>
            <w:tcW w:w="1416" w:type="pct"/>
            <w:tcBorders>
              <w:top w:val="nil"/>
            </w:tcBorders>
            <w:vAlign w:val="center"/>
          </w:tcPr>
          <w:p w14:paraId="47C6DA19" w14:textId="620282DF" w:rsidR="000C1F25" w:rsidRPr="007D5887" w:rsidRDefault="000C1F25" w:rsidP="00B860A7">
            <w:pPr>
              <w:spacing w:before="120"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817896">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55BD2B04" w:rsidR="000C1F25" w:rsidRPr="007D5887" w:rsidRDefault="00205AD2" w:rsidP="00817896">
            <w:pPr>
              <w:spacing w:line="276" w:lineRule="auto"/>
              <w:jc w:val="center"/>
              <w:rPr>
                <w:rFonts w:ascii="Arial" w:hAnsi="Arial" w:cs="Arial"/>
                <w:b/>
                <w:bCs/>
                <w:sz w:val="18"/>
                <w:szCs w:val="18"/>
              </w:rPr>
            </w:pPr>
            <w:r>
              <w:rPr>
                <w:rFonts w:ascii="Arial" w:hAnsi="Arial" w:cs="Arial"/>
                <w:b/>
                <w:bCs/>
                <w:sz w:val="18"/>
                <w:szCs w:val="18"/>
              </w:rPr>
              <w:t>2</w:t>
            </w:r>
          </w:p>
        </w:tc>
        <w:tc>
          <w:tcPr>
            <w:tcW w:w="1416" w:type="pct"/>
            <w:vAlign w:val="center"/>
          </w:tcPr>
          <w:p w14:paraId="774B4C91" w14:textId="4102FBEC" w:rsidR="000C1F25" w:rsidRPr="007D5887" w:rsidRDefault="00B860A7" w:rsidP="00817896">
            <w:pPr>
              <w:spacing w:line="276" w:lineRule="auto"/>
              <w:jc w:val="center"/>
              <w:rPr>
                <w:rFonts w:ascii="Arial" w:hAnsi="Arial" w:cs="Arial"/>
                <w:b/>
                <w:bCs/>
                <w:sz w:val="18"/>
                <w:szCs w:val="18"/>
              </w:rPr>
            </w:pPr>
            <w:r>
              <w:rPr>
                <w:rFonts w:ascii="Arial" w:hAnsi="Arial" w:cs="Arial"/>
                <w:b/>
                <w:bCs/>
                <w:sz w:val="18"/>
                <w:szCs w:val="18"/>
              </w:rPr>
              <w:t>0</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54501F">
      <w:pPr>
        <w:spacing w:line="360" w:lineRule="auto"/>
        <w:jc w:val="both"/>
      </w:pPr>
    </w:p>
    <w:p w14:paraId="6DEB4316" w14:textId="77777777" w:rsidR="002145BE" w:rsidRPr="001F582D" w:rsidRDefault="002145BE" w:rsidP="0054501F">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216C87EC"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205AD2">
        <w:rPr>
          <w:rFonts w:ascii="Arial" w:hAnsi="Arial" w:cs="Arial"/>
        </w:rPr>
        <w:t xml:space="preserve">los artículos 17 fracciones I y II, </w:t>
      </w:r>
      <w:r w:rsidR="00CF1E52" w:rsidRPr="00CF1E52">
        <w:rPr>
          <w:rFonts w:ascii="Arial" w:hAnsi="Arial" w:cs="Arial"/>
        </w:rPr>
        <w:t>38 fracciones IV, V y VI</w:t>
      </w:r>
      <w:r w:rsidRPr="00205AD2">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373AD8">
        <w:rPr>
          <w:rFonts w:ascii="Arial" w:hAnsi="Arial" w:cs="Arial"/>
        </w:rPr>
        <w:t xml:space="preserve"> durante este proceso se present</w:t>
      </w:r>
      <w:r w:rsidR="00B860A7">
        <w:rPr>
          <w:rFonts w:ascii="Arial" w:hAnsi="Arial" w:cs="Arial"/>
        </w:rPr>
        <w:t>ó</w:t>
      </w:r>
      <w:r w:rsidRPr="00373AD8">
        <w:rPr>
          <w:rFonts w:ascii="Arial" w:hAnsi="Arial" w:cs="Arial"/>
        </w:rPr>
        <w:t xml:space="preserve"> </w:t>
      </w:r>
      <w:r w:rsidR="00205AD2">
        <w:rPr>
          <w:rFonts w:ascii="Arial" w:hAnsi="Arial" w:cs="Arial"/>
          <w:b/>
        </w:rPr>
        <w:t>un</w:t>
      </w:r>
      <w:r>
        <w:rPr>
          <w:rFonts w:ascii="Arial" w:hAnsi="Arial" w:cs="Arial"/>
        </w:rPr>
        <w:t xml:space="preserve"> </w:t>
      </w:r>
      <w:r w:rsidR="00BE25AE">
        <w:rPr>
          <w:rFonts w:ascii="Arial" w:hAnsi="Arial" w:cs="Arial"/>
        </w:rPr>
        <w:t>resultado</w:t>
      </w:r>
      <w:r w:rsidR="00E75ED1">
        <w:rPr>
          <w:rFonts w:ascii="Arial" w:hAnsi="Arial" w:cs="Arial"/>
        </w:rPr>
        <w:t xml:space="preserve"> fina</w:t>
      </w:r>
      <w:r w:rsidR="00B860A7">
        <w:rPr>
          <w:rFonts w:ascii="Arial" w:hAnsi="Arial" w:cs="Arial"/>
        </w:rPr>
        <w:t>l</w:t>
      </w:r>
      <w:r w:rsidR="00E75ED1">
        <w:rPr>
          <w:rFonts w:ascii="Arial" w:hAnsi="Arial" w:cs="Arial"/>
        </w:rPr>
        <w:t xml:space="preserve"> de auditoría</w:t>
      </w:r>
      <w:r w:rsidR="00BE25AE">
        <w:rPr>
          <w:rFonts w:ascii="Arial" w:hAnsi="Arial" w:cs="Arial"/>
        </w:rPr>
        <w:t xml:space="preserve"> y </w:t>
      </w:r>
      <w:r w:rsidR="00205AD2">
        <w:rPr>
          <w:rFonts w:ascii="Arial" w:hAnsi="Arial" w:cs="Arial"/>
          <w:b/>
          <w:bCs/>
        </w:rPr>
        <w:t>dos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77777777" w:rsidR="002F049A" w:rsidRPr="00F85DDD" w:rsidRDefault="002F049A" w:rsidP="00BE25AE">
      <w:pPr>
        <w:spacing w:line="276" w:lineRule="auto"/>
        <w:jc w:val="center"/>
        <w:rPr>
          <w:rFonts w:ascii="Arial" w:hAnsi="Arial" w:cs="Arial"/>
          <w:bCs/>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4B2E05">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4B2E05">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4B2E05">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DC0203">
        <w:trPr>
          <w:trHeight w:val="330"/>
        </w:trPr>
        <w:tc>
          <w:tcPr>
            <w:tcW w:w="5000" w:type="pct"/>
            <w:gridSpan w:val="4"/>
            <w:tcBorders>
              <w:top w:val="single" w:sz="6" w:space="0" w:color="auto"/>
            </w:tcBorders>
            <w:vAlign w:val="center"/>
          </w:tcPr>
          <w:p w14:paraId="37E1978F" w14:textId="77777777" w:rsidR="00F63D14" w:rsidRPr="00FC2B03" w:rsidRDefault="00F63D14" w:rsidP="004B2E05">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DC0203">
        <w:trPr>
          <w:trHeight w:val="508"/>
        </w:trPr>
        <w:tc>
          <w:tcPr>
            <w:tcW w:w="1813" w:type="pct"/>
            <w:vAlign w:val="center"/>
            <w:hideMark/>
          </w:tcPr>
          <w:p w14:paraId="01D26F6A" w14:textId="77777777" w:rsidR="00F63D14" w:rsidRDefault="00205AD2" w:rsidP="004B2E05">
            <w:pPr>
              <w:spacing w:line="276" w:lineRule="auto"/>
              <w:jc w:val="both"/>
              <w:rPr>
                <w:rFonts w:ascii="Arial" w:hAnsi="Arial" w:cs="Arial"/>
                <w:sz w:val="16"/>
                <w:szCs w:val="16"/>
              </w:rPr>
            </w:pPr>
            <w:r w:rsidRPr="00205AD2">
              <w:rPr>
                <w:rFonts w:ascii="Arial" w:hAnsi="Arial" w:cs="Arial"/>
                <w:sz w:val="16"/>
                <w:szCs w:val="16"/>
              </w:rPr>
              <w:t>Auditoría de Cumplimiento de Inversiones Físicas realizadas con Ingresos Propios.</w:t>
            </w:r>
          </w:p>
          <w:p w14:paraId="571D0D86" w14:textId="54775A5C" w:rsidR="00AF2FCA" w:rsidRPr="00317A53" w:rsidRDefault="00AF2FCA" w:rsidP="004B2E05">
            <w:pPr>
              <w:spacing w:line="276" w:lineRule="auto"/>
              <w:jc w:val="both"/>
              <w:rPr>
                <w:rFonts w:ascii="Arial" w:hAnsi="Arial" w:cs="Arial"/>
                <w:sz w:val="16"/>
                <w:szCs w:val="16"/>
              </w:rPr>
            </w:pPr>
          </w:p>
        </w:tc>
        <w:tc>
          <w:tcPr>
            <w:tcW w:w="1185" w:type="pct"/>
            <w:vAlign w:val="center"/>
            <w:hideMark/>
          </w:tcPr>
          <w:p w14:paraId="109CB2FC" w14:textId="5CA66FC6" w:rsidR="00F63D14" w:rsidRPr="00317A53" w:rsidRDefault="00205AD2" w:rsidP="004B2E05">
            <w:pPr>
              <w:spacing w:line="276" w:lineRule="auto"/>
              <w:jc w:val="center"/>
              <w:rPr>
                <w:rFonts w:ascii="Arial" w:hAnsi="Arial" w:cs="Arial"/>
                <w:sz w:val="16"/>
                <w:szCs w:val="16"/>
                <w:lang w:val="en-US"/>
              </w:rPr>
            </w:pPr>
            <w:r w:rsidRPr="00205AD2">
              <w:rPr>
                <w:rFonts w:ascii="Arial" w:hAnsi="Arial" w:cs="Arial"/>
                <w:sz w:val="16"/>
                <w:szCs w:val="16"/>
                <w:lang w:val="en-US"/>
              </w:rPr>
              <w:t>22-AEMOP-A-GOB-022-046</w:t>
            </w:r>
          </w:p>
        </w:tc>
        <w:tc>
          <w:tcPr>
            <w:tcW w:w="927" w:type="pct"/>
            <w:vAlign w:val="center"/>
          </w:tcPr>
          <w:p w14:paraId="668B3733" w14:textId="6BA60A56" w:rsidR="00F63D14" w:rsidRPr="00317A53" w:rsidRDefault="00205AD2" w:rsidP="004B2E0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vAlign w:val="center"/>
          </w:tcPr>
          <w:p w14:paraId="05D18E93" w14:textId="7DC3EFD4" w:rsidR="00F63D14" w:rsidRPr="00317A53" w:rsidRDefault="00205AD2" w:rsidP="004B2E05">
            <w:pPr>
              <w:spacing w:line="276" w:lineRule="auto"/>
              <w:jc w:val="center"/>
              <w:rPr>
                <w:rFonts w:ascii="Arial" w:hAnsi="Arial" w:cs="Arial"/>
                <w:color w:val="000000"/>
                <w:sz w:val="16"/>
                <w:szCs w:val="16"/>
              </w:rPr>
            </w:pPr>
            <w:r>
              <w:rPr>
                <w:rFonts w:ascii="Arial" w:hAnsi="Arial" w:cs="Arial"/>
                <w:color w:val="000000"/>
                <w:sz w:val="16"/>
                <w:szCs w:val="16"/>
              </w:rPr>
              <w:t>2</w:t>
            </w:r>
          </w:p>
        </w:tc>
      </w:tr>
      <w:tr w:rsidR="00F63D14" w:rsidRPr="000D1F2D" w14:paraId="2DEDFBAD" w14:textId="77777777" w:rsidTr="00DC0203">
        <w:trPr>
          <w:trHeight w:val="404"/>
        </w:trPr>
        <w:tc>
          <w:tcPr>
            <w:tcW w:w="1813" w:type="pct"/>
            <w:tcBorders>
              <w:top w:val="single" w:sz="6" w:space="0" w:color="auto"/>
              <w:bottom w:val="single" w:sz="6" w:space="0" w:color="auto"/>
            </w:tcBorders>
          </w:tcPr>
          <w:p w14:paraId="78416270" w14:textId="77777777" w:rsidR="00F63D14" w:rsidRPr="000D1F2D" w:rsidRDefault="00F63D14" w:rsidP="004B2E05">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4B2E05">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22479329" w:rsidR="00F63D14" w:rsidRPr="000D1F2D" w:rsidRDefault="00205AD2" w:rsidP="004B2E05">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075" w:type="pct"/>
            <w:tcBorders>
              <w:top w:val="single" w:sz="6" w:space="0" w:color="auto"/>
              <w:bottom w:val="single" w:sz="6" w:space="0" w:color="auto"/>
            </w:tcBorders>
            <w:vAlign w:val="center"/>
          </w:tcPr>
          <w:p w14:paraId="69098987" w14:textId="72A7C904" w:rsidR="00F63D14" w:rsidRPr="000D1F2D" w:rsidRDefault="00205AD2" w:rsidP="004B2E05">
            <w:pPr>
              <w:spacing w:line="276" w:lineRule="auto"/>
              <w:jc w:val="center"/>
              <w:rPr>
                <w:rFonts w:ascii="Arial" w:hAnsi="Arial" w:cs="Arial"/>
                <w:b/>
                <w:color w:val="000000"/>
                <w:sz w:val="16"/>
                <w:szCs w:val="16"/>
              </w:rPr>
            </w:pPr>
            <w:r>
              <w:rPr>
                <w:rFonts w:ascii="Arial" w:hAnsi="Arial" w:cs="Arial"/>
                <w:b/>
                <w:color w:val="000000"/>
                <w:sz w:val="16"/>
                <w:szCs w:val="16"/>
              </w:rPr>
              <w:t>2</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3002BC7D" w14:textId="77777777" w:rsidR="00F85DDD" w:rsidRDefault="00F85DDD"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6"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6"/>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AF2FCA">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3CFE3A0F" w:rsidR="002145BE" w:rsidRPr="001661CF" w:rsidRDefault="001661CF" w:rsidP="006C2781">
            <w:pPr>
              <w:spacing w:line="276" w:lineRule="auto"/>
              <w:jc w:val="center"/>
              <w:rPr>
                <w:rFonts w:ascii="Arial" w:hAnsi="Arial" w:cs="Arial"/>
                <w:b/>
                <w:sz w:val="18"/>
                <w:szCs w:val="18"/>
              </w:rPr>
            </w:pPr>
            <w:r w:rsidRPr="001661CF">
              <w:rPr>
                <w:rFonts w:ascii="Arial" w:hAnsi="Arial" w:cs="Arial"/>
                <w:b/>
                <w:sz w:val="18"/>
                <w:szCs w:val="18"/>
              </w:rPr>
              <w:t>2</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AF2FCA">
        <w:trPr>
          <w:trHeight w:val="30"/>
          <w:jc w:val="center"/>
        </w:trPr>
        <w:tc>
          <w:tcPr>
            <w:tcW w:w="5807" w:type="dxa"/>
            <w:tcBorders>
              <w:top w:val="dotted" w:sz="2" w:space="0" w:color="auto"/>
              <w:left w:val="nil"/>
              <w:bottom w:val="dotted" w:sz="2" w:space="0" w:color="auto"/>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dotted" w:sz="2" w:space="0" w:color="auto"/>
              <w:left w:val="nil"/>
              <w:bottom w:val="dotted" w:sz="2" w:space="0" w:color="auto"/>
              <w:right w:val="nil"/>
            </w:tcBorders>
            <w:shd w:val="clear" w:color="auto" w:fill="auto"/>
            <w:tcMar>
              <w:top w:w="10" w:type="dxa"/>
              <w:left w:w="10" w:type="dxa"/>
              <w:bottom w:w="10" w:type="dxa"/>
              <w:right w:w="10" w:type="dxa"/>
            </w:tcMar>
          </w:tcPr>
          <w:p w14:paraId="0D48BF1E" w14:textId="62FFFA68" w:rsidR="002145BE" w:rsidRPr="00C747F8" w:rsidRDefault="001661CF" w:rsidP="006C2781">
            <w:pPr>
              <w:spacing w:line="276" w:lineRule="auto"/>
              <w:jc w:val="center"/>
              <w:rPr>
                <w:rFonts w:ascii="Arial" w:hAnsi="Arial" w:cs="Arial"/>
                <w:sz w:val="18"/>
                <w:szCs w:val="18"/>
              </w:rPr>
            </w:pPr>
            <w:r>
              <w:rPr>
                <w:rFonts w:ascii="Arial" w:hAnsi="Arial" w:cs="Arial"/>
                <w:sz w:val="18"/>
                <w:szCs w:val="18"/>
              </w:rPr>
              <w:t>1</w:t>
            </w:r>
          </w:p>
        </w:tc>
        <w:tc>
          <w:tcPr>
            <w:tcW w:w="1842" w:type="dxa"/>
            <w:tcBorders>
              <w:top w:val="dotted" w:sz="2" w:space="0" w:color="auto"/>
              <w:left w:val="nil"/>
              <w:bottom w:val="dotted" w:sz="2" w:space="0" w:color="auto"/>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AF2FCA">
        <w:trPr>
          <w:trHeight w:val="30"/>
          <w:jc w:val="center"/>
        </w:trPr>
        <w:tc>
          <w:tcPr>
            <w:tcW w:w="5807" w:type="dxa"/>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dotted" w:sz="2" w:space="0" w:color="auto"/>
              <w:left w:val="nil"/>
              <w:bottom w:val="single" w:sz="2" w:space="0" w:color="auto"/>
              <w:right w:val="nil"/>
            </w:tcBorders>
            <w:shd w:val="clear" w:color="auto" w:fill="auto"/>
            <w:tcMar>
              <w:top w:w="10" w:type="dxa"/>
              <w:left w:w="10" w:type="dxa"/>
              <w:bottom w:w="10" w:type="dxa"/>
              <w:right w:w="10" w:type="dxa"/>
            </w:tcMar>
          </w:tcPr>
          <w:p w14:paraId="2C5F5CBA" w14:textId="6BBFB896" w:rsidR="002145BE" w:rsidRPr="00C747F8" w:rsidRDefault="001661CF" w:rsidP="006C2781">
            <w:pPr>
              <w:spacing w:line="276" w:lineRule="auto"/>
              <w:jc w:val="center"/>
              <w:rPr>
                <w:rFonts w:ascii="Arial" w:hAnsi="Arial" w:cs="Arial"/>
                <w:sz w:val="18"/>
                <w:szCs w:val="18"/>
              </w:rPr>
            </w:pPr>
            <w:r>
              <w:rPr>
                <w:rFonts w:ascii="Arial" w:hAnsi="Arial" w:cs="Arial"/>
                <w:sz w:val="18"/>
                <w:szCs w:val="18"/>
              </w:rPr>
              <w:t>1</w:t>
            </w:r>
          </w:p>
        </w:tc>
        <w:tc>
          <w:tcPr>
            <w:tcW w:w="1842" w:type="dxa"/>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4B2E05">
        <w:trPr>
          <w:trHeight w:val="196"/>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6C2781">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2B1F5D3B" w:rsidR="002145BE" w:rsidRPr="00C747F8" w:rsidRDefault="001661CF" w:rsidP="006C2781">
            <w:pPr>
              <w:spacing w:line="276" w:lineRule="auto"/>
              <w:jc w:val="center"/>
              <w:rPr>
                <w:rFonts w:ascii="Arial" w:hAnsi="Arial" w:cs="Arial"/>
                <w:b/>
                <w:sz w:val="18"/>
                <w:szCs w:val="18"/>
              </w:rPr>
            </w:pPr>
            <w:r>
              <w:rPr>
                <w:rFonts w:ascii="Arial" w:hAnsi="Arial" w:cs="Arial"/>
                <w:b/>
                <w:sz w:val="18"/>
                <w:szCs w:val="18"/>
              </w:rPr>
              <w:t>2</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1ABCFC07" w:rsidR="006C2781" w:rsidRDefault="006C2781" w:rsidP="004B2E05">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4B2E05">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4B2E05">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4B2E05">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4B2E0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4B2E05">
            <w:pPr>
              <w:spacing w:line="276" w:lineRule="auto"/>
            </w:pPr>
          </w:p>
        </w:tc>
      </w:tr>
      <w:tr w:rsidR="000B0A30" w14:paraId="50F177EB" w14:textId="77777777" w:rsidTr="00817896">
        <w:trPr>
          <w:trHeight w:val="307"/>
        </w:trPr>
        <w:tc>
          <w:tcPr>
            <w:tcW w:w="9678" w:type="dxa"/>
            <w:gridSpan w:val="5"/>
            <w:tcBorders>
              <w:top w:val="single" w:sz="6" w:space="0" w:color="auto"/>
              <w:bottom w:val="single" w:sz="2" w:space="0" w:color="auto"/>
            </w:tcBorders>
            <w:vAlign w:val="center"/>
          </w:tcPr>
          <w:p w14:paraId="32FA8C9F" w14:textId="5A582361" w:rsidR="000B0A30" w:rsidRPr="001661CF" w:rsidRDefault="005F2802" w:rsidP="004B2E05">
            <w:pPr>
              <w:spacing w:line="276" w:lineRule="auto"/>
              <w:jc w:val="center"/>
              <w:rPr>
                <w:rFonts w:ascii="Arial" w:hAnsi="Arial" w:cs="Arial"/>
                <w:b/>
              </w:rPr>
            </w:pPr>
            <w:r w:rsidRPr="001661CF">
              <w:rPr>
                <w:rFonts w:ascii="Arial" w:hAnsi="Arial" w:cs="Arial"/>
                <w:b/>
                <w:sz w:val="18"/>
                <w:szCs w:val="18"/>
              </w:rPr>
              <w:t>INGRESOS PROPIOS</w:t>
            </w:r>
          </w:p>
        </w:tc>
      </w:tr>
      <w:tr w:rsidR="001661CF" w14:paraId="111773D6" w14:textId="77777777" w:rsidTr="0016640E">
        <w:trPr>
          <w:trHeight w:val="367"/>
        </w:trPr>
        <w:tc>
          <w:tcPr>
            <w:tcW w:w="1389" w:type="dxa"/>
            <w:tcBorders>
              <w:top w:val="single" w:sz="2" w:space="0" w:color="auto"/>
              <w:bottom w:val="dotted" w:sz="2" w:space="0" w:color="auto"/>
            </w:tcBorders>
          </w:tcPr>
          <w:p w14:paraId="5A924923" w14:textId="2539DA80" w:rsidR="001661CF" w:rsidRPr="00317A53" w:rsidRDefault="001661CF" w:rsidP="004B2E05">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single" w:sz="2" w:space="0" w:color="auto"/>
              <w:bottom w:val="dotted" w:sz="2" w:space="0" w:color="auto"/>
            </w:tcBorders>
          </w:tcPr>
          <w:p w14:paraId="390CAA98" w14:textId="188CEC84" w:rsidR="001661CF" w:rsidRPr="00317A53" w:rsidRDefault="001661CF" w:rsidP="00BB554E">
            <w:pPr>
              <w:spacing w:line="276" w:lineRule="auto"/>
              <w:rPr>
                <w:bCs/>
              </w:rPr>
            </w:pPr>
            <w:r w:rsidRPr="001661CF">
              <w:rPr>
                <w:rFonts w:ascii="Arial" w:hAnsi="Arial" w:cs="Arial"/>
                <w:bCs/>
                <w:color w:val="000000"/>
                <w:sz w:val="16"/>
                <w:szCs w:val="16"/>
              </w:rPr>
              <w:t>Reh</w:t>
            </w:r>
            <w:r w:rsidR="00E30F25">
              <w:rPr>
                <w:rFonts w:ascii="Arial" w:hAnsi="Arial" w:cs="Arial"/>
                <w:bCs/>
                <w:color w:val="000000"/>
                <w:sz w:val="16"/>
                <w:szCs w:val="16"/>
              </w:rPr>
              <w:t>abilitación de oficina, azotea</w:t>
            </w:r>
            <w:r w:rsidRPr="001661CF">
              <w:rPr>
                <w:rFonts w:ascii="Arial" w:hAnsi="Arial" w:cs="Arial"/>
                <w:bCs/>
                <w:color w:val="000000"/>
                <w:sz w:val="16"/>
                <w:szCs w:val="16"/>
              </w:rPr>
              <w:t xml:space="preserve"> e iluminación del Centro de Convenciones de Chetumal</w:t>
            </w:r>
            <w:r w:rsidR="00FE7C0B">
              <w:rPr>
                <w:rFonts w:ascii="Arial" w:hAnsi="Arial" w:cs="Arial"/>
                <w:bCs/>
                <w:color w:val="000000"/>
                <w:sz w:val="16"/>
                <w:szCs w:val="16"/>
              </w:rPr>
              <w:t>.</w:t>
            </w:r>
          </w:p>
        </w:tc>
        <w:tc>
          <w:tcPr>
            <w:tcW w:w="1667" w:type="dxa"/>
            <w:tcBorders>
              <w:top w:val="single" w:sz="2" w:space="0" w:color="auto"/>
              <w:bottom w:val="dotted" w:sz="2" w:space="0" w:color="auto"/>
            </w:tcBorders>
          </w:tcPr>
          <w:p w14:paraId="35F94BC2" w14:textId="0E74EBED" w:rsidR="001661CF" w:rsidRPr="00317A53" w:rsidRDefault="001661CF" w:rsidP="004B2E05">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3A7AC6AA" w:rsidR="001661CF" w:rsidRPr="00317A53" w:rsidRDefault="001661CF" w:rsidP="004B2E05">
            <w:pPr>
              <w:spacing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106BC2A8" w14:textId="622D7678" w:rsidR="001661CF" w:rsidRPr="00317A53" w:rsidRDefault="001661CF" w:rsidP="004B2E05">
            <w:pPr>
              <w:spacing w:line="276" w:lineRule="auto"/>
              <w:jc w:val="center"/>
              <w:rPr>
                <w:bCs/>
              </w:rPr>
            </w:pPr>
            <w:r w:rsidRPr="008F78A3">
              <w:rPr>
                <w:rFonts w:ascii="Arial" w:hAnsi="Arial" w:cs="Arial"/>
                <w:bCs/>
                <w:color w:val="000000"/>
                <w:sz w:val="16"/>
                <w:szCs w:val="16"/>
              </w:rPr>
              <w:t>N.A.</w:t>
            </w:r>
          </w:p>
        </w:tc>
      </w:tr>
      <w:tr w:rsidR="001661CF" w14:paraId="6F971317" w14:textId="77777777" w:rsidTr="0016640E">
        <w:trPr>
          <w:trHeight w:val="367"/>
        </w:trPr>
        <w:tc>
          <w:tcPr>
            <w:tcW w:w="1389" w:type="dxa"/>
            <w:tcBorders>
              <w:top w:val="dotted" w:sz="2" w:space="0" w:color="auto"/>
              <w:bottom w:val="single" w:sz="2" w:space="0" w:color="auto"/>
            </w:tcBorders>
          </w:tcPr>
          <w:p w14:paraId="4BC39330" w14:textId="367B0F8D" w:rsidR="001661CF" w:rsidRPr="00317A53" w:rsidRDefault="001661CF" w:rsidP="004B2E05">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2" w:space="0" w:color="auto"/>
              <w:bottom w:val="single" w:sz="2" w:space="0" w:color="auto"/>
            </w:tcBorders>
          </w:tcPr>
          <w:p w14:paraId="28F265FD" w14:textId="5C271B4F" w:rsidR="001661CF" w:rsidRPr="00317A53" w:rsidRDefault="001661CF" w:rsidP="00BB554E">
            <w:pPr>
              <w:spacing w:line="276" w:lineRule="auto"/>
              <w:rPr>
                <w:bCs/>
              </w:rPr>
            </w:pPr>
            <w:r w:rsidRPr="001661CF">
              <w:rPr>
                <w:rFonts w:ascii="Arial" w:hAnsi="Arial" w:cs="Arial"/>
                <w:bCs/>
                <w:color w:val="000000"/>
                <w:sz w:val="16"/>
                <w:szCs w:val="16"/>
              </w:rPr>
              <w:t>Rehabilitación de oficina, azotea e iluminación del Centro de Convenciones de Chetumal</w:t>
            </w:r>
            <w:r w:rsidR="00FE7C0B">
              <w:rPr>
                <w:rFonts w:ascii="Arial" w:hAnsi="Arial" w:cs="Arial"/>
                <w:bCs/>
                <w:color w:val="000000"/>
                <w:sz w:val="16"/>
                <w:szCs w:val="16"/>
              </w:rPr>
              <w:t>.</w:t>
            </w:r>
          </w:p>
        </w:tc>
        <w:tc>
          <w:tcPr>
            <w:tcW w:w="1667" w:type="dxa"/>
            <w:tcBorders>
              <w:top w:val="dotted" w:sz="2" w:space="0" w:color="auto"/>
              <w:bottom w:val="single" w:sz="2" w:space="0" w:color="auto"/>
            </w:tcBorders>
          </w:tcPr>
          <w:p w14:paraId="763F74AC" w14:textId="06F88C7E" w:rsidR="001661CF" w:rsidRPr="00317A53" w:rsidRDefault="001661CF" w:rsidP="004B2E05">
            <w:pPr>
              <w:spacing w:line="276" w:lineRule="auto"/>
              <w:jc w:val="center"/>
              <w:rPr>
                <w:bCs/>
              </w:rPr>
            </w:pPr>
            <w:r>
              <w:rPr>
                <w:rFonts w:ascii="Arial" w:hAnsi="Arial" w:cs="Arial"/>
                <w:bCs/>
                <w:color w:val="000000"/>
                <w:sz w:val="16"/>
                <w:szCs w:val="16"/>
              </w:rPr>
              <w:t>N.A.</w:t>
            </w:r>
          </w:p>
        </w:tc>
        <w:tc>
          <w:tcPr>
            <w:tcW w:w="1735" w:type="dxa"/>
            <w:tcBorders>
              <w:top w:val="dotted" w:sz="2" w:space="0" w:color="auto"/>
              <w:bottom w:val="single" w:sz="2" w:space="0" w:color="auto"/>
            </w:tcBorders>
          </w:tcPr>
          <w:p w14:paraId="7B6BDB8C" w14:textId="0E524427" w:rsidR="001661CF" w:rsidRPr="00317A53" w:rsidRDefault="001661CF" w:rsidP="004B2E05">
            <w:pPr>
              <w:spacing w:line="276" w:lineRule="auto"/>
              <w:jc w:val="center"/>
              <w:rPr>
                <w:bCs/>
              </w:rPr>
            </w:pPr>
            <w:r>
              <w:rPr>
                <w:rFonts w:ascii="Arial" w:hAnsi="Arial" w:cs="Arial"/>
                <w:bCs/>
                <w:color w:val="000000"/>
                <w:sz w:val="16"/>
                <w:szCs w:val="16"/>
              </w:rPr>
              <w:t>Documentación irregular</w:t>
            </w:r>
          </w:p>
        </w:tc>
        <w:tc>
          <w:tcPr>
            <w:tcW w:w="1745" w:type="dxa"/>
            <w:tcBorders>
              <w:top w:val="dotted" w:sz="2" w:space="0" w:color="auto"/>
              <w:bottom w:val="single" w:sz="2" w:space="0" w:color="auto"/>
            </w:tcBorders>
          </w:tcPr>
          <w:p w14:paraId="73D28DCE" w14:textId="3A6AC7BA" w:rsidR="001661CF" w:rsidRPr="00317A53" w:rsidRDefault="001661CF" w:rsidP="004B2E05">
            <w:pPr>
              <w:spacing w:line="276" w:lineRule="auto"/>
              <w:jc w:val="center"/>
              <w:rPr>
                <w:bCs/>
              </w:rPr>
            </w:pPr>
            <w:r w:rsidRPr="008F78A3">
              <w:rPr>
                <w:rFonts w:ascii="Arial" w:hAnsi="Arial" w:cs="Arial"/>
                <w:bCs/>
                <w:color w:val="000000"/>
                <w:sz w:val="16"/>
                <w:szCs w:val="16"/>
              </w:rPr>
              <w:t>N.A.</w:t>
            </w:r>
          </w:p>
        </w:tc>
      </w:tr>
      <w:tr w:rsidR="00546A5E" w14:paraId="66C15847" w14:textId="77777777" w:rsidTr="00817896">
        <w:trPr>
          <w:trHeight w:val="267"/>
        </w:trPr>
        <w:tc>
          <w:tcPr>
            <w:tcW w:w="1389" w:type="dxa"/>
            <w:tcBorders>
              <w:top w:val="single" w:sz="6" w:space="0" w:color="auto"/>
              <w:bottom w:val="single" w:sz="6" w:space="0" w:color="auto"/>
            </w:tcBorders>
          </w:tcPr>
          <w:p w14:paraId="193769BA" w14:textId="77777777" w:rsidR="00546A5E" w:rsidRPr="00230ABA" w:rsidRDefault="00546A5E" w:rsidP="004B2E05">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46A5E" w:rsidRPr="00230ABA" w:rsidRDefault="00546A5E" w:rsidP="004B2E05">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3A4A1206" w:rsidR="00546A5E" w:rsidRPr="000D1F2D" w:rsidRDefault="001661CF" w:rsidP="004B2E05">
            <w:pPr>
              <w:spacing w:line="276" w:lineRule="auto"/>
              <w:jc w:val="center"/>
              <w:rPr>
                <w:rFonts w:ascii="Arial" w:hAnsi="Arial" w:cs="Arial"/>
                <w:b/>
                <w:color w:val="000000"/>
                <w:sz w:val="16"/>
                <w:szCs w:val="16"/>
              </w:rPr>
            </w:pPr>
            <w:r w:rsidRPr="001661CF">
              <w:rPr>
                <w:rFonts w:ascii="Arial" w:hAnsi="Arial" w:cs="Arial"/>
                <w:b/>
                <w:color w:val="000000"/>
                <w:sz w:val="16"/>
                <w:szCs w:val="16"/>
              </w:rPr>
              <w:t>N.A.</w:t>
            </w:r>
          </w:p>
        </w:tc>
        <w:tc>
          <w:tcPr>
            <w:tcW w:w="1735" w:type="dxa"/>
            <w:tcBorders>
              <w:top w:val="single" w:sz="6" w:space="0" w:color="auto"/>
              <w:bottom w:val="single" w:sz="6" w:space="0" w:color="auto"/>
            </w:tcBorders>
            <w:vAlign w:val="center"/>
          </w:tcPr>
          <w:p w14:paraId="4CAA6EF4" w14:textId="5EBD92F4" w:rsidR="00546A5E" w:rsidRPr="000D1F2D" w:rsidRDefault="001661CF" w:rsidP="004B2E05">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45" w:type="dxa"/>
            <w:tcBorders>
              <w:top w:val="single" w:sz="6" w:space="0" w:color="auto"/>
              <w:bottom w:val="single" w:sz="6" w:space="0" w:color="auto"/>
            </w:tcBorders>
            <w:vAlign w:val="center"/>
          </w:tcPr>
          <w:p w14:paraId="416F529E" w14:textId="4B6F5AAB" w:rsidR="00546A5E" w:rsidRPr="00230ABA" w:rsidRDefault="001661CF" w:rsidP="004B2E05">
            <w:pPr>
              <w:spacing w:line="276" w:lineRule="auto"/>
              <w:jc w:val="center"/>
              <w:rPr>
                <w:rFonts w:ascii="Arial" w:hAnsi="Arial" w:cs="Arial"/>
                <w:b/>
                <w:color w:val="000000"/>
                <w:sz w:val="16"/>
                <w:szCs w:val="16"/>
              </w:rPr>
            </w:pPr>
            <w:r w:rsidRPr="001661CF">
              <w:rPr>
                <w:rFonts w:ascii="Arial" w:hAnsi="Arial" w:cs="Arial"/>
                <w:b/>
                <w:color w:val="000000"/>
                <w:sz w:val="16"/>
                <w:szCs w:val="16"/>
              </w:rPr>
              <w:t>N.A.</w:t>
            </w:r>
          </w:p>
        </w:tc>
      </w:tr>
    </w:tbl>
    <w:bookmarkEnd w:id="37"/>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92"/>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7AF330AA" w:rsidR="00EC5039" w:rsidRPr="00253ECE" w:rsidRDefault="00004C84" w:rsidP="00B14619">
      <w:pPr>
        <w:tabs>
          <w:tab w:val="left" w:pos="2160"/>
        </w:tabs>
        <w:spacing w:line="360" w:lineRule="auto"/>
        <w:jc w:val="both"/>
        <w:rPr>
          <w:rFonts w:ascii="Arial" w:hAnsi="Arial" w:cs="Arial"/>
        </w:rPr>
      </w:pPr>
      <w:bookmarkStart w:id="40" w:name="_Hlk75990473"/>
      <w:r w:rsidRPr="00253ECE">
        <w:rPr>
          <w:rFonts w:ascii="Arial" w:eastAsiaTheme="minorHAnsi" w:hAnsi="Arial" w:cs="Arial"/>
          <w:lang w:val="es-MX"/>
        </w:rPr>
        <w:t xml:space="preserve">En cumplimiento de los artículos 20, 22 y 23 de </w:t>
      </w:r>
      <w:r w:rsidR="00960EE4" w:rsidRPr="00253ECE">
        <w:rPr>
          <w:rFonts w:ascii="Arial" w:eastAsiaTheme="minorHAnsi" w:hAnsi="Arial" w:cs="Arial"/>
          <w:lang w:val="es-MX"/>
        </w:rPr>
        <w:t xml:space="preserve">la </w:t>
      </w:r>
      <w:r w:rsidRPr="00253ECE">
        <w:rPr>
          <w:rFonts w:ascii="Arial" w:eastAsiaTheme="minorHAnsi" w:hAnsi="Arial" w:cs="Arial"/>
          <w:lang w:val="es-MX"/>
        </w:rPr>
        <w:t>Ley de Fiscalización y Rendición de Cuentas del Estado de Quintana Roo;</w:t>
      </w:r>
      <w:r w:rsidRPr="00253ECE">
        <w:rPr>
          <w:rFonts w:ascii="Arial" w:hAnsi="Arial" w:cs="Arial"/>
        </w:rPr>
        <w:t xml:space="preserve"> </w:t>
      </w:r>
      <w:bookmarkEnd w:id="40"/>
      <w:r w:rsidRPr="00253ECE">
        <w:rPr>
          <w:rFonts w:ascii="Arial" w:hAnsi="Arial" w:cs="Arial"/>
        </w:rPr>
        <w:t>en</w:t>
      </w:r>
      <w:r w:rsidRPr="00253ECE">
        <w:rPr>
          <w:rFonts w:ascii="Arial" w:eastAsiaTheme="minorHAnsi" w:hAnsi="Arial" w:cs="Arial"/>
          <w:lang w:val="es-MX"/>
        </w:rPr>
        <w:t xml:space="preserve"> este apartado se presenta una síntesis </w:t>
      </w:r>
      <w:r w:rsidR="00EB7145" w:rsidRPr="00253ECE">
        <w:rPr>
          <w:rFonts w:ascii="Arial" w:eastAsiaTheme="minorHAnsi" w:hAnsi="Arial" w:cs="Arial"/>
          <w:lang w:val="es-MX"/>
        </w:rPr>
        <w:t>de la observaci</w:t>
      </w:r>
      <w:r w:rsidR="001661CF" w:rsidRPr="00253ECE">
        <w:rPr>
          <w:rFonts w:ascii="Arial" w:eastAsiaTheme="minorHAnsi" w:hAnsi="Arial" w:cs="Arial"/>
          <w:lang w:val="es-MX"/>
        </w:rPr>
        <w:t>ó</w:t>
      </w:r>
      <w:r w:rsidR="00EB7145" w:rsidRPr="00253ECE">
        <w:rPr>
          <w:rFonts w:ascii="Arial" w:eastAsiaTheme="minorHAnsi" w:hAnsi="Arial" w:cs="Arial"/>
          <w:lang w:val="es-MX"/>
        </w:rPr>
        <w:t xml:space="preserve">n de cumplimiento legal por obra; así como, </w:t>
      </w:r>
      <w:r w:rsidR="001661CF" w:rsidRPr="00253ECE">
        <w:rPr>
          <w:rFonts w:ascii="Arial" w:eastAsiaTheme="minorHAnsi" w:hAnsi="Arial" w:cs="Arial"/>
          <w:lang w:val="es-MX"/>
        </w:rPr>
        <w:t>el</w:t>
      </w:r>
      <w:r w:rsidR="00EB7145" w:rsidRPr="00253ECE">
        <w:rPr>
          <w:rFonts w:ascii="Arial" w:eastAsiaTheme="minorHAnsi" w:hAnsi="Arial" w:cs="Arial"/>
          <w:lang w:val="es-MX"/>
        </w:rPr>
        <w:t xml:space="preserve"> resultado obtenido de la reuni</w:t>
      </w:r>
      <w:r w:rsidR="001661CF" w:rsidRPr="00253ECE">
        <w:rPr>
          <w:rFonts w:ascii="Arial" w:eastAsiaTheme="minorHAnsi" w:hAnsi="Arial" w:cs="Arial"/>
          <w:lang w:val="es-MX"/>
        </w:rPr>
        <w:t>ó</w:t>
      </w:r>
      <w:r w:rsidR="00EB7145" w:rsidRPr="00253ECE">
        <w:rPr>
          <w:rFonts w:ascii="Arial" w:eastAsiaTheme="minorHAnsi" w:hAnsi="Arial" w:cs="Arial"/>
          <w:lang w:val="es-MX"/>
        </w:rPr>
        <w:t>n de trabajo que se llev</w:t>
      </w:r>
      <w:r w:rsidR="001661CF" w:rsidRPr="00253ECE">
        <w:rPr>
          <w:rFonts w:ascii="Arial" w:eastAsiaTheme="minorHAnsi" w:hAnsi="Arial" w:cs="Arial"/>
          <w:lang w:val="es-MX"/>
        </w:rPr>
        <w:t>ó</w:t>
      </w:r>
      <w:r w:rsidR="00EB7145" w:rsidRPr="00253ECE">
        <w:rPr>
          <w:rFonts w:ascii="Arial" w:eastAsiaTheme="minorHAnsi" w:hAnsi="Arial" w:cs="Arial"/>
          <w:lang w:val="es-MX"/>
        </w:rPr>
        <w:t xml:space="preserve"> a cabo con la entidad fiscalizada, en la que presentaron para su análisis, valoración y dictamen, las justificaciones y aclaraciones, que permitieron eliminar, rectificar o ratificar</w:t>
      </w:r>
      <w:r w:rsidR="000B5F96" w:rsidRPr="00253ECE">
        <w:rPr>
          <w:rFonts w:ascii="Arial" w:eastAsiaTheme="minorHAnsi" w:hAnsi="Arial" w:cs="Arial"/>
          <w:lang w:val="es-MX"/>
        </w:rPr>
        <w:t xml:space="preserve"> las observaciones</w:t>
      </w:r>
      <w:r w:rsidR="003F27CF" w:rsidRPr="00253ECE">
        <w:rPr>
          <w:rFonts w:ascii="Arial" w:eastAsiaTheme="minorHAnsi" w:hAnsi="Arial" w:cs="Arial"/>
          <w:lang w:val="es-MX"/>
        </w:rPr>
        <w:t xml:space="preserve">, </w:t>
      </w:r>
      <w:r w:rsidR="00CF1E52" w:rsidRPr="00253ECE">
        <w:rPr>
          <w:rFonts w:ascii="Arial" w:hAnsi="Arial" w:cs="Arial"/>
        </w:rPr>
        <w:t xml:space="preserve">de </w:t>
      </w:r>
      <w:r w:rsidR="00E729B3" w:rsidRPr="00253ECE">
        <w:rPr>
          <w:rFonts w:ascii="Arial" w:hAnsi="Arial" w:cs="Arial"/>
        </w:rPr>
        <w:t>las cuales</w:t>
      </w:r>
      <w:r w:rsidR="003F27CF" w:rsidRPr="00253ECE">
        <w:rPr>
          <w:rFonts w:ascii="Arial" w:hAnsi="Arial" w:cs="Arial"/>
        </w:rPr>
        <w:t>,</w:t>
      </w:r>
      <w:r w:rsidR="00E729B3" w:rsidRPr="00253ECE">
        <w:rPr>
          <w:rFonts w:ascii="Arial" w:hAnsi="Arial" w:cs="Arial"/>
        </w:rPr>
        <w:t xml:space="preserve"> se solventaron </w:t>
      </w:r>
      <w:r w:rsidR="001661CF" w:rsidRPr="00253ECE">
        <w:rPr>
          <w:rFonts w:ascii="Arial" w:hAnsi="Arial" w:cs="Arial"/>
        </w:rPr>
        <w:t>dos</w:t>
      </w:r>
      <w:r w:rsidR="00E729B3" w:rsidRPr="00253ECE">
        <w:rPr>
          <w:rFonts w:ascii="Arial" w:hAnsi="Arial" w:cs="Arial"/>
        </w:rPr>
        <w:t xml:space="preserve"> antes del cierre de las auditorías, </w:t>
      </w:r>
      <w:r w:rsidR="003F27CF" w:rsidRPr="00253ECE">
        <w:rPr>
          <w:rFonts w:ascii="Arial" w:hAnsi="Arial" w:cs="Arial"/>
        </w:rPr>
        <w:t>no habiendo pendientes de solventación, por lo que no se generaron acciones a promover</w:t>
      </w:r>
      <w:r w:rsidR="00E729B3" w:rsidRPr="00253ECE">
        <w:rPr>
          <w:rFonts w:ascii="Arial" w:hAnsi="Arial" w:cs="Arial"/>
        </w:rPr>
        <w:t xml:space="preserve"> de acuerdo a lo siguiente:</w:t>
      </w:r>
    </w:p>
    <w:p w14:paraId="4E5EC00E" w14:textId="70E21D85" w:rsidR="003F27CF" w:rsidRDefault="003F27CF" w:rsidP="00B14619">
      <w:pPr>
        <w:tabs>
          <w:tab w:val="left" w:pos="2160"/>
        </w:tabs>
        <w:spacing w:line="360" w:lineRule="auto"/>
        <w:jc w:val="both"/>
        <w:rPr>
          <w:rFonts w:ascii="Arial" w:hAnsi="Arial" w:cs="Arial"/>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E96CBB" w14:paraId="044544EF" w14:textId="77777777" w:rsidTr="008762B2">
        <w:trPr>
          <w:tblHeader/>
        </w:trPr>
        <w:tc>
          <w:tcPr>
            <w:tcW w:w="810" w:type="pct"/>
            <w:vMerge w:val="restart"/>
            <w:tcBorders>
              <w:top w:val="single" w:sz="6" w:space="0" w:color="auto"/>
              <w:bottom w:val="single" w:sz="6" w:space="0" w:color="auto"/>
            </w:tcBorders>
            <w:vAlign w:val="center"/>
          </w:tcPr>
          <w:p w14:paraId="4DF43E9B" w14:textId="77777777" w:rsidR="00FB5006" w:rsidRPr="00E96CBB" w:rsidRDefault="00FB5006" w:rsidP="008762B2">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E96CBB" w:rsidRDefault="00FB5006" w:rsidP="008762B2">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E96CBB" w:rsidRDefault="00FB5006" w:rsidP="008762B2">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96CBB" w:rsidRDefault="00FB5006" w:rsidP="008762B2">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E96CBB" w:rsidRDefault="00FB5006" w:rsidP="008762B2">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07516492" w14:textId="77777777" w:rsidTr="008762B2">
        <w:trPr>
          <w:trHeight w:val="679"/>
          <w:tblHeader/>
        </w:trPr>
        <w:tc>
          <w:tcPr>
            <w:tcW w:w="810" w:type="pct"/>
            <w:vMerge/>
            <w:tcBorders>
              <w:top w:val="single" w:sz="6" w:space="0" w:color="auto"/>
              <w:bottom w:val="single" w:sz="6" w:space="0" w:color="auto"/>
            </w:tcBorders>
            <w:vAlign w:val="center"/>
          </w:tcPr>
          <w:p w14:paraId="70723513" w14:textId="77777777" w:rsidR="00B40267" w:rsidRPr="00E96CBB" w:rsidRDefault="00B40267" w:rsidP="008762B2">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E96CBB" w:rsidRDefault="00B40267" w:rsidP="008762B2">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E96CBB" w:rsidRDefault="00B40267" w:rsidP="008762B2">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96CBB" w:rsidRDefault="00B40267" w:rsidP="008762B2">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E96CBB" w:rsidRDefault="00B40267" w:rsidP="008762B2">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E96CBB" w:rsidRDefault="00B40267" w:rsidP="008762B2">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E96CBB" w:rsidRDefault="00B40267" w:rsidP="008762B2">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E96CBB" w:rsidRDefault="00B40267" w:rsidP="008762B2">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96CBB" w14:paraId="72647958" w14:textId="77777777" w:rsidTr="008762B2">
        <w:tc>
          <w:tcPr>
            <w:tcW w:w="810" w:type="pct"/>
            <w:tcBorders>
              <w:top w:val="nil"/>
              <w:bottom w:val="nil"/>
            </w:tcBorders>
            <w:vAlign w:val="center"/>
          </w:tcPr>
          <w:p w14:paraId="7BD28938" w14:textId="26F3A386" w:rsidR="00B40267" w:rsidRPr="00E96CBB" w:rsidRDefault="00B40267" w:rsidP="008762B2">
            <w:pPr>
              <w:spacing w:line="276" w:lineRule="auto"/>
              <w:rPr>
                <w:rFonts w:ascii="Arial" w:hAnsi="Arial" w:cs="Arial"/>
                <w:sz w:val="18"/>
                <w:szCs w:val="18"/>
              </w:rPr>
            </w:pPr>
            <w:r w:rsidRPr="00E96CBB">
              <w:rPr>
                <w:rFonts w:ascii="Arial" w:hAnsi="Arial" w:cs="Arial"/>
                <w:sz w:val="18"/>
                <w:szCs w:val="18"/>
              </w:rPr>
              <w:t>Cumplimiento Legal</w:t>
            </w:r>
            <w:r w:rsidR="00FE7C0B">
              <w:rPr>
                <w:rFonts w:ascii="Arial" w:hAnsi="Arial" w:cs="Arial"/>
                <w:sz w:val="18"/>
                <w:szCs w:val="18"/>
              </w:rPr>
              <w:t>.</w:t>
            </w:r>
          </w:p>
        </w:tc>
        <w:tc>
          <w:tcPr>
            <w:tcW w:w="445" w:type="pct"/>
            <w:tcBorders>
              <w:top w:val="nil"/>
              <w:bottom w:val="nil"/>
            </w:tcBorders>
            <w:vAlign w:val="center"/>
          </w:tcPr>
          <w:p w14:paraId="56E735D5" w14:textId="04C35011" w:rsidR="00B40267" w:rsidRPr="00E96CBB" w:rsidRDefault="003F27CF" w:rsidP="008762B2">
            <w:pPr>
              <w:spacing w:line="276" w:lineRule="auto"/>
              <w:jc w:val="center"/>
              <w:rPr>
                <w:rFonts w:ascii="Arial" w:hAnsi="Arial" w:cs="Arial"/>
                <w:sz w:val="18"/>
                <w:szCs w:val="18"/>
              </w:rPr>
            </w:pPr>
            <w:r>
              <w:rPr>
                <w:rFonts w:ascii="Arial" w:hAnsi="Arial" w:cs="Arial"/>
                <w:sz w:val="18"/>
                <w:szCs w:val="18"/>
              </w:rPr>
              <w:t>2</w:t>
            </w:r>
          </w:p>
        </w:tc>
        <w:tc>
          <w:tcPr>
            <w:tcW w:w="714" w:type="pct"/>
            <w:tcBorders>
              <w:top w:val="nil"/>
              <w:bottom w:val="nil"/>
            </w:tcBorders>
            <w:vAlign w:val="center"/>
          </w:tcPr>
          <w:p w14:paraId="7F091C65" w14:textId="500DF8C1" w:rsidR="00B40267" w:rsidRPr="00E96CBB" w:rsidRDefault="00B40267" w:rsidP="008762B2">
            <w:pPr>
              <w:spacing w:line="276" w:lineRule="auto"/>
              <w:jc w:val="center"/>
              <w:rPr>
                <w:rFonts w:ascii="Arial" w:hAnsi="Arial" w:cs="Arial"/>
                <w:sz w:val="16"/>
                <w:szCs w:val="16"/>
              </w:rPr>
            </w:pPr>
            <w:r w:rsidRPr="00E96CBB">
              <w:rPr>
                <w:rFonts w:ascii="Arial" w:hAnsi="Arial" w:cs="Arial"/>
                <w:sz w:val="18"/>
                <w:szCs w:val="18"/>
              </w:rPr>
              <w:t>N.A.</w:t>
            </w:r>
          </w:p>
        </w:tc>
        <w:tc>
          <w:tcPr>
            <w:tcW w:w="827" w:type="pct"/>
            <w:tcBorders>
              <w:top w:val="nil"/>
              <w:bottom w:val="nil"/>
            </w:tcBorders>
            <w:vAlign w:val="center"/>
          </w:tcPr>
          <w:p w14:paraId="1B933DBD" w14:textId="68C11DA9" w:rsidR="00B40267" w:rsidRPr="00E96CBB" w:rsidRDefault="003F27CF" w:rsidP="008762B2">
            <w:pPr>
              <w:spacing w:line="276" w:lineRule="auto"/>
              <w:jc w:val="center"/>
              <w:rPr>
                <w:rFonts w:ascii="Arial" w:hAnsi="Arial" w:cs="Arial"/>
                <w:sz w:val="16"/>
                <w:szCs w:val="16"/>
              </w:rPr>
            </w:pPr>
            <w:r>
              <w:rPr>
                <w:rFonts w:ascii="Arial" w:hAnsi="Arial" w:cs="Arial"/>
                <w:sz w:val="18"/>
                <w:szCs w:val="18"/>
              </w:rPr>
              <w:t>2</w:t>
            </w:r>
          </w:p>
        </w:tc>
        <w:tc>
          <w:tcPr>
            <w:tcW w:w="882" w:type="pct"/>
            <w:tcBorders>
              <w:top w:val="nil"/>
              <w:bottom w:val="nil"/>
            </w:tcBorders>
            <w:vAlign w:val="center"/>
          </w:tcPr>
          <w:p w14:paraId="7AB436A0" w14:textId="56A4F675" w:rsidR="00B40267" w:rsidRPr="00E96CBB" w:rsidRDefault="00B15BDD" w:rsidP="008762B2">
            <w:pPr>
              <w:spacing w:line="276" w:lineRule="auto"/>
              <w:jc w:val="center"/>
              <w:rPr>
                <w:rFonts w:ascii="Arial" w:hAnsi="Arial" w:cs="Arial"/>
                <w:sz w:val="16"/>
                <w:szCs w:val="16"/>
              </w:rPr>
            </w:pPr>
            <w:r>
              <w:rPr>
                <w:rFonts w:ascii="Arial" w:hAnsi="Arial" w:cs="Arial"/>
                <w:sz w:val="18"/>
                <w:szCs w:val="18"/>
              </w:rPr>
              <w:t>0</w:t>
            </w:r>
          </w:p>
        </w:tc>
        <w:tc>
          <w:tcPr>
            <w:tcW w:w="327" w:type="pct"/>
            <w:tcBorders>
              <w:top w:val="nil"/>
              <w:bottom w:val="nil"/>
            </w:tcBorders>
            <w:vAlign w:val="center"/>
          </w:tcPr>
          <w:p w14:paraId="6EA09674" w14:textId="520C6A90" w:rsidR="00B40267" w:rsidRPr="00E96CBB" w:rsidRDefault="00B15BDD" w:rsidP="008762B2">
            <w:pPr>
              <w:spacing w:line="276" w:lineRule="auto"/>
              <w:jc w:val="center"/>
              <w:rPr>
                <w:rFonts w:ascii="Arial" w:hAnsi="Arial" w:cs="Arial"/>
                <w:sz w:val="18"/>
                <w:szCs w:val="18"/>
              </w:rPr>
            </w:pPr>
            <w:r>
              <w:rPr>
                <w:rFonts w:ascii="Arial" w:hAnsi="Arial" w:cs="Arial"/>
                <w:sz w:val="18"/>
                <w:szCs w:val="18"/>
              </w:rPr>
              <w:t>0</w:t>
            </w:r>
          </w:p>
        </w:tc>
        <w:tc>
          <w:tcPr>
            <w:tcW w:w="372" w:type="pct"/>
            <w:tcBorders>
              <w:top w:val="nil"/>
              <w:bottom w:val="nil"/>
            </w:tcBorders>
            <w:vAlign w:val="center"/>
          </w:tcPr>
          <w:p w14:paraId="21B8C393" w14:textId="41371F54" w:rsidR="00B40267" w:rsidRPr="00E96CBB" w:rsidRDefault="00B15BDD" w:rsidP="008762B2">
            <w:pPr>
              <w:spacing w:line="276" w:lineRule="auto"/>
              <w:jc w:val="center"/>
              <w:rPr>
                <w:rFonts w:ascii="Arial" w:hAnsi="Arial" w:cs="Arial"/>
                <w:sz w:val="18"/>
                <w:szCs w:val="18"/>
              </w:rPr>
            </w:pPr>
            <w:r>
              <w:rPr>
                <w:rFonts w:ascii="Arial" w:hAnsi="Arial" w:cs="Arial"/>
                <w:sz w:val="18"/>
                <w:szCs w:val="18"/>
              </w:rPr>
              <w:t>0</w:t>
            </w:r>
          </w:p>
        </w:tc>
        <w:tc>
          <w:tcPr>
            <w:tcW w:w="624" w:type="pct"/>
            <w:tcBorders>
              <w:top w:val="nil"/>
              <w:bottom w:val="nil"/>
            </w:tcBorders>
            <w:vAlign w:val="center"/>
          </w:tcPr>
          <w:p w14:paraId="7DA9B3D2" w14:textId="40F19DEE" w:rsidR="00B40267" w:rsidRPr="00E96CBB" w:rsidRDefault="00B15BDD" w:rsidP="008762B2">
            <w:pPr>
              <w:spacing w:line="276" w:lineRule="auto"/>
              <w:jc w:val="center"/>
              <w:rPr>
                <w:rFonts w:ascii="Arial" w:hAnsi="Arial" w:cs="Arial"/>
                <w:sz w:val="18"/>
                <w:szCs w:val="18"/>
              </w:rPr>
            </w:pPr>
            <w:r>
              <w:rPr>
                <w:rFonts w:ascii="Arial" w:hAnsi="Arial" w:cs="Arial"/>
                <w:sz w:val="18"/>
                <w:szCs w:val="18"/>
              </w:rPr>
              <w:t>0</w:t>
            </w:r>
          </w:p>
        </w:tc>
      </w:tr>
      <w:tr w:rsidR="00CA1234" w:rsidRPr="00E96CBB" w14:paraId="67DCA231" w14:textId="77777777" w:rsidTr="008762B2">
        <w:tc>
          <w:tcPr>
            <w:tcW w:w="810" w:type="pct"/>
            <w:tcBorders>
              <w:top w:val="single" w:sz="2" w:space="0" w:color="auto"/>
              <w:bottom w:val="single" w:sz="6" w:space="0" w:color="auto"/>
            </w:tcBorders>
            <w:vAlign w:val="center"/>
          </w:tcPr>
          <w:p w14:paraId="13902121" w14:textId="6739DF86" w:rsidR="00CA1234" w:rsidRPr="00E96CBB" w:rsidRDefault="00CA1234" w:rsidP="008762B2">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445" w:type="pct"/>
            <w:tcBorders>
              <w:top w:val="single" w:sz="2" w:space="0" w:color="auto"/>
              <w:bottom w:val="single" w:sz="6" w:space="0" w:color="auto"/>
            </w:tcBorders>
          </w:tcPr>
          <w:p w14:paraId="1B53A1B8" w14:textId="5499EED4" w:rsidR="00CA1234" w:rsidRPr="00E96CBB" w:rsidRDefault="003F27CF" w:rsidP="008762B2">
            <w:pPr>
              <w:spacing w:line="276" w:lineRule="auto"/>
              <w:jc w:val="center"/>
              <w:rPr>
                <w:rFonts w:ascii="Arial" w:hAnsi="Arial" w:cs="Arial"/>
                <w:b/>
                <w:bCs/>
                <w:sz w:val="18"/>
                <w:szCs w:val="18"/>
              </w:rPr>
            </w:pPr>
            <w:r>
              <w:rPr>
                <w:rFonts w:ascii="Arial" w:hAnsi="Arial" w:cs="Arial"/>
                <w:b/>
                <w:bCs/>
                <w:sz w:val="18"/>
                <w:szCs w:val="18"/>
              </w:rPr>
              <w:t>2</w:t>
            </w:r>
          </w:p>
        </w:tc>
        <w:tc>
          <w:tcPr>
            <w:tcW w:w="714" w:type="pct"/>
            <w:tcBorders>
              <w:top w:val="single" w:sz="2" w:space="0" w:color="auto"/>
              <w:bottom w:val="single" w:sz="6" w:space="0" w:color="auto"/>
            </w:tcBorders>
          </w:tcPr>
          <w:p w14:paraId="726FC231" w14:textId="3978F88D" w:rsidR="00CA1234" w:rsidRPr="00E96CBB" w:rsidRDefault="00DB261E" w:rsidP="00DB261E">
            <w:pPr>
              <w:spacing w:line="276" w:lineRule="auto"/>
              <w:jc w:val="center"/>
              <w:rPr>
                <w:rFonts w:ascii="Arial" w:hAnsi="Arial" w:cs="Arial"/>
                <w:b/>
                <w:bCs/>
                <w:sz w:val="16"/>
                <w:szCs w:val="16"/>
              </w:rPr>
            </w:pPr>
            <w:r>
              <w:rPr>
                <w:rFonts w:ascii="Arial" w:hAnsi="Arial" w:cs="Arial"/>
                <w:b/>
                <w:bCs/>
                <w:sz w:val="18"/>
                <w:szCs w:val="18"/>
              </w:rPr>
              <w:t>N.A</w:t>
            </w:r>
          </w:p>
        </w:tc>
        <w:tc>
          <w:tcPr>
            <w:tcW w:w="827" w:type="pct"/>
            <w:tcBorders>
              <w:top w:val="single" w:sz="2" w:space="0" w:color="auto"/>
              <w:bottom w:val="single" w:sz="6" w:space="0" w:color="auto"/>
            </w:tcBorders>
          </w:tcPr>
          <w:p w14:paraId="4479D467" w14:textId="3F6602D1" w:rsidR="00CA1234" w:rsidRPr="00E96CBB" w:rsidRDefault="003F27CF" w:rsidP="008762B2">
            <w:pPr>
              <w:spacing w:line="276" w:lineRule="auto"/>
              <w:jc w:val="center"/>
              <w:rPr>
                <w:rFonts w:ascii="Arial" w:hAnsi="Arial" w:cs="Arial"/>
                <w:b/>
                <w:bCs/>
                <w:sz w:val="16"/>
                <w:szCs w:val="16"/>
              </w:rPr>
            </w:pPr>
            <w:r>
              <w:rPr>
                <w:rFonts w:ascii="Arial" w:hAnsi="Arial" w:cs="Arial"/>
                <w:b/>
                <w:bCs/>
                <w:sz w:val="18"/>
                <w:szCs w:val="18"/>
              </w:rPr>
              <w:t>2</w:t>
            </w:r>
          </w:p>
        </w:tc>
        <w:tc>
          <w:tcPr>
            <w:tcW w:w="882" w:type="pct"/>
            <w:tcBorders>
              <w:top w:val="single" w:sz="2" w:space="0" w:color="auto"/>
              <w:bottom w:val="single" w:sz="6" w:space="0" w:color="auto"/>
            </w:tcBorders>
          </w:tcPr>
          <w:p w14:paraId="10D63DFA" w14:textId="2FDF60CD" w:rsidR="00CA1234" w:rsidRPr="00E96CBB" w:rsidRDefault="00B15BDD" w:rsidP="008762B2">
            <w:pPr>
              <w:spacing w:line="276" w:lineRule="auto"/>
              <w:jc w:val="center"/>
              <w:rPr>
                <w:rFonts w:ascii="Arial" w:hAnsi="Arial" w:cs="Arial"/>
                <w:b/>
                <w:bCs/>
                <w:sz w:val="16"/>
                <w:szCs w:val="16"/>
              </w:rPr>
            </w:pPr>
            <w:r>
              <w:rPr>
                <w:rFonts w:ascii="Arial" w:hAnsi="Arial" w:cs="Arial"/>
                <w:b/>
                <w:bCs/>
                <w:sz w:val="18"/>
                <w:szCs w:val="18"/>
              </w:rPr>
              <w:t>0</w:t>
            </w:r>
          </w:p>
        </w:tc>
        <w:tc>
          <w:tcPr>
            <w:tcW w:w="327" w:type="pct"/>
            <w:tcBorders>
              <w:top w:val="single" w:sz="2" w:space="0" w:color="auto"/>
              <w:bottom w:val="single" w:sz="6" w:space="0" w:color="auto"/>
            </w:tcBorders>
          </w:tcPr>
          <w:p w14:paraId="06144909" w14:textId="1259B30C" w:rsidR="00CA1234" w:rsidRPr="00E96CBB" w:rsidRDefault="00B15BDD" w:rsidP="008762B2">
            <w:pPr>
              <w:spacing w:line="276" w:lineRule="auto"/>
              <w:jc w:val="center"/>
              <w:rPr>
                <w:rFonts w:ascii="Arial" w:hAnsi="Arial" w:cs="Arial"/>
                <w:b/>
                <w:bCs/>
                <w:sz w:val="18"/>
                <w:szCs w:val="18"/>
              </w:rPr>
            </w:pPr>
            <w:r>
              <w:rPr>
                <w:rFonts w:ascii="Arial" w:hAnsi="Arial" w:cs="Arial"/>
                <w:b/>
                <w:bCs/>
                <w:sz w:val="18"/>
                <w:szCs w:val="18"/>
              </w:rPr>
              <w:t>0</w:t>
            </w:r>
          </w:p>
        </w:tc>
        <w:tc>
          <w:tcPr>
            <w:tcW w:w="372" w:type="pct"/>
            <w:tcBorders>
              <w:top w:val="single" w:sz="2" w:space="0" w:color="auto"/>
              <w:bottom w:val="single" w:sz="6" w:space="0" w:color="auto"/>
            </w:tcBorders>
          </w:tcPr>
          <w:p w14:paraId="53428DFF" w14:textId="4660C016" w:rsidR="00CA1234" w:rsidRPr="00E96CBB" w:rsidRDefault="00B15BDD" w:rsidP="008762B2">
            <w:pPr>
              <w:spacing w:line="276" w:lineRule="auto"/>
              <w:jc w:val="center"/>
              <w:rPr>
                <w:rFonts w:ascii="Arial" w:hAnsi="Arial" w:cs="Arial"/>
                <w:b/>
                <w:bCs/>
                <w:sz w:val="18"/>
                <w:szCs w:val="18"/>
              </w:rPr>
            </w:pPr>
            <w:r>
              <w:rPr>
                <w:rFonts w:ascii="Arial" w:hAnsi="Arial" w:cs="Arial"/>
                <w:b/>
                <w:bCs/>
                <w:sz w:val="18"/>
                <w:szCs w:val="18"/>
              </w:rPr>
              <w:t>0</w:t>
            </w:r>
          </w:p>
        </w:tc>
        <w:tc>
          <w:tcPr>
            <w:tcW w:w="624" w:type="pct"/>
            <w:tcBorders>
              <w:top w:val="single" w:sz="2" w:space="0" w:color="auto"/>
              <w:bottom w:val="single" w:sz="6" w:space="0" w:color="auto"/>
            </w:tcBorders>
          </w:tcPr>
          <w:p w14:paraId="4973504E" w14:textId="42E908F3" w:rsidR="00CA1234" w:rsidRPr="00E96CBB" w:rsidRDefault="00B15BDD" w:rsidP="008762B2">
            <w:pPr>
              <w:spacing w:line="276" w:lineRule="auto"/>
              <w:jc w:val="center"/>
              <w:rPr>
                <w:rFonts w:ascii="Arial" w:hAnsi="Arial" w:cs="Arial"/>
                <w:b/>
                <w:bCs/>
                <w:sz w:val="18"/>
                <w:szCs w:val="18"/>
              </w:rPr>
            </w:pPr>
            <w:r>
              <w:rPr>
                <w:rFonts w:ascii="Arial" w:hAnsi="Arial" w:cs="Arial"/>
                <w:b/>
                <w:bCs/>
                <w:sz w:val="18"/>
                <w:szCs w:val="18"/>
              </w:rPr>
              <w:t>0</w:t>
            </w:r>
          </w:p>
        </w:tc>
      </w:tr>
      <w:tr w:rsidR="00CA1234" w:rsidRPr="00E96CBB" w14:paraId="45EBEC2D" w14:textId="77777777" w:rsidTr="008762B2">
        <w:trPr>
          <w:trHeight w:val="354"/>
        </w:trPr>
        <w:tc>
          <w:tcPr>
            <w:tcW w:w="3677" w:type="pct"/>
            <w:gridSpan w:val="5"/>
            <w:tcBorders>
              <w:top w:val="single" w:sz="6" w:space="0" w:color="auto"/>
              <w:bottom w:val="single" w:sz="6" w:space="0" w:color="auto"/>
            </w:tcBorders>
            <w:vAlign w:val="center"/>
          </w:tcPr>
          <w:p w14:paraId="1647142F" w14:textId="74B60ECB" w:rsidR="00FB5006" w:rsidRPr="00E96CBB" w:rsidRDefault="00F12A8B" w:rsidP="008762B2">
            <w:pPr>
              <w:spacing w:line="276" w:lineRule="auto"/>
              <w:jc w:val="right"/>
              <w:rPr>
                <w:rFonts w:ascii="Arial" w:hAnsi="Arial" w:cs="Arial"/>
                <w:b/>
                <w:bCs/>
                <w:sz w:val="18"/>
                <w:szCs w:val="18"/>
              </w:rPr>
            </w:pPr>
            <w:r w:rsidRPr="00E96CBB">
              <w:rPr>
                <w:rFonts w:ascii="Arial" w:hAnsi="Arial" w:cs="Arial"/>
                <w:b/>
                <w:bCs/>
                <w:sz w:val="18"/>
                <w:szCs w:val="18"/>
              </w:rPr>
              <w:t xml:space="preserve">TOTAL DE ACCIONES PROMOVIDAS </w:t>
            </w:r>
          </w:p>
        </w:tc>
        <w:tc>
          <w:tcPr>
            <w:tcW w:w="1323" w:type="pct"/>
            <w:gridSpan w:val="3"/>
            <w:tcBorders>
              <w:top w:val="single" w:sz="6" w:space="0" w:color="auto"/>
              <w:bottom w:val="single" w:sz="6" w:space="0" w:color="auto"/>
            </w:tcBorders>
            <w:vAlign w:val="center"/>
          </w:tcPr>
          <w:p w14:paraId="3FDE1582" w14:textId="59D6F695" w:rsidR="00FB5006" w:rsidRPr="00E96CBB" w:rsidRDefault="00B15BDD" w:rsidP="008762B2">
            <w:pPr>
              <w:spacing w:line="276" w:lineRule="auto"/>
              <w:jc w:val="center"/>
              <w:rPr>
                <w:rFonts w:ascii="Arial" w:hAnsi="Arial" w:cs="Arial"/>
                <w:b/>
                <w:bCs/>
                <w:sz w:val="18"/>
                <w:szCs w:val="18"/>
              </w:rPr>
            </w:pPr>
            <w:r>
              <w:rPr>
                <w:rFonts w:ascii="Arial" w:hAnsi="Arial" w:cs="Arial"/>
                <w:b/>
                <w:bCs/>
                <w:sz w:val="18"/>
                <w:szCs w:val="18"/>
              </w:rPr>
              <w:t>0</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B6BD105" w14:textId="77777777" w:rsidR="00FB5006" w:rsidRDefault="00FB5006" w:rsidP="00B14619">
      <w:pPr>
        <w:tabs>
          <w:tab w:val="left" w:pos="2160"/>
        </w:tabs>
        <w:spacing w:line="360" w:lineRule="auto"/>
        <w:jc w:val="both"/>
        <w:rPr>
          <w:rFonts w:ascii="Arial" w:eastAsiaTheme="minorHAnsi" w:hAnsi="Arial" w:cs="Arial"/>
          <w:lang w:val="es-MX"/>
        </w:rPr>
      </w:pPr>
    </w:p>
    <w:p w14:paraId="18535C06" w14:textId="0D9CD043" w:rsidR="006E21E3" w:rsidRDefault="006E21E3" w:rsidP="006E21E3">
      <w:pPr>
        <w:tabs>
          <w:tab w:val="left" w:pos="2160"/>
        </w:tabs>
        <w:spacing w:line="360" w:lineRule="auto"/>
        <w:jc w:val="both"/>
        <w:rPr>
          <w:rFonts w:ascii="Arial" w:eastAsiaTheme="minorHAnsi" w:hAnsi="Arial" w:cs="Arial"/>
          <w:lang w:val="es-MX"/>
        </w:rPr>
      </w:pPr>
      <w:bookmarkStart w:id="41" w:name="_Hlk53565773"/>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02ED39AF" w14:textId="77777777" w:rsidR="008762B2" w:rsidRDefault="008762B2" w:rsidP="006E21E3">
      <w:pPr>
        <w:tabs>
          <w:tab w:val="left" w:pos="2160"/>
        </w:tabs>
        <w:spacing w:line="360" w:lineRule="auto"/>
        <w:jc w:val="both"/>
        <w:rPr>
          <w:rFonts w:ascii="Arial" w:eastAsiaTheme="minorHAnsi" w:hAnsi="Arial" w:cs="Arial"/>
          <w:lang w:val="es-MX"/>
        </w:rPr>
      </w:pPr>
    </w:p>
    <w:p w14:paraId="4AEC0E4C" w14:textId="77777777" w:rsidR="008762B2" w:rsidRDefault="008762B2" w:rsidP="006E21E3">
      <w:pPr>
        <w:tabs>
          <w:tab w:val="left" w:pos="2160"/>
        </w:tabs>
        <w:spacing w:line="360" w:lineRule="auto"/>
        <w:jc w:val="both"/>
        <w:rPr>
          <w:rFonts w:ascii="Arial" w:eastAsiaTheme="minorHAnsi" w:hAnsi="Arial" w:cs="Arial"/>
          <w:lang w:val="es-MX"/>
        </w:rPr>
      </w:pPr>
    </w:p>
    <w:p w14:paraId="63D37686" w14:textId="77777777" w:rsidR="008762B2" w:rsidRDefault="008762B2" w:rsidP="006E21E3">
      <w:pPr>
        <w:tabs>
          <w:tab w:val="left" w:pos="2160"/>
        </w:tabs>
        <w:spacing w:line="360" w:lineRule="auto"/>
        <w:jc w:val="both"/>
        <w:rPr>
          <w:rFonts w:ascii="Arial" w:eastAsiaTheme="minorHAnsi" w:hAnsi="Arial" w:cs="Arial"/>
          <w:lang w:val="es-MX"/>
        </w:rPr>
      </w:pPr>
    </w:p>
    <w:bookmarkEnd w:id="41"/>
    <w:p w14:paraId="11456CE6" w14:textId="0064BBC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E27135">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DC0203">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5F2802">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5F2802">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5F2802">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5F2802">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7E032934" w:rsidR="00113562" w:rsidRPr="00C15CCF" w:rsidRDefault="005F2802" w:rsidP="005F2802">
            <w:pPr>
              <w:spacing w:line="276" w:lineRule="auto"/>
              <w:jc w:val="center"/>
              <w:rPr>
                <w:rFonts w:ascii="Arial" w:hAnsi="Arial" w:cs="Arial"/>
                <w:b/>
                <w:sz w:val="18"/>
                <w:szCs w:val="18"/>
              </w:rPr>
            </w:pPr>
            <w:r>
              <w:rPr>
                <w:rFonts w:ascii="Arial" w:hAnsi="Arial" w:cs="Arial"/>
                <w:b/>
                <w:sz w:val="16"/>
                <w:szCs w:val="16"/>
                <w:lang w:val="en-US"/>
              </w:rPr>
              <w:t>INGRESOS PROPIOS</w:t>
            </w:r>
          </w:p>
        </w:tc>
      </w:tr>
      <w:tr w:rsidR="00434415" w:rsidRPr="00317A53" w14:paraId="3877A215" w14:textId="77777777" w:rsidTr="00404FE9">
        <w:trPr>
          <w:trHeight w:val="382"/>
        </w:trPr>
        <w:tc>
          <w:tcPr>
            <w:tcW w:w="947" w:type="pct"/>
            <w:tcBorders>
              <w:top w:val="single" w:sz="2" w:space="0" w:color="auto"/>
              <w:bottom w:val="dotted" w:sz="2" w:space="0" w:color="auto"/>
            </w:tcBorders>
            <w:vAlign w:val="center"/>
          </w:tcPr>
          <w:p w14:paraId="206BD148" w14:textId="3BA8527E" w:rsidR="00434415" w:rsidRPr="00317A53" w:rsidRDefault="00434415" w:rsidP="00BB554E">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sidR="00E27135">
              <w:rPr>
                <w:rFonts w:ascii="Arial" w:hAnsi="Arial" w:cs="Arial"/>
                <w:bCs/>
                <w:color w:val="000000"/>
                <w:sz w:val="16"/>
                <w:szCs w:val="16"/>
              </w:rPr>
              <w:t>1</w:t>
            </w:r>
            <w:r w:rsidRPr="00317A53">
              <w:rPr>
                <w:rFonts w:ascii="Arial" w:hAnsi="Arial" w:cs="Arial"/>
                <w:bCs/>
                <w:color w:val="000000"/>
                <w:sz w:val="16"/>
                <w:szCs w:val="16"/>
              </w:rPr>
              <w:t xml:space="preserve">, Observación </w:t>
            </w:r>
            <w:r w:rsidR="00E27135">
              <w:rPr>
                <w:rFonts w:ascii="Arial" w:hAnsi="Arial" w:cs="Arial"/>
                <w:bCs/>
                <w:color w:val="000000"/>
                <w:sz w:val="16"/>
                <w:szCs w:val="16"/>
              </w:rPr>
              <w:t>1</w:t>
            </w:r>
            <w:r w:rsidRPr="00317A53">
              <w:rPr>
                <w:rFonts w:ascii="Arial" w:hAnsi="Arial" w:cs="Arial"/>
                <w:bCs/>
                <w:color w:val="000000"/>
                <w:sz w:val="16"/>
                <w:szCs w:val="16"/>
              </w:rPr>
              <w:t xml:space="preserve">/ </w:t>
            </w:r>
            <w:r w:rsidR="00E27135">
              <w:rPr>
                <w:rFonts w:ascii="Arial" w:hAnsi="Arial" w:cs="Arial"/>
                <w:bCs/>
                <w:color w:val="000000"/>
                <w:sz w:val="16"/>
                <w:szCs w:val="16"/>
              </w:rPr>
              <w:t>Documentación faltante</w:t>
            </w:r>
            <w:r w:rsidR="00FE7C0B">
              <w:rPr>
                <w:rFonts w:ascii="Arial" w:hAnsi="Arial" w:cs="Arial"/>
                <w:bCs/>
                <w:color w:val="000000"/>
                <w:sz w:val="16"/>
                <w:szCs w:val="16"/>
              </w:rPr>
              <w:t>.</w:t>
            </w:r>
          </w:p>
        </w:tc>
        <w:tc>
          <w:tcPr>
            <w:tcW w:w="1947" w:type="pct"/>
            <w:tcBorders>
              <w:top w:val="single" w:sz="2" w:space="0" w:color="auto"/>
              <w:bottom w:val="dotted" w:sz="2" w:space="0" w:color="auto"/>
            </w:tcBorders>
            <w:vAlign w:val="center"/>
          </w:tcPr>
          <w:p w14:paraId="63488DC6" w14:textId="464334E5" w:rsidR="00434415" w:rsidRPr="00317A53" w:rsidRDefault="00E27135" w:rsidP="00BB554E">
            <w:pPr>
              <w:spacing w:line="276" w:lineRule="auto"/>
              <w:jc w:val="both"/>
              <w:rPr>
                <w:rFonts w:ascii="Arial" w:hAnsi="Arial" w:cs="Arial"/>
                <w:bCs/>
                <w:sz w:val="16"/>
                <w:szCs w:val="16"/>
              </w:rPr>
            </w:pPr>
            <w:r w:rsidRPr="00E27135">
              <w:rPr>
                <w:rFonts w:ascii="Arial" w:hAnsi="Arial" w:cs="Arial"/>
                <w:bCs/>
                <w:color w:val="000000"/>
                <w:sz w:val="16"/>
                <w:szCs w:val="16"/>
              </w:rPr>
              <w:t>Rehabilitación de oficinas, azotea</w:t>
            </w:r>
            <w:r w:rsidR="00BB554E">
              <w:rPr>
                <w:rFonts w:ascii="Arial" w:hAnsi="Arial" w:cs="Arial"/>
                <w:bCs/>
                <w:color w:val="000000"/>
                <w:sz w:val="16"/>
                <w:szCs w:val="16"/>
              </w:rPr>
              <w:t xml:space="preserve"> </w:t>
            </w:r>
            <w:r w:rsidRPr="00E27135">
              <w:rPr>
                <w:rFonts w:ascii="Arial" w:hAnsi="Arial" w:cs="Arial"/>
                <w:bCs/>
                <w:color w:val="000000"/>
                <w:sz w:val="16"/>
                <w:szCs w:val="16"/>
              </w:rPr>
              <w:t>e iluminación del Centro de Convenciones de Chetumal</w:t>
            </w:r>
            <w:r w:rsidR="00FE7C0B">
              <w:rPr>
                <w:rFonts w:ascii="Arial" w:hAnsi="Arial" w:cs="Arial"/>
                <w:bCs/>
                <w:color w:val="000000"/>
                <w:sz w:val="16"/>
                <w:szCs w:val="16"/>
              </w:rPr>
              <w:t>.</w:t>
            </w:r>
          </w:p>
        </w:tc>
        <w:tc>
          <w:tcPr>
            <w:tcW w:w="1010" w:type="pct"/>
            <w:tcBorders>
              <w:top w:val="single" w:sz="2" w:space="0" w:color="auto"/>
              <w:bottom w:val="dotted" w:sz="2" w:space="0" w:color="auto"/>
            </w:tcBorders>
            <w:vAlign w:val="center"/>
          </w:tcPr>
          <w:p w14:paraId="4B4ADAC2" w14:textId="0797F294" w:rsidR="00434415" w:rsidRPr="00317A53" w:rsidRDefault="00E27135" w:rsidP="005F280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11B71A46" w14:textId="1BACA774" w:rsidR="00434415" w:rsidRPr="00317A53" w:rsidRDefault="00E27135" w:rsidP="005F2802">
            <w:pPr>
              <w:spacing w:line="276" w:lineRule="auto"/>
              <w:jc w:val="center"/>
              <w:rPr>
                <w:rFonts w:ascii="Arial" w:hAnsi="Arial" w:cs="Arial"/>
                <w:bCs/>
                <w:sz w:val="16"/>
                <w:szCs w:val="16"/>
              </w:rPr>
            </w:pPr>
            <w:r>
              <w:rPr>
                <w:rFonts w:ascii="Arial" w:hAnsi="Arial" w:cs="Arial"/>
                <w:bCs/>
                <w:sz w:val="16"/>
                <w:szCs w:val="16"/>
              </w:rPr>
              <w:t>Atendido/Solventado</w:t>
            </w:r>
          </w:p>
        </w:tc>
      </w:tr>
      <w:tr w:rsidR="00E92011" w:rsidRPr="00317A53" w14:paraId="1166188F" w14:textId="77777777" w:rsidTr="00404FE9">
        <w:trPr>
          <w:trHeight w:val="377"/>
        </w:trPr>
        <w:tc>
          <w:tcPr>
            <w:tcW w:w="947" w:type="pct"/>
            <w:tcBorders>
              <w:top w:val="dotted" w:sz="2" w:space="0" w:color="auto"/>
              <w:bottom w:val="single" w:sz="2" w:space="0" w:color="auto"/>
            </w:tcBorders>
            <w:vAlign w:val="center"/>
          </w:tcPr>
          <w:p w14:paraId="6091D160" w14:textId="3A90F772" w:rsidR="00E92011" w:rsidRPr="00317A53" w:rsidRDefault="00E27135" w:rsidP="00BB554E">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Observación</w:t>
            </w:r>
            <w:r>
              <w:rPr>
                <w:rFonts w:ascii="Arial" w:hAnsi="Arial" w:cs="Arial"/>
                <w:bCs/>
                <w:color w:val="000000"/>
                <w:sz w:val="16"/>
                <w:szCs w:val="16"/>
              </w:rPr>
              <w:t xml:space="preserve"> 2</w:t>
            </w:r>
            <w:r w:rsidR="00E92011" w:rsidRPr="00317A53">
              <w:rPr>
                <w:rFonts w:ascii="Arial" w:hAnsi="Arial" w:cs="Arial"/>
                <w:bCs/>
                <w:color w:val="000000"/>
                <w:sz w:val="16"/>
                <w:szCs w:val="16"/>
              </w:rPr>
              <w:t xml:space="preserve">/ </w:t>
            </w:r>
            <w:r>
              <w:rPr>
                <w:rFonts w:ascii="Arial" w:hAnsi="Arial" w:cs="Arial"/>
                <w:bCs/>
                <w:color w:val="000000"/>
                <w:sz w:val="16"/>
                <w:szCs w:val="16"/>
              </w:rPr>
              <w:t>Documentación irregular</w:t>
            </w:r>
            <w:r w:rsidR="00FE7C0B">
              <w:rPr>
                <w:rFonts w:ascii="Arial" w:hAnsi="Arial" w:cs="Arial"/>
                <w:bCs/>
                <w:color w:val="000000"/>
                <w:sz w:val="16"/>
                <w:szCs w:val="16"/>
              </w:rPr>
              <w:t>.</w:t>
            </w:r>
          </w:p>
        </w:tc>
        <w:tc>
          <w:tcPr>
            <w:tcW w:w="1947" w:type="pct"/>
            <w:tcBorders>
              <w:top w:val="dotted" w:sz="2" w:space="0" w:color="auto"/>
              <w:bottom w:val="single" w:sz="2" w:space="0" w:color="auto"/>
            </w:tcBorders>
            <w:vAlign w:val="center"/>
          </w:tcPr>
          <w:p w14:paraId="551A303B" w14:textId="5B89F3A0" w:rsidR="00E92011" w:rsidRPr="00317A53" w:rsidRDefault="00E27135" w:rsidP="00BB554E">
            <w:pPr>
              <w:spacing w:line="276" w:lineRule="auto"/>
              <w:jc w:val="both"/>
              <w:rPr>
                <w:rFonts w:ascii="Arial" w:hAnsi="Arial" w:cs="Arial"/>
                <w:bCs/>
                <w:sz w:val="16"/>
                <w:szCs w:val="16"/>
              </w:rPr>
            </w:pPr>
            <w:r w:rsidRPr="00E27135">
              <w:rPr>
                <w:rFonts w:ascii="Arial" w:hAnsi="Arial" w:cs="Arial"/>
                <w:bCs/>
                <w:color w:val="000000"/>
                <w:sz w:val="16"/>
                <w:szCs w:val="16"/>
              </w:rPr>
              <w:t>Rehabilitación de oficinas, azotea e iluminación del Centro de Convenciones de Chetumal</w:t>
            </w:r>
            <w:r w:rsidR="00FE7C0B">
              <w:rPr>
                <w:rFonts w:ascii="Arial" w:hAnsi="Arial" w:cs="Arial"/>
                <w:bCs/>
                <w:color w:val="000000"/>
                <w:sz w:val="16"/>
                <w:szCs w:val="16"/>
              </w:rPr>
              <w:t>.</w:t>
            </w:r>
          </w:p>
        </w:tc>
        <w:tc>
          <w:tcPr>
            <w:tcW w:w="1010" w:type="pct"/>
            <w:tcBorders>
              <w:top w:val="dotted" w:sz="2" w:space="0" w:color="auto"/>
              <w:bottom w:val="single" w:sz="2" w:space="0" w:color="auto"/>
            </w:tcBorders>
            <w:vAlign w:val="center"/>
          </w:tcPr>
          <w:p w14:paraId="1C822F35" w14:textId="3D1477B5" w:rsidR="00E92011" w:rsidRPr="00317A53" w:rsidRDefault="00E27135" w:rsidP="005F2802">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2" w:space="0" w:color="auto"/>
            </w:tcBorders>
            <w:vAlign w:val="center"/>
          </w:tcPr>
          <w:p w14:paraId="4959B448" w14:textId="5CABDDC5" w:rsidR="00E92011" w:rsidRPr="00317A53" w:rsidRDefault="00E27135" w:rsidP="005F2802">
            <w:pPr>
              <w:spacing w:line="276" w:lineRule="auto"/>
              <w:jc w:val="center"/>
              <w:rPr>
                <w:rFonts w:ascii="Arial" w:hAnsi="Arial" w:cs="Arial"/>
                <w:bCs/>
                <w:sz w:val="16"/>
                <w:szCs w:val="16"/>
              </w:rPr>
            </w:pPr>
            <w:r>
              <w:rPr>
                <w:rFonts w:ascii="Arial" w:hAnsi="Arial" w:cs="Arial"/>
                <w:bCs/>
                <w:sz w:val="16"/>
                <w:szCs w:val="16"/>
              </w:rPr>
              <w:t>Atendido/Solventado</w:t>
            </w:r>
          </w:p>
        </w:tc>
      </w:tr>
      <w:tr w:rsidR="00F61E50" w:rsidRPr="000D1F2D" w14:paraId="2689E7C0" w14:textId="77777777" w:rsidTr="005F2802">
        <w:trPr>
          <w:trHeight w:val="294"/>
        </w:trPr>
        <w:tc>
          <w:tcPr>
            <w:tcW w:w="2894" w:type="pct"/>
            <w:gridSpan w:val="2"/>
            <w:tcBorders>
              <w:top w:val="single" w:sz="6" w:space="0" w:color="auto"/>
              <w:bottom w:val="single" w:sz="6" w:space="0" w:color="auto"/>
            </w:tcBorders>
            <w:vAlign w:val="center"/>
          </w:tcPr>
          <w:p w14:paraId="42719BA3" w14:textId="758FCC86" w:rsidR="00F61E50" w:rsidRPr="007F659E" w:rsidRDefault="00C62255" w:rsidP="005F2802">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02413152" w:rsidR="00F61E50" w:rsidRPr="00E27135" w:rsidRDefault="00E27135" w:rsidP="005F2802">
            <w:pPr>
              <w:spacing w:line="276" w:lineRule="auto"/>
              <w:jc w:val="center"/>
              <w:rPr>
                <w:rFonts w:ascii="Arial" w:hAnsi="Arial" w:cs="Arial"/>
                <w:b/>
                <w:sz w:val="16"/>
                <w:szCs w:val="16"/>
              </w:rPr>
            </w:pPr>
            <w:r w:rsidRPr="00E27135">
              <w:rPr>
                <w:rFonts w:ascii="Arial" w:hAnsi="Arial" w:cs="Arial"/>
                <w:b/>
                <w:sz w:val="16"/>
                <w:szCs w:val="16"/>
              </w:rPr>
              <w:t>2</w:t>
            </w:r>
          </w:p>
        </w:tc>
        <w:tc>
          <w:tcPr>
            <w:tcW w:w="1096" w:type="pct"/>
            <w:tcBorders>
              <w:top w:val="single" w:sz="6" w:space="0" w:color="auto"/>
              <w:bottom w:val="single" w:sz="6" w:space="0" w:color="auto"/>
            </w:tcBorders>
          </w:tcPr>
          <w:p w14:paraId="2636FCB8" w14:textId="77777777" w:rsidR="00F61E50" w:rsidRPr="007F659E" w:rsidRDefault="00F61E50" w:rsidP="005F2802">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4D9EC617"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Pr="002143F6">
        <w:rPr>
          <w:rFonts w:ascii="Arial" w:hAnsi="Arial" w:cs="Arial"/>
        </w:rPr>
        <w:t>oficio</w:t>
      </w:r>
      <w:r>
        <w:rPr>
          <w:rFonts w:ascii="Arial" w:hAnsi="Arial" w:cs="Arial"/>
        </w:rPr>
        <w:t xml:space="preserve"> </w:t>
      </w:r>
      <w:r w:rsidR="002143F6">
        <w:rPr>
          <w:rFonts w:ascii="Arial" w:hAnsi="Arial" w:cs="Arial"/>
        </w:rPr>
        <w:t>AGEPRO/DDG/1700/VIII/2023</w:t>
      </w:r>
      <w:r>
        <w:rPr>
          <w:rFonts w:ascii="Arial" w:hAnsi="Arial" w:cs="Arial"/>
        </w:rPr>
        <w:t xml:space="preserve"> del </w:t>
      </w:r>
      <w:r w:rsidR="002143F6">
        <w:rPr>
          <w:rFonts w:ascii="Arial" w:hAnsi="Arial" w:cs="Arial"/>
        </w:rPr>
        <w:t>17 de agosto de 2023</w:t>
      </w:r>
      <w:r w:rsidR="002134C3">
        <w:rPr>
          <w:rFonts w:ascii="Arial" w:hAnsi="Arial" w:cs="Arial"/>
        </w:rPr>
        <w:t xml:space="preserve">, </w:t>
      </w:r>
      <w:r w:rsidR="00434415">
        <w:rPr>
          <w:rFonts w:ascii="Arial" w:hAnsi="Arial" w:cs="Arial"/>
        </w:rPr>
        <w:t>durante la reuni</w:t>
      </w:r>
      <w:r w:rsidR="00404FE9">
        <w:rPr>
          <w:rFonts w:ascii="Arial" w:hAnsi="Arial" w:cs="Arial"/>
        </w:rPr>
        <w:t>ó</w:t>
      </w:r>
      <w:r w:rsidR="00434415">
        <w:rPr>
          <w:rFonts w:ascii="Arial" w:hAnsi="Arial" w:cs="Arial"/>
        </w:rPr>
        <w:t>n</w:t>
      </w:r>
      <w:r w:rsidR="00404FE9">
        <w:rPr>
          <w:rFonts w:ascii="Arial" w:hAnsi="Arial" w:cs="Arial"/>
        </w:rPr>
        <w:t xml:space="preserve"> </w:t>
      </w:r>
      <w:r w:rsidR="00434415">
        <w:rPr>
          <w:rFonts w:ascii="Arial" w:hAnsi="Arial" w:cs="Arial"/>
        </w:rPr>
        <w:t>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51F4503B" w:rsidR="00066428" w:rsidRDefault="00066428" w:rsidP="00066428">
      <w:pPr>
        <w:tabs>
          <w:tab w:val="left" w:pos="2160"/>
        </w:tabs>
        <w:spacing w:line="360"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w:t>
      </w:r>
      <w:r w:rsidR="00404FE9">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DC0203">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DC0203">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E96CBB" w14:paraId="76D8B68C" w14:textId="77777777" w:rsidTr="00304462">
        <w:trPr>
          <w:tblHeader/>
        </w:trPr>
        <w:tc>
          <w:tcPr>
            <w:tcW w:w="1838" w:type="dxa"/>
            <w:tcBorders>
              <w:bottom w:val="single" w:sz="4" w:space="0" w:color="auto"/>
            </w:tcBorders>
            <w:vAlign w:val="center"/>
          </w:tcPr>
          <w:p w14:paraId="42241EBB" w14:textId="28974913"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7EBBC0D3" w14:textId="755E861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E96CBB" w:rsidRDefault="006725A5" w:rsidP="00B8173B">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6725A5" w:rsidRPr="00E96CBB"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64C24731" w:rsidR="006725A5" w:rsidRPr="00E96CBB" w:rsidRDefault="005F2802" w:rsidP="00B8173B">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2143F6" w:rsidRPr="00E96CBB" w14:paraId="2B512B57" w14:textId="77777777" w:rsidTr="005F2802">
        <w:tc>
          <w:tcPr>
            <w:tcW w:w="1838" w:type="dxa"/>
            <w:tcBorders>
              <w:top w:val="single" w:sz="2" w:space="0" w:color="auto"/>
              <w:bottom w:val="dotted" w:sz="2" w:space="0" w:color="auto"/>
            </w:tcBorders>
            <w:vAlign w:val="center"/>
          </w:tcPr>
          <w:p w14:paraId="1F807F51" w14:textId="16479397" w:rsidR="002143F6" w:rsidRPr="00E96CBB" w:rsidRDefault="002143F6" w:rsidP="00BB554E">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 xml:space="preserve">/ </w:t>
            </w:r>
            <w:r>
              <w:rPr>
                <w:rFonts w:ascii="Arial" w:hAnsi="Arial" w:cs="Arial"/>
                <w:bCs/>
                <w:color w:val="000000"/>
                <w:sz w:val="16"/>
                <w:szCs w:val="16"/>
              </w:rPr>
              <w:t>Documentación faltante</w:t>
            </w:r>
            <w:r w:rsidR="00FE7C0B">
              <w:rPr>
                <w:rFonts w:ascii="Arial" w:hAnsi="Arial" w:cs="Arial"/>
                <w:bCs/>
                <w:color w:val="000000"/>
                <w:sz w:val="16"/>
                <w:szCs w:val="16"/>
              </w:rPr>
              <w:t>.</w:t>
            </w:r>
          </w:p>
        </w:tc>
        <w:tc>
          <w:tcPr>
            <w:tcW w:w="3969" w:type="dxa"/>
            <w:tcBorders>
              <w:top w:val="single" w:sz="2" w:space="0" w:color="auto"/>
              <w:bottom w:val="dotted" w:sz="2" w:space="0" w:color="auto"/>
            </w:tcBorders>
            <w:vAlign w:val="center"/>
          </w:tcPr>
          <w:p w14:paraId="1F31C94E" w14:textId="77777777" w:rsidR="002143F6" w:rsidRPr="00E96CBB" w:rsidRDefault="002143F6" w:rsidP="002143F6">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4047A6B" w14:textId="78F0EA88" w:rsidR="002143F6" w:rsidRPr="00E96CBB" w:rsidRDefault="002143F6" w:rsidP="002143F6">
            <w:pPr>
              <w:spacing w:line="276" w:lineRule="auto"/>
              <w:jc w:val="both"/>
              <w:rPr>
                <w:rFonts w:ascii="Arial" w:hAnsi="Arial" w:cs="Arial"/>
                <w:bCs/>
                <w:sz w:val="16"/>
                <w:szCs w:val="16"/>
              </w:rPr>
            </w:pPr>
            <w:r>
              <w:rPr>
                <w:rFonts w:ascii="Arial" w:hAnsi="Arial" w:cs="Arial"/>
                <w:bCs/>
                <w:sz w:val="16"/>
                <w:szCs w:val="16"/>
              </w:rPr>
              <w:t>Justificación técnica (Dictamen de adjudicación directa)</w:t>
            </w:r>
            <w:r w:rsidR="00A65A54">
              <w:rPr>
                <w:rFonts w:ascii="Arial" w:hAnsi="Arial" w:cs="Arial"/>
                <w:bCs/>
                <w:sz w:val="16"/>
                <w:szCs w:val="16"/>
              </w:rPr>
              <w:t>. Folios 001-003.</w:t>
            </w:r>
          </w:p>
          <w:p w14:paraId="1FA0F928" w14:textId="364E9146" w:rsidR="002143F6" w:rsidRPr="00E96CBB" w:rsidRDefault="002143F6" w:rsidP="002143F6">
            <w:pPr>
              <w:spacing w:line="276" w:lineRule="auto"/>
              <w:jc w:val="both"/>
              <w:rPr>
                <w:rFonts w:ascii="Arial" w:hAnsi="Arial" w:cs="Arial"/>
                <w:bCs/>
                <w:sz w:val="16"/>
                <w:szCs w:val="16"/>
              </w:rPr>
            </w:pPr>
          </w:p>
        </w:tc>
        <w:tc>
          <w:tcPr>
            <w:tcW w:w="3871" w:type="dxa"/>
            <w:tcBorders>
              <w:top w:val="single" w:sz="2" w:space="0" w:color="auto"/>
              <w:bottom w:val="dotted" w:sz="2" w:space="0" w:color="auto"/>
            </w:tcBorders>
            <w:vAlign w:val="center"/>
          </w:tcPr>
          <w:p w14:paraId="7C550463" w14:textId="77777777" w:rsidR="002143F6" w:rsidRPr="00BA34FD" w:rsidRDefault="002143F6" w:rsidP="002143F6">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731E5728" w14:textId="77777777" w:rsidR="002143F6" w:rsidRPr="00C244F9" w:rsidRDefault="002143F6" w:rsidP="002143F6">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p w14:paraId="7D8325E1" w14:textId="75352E97" w:rsidR="002143F6" w:rsidRPr="00E96CBB" w:rsidRDefault="002143F6" w:rsidP="002143F6">
            <w:pPr>
              <w:spacing w:line="276" w:lineRule="auto"/>
              <w:jc w:val="both"/>
              <w:rPr>
                <w:rFonts w:ascii="Arial" w:hAnsi="Arial" w:cs="Arial"/>
                <w:bCs/>
                <w:sz w:val="16"/>
                <w:szCs w:val="16"/>
              </w:rPr>
            </w:pPr>
            <w:r w:rsidRPr="00C244F9">
              <w:rPr>
                <w:rFonts w:ascii="Arial" w:hAnsi="Arial" w:cs="Arial"/>
                <w:bCs/>
                <w:sz w:val="16"/>
                <w:szCs w:val="16"/>
              </w:rPr>
              <w:t xml:space="preserve">Acción Promovida: </w:t>
            </w:r>
            <w:r w:rsidRPr="00C244F9">
              <w:rPr>
                <w:rFonts w:ascii="Arial" w:hAnsi="Arial" w:cs="Arial"/>
                <w:b/>
                <w:sz w:val="16"/>
                <w:szCs w:val="16"/>
              </w:rPr>
              <w:t>N.A.</w:t>
            </w:r>
          </w:p>
        </w:tc>
      </w:tr>
      <w:tr w:rsidR="00A65A54" w:rsidRPr="00E96CBB" w14:paraId="4E11EA11" w14:textId="77777777" w:rsidTr="005F2802">
        <w:tc>
          <w:tcPr>
            <w:tcW w:w="1838" w:type="dxa"/>
            <w:tcBorders>
              <w:top w:val="dotted" w:sz="2" w:space="0" w:color="auto"/>
              <w:bottom w:val="single" w:sz="4" w:space="0" w:color="auto"/>
            </w:tcBorders>
            <w:vAlign w:val="center"/>
          </w:tcPr>
          <w:p w14:paraId="79108012" w14:textId="0C36CB8F" w:rsidR="00A65A54" w:rsidRPr="00E96CBB" w:rsidRDefault="00A65A54" w:rsidP="00BB554E">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Observación</w:t>
            </w:r>
            <w:r>
              <w:rPr>
                <w:rFonts w:ascii="Arial" w:hAnsi="Arial" w:cs="Arial"/>
                <w:bCs/>
                <w:color w:val="000000"/>
                <w:sz w:val="16"/>
                <w:szCs w:val="16"/>
              </w:rPr>
              <w:t xml:space="preserve"> 2</w:t>
            </w:r>
            <w:r w:rsidRPr="00317A53">
              <w:rPr>
                <w:rFonts w:ascii="Arial" w:hAnsi="Arial" w:cs="Arial"/>
                <w:bCs/>
                <w:color w:val="000000"/>
                <w:sz w:val="16"/>
                <w:szCs w:val="16"/>
              </w:rPr>
              <w:t xml:space="preserve">/ </w:t>
            </w:r>
            <w:r>
              <w:rPr>
                <w:rFonts w:ascii="Arial" w:hAnsi="Arial" w:cs="Arial"/>
                <w:bCs/>
                <w:color w:val="000000"/>
                <w:sz w:val="16"/>
                <w:szCs w:val="16"/>
              </w:rPr>
              <w:t>Documentación irregular</w:t>
            </w:r>
            <w:r w:rsidR="00FE7C0B">
              <w:rPr>
                <w:rFonts w:ascii="Arial" w:hAnsi="Arial" w:cs="Arial"/>
                <w:bCs/>
                <w:color w:val="000000"/>
                <w:sz w:val="16"/>
                <w:szCs w:val="16"/>
              </w:rPr>
              <w:t>.</w:t>
            </w:r>
          </w:p>
        </w:tc>
        <w:tc>
          <w:tcPr>
            <w:tcW w:w="3969" w:type="dxa"/>
            <w:tcBorders>
              <w:top w:val="dotted" w:sz="2" w:space="0" w:color="auto"/>
              <w:bottom w:val="single" w:sz="4" w:space="0" w:color="auto"/>
            </w:tcBorders>
            <w:vAlign w:val="center"/>
          </w:tcPr>
          <w:p w14:paraId="186D32DF" w14:textId="77777777" w:rsidR="00A65A54" w:rsidRPr="00E96CBB" w:rsidRDefault="00A65A54" w:rsidP="00A65A54">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0455F1E" w14:textId="6480F74F" w:rsidR="00A65A54" w:rsidRDefault="00A65A54" w:rsidP="00A65A54">
            <w:pPr>
              <w:spacing w:line="276" w:lineRule="auto"/>
              <w:jc w:val="both"/>
              <w:rPr>
                <w:rFonts w:ascii="Arial" w:hAnsi="Arial" w:cs="Arial"/>
                <w:bCs/>
                <w:sz w:val="16"/>
                <w:szCs w:val="16"/>
              </w:rPr>
            </w:pPr>
            <w:r>
              <w:rPr>
                <w:rFonts w:ascii="Arial" w:hAnsi="Arial" w:cs="Arial"/>
                <w:bCs/>
                <w:sz w:val="16"/>
                <w:szCs w:val="16"/>
              </w:rPr>
              <w:t>Copia del oficio AGEPRO/DDG/1685/VIII/2023 oficio de instrucción a responsable de la Coordinación General de Patrimonio. Folios 004-005.</w:t>
            </w:r>
          </w:p>
          <w:p w14:paraId="090E2EA0" w14:textId="08857939" w:rsidR="00A65A54" w:rsidRPr="00E96CBB" w:rsidRDefault="00A65A54" w:rsidP="00F85DDD">
            <w:pPr>
              <w:spacing w:line="276" w:lineRule="auto"/>
              <w:jc w:val="both"/>
              <w:rPr>
                <w:rFonts w:ascii="Arial" w:hAnsi="Arial" w:cs="Arial"/>
                <w:bCs/>
                <w:sz w:val="16"/>
                <w:szCs w:val="16"/>
              </w:rPr>
            </w:pPr>
            <w:r w:rsidRPr="002143F6">
              <w:rPr>
                <w:rFonts w:ascii="Arial" w:hAnsi="Arial" w:cs="Arial"/>
                <w:bCs/>
                <w:sz w:val="16"/>
                <w:szCs w:val="16"/>
              </w:rPr>
              <w:t>Copia del oficio AGEPRO/DDG/168</w:t>
            </w:r>
            <w:r>
              <w:rPr>
                <w:rFonts w:ascii="Arial" w:hAnsi="Arial" w:cs="Arial"/>
                <w:bCs/>
                <w:sz w:val="16"/>
                <w:szCs w:val="16"/>
              </w:rPr>
              <w:t>6</w:t>
            </w:r>
            <w:r w:rsidRPr="002143F6">
              <w:rPr>
                <w:rFonts w:ascii="Arial" w:hAnsi="Arial" w:cs="Arial"/>
                <w:bCs/>
                <w:sz w:val="16"/>
                <w:szCs w:val="16"/>
              </w:rPr>
              <w:t xml:space="preserve">/VIII/2023 oficio de </w:t>
            </w:r>
            <w:r>
              <w:rPr>
                <w:rFonts w:ascii="Arial" w:hAnsi="Arial" w:cs="Arial"/>
                <w:bCs/>
                <w:sz w:val="16"/>
                <w:szCs w:val="16"/>
              </w:rPr>
              <w:t xml:space="preserve">recomendación general </w:t>
            </w:r>
            <w:r w:rsidRPr="002143F6">
              <w:rPr>
                <w:rFonts w:ascii="Arial" w:hAnsi="Arial" w:cs="Arial"/>
                <w:bCs/>
                <w:sz w:val="16"/>
                <w:szCs w:val="16"/>
              </w:rPr>
              <w:t xml:space="preserve">al responsable de la </w:t>
            </w:r>
            <w:r>
              <w:rPr>
                <w:rFonts w:ascii="Arial" w:hAnsi="Arial" w:cs="Arial"/>
                <w:bCs/>
                <w:sz w:val="16"/>
                <w:szCs w:val="16"/>
              </w:rPr>
              <w:t>Dirección Administrativa de la AGEPRO. Folios 006-007</w:t>
            </w:r>
            <w:r w:rsidR="00FE7C0B">
              <w:rPr>
                <w:rFonts w:ascii="Arial" w:hAnsi="Arial" w:cs="Arial"/>
                <w:bCs/>
                <w:sz w:val="16"/>
                <w:szCs w:val="16"/>
              </w:rPr>
              <w:t>.</w:t>
            </w:r>
          </w:p>
        </w:tc>
        <w:tc>
          <w:tcPr>
            <w:tcW w:w="3871" w:type="dxa"/>
            <w:tcBorders>
              <w:top w:val="dotted" w:sz="2" w:space="0" w:color="auto"/>
              <w:bottom w:val="single" w:sz="4" w:space="0" w:color="auto"/>
            </w:tcBorders>
            <w:vAlign w:val="center"/>
          </w:tcPr>
          <w:p w14:paraId="63DA5E58" w14:textId="77777777" w:rsidR="00A65A54" w:rsidRPr="00BA34FD" w:rsidRDefault="00A65A54" w:rsidP="00A65A54">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13B0DFC5" w14:textId="77777777" w:rsidR="00A65A54" w:rsidRPr="00C244F9" w:rsidRDefault="00A65A54" w:rsidP="00A65A54">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p w14:paraId="001F5BD0" w14:textId="2AD012FD" w:rsidR="00A65A54" w:rsidRPr="00E96CBB" w:rsidRDefault="00A65A54" w:rsidP="00A65A54">
            <w:pPr>
              <w:spacing w:line="276" w:lineRule="auto"/>
              <w:jc w:val="both"/>
              <w:rPr>
                <w:rFonts w:ascii="Arial" w:hAnsi="Arial" w:cs="Arial"/>
                <w:bCs/>
                <w:sz w:val="16"/>
                <w:szCs w:val="16"/>
              </w:rPr>
            </w:pPr>
            <w:r w:rsidRPr="00C244F9">
              <w:rPr>
                <w:rFonts w:ascii="Arial" w:hAnsi="Arial" w:cs="Arial"/>
                <w:bCs/>
                <w:sz w:val="16"/>
                <w:szCs w:val="16"/>
              </w:rPr>
              <w:t xml:space="preserve">Acción Promovida: </w:t>
            </w:r>
            <w:r w:rsidRPr="00C244F9">
              <w:rPr>
                <w:rFonts w:ascii="Arial" w:hAnsi="Arial" w:cs="Arial"/>
                <w:b/>
                <w:sz w:val="16"/>
                <w:szCs w:val="16"/>
              </w:rPr>
              <w:t>N.A.</w:t>
            </w: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2" w:name="_Toc86144593"/>
      <w:r w:rsidRPr="00274083">
        <w:rPr>
          <w:rFonts w:ascii="Arial" w:hAnsi="Arial" w:cs="Arial"/>
        </w:rPr>
        <w:lastRenderedPageBreak/>
        <w:t>DICTAMEN</w:t>
      </w:r>
      <w:bookmarkEnd w:id="42"/>
    </w:p>
    <w:p w14:paraId="35139AE2" w14:textId="77777777" w:rsidR="001856E7" w:rsidRDefault="001856E7" w:rsidP="00B8173B">
      <w:pPr>
        <w:spacing w:line="360" w:lineRule="auto"/>
        <w:jc w:val="both"/>
        <w:rPr>
          <w:rFonts w:ascii="Arial" w:hAnsi="Arial" w:cs="Arial"/>
          <w:bCs/>
        </w:rPr>
      </w:pPr>
    </w:p>
    <w:p w14:paraId="2DD46532" w14:textId="690D5DBE"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FE7C0B">
        <w:rPr>
          <w:rFonts w:ascii="Arial" w:hAnsi="Arial" w:cs="Arial"/>
        </w:rPr>
        <w:t>04 de septiembre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0428F1">
        <w:rPr>
          <w:rFonts w:ascii="Arial" w:hAnsi="Arial" w:cs="Arial"/>
        </w:rPr>
        <w:t>2022</w:t>
      </w:r>
      <w:r w:rsidRPr="00B6388A">
        <w:rPr>
          <w:rFonts w:ascii="Arial" w:hAnsi="Arial" w:cs="Arial"/>
        </w:rPr>
        <w:t xml:space="preserve">, formulados, integrados y presentados por </w:t>
      </w:r>
      <w:r w:rsidR="000428F1" w:rsidRPr="003424AF">
        <w:rPr>
          <w:rFonts w:ascii="Arial" w:hAnsi="Arial" w:cs="Arial"/>
          <w:bCs/>
        </w:rPr>
        <w:t>la</w:t>
      </w:r>
      <w:r w:rsidR="000428F1" w:rsidRPr="003424AF">
        <w:rPr>
          <w:rFonts w:ascii="Arial" w:hAnsi="Arial" w:cs="Arial"/>
        </w:rPr>
        <w:t xml:space="preserve"> </w:t>
      </w:r>
      <w:r w:rsidR="000428F1" w:rsidRPr="003424AF">
        <w:rPr>
          <w:rFonts w:ascii="Arial" w:hAnsi="Arial" w:cs="Arial"/>
          <w:b/>
          <w:bCs/>
        </w:rPr>
        <w:t>Agencia de Proyectos Estratégicos del Estado de Quintana Roo</w:t>
      </w:r>
      <w:r w:rsidR="000428F1">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w:t>
      </w:r>
      <w:r w:rsidRPr="00B6388A">
        <w:rPr>
          <w:rFonts w:ascii="Arial" w:hAnsi="Arial" w:cs="Arial"/>
        </w:rPr>
        <w:lastRenderedPageBreak/>
        <w:t xml:space="preserve">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7963C707"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w:t>
      </w:r>
      <w:r w:rsidRPr="000428F1">
        <w:rPr>
          <w:rFonts w:ascii="Arial" w:hAnsi="Arial" w:cs="Arial"/>
        </w:rPr>
        <w:t>en la auditoría practicada</w:t>
      </w:r>
      <w:r w:rsidRPr="00B6388A">
        <w:rPr>
          <w:rFonts w:ascii="Arial" w:hAnsi="Arial" w:cs="Arial"/>
        </w:rPr>
        <w:t xml:space="preserve"> </w:t>
      </w:r>
      <w:r w:rsidR="000428F1">
        <w:rPr>
          <w:rFonts w:ascii="Arial" w:hAnsi="Arial" w:cs="Arial"/>
        </w:rPr>
        <w:t xml:space="preserve">a </w:t>
      </w:r>
      <w:r w:rsidRPr="00B6388A">
        <w:rPr>
          <w:rFonts w:ascii="Arial" w:hAnsi="Arial" w:cs="Arial"/>
        </w:rPr>
        <w:t xml:space="preserve"> </w:t>
      </w:r>
      <w:r w:rsidR="000428F1" w:rsidRPr="003424AF">
        <w:rPr>
          <w:rFonts w:ascii="Arial" w:hAnsi="Arial" w:cs="Arial"/>
          <w:bCs/>
        </w:rPr>
        <w:t>la</w:t>
      </w:r>
      <w:r w:rsidR="000428F1" w:rsidRPr="003424AF">
        <w:rPr>
          <w:rFonts w:ascii="Arial" w:hAnsi="Arial" w:cs="Arial"/>
        </w:rPr>
        <w:t xml:space="preserve"> </w:t>
      </w:r>
      <w:r w:rsidR="000428F1" w:rsidRPr="003424AF">
        <w:rPr>
          <w:rFonts w:ascii="Arial" w:hAnsi="Arial" w:cs="Arial"/>
          <w:b/>
          <w:bCs/>
        </w:rPr>
        <w:t>Agencia de Proyectos Estratégicos del Estado de Quintana Roo</w:t>
      </w:r>
      <w:r w:rsidRPr="00B6388A">
        <w:rPr>
          <w:rFonts w:ascii="Arial" w:hAnsi="Arial" w:cs="Arial"/>
        </w:rPr>
        <w:t xml:space="preserve">, </w:t>
      </w:r>
      <w:r w:rsidRPr="000428F1">
        <w:rPr>
          <w:rFonts w:ascii="Arial" w:hAnsi="Arial" w:cs="Arial"/>
        </w:rPr>
        <w:t>número</w:t>
      </w:r>
      <w:r w:rsidRPr="00B6388A">
        <w:rPr>
          <w:rFonts w:ascii="Arial" w:hAnsi="Arial" w:cs="Arial"/>
        </w:rPr>
        <w:t xml:space="preserve"> </w:t>
      </w:r>
      <w:r w:rsidR="000428F1" w:rsidRPr="000428F1">
        <w:rPr>
          <w:rFonts w:ascii="Arial" w:hAnsi="Arial" w:cs="Arial"/>
          <w:b/>
          <w:color w:val="000000"/>
          <w:lang w:val="es-MX" w:eastAsia="es-MX"/>
        </w:rPr>
        <w:t>22-AEMOP-A-GOB-022-046</w:t>
      </w:r>
      <w:r w:rsidR="000428F1">
        <w:rPr>
          <w:rFonts w:ascii="Arial" w:hAnsi="Arial" w:cs="Arial"/>
          <w:b/>
          <w:color w:val="000000"/>
          <w:lang w:val="es-MX" w:eastAsia="es-MX"/>
        </w:rPr>
        <w:t xml:space="preserve"> </w:t>
      </w:r>
      <w:r w:rsidRPr="000428F1">
        <w:rPr>
          <w:rFonts w:ascii="Arial" w:hAnsi="Arial" w:cs="Arial"/>
          <w:bCs/>
        </w:rPr>
        <w:t>denominada</w:t>
      </w:r>
      <w:r w:rsidRPr="00B6388A">
        <w:rPr>
          <w:rFonts w:ascii="Arial" w:hAnsi="Arial" w:cs="Arial"/>
          <w:bCs/>
        </w:rPr>
        <w:t xml:space="preserve"> </w:t>
      </w:r>
      <w:r w:rsidR="000428F1">
        <w:rPr>
          <w:rFonts w:ascii="Arial" w:hAnsi="Arial" w:cs="Arial"/>
          <w:bCs/>
        </w:rPr>
        <w:t>“</w:t>
      </w:r>
      <w:r w:rsidR="000428F1" w:rsidRPr="000428F1">
        <w:rPr>
          <w:rFonts w:ascii="Arial" w:hAnsi="Arial" w:cs="Arial"/>
          <w:b/>
          <w:bCs/>
        </w:rPr>
        <w:t>Auditoría de Cumplimiento de Inversiones Físicas realizadas con Ingresos Propios</w:t>
      </w:r>
      <w:r w:rsidR="000428F1">
        <w:rPr>
          <w:rFonts w:ascii="Arial" w:hAnsi="Arial" w:cs="Arial"/>
          <w:b/>
          <w:bCs/>
        </w:rPr>
        <w:t xml:space="preserve">”, </w:t>
      </w:r>
      <w:r w:rsidRPr="00B6388A">
        <w:rPr>
          <w:rFonts w:ascii="Arial" w:hAnsi="Arial" w:cs="Arial"/>
        </w:rPr>
        <w:t xml:space="preserve">cuyo objetivo fue fiscalizar </w:t>
      </w:r>
      <w:r w:rsidR="000428F1" w:rsidRPr="000428F1">
        <w:rPr>
          <w:rFonts w:ascii="Arial" w:hAnsi="Arial" w:cs="Arial"/>
        </w:rPr>
        <w:t>que las obras públicas se hayan ejecutado conforme a las disposiciones legales vigentes, así como verificar que los recursos transferidos a la entidad fiscalizable se hayan recibido y aplicado a los fines relacionados con las obras públicas, bienes adquiridos y servicios contratados relacionados con las mismas, si se logró el cumplimiento de los objetivos y metas de los programas aprobados de los ingresos propios,</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404FE9" w:rsidRPr="003424AF">
        <w:rPr>
          <w:rFonts w:ascii="Arial" w:hAnsi="Arial" w:cs="Arial"/>
        </w:rPr>
        <w:t xml:space="preserve">la </w:t>
      </w:r>
      <w:r w:rsidR="00404FE9" w:rsidRPr="003424AF">
        <w:rPr>
          <w:rFonts w:ascii="Arial" w:hAnsi="Arial" w:cs="Arial"/>
          <w:b/>
          <w:bCs/>
        </w:rPr>
        <w:t>Agencia de Proyectos Estratégicos del Estado de Quintana Roo</w:t>
      </w:r>
      <w:r w:rsidRPr="00294738">
        <w:rPr>
          <w:rFonts w:ascii="Arial" w:hAnsi="Arial" w:cs="Arial"/>
        </w:rPr>
        <w:t xml:space="preserve"> cumplió con las disposiciones legales y normativas que son aplicables en la materia</w:t>
      </w:r>
      <w:r w:rsidR="00404FE9">
        <w:rPr>
          <w:rFonts w:ascii="Arial" w:hAnsi="Arial" w:cs="Arial"/>
        </w:rPr>
        <w:t>.</w:t>
      </w:r>
    </w:p>
    <w:p w14:paraId="440D7BDE" w14:textId="77777777" w:rsidR="0054501F" w:rsidRDefault="0054501F" w:rsidP="00B8173B">
      <w:pPr>
        <w:spacing w:line="360" w:lineRule="auto"/>
        <w:jc w:val="both"/>
        <w:rPr>
          <w:rFonts w:ascii="Arial" w:hAnsi="Arial" w:cs="Arial"/>
        </w:rPr>
      </w:pPr>
    </w:p>
    <w:p w14:paraId="78FF0373" w14:textId="77777777" w:rsidR="0054501F" w:rsidRDefault="0054501F" w:rsidP="00B8173B">
      <w:pPr>
        <w:spacing w:line="360" w:lineRule="auto"/>
        <w:jc w:val="both"/>
        <w:rPr>
          <w:rFonts w:ascii="Arial" w:hAnsi="Arial" w:cs="Arial"/>
        </w:rPr>
      </w:pPr>
    </w:p>
    <w:p w14:paraId="1F9A1801" w14:textId="348C5C81" w:rsidR="00253ECE" w:rsidRDefault="00253ECE" w:rsidP="00253ECE">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p w14:paraId="2016F4EF" w14:textId="77777777" w:rsidR="00253ECE" w:rsidRPr="0054501F" w:rsidRDefault="00253ECE" w:rsidP="00253ECE">
      <w:pPr>
        <w:rPr>
          <w:sz w:val="16"/>
          <w:szCs w:val="16"/>
          <w:lang w:val="es-MX"/>
        </w:rPr>
      </w:pPr>
    </w:p>
    <w:tbl>
      <w:tblPr>
        <w:tblW w:w="2726" w:type="pct"/>
        <w:jc w:val="center"/>
        <w:tblCellMar>
          <w:left w:w="70" w:type="dxa"/>
          <w:right w:w="70" w:type="dxa"/>
        </w:tblCellMar>
        <w:tblLook w:val="0000" w:firstRow="0" w:lastRow="0" w:firstColumn="0" w:lastColumn="0" w:noHBand="0" w:noVBand="0"/>
      </w:tblPr>
      <w:tblGrid>
        <w:gridCol w:w="5282"/>
      </w:tblGrid>
      <w:tr w:rsidR="00253ECE" w:rsidRPr="00255C7F" w14:paraId="3DBB4C18" w14:textId="77777777" w:rsidTr="00253ECE">
        <w:trPr>
          <w:cantSplit/>
          <w:trHeight w:val="1393"/>
          <w:jc w:val="center"/>
        </w:trPr>
        <w:tc>
          <w:tcPr>
            <w:tcW w:w="5000" w:type="pct"/>
          </w:tcPr>
          <w:p w14:paraId="39A95809" w14:textId="77777777" w:rsidR="0054501F" w:rsidRDefault="0054501F" w:rsidP="009C1023">
            <w:pPr>
              <w:pStyle w:val="Ttulo5"/>
              <w:spacing w:line="360" w:lineRule="auto"/>
              <w:jc w:val="left"/>
              <w:rPr>
                <w:rFonts w:ascii="Arial" w:hAnsi="Arial" w:cs="Arial"/>
                <w:b w:val="0"/>
                <w:bCs/>
                <w:sz w:val="24"/>
                <w:szCs w:val="24"/>
              </w:rPr>
            </w:pPr>
          </w:p>
          <w:p w14:paraId="7597A637" w14:textId="73EF2D4A" w:rsidR="00253ECE" w:rsidRPr="00735A23" w:rsidRDefault="00253ECE" w:rsidP="009C1023">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w:t>
            </w:r>
            <w:r>
              <w:rPr>
                <w:rFonts w:ascii="Arial" w:hAnsi="Arial" w:cs="Arial"/>
                <w:b w:val="0"/>
                <w:bCs/>
                <w:sz w:val="24"/>
                <w:szCs w:val="24"/>
              </w:rPr>
              <w:t>___</w:t>
            </w:r>
            <w:r w:rsidRPr="00735A23">
              <w:rPr>
                <w:rFonts w:ascii="Arial" w:hAnsi="Arial" w:cs="Arial"/>
                <w:b w:val="0"/>
                <w:bCs/>
                <w:sz w:val="24"/>
                <w:szCs w:val="24"/>
              </w:rPr>
              <w:t>_________________</w:t>
            </w:r>
          </w:p>
          <w:p w14:paraId="55D0939A" w14:textId="77777777" w:rsidR="00253ECE" w:rsidRPr="00255C7F" w:rsidRDefault="00253ECE" w:rsidP="009C1023">
            <w:pPr>
              <w:pStyle w:val="Ttulo5"/>
              <w:spacing w:line="360" w:lineRule="auto"/>
              <w:rPr>
                <w:rFonts w:ascii="Arial" w:hAnsi="Arial" w:cs="Arial"/>
                <w:sz w:val="24"/>
                <w:szCs w:val="24"/>
              </w:rPr>
            </w:pPr>
            <w:r w:rsidRPr="003424AF">
              <w:rPr>
                <w:rFonts w:ascii="Arial" w:hAnsi="Arial" w:cs="Arial"/>
                <w:sz w:val="24"/>
                <w:szCs w:val="24"/>
              </w:rPr>
              <w:t>M. EN AUD. MANUEL PALACIOS HERRERA</w:t>
            </w:r>
          </w:p>
        </w:tc>
      </w:tr>
    </w:tbl>
    <w:p w14:paraId="254BB32D" w14:textId="77777777" w:rsidR="001740C7" w:rsidRPr="0054501F" w:rsidRDefault="001740C7" w:rsidP="0054501F">
      <w:pPr>
        <w:spacing w:line="276" w:lineRule="auto"/>
        <w:jc w:val="both"/>
        <w:rPr>
          <w:rFonts w:ascii="Arial" w:hAnsi="Arial" w:cs="Arial"/>
          <w:sz w:val="16"/>
          <w:szCs w:val="16"/>
        </w:rPr>
      </w:pPr>
    </w:p>
    <w:sectPr w:rsidR="001740C7" w:rsidRPr="0054501F" w:rsidSect="00CA3988">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ACFB" w14:textId="77777777" w:rsidR="003023A2" w:rsidRDefault="003023A2" w:rsidP="00D406EB">
      <w:r>
        <w:separator/>
      </w:r>
    </w:p>
  </w:endnote>
  <w:endnote w:type="continuationSeparator" w:id="0">
    <w:p w14:paraId="5ED94668" w14:textId="77777777" w:rsidR="003023A2" w:rsidRDefault="003023A2"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9C1023"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9C1023" w:rsidRPr="008718C5" w:rsidRDefault="009C1023"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11C437BC" w14:textId="41497103" w:rsidR="0054501F" w:rsidRDefault="0054501F" w:rsidP="0054501F">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Pr>
              <w:rFonts w:ascii="Arial" w:hAnsi="Arial" w:cs="Arial"/>
              <w:b/>
              <w:sz w:val="18"/>
              <w:szCs w:val="18"/>
            </w:rPr>
            <w:t>2</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18</w:t>
          </w:r>
        </w:p>
        <w:p w14:paraId="6A0CAE73" w14:textId="77777777" w:rsidR="009C1023" w:rsidRPr="00B201E7" w:rsidRDefault="009C1023" w:rsidP="00816F97">
          <w:pPr>
            <w:jc w:val="right"/>
            <w:rPr>
              <w:rFonts w:ascii="Arial" w:eastAsia="Arial Narrow" w:hAnsi="Arial" w:cs="Arial"/>
              <w:b/>
              <w:sz w:val="18"/>
              <w:szCs w:val="18"/>
            </w:rPr>
          </w:pPr>
        </w:p>
      </w:tc>
    </w:tr>
  </w:tbl>
  <w:p w14:paraId="613B5FCE" w14:textId="77777777" w:rsidR="009C1023" w:rsidRPr="008718C5" w:rsidRDefault="009C1023"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4017" w14:textId="77777777" w:rsidR="003023A2" w:rsidRDefault="003023A2" w:rsidP="00D406EB">
      <w:r>
        <w:separator/>
      </w:r>
    </w:p>
  </w:footnote>
  <w:footnote w:type="continuationSeparator" w:id="0">
    <w:p w14:paraId="530227A4" w14:textId="77777777" w:rsidR="003023A2" w:rsidRDefault="003023A2"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9C1023" w14:paraId="02C2E10C" w14:textId="77777777" w:rsidTr="00DC0203">
      <w:trPr>
        <w:cantSplit/>
        <w:jc w:val="center"/>
      </w:trPr>
      <w:tc>
        <w:tcPr>
          <w:tcW w:w="2234" w:type="dxa"/>
        </w:tcPr>
        <w:p w14:paraId="4F68E27A" w14:textId="3B6A8D79" w:rsidR="009C1023" w:rsidRDefault="009C1023" w:rsidP="00D25CEF">
          <w:pPr>
            <w:pStyle w:val="Encabezado"/>
          </w:pPr>
          <w:r>
            <w:rPr>
              <w:noProof/>
              <w:lang w:val="es-MX" w:eastAsia="es-MX"/>
            </w:rPr>
            <w:drawing>
              <wp:inline distT="0" distB="0" distL="0" distR="0" wp14:anchorId="6C62B91D" wp14:editId="24F3E37A">
                <wp:extent cx="926465" cy="1304925"/>
                <wp:effectExtent l="0" t="0" r="698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304925"/>
                        </a:xfrm>
                        <a:prstGeom prst="rect">
                          <a:avLst/>
                        </a:prstGeom>
                        <a:noFill/>
                      </pic:spPr>
                    </pic:pic>
                  </a:graphicData>
                </a:graphic>
              </wp:inline>
            </w:drawing>
          </w:r>
        </w:p>
      </w:tc>
      <w:tc>
        <w:tcPr>
          <w:tcW w:w="5005" w:type="dxa"/>
          <w:vAlign w:val="center"/>
        </w:tcPr>
        <w:p w14:paraId="05C533C5" w14:textId="77777777" w:rsidR="009C1023" w:rsidRPr="008904F0" w:rsidRDefault="009C1023" w:rsidP="00C902FC">
          <w:pPr>
            <w:pStyle w:val="Encabezado"/>
            <w:jc w:val="center"/>
            <w:rPr>
              <w:rFonts w:ascii="Algerian" w:hAnsi="Algerian"/>
              <w:bCs/>
              <w:sz w:val="40"/>
            </w:rPr>
          </w:pPr>
        </w:p>
        <w:p w14:paraId="795FD10C" w14:textId="77777777" w:rsidR="009C1023" w:rsidRDefault="009C1023"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9C1023" w:rsidRDefault="009C1023"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9C1023" w:rsidRPr="00FC6A78" w:rsidRDefault="009C1023" w:rsidP="00C902FC">
          <w:pPr>
            <w:pStyle w:val="Encabezado"/>
            <w:rPr>
              <w:rFonts w:ascii="Algerian" w:hAnsi="Algerian"/>
              <w:sz w:val="40"/>
              <w:szCs w:val="40"/>
            </w:rPr>
          </w:pPr>
        </w:p>
      </w:tc>
      <w:tc>
        <w:tcPr>
          <w:tcW w:w="2336" w:type="dxa"/>
        </w:tcPr>
        <w:p w14:paraId="3CD391CA" w14:textId="77777777" w:rsidR="009C1023" w:rsidRDefault="009C1023" w:rsidP="00C902FC">
          <w:pPr>
            <w:pStyle w:val="Encabezado"/>
            <w:jc w:val="right"/>
          </w:pPr>
          <w:r w:rsidRPr="00D64D54">
            <w:rPr>
              <w:noProof/>
              <w:highlight w:val="yellow"/>
              <w:lang w:val="es-MX" w:eastAsia="es-MX"/>
            </w:rPr>
            <w:drawing>
              <wp:anchor distT="0" distB="0" distL="114300" distR="114300" simplePos="0" relativeHeight="251657728"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37" name="Imagen 3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9C1023" w:rsidRDefault="009C1023" w:rsidP="00C902FC">
          <w:pPr>
            <w:pStyle w:val="Encabezado"/>
            <w:jc w:val="center"/>
          </w:pPr>
        </w:p>
      </w:tc>
    </w:tr>
    <w:tr w:rsidR="009C1023" w14:paraId="42583A28" w14:textId="77777777" w:rsidTr="00DC0203">
      <w:trPr>
        <w:cantSplit/>
        <w:jc w:val="center"/>
      </w:trPr>
      <w:tc>
        <w:tcPr>
          <w:tcW w:w="2234" w:type="dxa"/>
        </w:tcPr>
        <w:p w14:paraId="094043F5" w14:textId="77777777" w:rsidR="009C1023" w:rsidRDefault="009C1023" w:rsidP="00C902FC">
          <w:pPr>
            <w:pStyle w:val="Encabezado"/>
            <w:jc w:val="center"/>
            <w:rPr>
              <w:sz w:val="10"/>
            </w:rPr>
          </w:pPr>
        </w:p>
      </w:tc>
      <w:tc>
        <w:tcPr>
          <w:tcW w:w="5005" w:type="dxa"/>
        </w:tcPr>
        <w:p w14:paraId="017BC322" w14:textId="77777777" w:rsidR="009C1023" w:rsidRDefault="009C1023" w:rsidP="00C902FC">
          <w:pPr>
            <w:pStyle w:val="Encabezado"/>
            <w:jc w:val="center"/>
            <w:rPr>
              <w:sz w:val="10"/>
            </w:rPr>
          </w:pPr>
        </w:p>
      </w:tc>
      <w:tc>
        <w:tcPr>
          <w:tcW w:w="2336" w:type="dxa"/>
        </w:tcPr>
        <w:p w14:paraId="03F9B182" w14:textId="77777777" w:rsidR="009C1023" w:rsidRDefault="009C1023" w:rsidP="00C902FC">
          <w:pPr>
            <w:pStyle w:val="Encabezado"/>
            <w:jc w:val="center"/>
            <w:rPr>
              <w:sz w:val="10"/>
            </w:rPr>
          </w:pPr>
        </w:p>
      </w:tc>
      <w:tc>
        <w:tcPr>
          <w:tcW w:w="359" w:type="dxa"/>
        </w:tcPr>
        <w:p w14:paraId="1D1B7B5C" w14:textId="77777777" w:rsidR="009C1023" w:rsidRDefault="009C1023" w:rsidP="00C902FC">
          <w:pPr>
            <w:pStyle w:val="Encabezado"/>
            <w:jc w:val="center"/>
            <w:rPr>
              <w:sz w:val="10"/>
            </w:rPr>
          </w:pPr>
        </w:p>
      </w:tc>
    </w:tr>
  </w:tbl>
  <w:p w14:paraId="682A4AB1" w14:textId="77777777" w:rsidR="009C1023" w:rsidRDefault="009C1023"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B6F2EE5"/>
    <w:multiLevelType w:val="hybridMultilevel"/>
    <w:tmpl w:val="8F8A0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41F6F"/>
    <w:multiLevelType w:val="hybridMultilevel"/>
    <w:tmpl w:val="1AD0EF24"/>
    <w:lvl w:ilvl="0" w:tplc="080A0001">
      <w:start w:val="1"/>
      <w:numFmt w:val="bullet"/>
      <w:lvlText w:val=""/>
      <w:lvlJc w:val="left"/>
      <w:pPr>
        <w:ind w:left="720" w:hanging="720"/>
      </w:pPr>
      <w:rPr>
        <w:rFonts w:ascii="Symbol" w:hAnsi="Symbo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EA1B52"/>
    <w:multiLevelType w:val="hybridMultilevel"/>
    <w:tmpl w:val="882CA218"/>
    <w:lvl w:ilvl="0" w:tplc="080A0001">
      <w:start w:val="1"/>
      <w:numFmt w:val="bullet"/>
      <w:lvlText w:val=""/>
      <w:lvlJc w:val="left"/>
      <w:pPr>
        <w:ind w:left="720" w:hanging="720"/>
      </w:pPr>
      <w:rPr>
        <w:rFonts w:ascii="Symbol" w:hAnsi="Symbol" w:hint="default"/>
      </w:rPr>
    </w:lvl>
    <w:lvl w:ilvl="1" w:tplc="080A0019">
      <w:start w:val="1"/>
      <w:numFmt w:val="lowerLetter"/>
      <w:lvlText w:val="%2."/>
      <w:lvlJc w:val="left"/>
      <w:pPr>
        <w:ind w:left="1080" w:hanging="360"/>
      </w:pPr>
    </w:lvl>
    <w:lvl w:ilvl="2" w:tplc="080A0001">
      <w:start w:val="1"/>
      <w:numFmt w:val="bullet"/>
      <w:lvlText w:val=""/>
      <w:lvlJc w:val="left"/>
      <w:pPr>
        <w:ind w:left="1800" w:hanging="18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6360240">
    <w:abstractNumId w:val="5"/>
  </w:num>
  <w:num w:numId="2" w16cid:durableId="979579950">
    <w:abstractNumId w:val="12"/>
  </w:num>
  <w:num w:numId="3" w16cid:durableId="1552040146">
    <w:abstractNumId w:val="15"/>
  </w:num>
  <w:num w:numId="4" w16cid:durableId="1112282898">
    <w:abstractNumId w:val="3"/>
  </w:num>
  <w:num w:numId="5" w16cid:durableId="1569270313">
    <w:abstractNumId w:val="4"/>
  </w:num>
  <w:num w:numId="6" w16cid:durableId="1649048023">
    <w:abstractNumId w:val="6"/>
  </w:num>
  <w:num w:numId="7" w16cid:durableId="1283151750">
    <w:abstractNumId w:val="2"/>
  </w:num>
  <w:num w:numId="8" w16cid:durableId="1868371217">
    <w:abstractNumId w:val="1"/>
  </w:num>
  <w:num w:numId="9" w16cid:durableId="1723627063">
    <w:abstractNumId w:val="9"/>
  </w:num>
  <w:num w:numId="10" w16cid:durableId="172377878">
    <w:abstractNumId w:val="11"/>
  </w:num>
  <w:num w:numId="11" w16cid:durableId="2042319855">
    <w:abstractNumId w:val="10"/>
  </w:num>
  <w:num w:numId="12" w16cid:durableId="759719708">
    <w:abstractNumId w:val="0"/>
  </w:num>
  <w:num w:numId="13" w16cid:durableId="1867327537">
    <w:abstractNumId w:val="7"/>
  </w:num>
  <w:num w:numId="14" w16cid:durableId="1580599259">
    <w:abstractNumId w:val="17"/>
  </w:num>
  <w:num w:numId="15" w16cid:durableId="1114208910">
    <w:abstractNumId w:val="13"/>
  </w:num>
  <w:num w:numId="16" w16cid:durableId="1500387031">
    <w:abstractNumId w:val="14"/>
  </w:num>
  <w:num w:numId="17" w16cid:durableId="1203902920">
    <w:abstractNumId w:val="16"/>
  </w:num>
  <w:num w:numId="18" w16cid:durableId="1451779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00B1"/>
    <w:rsid w:val="00004C84"/>
    <w:rsid w:val="0000511C"/>
    <w:rsid w:val="00006484"/>
    <w:rsid w:val="00007BEB"/>
    <w:rsid w:val="00011AA3"/>
    <w:rsid w:val="00015B9F"/>
    <w:rsid w:val="0001684E"/>
    <w:rsid w:val="0001773E"/>
    <w:rsid w:val="00017EFD"/>
    <w:rsid w:val="00025523"/>
    <w:rsid w:val="00031800"/>
    <w:rsid w:val="000349C7"/>
    <w:rsid w:val="00034F3B"/>
    <w:rsid w:val="00035060"/>
    <w:rsid w:val="000428F1"/>
    <w:rsid w:val="00047CCD"/>
    <w:rsid w:val="000529D1"/>
    <w:rsid w:val="000533E7"/>
    <w:rsid w:val="00060A61"/>
    <w:rsid w:val="0006265D"/>
    <w:rsid w:val="00066428"/>
    <w:rsid w:val="000668E7"/>
    <w:rsid w:val="00072F78"/>
    <w:rsid w:val="00077EC9"/>
    <w:rsid w:val="000A0704"/>
    <w:rsid w:val="000A11DE"/>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2B6D"/>
    <w:rsid w:val="00127823"/>
    <w:rsid w:val="00133A95"/>
    <w:rsid w:val="00137822"/>
    <w:rsid w:val="00137FAF"/>
    <w:rsid w:val="00143A61"/>
    <w:rsid w:val="001453C1"/>
    <w:rsid w:val="001565DC"/>
    <w:rsid w:val="001574C8"/>
    <w:rsid w:val="001661CF"/>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A6FBB"/>
    <w:rsid w:val="001B020E"/>
    <w:rsid w:val="001C156F"/>
    <w:rsid w:val="001E04BA"/>
    <w:rsid w:val="001F3121"/>
    <w:rsid w:val="001F4AC8"/>
    <w:rsid w:val="001F54DB"/>
    <w:rsid w:val="001F582D"/>
    <w:rsid w:val="001F7FC3"/>
    <w:rsid w:val="0020016C"/>
    <w:rsid w:val="00205AD2"/>
    <w:rsid w:val="002134C3"/>
    <w:rsid w:val="00213ECB"/>
    <w:rsid w:val="002143F6"/>
    <w:rsid w:val="002145BE"/>
    <w:rsid w:val="00215668"/>
    <w:rsid w:val="0022163A"/>
    <w:rsid w:val="00236C1B"/>
    <w:rsid w:val="00247780"/>
    <w:rsid w:val="00253ECE"/>
    <w:rsid w:val="0025522C"/>
    <w:rsid w:val="00260C24"/>
    <w:rsid w:val="00261DBC"/>
    <w:rsid w:val="00262E2A"/>
    <w:rsid w:val="00264860"/>
    <w:rsid w:val="002730E8"/>
    <w:rsid w:val="00274083"/>
    <w:rsid w:val="0027532E"/>
    <w:rsid w:val="00285C0C"/>
    <w:rsid w:val="002926BE"/>
    <w:rsid w:val="00292A35"/>
    <w:rsid w:val="00293EA1"/>
    <w:rsid w:val="002A0856"/>
    <w:rsid w:val="002B0A47"/>
    <w:rsid w:val="002B2483"/>
    <w:rsid w:val="002C2B7B"/>
    <w:rsid w:val="002C2F10"/>
    <w:rsid w:val="002C3501"/>
    <w:rsid w:val="002D0B9D"/>
    <w:rsid w:val="002D26B2"/>
    <w:rsid w:val="002D530A"/>
    <w:rsid w:val="002E2117"/>
    <w:rsid w:val="002E633F"/>
    <w:rsid w:val="002E708F"/>
    <w:rsid w:val="002F049A"/>
    <w:rsid w:val="002F76CE"/>
    <w:rsid w:val="003023A2"/>
    <w:rsid w:val="00302B2E"/>
    <w:rsid w:val="00304462"/>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5EF9"/>
    <w:rsid w:val="003950C8"/>
    <w:rsid w:val="00395738"/>
    <w:rsid w:val="003A1D24"/>
    <w:rsid w:val="003A4679"/>
    <w:rsid w:val="003A655D"/>
    <w:rsid w:val="003B1F0D"/>
    <w:rsid w:val="003C5418"/>
    <w:rsid w:val="003C6E57"/>
    <w:rsid w:val="003D57FA"/>
    <w:rsid w:val="003D5F0F"/>
    <w:rsid w:val="003D7E18"/>
    <w:rsid w:val="003E3E20"/>
    <w:rsid w:val="003F0705"/>
    <w:rsid w:val="003F18A4"/>
    <w:rsid w:val="003F27CF"/>
    <w:rsid w:val="003F30D7"/>
    <w:rsid w:val="00400D4D"/>
    <w:rsid w:val="00404984"/>
    <w:rsid w:val="00404FE9"/>
    <w:rsid w:val="00405F18"/>
    <w:rsid w:val="0041709C"/>
    <w:rsid w:val="00420B64"/>
    <w:rsid w:val="004271EC"/>
    <w:rsid w:val="0043172D"/>
    <w:rsid w:val="00434415"/>
    <w:rsid w:val="00436757"/>
    <w:rsid w:val="00444277"/>
    <w:rsid w:val="00450EDF"/>
    <w:rsid w:val="00451B09"/>
    <w:rsid w:val="0045543D"/>
    <w:rsid w:val="004566E4"/>
    <w:rsid w:val="00467F0E"/>
    <w:rsid w:val="004705E0"/>
    <w:rsid w:val="00472392"/>
    <w:rsid w:val="00477E39"/>
    <w:rsid w:val="004831E7"/>
    <w:rsid w:val="00492BA3"/>
    <w:rsid w:val="00497E30"/>
    <w:rsid w:val="004A7A0A"/>
    <w:rsid w:val="004B2E05"/>
    <w:rsid w:val="004B4B9F"/>
    <w:rsid w:val="004B67BA"/>
    <w:rsid w:val="004B6B85"/>
    <w:rsid w:val="004C0D4C"/>
    <w:rsid w:val="004C1D19"/>
    <w:rsid w:val="004C6541"/>
    <w:rsid w:val="004D22DB"/>
    <w:rsid w:val="004D3E98"/>
    <w:rsid w:val="004D6BC9"/>
    <w:rsid w:val="004E25DB"/>
    <w:rsid w:val="004E4F83"/>
    <w:rsid w:val="004E76D5"/>
    <w:rsid w:val="004F20E8"/>
    <w:rsid w:val="004F4B78"/>
    <w:rsid w:val="004F4BDC"/>
    <w:rsid w:val="004F704B"/>
    <w:rsid w:val="004F7783"/>
    <w:rsid w:val="00500386"/>
    <w:rsid w:val="00512249"/>
    <w:rsid w:val="00526C0C"/>
    <w:rsid w:val="00527932"/>
    <w:rsid w:val="00535814"/>
    <w:rsid w:val="00542173"/>
    <w:rsid w:val="00544975"/>
    <w:rsid w:val="0054501F"/>
    <w:rsid w:val="00546A5E"/>
    <w:rsid w:val="00555F58"/>
    <w:rsid w:val="005623A5"/>
    <w:rsid w:val="00562FDC"/>
    <w:rsid w:val="0056500E"/>
    <w:rsid w:val="00566DAF"/>
    <w:rsid w:val="00567555"/>
    <w:rsid w:val="0057171E"/>
    <w:rsid w:val="00577A44"/>
    <w:rsid w:val="00580B08"/>
    <w:rsid w:val="00592AFF"/>
    <w:rsid w:val="0059356D"/>
    <w:rsid w:val="005A3A47"/>
    <w:rsid w:val="005A4B93"/>
    <w:rsid w:val="005A4DB6"/>
    <w:rsid w:val="005A60C0"/>
    <w:rsid w:val="005B6F50"/>
    <w:rsid w:val="005B727F"/>
    <w:rsid w:val="005D1946"/>
    <w:rsid w:val="005E768E"/>
    <w:rsid w:val="005F0C45"/>
    <w:rsid w:val="005F2802"/>
    <w:rsid w:val="005F7202"/>
    <w:rsid w:val="00602D01"/>
    <w:rsid w:val="0060438F"/>
    <w:rsid w:val="00606E62"/>
    <w:rsid w:val="0061556A"/>
    <w:rsid w:val="00621611"/>
    <w:rsid w:val="006306CD"/>
    <w:rsid w:val="00644F57"/>
    <w:rsid w:val="00651917"/>
    <w:rsid w:val="00660157"/>
    <w:rsid w:val="006725A5"/>
    <w:rsid w:val="006732AF"/>
    <w:rsid w:val="00674605"/>
    <w:rsid w:val="00677FFE"/>
    <w:rsid w:val="006800FF"/>
    <w:rsid w:val="006864F5"/>
    <w:rsid w:val="00693579"/>
    <w:rsid w:val="006A192D"/>
    <w:rsid w:val="006A1FAA"/>
    <w:rsid w:val="006B3847"/>
    <w:rsid w:val="006B7347"/>
    <w:rsid w:val="006C1913"/>
    <w:rsid w:val="006C2781"/>
    <w:rsid w:val="006C6508"/>
    <w:rsid w:val="006E21E3"/>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52838"/>
    <w:rsid w:val="00776E61"/>
    <w:rsid w:val="00782D45"/>
    <w:rsid w:val="00792AF0"/>
    <w:rsid w:val="00792BBB"/>
    <w:rsid w:val="007A20D5"/>
    <w:rsid w:val="007B05B3"/>
    <w:rsid w:val="007C0E5D"/>
    <w:rsid w:val="007D1038"/>
    <w:rsid w:val="007D2171"/>
    <w:rsid w:val="007F0891"/>
    <w:rsid w:val="007F139F"/>
    <w:rsid w:val="007F286C"/>
    <w:rsid w:val="00800765"/>
    <w:rsid w:val="008009BF"/>
    <w:rsid w:val="0080233C"/>
    <w:rsid w:val="008028F4"/>
    <w:rsid w:val="00807AD0"/>
    <w:rsid w:val="00810036"/>
    <w:rsid w:val="0081068D"/>
    <w:rsid w:val="00816F97"/>
    <w:rsid w:val="00817896"/>
    <w:rsid w:val="00817A38"/>
    <w:rsid w:val="00820830"/>
    <w:rsid w:val="0082406B"/>
    <w:rsid w:val="00826498"/>
    <w:rsid w:val="00826BBC"/>
    <w:rsid w:val="0083076A"/>
    <w:rsid w:val="0083203E"/>
    <w:rsid w:val="0083706F"/>
    <w:rsid w:val="00842F33"/>
    <w:rsid w:val="008446A5"/>
    <w:rsid w:val="008521E3"/>
    <w:rsid w:val="0085245F"/>
    <w:rsid w:val="008625CB"/>
    <w:rsid w:val="00865331"/>
    <w:rsid w:val="00867264"/>
    <w:rsid w:val="008762B2"/>
    <w:rsid w:val="0087776A"/>
    <w:rsid w:val="008836A7"/>
    <w:rsid w:val="008904F0"/>
    <w:rsid w:val="00891102"/>
    <w:rsid w:val="008914A1"/>
    <w:rsid w:val="0089339A"/>
    <w:rsid w:val="008942EC"/>
    <w:rsid w:val="00896480"/>
    <w:rsid w:val="008A1B4D"/>
    <w:rsid w:val="008B0E56"/>
    <w:rsid w:val="008B7C60"/>
    <w:rsid w:val="008C0727"/>
    <w:rsid w:val="008C7F08"/>
    <w:rsid w:val="008D2B69"/>
    <w:rsid w:val="008D58DC"/>
    <w:rsid w:val="008F18C4"/>
    <w:rsid w:val="00910190"/>
    <w:rsid w:val="00910EA6"/>
    <w:rsid w:val="00914051"/>
    <w:rsid w:val="009150BF"/>
    <w:rsid w:val="00917285"/>
    <w:rsid w:val="00917A46"/>
    <w:rsid w:val="0092033F"/>
    <w:rsid w:val="00922FEA"/>
    <w:rsid w:val="0092550C"/>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7571B"/>
    <w:rsid w:val="009849A1"/>
    <w:rsid w:val="00985928"/>
    <w:rsid w:val="00987467"/>
    <w:rsid w:val="00991546"/>
    <w:rsid w:val="00993379"/>
    <w:rsid w:val="0099596C"/>
    <w:rsid w:val="009A52A7"/>
    <w:rsid w:val="009A6731"/>
    <w:rsid w:val="009B41E8"/>
    <w:rsid w:val="009B596C"/>
    <w:rsid w:val="009C0F03"/>
    <w:rsid w:val="009C1023"/>
    <w:rsid w:val="009C6FE6"/>
    <w:rsid w:val="009D09F1"/>
    <w:rsid w:val="009E4102"/>
    <w:rsid w:val="009E50DB"/>
    <w:rsid w:val="009E6E1A"/>
    <w:rsid w:val="009F28BF"/>
    <w:rsid w:val="009F2DD7"/>
    <w:rsid w:val="009F5F70"/>
    <w:rsid w:val="00A21824"/>
    <w:rsid w:val="00A22CF8"/>
    <w:rsid w:val="00A2366E"/>
    <w:rsid w:val="00A25537"/>
    <w:rsid w:val="00A27FD0"/>
    <w:rsid w:val="00A30640"/>
    <w:rsid w:val="00A32992"/>
    <w:rsid w:val="00A3380F"/>
    <w:rsid w:val="00A34E23"/>
    <w:rsid w:val="00A47860"/>
    <w:rsid w:val="00A47C54"/>
    <w:rsid w:val="00A52390"/>
    <w:rsid w:val="00A5788D"/>
    <w:rsid w:val="00A65A54"/>
    <w:rsid w:val="00A65C4D"/>
    <w:rsid w:val="00A65DD7"/>
    <w:rsid w:val="00A66A5C"/>
    <w:rsid w:val="00A7643D"/>
    <w:rsid w:val="00A764BF"/>
    <w:rsid w:val="00A80D1B"/>
    <w:rsid w:val="00A82CA8"/>
    <w:rsid w:val="00A90C44"/>
    <w:rsid w:val="00A96B27"/>
    <w:rsid w:val="00AA130E"/>
    <w:rsid w:val="00AA3050"/>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AE722B"/>
    <w:rsid w:val="00AF2FCA"/>
    <w:rsid w:val="00AF4027"/>
    <w:rsid w:val="00B03B2D"/>
    <w:rsid w:val="00B056A6"/>
    <w:rsid w:val="00B14619"/>
    <w:rsid w:val="00B15BDD"/>
    <w:rsid w:val="00B201E7"/>
    <w:rsid w:val="00B20CD4"/>
    <w:rsid w:val="00B248A1"/>
    <w:rsid w:val="00B25E57"/>
    <w:rsid w:val="00B26E87"/>
    <w:rsid w:val="00B337AF"/>
    <w:rsid w:val="00B36CB1"/>
    <w:rsid w:val="00B40267"/>
    <w:rsid w:val="00B41BDC"/>
    <w:rsid w:val="00B46911"/>
    <w:rsid w:val="00B47AC1"/>
    <w:rsid w:val="00B500C5"/>
    <w:rsid w:val="00B51C5E"/>
    <w:rsid w:val="00B533E0"/>
    <w:rsid w:val="00B6515D"/>
    <w:rsid w:val="00B65A64"/>
    <w:rsid w:val="00B73395"/>
    <w:rsid w:val="00B75DBB"/>
    <w:rsid w:val="00B77302"/>
    <w:rsid w:val="00B8173B"/>
    <w:rsid w:val="00B81EC2"/>
    <w:rsid w:val="00B81FBB"/>
    <w:rsid w:val="00B860A7"/>
    <w:rsid w:val="00B87AA0"/>
    <w:rsid w:val="00BA47CB"/>
    <w:rsid w:val="00BA492F"/>
    <w:rsid w:val="00BB002B"/>
    <w:rsid w:val="00BB1DCF"/>
    <w:rsid w:val="00BB4F2E"/>
    <w:rsid w:val="00BB554E"/>
    <w:rsid w:val="00BB7CCE"/>
    <w:rsid w:val="00BC3CFA"/>
    <w:rsid w:val="00BC7AC4"/>
    <w:rsid w:val="00BC7F50"/>
    <w:rsid w:val="00BD1427"/>
    <w:rsid w:val="00BD1D35"/>
    <w:rsid w:val="00BD4358"/>
    <w:rsid w:val="00BD69E6"/>
    <w:rsid w:val="00BE1DC5"/>
    <w:rsid w:val="00BE25AE"/>
    <w:rsid w:val="00BF00FB"/>
    <w:rsid w:val="00BF1184"/>
    <w:rsid w:val="00BF2DBB"/>
    <w:rsid w:val="00BF43EC"/>
    <w:rsid w:val="00BF7B42"/>
    <w:rsid w:val="00C059AC"/>
    <w:rsid w:val="00C13389"/>
    <w:rsid w:val="00C145F8"/>
    <w:rsid w:val="00C15CCF"/>
    <w:rsid w:val="00C168D3"/>
    <w:rsid w:val="00C17A63"/>
    <w:rsid w:val="00C23382"/>
    <w:rsid w:val="00C37B98"/>
    <w:rsid w:val="00C4083E"/>
    <w:rsid w:val="00C40D0C"/>
    <w:rsid w:val="00C412BA"/>
    <w:rsid w:val="00C4184C"/>
    <w:rsid w:val="00C43886"/>
    <w:rsid w:val="00C448AC"/>
    <w:rsid w:val="00C54781"/>
    <w:rsid w:val="00C6095C"/>
    <w:rsid w:val="00C61520"/>
    <w:rsid w:val="00C62255"/>
    <w:rsid w:val="00C631E3"/>
    <w:rsid w:val="00C64104"/>
    <w:rsid w:val="00C7127B"/>
    <w:rsid w:val="00C72950"/>
    <w:rsid w:val="00C73548"/>
    <w:rsid w:val="00C73E5E"/>
    <w:rsid w:val="00C807F8"/>
    <w:rsid w:val="00C8286F"/>
    <w:rsid w:val="00C82ABE"/>
    <w:rsid w:val="00C902FC"/>
    <w:rsid w:val="00CA1234"/>
    <w:rsid w:val="00CA3988"/>
    <w:rsid w:val="00CB2206"/>
    <w:rsid w:val="00CB2F6F"/>
    <w:rsid w:val="00CC10BB"/>
    <w:rsid w:val="00CC2DC7"/>
    <w:rsid w:val="00CD431F"/>
    <w:rsid w:val="00CD5FAF"/>
    <w:rsid w:val="00CE12B8"/>
    <w:rsid w:val="00CE33C8"/>
    <w:rsid w:val="00CF1E52"/>
    <w:rsid w:val="00CF50F6"/>
    <w:rsid w:val="00D01CD9"/>
    <w:rsid w:val="00D0515F"/>
    <w:rsid w:val="00D14856"/>
    <w:rsid w:val="00D1540A"/>
    <w:rsid w:val="00D15D59"/>
    <w:rsid w:val="00D15E11"/>
    <w:rsid w:val="00D16E58"/>
    <w:rsid w:val="00D23B84"/>
    <w:rsid w:val="00D25CEF"/>
    <w:rsid w:val="00D35CB0"/>
    <w:rsid w:val="00D360C1"/>
    <w:rsid w:val="00D400B9"/>
    <w:rsid w:val="00D406EB"/>
    <w:rsid w:val="00D56A8A"/>
    <w:rsid w:val="00D6037F"/>
    <w:rsid w:val="00D64D54"/>
    <w:rsid w:val="00D779B1"/>
    <w:rsid w:val="00D83311"/>
    <w:rsid w:val="00D859E5"/>
    <w:rsid w:val="00D922FB"/>
    <w:rsid w:val="00D96914"/>
    <w:rsid w:val="00DB261E"/>
    <w:rsid w:val="00DC0203"/>
    <w:rsid w:val="00DC638A"/>
    <w:rsid w:val="00DC746E"/>
    <w:rsid w:val="00DD22F2"/>
    <w:rsid w:val="00DD4B58"/>
    <w:rsid w:val="00DD62C8"/>
    <w:rsid w:val="00DE45FC"/>
    <w:rsid w:val="00DE4E0B"/>
    <w:rsid w:val="00DE73A4"/>
    <w:rsid w:val="00DE76DD"/>
    <w:rsid w:val="00DF043E"/>
    <w:rsid w:val="00DF7D22"/>
    <w:rsid w:val="00E132BE"/>
    <w:rsid w:val="00E139C8"/>
    <w:rsid w:val="00E23259"/>
    <w:rsid w:val="00E23BDD"/>
    <w:rsid w:val="00E2638F"/>
    <w:rsid w:val="00E27135"/>
    <w:rsid w:val="00E30532"/>
    <w:rsid w:val="00E30F25"/>
    <w:rsid w:val="00E35B18"/>
    <w:rsid w:val="00E40F3F"/>
    <w:rsid w:val="00E442F1"/>
    <w:rsid w:val="00E513C5"/>
    <w:rsid w:val="00E556AF"/>
    <w:rsid w:val="00E6068E"/>
    <w:rsid w:val="00E61FED"/>
    <w:rsid w:val="00E63B98"/>
    <w:rsid w:val="00E729B3"/>
    <w:rsid w:val="00E730B8"/>
    <w:rsid w:val="00E75ED1"/>
    <w:rsid w:val="00E768FE"/>
    <w:rsid w:val="00E92011"/>
    <w:rsid w:val="00E92699"/>
    <w:rsid w:val="00E96CBB"/>
    <w:rsid w:val="00EA38A6"/>
    <w:rsid w:val="00EA6649"/>
    <w:rsid w:val="00EB047E"/>
    <w:rsid w:val="00EB05B5"/>
    <w:rsid w:val="00EB2BF7"/>
    <w:rsid w:val="00EB7145"/>
    <w:rsid w:val="00EC10C3"/>
    <w:rsid w:val="00EC5039"/>
    <w:rsid w:val="00ED0445"/>
    <w:rsid w:val="00ED6F22"/>
    <w:rsid w:val="00EE0C53"/>
    <w:rsid w:val="00EE100F"/>
    <w:rsid w:val="00EE54F8"/>
    <w:rsid w:val="00EF20F9"/>
    <w:rsid w:val="00EF60DA"/>
    <w:rsid w:val="00F12A8B"/>
    <w:rsid w:val="00F1337E"/>
    <w:rsid w:val="00F236B2"/>
    <w:rsid w:val="00F307D7"/>
    <w:rsid w:val="00F32CBB"/>
    <w:rsid w:val="00F3703F"/>
    <w:rsid w:val="00F37404"/>
    <w:rsid w:val="00F37D13"/>
    <w:rsid w:val="00F44579"/>
    <w:rsid w:val="00F45C3F"/>
    <w:rsid w:val="00F61E50"/>
    <w:rsid w:val="00F63D14"/>
    <w:rsid w:val="00F72055"/>
    <w:rsid w:val="00F722F9"/>
    <w:rsid w:val="00F766C3"/>
    <w:rsid w:val="00F82C1E"/>
    <w:rsid w:val="00F85DDD"/>
    <w:rsid w:val="00F913E8"/>
    <w:rsid w:val="00F94A40"/>
    <w:rsid w:val="00F963F4"/>
    <w:rsid w:val="00F96B50"/>
    <w:rsid w:val="00F97778"/>
    <w:rsid w:val="00F97C6E"/>
    <w:rsid w:val="00FA6C95"/>
    <w:rsid w:val="00FA71D8"/>
    <w:rsid w:val="00FB00F4"/>
    <w:rsid w:val="00FB5006"/>
    <w:rsid w:val="00FB5B7E"/>
    <w:rsid w:val="00FC0CF4"/>
    <w:rsid w:val="00FC2AD5"/>
    <w:rsid w:val="00FC2B03"/>
    <w:rsid w:val="00FC3950"/>
    <w:rsid w:val="00FC41A6"/>
    <w:rsid w:val="00FC6A78"/>
    <w:rsid w:val="00FD7F2A"/>
    <w:rsid w:val="00FE17D4"/>
    <w:rsid w:val="00FE2A9E"/>
    <w:rsid w:val="00FE7C0B"/>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AF2FCA"/>
    <w:rPr>
      <w:b/>
      <w:bCs/>
    </w:rPr>
  </w:style>
  <w:style w:type="character" w:customStyle="1" w:styleId="AsuntodelcomentarioCar">
    <w:name w:val="Asunto del comentario Car"/>
    <w:basedOn w:val="TextocomentarioCar"/>
    <w:link w:val="Asuntodelcomentario"/>
    <w:uiPriority w:val="99"/>
    <w:semiHidden/>
    <w:rsid w:val="00AF2FC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037BC-35A5-4F13-BB98-FE000612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4347</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9</cp:revision>
  <cp:lastPrinted>2023-10-16T21:32:00Z</cp:lastPrinted>
  <dcterms:created xsi:type="dcterms:W3CDTF">2023-09-20T01:48:00Z</dcterms:created>
  <dcterms:modified xsi:type="dcterms:W3CDTF">2023-10-16T21:32:00Z</dcterms:modified>
</cp:coreProperties>
</file>